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AE7260">
      <w:pPr>
        <w:pStyle w:val="20"/>
        <w:keepNext w:val="0"/>
        <w:keepLines w:val="0"/>
        <w:pageBreakBefore w:val="0"/>
        <w:widowControl w:val="0"/>
        <w:shd w:val="clear"/>
        <w:kinsoku/>
        <w:wordWrap/>
        <w:overflowPunct/>
        <w:topLinePunct w:val="0"/>
        <w:autoSpaceDE/>
        <w:autoSpaceDN/>
        <w:bidi w:val="0"/>
        <w:adjustRightInd/>
        <w:snapToGrid/>
        <w:spacing w:before="157" w:beforeLines="50" w:line="240" w:lineRule="auto"/>
        <w:jc w:val="center"/>
        <w:textAlignment w:val="auto"/>
        <w:rPr>
          <w:rFonts w:hint="eastAsia" w:ascii="黑体" w:hAnsi="黑体" w:eastAsia="黑体" w:cs="黑体"/>
          <w:b/>
          <w:bCs/>
          <w:color w:val="auto"/>
          <w:sz w:val="52"/>
          <w:szCs w:val="52"/>
          <w:highlight w:val="none"/>
          <w:lang w:val="en-US" w:eastAsia="zh-CN"/>
        </w:rPr>
      </w:pPr>
    </w:p>
    <w:p w14:paraId="0C735D19">
      <w:pPr>
        <w:pStyle w:val="20"/>
        <w:keepNext w:val="0"/>
        <w:keepLines w:val="0"/>
        <w:pageBreakBefore w:val="0"/>
        <w:widowControl w:val="0"/>
        <w:shd w:val="clear"/>
        <w:kinsoku/>
        <w:wordWrap/>
        <w:overflowPunct/>
        <w:topLinePunct w:val="0"/>
        <w:autoSpaceDE/>
        <w:autoSpaceDN/>
        <w:bidi w:val="0"/>
        <w:adjustRightInd/>
        <w:snapToGrid/>
        <w:spacing w:before="157" w:beforeLines="50" w:line="240" w:lineRule="auto"/>
        <w:jc w:val="center"/>
        <w:textAlignment w:val="auto"/>
        <w:rPr>
          <w:rFonts w:hint="eastAsia" w:ascii="黑体" w:hAnsi="黑体" w:eastAsia="黑体" w:cs="黑体"/>
          <w:b/>
          <w:bCs/>
          <w:color w:val="auto"/>
          <w:sz w:val="52"/>
          <w:szCs w:val="52"/>
          <w:highlight w:val="none"/>
          <w:lang w:val="en-US" w:eastAsia="zh-CN"/>
        </w:rPr>
      </w:pPr>
      <w:r>
        <w:rPr>
          <w:rFonts w:hint="eastAsia" w:ascii="黑体" w:hAnsi="黑体" w:eastAsia="黑体" w:cs="黑体"/>
          <w:b/>
          <w:bCs/>
          <w:color w:val="auto"/>
          <w:sz w:val="52"/>
          <w:szCs w:val="52"/>
          <w:highlight w:val="none"/>
          <w:lang w:val="en-US" w:eastAsia="zh-CN"/>
        </w:rPr>
        <w:t xml:space="preserve">驻马店市中心医院X射线计算机断层扫描装置（CT）室改造工程 </w:t>
      </w:r>
    </w:p>
    <w:p w14:paraId="43B7407E">
      <w:pPr>
        <w:pStyle w:val="20"/>
        <w:shd w:val="clear"/>
        <w:bidi w:val="0"/>
        <w:jc w:val="center"/>
        <w:rPr>
          <w:rStyle w:val="45"/>
          <w:rFonts w:hint="eastAsia" w:ascii="黑体" w:hAnsi="黑体" w:eastAsia="黑体" w:cs="黑体"/>
          <w:b/>
          <w:bCs/>
          <w:color w:val="auto"/>
          <w:sz w:val="44"/>
          <w:szCs w:val="44"/>
          <w:highlight w:val="none"/>
          <w:lang w:val="en-US" w:eastAsia="zh-CN"/>
        </w:rPr>
      </w:pPr>
    </w:p>
    <w:p w14:paraId="3041D311">
      <w:pPr>
        <w:pStyle w:val="20"/>
        <w:shd w:val="clear"/>
        <w:bidi w:val="0"/>
        <w:jc w:val="center"/>
        <w:rPr>
          <w:rStyle w:val="45"/>
          <w:rFonts w:hint="eastAsia" w:ascii="黑体" w:hAnsi="黑体" w:eastAsia="黑体" w:cs="黑体"/>
          <w:b/>
          <w:bCs/>
          <w:color w:val="auto"/>
          <w:sz w:val="44"/>
          <w:szCs w:val="44"/>
          <w:highlight w:val="none"/>
          <w:lang w:val="en-US" w:eastAsia="zh-CN"/>
        </w:rPr>
      </w:pPr>
    </w:p>
    <w:p w14:paraId="741B670E">
      <w:pPr>
        <w:pStyle w:val="20"/>
        <w:shd w:val="clear"/>
        <w:bidi w:val="0"/>
        <w:jc w:val="center"/>
        <w:rPr>
          <w:rStyle w:val="45"/>
          <w:rFonts w:hint="eastAsia" w:ascii="黑体" w:hAnsi="黑体" w:eastAsia="黑体" w:cs="黑体"/>
          <w:b/>
          <w:bCs/>
          <w:color w:val="auto"/>
          <w:sz w:val="44"/>
          <w:szCs w:val="44"/>
          <w:highlight w:val="none"/>
          <w:lang w:val="en-US" w:eastAsia="zh-CN"/>
        </w:rPr>
      </w:pPr>
    </w:p>
    <w:p w14:paraId="72164425">
      <w:pPr>
        <w:pStyle w:val="20"/>
        <w:shd w:val="clear"/>
        <w:bidi w:val="0"/>
        <w:jc w:val="center"/>
        <w:rPr>
          <w:rStyle w:val="45"/>
          <w:rFonts w:hint="eastAsia" w:ascii="黑体" w:hAnsi="黑体" w:eastAsia="黑体" w:cs="黑体"/>
          <w:b/>
          <w:bCs/>
          <w:color w:val="auto"/>
          <w:sz w:val="56"/>
          <w:szCs w:val="56"/>
          <w:highlight w:val="none"/>
        </w:rPr>
      </w:pPr>
      <w:r>
        <w:rPr>
          <w:rStyle w:val="45"/>
          <w:rFonts w:hint="eastAsia" w:ascii="黑体" w:hAnsi="黑体" w:eastAsia="黑体" w:cs="黑体"/>
          <w:b/>
          <w:bCs/>
          <w:color w:val="auto"/>
          <w:sz w:val="56"/>
          <w:szCs w:val="56"/>
          <w:highlight w:val="none"/>
          <w:lang w:val="en-US" w:eastAsia="zh-CN"/>
        </w:rPr>
        <w:t>竞争性磋商</w:t>
      </w:r>
      <w:r>
        <w:rPr>
          <w:rStyle w:val="45"/>
          <w:rFonts w:hint="eastAsia" w:ascii="黑体" w:hAnsi="黑体" w:eastAsia="黑体" w:cs="黑体"/>
          <w:b/>
          <w:bCs/>
          <w:color w:val="auto"/>
          <w:sz w:val="56"/>
          <w:szCs w:val="56"/>
          <w:highlight w:val="none"/>
        </w:rPr>
        <w:t>文件</w:t>
      </w:r>
    </w:p>
    <w:p w14:paraId="44E388B3">
      <w:pPr>
        <w:pStyle w:val="20"/>
        <w:shd w:val="clear"/>
        <w:bidi w:val="0"/>
        <w:jc w:val="center"/>
        <w:rPr>
          <w:rStyle w:val="45"/>
          <w:rFonts w:hint="eastAsia" w:ascii="黑体" w:hAnsi="黑体" w:eastAsia="黑体" w:cs="黑体"/>
          <w:b/>
          <w:bCs/>
          <w:color w:val="auto"/>
          <w:sz w:val="48"/>
          <w:szCs w:val="48"/>
          <w:highlight w:val="none"/>
        </w:rPr>
      </w:pPr>
    </w:p>
    <w:p w14:paraId="5ABC8E99">
      <w:pPr>
        <w:pStyle w:val="20"/>
        <w:shd w:val="clear"/>
        <w:bidi w:val="0"/>
        <w:jc w:val="both"/>
        <w:rPr>
          <w:rStyle w:val="45"/>
          <w:rFonts w:hint="eastAsia" w:ascii="黑体" w:hAnsi="黑体" w:eastAsia="黑体" w:cs="黑体"/>
          <w:b/>
          <w:bCs/>
          <w:color w:val="auto"/>
          <w:sz w:val="48"/>
          <w:szCs w:val="48"/>
          <w:highlight w:val="none"/>
        </w:rPr>
      </w:pPr>
    </w:p>
    <w:p w14:paraId="5BC17445">
      <w:pPr>
        <w:pStyle w:val="20"/>
        <w:shd w:val="clear"/>
        <w:bidi w:val="0"/>
        <w:jc w:val="center"/>
        <w:rPr>
          <w:rStyle w:val="45"/>
          <w:rFonts w:hint="eastAsia" w:ascii="黑体" w:hAnsi="黑体" w:eastAsia="黑体" w:cs="黑体"/>
          <w:b/>
          <w:bCs/>
          <w:color w:val="auto"/>
          <w:sz w:val="48"/>
          <w:szCs w:val="48"/>
          <w:highlight w:val="none"/>
        </w:rPr>
      </w:pPr>
    </w:p>
    <w:p w14:paraId="7B1AF9DD">
      <w:pPr>
        <w:shd w:val="clear"/>
        <w:tabs>
          <w:tab w:val="left" w:pos="2700"/>
          <w:tab w:val="left" w:pos="2880"/>
          <w:tab w:val="left" w:pos="3060"/>
          <w:tab w:val="left" w:pos="7560"/>
        </w:tabs>
        <w:snapToGrid w:val="0"/>
        <w:spacing w:line="480" w:lineRule="auto"/>
        <w:rPr>
          <w:rFonts w:hint="eastAsia" w:ascii="黑体" w:hAnsi="黑体" w:eastAsia="黑体" w:cs="黑体"/>
          <w:b/>
          <w:bCs/>
          <w:color w:val="auto"/>
          <w:spacing w:val="-10"/>
          <w:sz w:val="34"/>
          <w:szCs w:val="34"/>
          <w:highlight w:val="none"/>
          <w:lang w:val="en-US" w:eastAsia="zh-CN"/>
        </w:rPr>
      </w:pPr>
    </w:p>
    <w:p w14:paraId="4A77DC1E">
      <w:pPr>
        <w:shd w:val="clear"/>
        <w:tabs>
          <w:tab w:val="left" w:pos="2700"/>
          <w:tab w:val="left" w:pos="2880"/>
          <w:tab w:val="left" w:pos="3060"/>
          <w:tab w:val="left" w:pos="7560"/>
        </w:tabs>
        <w:snapToGrid w:val="0"/>
        <w:spacing w:line="480" w:lineRule="auto"/>
        <w:ind w:firstLine="1928" w:firstLineChars="600"/>
        <w:rPr>
          <w:rFonts w:hint="eastAsia" w:ascii="黑体" w:hAnsi="黑体" w:eastAsia="黑体" w:cs="黑体"/>
          <w:b/>
          <w:bCs/>
          <w:color w:val="auto"/>
          <w:spacing w:val="-10"/>
          <w:sz w:val="34"/>
          <w:szCs w:val="34"/>
          <w:highlight w:val="none"/>
          <w:lang w:val="en-US" w:eastAsia="zh-CN"/>
        </w:rPr>
      </w:pPr>
      <w:r>
        <w:rPr>
          <w:rFonts w:hint="eastAsia" w:ascii="黑体" w:hAnsi="黑体" w:eastAsia="黑体" w:cs="黑体"/>
          <w:b/>
          <w:bCs/>
          <w:color w:val="auto"/>
          <w:spacing w:val="-10"/>
          <w:sz w:val="34"/>
          <w:szCs w:val="34"/>
          <w:highlight w:val="none"/>
          <w:lang w:val="en-US" w:eastAsia="zh-CN"/>
        </w:rPr>
        <w:t>采   购   人：驻马店市中心医院</w:t>
      </w:r>
    </w:p>
    <w:p w14:paraId="74FC6814">
      <w:pPr>
        <w:shd w:val="clear"/>
        <w:tabs>
          <w:tab w:val="left" w:pos="2700"/>
          <w:tab w:val="left" w:pos="2880"/>
          <w:tab w:val="left" w:pos="3060"/>
          <w:tab w:val="left" w:pos="7560"/>
        </w:tabs>
        <w:snapToGrid w:val="0"/>
        <w:spacing w:line="480" w:lineRule="auto"/>
        <w:ind w:firstLine="1928" w:firstLineChars="600"/>
        <w:rPr>
          <w:rFonts w:hint="eastAsia" w:ascii="黑体" w:hAnsi="黑体" w:eastAsia="黑体" w:cs="黑体"/>
          <w:b/>
          <w:bCs/>
          <w:color w:val="auto"/>
          <w:spacing w:val="-10"/>
          <w:sz w:val="34"/>
          <w:szCs w:val="34"/>
          <w:highlight w:val="none"/>
          <w:lang w:val="en-US" w:eastAsia="zh-CN"/>
        </w:rPr>
      </w:pPr>
      <w:r>
        <w:rPr>
          <w:rFonts w:hint="eastAsia" w:ascii="黑体" w:hAnsi="黑体" w:eastAsia="黑体" w:cs="黑体"/>
          <w:b/>
          <w:bCs/>
          <w:color w:val="auto"/>
          <w:spacing w:val="-10"/>
          <w:sz w:val="34"/>
          <w:szCs w:val="34"/>
          <w:highlight w:val="none"/>
          <w:lang w:val="en-US" w:eastAsia="zh-CN"/>
        </w:rPr>
        <w:t>采购代理机构：河南省伟信招标管理咨询有限公司</w:t>
      </w:r>
    </w:p>
    <w:p w14:paraId="43C6E84C">
      <w:pPr>
        <w:shd w:val="clear"/>
        <w:tabs>
          <w:tab w:val="left" w:pos="2700"/>
          <w:tab w:val="left" w:pos="2880"/>
          <w:tab w:val="left" w:pos="3060"/>
          <w:tab w:val="left" w:pos="7560"/>
        </w:tabs>
        <w:snapToGrid w:val="0"/>
        <w:spacing w:line="480" w:lineRule="auto"/>
        <w:ind w:firstLine="1928" w:firstLineChars="600"/>
        <w:jc w:val="both"/>
        <w:rPr>
          <w:rFonts w:hint="eastAsia" w:ascii="黑体" w:hAnsi="黑体" w:eastAsia="黑体" w:cs="黑体"/>
          <w:b/>
          <w:bCs/>
          <w:color w:val="auto"/>
          <w:spacing w:val="-10"/>
          <w:sz w:val="34"/>
          <w:szCs w:val="34"/>
          <w:highlight w:val="none"/>
          <w:lang w:val="en-US" w:eastAsia="zh-CN"/>
        </w:rPr>
      </w:pPr>
      <w:r>
        <w:rPr>
          <w:rFonts w:hint="eastAsia" w:ascii="黑体" w:hAnsi="黑体" w:eastAsia="黑体" w:cs="黑体"/>
          <w:b/>
          <w:bCs/>
          <w:color w:val="auto"/>
          <w:spacing w:val="-10"/>
          <w:sz w:val="34"/>
          <w:szCs w:val="34"/>
          <w:highlight w:val="none"/>
          <w:lang w:val="en-US" w:eastAsia="zh-CN"/>
        </w:rPr>
        <w:t>日        期：2026年10月</w:t>
      </w:r>
    </w:p>
    <w:p w14:paraId="12EE3BF9">
      <w:pPr>
        <w:shd w:val="clear"/>
        <w:tabs>
          <w:tab w:val="left" w:pos="2505"/>
          <w:tab w:val="center" w:pos="4535"/>
        </w:tabs>
        <w:snapToGrid w:val="0"/>
        <w:spacing w:line="480" w:lineRule="auto"/>
        <w:jc w:val="center"/>
        <w:rPr>
          <w:rFonts w:hint="eastAsia" w:ascii="黑体" w:hAnsi="黑体" w:eastAsia="黑体" w:cs="黑体"/>
          <w:b/>
          <w:color w:val="auto"/>
          <w:sz w:val="36"/>
          <w:szCs w:val="36"/>
          <w:highlight w:val="none"/>
        </w:rPr>
        <w:sectPr>
          <w:pgSz w:w="11923" w:h="16838"/>
          <w:pgMar w:top="1304" w:right="1417" w:bottom="992" w:left="1417" w:header="720" w:footer="720" w:gutter="0"/>
          <w:pgNumType w:fmt="decimal" w:start="1"/>
          <w:cols w:space="720" w:num="1"/>
          <w:docGrid w:type="lines" w:linePitch="312" w:charSpace="0"/>
        </w:sectPr>
      </w:pPr>
    </w:p>
    <w:p w14:paraId="5FE7AB9D">
      <w:pPr>
        <w:shd w:val="clea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4"/>
        <w:shd w:val="clear"/>
        <w:rPr>
          <w:rFonts w:hint="eastAsia" w:ascii="宋体" w:hAnsi="宋体" w:eastAsia="宋体" w:cs="宋体"/>
          <w:color w:val="auto"/>
          <w:highlight w:val="none"/>
        </w:rPr>
      </w:pPr>
    </w:p>
    <w:p w14:paraId="5621469A">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TOC \o "1-1" \h \u </w:instrText>
      </w:r>
      <w:r>
        <w:rPr>
          <w:rFonts w:hint="eastAsia" w:ascii="宋体" w:hAnsi="宋体" w:eastAsia="宋体" w:cs="宋体"/>
          <w:b/>
          <w:bCs/>
          <w:color w:val="auto"/>
          <w:sz w:val="24"/>
          <w:szCs w:val="24"/>
          <w:highlight w:val="none"/>
        </w:rPr>
        <w:fldChar w:fldCharType="separate"/>
      </w: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_Toc26528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 xml:space="preserve">第一章  </w:t>
      </w:r>
      <w:r>
        <w:rPr>
          <w:rFonts w:hint="eastAsia" w:ascii="宋体" w:hAnsi="宋体" w:eastAsia="宋体" w:cs="宋体"/>
          <w:color w:val="auto"/>
          <w:sz w:val="24"/>
          <w:szCs w:val="24"/>
          <w:highlight w:val="none"/>
          <w:lang w:val="en-US" w:eastAsia="zh-CN"/>
        </w:rPr>
        <w:t>竞争性磋商</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_Toc26528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78C5A8E5">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_Toc19124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 xml:space="preserve">第二章  </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_Toc19124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2B55758C">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_Toc8501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bCs/>
          <w:color w:val="auto"/>
          <w:sz w:val="24"/>
          <w:szCs w:val="24"/>
          <w:highlight w:val="none"/>
        </w:rPr>
        <w:t xml:space="preserve">第三章  </w:t>
      </w:r>
      <w:r>
        <w:rPr>
          <w:rFonts w:hint="eastAsia" w:ascii="宋体" w:hAnsi="宋体" w:eastAsia="宋体" w:cs="宋体"/>
          <w:bCs/>
          <w:color w:val="auto"/>
          <w:sz w:val="24"/>
          <w:szCs w:val="24"/>
          <w:highlight w:val="none"/>
          <w:lang w:eastAsia="zh-CN"/>
        </w:rPr>
        <w:t>供应商</w:t>
      </w:r>
      <w:r>
        <w:rPr>
          <w:rFonts w:hint="eastAsia" w:ascii="宋体" w:hAnsi="宋体" w:eastAsia="宋体" w:cs="宋体"/>
          <w:bCs/>
          <w:color w:val="auto"/>
          <w:sz w:val="24"/>
          <w:szCs w:val="24"/>
          <w:highlight w:val="none"/>
        </w:rPr>
        <w:t>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_Toc8501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31D52CE9">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_Toc31399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bCs/>
          <w:color w:val="auto"/>
          <w:kern w:val="0"/>
          <w:sz w:val="24"/>
          <w:szCs w:val="24"/>
          <w:highlight w:val="none"/>
        </w:rPr>
        <w:t>第四章  评标办法及评分标准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_Toc31399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5C59EEF9">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_Toc11904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第五章  采购合同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_Toc11904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399D6560">
      <w:pPr>
        <w:pStyle w:val="26"/>
        <w:keepNext w:val="0"/>
        <w:keepLines w:val="0"/>
        <w:pageBreakBefore w:val="0"/>
        <w:widowControl w:val="0"/>
        <w:shd w:val="clear"/>
        <w:tabs>
          <w:tab w:val="right" w:leader="dot" w:pos="8958"/>
        </w:tabs>
        <w:kinsoku/>
        <w:wordWrap/>
        <w:overflowPunct/>
        <w:topLinePunct w:val="0"/>
        <w:autoSpaceDE/>
        <w:autoSpaceDN/>
        <w:bidi w:val="0"/>
        <w:adjustRightInd/>
        <w:snapToGrid/>
        <w:spacing w:line="500" w:lineRule="exact"/>
        <w:textAlignment w:val="auto"/>
        <w:rPr>
          <w:color w:val="auto"/>
          <w:sz w:val="24"/>
          <w:szCs w:val="24"/>
          <w:highlight w:val="none"/>
        </w:rPr>
      </w:pPr>
      <w:r>
        <w:rPr>
          <w:rFonts w:hint="eastAsia" w:ascii="宋体" w:hAnsi="宋体" w:eastAsia="宋体" w:cs="宋体"/>
          <w:bCs/>
          <w:color w:val="auto"/>
          <w:sz w:val="24"/>
          <w:szCs w:val="24"/>
          <w:highlight w:val="none"/>
        </w:rPr>
        <w:fldChar w:fldCharType="begin"/>
      </w:r>
      <w:r>
        <w:rPr>
          <w:rFonts w:hint="eastAsia" w:ascii="宋体" w:hAnsi="宋体" w:eastAsia="宋体" w:cs="宋体"/>
          <w:bCs/>
          <w:color w:val="auto"/>
          <w:sz w:val="24"/>
          <w:szCs w:val="24"/>
          <w:highlight w:val="none"/>
        </w:rPr>
        <w:instrText xml:space="preserve"> HYPERLINK \l _Toc18702 </w:instrText>
      </w:r>
      <w:r>
        <w:rPr>
          <w:rFonts w:hint="eastAsia" w:ascii="宋体" w:hAnsi="宋体" w:eastAsia="宋体" w:cs="宋体"/>
          <w:bCs/>
          <w:color w:val="auto"/>
          <w:sz w:val="24"/>
          <w:szCs w:val="24"/>
          <w:highlight w:val="none"/>
        </w:rPr>
        <w:fldChar w:fldCharType="separate"/>
      </w:r>
      <w:r>
        <w:rPr>
          <w:rFonts w:hint="eastAsia" w:ascii="宋体" w:hAnsi="宋体" w:eastAsia="宋体" w:cs="宋体"/>
          <w:color w:val="auto"/>
          <w:sz w:val="24"/>
          <w:szCs w:val="24"/>
          <w:highlight w:val="none"/>
        </w:rPr>
        <w:t xml:space="preserve">第六章  </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_Toc18702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rPr>
        <w:fldChar w:fldCharType="end"/>
      </w:r>
      <w:r>
        <w:rPr>
          <w:rFonts w:hint="eastAsia" w:ascii="宋体" w:hAnsi="宋体" w:eastAsia="宋体" w:cs="宋体"/>
          <w:bCs/>
          <w:color w:val="auto"/>
          <w:sz w:val="24"/>
          <w:szCs w:val="24"/>
          <w:highlight w:val="none"/>
        </w:rPr>
        <w:fldChar w:fldCharType="end"/>
      </w:r>
    </w:p>
    <w:p w14:paraId="583C03D8">
      <w:pPr>
        <w:pStyle w:val="84"/>
        <w:keepNext w:val="0"/>
        <w:keepLines w:val="0"/>
        <w:pageBreakBefore w:val="0"/>
        <w:shd w:val="clear"/>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32"/>
          <w:szCs w:val="32"/>
          <w:highlight w:val="none"/>
        </w:rPr>
      </w:pPr>
      <w:r>
        <w:rPr>
          <w:rFonts w:hint="eastAsia" w:ascii="宋体" w:hAnsi="宋体" w:eastAsia="宋体" w:cs="宋体"/>
          <w:bCs/>
          <w:color w:val="auto"/>
          <w:sz w:val="24"/>
          <w:szCs w:val="24"/>
          <w:highlight w:val="none"/>
        </w:rPr>
        <w:fldChar w:fldCharType="end"/>
      </w:r>
    </w:p>
    <w:p w14:paraId="2DB3124A">
      <w:pPr>
        <w:shd w:val="clear"/>
        <w:spacing w:line="440" w:lineRule="exact"/>
        <w:rPr>
          <w:rFonts w:hint="eastAsia" w:ascii="宋体" w:hAnsi="宋体" w:eastAsia="宋体" w:cs="宋体"/>
          <w:b/>
          <w:color w:val="auto"/>
          <w:sz w:val="32"/>
          <w:szCs w:val="32"/>
          <w:highlight w:val="none"/>
        </w:rPr>
      </w:pPr>
    </w:p>
    <w:p w14:paraId="1EB37B1F">
      <w:pPr>
        <w:shd w:val="clear"/>
        <w:spacing w:line="360" w:lineRule="auto"/>
        <w:ind w:firstLine="2409" w:firstLineChars="600"/>
        <w:rPr>
          <w:rFonts w:hint="eastAsia" w:ascii="宋体" w:hAnsi="宋体" w:eastAsia="宋体" w:cs="宋体"/>
          <w:b/>
          <w:color w:val="auto"/>
          <w:sz w:val="40"/>
          <w:szCs w:val="40"/>
          <w:highlight w:val="none"/>
        </w:rPr>
        <w:sectPr>
          <w:headerReference r:id="rId3" w:type="default"/>
          <w:footerReference r:id="rId4" w:type="default"/>
          <w:pgSz w:w="11906" w:h="16838"/>
          <w:pgMar w:top="1417" w:right="1474" w:bottom="1417" w:left="1474" w:header="851" w:footer="624" w:gutter="0"/>
          <w:pgNumType w:fmt="decimal" w:start="1"/>
          <w:cols w:space="720" w:num="1"/>
          <w:docGrid w:type="lines" w:linePitch="319" w:charSpace="0"/>
        </w:sectPr>
      </w:pPr>
    </w:p>
    <w:p w14:paraId="507E5BEB">
      <w:pPr>
        <w:shd w:val="clear"/>
        <w:spacing w:line="360" w:lineRule="auto"/>
        <w:jc w:val="center"/>
        <w:outlineLvl w:val="0"/>
        <w:rPr>
          <w:rFonts w:hint="eastAsia" w:ascii="宋体" w:hAnsi="宋体" w:eastAsia="宋体" w:cs="宋体"/>
          <w:b/>
          <w:color w:val="auto"/>
          <w:sz w:val="32"/>
          <w:szCs w:val="32"/>
          <w:highlight w:val="none"/>
        </w:rPr>
      </w:pPr>
      <w:bookmarkStart w:id="0"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0"/>
    </w:p>
    <w:p w14:paraId="001E219C">
      <w:pPr>
        <w:keepNext w:val="0"/>
        <w:keepLines w:val="0"/>
        <w:pageBreakBefore w:val="0"/>
        <w:widowControl/>
        <w:shd w:val="clear"/>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u w:val="none"/>
          <w:lang w:val="en-US" w:eastAsia="zh-CN"/>
        </w:rPr>
      </w:pPr>
      <w:r>
        <w:rPr>
          <w:rFonts w:hint="eastAsia" w:ascii="宋体" w:hAnsi="宋体" w:cs="宋体"/>
          <w:b/>
          <w:bCs w:val="0"/>
          <w:color w:val="auto"/>
          <w:kern w:val="0"/>
          <w:sz w:val="28"/>
          <w:szCs w:val="28"/>
          <w:highlight w:val="none"/>
          <w:u w:val="none"/>
          <w:lang w:val="en-US" w:eastAsia="zh-CN"/>
        </w:rPr>
        <w:t xml:space="preserve">驻马店市中心医院X射线计算机断层扫描装置（CT）室改造工程 </w:t>
      </w:r>
    </w:p>
    <w:p w14:paraId="6C730A6D">
      <w:pPr>
        <w:keepNext w:val="0"/>
        <w:keepLines w:val="0"/>
        <w:pageBreakBefore w:val="0"/>
        <w:widowControl/>
        <w:shd w:val="clear"/>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0FE28867">
      <w:pPr>
        <w:keepNext w:val="0"/>
        <w:keepLines w:val="0"/>
        <w:pageBreakBefore w:val="0"/>
        <w:shd w:val="clear"/>
        <w:kinsoku/>
        <w:overflowPunct/>
        <w:topLinePunct w:val="0"/>
        <w:autoSpaceDE/>
        <w:autoSpaceDN/>
        <w:bidi w:val="0"/>
        <w:snapToGrid w:val="0"/>
        <w:spacing w:line="312"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32"/>
          <w:highlight w:val="none"/>
        </w:rPr>
        <w:t>驻马店市中心医院现对</w:t>
      </w:r>
      <w:r>
        <w:rPr>
          <w:rFonts w:hint="eastAsia" w:ascii="宋体" w:hAnsi="宋体" w:cs="宋体"/>
          <w:color w:val="auto"/>
          <w:sz w:val="24"/>
          <w:szCs w:val="32"/>
          <w:highlight w:val="none"/>
          <w:u w:val="single"/>
          <w:lang w:val="en-US" w:eastAsia="zh-CN"/>
        </w:rPr>
        <w:t>X射线计算机断层扫描装置（CT）室改造工程</w:t>
      </w:r>
      <w:r>
        <w:rPr>
          <w:rFonts w:hint="eastAsia" w:ascii="宋体" w:hAnsi="宋体" w:eastAsia="宋体" w:cs="宋体"/>
          <w:color w:val="auto"/>
          <w:sz w:val="24"/>
          <w:szCs w:val="32"/>
          <w:highlight w:val="none"/>
        </w:rPr>
        <w:t>进行院内</w:t>
      </w:r>
      <w:r>
        <w:rPr>
          <w:rFonts w:hint="eastAsia" w:ascii="宋体" w:hAnsi="宋体" w:eastAsia="宋体" w:cs="宋体"/>
          <w:color w:val="auto"/>
          <w:sz w:val="24"/>
          <w:szCs w:val="32"/>
          <w:highlight w:val="none"/>
          <w:lang w:val="en-US" w:eastAsia="zh-CN"/>
        </w:rPr>
        <w:t>竞争性磋商</w:t>
      </w:r>
      <w:r>
        <w:rPr>
          <w:rFonts w:hint="eastAsia" w:ascii="宋体" w:hAnsi="宋体" w:eastAsia="宋体" w:cs="宋体"/>
          <w:color w:val="auto"/>
          <w:sz w:val="24"/>
          <w:szCs w:val="32"/>
          <w:highlight w:val="none"/>
        </w:rPr>
        <w:t>采购，欢迎符合资格条件的供应商前来</w:t>
      </w:r>
      <w:r>
        <w:rPr>
          <w:rFonts w:hint="eastAsia" w:ascii="宋体" w:hAnsi="宋体" w:eastAsia="宋体" w:cs="宋体"/>
          <w:color w:val="auto"/>
          <w:sz w:val="24"/>
          <w:szCs w:val="32"/>
          <w:highlight w:val="none"/>
          <w:lang w:val="en-US" w:eastAsia="zh-CN"/>
        </w:rPr>
        <w:t>报名并</w:t>
      </w:r>
      <w:r>
        <w:rPr>
          <w:rFonts w:hint="eastAsia" w:ascii="宋体" w:hAnsi="宋体" w:eastAsia="宋体" w:cs="宋体"/>
          <w:color w:val="auto"/>
          <w:sz w:val="24"/>
          <w:szCs w:val="24"/>
          <w:highlight w:val="none"/>
        </w:rPr>
        <w:t>获取</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w:t>
      </w:r>
    </w:p>
    <w:p w14:paraId="1CE5C737">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一、项目基本情况</w:t>
      </w:r>
    </w:p>
    <w:p w14:paraId="440F3ACB">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采购</w:t>
      </w:r>
      <w:r>
        <w:rPr>
          <w:rFonts w:hint="eastAsia" w:ascii="宋体" w:hAnsi="宋体" w:eastAsia="宋体" w:cs="宋体"/>
          <w:color w:val="auto"/>
          <w:sz w:val="24"/>
          <w:szCs w:val="24"/>
          <w:highlight w:val="none"/>
          <w:shd w:val="clear" w:color="auto" w:fill="FFFFFF"/>
        </w:rPr>
        <w:t>项目名称：</w:t>
      </w:r>
      <w:r>
        <w:rPr>
          <w:rFonts w:hint="eastAsia" w:ascii="宋体" w:hAnsi="宋体" w:cs="宋体"/>
          <w:color w:val="auto"/>
          <w:sz w:val="24"/>
          <w:szCs w:val="24"/>
          <w:highlight w:val="none"/>
          <w:shd w:val="clear" w:color="auto" w:fill="FFFFFF"/>
          <w:lang w:val="en-US" w:eastAsia="zh-CN"/>
        </w:rPr>
        <w:t xml:space="preserve">驻马店市中心医院X射线计算机断层扫描装置（CT）室改造工程 </w:t>
      </w:r>
      <w:r>
        <w:rPr>
          <w:rFonts w:hint="eastAsia" w:ascii="宋体" w:hAnsi="宋体" w:eastAsia="宋体" w:cs="宋体"/>
          <w:color w:val="auto"/>
          <w:sz w:val="24"/>
          <w:szCs w:val="24"/>
          <w:highlight w:val="none"/>
          <w:shd w:val="clear" w:color="auto" w:fill="FFFFFF"/>
          <w:lang w:eastAsia="zh-CN"/>
        </w:rPr>
        <w:t>；</w:t>
      </w:r>
    </w:p>
    <w:p w14:paraId="642E45D6">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2、采购需求</w:t>
      </w:r>
      <w:r>
        <w:rPr>
          <w:rFonts w:hint="eastAsia" w:ascii="宋体" w:hAnsi="宋体" w:eastAsia="宋体" w:cs="宋体"/>
          <w:color w:val="auto"/>
          <w:sz w:val="24"/>
          <w:szCs w:val="24"/>
          <w:highlight w:val="none"/>
          <w:shd w:val="clear" w:color="auto" w:fill="FFFFFF"/>
          <w:lang w:eastAsia="zh-CN"/>
        </w:rPr>
        <w:t>：具体详见详见图纸及工程量清单；</w:t>
      </w:r>
    </w:p>
    <w:p w14:paraId="4E6B5DBD">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w:t>
      </w:r>
      <w:bookmarkStart w:id="1" w:name="_Toc26725"/>
      <w:r>
        <w:rPr>
          <w:rFonts w:hint="eastAsia" w:ascii="宋体" w:hAnsi="宋体" w:eastAsia="宋体" w:cs="宋体"/>
          <w:color w:val="auto"/>
          <w:sz w:val="24"/>
          <w:szCs w:val="24"/>
          <w:highlight w:val="none"/>
          <w:shd w:val="clear" w:color="auto" w:fill="FFFFFF"/>
        </w:rPr>
        <w:t>、预算金额：</w:t>
      </w:r>
      <w:r>
        <w:rPr>
          <w:rFonts w:hint="eastAsia" w:ascii="宋体" w:hAnsi="宋体" w:eastAsia="宋体" w:cs="宋体"/>
          <w:color w:val="auto"/>
          <w:sz w:val="24"/>
          <w:szCs w:val="24"/>
          <w:highlight w:val="none"/>
          <w:shd w:val="clear" w:color="auto" w:fill="FFFFFF"/>
          <w:lang w:val="en-US" w:eastAsia="zh-CN"/>
        </w:rPr>
        <w:t>41.44万元</w:t>
      </w:r>
      <w:r>
        <w:rPr>
          <w:rFonts w:hint="eastAsia" w:ascii="宋体" w:hAnsi="宋体" w:cs="宋体"/>
          <w:color w:val="auto"/>
          <w:sz w:val="24"/>
          <w:szCs w:val="24"/>
          <w:highlight w:val="none"/>
          <w:shd w:val="clear" w:color="auto" w:fill="FFFFFF"/>
          <w:lang w:val="en-US" w:eastAsia="zh-CN"/>
        </w:rPr>
        <w:t>；</w:t>
      </w:r>
    </w:p>
    <w:p w14:paraId="20C42964">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4、工期</w:t>
      </w:r>
      <w:r>
        <w:rPr>
          <w:rFonts w:hint="eastAsia" w:ascii="宋体" w:hAnsi="宋体" w:cs="宋体"/>
          <w:color w:val="auto"/>
          <w:sz w:val="24"/>
          <w:szCs w:val="24"/>
          <w:highlight w:val="none"/>
          <w:shd w:val="clear" w:color="auto" w:fill="FFFFFF"/>
          <w:lang w:val="en-US" w:eastAsia="zh-CN"/>
        </w:rPr>
        <w:t>：40日历天，起止时间按照合同约定；</w:t>
      </w:r>
    </w:p>
    <w:p w14:paraId="782B970F">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5、质量要求：工程质量必须达到合格</w:t>
      </w:r>
      <w:r>
        <w:rPr>
          <w:rFonts w:hint="eastAsia" w:ascii="宋体" w:hAnsi="宋体" w:cs="宋体"/>
          <w:color w:val="auto"/>
          <w:sz w:val="24"/>
          <w:szCs w:val="24"/>
          <w:highlight w:val="none"/>
          <w:shd w:val="clear" w:color="auto" w:fill="FFFFFF"/>
          <w:lang w:val="en-US" w:eastAsia="zh-CN"/>
        </w:rPr>
        <w:t>。</w:t>
      </w:r>
    </w:p>
    <w:p w14:paraId="03CB2157">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bookmarkStart w:id="2" w:name="_Toc23626"/>
      <w:bookmarkStart w:id="3" w:name="_Toc16639"/>
      <w:bookmarkStart w:id="4" w:name="_Toc18607"/>
      <w:bookmarkStart w:id="5" w:name="_Toc27704"/>
      <w:r>
        <w:rPr>
          <w:rFonts w:hint="eastAsia" w:ascii="宋体" w:hAnsi="宋体" w:eastAsia="宋体" w:cs="宋体"/>
          <w:b/>
          <w:bCs/>
          <w:color w:val="auto"/>
          <w:kern w:val="2"/>
          <w:sz w:val="24"/>
          <w:szCs w:val="24"/>
          <w:highlight w:val="none"/>
          <w:shd w:val="clear" w:color="auto" w:fill="FFFFFF"/>
          <w:lang w:val="en-US" w:eastAsia="zh-CN" w:bidi="ar-SA"/>
        </w:rPr>
        <w:t>二、</w:t>
      </w:r>
      <w:bookmarkEnd w:id="1"/>
      <w:bookmarkEnd w:id="2"/>
      <w:bookmarkEnd w:id="3"/>
      <w:bookmarkEnd w:id="4"/>
      <w:bookmarkEnd w:id="5"/>
      <w:r>
        <w:rPr>
          <w:rFonts w:hint="eastAsia" w:ascii="宋体" w:hAnsi="宋体" w:eastAsia="宋体" w:cs="宋体"/>
          <w:b/>
          <w:bCs/>
          <w:color w:val="auto"/>
          <w:kern w:val="2"/>
          <w:sz w:val="24"/>
          <w:szCs w:val="24"/>
          <w:highlight w:val="none"/>
          <w:shd w:val="clear" w:color="auto" w:fill="FFFFFF"/>
          <w:lang w:val="en-US" w:eastAsia="zh-CN" w:bidi="ar-SA"/>
        </w:rPr>
        <w:t>供应商资格要求：</w:t>
      </w:r>
    </w:p>
    <w:p w14:paraId="740DCAF2">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bookmarkStart w:id="6" w:name="_Toc30643"/>
      <w:bookmarkStart w:id="7" w:name="_Toc7823"/>
      <w:bookmarkStart w:id="8" w:name="_Toc30971"/>
      <w:bookmarkStart w:id="9" w:name="_Toc23395"/>
      <w:bookmarkStart w:id="10" w:name="_Toc9562"/>
      <w:r>
        <w:rPr>
          <w:rFonts w:hint="eastAsia" w:ascii="宋体" w:hAnsi="宋体" w:eastAsia="宋体" w:cs="宋体"/>
          <w:color w:val="auto"/>
          <w:sz w:val="24"/>
          <w:szCs w:val="24"/>
          <w:highlight w:val="none"/>
          <w:shd w:val="clear" w:color="auto" w:fill="FFFFFF"/>
          <w:lang w:val="en-US" w:eastAsia="zh-CN"/>
        </w:rPr>
        <w:t>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6722F338">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（提供经审计的2025年度财务报告或者其基本开户银行出具的资信证明）</w:t>
      </w:r>
      <w:r>
        <w:rPr>
          <w:rFonts w:hint="eastAsia" w:ascii="宋体" w:hAnsi="宋体" w:eastAsia="宋体" w:cs="宋体"/>
          <w:color w:val="auto"/>
          <w:sz w:val="24"/>
          <w:szCs w:val="24"/>
          <w:highlight w:val="none"/>
          <w:shd w:val="clear" w:color="auto" w:fill="FFFFFF"/>
          <w:lang w:val="en-US" w:eastAsia="zh-CN"/>
        </w:rPr>
        <w:t>；</w:t>
      </w:r>
    </w:p>
    <w:p w14:paraId="65E6AB11">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011E7EC9">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218C98F6">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color w:val="auto"/>
          <w:sz w:val="24"/>
          <w:szCs w:val="32"/>
          <w:highlight w:val="none"/>
          <w:lang w:val="en-US" w:eastAsia="zh-CN"/>
        </w:rPr>
      </w:pPr>
      <w:r>
        <w:rPr>
          <w:rFonts w:hint="eastAsia" w:ascii="宋体" w:hAnsi="宋体" w:cs="宋体"/>
          <w:color w:val="auto"/>
          <w:sz w:val="24"/>
          <w:szCs w:val="24"/>
          <w:highlight w:val="none"/>
          <w:shd w:val="clear" w:color="auto" w:fill="FFFFFF"/>
          <w:lang w:val="en-US" w:eastAsia="zh-CN"/>
        </w:rPr>
        <w:t>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7B42522B">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8218AED">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536449C4">
      <w:pPr>
        <w:keepNext w:val="0"/>
        <w:keepLines w:val="0"/>
        <w:pageBreakBefore w:val="0"/>
        <w:widowControl/>
        <w:shd w:val="clear"/>
        <w:tabs>
          <w:tab w:val="left" w:pos="840"/>
        </w:tabs>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8</w:t>
      </w: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cs="宋体"/>
          <w:color w:val="auto"/>
          <w:sz w:val="24"/>
          <w:szCs w:val="24"/>
          <w:highlight w:val="none"/>
          <w:shd w:val="clear" w:color="auto" w:fill="FFFFFF"/>
          <w:lang w:val="en-US" w:eastAsia="zh-CN"/>
        </w:rPr>
        <w:t>本项目</w:t>
      </w:r>
      <w:r>
        <w:rPr>
          <w:rFonts w:hint="eastAsia" w:ascii="宋体" w:hAnsi="宋体" w:eastAsia="宋体" w:cs="宋体"/>
          <w:color w:val="auto"/>
          <w:sz w:val="24"/>
          <w:szCs w:val="24"/>
          <w:highlight w:val="none"/>
          <w:shd w:val="clear" w:color="auto" w:fill="FFFFFF"/>
          <w:lang w:val="en-US" w:eastAsia="zh-CN"/>
        </w:rPr>
        <w:t>特定资格要求：</w:t>
      </w:r>
      <w:r>
        <w:rPr>
          <w:rFonts w:hint="eastAsia" w:ascii="宋体" w:hAnsi="宋体" w:cs="宋体"/>
          <w:color w:val="auto"/>
          <w:sz w:val="24"/>
          <w:szCs w:val="24"/>
          <w:highlight w:val="none"/>
          <w:shd w:val="clear" w:color="auto" w:fill="FFFFFF"/>
          <w:lang w:val="en-US" w:eastAsia="zh-CN"/>
        </w:rPr>
        <w:t>供应商须具有建设行政主管部门颁发的建筑工程施工总承包贰级（含贰级）及以上资质，具有有效的安全生产许可证；拟派项目负责人须具有贰级（含贰级）及以上建筑工程专业注册建造师资格，且未担任其他在施建设工程项目的项目经理（提供承诺函，格式自拟），且具备有效的安全生产考核合格证书</w:t>
      </w:r>
      <w:r>
        <w:rPr>
          <w:rFonts w:hint="eastAsia" w:ascii="宋体" w:hAnsi="宋体" w:eastAsia="宋体" w:cs="宋体"/>
          <w:color w:val="auto"/>
          <w:sz w:val="24"/>
          <w:szCs w:val="24"/>
          <w:highlight w:val="none"/>
          <w:shd w:val="clear" w:color="auto" w:fill="FFFFFF"/>
          <w:lang w:val="en-US" w:eastAsia="zh-CN"/>
        </w:rPr>
        <w:t>。</w:t>
      </w:r>
    </w:p>
    <w:p w14:paraId="523822FE">
      <w:pPr>
        <w:keepNext w:val="0"/>
        <w:keepLines w:val="0"/>
        <w:pageBreakBefore w:val="0"/>
        <w:widowControl/>
        <w:numPr>
          <w:ilvl w:val="0"/>
          <w:numId w:val="0"/>
        </w:numPr>
        <w:shd w:val="clear"/>
        <w:kinsoku/>
        <w:overflowPunct/>
        <w:topLinePunct w:val="0"/>
        <w:autoSpaceDE/>
        <w:autoSpaceDN/>
        <w:bidi w:val="0"/>
        <w:snapToGrid w:val="0"/>
        <w:spacing w:before="0" w:after="0" w:line="312" w:lineRule="auto"/>
        <w:ind w:firstLine="480" w:firstLineChars="200"/>
        <w:jc w:val="left"/>
        <w:textAlignment w:val="auto"/>
        <w:outlineLvl w:val="1"/>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lang w:val="en-US" w:eastAsia="zh-CN"/>
        </w:rPr>
        <w:t>不接受联合体磋商。</w:t>
      </w:r>
    </w:p>
    <w:p w14:paraId="784D075B">
      <w:pPr>
        <w:keepNext w:val="0"/>
        <w:keepLines w:val="0"/>
        <w:pageBreakBefore w:val="0"/>
        <w:widowControl/>
        <w:numPr>
          <w:ilvl w:val="0"/>
          <w:numId w:val="0"/>
        </w:numPr>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三、获取采购文件</w:t>
      </w:r>
      <w:bookmarkEnd w:id="6"/>
      <w:bookmarkEnd w:id="7"/>
      <w:bookmarkEnd w:id="8"/>
      <w:bookmarkEnd w:id="9"/>
      <w:bookmarkEnd w:id="10"/>
    </w:p>
    <w:p w14:paraId="638A410B">
      <w:pPr>
        <w:keepNext w:val="0"/>
        <w:keepLines w:val="0"/>
        <w:pageBreakBefore w:val="0"/>
        <w:widowControl/>
        <w:shd w:val="clear"/>
        <w:kinsoku/>
        <w:overflowPunct/>
        <w:topLinePunct w:val="0"/>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 报名</w:t>
      </w:r>
      <w:r>
        <w:rPr>
          <w:rFonts w:hint="eastAsia" w:ascii="宋体" w:hAnsi="宋体" w:eastAsia="宋体" w:cs="宋体"/>
          <w:color w:val="auto"/>
          <w:sz w:val="24"/>
          <w:szCs w:val="24"/>
          <w:highlight w:val="none"/>
          <w:shd w:val="clear" w:color="auto" w:fill="FFFFFF"/>
        </w:rPr>
        <w:t>时间：202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29</w:t>
      </w:r>
      <w:r>
        <w:rPr>
          <w:rFonts w:hint="eastAsia" w:ascii="宋体" w:hAnsi="宋体" w:eastAsia="宋体" w:cs="宋体"/>
          <w:color w:val="auto"/>
          <w:sz w:val="24"/>
          <w:szCs w:val="24"/>
          <w:highlight w:val="none"/>
          <w:shd w:val="clear" w:color="auto" w:fill="FFFFFF"/>
        </w:rPr>
        <w:t>日-202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11</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w:t>
      </w:r>
      <w:r>
        <w:rPr>
          <w:rFonts w:hint="eastAsia" w:ascii="宋体" w:hAnsi="宋体" w:eastAsia="宋体" w:cs="宋体"/>
          <w:color w:val="auto"/>
          <w:sz w:val="24"/>
          <w:szCs w:val="24"/>
          <w:highlight w:val="none"/>
          <w:shd w:val="clear" w:color="auto" w:fill="FFFFFF"/>
        </w:rPr>
        <w:t>日，上午</w:t>
      </w:r>
      <w:r>
        <w:rPr>
          <w:rFonts w:hint="eastAsia" w:ascii="宋体" w:hAnsi="宋体" w:eastAsia="宋体" w:cs="宋体"/>
          <w:color w:val="auto"/>
          <w:sz w:val="24"/>
          <w:szCs w:val="24"/>
          <w:highlight w:val="none"/>
          <w:shd w:val="clear" w:color="auto" w:fill="FFFFFF"/>
          <w:lang w:val="en-US" w:eastAsia="zh-CN"/>
        </w:rPr>
        <w:t>0</w:t>
      </w:r>
      <w:r>
        <w:rPr>
          <w:rFonts w:hint="eastAsia" w:ascii="宋体" w:hAnsi="宋体" w:eastAsia="宋体" w:cs="宋体"/>
          <w:color w:val="auto"/>
          <w:sz w:val="24"/>
          <w:szCs w:val="24"/>
          <w:highlight w:val="none"/>
          <w:shd w:val="clear" w:color="auto" w:fill="FFFFFF"/>
        </w:rPr>
        <w:t>8：</w:t>
      </w:r>
      <w:r>
        <w:rPr>
          <w:rFonts w:hint="eastAsia" w:ascii="宋体" w:hAnsi="宋体" w:cs="宋体"/>
          <w:color w:val="auto"/>
          <w:sz w:val="24"/>
          <w:szCs w:val="24"/>
          <w:highlight w:val="none"/>
          <w:shd w:val="clear" w:color="auto" w:fill="FFFFFF"/>
          <w:lang w:val="en-US" w:eastAsia="zh-CN"/>
        </w:rPr>
        <w:t>00</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下午</w:t>
      </w:r>
      <w:r>
        <w:rPr>
          <w:rFonts w:hint="eastAsia" w:ascii="宋体" w:hAnsi="宋体" w:eastAsia="宋体" w:cs="宋体"/>
          <w:color w:val="auto"/>
          <w:sz w:val="24"/>
          <w:szCs w:val="24"/>
          <w:highlight w:val="none"/>
          <w:shd w:val="clear" w:color="auto" w:fill="FFFFFF"/>
        </w:rPr>
        <w:t>1</w:t>
      </w: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0（北京时间，法定节假日除外）</w:t>
      </w:r>
      <w:r>
        <w:rPr>
          <w:rFonts w:hint="eastAsia" w:ascii="宋体" w:hAnsi="宋体" w:eastAsia="宋体" w:cs="宋体"/>
          <w:color w:val="auto"/>
          <w:sz w:val="24"/>
          <w:szCs w:val="24"/>
          <w:highlight w:val="none"/>
          <w:shd w:val="clear" w:color="auto" w:fill="FFFFFF"/>
          <w:lang w:val="en-US" w:eastAsia="zh-CN"/>
        </w:rPr>
        <w:t>。</w:t>
      </w:r>
    </w:p>
    <w:p w14:paraId="035BF3FE">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凡报名成功的供应商无故不来参与投标的，列入我院黑名单，一年内不得参与我院任何采购活动。</w:t>
      </w:r>
    </w:p>
    <w:p w14:paraId="381837FA">
      <w:pPr>
        <w:keepNext w:val="0"/>
        <w:keepLines w:val="0"/>
        <w:pageBreakBefore w:val="0"/>
        <w:widowControl/>
        <w:shd w:val="clear"/>
        <w:kinsoku/>
        <w:wordWrap w:val="0"/>
        <w:overflowPunct/>
        <w:topLinePunct w:val="0"/>
        <w:autoSpaceDE/>
        <w:autoSpaceDN/>
        <w:bidi w:val="0"/>
        <w:snapToGrid w:val="0"/>
        <w:spacing w:before="0" w:beforeAutospacing="0" w:after="0" w:afterAutospacing="0" w:line="312" w:lineRule="auto"/>
        <w:ind w:left="0" w:leftChars="0" w:firstLine="480" w:firstLineChars="200"/>
        <w:jc w:val="left"/>
        <w:textAlignment w:val="auto"/>
        <w:rPr>
          <w:rFonts w:hint="eastAsia" w:ascii="宋体" w:hAnsi="宋体" w:eastAsia="宋体" w:cs="宋体"/>
          <w:color w:val="auto"/>
          <w:kern w:val="0"/>
          <w:sz w:val="24"/>
          <w:szCs w:val="24"/>
          <w:highlight w:val="none"/>
          <w:u w:val="singl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4"/>
          <w:szCs w:val="24"/>
          <w:highlight w:val="none"/>
          <w:shd w:val="clear" w:color="auto" w:fill="FFFFFF"/>
          <w:lang w:val="en-US" w:eastAsia="zh-CN" w:bidi="ar-SA"/>
        </w:rPr>
        <w:fldChar w:fldCharType="begin"/>
      </w:r>
      <w:r>
        <w:rPr>
          <w:rFonts w:hint="eastAsia" w:ascii="宋体" w:hAnsi="宋体" w:eastAsia="宋体" w:cs="宋体"/>
          <w:color w:val="auto"/>
          <w:kern w:val="0"/>
          <w:sz w:val="24"/>
          <w:szCs w:val="24"/>
          <w:highlight w:val="none"/>
          <w:shd w:val="clear" w:color="auto" w:fill="FFFFFF"/>
          <w:lang w:val="en-US" w:eastAsia="zh-CN" w:bidi="ar-SA"/>
        </w:rPr>
        <w:instrText xml:space="preserve"> HYPERLINK "mailto:hnwxzb2@163.com并标明XX" </w:instrText>
      </w:r>
      <w:r>
        <w:rPr>
          <w:rFonts w:hint="eastAsia" w:ascii="宋体" w:hAnsi="宋体" w:eastAsia="宋体" w:cs="宋体"/>
          <w:color w:val="auto"/>
          <w:kern w:val="0"/>
          <w:sz w:val="24"/>
          <w:szCs w:val="24"/>
          <w:highlight w:val="none"/>
          <w:shd w:val="clear" w:color="auto" w:fill="FFFFFF"/>
          <w:lang w:val="en-US" w:eastAsia="zh-CN" w:bidi="ar-SA"/>
        </w:rPr>
        <w:fldChar w:fldCharType="separate"/>
      </w:r>
      <w:r>
        <w:rPr>
          <w:rFonts w:hint="eastAsia" w:ascii="宋体" w:hAnsi="宋体" w:eastAsia="宋体" w:cs="宋体"/>
          <w:color w:val="auto"/>
          <w:kern w:val="0"/>
          <w:sz w:val="24"/>
          <w:szCs w:val="24"/>
          <w:highlight w:val="none"/>
          <w:shd w:val="clear" w:color="auto" w:fill="FFFFFF"/>
          <w:lang w:val="en-US" w:eastAsia="zh-CN" w:bidi="ar-SA"/>
        </w:rPr>
        <w:t>934027204@qq.com,并标明</w:t>
      </w:r>
      <w:r>
        <w:rPr>
          <w:rFonts w:hint="eastAsia" w:ascii="宋体" w:hAnsi="宋体" w:cs="宋体"/>
          <w:color w:val="auto"/>
          <w:kern w:val="0"/>
          <w:sz w:val="24"/>
          <w:szCs w:val="24"/>
          <w:highlight w:val="none"/>
          <w:shd w:val="clear" w:color="auto" w:fill="FFFFFF"/>
          <w:lang w:val="en-US" w:eastAsia="zh-CN" w:bidi="ar-SA"/>
        </w:rPr>
        <w:t>“</w:t>
      </w:r>
      <w:r>
        <w:rPr>
          <w:rFonts w:hint="eastAsia" w:ascii="宋体" w:hAnsi="宋体" w:eastAsia="宋体" w:cs="宋体"/>
          <w:color w:val="auto"/>
          <w:kern w:val="0"/>
          <w:sz w:val="24"/>
          <w:szCs w:val="24"/>
          <w:highlight w:val="none"/>
          <w:shd w:val="clear" w:color="auto" w:fill="FFFFFF"/>
          <w:lang w:val="en-US" w:eastAsia="zh-CN" w:bidi="ar-SA"/>
        </w:rPr>
        <w:t>XX公</w:t>
      </w:r>
      <w:bookmarkStart w:id="73" w:name="_GoBack"/>
      <w:bookmarkEnd w:id="73"/>
      <w:r>
        <w:rPr>
          <w:rFonts w:hint="eastAsia" w:ascii="宋体" w:hAnsi="宋体" w:eastAsia="宋体" w:cs="宋体"/>
          <w:color w:val="auto"/>
          <w:kern w:val="0"/>
          <w:sz w:val="24"/>
          <w:szCs w:val="24"/>
          <w:highlight w:val="none"/>
          <w:shd w:val="clear" w:color="auto" w:fill="FFFFFF"/>
          <w:lang w:val="en-US" w:eastAsia="zh-CN" w:bidi="ar-SA"/>
        </w:rPr>
        <w:t>司XX</w:t>
      </w:r>
      <w:r>
        <w:rPr>
          <w:rFonts w:hint="eastAsia" w:ascii="宋体" w:hAnsi="宋体" w:eastAsia="宋体" w:cs="宋体"/>
          <w:color w:val="auto"/>
          <w:kern w:val="0"/>
          <w:sz w:val="24"/>
          <w:szCs w:val="24"/>
          <w:highlight w:val="none"/>
          <w:shd w:val="clear" w:color="auto" w:fill="FFFFFF"/>
          <w:lang w:val="en-US" w:eastAsia="zh-CN" w:bidi="ar-SA"/>
        </w:rPr>
        <w:fldChar w:fldCharType="end"/>
      </w:r>
      <w:r>
        <w:rPr>
          <w:rFonts w:hint="eastAsia" w:ascii="宋体" w:hAnsi="宋体" w:eastAsia="宋体" w:cs="宋体"/>
          <w:color w:val="auto"/>
          <w:kern w:val="0"/>
          <w:sz w:val="24"/>
          <w:szCs w:val="24"/>
          <w:highlight w:val="none"/>
          <w:shd w:val="clear" w:color="auto" w:fill="FFFFFF"/>
          <w:lang w:val="en-US" w:eastAsia="zh-CN" w:bidi="ar-SA"/>
        </w:rPr>
        <w:t>项目</w:t>
      </w:r>
      <w:r>
        <w:rPr>
          <w:rFonts w:hint="eastAsia" w:ascii="宋体" w:hAnsi="宋体" w:cs="宋体"/>
          <w:color w:val="auto"/>
          <w:kern w:val="0"/>
          <w:sz w:val="24"/>
          <w:szCs w:val="24"/>
          <w:highlight w:val="none"/>
          <w:shd w:val="clear" w:color="auto" w:fill="FFFFFF"/>
          <w:lang w:val="en-US" w:eastAsia="zh-CN" w:bidi="ar-SA"/>
        </w:rPr>
        <w:t>+联系人及电话”</w:t>
      </w:r>
    </w:p>
    <w:p w14:paraId="2BF4F091">
      <w:pPr>
        <w:keepNext w:val="0"/>
        <w:keepLines w:val="0"/>
        <w:pageBreakBefore w:val="0"/>
        <w:widowControl/>
        <w:shd w:val="clear"/>
        <w:kinsoku/>
        <w:wordWrap w:val="0"/>
        <w:overflowPunct/>
        <w:topLinePunct w:val="0"/>
        <w:autoSpaceDE/>
        <w:autoSpaceDN/>
        <w:bidi w:val="0"/>
        <w:snapToGrid w:val="0"/>
        <w:spacing w:before="0" w:beforeAutospacing="0" w:after="0" w:afterAutospacing="0" w:line="312" w:lineRule="auto"/>
        <w:ind w:left="420" w:left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4. 报名表：请从附件中下载。</w:t>
      </w:r>
    </w:p>
    <w:p w14:paraId="2B7675CF">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1" w:name="_Toc15111"/>
      <w:bookmarkStart w:id="12" w:name="_Toc27480"/>
      <w:bookmarkStart w:id="13" w:name="_Toc15135"/>
      <w:bookmarkStart w:id="14" w:name="_Toc10738"/>
      <w:bookmarkStart w:id="15" w:name="_Toc25869"/>
      <w:r>
        <w:rPr>
          <w:rFonts w:hint="eastAsia" w:ascii="宋体" w:hAnsi="宋体" w:eastAsia="宋体" w:cs="宋体"/>
          <w:b/>
          <w:bCs/>
          <w:color w:val="auto"/>
          <w:kern w:val="2"/>
          <w:sz w:val="24"/>
          <w:szCs w:val="24"/>
          <w:highlight w:val="none"/>
          <w:shd w:val="clear" w:color="auto" w:fill="FFFFFF"/>
          <w:lang w:val="en-US" w:eastAsia="zh-CN" w:bidi="ar-SA"/>
        </w:rPr>
        <w:t>四、磋商截止时间及地点</w:t>
      </w:r>
      <w:bookmarkEnd w:id="11"/>
      <w:bookmarkEnd w:id="12"/>
      <w:bookmarkEnd w:id="13"/>
      <w:bookmarkEnd w:id="14"/>
      <w:bookmarkEnd w:id="15"/>
    </w:p>
    <w:p w14:paraId="7D796AB0">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8C4AFF">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51BE6284">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五、磋商时间及地点</w:t>
      </w:r>
    </w:p>
    <w:p w14:paraId="52FEDFC3">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4454039B">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456729">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6" w:name="_Toc30918"/>
      <w:bookmarkStart w:id="17" w:name="_Toc6523"/>
      <w:bookmarkStart w:id="18" w:name="_Toc29784"/>
      <w:bookmarkStart w:id="19" w:name="_Toc20287"/>
      <w:r>
        <w:rPr>
          <w:rFonts w:hint="eastAsia" w:ascii="宋体" w:hAnsi="宋体" w:eastAsia="宋体" w:cs="宋体"/>
          <w:b/>
          <w:bCs/>
          <w:color w:val="auto"/>
          <w:kern w:val="2"/>
          <w:sz w:val="24"/>
          <w:szCs w:val="24"/>
          <w:highlight w:val="none"/>
          <w:shd w:val="clear" w:color="auto" w:fill="FFFFFF"/>
          <w:lang w:val="en-US" w:eastAsia="zh-CN" w:bidi="ar-SA"/>
        </w:rPr>
        <w:t>六、发布公告的媒介及</w:t>
      </w:r>
      <w:r>
        <w:rPr>
          <w:rFonts w:hint="eastAsia" w:ascii="宋体" w:hAnsi="宋体" w:eastAsia="宋体" w:cs="宋体"/>
          <w:b/>
          <w:bCs/>
          <w:color w:val="auto"/>
          <w:sz w:val="24"/>
          <w:szCs w:val="24"/>
          <w:highlight w:val="none"/>
          <w:shd w:val="clear" w:color="auto" w:fill="auto"/>
          <w:lang w:val="en-US" w:eastAsia="zh-CN"/>
        </w:rPr>
        <w:t>采购</w:t>
      </w:r>
      <w:r>
        <w:rPr>
          <w:rFonts w:hint="eastAsia" w:ascii="宋体" w:hAnsi="宋体" w:eastAsia="宋体" w:cs="宋体"/>
          <w:b/>
          <w:bCs/>
          <w:color w:val="auto"/>
          <w:kern w:val="2"/>
          <w:sz w:val="24"/>
          <w:szCs w:val="24"/>
          <w:highlight w:val="none"/>
          <w:shd w:val="clear" w:color="auto" w:fill="FFFFFF"/>
          <w:lang w:val="en-US" w:eastAsia="zh-CN" w:bidi="ar-SA"/>
        </w:rPr>
        <w:t>公告期限</w:t>
      </w:r>
      <w:bookmarkEnd w:id="16"/>
      <w:bookmarkEnd w:id="17"/>
      <w:bookmarkEnd w:id="18"/>
      <w:bookmarkEnd w:id="19"/>
    </w:p>
    <w:p w14:paraId="33415FE6">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本次</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kern w:val="0"/>
          <w:sz w:val="24"/>
          <w:szCs w:val="24"/>
          <w:highlight w:val="none"/>
          <w:shd w:val="clear" w:color="auto" w:fill="FFFFFF"/>
          <w:lang w:val="en-US" w:eastAsia="zh-CN" w:bidi="ar-SA"/>
        </w:rPr>
        <w:t>公告在《驻马店市中心医院》院内网</w:t>
      </w:r>
      <w:r>
        <w:rPr>
          <w:rFonts w:hint="eastAsia" w:ascii="宋体" w:hAnsi="宋体" w:eastAsia="宋体" w:cs="宋体"/>
          <w:color w:val="auto"/>
          <w:sz w:val="24"/>
          <w:szCs w:val="24"/>
          <w:highlight w:val="none"/>
          <w:shd w:val="clear" w:color="auto" w:fill="auto"/>
        </w:rPr>
        <w:t>上发布</w:t>
      </w:r>
      <w:r>
        <w:rPr>
          <w:rFonts w:hint="eastAsia" w:ascii="宋体" w:hAnsi="宋体" w:eastAsia="宋体"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sz w:val="24"/>
          <w:szCs w:val="24"/>
          <w:highlight w:val="none"/>
          <w:shd w:val="clear" w:color="auto" w:fill="auto"/>
          <w:lang w:eastAsia="zh-CN"/>
        </w:rPr>
        <w:t>公告期限为</w:t>
      </w:r>
      <w:r>
        <w:rPr>
          <w:rFonts w:hint="eastAsia" w:ascii="宋体" w:hAnsi="宋体" w:eastAsia="宋体" w:cs="宋体"/>
          <w:color w:val="auto"/>
          <w:sz w:val="24"/>
          <w:szCs w:val="24"/>
          <w:highlight w:val="none"/>
          <w:shd w:val="clear" w:color="auto" w:fill="auto"/>
          <w:lang w:val="en-US" w:eastAsia="zh-CN"/>
        </w:rPr>
        <w:t>三</w:t>
      </w:r>
      <w:r>
        <w:rPr>
          <w:rFonts w:hint="eastAsia" w:ascii="宋体" w:hAnsi="宋体" w:eastAsia="宋体" w:cs="宋体"/>
          <w:color w:val="auto"/>
          <w:sz w:val="24"/>
          <w:szCs w:val="24"/>
          <w:highlight w:val="none"/>
          <w:shd w:val="clear" w:color="auto" w:fill="auto"/>
          <w:lang w:eastAsia="zh-CN"/>
        </w:rPr>
        <w:t>个工作日</w:t>
      </w:r>
      <w:r>
        <w:rPr>
          <w:rFonts w:hint="eastAsia" w:ascii="宋体" w:hAnsi="宋体" w:eastAsia="宋体" w:cs="宋体"/>
          <w:color w:val="auto"/>
          <w:kern w:val="0"/>
          <w:sz w:val="24"/>
          <w:szCs w:val="24"/>
          <w:highlight w:val="none"/>
          <w:shd w:val="clear" w:color="auto" w:fill="FFFFFF"/>
          <w:lang w:val="en-US" w:eastAsia="zh-CN" w:bidi="ar-SA"/>
        </w:rPr>
        <w:t>。</w:t>
      </w:r>
      <w:bookmarkStart w:id="20" w:name="_Toc35393626"/>
      <w:bookmarkStart w:id="21" w:name="_Toc35393795"/>
    </w:p>
    <w:bookmarkEnd w:id="20"/>
    <w:bookmarkEnd w:id="21"/>
    <w:p w14:paraId="5E12EA47">
      <w:pPr>
        <w:keepNext w:val="0"/>
        <w:keepLines w:val="0"/>
        <w:pageBreakBefore w:val="0"/>
        <w:widowControl/>
        <w:shd w:val="clear"/>
        <w:kinsoku/>
        <w:overflowPunct/>
        <w:topLinePunct w:val="0"/>
        <w:autoSpaceDE/>
        <w:autoSpaceDN/>
        <w:bidi w:val="0"/>
        <w:snapToGrid w:val="0"/>
        <w:spacing w:before="0" w:after="0" w:line="312"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22" w:name="_Toc24274"/>
      <w:bookmarkStart w:id="23" w:name="_Toc27370"/>
      <w:bookmarkStart w:id="24" w:name="_Toc3604"/>
      <w:bookmarkStart w:id="25" w:name="_Toc16291"/>
      <w:bookmarkStart w:id="26" w:name="_Toc31928"/>
      <w:r>
        <w:rPr>
          <w:rFonts w:hint="eastAsia" w:ascii="宋体" w:hAnsi="宋体" w:eastAsia="宋体" w:cs="宋体"/>
          <w:b/>
          <w:bCs/>
          <w:color w:val="auto"/>
          <w:kern w:val="2"/>
          <w:sz w:val="24"/>
          <w:szCs w:val="24"/>
          <w:highlight w:val="none"/>
          <w:shd w:val="clear" w:color="auto" w:fill="FFFFFF"/>
          <w:lang w:val="en-US" w:eastAsia="zh-CN" w:bidi="ar-SA"/>
        </w:rPr>
        <w:t>七、</w:t>
      </w:r>
      <w:bookmarkEnd w:id="22"/>
      <w:bookmarkEnd w:id="23"/>
      <w:bookmarkEnd w:id="24"/>
      <w:bookmarkEnd w:id="25"/>
      <w:bookmarkEnd w:id="26"/>
      <w:r>
        <w:rPr>
          <w:rFonts w:hint="eastAsia" w:ascii="宋体" w:hAnsi="宋体" w:eastAsia="宋体" w:cs="宋体"/>
          <w:b/>
          <w:bCs/>
          <w:color w:val="auto"/>
          <w:kern w:val="2"/>
          <w:sz w:val="24"/>
          <w:szCs w:val="24"/>
          <w:highlight w:val="none"/>
          <w:shd w:val="clear" w:color="auto" w:fill="FFFFFF"/>
          <w:lang w:val="en-US" w:eastAsia="zh-CN" w:bidi="ar-SA"/>
        </w:rPr>
        <w:t>凡对本次招标提出询问，请按照以下方式联系</w:t>
      </w:r>
    </w:p>
    <w:p w14:paraId="15610431">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1.采购人：驻马店市中心医院</w:t>
      </w:r>
    </w:p>
    <w:p w14:paraId="7DC9EF6C">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地址：驻马店市中华大道747号</w:t>
      </w:r>
    </w:p>
    <w:p w14:paraId="6A80E6C3">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联系人：陈先生</w:t>
      </w:r>
    </w:p>
    <w:p w14:paraId="21941866">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电话：0396-2726379</w:t>
      </w:r>
    </w:p>
    <w:p w14:paraId="768FD293">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 xml:space="preserve">2.采购代理机构：河南省伟信招标管理咨询有限公司 </w:t>
      </w:r>
    </w:p>
    <w:p w14:paraId="690F3ABD">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地址：郑州市郑东新区东风南路与创业路交叉口绿地中心北塔16楼</w:t>
      </w:r>
    </w:p>
    <w:p w14:paraId="2CBFE186">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联系人：陈先生</w:t>
      </w:r>
    </w:p>
    <w:p w14:paraId="62926442">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12"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联系方式：18838148020</w:t>
      </w:r>
    </w:p>
    <w:p w14:paraId="308C106F">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3.监督部门：驻马店市中心医院纪检监察室</w:t>
      </w:r>
    </w:p>
    <w:p w14:paraId="6BCD45DF">
      <w:pPr>
        <w:keepNext w:val="0"/>
        <w:keepLines w:val="0"/>
        <w:pageBreakBefore w:val="0"/>
        <w:widowControl/>
        <w:shd w:val="clear"/>
        <w:kinsoku/>
        <w:overflowPunct/>
        <w:topLinePunct w:val="0"/>
        <w:autoSpaceDE/>
        <w:autoSpaceDN/>
        <w:bidi w:val="0"/>
        <w:snapToGrid w:val="0"/>
        <w:spacing w:line="312" w:lineRule="auto"/>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监督电话：0396-2726678</w:t>
      </w:r>
    </w:p>
    <w:p w14:paraId="189E5960">
      <w:pPr>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righ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驻马店市中心医院采购科</w:t>
      </w:r>
    </w:p>
    <w:p w14:paraId="1C0E0222">
      <w:pPr>
        <w:pStyle w:val="31"/>
        <w:keepNext w:val="0"/>
        <w:keepLines w:val="0"/>
        <w:pageBreakBefore w:val="0"/>
        <w:widowControl/>
        <w:shd w:val="clear"/>
        <w:kinsoku/>
        <w:overflowPunct/>
        <w:topLinePunct w:val="0"/>
        <w:autoSpaceDE/>
        <w:autoSpaceDN/>
        <w:bidi w:val="0"/>
        <w:snapToGrid w:val="0"/>
        <w:spacing w:before="0" w:beforeAutospacing="0" w:after="0" w:afterAutospacing="0" w:line="312" w:lineRule="auto"/>
        <w:ind w:firstLine="480" w:firstLineChars="200"/>
        <w:jc w:val="center"/>
        <w:textAlignment w:val="auto"/>
        <w:rPr>
          <w:rFonts w:hint="eastAsia" w:ascii="宋体" w:hAnsi="宋体" w:eastAsia="宋体" w:cs="宋体"/>
          <w:b/>
          <w:color w:val="auto"/>
          <w:sz w:val="32"/>
          <w:szCs w:val="32"/>
          <w:highlight w:val="none"/>
        </w:rPr>
      </w:pPr>
      <w:r>
        <w:rPr>
          <w:rFonts w:hint="eastAsia" w:ascii="宋体" w:hAnsi="宋体" w:eastAsia="宋体" w:cs="宋体"/>
          <w:color w:val="auto"/>
          <w:kern w:val="0"/>
          <w:sz w:val="24"/>
          <w:szCs w:val="24"/>
          <w:highlight w:val="none"/>
          <w:shd w:val="clear" w:color="auto" w:fill="FFFFFF"/>
          <w:lang w:val="en-US" w:eastAsia="zh-CN" w:bidi="ar-SA"/>
        </w:rPr>
        <w:t xml:space="preserve">                                                  </w:t>
      </w:r>
      <w:r>
        <w:rPr>
          <w:rFonts w:hint="eastAsia" w:ascii="宋体" w:hAnsi="宋体" w:eastAsia="宋体" w:cs="宋体"/>
          <w:color w:val="auto"/>
          <w:sz w:val="24"/>
          <w:szCs w:val="24"/>
          <w:highlight w:val="none"/>
          <w:shd w:val="clear" w:color="auto" w:fill="FFFFFF"/>
        </w:rPr>
        <w:t>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28</w:t>
      </w:r>
      <w:r>
        <w:rPr>
          <w:rFonts w:hint="eastAsia" w:ascii="宋体" w:hAnsi="宋体" w:eastAsia="宋体" w:cs="宋体"/>
          <w:color w:val="auto"/>
          <w:sz w:val="24"/>
          <w:szCs w:val="24"/>
          <w:highlight w:val="none"/>
          <w:shd w:val="clear" w:color="auto" w:fill="FFFFFF"/>
        </w:rPr>
        <w:t>日</w:t>
      </w:r>
      <w:bookmarkStart w:id="27" w:name="_Toc29890"/>
      <w:bookmarkStart w:id="28" w:name="_Toc23793"/>
    </w:p>
    <w:p w14:paraId="32464726">
      <w:pPr>
        <w:widowControl/>
        <w:shd w:val="clear"/>
        <w:spacing w:line="360" w:lineRule="auto"/>
        <w:ind w:firstLine="643" w:firstLineChars="200"/>
        <w:jc w:val="center"/>
        <w:outlineLvl w:val="0"/>
        <w:rPr>
          <w:rFonts w:hint="eastAsia" w:ascii="宋体" w:hAnsi="宋体" w:eastAsia="宋体" w:cs="宋体"/>
          <w:b/>
          <w:color w:val="auto"/>
          <w:sz w:val="32"/>
          <w:szCs w:val="32"/>
          <w:highlight w:val="none"/>
        </w:rPr>
      </w:pPr>
      <w:bookmarkStart w:id="29"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29"/>
      <w:bookmarkStart w:id="30" w:name="_Toc23610"/>
      <w:bookmarkStart w:id="31" w:name="_Toc31536"/>
      <w:bookmarkStart w:id="32" w:name="_Toc9989"/>
    </w:p>
    <w:bookmarkEnd w:id="27"/>
    <w:bookmarkEnd w:id="28"/>
    <w:bookmarkEnd w:id="30"/>
    <w:bookmarkEnd w:id="31"/>
    <w:bookmarkEnd w:id="32"/>
    <w:p w14:paraId="3052BC61">
      <w:pPr>
        <w:keepNext w:val="0"/>
        <w:keepLines w:val="0"/>
        <w:pageBreakBefore w:val="0"/>
        <w:widowControl w:val="0"/>
        <w:shd w:val="clear"/>
        <w:kinsoku/>
        <w:wordWrap/>
        <w:overflowPunct/>
        <w:topLinePunct w:val="0"/>
        <w:autoSpaceDE/>
        <w:autoSpaceDN/>
        <w:bidi w:val="0"/>
        <w:adjustRightInd/>
        <w:snapToGrid w:val="0"/>
        <w:spacing w:line="360" w:lineRule="auto"/>
        <w:jc w:val="both"/>
        <w:textAlignment w:val="auto"/>
        <w:rPr>
          <w:rFonts w:hint="eastAsia" w:ascii="宋体" w:hAnsi="宋体" w:eastAsia="宋体" w:cs="宋体"/>
          <w:i w:val="0"/>
          <w:iCs/>
          <w:color w:val="auto"/>
          <w:sz w:val="24"/>
          <w:szCs w:val="24"/>
          <w:highlight w:val="none"/>
          <w:u w:val="none"/>
          <w:lang w:val="en-US" w:eastAsia="zh-CN"/>
        </w:rPr>
      </w:pPr>
      <w:r>
        <w:rPr>
          <w:rFonts w:hint="eastAsia" w:ascii="宋体" w:hAnsi="宋体" w:eastAsia="宋体" w:cs="宋体"/>
          <w:b/>
          <w:bCs/>
          <w:i w:val="0"/>
          <w:iCs/>
          <w:color w:val="auto"/>
          <w:sz w:val="24"/>
          <w:szCs w:val="24"/>
          <w:highlight w:val="none"/>
          <w:u w:val="none"/>
          <w:lang w:val="en-US" w:eastAsia="zh-CN"/>
        </w:rPr>
        <w:t>项目名称：</w:t>
      </w:r>
      <w:r>
        <w:rPr>
          <w:rFonts w:hint="eastAsia" w:ascii="宋体" w:hAnsi="宋体" w:cs="宋体"/>
          <w:b w:val="0"/>
          <w:bCs w:val="0"/>
          <w:i w:val="0"/>
          <w:iCs/>
          <w:color w:val="auto"/>
          <w:sz w:val="24"/>
          <w:szCs w:val="24"/>
          <w:highlight w:val="none"/>
          <w:u w:val="none"/>
          <w:lang w:val="en-US" w:eastAsia="zh-CN"/>
        </w:rPr>
        <w:t xml:space="preserve">驻马店市中心医院X射线计算机断层扫描装置（CT）室改造工程 </w:t>
      </w:r>
    </w:p>
    <w:p w14:paraId="774013EF">
      <w:pPr>
        <w:pStyle w:val="7"/>
        <w:keepNext w:val="0"/>
        <w:keepLines w:val="0"/>
        <w:pageBreakBefore w:val="0"/>
        <w:widowControl/>
        <w:numPr>
          <w:ilvl w:val="0"/>
          <w:numId w:val="0"/>
        </w:numPr>
        <w:shd w:val="clear"/>
        <w:kinsoku/>
        <w:wordWrap/>
        <w:overflowPunct/>
        <w:topLinePunct w:val="0"/>
        <w:autoSpaceDE/>
        <w:autoSpaceDN/>
        <w:bidi w:val="0"/>
        <w:adjustRightInd/>
        <w:snapToGrid w:val="0"/>
        <w:spacing w:beforeAutospacing="0" w:afterAutospacing="0" w:line="360" w:lineRule="auto"/>
        <w:jc w:val="both"/>
        <w:textAlignment w:val="auto"/>
        <w:rPr>
          <w:rFonts w:hint="eastAsia" w:ascii="宋体" w:hAnsi="宋体" w:eastAsia="宋体" w:cs="宋体"/>
          <w:b/>
          <w:bCs/>
          <w:color w:val="auto"/>
          <w:kern w:val="2"/>
          <w:sz w:val="24"/>
          <w:szCs w:val="24"/>
          <w:highlight w:val="none"/>
          <w:lang w:val="en-US" w:eastAsia="zh-CN" w:bidi="ar-SA"/>
        </w:rPr>
      </w:pPr>
      <w:r>
        <w:rPr>
          <w:rFonts w:hint="eastAsia" w:cs="宋体"/>
          <w:b/>
          <w:bCs/>
          <w:color w:val="auto"/>
          <w:kern w:val="2"/>
          <w:sz w:val="24"/>
          <w:szCs w:val="24"/>
          <w:highlight w:val="none"/>
          <w:lang w:val="en-US" w:eastAsia="zh-CN" w:bidi="ar-SA"/>
        </w:rPr>
        <w:t>一、</w:t>
      </w:r>
      <w:r>
        <w:rPr>
          <w:rFonts w:hint="eastAsia" w:ascii="宋体" w:hAnsi="宋体" w:eastAsia="宋体" w:cs="宋体"/>
          <w:b/>
          <w:bCs/>
          <w:color w:val="auto"/>
          <w:kern w:val="2"/>
          <w:sz w:val="24"/>
          <w:szCs w:val="24"/>
          <w:highlight w:val="none"/>
          <w:lang w:val="en-US" w:eastAsia="zh-CN" w:bidi="ar-SA"/>
        </w:rPr>
        <w:t>采购标的清单：</w:t>
      </w:r>
    </w:p>
    <w:tbl>
      <w:tblPr>
        <w:tblStyle w:val="35"/>
        <w:tblW w:w="7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5"/>
        <w:gridCol w:w="3185"/>
        <w:gridCol w:w="2175"/>
        <w:gridCol w:w="1540"/>
      </w:tblGrid>
      <w:tr w14:paraId="1B36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15" w:type="dxa"/>
            <w:vAlign w:val="center"/>
          </w:tcPr>
          <w:p w14:paraId="7BB03108">
            <w:pPr>
              <w:pStyle w:val="7"/>
              <w:keepNext w:val="0"/>
              <w:keepLines w:val="0"/>
              <w:pageBreakBefore w:val="0"/>
              <w:widowControl w:val="0"/>
              <w:shd w:val="clear"/>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rPr>
              <w:t>序号</w:t>
            </w:r>
          </w:p>
        </w:tc>
        <w:tc>
          <w:tcPr>
            <w:tcW w:w="3185" w:type="dxa"/>
            <w:vAlign w:val="center"/>
          </w:tcPr>
          <w:p w14:paraId="1C818719">
            <w:pPr>
              <w:pStyle w:val="7"/>
              <w:keepNext w:val="0"/>
              <w:keepLines w:val="0"/>
              <w:pageBreakBefore w:val="0"/>
              <w:widowControl w:val="0"/>
              <w:shd w:val="clear"/>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cs="宋体"/>
                <w:b/>
                <w:bCs/>
                <w:color w:val="auto"/>
                <w:sz w:val="24"/>
                <w:szCs w:val="24"/>
                <w:highlight w:val="none"/>
                <w:lang w:val="en-US" w:eastAsia="zh-CN"/>
              </w:rPr>
              <w:t>工程</w:t>
            </w:r>
            <w:r>
              <w:rPr>
                <w:rFonts w:hint="eastAsia" w:ascii="宋体" w:hAnsi="宋体" w:eastAsia="宋体" w:cs="宋体"/>
                <w:b/>
                <w:bCs/>
                <w:color w:val="auto"/>
                <w:sz w:val="24"/>
                <w:szCs w:val="24"/>
                <w:highlight w:val="none"/>
              </w:rPr>
              <w:t>名称</w:t>
            </w:r>
          </w:p>
        </w:tc>
        <w:tc>
          <w:tcPr>
            <w:tcW w:w="2175" w:type="dxa"/>
            <w:vAlign w:val="center"/>
          </w:tcPr>
          <w:p w14:paraId="665A7C5C">
            <w:pPr>
              <w:pStyle w:val="7"/>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400" w:lineRule="exact"/>
              <w:ind w:left="0" w:leftChars="0" w:firstLine="0" w:firstLine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资金</w:t>
            </w:r>
          </w:p>
          <w:p w14:paraId="2259F43F">
            <w:pPr>
              <w:pStyle w:val="7"/>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400" w:lineRule="exact"/>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rPr>
              <w:t>预算</w:t>
            </w:r>
          </w:p>
        </w:tc>
        <w:tc>
          <w:tcPr>
            <w:tcW w:w="1540" w:type="dxa"/>
            <w:vAlign w:val="center"/>
          </w:tcPr>
          <w:p w14:paraId="0C32BA6B">
            <w:pPr>
              <w:pStyle w:val="7"/>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400" w:lineRule="exact"/>
              <w:ind w:left="0" w:leftChars="0" w:firstLine="0" w:firstLineChars="0"/>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资金</w:t>
            </w:r>
          </w:p>
          <w:p w14:paraId="0F2FBFFE">
            <w:pPr>
              <w:pStyle w:val="7"/>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400" w:lineRule="exact"/>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lang w:val="en-US" w:eastAsia="zh-CN"/>
              </w:rPr>
              <w:t>性质</w:t>
            </w:r>
          </w:p>
        </w:tc>
      </w:tr>
      <w:tr w14:paraId="6C669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5" w:type="dxa"/>
            <w:shd w:val="clear" w:color="auto" w:fill="auto"/>
            <w:vAlign w:val="center"/>
          </w:tcPr>
          <w:p w14:paraId="7E2267BB">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1</w:t>
            </w:r>
          </w:p>
        </w:tc>
        <w:tc>
          <w:tcPr>
            <w:tcW w:w="3185" w:type="dxa"/>
            <w:shd w:val="clear" w:color="auto" w:fill="auto"/>
            <w:vAlign w:val="center"/>
          </w:tcPr>
          <w:p w14:paraId="32751584">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驻马店市中心医院X射线计算机断层扫描装置（CT）室改造工程</w:t>
            </w:r>
          </w:p>
        </w:tc>
        <w:tc>
          <w:tcPr>
            <w:tcW w:w="2175" w:type="dxa"/>
            <w:shd w:val="clear" w:color="auto" w:fill="auto"/>
            <w:vAlign w:val="center"/>
          </w:tcPr>
          <w:p w14:paraId="3326862B">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41.44万元</w:t>
            </w:r>
          </w:p>
        </w:tc>
        <w:tc>
          <w:tcPr>
            <w:tcW w:w="1540" w:type="dxa"/>
            <w:shd w:val="clear" w:color="auto" w:fill="auto"/>
            <w:vAlign w:val="center"/>
          </w:tcPr>
          <w:p w14:paraId="18BFE3E9">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自筹</w:t>
            </w:r>
          </w:p>
        </w:tc>
      </w:tr>
      <w:tr w14:paraId="1193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5" w:type="dxa"/>
            <w:shd w:val="clear" w:color="auto" w:fill="auto"/>
            <w:vAlign w:val="center"/>
          </w:tcPr>
          <w:p w14:paraId="7C8ABF42">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备注</w:t>
            </w:r>
          </w:p>
        </w:tc>
        <w:tc>
          <w:tcPr>
            <w:tcW w:w="6900" w:type="dxa"/>
            <w:gridSpan w:val="3"/>
            <w:shd w:val="clear" w:color="auto" w:fill="auto"/>
            <w:vAlign w:val="center"/>
          </w:tcPr>
          <w:p w14:paraId="0F2DD44D">
            <w:pPr>
              <w:keepNext w:val="0"/>
              <w:keepLines w:val="0"/>
              <w:pageBreakBefore w:val="0"/>
              <w:widowControl w:val="0"/>
              <w:numPr>
                <w:ilvl w:val="0"/>
                <w:numId w:val="0"/>
              </w:numPr>
              <w:shd w:val="clear"/>
              <w:kinsoku/>
              <w:wordWrap/>
              <w:overflowPunct/>
              <w:topLinePunct w:val="0"/>
              <w:autoSpaceDE/>
              <w:autoSpaceDN/>
              <w:bidi w:val="0"/>
              <w:adjustRightInd/>
              <w:snapToGrid/>
              <w:spacing w:beforeAutospacing="0" w:line="560" w:lineRule="exact"/>
              <w:jc w:val="center"/>
              <w:textAlignment w:val="auto"/>
              <w:rPr>
                <w:rFonts w:hint="default" w:ascii="宋体" w:hAnsi="宋体" w:eastAsia="宋体" w:cs="宋体"/>
                <w:color w:val="auto"/>
                <w:sz w:val="24"/>
                <w:szCs w:val="24"/>
                <w:highlight w:val="none"/>
                <w:vertAlign w:val="baseline"/>
                <w:lang w:val="en-US" w:eastAsia="zh-CN"/>
              </w:rPr>
            </w:pPr>
            <w:r>
              <w:rPr>
                <w:rFonts w:hint="eastAsia" w:ascii="宋体" w:hAnsi="宋体" w:cs="宋体"/>
                <w:color w:val="auto"/>
                <w:sz w:val="24"/>
                <w:szCs w:val="24"/>
                <w:highlight w:val="none"/>
                <w:vertAlign w:val="baseline"/>
                <w:lang w:val="en-US" w:eastAsia="zh-CN"/>
              </w:rPr>
              <w:t>工程量清单、图纸另行发送</w:t>
            </w:r>
          </w:p>
        </w:tc>
      </w:tr>
    </w:tbl>
    <w:p w14:paraId="6A7BCB11">
      <w:pPr>
        <w:numPr>
          <w:ilvl w:val="0"/>
          <w:numId w:val="0"/>
        </w:numPr>
        <w:shd w:val="clear"/>
        <w:spacing w:line="192" w:lineRule="auto"/>
        <w:rPr>
          <w:rFonts w:hint="eastAsia" w:ascii="宋体" w:hAnsi="宋体" w:eastAsia="宋体" w:cs="宋体"/>
          <w:b/>
          <w:bCs/>
          <w:color w:val="auto"/>
          <w:kern w:val="2"/>
          <w:sz w:val="24"/>
          <w:szCs w:val="24"/>
          <w:highlight w:val="none"/>
          <w:lang w:val="en-US" w:eastAsia="zh-CN" w:bidi="ar-SA"/>
        </w:rPr>
      </w:pPr>
    </w:p>
    <w:p w14:paraId="10E84755">
      <w:pPr>
        <w:numPr>
          <w:ilvl w:val="0"/>
          <w:numId w:val="0"/>
        </w:numPr>
        <w:shd w:val="clear"/>
        <w:spacing w:line="192"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cs="宋体"/>
          <w:b/>
          <w:bCs/>
          <w:color w:val="auto"/>
          <w:kern w:val="2"/>
          <w:sz w:val="24"/>
          <w:szCs w:val="24"/>
          <w:highlight w:val="none"/>
          <w:lang w:val="en-US" w:eastAsia="zh-CN" w:bidi="ar-SA"/>
        </w:rPr>
        <w:t>二、</w:t>
      </w:r>
      <w:r>
        <w:rPr>
          <w:rFonts w:hint="eastAsia" w:ascii="宋体" w:hAnsi="宋体" w:eastAsia="宋体" w:cs="宋体"/>
          <w:b/>
          <w:bCs/>
          <w:color w:val="auto"/>
          <w:kern w:val="2"/>
          <w:sz w:val="24"/>
          <w:szCs w:val="24"/>
          <w:highlight w:val="none"/>
          <w:lang w:val="en-US" w:eastAsia="zh-CN" w:bidi="ar-SA"/>
        </w:rPr>
        <w:t>技术要求：</w:t>
      </w:r>
    </w:p>
    <w:p w14:paraId="76E2F6B1">
      <w:pPr>
        <w:keepNext w:val="0"/>
        <w:keepLines w:val="0"/>
        <w:pageBreakBefore w:val="0"/>
        <w:widowControl/>
        <w:shd w:val="clea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1.服务要求：供应商要做好施工组织，保证安全生产和成品保护。②.在合同履约期中发生意外事故和成品破坏所引起的经济和法律责任，均由供应商承担全部责任。③.必须服从采购单位统一管理，施工过程中密切配合采购单位后勤管理部门和相关职能部门的日常工作。</w:t>
      </w:r>
    </w:p>
    <w:p w14:paraId="523BBD08">
      <w:pPr>
        <w:keepNext w:val="0"/>
        <w:keepLines w:val="0"/>
        <w:pageBreakBefore w:val="0"/>
        <w:widowControl/>
        <w:shd w:val="clea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2.供应商应指定项目负责人。项目负责人负责项目统筹、协调和管理，须配备认真负责、业务熟练的施工员及各专业技术工人。</w:t>
      </w:r>
    </w:p>
    <w:p w14:paraId="3260A346">
      <w:pPr>
        <w:keepNext w:val="0"/>
        <w:keepLines w:val="0"/>
        <w:pageBreakBefore w:val="0"/>
        <w:widowControl/>
        <w:shd w:val="clea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3.材料要求：维修使用的工程材料，需要经采购人认可。施工前报样板给采购人选定，采购人认可后方可使用，所选购的材料须有产品合格证、生产许可证等证明材料。</w:t>
      </w:r>
    </w:p>
    <w:p w14:paraId="5D1C5251">
      <w:pPr>
        <w:keepNext w:val="0"/>
        <w:keepLines w:val="0"/>
        <w:pageBreakBefore w:val="0"/>
        <w:widowControl/>
        <w:shd w:val="clea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p>
    <w:p w14:paraId="20E62F87">
      <w:pPr>
        <w:numPr>
          <w:ilvl w:val="0"/>
          <w:numId w:val="1"/>
        </w:numPr>
        <w:shd w:val="clear"/>
        <w:spacing w:line="192" w:lineRule="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商务要求</w:t>
      </w:r>
    </w:p>
    <w:tbl>
      <w:tblPr>
        <w:tblStyle w:val="34"/>
        <w:tblpPr w:leftFromText="180" w:rightFromText="180" w:vertAnchor="text" w:tblpXSpec="center" w:tblpY="1"/>
        <w:tblOverlap w:val="never"/>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2"/>
        <w:gridCol w:w="7354"/>
      </w:tblGrid>
      <w:tr w14:paraId="0FEC3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6E0195EC">
            <w:pPr>
              <w:pStyle w:val="7"/>
              <w:shd w:val="clear"/>
              <w:ind w:left="0" w:lef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工期</w:t>
            </w:r>
          </w:p>
        </w:tc>
        <w:tc>
          <w:tcPr>
            <w:tcW w:w="7354" w:type="dxa"/>
            <w:tcBorders>
              <w:top w:val="single" w:color="auto" w:sz="4" w:space="0"/>
              <w:left w:val="single" w:color="auto" w:sz="4" w:space="0"/>
              <w:bottom w:val="single" w:color="auto" w:sz="4" w:space="0"/>
              <w:right w:val="single" w:color="auto" w:sz="4" w:space="0"/>
            </w:tcBorders>
            <w:noWrap/>
            <w:vAlign w:val="center"/>
          </w:tcPr>
          <w:p w14:paraId="0F214830">
            <w:pPr>
              <w:pStyle w:val="7"/>
              <w:shd w:val="clear"/>
              <w:ind w:left="0" w:leftChars="0"/>
              <w:jc w:val="left"/>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40日历天，起止时间按照合同约定</w:t>
            </w:r>
            <w:r>
              <w:rPr>
                <w:rFonts w:hint="eastAsia" w:ascii="宋体" w:hAnsi="宋体" w:eastAsia="宋体" w:cs="宋体"/>
                <w:color w:val="auto"/>
                <w:sz w:val="24"/>
                <w:szCs w:val="24"/>
                <w:highlight w:val="none"/>
                <w:lang w:val="en-US" w:eastAsia="zh-CN"/>
              </w:rPr>
              <w:t>。</w:t>
            </w:r>
          </w:p>
        </w:tc>
      </w:tr>
      <w:tr w14:paraId="15D963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701C2F15">
            <w:pPr>
              <w:pStyle w:val="7"/>
              <w:shd w:val="clear"/>
              <w:ind w:left="0" w:leftChars="0"/>
              <w:jc w:val="center"/>
              <w:rPr>
                <w:rFonts w:hint="eastAsia" w:ascii="宋体" w:hAnsi="宋体" w:eastAsia="宋体" w:cs="宋体"/>
                <w:color w:val="auto"/>
                <w:sz w:val="24"/>
                <w:szCs w:val="24"/>
                <w:highlight w:val="none"/>
                <w:lang w:val="en-US" w:eastAsia="zh-CN"/>
              </w:rPr>
            </w:pPr>
            <w:r>
              <w:rPr>
                <w:rFonts w:hint="eastAsia" w:cs="宋体"/>
                <w:color w:val="auto"/>
                <w:sz w:val="24"/>
                <w:szCs w:val="24"/>
                <w:highlight w:val="none"/>
                <w:lang w:val="en-US" w:eastAsia="zh-CN"/>
              </w:rPr>
              <w:t>质量要求</w:t>
            </w:r>
          </w:p>
        </w:tc>
        <w:tc>
          <w:tcPr>
            <w:tcW w:w="7354" w:type="dxa"/>
            <w:tcBorders>
              <w:top w:val="single" w:color="auto" w:sz="4" w:space="0"/>
              <w:left w:val="single" w:color="auto" w:sz="4" w:space="0"/>
              <w:bottom w:val="single" w:color="auto" w:sz="4" w:space="0"/>
              <w:right w:val="single" w:color="auto" w:sz="4" w:space="0"/>
            </w:tcBorders>
            <w:noWrap/>
            <w:vAlign w:val="center"/>
          </w:tcPr>
          <w:p w14:paraId="5AEC302B">
            <w:pPr>
              <w:pStyle w:val="7"/>
              <w:shd w:val="clear"/>
              <w:ind w:left="0" w:leftChars="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工程质量必须达到合格</w:t>
            </w:r>
            <w:r>
              <w:rPr>
                <w:rFonts w:hint="eastAsia" w:cs="宋体"/>
                <w:color w:val="auto"/>
                <w:kern w:val="2"/>
                <w:sz w:val="24"/>
                <w:szCs w:val="24"/>
                <w:highlight w:val="none"/>
                <w:lang w:val="en-US" w:eastAsia="zh-CN" w:bidi="ar-SA"/>
              </w:rPr>
              <w:t>。</w:t>
            </w:r>
          </w:p>
        </w:tc>
      </w:tr>
      <w:tr w14:paraId="66D050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97"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689A1A7B">
            <w:pPr>
              <w:pStyle w:val="7"/>
              <w:shd w:val="clear"/>
              <w:ind w:left="0" w:leftChars="0"/>
              <w:jc w:val="center"/>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工程质保期</w:t>
            </w:r>
          </w:p>
        </w:tc>
        <w:tc>
          <w:tcPr>
            <w:tcW w:w="7354" w:type="dxa"/>
            <w:tcBorders>
              <w:top w:val="single" w:color="auto" w:sz="4" w:space="0"/>
              <w:left w:val="single" w:color="auto" w:sz="4" w:space="0"/>
              <w:bottom w:val="single" w:color="auto" w:sz="4" w:space="0"/>
              <w:right w:val="single" w:color="auto" w:sz="4" w:space="0"/>
            </w:tcBorders>
            <w:noWrap/>
            <w:vAlign w:val="center"/>
          </w:tcPr>
          <w:p w14:paraId="62D90186">
            <w:pPr>
              <w:keepNext w:val="0"/>
              <w:keepLines w:val="0"/>
              <w:pageBreakBefore w:val="0"/>
              <w:widowControl/>
              <w:shd w:val="clear"/>
              <w:kinsoku/>
              <w:overflowPunct/>
              <w:topLinePunct w:val="0"/>
              <w:autoSpaceDE/>
              <w:autoSpaceDN/>
              <w:bidi w:val="0"/>
              <w:snapToGrid w:val="0"/>
              <w:spacing w:before="0" w:beforeAutospacing="0" w:after="0" w:afterAutospacing="0" w:line="324" w:lineRule="auto"/>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自验收之日起，工程质保期两年，防水工程质保期五年，国家有强制质保标准的按照国家标准执行。如需整改或翻修的，自翻修或整改之日起重新计算维保期。</w:t>
            </w:r>
          </w:p>
        </w:tc>
      </w:tr>
      <w:tr w14:paraId="1B7A2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1"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5460E049">
            <w:pPr>
              <w:pStyle w:val="7"/>
              <w:shd w:val="clear"/>
              <w:ind w:left="0" w:leftChars="0"/>
              <w:jc w:val="center"/>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工程验收标准</w:t>
            </w:r>
          </w:p>
        </w:tc>
        <w:tc>
          <w:tcPr>
            <w:tcW w:w="7354" w:type="dxa"/>
            <w:tcBorders>
              <w:top w:val="single" w:color="auto" w:sz="4" w:space="0"/>
              <w:left w:val="single" w:color="auto" w:sz="4" w:space="0"/>
              <w:bottom w:val="single" w:color="auto" w:sz="4" w:space="0"/>
              <w:right w:val="single" w:color="auto" w:sz="4" w:space="0"/>
            </w:tcBorders>
            <w:noWrap/>
            <w:vAlign w:val="center"/>
          </w:tcPr>
          <w:p w14:paraId="67F2234D">
            <w:pPr>
              <w:pStyle w:val="7"/>
              <w:shd w:val="clear"/>
              <w:ind w:left="0" w:leftChars="0"/>
              <w:jc w:val="left"/>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达到国家现行有关施工质量验收规范标准。</w:t>
            </w:r>
          </w:p>
        </w:tc>
      </w:tr>
    </w:tbl>
    <w:p w14:paraId="6C2BE3AE">
      <w:pPr>
        <w:pStyle w:val="24"/>
        <w:shd w:val="clear"/>
        <w:rPr>
          <w:rFonts w:hint="eastAsia" w:ascii="宋体" w:hAnsi="宋体" w:eastAsia="宋体" w:cs="宋体"/>
          <w:color w:val="auto"/>
          <w:highlight w:val="none"/>
        </w:rPr>
        <w:sectPr>
          <w:footerReference r:id="rId5" w:type="default"/>
          <w:pgSz w:w="11906" w:h="16838"/>
          <w:pgMar w:top="1417" w:right="1474" w:bottom="1417" w:left="1474" w:header="851" w:footer="624" w:gutter="0"/>
          <w:pgNumType w:fmt="decimal"/>
          <w:cols w:space="720" w:num="1"/>
          <w:docGrid w:type="lines" w:linePitch="319" w:charSpace="0"/>
        </w:sectPr>
      </w:pPr>
    </w:p>
    <w:p w14:paraId="5850CAA7">
      <w:pPr>
        <w:shd w:val="clear"/>
        <w:jc w:val="center"/>
        <w:outlineLvl w:val="0"/>
        <w:rPr>
          <w:rFonts w:hint="eastAsia" w:ascii="宋体" w:hAnsi="宋体" w:eastAsia="宋体" w:cs="宋体"/>
          <w:b/>
          <w:bCs/>
          <w:color w:val="auto"/>
          <w:sz w:val="32"/>
          <w:szCs w:val="32"/>
          <w:highlight w:val="none"/>
        </w:rPr>
      </w:pPr>
      <w:bookmarkStart w:id="33" w:name="_Toc8501"/>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3"/>
    </w:p>
    <w:p w14:paraId="6CB10D3F">
      <w:pPr>
        <w:shd w:val="clea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4"/>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hd w:val="clear"/>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hd w:val="clear"/>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内容、要求</w:t>
            </w:r>
          </w:p>
        </w:tc>
      </w:tr>
      <w:tr w14:paraId="165CED55">
        <w:tblPrEx>
          <w:tblCellMar>
            <w:top w:w="0" w:type="dxa"/>
            <w:left w:w="0" w:type="dxa"/>
            <w:bottom w:w="0" w:type="dxa"/>
            <w:right w:w="0" w:type="dxa"/>
          </w:tblCellMar>
        </w:tblPrEx>
        <w:trPr>
          <w:trHeight w:val="4736"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hd w:val="clear"/>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hd w:val="clear"/>
              <w:snapToGrid w:val="0"/>
              <w:spacing w:line="44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采购预算：</w:t>
            </w:r>
            <w:r>
              <w:rPr>
                <w:rFonts w:hint="eastAsia" w:ascii="宋体" w:hAnsi="宋体" w:cs="宋体"/>
                <w:color w:val="auto"/>
                <w:kern w:val="0"/>
                <w:sz w:val="24"/>
                <w:szCs w:val="24"/>
                <w:highlight w:val="none"/>
                <w:lang w:val="en-US" w:eastAsia="zh-CN"/>
              </w:rPr>
              <w:t>41.44万元</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最高投标限价</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41.44万元</w:t>
            </w:r>
            <w:r>
              <w:rPr>
                <w:rFonts w:hint="eastAsia" w:ascii="宋体" w:hAnsi="宋体" w:cs="宋体"/>
                <w:color w:val="auto"/>
                <w:sz w:val="24"/>
                <w:szCs w:val="32"/>
                <w:highlight w:val="none"/>
                <w:lang w:val="en-US" w:eastAsia="zh-CN"/>
              </w:rPr>
              <w:t>。</w:t>
            </w:r>
          </w:p>
          <w:p w14:paraId="7AFDFAB9">
            <w:pPr>
              <w:pageBreakBefore w:val="0"/>
              <w:widowControl/>
              <w:shd w:val="clear"/>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磋商</w:t>
            </w:r>
            <w:r>
              <w:rPr>
                <w:rFonts w:hint="eastAsia" w:ascii="宋体" w:hAnsi="宋体" w:cs="宋体"/>
                <w:color w:val="auto"/>
                <w:kern w:val="0"/>
                <w:sz w:val="24"/>
                <w:szCs w:val="24"/>
                <w:highlight w:val="none"/>
              </w:rPr>
              <w:t>以人民币报价</w:t>
            </w:r>
            <w:r>
              <w:rPr>
                <w:rFonts w:hint="eastAsia" w:ascii="宋体" w:hAnsi="宋体" w:eastAsia="宋体" w:cs="宋体"/>
                <w:color w:val="auto"/>
                <w:kern w:val="0"/>
                <w:sz w:val="24"/>
                <w:szCs w:val="24"/>
                <w:highlight w:val="none"/>
              </w:rPr>
              <w:t>。</w:t>
            </w:r>
          </w:p>
          <w:p w14:paraId="25F0BC31">
            <w:pPr>
              <w:pageBreakBefore w:val="0"/>
              <w:widowControl/>
              <w:shd w:val="clear"/>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供应商的报价超过采购预算，采购人不能支付的，按废标处理。</w:t>
            </w:r>
          </w:p>
          <w:p w14:paraId="2B439291">
            <w:pPr>
              <w:pStyle w:val="8"/>
              <w:pageBreakBefore w:val="0"/>
              <w:shd w:val="clear"/>
              <w:kinsoku/>
              <w:wordWrap/>
              <w:overflowPunct/>
              <w:topLinePunct w:val="0"/>
              <w:autoSpaceDE/>
              <w:autoSpaceDN/>
              <w:bidi w:val="0"/>
              <w:adjustRightInd/>
              <w:snapToGrid/>
              <w:spacing w:before="0" w:after="0"/>
              <w:textAlignment w:val="auto"/>
              <w:rPr>
                <w:rFonts w:hint="default"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1.3本项目由成交供应商缴纳造价咨询费。</w:t>
            </w:r>
          </w:p>
          <w:p w14:paraId="2834DD74">
            <w:pPr>
              <w:pageBreakBefore w:val="0"/>
              <w:widowControl/>
              <w:shd w:val="clear"/>
              <w:kinsoku/>
              <w:wordWrap/>
              <w:overflowPunct/>
              <w:topLinePunct w:val="0"/>
              <w:autoSpaceDE/>
              <w:autoSpaceDN/>
              <w:bidi w:val="0"/>
              <w:adjustRightInd/>
              <w:snapToGrid/>
              <w:spacing w:line="440" w:lineRule="exact"/>
              <w:jc w:val="left"/>
              <w:textAlignment w:val="auto"/>
              <w:rPr>
                <w:rFonts w:hint="eastAsia" w:ascii="宋体" w:hAnsi="宋体" w:cs="宋体"/>
                <w:color w:val="auto"/>
                <w:kern w:val="0"/>
                <w:szCs w:val="21"/>
                <w:highlight w:val="none"/>
                <w:lang w:val="en-US" w:eastAsia="zh-CN"/>
              </w:rPr>
            </w:pPr>
            <w:r>
              <w:rPr>
                <w:rFonts w:hint="eastAsia" w:ascii="宋体" w:hAnsi="宋体" w:cs="宋体"/>
                <w:color w:val="auto"/>
                <w:kern w:val="0"/>
                <w:sz w:val="24"/>
                <w:szCs w:val="24"/>
                <w:highlight w:val="none"/>
                <w:lang w:val="en-US" w:eastAsia="zh-CN"/>
              </w:rPr>
              <w:t>1.4</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由成交供应商缴纳</w:t>
            </w:r>
            <w:r>
              <w:rPr>
                <w:rFonts w:hint="eastAsia" w:ascii="宋体" w:hAnsi="宋体" w:eastAsia="宋体" w:cs="宋体"/>
                <w:color w:val="auto"/>
                <w:kern w:val="0"/>
                <w:sz w:val="24"/>
                <w:szCs w:val="24"/>
                <w:highlight w:val="none"/>
              </w:rPr>
              <w:t>招标代理服务费。</w:t>
            </w:r>
            <w:r>
              <w:rPr>
                <w:rFonts w:hint="eastAsia" w:ascii="宋体" w:hAnsi="宋体" w:cs="宋体"/>
                <w:color w:val="auto"/>
                <w:kern w:val="0"/>
                <w:sz w:val="24"/>
                <w:szCs w:val="24"/>
                <w:highlight w:val="none"/>
                <w:lang w:val="en-US" w:eastAsia="zh-CN"/>
              </w:rPr>
              <w:t>代理服务费不得高于《招标代理机构服务管理暂行办法》（计价格[2002]1980号）相应标准：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hd w:val="clear"/>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color w:val="auto"/>
                      <w:sz w:val="21"/>
                      <w:highlight w:val="none"/>
                    </w:rPr>
                    <mc:AlternateContent>
                      <mc:Choice Requires="wps">
                        <w:drawing>
                          <wp:anchor distT="0" distB="0" distL="114300" distR="114300" simplePos="0" relativeHeight="251659264" behindDoc="0" locked="0" layoutInCell="1" allowOverlap="1">
                            <wp:simplePos x="0" y="0"/>
                            <wp:positionH relativeFrom="column">
                              <wp:posOffset>1053465</wp:posOffset>
                            </wp:positionH>
                            <wp:positionV relativeFrom="paragraph">
                              <wp:posOffset>13970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95pt;margin-top:1.1pt;height:24.05pt;width:76.4pt;z-index:251659264;mso-width-relative:page;mso-height-relative:page;" fillcolor="#FFFFFF [3201]" filled="t" stroked="f" coordsize="21600,21600" o:gfxdata="UEsDBAoAAAAAAIdO4kAAAAAAAAAAAAAAAAAEAAAAZHJzL1BLAwQUAAAACACHTuJAGsLJIdQAAAAI&#10;AQAADwAAAGRycy9kb3ducmV2LnhtbE2PzU7DMBCE70i8g7VI3KidlJaSxukBiSsSbenZjZc4aryO&#10;bPf36VlOcBzNaOabenXxgzhhTH0gDcVEgUBqg+2p07DdvD8tQKRsyJohEGq4YoJVc39Xm8qGM33i&#10;aZ07wSWUKqPB5TxWUqbWoTdpEkYk9r5D9CazjJ200Zy53A+yVGouvemJF5wZ8c1he1gfvYZd52+7&#10;r2KMzvrhmT5u18029Fo/PhRqCSLjJf+F4Ref0aFhpn04kk1iYD2fvXJUQ1mCYH9aLF5A7DXM1BRk&#10;U8v/B5ofUEsDBBQAAAAIAIdO4kBfL1WcWwIAAJoEAAAOAAAAZHJzL2Uyb0RvYy54bWytVMFuEzEQ&#10;vSPxD5bvdDfZpEmjbqrQKgipopUK4ux4vVlLtsfYTnbLB8Af9MSFO9/V72Ds3bSlcOiBHJwZz+SN&#10;35uZnJ51WpG9cF6CKenoKKdEGA6VNNuSfvq4fjOnxAdmKqbAiJLeCk/Plq9fnbZ2IcbQgKqEIwhi&#10;/KK1JW1CsIss87wRmvkjsMJgsAanWUDXbbPKsRbRtcrGeX6cteAq64AL7/H2og/SAdG9BBDqWnJx&#10;AXynhQk9qhOKBaTkG2k9XabX1rXg4aquvQhElRSZhnRiEbQ38cyWp2yxdcw2kg9PYC95wjNOmkmD&#10;RR+gLlhgZOfkX1Bacgce6nDEQWc9kaQIshjlz7S5aZgViQtK7e2D6P7/wfIP+2tHZFXSghLDNDb8&#10;/u77/Y9f9z+/kSLK01q/wKwbi3mhewsdDs3h3uNlZN3VTsdv5ENi/HhWjMdTSm5LOpkV03kxCC26&#10;QDgmnMzy8RxbwDGhyKeTYhoRs0cg63x4J0CTaJTUYR+TvGx/6UOfekiJdT0oWa2lUslx2825cmTP&#10;sOfr9BnQ/0hThrQlPS6meUI2EH/fQyuDj4m8e37RCt2mG8TYQHWLWjjoh8lbvpb4ykvmwzVzOD1I&#10;DPcrXOFRK8AiMFiUNOC+/us+5mNTMUpJi9NYUv9lx5ygRL032O6T0WQSxzc5k+lsjI57Gtk8jZid&#10;PgckP8JNtjyZMT+og1k70J9xDVexKoaY4Vi7pOFgnod+R3CNuVitUhIOrGXh0txYHqGj1AZWuwC1&#10;TC2JMvXaDOrhyKamDusVd+Kpn7Ie/1K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awskh1AAA&#10;AAgBAAAPAAAAAAAAAAEAIAAAACIAAABkcnMvZG93bnJldi54bWxQSwECFAAUAAAACACHTuJAXy9V&#10;nFsCAACaBAAADgAAAAAAAAABACAAAAAjAQAAZHJzL2Uyb0RvYy54bWxQSwUGAAAAAAYABgBZAQAA&#10;8AU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r>
                    <w:rPr>
                      <w:b/>
                      <w:bCs/>
                      <w:color w:val="auto"/>
                      <w:sz w:val="21"/>
                      <w:highlight w:val="none"/>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381635</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成交金额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pt;margin-top:30.05pt;height:22.5pt;width:66.65pt;z-index:251660288;mso-width-relative:page;mso-height-relative:page;" fillcolor="#FFFFFF [3201]" filled="t" stroked="f" coordsize="21600,21600" o:gfxdata="UEsDBAoAAAAAAIdO4kAAAAAAAAAAAAAAAAAEAAAAZHJzL1BLAwQUAAAACACHTuJAGKeVqtQAAAAJ&#10;AQAADwAAAGRycy9kb3ducmV2LnhtbE2PzU7DMBCE70i8g7VI3Kht1JQqxOkBiSsSbenZjZc4wl5H&#10;sfv79GxPcNvRjGa/aVbnGMQRpzwkMqBnCgRSl9xAvYHt5v1pCSIXS86GRGjgghlW7f1dY2uXTvSJ&#10;x3XpBZdQrq0BX8pYS5k7j9HmWRqR2PtOU7SF5dRLN9kTl8cgn5VayGgH4g/ejvjmsftZH6KBXR+v&#10;uy89Tt7FMKeP62WzTYMxjw9avYIoeC5/YbjhMzq0zLRPB3JZBAPzquKkgYXSIG7+y5Kn7PlQlQbZ&#10;NvL/gvYXUEsDBBQAAAAIAIdO4kDeJiF7WwIAAJoEAAAOAAAAZHJzL2Uyb0RvYy54bWytVMFuEzEQ&#10;vSPxD5bvdDfpJm2jbKqQKgipopUK4ux4vVlLtsfYTnbLB8Af9MSFO9/V72Ds3bSlcOiBHJyx53lm&#10;3vPMzs87rcheOC/BlHR0lFMiDIdKmm1JP31cvzmlxAdmKqbAiJLeCk/PF69fzVs7E2NoQFXCEQxi&#10;/Ky1JW1CsLMs87wRmvkjsMKgswanWcCt22aVYy1G1yob5/k0a8FV1gEX3uPpRe+kQ0T3koBQ15KL&#10;C+A7LUzoozqhWEBKvpHW00Wqtq4FD1d17UUgqqTINKQVk6C9iWu2mLPZ1jHbSD6UwF5SwjNOmkmD&#10;SR9CXbDAyM7Jv0JpyR14qMMRB531RJIiyGKUP9PmpmFWJC4otbcPovv/F5Z/2F87IquSFpQYpvHB&#10;7+++3//4df/zGymiPK31M0TdWMSF7i102DSHc4+HkXVXOx3/kQ+J/uOzkzxHiW9LOhmN82kxCC26&#10;QDgCTotpMZlQwhEwPp2cTJI/ewxknQ/vBGgSjZI6fMckL9tf+oBFIfQAiXk9KFmtpVJp47ablXJk&#10;z/DN1+kX68Urf8CUIW1Jp8eYO94yEO/3OGUQHnn3/KIVuk03iLGB6ha1cNA3k7d8LbHKS+bDNXPY&#10;PUgc5ytc4VIrwCQwWJQ04L7+6zzi8VHRS0mL3VhS/2XHnKBEvTf43GejAjUkIW2KyckYN+6pZ/PU&#10;Y3Z6BUh+hJNseTIjPqiDWTvQn3EMlzErupjhmLuk4WCuQj8jOMZcLJcJhA1rWbg0N5bH0L1oy12A&#10;WqYniTL12gzqYcsm2YfxijPxdJ9Qj5+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Yp5Wq1AAA&#10;AAkBAAAPAAAAAAAAAAEAIAAAACIAAABkcnMvZG93bnJldi54bWxQSwECFAAUAAAACACHTuJA3iYh&#10;e1sCAACaBAAADgAAAAAAAAABACAAAAAjAQAAZHJzL2Uyb0RvYy54bWxQSwUGAAAAAAYABgBZAQAA&#10;8AU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成交金额</w:t>
                                  </w:r>
                                </w:p>
                              </w:txbxContent>
                            </v:textbox>
                          </v:shape>
                        </w:pict>
                      </mc:Fallback>
                    </mc:AlternateContent>
                  </w:r>
                </w:p>
                <w:p w14:paraId="6CE85D4B">
                  <w:pPr>
                    <w:widowControl/>
                    <w:shd w:val="clear"/>
                    <w:snapToGrid w:val="0"/>
                    <w:spacing w:line="440" w:lineRule="exact"/>
                    <w:jc w:val="center"/>
                    <w:rPr>
                      <w:rFonts w:hint="default" w:ascii="宋体" w:hAnsi="宋体" w:cs="宋体"/>
                      <w:b/>
                      <w:bCs/>
                      <w:color w:val="auto"/>
                      <w:kern w:val="0"/>
                      <w:szCs w:val="21"/>
                      <w:highlight w:val="none"/>
                      <w:vertAlign w:val="baseline"/>
                      <w:lang w:val="en-US" w:eastAsia="zh-CN"/>
                    </w:rPr>
                  </w:pPr>
                </w:p>
              </w:tc>
              <w:tc>
                <w:tcPr>
                  <w:tcW w:w="1605" w:type="dxa"/>
                  <w:vAlign w:val="center"/>
                </w:tcPr>
                <w:p w14:paraId="1BA1962A">
                  <w:pPr>
                    <w:widowControl/>
                    <w:shd w:val="clear"/>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hd w:val="clear"/>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hd w:val="clear"/>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hd w:val="clear"/>
                    <w:snapToGrid w:val="0"/>
                    <w:spacing w:line="440" w:lineRule="exact"/>
                    <w:jc w:val="center"/>
                    <w:rPr>
                      <w:rFonts w:hint="default" w:ascii="宋体" w:hAnsi="宋体" w:cs="宋体"/>
                      <w:color w:val="auto"/>
                      <w:kern w:val="0"/>
                      <w:sz w:val="24"/>
                      <w:szCs w:val="24"/>
                      <w:highlight w:val="none"/>
                      <w:vertAlign w:val="baseline"/>
                      <w:lang w:val="en-US" w:eastAsia="zh-CN"/>
                    </w:rPr>
                  </w:pPr>
                  <w:r>
                    <w:rPr>
                      <w:rFonts w:hint="eastAsia" w:ascii="宋体" w:hAnsi="宋体" w:cs="宋体"/>
                      <w:color w:val="auto"/>
                      <w:kern w:val="0"/>
                      <w:sz w:val="24"/>
                      <w:szCs w:val="24"/>
                      <w:highlight w:val="none"/>
                      <w:vertAlign w:val="baseline"/>
                      <w:lang w:val="en-US" w:eastAsia="zh-CN"/>
                    </w:rPr>
                    <w:t>100万元以下</w:t>
                  </w:r>
                </w:p>
              </w:tc>
              <w:tc>
                <w:tcPr>
                  <w:tcW w:w="1605" w:type="dxa"/>
                  <w:vAlign w:val="center"/>
                </w:tcPr>
                <w:p w14:paraId="0F8F8092">
                  <w:pPr>
                    <w:widowControl/>
                    <w:shd w:val="clear"/>
                    <w:snapToGrid w:val="0"/>
                    <w:spacing w:line="440" w:lineRule="exact"/>
                    <w:jc w:val="center"/>
                    <w:rPr>
                      <w:rFonts w:hint="default" w:ascii="宋体" w:hAnsi="宋体" w:cs="宋体"/>
                      <w:color w:val="auto"/>
                      <w:kern w:val="0"/>
                      <w:sz w:val="24"/>
                      <w:szCs w:val="24"/>
                      <w:highlight w:val="none"/>
                      <w:vertAlign w:val="baseline"/>
                      <w:lang w:val="en-US" w:eastAsia="zh-CN"/>
                    </w:rPr>
                  </w:pPr>
                  <w:r>
                    <w:rPr>
                      <w:rFonts w:hint="eastAsia" w:ascii="宋体" w:hAnsi="宋体" w:cs="宋体"/>
                      <w:color w:val="auto"/>
                      <w:kern w:val="0"/>
                      <w:sz w:val="24"/>
                      <w:szCs w:val="24"/>
                      <w:highlight w:val="none"/>
                      <w:vertAlign w:val="baseline"/>
                      <w:lang w:val="en-US" w:eastAsia="zh-CN"/>
                    </w:rPr>
                    <w:t>1.5%</w:t>
                  </w:r>
                </w:p>
              </w:tc>
              <w:tc>
                <w:tcPr>
                  <w:tcW w:w="1560" w:type="dxa"/>
                  <w:vAlign w:val="center"/>
                </w:tcPr>
                <w:p w14:paraId="64DFB595">
                  <w:pPr>
                    <w:widowControl/>
                    <w:shd w:val="clear"/>
                    <w:snapToGrid w:val="0"/>
                    <w:spacing w:line="440" w:lineRule="exact"/>
                    <w:jc w:val="center"/>
                    <w:rPr>
                      <w:rFonts w:hint="default" w:ascii="宋体" w:hAnsi="宋体" w:cs="宋体"/>
                      <w:color w:val="auto"/>
                      <w:kern w:val="0"/>
                      <w:sz w:val="24"/>
                      <w:szCs w:val="24"/>
                      <w:highlight w:val="none"/>
                      <w:vertAlign w:val="baseline"/>
                      <w:lang w:val="en-US" w:eastAsia="zh-CN"/>
                    </w:rPr>
                  </w:pPr>
                  <w:r>
                    <w:rPr>
                      <w:rFonts w:hint="eastAsia" w:ascii="宋体" w:hAnsi="宋体" w:cs="宋体"/>
                      <w:color w:val="auto"/>
                      <w:kern w:val="0"/>
                      <w:sz w:val="24"/>
                      <w:szCs w:val="24"/>
                      <w:highlight w:val="none"/>
                      <w:vertAlign w:val="baseline"/>
                      <w:lang w:val="en-US" w:eastAsia="zh-CN"/>
                    </w:rPr>
                    <w:t>1.5%</w:t>
                  </w:r>
                </w:p>
              </w:tc>
              <w:tc>
                <w:tcPr>
                  <w:tcW w:w="1380" w:type="dxa"/>
                  <w:vAlign w:val="center"/>
                </w:tcPr>
                <w:p w14:paraId="6E9F31B9">
                  <w:pPr>
                    <w:widowControl/>
                    <w:shd w:val="clear"/>
                    <w:snapToGrid w:val="0"/>
                    <w:spacing w:line="440" w:lineRule="exact"/>
                    <w:jc w:val="center"/>
                    <w:rPr>
                      <w:rFonts w:hint="default" w:ascii="宋体" w:hAnsi="宋体" w:cs="宋体"/>
                      <w:color w:val="auto"/>
                      <w:kern w:val="0"/>
                      <w:sz w:val="24"/>
                      <w:szCs w:val="24"/>
                      <w:highlight w:val="none"/>
                      <w:vertAlign w:val="baseline"/>
                      <w:lang w:val="en-US" w:eastAsia="zh-CN"/>
                    </w:rPr>
                  </w:pPr>
                  <w:r>
                    <w:rPr>
                      <w:rFonts w:hint="eastAsia" w:ascii="宋体" w:hAnsi="宋体" w:cs="宋体"/>
                      <w:color w:val="auto"/>
                      <w:kern w:val="0"/>
                      <w:sz w:val="24"/>
                      <w:szCs w:val="24"/>
                      <w:highlight w:val="none"/>
                      <w:vertAlign w:val="baseline"/>
                      <w:lang w:val="en-US" w:eastAsia="zh-CN"/>
                    </w:rPr>
                    <w:t>1.0%</w:t>
                  </w:r>
                </w:p>
              </w:tc>
            </w:tr>
          </w:tbl>
          <w:p w14:paraId="1B44AAE4">
            <w:pPr>
              <w:widowControl/>
              <w:shd w:val="clear"/>
              <w:snapToGrid w:val="0"/>
              <w:spacing w:line="440" w:lineRule="exact"/>
              <w:jc w:val="left"/>
              <w:rPr>
                <w:rFonts w:hint="default" w:ascii="宋体" w:hAnsi="宋体" w:cs="宋体"/>
                <w:color w:val="auto"/>
                <w:kern w:val="0"/>
                <w:szCs w:val="21"/>
                <w:highlight w:val="none"/>
                <w:lang w:val="en-US" w:eastAsia="zh-CN"/>
              </w:rPr>
            </w:pPr>
          </w:p>
        </w:tc>
      </w:tr>
      <w:tr w14:paraId="7A2AFB19">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52A4231">
            <w:pPr>
              <w:widowControl/>
              <w:shd w:val="clear"/>
              <w:snapToGri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848C77D">
            <w:pPr>
              <w:widowControl/>
              <w:shd w:val="clear"/>
              <w:snapToGrid w:val="0"/>
              <w:spacing w:line="440" w:lineRule="exact"/>
              <w:jc w:val="left"/>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在原公告发布媒体上发布澄清或修改公告，供应商在提交响应文件截止时间前须自行查看在原公告发布媒体上发布的澄清或修改公告，因供应商未及时查看而造成的后果自负</w:t>
            </w:r>
            <w:r>
              <w:rPr>
                <w:rFonts w:hint="eastAsia" w:ascii="宋体" w:hAnsi="宋体" w:eastAsia="宋体" w:cs="宋体"/>
                <w:color w:val="auto"/>
                <w:sz w:val="24"/>
                <w:szCs w:val="32"/>
                <w:highlight w:val="none"/>
                <w:lang w:eastAsia="zh-CN"/>
              </w:rPr>
              <w:t>。</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hd w:val="clear"/>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widowControl/>
              <w:shd w:val="clear"/>
              <w:snapToGrid w:val="0"/>
              <w:spacing w:line="440" w:lineRule="exact"/>
              <w:jc w:val="left"/>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文件组成：纸质</w:t>
            </w: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文件正本1份</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lang w:val="en-US" w:eastAsia="zh-CN"/>
              </w:rPr>
              <w:t>副本2份</w:t>
            </w:r>
            <w:r>
              <w:rPr>
                <w:rFonts w:hint="eastAsia" w:ascii="宋体" w:hAnsi="宋体" w:eastAsia="宋体" w:cs="宋体"/>
                <w:color w:val="auto"/>
                <w:sz w:val="24"/>
                <w:szCs w:val="32"/>
                <w:highlight w:val="none"/>
              </w:rPr>
              <w:t>。胶装方式装订，不得采用活页装订</w:t>
            </w:r>
            <w:r>
              <w:rPr>
                <w:rFonts w:hint="eastAsia" w:ascii="宋体" w:hAnsi="宋体" w:cs="宋体"/>
                <w:color w:val="auto"/>
                <w:sz w:val="24"/>
                <w:szCs w:val="32"/>
                <w:highlight w:val="none"/>
                <w:lang w:eastAsia="zh-CN"/>
              </w:rPr>
              <w:t>。</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hd w:val="clear"/>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shd w:val="clea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w:t>
            </w:r>
            <w:r>
              <w:rPr>
                <w:rFonts w:hint="eastAsia" w:ascii="宋体" w:hAnsi="宋体" w:eastAsia="宋体" w:cs="宋体"/>
                <w:color w:val="auto"/>
                <w:kern w:val="0"/>
                <w:sz w:val="24"/>
                <w:szCs w:val="24"/>
                <w:highlight w:val="none"/>
              </w:rPr>
              <w:t>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32"/>
                <w:highlight w:val="none"/>
              </w:rPr>
              <w:t>人</w:t>
            </w:r>
            <w:r>
              <w:rPr>
                <w:rFonts w:hint="eastAsia" w:ascii="宋体" w:hAnsi="宋体" w:eastAsia="宋体" w:cs="宋体"/>
                <w:color w:val="auto"/>
                <w:sz w:val="24"/>
                <w:szCs w:val="32"/>
                <w:highlight w:val="none"/>
                <w:lang w:val="en-US" w:eastAsia="zh-CN"/>
              </w:rPr>
              <w:t>及以上单数</w:t>
            </w:r>
            <w:r>
              <w:rPr>
                <w:rFonts w:hint="eastAsia" w:ascii="宋体" w:hAnsi="宋体" w:eastAsia="宋体" w:cs="宋体"/>
                <w:color w:val="auto"/>
                <w:kern w:val="0"/>
                <w:sz w:val="24"/>
                <w:szCs w:val="24"/>
                <w:highlight w:val="none"/>
              </w:rPr>
              <w:t>。</w:t>
            </w:r>
          </w:p>
          <w:p w14:paraId="05D582FC">
            <w:pPr>
              <w:widowControl/>
              <w:shd w:val="clear"/>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专家确定方式：</w:t>
            </w:r>
            <w:r>
              <w:rPr>
                <w:rFonts w:hint="eastAsia" w:ascii="宋体" w:hAnsi="宋体" w:eastAsia="宋体" w:cs="宋体"/>
                <w:color w:val="auto"/>
                <w:kern w:val="0"/>
                <w:sz w:val="24"/>
                <w:szCs w:val="24"/>
                <w:highlight w:val="none"/>
              </w:rPr>
              <w:t>由评审专家、采购人代表</w:t>
            </w:r>
            <w:r>
              <w:rPr>
                <w:rFonts w:hint="eastAsia" w:ascii="宋体" w:hAnsi="宋体" w:eastAsia="宋体" w:cs="宋体"/>
                <w:color w:val="auto"/>
                <w:kern w:val="0"/>
                <w:sz w:val="24"/>
                <w:szCs w:val="24"/>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hd w:val="clear"/>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hd w:val="clear"/>
              <w:spacing w:line="24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评标办法：</w:t>
            </w:r>
            <w:r>
              <w:rPr>
                <w:rFonts w:hint="eastAsia" w:ascii="宋体" w:hAnsi="宋体" w:eastAsia="宋体" w:cs="宋体"/>
                <w:color w:val="auto"/>
                <w:kern w:val="0"/>
                <w:sz w:val="24"/>
                <w:szCs w:val="24"/>
                <w:highlight w:val="none"/>
              </w:rPr>
              <w:t>本项目采用</w:t>
            </w:r>
            <w:r>
              <w:rPr>
                <w:rFonts w:hint="eastAsia" w:ascii="宋体" w:hAnsi="宋体" w:eastAsia="宋体" w:cs="宋体"/>
                <w:color w:val="auto"/>
                <w:sz w:val="24"/>
                <w:szCs w:val="24"/>
                <w:highlight w:val="none"/>
              </w:rPr>
              <w:t>综合评分法</w:t>
            </w:r>
            <w:r>
              <w:rPr>
                <w:rFonts w:hint="eastAsia" w:ascii="宋体" w:hAnsi="宋体" w:eastAsia="宋体" w:cs="宋体"/>
                <w:color w:val="auto"/>
                <w:kern w:val="0"/>
                <w:sz w:val="24"/>
                <w:szCs w:val="24"/>
                <w:highlight w:val="none"/>
              </w:rPr>
              <w:t>。</w:t>
            </w:r>
          </w:p>
        </w:tc>
      </w:tr>
      <w:tr w14:paraId="12DC500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hd w:val="clear"/>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hd w:val="clear"/>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公告及</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通知书：由采购人授权磋商小组确定一名</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并推荐</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名</w:t>
            </w:r>
            <w:r>
              <w:rPr>
                <w:rFonts w:hint="eastAsia" w:ascii="宋体" w:hAnsi="宋体" w:eastAsia="宋体" w:cs="宋体"/>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。评审结束后在《驻马店市中心医院》官网上发布成交公告，公示期结束后向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发出成交通知书。</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hd w:val="clear"/>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hd w:val="clear"/>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采购资金来源：自筹资金。</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hd w:val="clear"/>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hd w:val="clear"/>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有效期：</w:t>
            </w:r>
            <w:r>
              <w:rPr>
                <w:rFonts w:hint="eastAsia" w:ascii="宋体" w:hAnsi="宋体" w:eastAsia="宋体" w:cs="宋体"/>
                <w:color w:val="auto"/>
                <w:kern w:val="0"/>
                <w:sz w:val="24"/>
                <w:szCs w:val="24"/>
                <w:highlight w:val="none"/>
                <w:lang w:val="en-US" w:eastAsia="zh-CN"/>
              </w:rPr>
              <w:t>响应文件递交</w:t>
            </w:r>
            <w:r>
              <w:rPr>
                <w:rFonts w:hint="eastAsia" w:ascii="宋体" w:hAnsi="宋体" w:eastAsia="宋体" w:cs="宋体"/>
                <w:color w:val="auto"/>
                <w:kern w:val="0"/>
                <w:sz w:val="24"/>
                <w:szCs w:val="24"/>
                <w:highlight w:val="none"/>
              </w:rPr>
              <w:t>截止期结束后</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文件是合同的组成部分,有效期至合同完全履行止。</w:t>
            </w:r>
          </w:p>
        </w:tc>
      </w:tr>
    </w:tbl>
    <w:p w14:paraId="004A8D42">
      <w:pPr>
        <w:shd w:val="clear"/>
        <w:rPr>
          <w:rFonts w:hint="eastAsia" w:ascii="宋体" w:hAnsi="宋体" w:eastAsia="宋体" w:cs="宋体"/>
          <w:color w:val="auto"/>
          <w:highlight w:val="none"/>
        </w:rPr>
      </w:pPr>
    </w:p>
    <w:p w14:paraId="1DF831AE">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szCs w:val="24"/>
          <w:highlight w:val="none"/>
        </w:rPr>
      </w:pPr>
      <w:bookmarkStart w:id="34" w:name="_Toc4700"/>
      <w:bookmarkStart w:id="35" w:name="_Toc16669"/>
      <w:r>
        <w:rPr>
          <w:rFonts w:hint="eastAsia" w:ascii="宋体" w:hAnsi="宋体" w:eastAsia="宋体" w:cs="宋体"/>
          <w:b/>
          <w:bCs/>
          <w:color w:val="auto"/>
          <w:kern w:val="0"/>
          <w:sz w:val="24"/>
          <w:szCs w:val="24"/>
          <w:highlight w:val="none"/>
        </w:rPr>
        <w:t>一 、说 明</w:t>
      </w:r>
    </w:p>
    <w:p w14:paraId="63351082">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1.适用范围</w:t>
      </w:r>
    </w:p>
    <w:p w14:paraId="7C54D00A">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文件仅适用于</w:t>
      </w:r>
      <w:r>
        <w:rPr>
          <w:rFonts w:hint="eastAsia" w:ascii="宋体" w:hAnsi="宋体" w:cs="宋体"/>
          <w:color w:val="auto"/>
          <w:kern w:val="0"/>
          <w:sz w:val="24"/>
          <w:szCs w:val="24"/>
          <w:highlight w:val="none"/>
          <w:lang w:val="en-US" w:eastAsia="zh-CN"/>
        </w:rPr>
        <w:t>驻马店市中心医院采购的工程项目</w:t>
      </w:r>
      <w:r>
        <w:rPr>
          <w:rFonts w:hint="eastAsia" w:ascii="宋体" w:hAnsi="宋体" w:eastAsia="宋体" w:cs="宋体"/>
          <w:color w:val="auto"/>
          <w:kern w:val="0"/>
          <w:sz w:val="24"/>
          <w:szCs w:val="24"/>
          <w:highlight w:val="none"/>
        </w:rPr>
        <w:t>。</w:t>
      </w:r>
    </w:p>
    <w:p w14:paraId="4427324A">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2.定义</w:t>
      </w:r>
    </w:p>
    <w:p w14:paraId="4EB832A7">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领取</w:t>
      </w:r>
      <w:r>
        <w:rPr>
          <w:rFonts w:hint="eastAsia" w:ascii="宋体" w:hAnsi="宋体" w:eastAsia="宋体" w:cs="宋体"/>
          <w:color w:val="auto"/>
          <w:kern w:val="0"/>
          <w:sz w:val="24"/>
          <w:szCs w:val="24"/>
          <w:highlight w:val="none"/>
        </w:rPr>
        <w:t>了本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文件，且已经提交本次</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p>
    <w:p w14:paraId="77F75714">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代表</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参加本次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活动的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的法定代表人或其委托代理人。</w:t>
      </w:r>
    </w:p>
    <w:p w14:paraId="1BC87C67">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color w:val="auto"/>
          <w:sz w:val="24"/>
          <w:szCs w:val="24"/>
          <w:highlight w:val="none"/>
        </w:rPr>
      </w:pP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应提交的证明文件</w:t>
      </w:r>
    </w:p>
    <w:p w14:paraId="6AB0B637">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393A8139">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（提供经审计的2025年度财务报告或者其基本开户银行出具的资信证明）</w:t>
      </w:r>
      <w:r>
        <w:rPr>
          <w:rFonts w:hint="eastAsia" w:ascii="宋体" w:hAnsi="宋体" w:eastAsia="宋体" w:cs="宋体"/>
          <w:color w:val="auto"/>
          <w:sz w:val="24"/>
          <w:szCs w:val="24"/>
          <w:highlight w:val="none"/>
          <w:shd w:val="clear" w:color="auto" w:fill="FFFFFF"/>
          <w:lang w:val="en-US" w:eastAsia="zh-CN"/>
        </w:rPr>
        <w:t>；</w:t>
      </w:r>
    </w:p>
    <w:p w14:paraId="309AAFFB">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6815B0D3">
      <w:pPr>
        <w:keepNext w:val="0"/>
        <w:keepLines w:val="0"/>
        <w:pageBreakBefore w:val="0"/>
        <w:widowControl/>
        <w:shd w:val="clear"/>
        <w:tabs>
          <w:tab w:val="left" w:pos="840"/>
        </w:tabs>
        <w:kinsoku/>
        <w:overflowPunct/>
        <w:topLinePunct w:val="0"/>
        <w:autoSpaceDE/>
        <w:autoSpaceDN/>
        <w:bidi w:val="0"/>
        <w:snapToGrid w:val="0"/>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63A78A75">
      <w:pPr>
        <w:keepNext w:val="0"/>
        <w:keepLines w:val="0"/>
        <w:pageBreakBefore w:val="0"/>
        <w:widowControl/>
        <w:shd w:val="clear"/>
        <w:tabs>
          <w:tab w:val="left" w:pos="840"/>
        </w:tabs>
        <w:kinsoku/>
        <w:overflowPunct/>
        <w:topLinePunct w:val="0"/>
        <w:autoSpaceDE/>
        <w:autoSpaceDN/>
        <w:bidi w:val="0"/>
        <w:snapToGrid w:val="0"/>
        <w:spacing w:line="360" w:lineRule="auto"/>
        <w:ind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shd w:val="clear" w:color="auto" w:fill="FFFFFF"/>
          <w:lang w:val="en-US" w:eastAsia="zh-CN"/>
        </w:rPr>
        <w:t>3.5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79D8C68F">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720C555">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4470B8CF">
      <w:pPr>
        <w:keepNext w:val="0"/>
        <w:keepLines w:val="0"/>
        <w:pageBreakBefore w:val="0"/>
        <w:widowControl/>
        <w:shd w:val="clear"/>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3.8本项目</w:t>
      </w:r>
      <w:r>
        <w:rPr>
          <w:rFonts w:hint="eastAsia" w:ascii="宋体" w:hAnsi="宋体" w:eastAsia="宋体" w:cs="宋体"/>
          <w:color w:val="auto"/>
          <w:sz w:val="24"/>
          <w:szCs w:val="24"/>
          <w:highlight w:val="none"/>
          <w:shd w:val="clear" w:color="auto" w:fill="FFFFFF"/>
          <w:lang w:val="en-US" w:eastAsia="zh-CN"/>
        </w:rPr>
        <w:t>特定资格要求：</w:t>
      </w:r>
      <w:r>
        <w:rPr>
          <w:rFonts w:hint="eastAsia" w:ascii="宋体" w:hAnsi="宋体" w:cs="宋体"/>
          <w:color w:val="auto"/>
          <w:sz w:val="24"/>
          <w:szCs w:val="24"/>
          <w:highlight w:val="none"/>
          <w:shd w:val="clear" w:color="auto" w:fill="FFFFFF"/>
          <w:lang w:val="en-US" w:eastAsia="zh-CN"/>
        </w:rPr>
        <w:t>供应商须具有建设行政主管部门颁发的建筑工程施工总承包贰级（含贰级）及以上资质，具有有效的安全生产许可证；拟派项目负责人须具有贰级（含贰级）及以上建筑工程专业注册建造师资格，且未担任其他在施建设工程项目的项目经理（提供承诺函，格式自拟），且具备有效的安全生产考核合格证书</w:t>
      </w:r>
      <w:r>
        <w:rPr>
          <w:rFonts w:hint="eastAsia" w:ascii="宋体" w:hAnsi="宋体" w:eastAsia="宋体" w:cs="宋体"/>
          <w:color w:val="auto"/>
          <w:sz w:val="24"/>
          <w:szCs w:val="24"/>
          <w:highlight w:val="none"/>
          <w:shd w:val="clear" w:color="auto" w:fill="FFFFFF"/>
          <w:lang w:val="en-US" w:eastAsia="zh-CN"/>
        </w:rPr>
        <w:t>。</w:t>
      </w:r>
    </w:p>
    <w:p w14:paraId="13292A9E">
      <w:pPr>
        <w:keepNext w:val="0"/>
        <w:keepLines w:val="0"/>
        <w:pageBreakBefore w:val="0"/>
        <w:widowControl w:val="0"/>
        <w:shd w:val="clear"/>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.投标费用</w:t>
      </w:r>
    </w:p>
    <w:p w14:paraId="209E8546">
      <w:pPr>
        <w:keepNext w:val="0"/>
        <w:keepLines w:val="0"/>
        <w:pageBreakBefore w:val="0"/>
        <w:widowControl w:val="0"/>
        <w:shd w:val="clear"/>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不论投标结果如何，</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均应自行承担所有与投标有关的全部费用。</w:t>
      </w:r>
    </w:p>
    <w:p w14:paraId="4B7BBEAF">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关联企业投标</w:t>
      </w:r>
    </w:p>
    <w:p w14:paraId="511BE383">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5.1</w:t>
      </w:r>
      <w:r>
        <w:rPr>
          <w:rFonts w:hint="eastAsia" w:ascii="宋体" w:hAnsi="宋体" w:eastAsia="宋体" w:cs="宋体"/>
          <w:color w:val="auto"/>
          <w:kern w:val="0"/>
          <w:sz w:val="24"/>
          <w:szCs w:val="24"/>
          <w:highlight w:val="none"/>
        </w:rPr>
        <w:t xml:space="preserve"> 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文件所称关联企业,是指存在关联关系的企业。“关联关系”的界定适用《中华人民共和国公司法》第二百一十六条、《中华人民共和国政府采购法实施条例》第十八条之规定。</w:t>
      </w:r>
    </w:p>
    <w:p w14:paraId="43287587">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5.2</w:t>
      </w:r>
      <w:r>
        <w:rPr>
          <w:rFonts w:hint="eastAsia" w:ascii="宋体" w:hAnsi="宋体" w:eastAsia="宋体" w:cs="宋体"/>
          <w:color w:val="auto"/>
          <w:kern w:val="0"/>
          <w:sz w:val="24"/>
          <w:szCs w:val="24"/>
          <w:highlight w:val="none"/>
        </w:rPr>
        <w:t xml:space="preserve">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 w:val="24"/>
          <w:szCs w:val="24"/>
          <w:highlight w:val="none"/>
          <w:lang w:eastAsia="zh-CN"/>
        </w:rPr>
        <w:t>。</w:t>
      </w:r>
    </w:p>
    <w:p w14:paraId="2CC2F98E">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转包与分包</w:t>
      </w:r>
    </w:p>
    <w:p w14:paraId="1B379BF6">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本项目不允许采取转包方式履行合同。</w:t>
      </w:r>
    </w:p>
    <w:p w14:paraId="2FB26A59">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6.2</w:t>
      </w:r>
      <w:r>
        <w:rPr>
          <w:rFonts w:hint="eastAsia" w:ascii="宋体" w:hAnsi="宋体" w:eastAsia="宋体" w:cs="宋体"/>
          <w:color w:val="auto"/>
          <w:kern w:val="0"/>
          <w:sz w:val="24"/>
          <w:szCs w:val="24"/>
          <w:highlight w:val="none"/>
        </w:rPr>
        <w:t>本项目不允许采取分包方式履行合同。</w:t>
      </w:r>
    </w:p>
    <w:p w14:paraId="136411C3">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7.</w:t>
      </w:r>
      <w:r>
        <w:rPr>
          <w:rFonts w:hint="eastAsia" w:ascii="宋体" w:hAnsi="宋体" w:eastAsia="宋体" w:cs="宋体"/>
          <w:b/>
          <w:bCs/>
          <w:color w:val="auto"/>
          <w:kern w:val="0"/>
          <w:sz w:val="24"/>
          <w:szCs w:val="24"/>
          <w:highlight w:val="none"/>
        </w:rPr>
        <w:t>特别说明：</w:t>
      </w:r>
    </w:p>
    <w:p w14:paraId="55FFFC2D">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7.1</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代表只能接受一个</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的委托参加投标。</w:t>
      </w:r>
    </w:p>
    <w:p w14:paraId="4AA06270">
      <w:pPr>
        <w:shd w:val="clear"/>
        <w:snapToGrid w:val="0"/>
        <w:spacing w:line="360" w:lineRule="auto"/>
        <w:ind w:firstLine="48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7.2</w:t>
      </w:r>
      <w:r>
        <w:rPr>
          <w:rFonts w:hint="eastAsia" w:ascii="宋体" w:hAnsi="宋体" w:cs="宋体"/>
          <w:color w:val="auto"/>
          <w:kern w:val="0"/>
          <w:sz w:val="24"/>
          <w:szCs w:val="24"/>
          <w:highlight w:val="none"/>
        </w:rPr>
        <w:t xml:space="preserve">《政府采购法》第二十二条第五款“参加政府采购活动前三年内，在经营活动中没有重大违法记录”，《政府采购法》实施条例第十九条 </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重大违法记录是指供应商因违法经营受到刑事处罚或者责令停产停业、吊销许可证或者执照、较大数额罚款等行政处罚。</w:t>
      </w:r>
      <w:r>
        <w:rPr>
          <w:rFonts w:hint="eastAsia" w:ascii="宋体" w:hAnsi="宋体" w:cs="宋体"/>
          <w:color w:val="auto"/>
          <w:kern w:val="0"/>
          <w:sz w:val="24"/>
          <w:szCs w:val="24"/>
          <w:highlight w:val="none"/>
          <w:lang w:eastAsia="zh-CN"/>
        </w:rPr>
        <w:t>”财政部发布的《关于&lt;中华人民共和国政府采购法实施条例&gt;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color w:val="auto"/>
          <w:kern w:val="0"/>
          <w:sz w:val="24"/>
          <w:szCs w:val="24"/>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7.3</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在投标活动中提供虚假材料或从事其他违法活动的,其投标无效，由相关部门查处。</w:t>
      </w:r>
    </w:p>
    <w:p w14:paraId="48BACE8D">
      <w:pPr>
        <w:keepNext w:val="0"/>
        <w:keepLines w:val="0"/>
        <w:pageBreakBefore w:val="0"/>
        <w:widowControl w:val="0"/>
        <w:shd w:val="clear"/>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质疑和投诉</w:t>
      </w:r>
    </w:p>
    <w:p w14:paraId="0C544B71">
      <w:pPr>
        <w:keepNext w:val="0"/>
        <w:keepLines w:val="0"/>
        <w:pageBreakBefore w:val="0"/>
        <w:widowControl w:val="0"/>
        <w:shd w:val="clear"/>
        <w:kinsoku/>
        <w:wordWrap/>
        <w:overflowPunct/>
        <w:topLinePunct w:val="0"/>
        <w:bidi w:val="0"/>
        <w:snapToGrid w:val="0"/>
        <w:spacing w:line="360" w:lineRule="auto"/>
        <w:ind w:firstLine="470" w:firstLineChars="196"/>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供应商认为</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文件使自己的合法权益受到损害的，</w:t>
      </w:r>
      <w:r>
        <w:rPr>
          <w:rFonts w:hint="eastAsia" w:ascii="宋体" w:hAnsi="宋体" w:eastAsia="宋体" w:cs="宋体"/>
          <w:color w:val="auto"/>
          <w:kern w:val="0"/>
          <w:sz w:val="24"/>
          <w:szCs w:val="24"/>
          <w:highlight w:val="none"/>
        </w:rPr>
        <w:t>应当在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公告期限届满之日(或收到</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文件之日)起</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个工作日之内向</w:t>
      </w:r>
      <w:r>
        <w:rPr>
          <w:rFonts w:hint="eastAsia" w:ascii="宋体" w:hAnsi="宋体" w:eastAsia="宋体" w:cs="宋体"/>
          <w:bCs/>
          <w:color w:val="auto"/>
          <w:kern w:val="0"/>
          <w:sz w:val="24"/>
          <w:szCs w:val="24"/>
          <w:highlight w:val="none"/>
        </w:rPr>
        <w:t>采购人提出质疑；供应商认为</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结果使自己的合法权益受到损害的，应当在知道或者应知其权益受到损害之日起</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个工作日内提出质疑。</w:t>
      </w:r>
      <w:r>
        <w:rPr>
          <w:rFonts w:hint="eastAsia" w:ascii="宋体" w:hAnsi="宋体" w:eastAsia="宋体" w:cs="宋体"/>
          <w:color w:val="auto"/>
          <w:kern w:val="0"/>
          <w:sz w:val="24"/>
          <w:szCs w:val="24"/>
          <w:highlight w:val="none"/>
        </w:rPr>
        <w:t>逾期不再受理,</w:t>
      </w:r>
      <w:r>
        <w:rPr>
          <w:rFonts w:hint="eastAsia" w:ascii="宋体" w:hAnsi="宋体" w:eastAsia="宋体" w:cs="宋体"/>
          <w:bCs/>
          <w:color w:val="auto"/>
          <w:kern w:val="0"/>
          <w:sz w:val="24"/>
          <w:szCs w:val="24"/>
          <w:highlight w:val="none"/>
        </w:rPr>
        <w:t>供应商在法定质疑期内应一次性提出针对同一采购环节的质疑。</w:t>
      </w:r>
      <w:r>
        <w:rPr>
          <w:rFonts w:hint="eastAsia" w:ascii="宋体" w:hAnsi="宋体" w:eastAsia="宋体" w:cs="宋体"/>
          <w:color w:val="auto"/>
          <w:kern w:val="0"/>
          <w:sz w:val="24"/>
          <w:szCs w:val="24"/>
          <w:highlight w:val="none"/>
        </w:rPr>
        <w:t>供应商对</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的质疑答复不满意,或</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未在规定时间内作出答复的，可以在答复期满后15个工作日内向</w:t>
      </w:r>
      <w:r>
        <w:rPr>
          <w:rFonts w:hint="eastAsia" w:ascii="宋体" w:hAnsi="宋体" w:eastAsia="宋体" w:cs="宋体"/>
          <w:color w:val="auto"/>
          <w:kern w:val="0"/>
          <w:sz w:val="24"/>
          <w:szCs w:val="24"/>
          <w:highlight w:val="none"/>
          <w:lang w:val="en-US" w:eastAsia="zh-CN"/>
        </w:rPr>
        <w:t>医院纪检</w:t>
      </w:r>
      <w:r>
        <w:rPr>
          <w:rFonts w:hint="eastAsia" w:ascii="宋体" w:hAnsi="宋体" w:eastAsia="宋体" w:cs="宋体"/>
          <w:color w:val="auto"/>
          <w:kern w:val="0"/>
          <w:sz w:val="24"/>
          <w:szCs w:val="24"/>
          <w:highlight w:val="none"/>
        </w:rPr>
        <w:t>部门投诉。</w:t>
      </w:r>
    </w:p>
    <w:p w14:paraId="3B893C68">
      <w:pPr>
        <w:keepNext w:val="0"/>
        <w:keepLines w:val="0"/>
        <w:pageBreakBefore w:val="0"/>
        <w:widowControl w:val="0"/>
        <w:shd w:val="clear" w:color="auto"/>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质疑、投诉应当采用书面形式，质疑书、投诉书均应明确阐述</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结果中使自己合法权益受到损害的实质性内容，提供相关事实、依据和证据及其来源或线索，便于有关单位调查、答复和处理。</w:t>
      </w:r>
    </w:p>
    <w:p w14:paraId="6670C581">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w:t>
      </w:r>
    </w:p>
    <w:p w14:paraId="1B68A14C">
      <w:pPr>
        <w:shd w:val="clear"/>
        <w:tabs>
          <w:tab w:val="left" w:pos="720"/>
        </w:tabs>
        <w:spacing w:line="360" w:lineRule="auto"/>
        <w:ind w:firstLine="482" w:firstLineChars="200"/>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9.采购文件构成</w:t>
      </w:r>
    </w:p>
    <w:p w14:paraId="00C9D0CF">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文件中供应商须知、条款、格式等所有事项，按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文件的要求制作并提交响应文件，并保证所提供的全部资料的真实性，以使其投标对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文件做出实质性响应，否则，将承担其投标被拒绝的风险。</w:t>
      </w:r>
    </w:p>
    <w:p w14:paraId="073B3FE2">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文件的澄清与修改</w:t>
      </w:r>
    </w:p>
    <w:p w14:paraId="74434633">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对已发出的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文件进行必要澄清、修改或补充的，应当在</w:t>
      </w:r>
      <w:r>
        <w:rPr>
          <w:rFonts w:hint="eastAsia" w:ascii="宋体" w:hAnsi="宋体" w:eastAsia="宋体" w:cs="宋体"/>
          <w:color w:val="auto"/>
          <w:kern w:val="0"/>
          <w:sz w:val="24"/>
          <w:szCs w:val="24"/>
          <w:highlight w:val="none"/>
          <w:lang w:val="en-US" w:eastAsia="zh-CN"/>
        </w:rPr>
        <w:t>原采购公告发布</w:t>
      </w:r>
      <w:r>
        <w:rPr>
          <w:rFonts w:hint="eastAsia" w:ascii="宋体" w:hAnsi="宋体" w:eastAsia="宋体" w:cs="宋体"/>
          <w:color w:val="auto"/>
          <w:kern w:val="0"/>
          <w:sz w:val="24"/>
          <w:szCs w:val="24"/>
          <w:highlight w:val="none"/>
        </w:rPr>
        <w:t>媒体上发布更正公告或变更公告。</w:t>
      </w:r>
    </w:p>
    <w:p w14:paraId="672DF54F">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文件澄清、修改或补充的内容为</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文件的组成部分。</w:t>
      </w:r>
    </w:p>
    <w:p w14:paraId="28FD75DD">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文件的编制</w:t>
      </w:r>
    </w:p>
    <w:p w14:paraId="4E193EDA">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.要求</w:t>
      </w:r>
    </w:p>
    <w:p w14:paraId="7F4EF235">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文件的所有内容，按照</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文件提供的格式编写</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文件，不得缺少或留空任何</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文件要求填写的表格或提交的资料。</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文件提供格式的按格式填列，未提供格式的可自行拟定。</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文件的要求作出实质性响应（包括</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资格要求、技术要求、商务要求和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文件格式中对</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的要求），</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对所提供的全部资料的合法性、真实性负责。</w:t>
      </w:r>
    </w:p>
    <w:p w14:paraId="417073B8">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文件的语言和计量单位</w:t>
      </w:r>
    </w:p>
    <w:p w14:paraId="609BDD41">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响应</w:t>
      </w:r>
      <w:r>
        <w:rPr>
          <w:rFonts w:hint="eastAsia" w:ascii="宋体" w:hAnsi="宋体" w:eastAsia="宋体" w:cs="宋体"/>
          <w:color w:val="auto"/>
          <w:kern w:val="0"/>
          <w:sz w:val="24"/>
          <w:szCs w:val="24"/>
          <w:highlight w:val="none"/>
        </w:rPr>
        <w:t>文件以及</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与采购人就有关</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事宜的所有来往函电均应使用简体中文书写。供应商提供的外文资料应附有相应的中文译本，并以中文译本为准。</w:t>
      </w:r>
    </w:p>
    <w:p w14:paraId="1A6D7041">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文件已有明确规定的，使用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文件没有规定的，应采用中华人民共和国法定计量单位。</w:t>
      </w:r>
    </w:p>
    <w:p w14:paraId="27843369">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文件的组成</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文件应包括下列部分：</w:t>
      </w:r>
    </w:p>
    <w:p w14:paraId="170FE95F">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竞争性磋商响应书</w:t>
      </w:r>
    </w:p>
    <w:p w14:paraId="400CB9C6">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13.2初次报价</w:t>
      </w:r>
      <w:r>
        <w:rPr>
          <w:rFonts w:hint="eastAsia" w:ascii="宋体" w:hAnsi="宋体" w:eastAsia="宋体" w:cs="宋体"/>
          <w:color w:val="auto"/>
          <w:kern w:val="0"/>
          <w:sz w:val="24"/>
          <w:szCs w:val="24"/>
          <w:highlight w:val="none"/>
        </w:rPr>
        <w:t>一览表</w:t>
      </w:r>
    </w:p>
    <w:p w14:paraId="47976D37">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sz w:val="24"/>
          <w:highlight w:val="none"/>
          <w:lang w:val="en-US" w:eastAsia="zh-CN"/>
        </w:rPr>
        <w:t>项目预算书</w:t>
      </w:r>
    </w:p>
    <w:p w14:paraId="2FB8160A">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4施工组织设计</w:t>
      </w:r>
    </w:p>
    <w:p w14:paraId="6C92A00D">
      <w:pPr>
        <w:keepNext w:val="0"/>
        <w:keepLines w:val="0"/>
        <w:pageBreakBefore w:val="0"/>
        <w:widowControl w:val="0"/>
        <w:shd w:val="clear"/>
        <w:kinsoku/>
        <w:wordWrap/>
        <w:overflowPunct/>
        <w:topLinePunct w:val="0"/>
        <w:bidi w:val="0"/>
        <w:snapToGrid w:val="0"/>
        <w:spacing w:line="360" w:lineRule="auto"/>
        <w:ind w:left="208" w:leftChars="99"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法定代表人身份证明</w:t>
      </w:r>
    </w:p>
    <w:p w14:paraId="2979C96F">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法定代表人授权书</w:t>
      </w:r>
    </w:p>
    <w:p w14:paraId="6E7D683C">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证明文件</w:t>
      </w:r>
    </w:p>
    <w:p w14:paraId="3B3C1188">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响应文件</w:t>
      </w:r>
      <w:r>
        <w:rPr>
          <w:rFonts w:hint="eastAsia" w:ascii="宋体" w:hAnsi="宋体" w:eastAsia="宋体" w:cs="宋体"/>
          <w:b/>
          <w:color w:val="auto"/>
          <w:kern w:val="0"/>
          <w:sz w:val="24"/>
          <w:szCs w:val="24"/>
          <w:highlight w:val="none"/>
        </w:rPr>
        <w:t>有效期</w:t>
      </w:r>
    </w:p>
    <w:p w14:paraId="0BE5B14F">
      <w:pPr>
        <w:keepNext w:val="0"/>
        <w:keepLines w:val="0"/>
        <w:pageBreakBefore w:val="0"/>
        <w:widowControl w:val="0"/>
        <w:shd w:val="clear"/>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响应文件应自规定的磋商之日起，在“供应商须知”规定的时间内保持有效。磋商有效期不足的投标将被视为非实质性响应，并予以拒绝。</w:t>
      </w:r>
    </w:p>
    <w:p w14:paraId="4F8F7CF9">
      <w:pPr>
        <w:keepNext w:val="0"/>
        <w:keepLines w:val="0"/>
        <w:pageBreakBefore w:val="0"/>
        <w:widowControl w:val="0"/>
        <w:shd w:val="clear"/>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eastAsia="zh-CN"/>
        </w:rPr>
        <w:t>磋商</w:t>
      </w:r>
      <w:r>
        <w:rPr>
          <w:rFonts w:hint="eastAsia" w:ascii="宋体" w:hAnsi="宋体" w:eastAsia="宋体" w:cs="宋体"/>
          <w:b/>
          <w:bCs/>
          <w:color w:val="auto"/>
          <w:kern w:val="0"/>
          <w:sz w:val="24"/>
          <w:szCs w:val="24"/>
          <w:highlight w:val="none"/>
        </w:rPr>
        <w:t>报价</w:t>
      </w:r>
    </w:p>
    <w:p w14:paraId="446754BC">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所有</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报价均以人民币元为计算单位。</w:t>
      </w:r>
    </w:p>
    <w:p w14:paraId="680CBC88">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要按</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一览表的内容填写。</w:t>
      </w:r>
    </w:p>
    <w:p w14:paraId="49B4686B">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pacing w:val="10"/>
          <w:kern w:val="0"/>
          <w:sz w:val="24"/>
          <w:szCs w:val="24"/>
          <w:highlight w:val="none"/>
          <w:lang w:eastAsia="zh-CN"/>
        </w:rPr>
        <w:t>供应商</w:t>
      </w:r>
      <w:r>
        <w:rPr>
          <w:rFonts w:hint="eastAsia" w:ascii="宋体" w:hAnsi="宋体" w:eastAsia="宋体" w:cs="宋体"/>
          <w:color w:val="auto"/>
          <w:spacing w:val="10"/>
          <w:kern w:val="0"/>
          <w:sz w:val="24"/>
          <w:szCs w:val="24"/>
          <w:highlight w:val="none"/>
        </w:rPr>
        <w:t>投报多标包的，应对每标包分别报价并分别填报</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w:t>
      </w:r>
      <w:r>
        <w:rPr>
          <w:rFonts w:hint="eastAsia" w:ascii="宋体" w:hAnsi="宋体" w:eastAsia="宋体" w:cs="宋体"/>
          <w:color w:val="auto"/>
          <w:spacing w:val="10"/>
          <w:kern w:val="0"/>
          <w:sz w:val="24"/>
          <w:szCs w:val="24"/>
          <w:highlight w:val="none"/>
        </w:rPr>
        <w:t>。</w:t>
      </w:r>
    </w:p>
    <w:p w14:paraId="4CE9644D">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.4 </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中标明的价格在政府采购合同执行过程中是固定不变的，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不得以任何理由予以变更。以可调整的价格提交的投标将被作为无效投标处理。</w:t>
      </w:r>
    </w:p>
    <w:p w14:paraId="7D9F74C9">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不接受可选择的</w:t>
      </w:r>
      <w:r>
        <w:rPr>
          <w:rFonts w:hint="eastAsia" w:ascii="宋体" w:hAnsi="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报价。</w:t>
      </w:r>
    </w:p>
    <w:p w14:paraId="05427D8A">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.6 对于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文件中列出的赠送条款，在评审时不得作为价格评分因素或者调整评标价格的依据。</w:t>
      </w:r>
    </w:p>
    <w:p w14:paraId="5BDEFEBB">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16</w:t>
      </w:r>
      <w:r>
        <w:rPr>
          <w:rFonts w:hint="eastAsia" w:ascii="宋体" w:hAnsi="宋体" w:eastAsia="宋体" w:cs="宋体"/>
          <w:b/>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文件的签署</w:t>
      </w:r>
      <w:r>
        <w:rPr>
          <w:rFonts w:hint="eastAsia" w:ascii="宋体" w:hAnsi="宋体" w:eastAsia="宋体" w:cs="宋体"/>
          <w:b/>
          <w:color w:val="auto"/>
          <w:kern w:val="0"/>
          <w:sz w:val="24"/>
          <w:szCs w:val="24"/>
          <w:highlight w:val="none"/>
          <w:lang w:val="en-US" w:eastAsia="zh-CN"/>
        </w:rPr>
        <w:t>及其他规定</w:t>
      </w:r>
    </w:p>
    <w:p w14:paraId="14F451FB">
      <w:pPr>
        <w:keepNext w:val="0"/>
        <w:keepLines w:val="0"/>
        <w:pageBreakBefore w:val="0"/>
        <w:widowControl w:val="0"/>
        <w:shd w:val="clear"/>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文件应按第六章“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文件格式”进行编写，如有必要，可以增加附页，作为</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的组成部分。其中，</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报价一览表在满足</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文件实质性要求的基础上，可以提出比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文件要求更有利于采购人的承诺。</w:t>
      </w:r>
    </w:p>
    <w:p w14:paraId="214B55FE">
      <w:pPr>
        <w:keepNext w:val="0"/>
        <w:keepLines w:val="0"/>
        <w:pageBreakBefore w:val="0"/>
        <w:widowControl w:val="0"/>
        <w:shd w:val="clear"/>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文件应用不褪色的材料书写或打印，并由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的法定代表人盖章或盖单位公章；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文件应尽量避免涂改、行间插字或删除，如果出现上述情况，改动之处应加盖单位公章或由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的法定代表人盖章确认。</w:t>
      </w:r>
    </w:p>
    <w:p w14:paraId="48E409E1">
      <w:pPr>
        <w:keepNext w:val="0"/>
        <w:keepLines w:val="0"/>
        <w:pageBreakBefore w:val="0"/>
        <w:widowControl w:val="0"/>
        <w:shd w:val="clear"/>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文件份数见</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文件正本和副本的封面上应清楚地标记“正本”或“副本”的字样。</w:t>
      </w:r>
    </w:p>
    <w:p w14:paraId="2473E976">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文件的递交</w:t>
      </w:r>
    </w:p>
    <w:p w14:paraId="06D1078F">
      <w:pPr>
        <w:keepNext w:val="0"/>
        <w:keepLines w:val="0"/>
        <w:pageBreakBefore w:val="0"/>
        <w:widowControl w:val="0"/>
        <w:shd w:val="clear"/>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17.</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文件的密封、标记</w:t>
      </w:r>
    </w:p>
    <w:p w14:paraId="073ADB34">
      <w:pPr>
        <w:keepNext w:val="0"/>
        <w:keepLines w:val="0"/>
        <w:pageBreakBefore w:val="0"/>
        <w:widowControl w:val="0"/>
        <w:shd w:val="clear"/>
        <w:kinsoku/>
        <w:wordWrap/>
        <w:overflowPunct/>
        <w:topLinePunct w:val="0"/>
        <w:autoSpaceDE/>
        <w:autoSpaceDN/>
        <w:bidi w:val="0"/>
        <w:adjustRightInd/>
        <w:spacing w:line="360" w:lineRule="auto"/>
        <w:ind w:firstLine="484" w:firstLineChars="202"/>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未按本章第</w:t>
      </w:r>
      <w:r>
        <w:rPr>
          <w:rFonts w:hint="eastAsia" w:ascii="宋体" w:hAnsi="宋体" w:cs="宋体"/>
          <w:color w:val="auto"/>
          <w:sz w:val="24"/>
          <w:szCs w:val="24"/>
          <w:highlight w:val="none"/>
          <w:lang w:val="en-US" w:eastAsia="zh-CN"/>
        </w:rPr>
        <w:t>17.1</w:t>
      </w:r>
      <w:r>
        <w:rPr>
          <w:rFonts w:hint="eastAsia" w:ascii="宋体" w:hAnsi="宋体" w:eastAsia="宋体" w:cs="宋体"/>
          <w:color w:val="auto"/>
          <w:sz w:val="24"/>
          <w:szCs w:val="24"/>
          <w:highlight w:val="none"/>
          <w:lang w:eastAsia="zh-CN"/>
        </w:rPr>
        <w:t>项要求密封的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sz w:val="24"/>
          <w:szCs w:val="24"/>
          <w:highlight w:val="none"/>
          <w:lang w:eastAsia="zh-CN"/>
        </w:rPr>
        <w:t>文件，采购人不予受理。</w:t>
      </w:r>
    </w:p>
    <w:p w14:paraId="56E32590">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bCs w:val="0"/>
          <w:color w:val="auto"/>
          <w:kern w:val="0"/>
          <w:sz w:val="24"/>
          <w:szCs w:val="24"/>
          <w:highlight w:val="none"/>
        </w:rPr>
      </w:pPr>
      <w:r>
        <w:rPr>
          <w:rFonts w:hint="eastAsia" w:ascii="宋体" w:hAnsi="宋体" w:cs="宋体"/>
          <w:b/>
          <w:bCs w:val="0"/>
          <w:color w:val="auto"/>
          <w:kern w:val="0"/>
          <w:sz w:val="24"/>
          <w:szCs w:val="24"/>
          <w:highlight w:val="none"/>
          <w:lang w:val="en-US" w:eastAsia="zh-CN"/>
        </w:rPr>
        <w:t>18</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rPr>
        <w:t>文件的递交</w:t>
      </w:r>
    </w:p>
    <w:p w14:paraId="315D50D5">
      <w:pPr>
        <w:keepNext w:val="0"/>
        <w:keepLines w:val="0"/>
        <w:pageBreakBefore w:val="0"/>
        <w:widowControl w:val="0"/>
        <w:shd w:val="clear"/>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应在规定的</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lang w:eastAsia="zh-CN"/>
        </w:rPr>
        <w:t>递交</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p>
    <w:p w14:paraId="333575B4">
      <w:pPr>
        <w:keepNext w:val="0"/>
        <w:keepLines w:val="0"/>
        <w:pageBreakBefore w:val="0"/>
        <w:widowControl w:val="0"/>
        <w:shd w:val="clear"/>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18.2</w:t>
      </w:r>
      <w:r>
        <w:rPr>
          <w:rFonts w:hint="eastAsia" w:ascii="宋体" w:hAnsi="宋体" w:eastAsia="宋体" w:cs="宋体"/>
          <w:color w:val="auto"/>
          <w:kern w:val="0"/>
          <w:sz w:val="24"/>
          <w:szCs w:val="24"/>
          <w:highlight w:val="none"/>
        </w:rPr>
        <w:t xml:space="preserve"> 逾期送达的或者未送达指定地点的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文件，采购人不予受理。</w:t>
      </w:r>
    </w:p>
    <w:p w14:paraId="089256E8">
      <w:pPr>
        <w:keepNext w:val="0"/>
        <w:keepLines w:val="0"/>
        <w:pageBreakBefore w:val="0"/>
        <w:widowControl w:val="0"/>
        <w:shd w:val="clear"/>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19</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文件的修改和撤回</w:t>
      </w:r>
    </w:p>
    <w:p w14:paraId="719856B9">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在投标截止时间前，可以对所提交的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文件进行补充、修改或者撤回，并书面通知</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。补充、修改的内容和撤回通知应当按本须知要求签署、盖章、密封，并作为</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文件的组成部分。</w:t>
      </w:r>
    </w:p>
    <w:p w14:paraId="4FECB1E3">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截止期后不得修改、撤回</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在投标截止期后修改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文件的，其投标将被拒绝。</w:t>
      </w:r>
    </w:p>
    <w:p w14:paraId="4B6E8295">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、评</w:t>
      </w:r>
      <w:r>
        <w:rPr>
          <w:rFonts w:hint="eastAsia" w:ascii="宋体" w:hAnsi="宋体" w:cs="宋体"/>
          <w:b/>
          <w:bCs/>
          <w:color w:val="auto"/>
          <w:kern w:val="0"/>
          <w:sz w:val="24"/>
          <w:szCs w:val="24"/>
          <w:highlight w:val="none"/>
          <w:lang w:eastAsia="zh-CN"/>
        </w:rPr>
        <w:t>审</w:t>
      </w:r>
    </w:p>
    <w:p w14:paraId="520C5067">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 组建</w:t>
      </w:r>
      <w:r>
        <w:rPr>
          <w:rFonts w:hint="eastAsia" w:ascii="宋体" w:hAnsi="宋体" w:eastAsia="宋体" w:cs="宋体"/>
          <w:b/>
          <w:bCs/>
          <w:color w:val="auto"/>
          <w:kern w:val="0"/>
          <w:sz w:val="24"/>
          <w:szCs w:val="24"/>
          <w:highlight w:val="none"/>
          <w:lang w:eastAsia="zh-CN"/>
        </w:rPr>
        <w:t>磋商小组</w:t>
      </w:r>
    </w:p>
    <w:p w14:paraId="78EE0073">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磋商由评审小组负责。评审小组由采购人的代表和有关技术、经济等方面的专家组成，成员人数应当为3人及以上单数。其中，技术、经济等方面的专家不得少于成员总数的三分之二。评审小组应当推选组长，但采购人代表不得担任组长。</w:t>
      </w:r>
    </w:p>
    <w:p w14:paraId="784A1239">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成员要依法独立评审，并对评审意见承担个人责任。</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成员对需要共同认定的事项存在争议的，按照少数服从多数的原则</w:t>
      </w:r>
      <w:r>
        <w:rPr>
          <w:rFonts w:hint="eastAsia" w:ascii="宋体" w:hAnsi="宋体" w:eastAsia="宋体" w:cs="宋体"/>
          <w:color w:val="auto"/>
          <w:kern w:val="0"/>
          <w:sz w:val="24"/>
          <w:szCs w:val="24"/>
          <w:highlight w:val="none"/>
        </w:rPr>
        <w:t>做</w:t>
      </w:r>
      <w:r>
        <w:rPr>
          <w:rFonts w:hint="eastAsia" w:ascii="宋体" w:hAnsi="宋体" w:eastAsia="宋体" w:cs="宋体"/>
          <w:color w:val="auto"/>
          <w:sz w:val="24"/>
          <w:szCs w:val="24"/>
          <w:highlight w:val="none"/>
        </w:rPr>
        <w:t>出结论。持不同意见的</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成员应当在评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报告上签署不同意见</w:t>
      </w:r>
      <w:r>
        <w:rPr>
          <w:rFonts w:hint="eastAsia" w:ascii="宋体" w:hAnsi="宋体" w:eastAsia="宋体" w:cs="宋体"/>
          <w:color w:val="auto"/>
          <w:kern w:val="0"/>
          <w:sz w:val="24"/>
          <w:szCs w:val="24"/>
          <w:highlight w:val="none"/>
        </w:rPr>
        <w:t>并说明</w:t>
      </w:r>
      <w:r>
        <w:rPr>
          <w:rFonts w:hint="eastAsia" w:ascii="宋体" w:hAnsi="宋体" w:eastAsia="宋体" w:cs="宋体"/>
          <w:color w:val="auto"/>
          <w:sz w:val="24"/>
          <w:szCs w:val="24"/>
          <w:highlight w:val="none"/>
        </w:rPr>
        <w:t>理由，否则视为同意。</w:t>
      </w:r>
    </w:p>
    <w:p w14:paraId="69F5B638">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sz w:val="24"/>
          <w:szCs w:val="24"/>
          <w:highlight w:val="none"/>
        </w:rPr>
        <w:t>文件的初审</w:t>
      </w:r>
    </w:p>
    <w:p w14:paraId="0EA49C98">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报价出现前后不一致的，除</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文件另有规定外，修正错误的原则如下：</w:t>
      </w:r>
    </w:p>
    <w:p w14:paraId="4DF8A71E">
      <w:pPr>
        <w:pStyle w:val="31"/>
        <w:keepNext w:val="0"/>
        <w:keepLines w:val="0"/>
        <w:pageBreakBefore w:val="0"/>
        <w:widowControl w:val="0"/>
        <w:shd w:val="clear" w:color="auto"/>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21.1.1</w:t>
      </w:r>
      <w:r>
        <w:rPr>
          <w:rFonts w:hint="eastAsia" w:ascii="宋体" w:hAnsi="宋体" w:eastAsia="宋体" w:cs="宋体"/>
          <w:color w:val="auto"/>
          <w:sz w:val="24"/>
          <w:szCs w:val="24"/>
          <w:highlight w:val="none"/>
          <w:lang w:val="en-US" w:eastAsia="zh-CN"/>
        </w:rPr>
        <w:t>响应文件</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（报价表）内容与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shd w:val="clear" w:color="auto" w:fill="FFFFFF"/>
        </w:rPr>
        <w:t>中相应内容不一致的，以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（报价表）为准；</w:t>
      </w:r>
    </w:p>
    <w:p w14:paraId="0AF4EB71">
      <w:pPr>
        <w:pStyle w:val="31"/>
        <w:keepNext w:val="0"/>
        <w:keepLines w:val="0"/>
        <w:pageBreakBefore w:val="0"/>
        <w:widowControl w:val="0"/>
        <w:shd w:val="clear" w:color="auto"/>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大写金额</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shd w:val="clear" w:color="auto" w:fill="FFFFFF"/>
        </w:rPr>
        <w:t>小写金额不一致的，以大写金额为准；</w:t>
      </w:r>
    </w:p>
    <w:p w14:paraId="7AFACED1">
      <w:pPr>
        <w:pStyle w:val="31"/>
        <w:keepNext w:val="0"/>
        <w:keepLines w:val="0"/>
        <w:pageBreakBefore w:val="0"/>
        <w:widowControl w:val="0"/>
        <w:shd w:val="clear" w:color="auto"/>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shd w:val="clear" w:color="auto" w:fill="FFFFFF"/>
        </w:rPr>
        <w:t>单价金额小数点或者百分比有明显错位的，以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的总价为准，并修改单价；</w:t>
      </w:r>
    </w:p>
    <w:p w14:paraId="4657271C">
      <w:pPr>
        <w:pStyle w:val="31"/>
        <w:keepNext w:val="0"/>
        <w:keepLines w:val="0"/>
        <w:pageBreakBefore w:val="0"/>
        <w:widowControl w:val="0"/>
        <w:shd w:val="clear" w:color="auto"/>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shd w:val="clear" w:color="auto" w:fill="FFFFFF"/>
        </w:rPr>
        <w:t>总价金额与按单价汇总金额不一致的，以单价金额计算结果为准。</w:t>
      </w:r>
    </w:p>
    <w:p w14:paraId="279D2BF8">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.5对不同文字文本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文件的解释发生异议的，以中文文本为准。</w:t>
      </w:r>
    </w:p>
    <w:p w14:paraId="4C5E5A13">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.6同时出现两种以上不一致的，按照前款规定的顺序修正。修正后的报价按照财政部87号令第五十一条第二款的规定经</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确认后产生约束力，</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不确认的，其投标无效。</w:t>
      </w:r>
    </w:p>
    <w:p w14:paraId="74D8E002">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资格性检查和符合性检查。</w:t>
      </w:r>
    </w:p>
    <w:p w14:paraId="6F03DB92">
      <w:pPr>
        <w:keepNext w:val="0"/>
        <w:keepLines w:val="0"/>
        <w:pageBreakBefore w:val="0"/>
        <w:widowControl w:val="0"/>
        <w:shd w:val="clear"/>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资格性检查</w:t>
      </w:r>
    </w:p>
    <w:p w14:paraId="64205C1A">
      <w:pPr>
        <w:keepNext w:val="0"/>
        <w:keepLines w:val="0"/>
        <w:pageBreakBefore w:val="0"/>
        <w:widowControl w:val="0"/>
        <w:shd w:val="clear"/>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委托采购代理机构</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公告第二项和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文件第三章</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应提交的证明文件所述的资格标准对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进行资格审查,以确定其是否具备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资格。如果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资格、不满足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文件所规定的资格标准或提供资格证明文件不全,其投标将被作为无效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w:t>
      </w:r>
    </w:p>
    <w:p w14:paraId="6A6B5FCA">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 资格审查后合格的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不足3家的，不得评标。</w:t>
      </w:r>
    </w:p>
    <w:p w14:paraId="49F8D814">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 符合性检查。依据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将从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的有效性、完整性和对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文件的响应程度进行审查，以确定是否符合对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文件的实质性要求作出响应。对没有实质性响应的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文件将不进行评估，其投标被作为无效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。凡有下列情况之一者，</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文件也将被视为未实质性响应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w:t>
      </w:r>
    </w:p>
    <w:p w14:paraId="1C23A947">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响应文件</w:t>
      </w:r>
      <w:r>
        <w:rPr>
          <w:rFonts w:hint="eastAsia" w:ascii="宋体" w:hAnsi="宋体" w:eastAsia="宋体" w:cs="宋体"/>
          <w:b/>
          <w:bCs/>
          <w:color w:val="auto"/>
          <w:kern w:val="0"/>
          <w:sz w:val="24"/>
          <w:szCs w:val="24"/>
          <w:highlight w:val="none"/>
        </w:rPr>
        <w:t>未按规定签字、盖章的。</w:t>
      </w:r>
    </w:p>
    <w:p w14:paraId="05C53A1D">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未按</w:t>
      </w:r>
      <w:r>
        <w:rPr>
          <w:rFonts w:hint="eastAsia" w:ascii="宋体" w:hAnsi="宋体" w:eastAsia="宋体" w:cs="宋体"/>
          <w:b/>
          <w:bCs/>
          <w:color w:val="auto"/>
          <w:kern w:val="0"/>
          <w:sz w:val="24"/>
          <w:szCs w:val="24"/>
          <w:highlight w:val="none"/>
          <w:lang w:val="en-US" w:eastAsia="zh-CN"/>
        </w:rPr>
        <w:t>磋商</w:t>
      </w:r>
      <w:r>
        <w:rPr>
          <w:rFonts w:hint="eastAsia" w:ascii="宋体" w:hAnsi="宋体" w:eastAsia="宋体" w:cs="宋体"/>
          <w:b/>
          <w:bCs/>
          <w:color w:val="auto"/>
          <w:kern w:val="0"/>
          <w:sz w:val="24"/>
          <w:szCs w:val="24"/>
          <w:highlight w:val="none"/>
        </w:rPr>
        <w:t>文件规定报价，报价均超过采购预算或最高限价的。</w:t>
      </w:r>
    </w:p>
    <w:p w14:paraId="5FDC7ACB">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（3）商务要求不满足采购文件要求的。</w:t>
      </w:r>
    </w:p>
    <w:p w14:paraId="01BAF513">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）不符合</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文件中规定的其它实质性条款。</w:t>
      </w:r>
    </w:p>
    <w:p w14:paraId="679F4DE5">
      <w:pPr>
        <w:keepNext w:val="0"/>
        <w:keepLines w:val="0"/>
        <w:pageBreakBefore w:val="0"/>
        <w:widowControl w:val="0"/>
        <w:shd w:val="clear"/>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决定投标的响应性只根据</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文件本身的内容，而不寻求其他的外部证据。</w:t>
      </w:r>
    </w:p>
    <w:p w14:paraId="1A62603E">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 对资格性检查和符合性检查不合格的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应当面</w:t>
      </w:r>
      <w:r>
        <w:rPr>
          <w:rFonts w:hint="eastAsia" w:ascii="宋体" w:hAnsi="宋体" w:eastAsia="宋体" w:cs="宋体"/>
          <w:color w:val="auto"/>
          <w:kern w:val="0"/>
          <w:sz w:val="24"/>
          <w:szCs w:val="24"/>
          <w:highlight w:val="none"/>
        </w:rPr>
        <w:t>告知其理由。</w:t>
      </w:r>
    </w:p>
    <w:p w14:paraId="74B995EB">
      <w:pPr>
        <w:pStyle w:val="31"/>
        <w:keepNext w:val="0"/>
        <w:keepLines w:val="0"/>
        <w:pageBreakBefore w:val="0"/>
        <w:widowControl w:val="0"/>
        <w:shd w:val="clear"/>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在评审过程中，</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串通投标，其</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无效：</w:t>
      </w:r>
    </w:p>
    <w:p w14:paraId="1ED89A2A">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异常一致。</w:t>
      </w:r>
    </w:p>
    <w:p w14:paraId="274BE1EA">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.2不同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由同一单位或者个人编制；</w:t>
      </w:r>
    </w:p>
    <w:p w14:paraId="12AF6130">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.3不同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委托同一单位或者个人办理投标事宜；</w:t>
      </w:r>
    </w:p>
    <w:p w14:paraId="6BA5E290">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.4不同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载明的项目管理成员或者联系人员为同一人；　　</w:t>
      </w:r>
    </w:p>
    <w:p w14:paraId="4F4717B0">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.5不同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相互混装；</w:t>
      </w:r>
    </w:p>
    <w:p w14:paraId="5987C29A">
      <w:pPr>
        <w:keepNext w:val="0"/>
        <w:keepLines w:val="0"/>
        <w:pageBreakBefore w:val="0"/>
        <w:widowControl w:val="0"/>
        <w:shd w:val="clear"/>
        <w:kinsoku/>
        <w:wordWrap/>
        <w:overflowPunct/>
        <w:topLinePunct w:val="0"/>
        <w:bidi w:val="0"/>
        <w:adjustRightInd w:val="0"/>
        <w:snapToGrid w:val="0"/>
        <w:spacing w:line="360" w:lineRule="auto"/>
        <w:ind w:left="19" w:leftChars="9" w:firstLine="456" w:firstLineChars="19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 xml:space="preserve"> 有证据证明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串通投标的其他情形的；</w:t>
      </w:r>
    </w:p>
    <w:p w14:paraId="265D3052">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认定的其他串通投标情形。</w:t>
      </w:r>
    </w:p>
    <w:p w14:paraId="42C3E08A">
      <w:pPr>
        <w:keepNext w:val="0"/>
        <w:keepLines w:val="0"/>
        <w:pageBreakBefore w:val="0"/>
        <w:widowControl w:val="0"/>
        <w:shd w:val="clear"/>
        <w:tabs>
          <w:tab w:val="left" w:pos="0"/>
        </w:tabs>
        <w:kinsoku/>
        <w:wordWrap/>
        <w:overflowPunct/>
        <w:topLinePunct w:val="0"/>
        <w:bidi w:val="0"/>
        <w:snapToGrid w:val="0"/>
        <w:spacing w:line="360" w:lineRule="auto"/>
        <w:ind w:left="105" w:leftChars="50" w:firstLine="361" w:firstLineChars="150"/>
        <w:contextualSpacing/>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lang w:val="en-US" w:eastAsia="zh-CN"/>
        </w:rPr>
        <w:t>磋商</w:t>
      </w:r>
    </w:p>
    <w:p w14:paraId="64E8A3A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对资格性检查和符合性检查合格的供应商，进入本次磋商程序。</w:t>
      </w:r>
    </w:p>
    <w:p w14:paraId="23E8D3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 xml:space="preserve">.1 </w:t>
      </w:r>
      <w:r>
        <w:rPr>
          <w:rFonts w:hint="eastAsia" w:ascii="宋体" w:hAnsi="宋体" w:eastAsia="宋体" w:cs="宋体"/>
          <w:b w:val="0"/>
          <w:bCs w:val="0"/>
          <w:color w:val="auto"/>
          <w:sz w:val="24"/>
          <w:szCs w:val="24"/>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.2 本次竞争性磋商进行</w:t>
      </w:r>
      <w:r>
        <w:rPr>
          <w:rFonts w:hint="eastAsia" w:ascii="宋体" w:hAnsi="宋体" w:eastAsia="宋体" w:cs="宋体"/>
          <w:b w:val="0"/>
          <w:bCs w:val="0"/>
          <w:color w:val="auto"/>
          <w:sz w:val="24"/>
          <w:szCs w:val="24"/>
          <w:highlight w:val="none"/>
          <w:u w:val="single"/>
          <w:lang w:val="en-US" w:eastAsia="zh-CN"/>
        </w:rPr>
        <w:t xml:space="preserve"> 多 </w:t>
      </w:r>
      <w:r>
        <w:rPr>
          <w:rFonts w:hint="eastAsia" w:ascii="宋体" w:hAnsi="宋体" w:eastAsia="宋体" w:cs="宋体"/>
          <w:b w:val="0"/>
          <w:bCs w:val="0"/>
          <w:color w:val="auto"/>
          <w:sz w:val="24"/>
          <w:szCs w:val="24"/>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文件的澄清</w:t>
      </w:r>
    </w:p>
    <w:p w14:paraId="29924CBA">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1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3C27E6">
      <w:pPr>
        <w:keepNext w:val="0"/>
        <w:keepLines w:val="0"/>
        <w:pageBreakBefore w:val="0"/>
        <w:widowControl w:val="0"/>
        <w:shd w:val="clear"/>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.2评审小组要求供应商澄清、说明或者更正响应文件应当以书面形式作出。供应商的澄清、说明或者更正应当由法定代表人或其授权代表签字或者加盖公章。</w:t>
      </w:r>
    </w:p>
    <w:p w14:paraId="3A86F42C">
      <w:pPr>
        <w:keepNext w:val="0"/>
        <w:keepLines w:val="0"/>
        <w:pageBreakBefore w:val="0"/>
        <w:widowControl w:val="0"/>
        <w:shd w:val="clear"/>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 xml:space="preserve"> 评</w:t>
      </w:r>
      <w:r>
        <w:rPr>
          <w:rFonts w:hint="eastAsia" w:ascii="宋体" w:hAnsi="宋体" w:cs="宋体"/>
          <w:b/>
          <w:bCs/>
          <w:color w:val="auto"/>
          <w:kern w:val="0"/>
          <w:sz w:val="24"/>
          <w:szCs w:val="24"/>
          <w:highlight w:val="none"/>
          <w:lang w:eastAsia="zh-CN"/>
        </w:rPr>
        <w:t>审</w:t>
      </w:r>
      <w:r>
        <w:rPr>
          <w:rFonts w:hint="eastAsia" w:ascii="宋体" w:hAnsi="宋体" w:eastAsia="宋体" w:cs="宋体"/>
          <w:b/>
          <w:bCs/>
          <w:color w:val="auto"/>
          <w:kern w:val="0"/>
          <w:sz w:val="24"/>
          <w:szCs w:val="24"/>
          <w:highlight w:val="none"/>
        </w:rPr>
        <w:t>过程及保密原则</w:t>
      </w:r>
    </w:p>
    <w:p w14:paraId="26B5CC76">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 凡与本次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有关人员对属于审查、澄清、评价和比较</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的有关资料以及定标意向等，均不得向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或其他人员透露。否则,将按有关规定追究相关人员的责任。</w:t>
      </w:r>
    </w:p>
    <w:p w14:paraId="098EE9D4">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.2 在评标期间，</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试图影响或干预评审的任何行为，将导致其</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，并承担相应的法律责任。</w:t>
      </w:r>
    </w:p>
    <w:p w14:paraId="49E8DB03">
      <w:pPr>
        <w:keepNext w:val="0"/>
        <w:keepLines w:val="0"/>
        <w:pageBreakBefore w:val="0"/>
        <w:widowControl w:val="0"/>
        <w:shd w:val="clear"/>
        <w:kinsoku/>
        <w:wordWrap/>
        <w:overflowPunct/>
        <w:topLinePunct w:val="0"/>
        <w:autoSpaceDE/>
        <w:autoSpaceDN/>
        <w:bidi w:val="0"/>
        <w:adjustRightInd/>
        <w:snapToGrid w:val="0"/>
        <w:spacing w:line="360" w:lineRule="auto"/>
        <w:ind w:firstLine="0"/>
        <w:jc w:val="center"/>
        <w:textAlignment w:val="auto"/>
        <w:outlineLvl w:val="1"/>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成交结果</w:t>
      </w:r>
    </w:p>
    <w:p w14:paraId="470BA4A0">
      <w:pPr>
        <w:keepNext w:val="0"/>
        <w:keepLines w:val="0"/>
        <w:pageBreakBefore w:val="0"/>
        <w:widowControl w:val="0"/>
        <w:shd w:val="clear"/>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24</w:t>
      </w:r>
      <w:r>
        <w:rPr>
          <w:rFonts w:hint="eastAsia" w:ascii="宋体" w:hAnsi="宋体" w:eastAsia="宋体" w:cs="宋体"/>
          <w:b/>
          <w:bCs/>
          <w:color w:val="auto"/>
          <w:kern w:val="0"/>
          <w:sz w:val="24"/>
          <w:szCs w:val="24"/>
          <w:highlight w:val="none"/>
        </w:rPr>
        <w:t xml:space="preserve">. </w:t>
      </w:r>
      <w:r>
        <w:rPr>
          <w:rFonts w:hint="eastAsia" w:ascii="宋体" w:hAnsi="宋体" w:cs="宋体"/>
          <w:b/>
          <w:bCs/>
          <w:color w:val="auto"/>
          <w:kern w:val="0"/>
          <w:sz w:val="24"/>
          <w:szCs w:val="24"/>
          <w:highlight w:val="none"/>
          <w:lang w:val="en-US" w:eastAsia="zh-CN"/>
        </w:rPr>
        <w:t>成交</w:t>
      </w:r>
      <w:r>
        <w:rPr>
          <w:rFonts w:hint="eastAsia" w:ascii="宋体" w:hAnsi="宋体" w:eastAsia="宋体" w:cs="宋体"/>
          <w:b/>
          <w:bCs/>
          <w:color w:val="auto"/>
          <w:kern w:val="0"/>
          <w:sz w:val="24"/>
          <w:szCs w:val="24"/>
          <w:highlight w:val="none"/>
        </w:rPr>
        <w:t>原则</w:t>
      </w:r>
    </w:p>
    <w:p w14:paraId="7B136907">
      <w:pPr>
        <w:keepNext w:val="0"/>
        <w:keepLines w:val="0"/>
        <w:pageBreakBefore w:val="0"/>
        <w:widowControl w:val="0"/>
        <w:shd w:val="clear"/>
        <w:kinsoku/>
        <w:wordWrap/>
        <w:overflowPunct/>
        <w:topLinePunct w:val="0"/>
        <w:bidi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采用综合评分法的，评标结果按评审后得分由高到低顺序排列。</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文件全部实质性要求，且按照评审因素的量化指标评审得分最高的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，以此类推。得分相同的，按</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报价由低到高顺序排列。得分且</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报价相同的，按技术部分得分顺序排列。得分与技术指标优劣均相同的，通过随机抽取产生。</w:t>
      </w:r>
    </w:p>
    <w:p w14:paraId="1362F231">
      <w:pPr>
        <w:keepNext w:val="0"/>
        <w:keepLines w:val="0"/>
        <w:pageBreakBefore w:val="0"/>
        <w:widowControl w:val="0"/>
        <w:shd w:val="clear"/>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25</w:t>
      </w:r>
      <w:r>
        <w:rPr>
          <w:rFonts w:hint="eastAsia" w:ascii="宋体" w:hAnsi="宋体" w:eastAsia="宋体" w:cs="宋体"/>
          <w:b/>
          <w:bCs/>
          <w:color w:val="auto"/>
          <w:kern w:val="0"/>
          <w:sz w:val="24"/>
          <w:szCs w:val="24"/>
          <w:highlight w:val="none"/>
        </w:rPr>
        <w:t>. 确定</w:t>
      </w:r>
      <w:r>
        <w:rPr>
          <w:rFonts w:hint="eastAsia" w:ascii="宋体" w:hAnsi="宋体" w:eastAsia="宋体" w:cs="宋体"/>
          <w:b/>
          <w:bCs/>
          <w:color w:val="auto"/>
          <w:kern w:val="0"/>
          <w:sz w:val="24"/>
          <w:szCs w:val="24"/>
          <w:highlight w:val="none"/>
          <w:lang w:eastAsia="zh-CN"/>
        </w:rPr>
        <w:t>成交供应商</w:t>
      </w:r>
      <w:r>
        <w:rPr>
          <w:rFonts w:hint="eastAsia" w:ascii="宋体" w:hAnsi="宋体" w:eastAsia="宋体" w:cs="宋体"/>
          <w:b/>
          <w:bCs/>
          <w:color w:val="auto"/>
          <w:kern w:val="0"/>
          <w:sz w:val="24"/>
          <w:szCs w:val="24"/>
          <w:highlight w:val="none"/>
        </w:rPr>
        <w:t>和</w:t>
      </w:r>
      <w:r>
        <w:rPr>
          <w:rFonts w:hint="eastAsia" w:ascii="宋体" w:hAnsi="宋体" w:eastAsia="宋体" w:cs="宋体"/>
          <w:b/>
          <w:bCs/>
          <w:color w:val="auto"/>
          <w:kern w:val="0"/>
          <w:sz w:val="24"/>
          <w:szCs w:val="24"/>
          <w:highlight w:val="none"/>
          <w:lang w:eastAsia="zh-CN"/>
        </w:rPr>
        <w:t>成交候选供应商</w:t>
      </w:r>
    </w:p>
    <w:p w14:paraId="1A4C6E58">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本项目由采购人授权</w:t>
      </w:r>
      <w:r>
        <w:rPr>
          <w:rFonts w:hint="eastAsia" w:ascii="宋体" w:hAnsi="宋体" w:eastAsia="宋体" w:cs="宋体"/>
          <w:bCs/>
          <w:color w:val="auto"/>
          <w:kern w:val="0"/>
          <w:sz w:val="24"/>
          <w:szCs w:val="24"/>
          <w:highlight w:val="none"/>
          <w:lang w:eastAsia="zh-CN"/>
        </w:rPr>
        <w:t>磋商小组</w:t>
      </w:r>
      <w:r>
        <w:rPr>
          <w:rFonts w:hint="eastAsia" w:ascii="宋体" w:hAnsi="宋体" w:eastAsia="宋体" w:cs="宋体"/>
          <w:bCs/>
          <w:color w:val="auto"/>
          <w:kern w:val="0"/>
          <w:sz w:val="24"/>
          <w:szCs w:val="24"/>
          <w:highlight w:val="none"/>
        </w:rPr>
        <w:t>确定一名</w:t>
      </w:r>
      <w:r>
        <w:rPr>
          <w:rFonts w:hint="eastAsia" w:ascii="宋体" w:hAnsi="宋体" w:eastAsia="宋体" w:cs="宋体"/>
          <w:bCs/>
          <w:color w:val="auto"/>
          <w:kern w:val="0"/>
          <w:sz w:val="24"/>
          <w:szCs w:val="24"/>
          <w:highlight w:val="none"/>
          <w:lang w:eastAsia="zh-CN"/>
        </w:rPr>
        <w:t>成交供应商</w:t>
      </w:r>
      <w:r>
        <w:rPr>
          <w:rFonts w:hint="eastAsia" w:ascii="宋体" w:hAnsi="宋体" w:eastAsia="宋体" w:cs="宋体"/>
          <w:bCs/>
          <w:color w:val="auto"/>
          <w:kern w:val="0"/>
          <w:sz w:val="24"/>
          <w:szCs w:val="24"/>
          <w:highlight w:val="none"/>
        </w:rPr>
        <w:t>并推荐</w:t>
      </w:r>
      <w:r>
        <w:rPr>
          <w:rFonts w:hint="eastAsia" w:ascii="宋体" w:hAnsi="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rPr>
        <w:t>名</w:t>
      </w:r>
      <w:r>
        <w:rPr>
          <w:rFonts w:hint="eastAsia" w:ascii="宋体" w:hAnsi="宋体" w:eastAsia="宋体" w:cs="宋体"/>
          <w:bCs/>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w:t>
      </w:r>
    </w:p>
    <w:p w14:paraId="68B24569">
      <w:pPr>
        <w:keepNext w:val="0"/>
        <w:keepLines w:val="0"/>
        <w:pageBreakBefore w:val="0"/>
        <w:widowControl w:val="0"/>
        <w:shd w:val="clear"/>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26</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eastAsia="zh-CN"/>
        </w:rPr>
        <w:t>成交通知书</w:t>
      </w:r>
      <w:r>
        <w:rPr>
          <w:rFonts w:hint="eastAsia" w:ascii="宋体" w:hAnsi="宋体" w:eastAsia="宋体" w:cs="宋体"/>
          <w:b/>
          <w:bCs/>
          <w:color w:val="auto"/>
          <w:kern w:val="0"/>
          <w:sz w:val="24"/>
          <w:szCs w:val="24"/>
          <w:highlight w:val="none"/>
        </w:rPr>
        <w:t>及</w:t>
      </w:r>
      <w:r>
        <w:rPr>
          <w:rFonts w:hint="eastAsia" w:ascii="宋体" w:hAnsi="宋体" w:cs="宋体"/>
          <w:b/>
          <w:bCs/>
          <w:color w:val="auto"/>
          <w:kern w:val="0"/>
          <w:sz w:val="24"/>
          <w:szCs w:val="24"/>
          <w:highlight w:val="none"/>
          <w:lang w:eastAsia="zh-CN"/>
        </w:rPr>
        <w:t>成交</w:t>
      </w:r>
      <w:r>
        <w:rPr>
          <w:rFonts w:hint="eastAsia" w:ascii="宋体" w:hAnsi="宋体" w:cs="宋体"/>
          <w:b/>
          <w:bCs/>
          <w:color w:val="auto"/>
          <w:kern w:val="0"/>
          <w:sz w:val="24"/>
          <w:szCs w:val="24"/>
          <w:highlight w:val="none"/>
          <w:lang w:val="en-US" w:eastAsia="zh-CN"/>
        </w:rPr>
        <w:t>结果</w:t>
      </w:r>
      <w:r>
        <w:rPr>
          <w:rFonts w:hint="eastAsia" w:ascii="宋体" w:hAnsi="宋体" w:eastAsia="宋体" w:cs="宋体"/>
          <w:b/>
          <w:bCs/>
          <w:color w:val="auto"/>
          <w:kern w:val="0"/>
          <w:sz w:val="24"/>
          <w:szCs w:val="24"/>
          <w:highlight w:val="none"/>
        </w:rPr>
        <w:t>公告</w:t>
      </w:r>
    </w:p>
    <w:p w14:paraId="74627CA2">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.1评审结束后，</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人将</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的情况在本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项目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公告发布的同一媒介予以公示，公示</w:t>
      </w:r>
      <w:r>
        <w:rPr>
          <w:rFonts w:hint="eastAsia" w:ascii="宋体" w:hAnsi="宋体" w:eastAsia="宋体" w:cs="宋体"/>
          <w:color w:val="auto"/>
          <w:kern w:val="0"/>
          <w:sz w:val="24"/>
          <w:szCs w:val="24"/>
          <w:highlight w:val="none"/>
          <w:lang w:eastAsia="zh-CN"/>
        </w:rPr>
        <w:t>期限</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个工作日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公示期结束后</w:t>
      </w:r>
      <w:r>
        <w:rPr>
          <w:rFonts w:hint="eastAsia" w:ascii="宋体" w:hAnsi="宋体" w:eastAsia="宋体" w:cs="宋体"/>
          <w:color w:val="auto"/>
          <w:kern w:val="0"/>
          <w:sz w:val="24"/>
          <w:szCs w:val="24"/>
          <w:highlight w:val="none"/>
        </w:rPr>
        <w:t>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w:t>
      </w:r>
    </w:p>
    <w:p w14:paraId="7AE15A04">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lang w:eastAsia="zh-CN"/>
        </w:rPr>
        <w:t>.2采购人与成交供应商应当在成交通知书发出之日起 30 日内，按照磋商文件确定的合同文本以及磋商标的、规格型号、磋商金额、磋商数量、技术和服务要求等事项签订采购合同。</w:t>
      </w:r>
    </w:p>
    <w:p w14:paraId="247B0E14">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对采购人和</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具有同等法律效力。</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发出后，采购人改变</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结果，或者</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放弃</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，应按相关法律、规章、规范性文件的要求承担相应的法律责任。</w:t>
      </w:r>
    </w:p>
    <w:p w14:paraId="744B0130">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bCs/>
          <w:color w:val="auto"/>
          <w:kern w:val="0"/>
          <w:sz w:val="24"/>
          <w:szCs w:val="24"/>
          <w:highlight w:val="none"/>
        </w:rPr>
        <w:t>.4</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将作为签订合同的依据。合同签订后，</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成为合同的一部分。</w:t>
      </w:r>
    </w:p>
    <w:p w14:paraId="61008C98">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color w:val="auto"/>
          <w:sz w:val="24"/>
          <w:szCs w:val="24"/>
          <w:highlight w:val="none"/>
        </w:rPr>
      </w:pPr>
      <w:r>
        <w:rPr>
          <w:rFonts w:hint="eastAsia" w:ascii="宋体" w:hAnsi="宋体" w:cs="宋体"/>
          <w:color w:val="auto"/>
          <w:kern w:val="0"/>
          <w:sz w:val="24"/>
          <w:szCs w:val="24"/>
          <w:highlight w:val="none"/>
          <w:lang w:val="en-US" w:eastAsia="zh-CN"/>
        </w:rPr>
        <w:t>26.5</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文件的修改文件、</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、补充或修改的文件及澄清或承诺文件等，均为双方签订合同的组成部分，并与合同一并作为本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文件所列采购项目的互补性法律文件，与合同具有同等法律效力。</w:t>
      </w:r>
    </w:p>
    <w:p w14:paraId="3650A538">
      <w:pPr>
        <w:keepNext w:val="0"/>
        <w:keepLines w:val="0"/>
        <w:pageBreakBefore w:val="0"/>
        <w:widowControl w:val="0"/>
        <w:shd w:val="clear"/>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27</w:t>
      </w:r>
      <w:r>
        <w:rPr>
          <w:rFonts w:hint="eastAsia" w:ascii="宋体" w:hAnsi="宋体" w:eastAsia="宋体" w:cs="宋体"/>
          <w:b/>
          <w:bCs/>
          <w:color w:val="auto"/>
          <w:kern w:val="0"/>
          <w:sz w:val="24"/>
          <w:szCs w:val="24"/>
          <w:highlight w:val="none"/>
        </w:rPr>
        <w:t>. 采购人宣布废标的权利</w:t>
      </w:r>
    </w:p>
    <w:p w14:paraId="12308D91">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出现下列情况之一时，采购人有权宣布废标，并将理由通知所有</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w:t>
      </w:r>
    </w:p>
    <w:p w14:paraId="60B7851C">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出现影响采购公正的违法、违规行为的。</w:t>
      </w:r>
    </w:p>
    <w:p w14:paraId="47356DB0">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的报价均超过了</w:t>
      </w:r>
      <w:r>
        <w:rPr>
          <w:rFonts w:hint="eastAsia" w:ascii="宋体" w:hAnsi="宋体" w:eastAsia="宋体" w:cs="宋体"/>
          <w:bCs/>
          <w:color w:val="auto"/>
          <w:kern w:val="0"/>
          <w:sz w:val="24"/>
          <w:szCs w:val="24"/>
          <w:highlight w:val="none"/>
          <w:lang w:val="en-US" w:eastAsia="zh-CN"/>
        </w:rPr>
        <w:t>采购预算金额</w:t>
      </w:r>
      <w:r>
        <w:rPr>
          <w:rFonts w:hint="eastAsia" w:ascii="宋体" w:hAnsi="宋体" w:eastAsia="宋体" w:cs="宋体"/>
          <w:bCs/>
          <w:color w:val="auto"/>
          <w:kern w:val="0"/>
          <w:sz w:val="24"/>
          <w:szCs w:val="24"/>
          <w:highlight w:val="none"/>
        </w:rPr>
        <w:t>，采购人不能支付的。</w:t>
      </w:r>
    </w:p>
    <w:p w14:paraId="4938A693">
      <w:pPr>
        <w:keepNext w:val="0"/>
        <w:keepLines w:val="0"/>
        <w:pageBreakBefore w:val="0"/>
        <w:widowControl w:val="0"/>
        <w:shd w:val="clear"/>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因重大变故，采购任务取消的。</w:t>
      </w:r>
    </w:p>
    <w:p w14:paraId="569FAD42">
      <w:pPr>
        <w:keepNext w:val="0"/>
        <w:keepLines w:val="0"/>
        <w:pageBreakBefore w:val="0"/>
        <w:widowControl w:val="0"/>
        <w:shd w:val="clear"/>
        <w:kinsoku/>
        <w:wordWrap/>
        <w:overflowPunct/>
        <w:topLinePunct w:val="0"/>
        <w:bidi w:val="0"/>
        <w:snapToGrid w:val="0"/>
        <w:spacing w:line="360" w:lineRule="auto"/>
        <w:ind w:firstLine="480" w:firstLineChars="200"/>
        <w:rPr>
          <w:rFonts w:hint="eastAsia" w:ascii="宋体" w:hAnsi="宋体" w:eastAsia="宋体" w:cs="宋体"/>
          <w:b/>
          <w:color w:val="auto"/>
          <w:kern w:val="0"/>
          <w:sz w:val="24"/>
          <w:szCs w:val="24"/>
          <w:highlight w:val="none"/>
          <w:lang w:eastAsia="zh-CN"/>
        </w:rPr>
      </w:pPr>
      <w:r>
        <w:rPr>
          <w:rFonts w:hint="eastAsia" w:ascii="宋体" w:hAnsi="宋体" w:cs="宋体"/>
          <w:bCs/>
          <w:color w:val="auto"/>
          <w:kern w:val="0"/>
          <w:sz w:val="24"/>
          <w:szCs w:val="24"/>
          <w:highlight w:val="none"/>
          <w:lang w:val="en-US" w:eastAsia="zh-CN"/>
        </w:rPr>
        <w:t>（4）</w:t>
      </w:r>
      <w:r>
        <w:rPr>
          <w:rFonts w:hint="eastAsia" w:ascii="宋体" w:hAnsi="宋体" w:eastAsia="宋体" w:cs="宋体"/>
          <w:color w:val="auto"/>
          <w:sz w:val="24"/>
          <w:szCs w:val="24"/>
          <w:highlight w:val="none"/>
        </w:rPr>
        <w:t>投标截止后</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不足3家或通过资格性检查或符合性检查的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r>
        <w:rPr>
          <w:rFonts w:hint="eastAsia" w:ascii="宋体" w:hAnsi="宋体" w:cs="宋体"/>
          <w:color w:val="auto"/>
          <w:sz w:val="24"/>
          <w:szCs w:val="24"/>
          <w:highlight w:val="none"/>
          <w:lang w:eastAsia="zh-CN"/>
        </w:rPr>
        <w:t>。</w:t>
      </w:r>
    </w:p>
    <w:p w14:paraId="5EC13C81">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05D3E70">
      <w:pPr>
        <w:keepNext w:val="0"/>
        <w:keepLines w:val="0"/>
        <w:pageBreakBefore w:val="0"/>
        <w:widowControl/>
        <w:shd w:val="clear"/>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36" w:name="_Toc31399"/>
      <w:r>
        <w:rPr>
          <w:rFonts w:hint="eastAsia" w:ascii="宋体" w:hAnsi="宋体" w:eastAsia="宋体" w:cs="宋体"/>
          <w:b/>
          <w:bCs/>
          <w:color w:val="auto"/>
          <w:kern w:val="0"/>
          <w:sz w:val="32"/>
          <w:szCs w:val="32"/>
          <w:highlight w:val="none"/>
        </w:rPr>
        <w:t>第四章  评标办法及评分标准</w:t>
      </w:r>
      <w:bookmarkEnd w:id="34"/>
      <w:bookmarkEnd w:id="36"/>
    </w:p>
    <w:p w14:paraId="5FA8D29B">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（一）评标原则</w:t>
      </w:r>
    </w:p>
    <w:p w14:paraId="5A6B0AB5">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按照“公平、公正”的原则对待所有</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文件的相关规定进行评标、定标。</w:t>
      </w:r>
    </w:p>
    <w:p w14:paraId="2CA30BDB">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）评标办法</w:t>
      </w:r>
    </w:p>
    <w:p w14:paraId="5807D4BC">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1．本项目采用综合评分法，总分为100分。</w:t>
      </w:r>
    </w:p>
    <w:p w14:paraId="3CDF010F">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文件中规定的评标方法和标准，对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文件进行综合比较与评价。</w:t>
      </w:r>
    </w:p>
    <w:p w14:paraId="4CECA875">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文件全部实质性要求，且评审得分最高的</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为</w:t>
      </w:r>
      <w:r>
        <w:rPr>
          <w:rFonts w:hint="eastAsia" w:ascii="宋体" w:hAnsi="宋体" w:eastAsia="宋体" w:cs="宋体"/>
          <w:b w:val="0"/>
          <w:bCs w:val="0"/>
          <w:color w:val="auto"/>
          <w:sz w:val="24"/>
          <w:szCs w:val="24"/>
          <w:highlight w:val="none"/>
          <w:lang w:eastAsia="zh-CN"/>
        </w:rPr>
        <w:t>成交供应商</w:t>
      </w:r>
      <w:r>
        <w:rPr>
          <w:rFonts w:hint="eastAsia" w:ascii="宋体" w:hAnsi="宋体" w:eastAsia="宋体" w:cs="宋体"/>
          <w:b w:val="0"/>
          <w:bCs w:val="0"/>
          <w:color w:val="auto"/>
          <w:sz w:val="24"/>
          <w:szCs w:val="24"/>
          <w:highlight w:val="none"/>
        </w:rPr>
        <w:t>。</w:t>
      </w:r>
    </w:p>
    <w:p w14:paraId="328CEB9D">
      <w:pPr>
        <w:keepNext w:val="0"/>
        <w:keepLines w:val="0"/>
        <w:pageBreakBefore w:val="0"/>
        <w:widowControl w:val="0"/>
        <w:shd w:val="clear"/>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三</w:t>
      </w:r>
      <w:r>
        <w:rPr>
          <w:rFonts w:hint="eastAsia" w:ascii="宋体" w:hAnsi="宋体" w:eastAsia="宋体" w:cs="宋体"/>
          <w:b w:val="0"/>
          <w:bCs w:val="0"/>
          <w:color w:val="auto"/>
          <w:sz w:val="24"/>
          <w:szCs w:val="24"/>
          <w:highlight w:val="none"/>
        </w:rPr>
        <w:t>）评标程序</w:t>
      </w:r>
    </w:p>
    <w:tbl>
      <w:tblPr>
        <w:tblStyle w:val="34"/>
        <w:tblW w:w="94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473"/>
        <w:gridCol w:w="6770"/>
      </w:tblGrid>
      <w:tr w14:paraId="69D3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482" w:type="dxa"/>
            <w:gridSpan w:val="3"/>
            <w:noWrap w:val="0"/>
            <w:vAlign w:val="center"/>
          </w:tcPr>
          <w:p w14:paraId="23106BDB">
            <w:pPr>
              <w:keepNext w:val="0"/>
              <w:keepLines w:val="0"/>
              <w:pageBreakBefore w:val="0"/>
              <w:widowControl w:val="0"/>
              <w:shd w:val="clear"/>
              <w:tabs>
                <w:tab w:val="left" w:pos="300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评审内容</w:t>
            </w:r>
          </w:p>
        </w:tc>
      </w:tr>
      <w:tr w14:paraId="47AF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jc w:val="center"/>
        </w:trPr>
        <w:tc>
          <w:tcPr>
            <w:tcW w:w="1239" w:type="dxa"/>
            <w:noWrap w:val="0"/>
            <w:vAlign w:val="center"/>
          </w:tcPr>
          <w:p w14:paraId="006A08E7">
            <w:pPr>
              <w:keepNext w:val="0"/>
              <w:keepLines w:val="0"/>
              <w:pageBreakBefore w:val="0"/>
              <w:shd w:val="clear"/>
              <w:kinsoku/>
              <w:wordWrap/>
              <w:overflowPunct/>
              <w:topLinePunct w:val="0"/>
              <w:bidi w:val="0"/>
              <w:snapToGrid w:val="0"/>
              <w:spacing w:line="32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价格标部分 (3</w:t>
            </w:r>
            <w:r>
              <w:rPr>
                <w:rFonts w:hint="eastAsia" w:ascii="宋体" w:hAnsi="宋体" w:eastAsia="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分)</w:t>
            </w:r>
          </w:p>
        </w:tc>
        <w:tc>
          <w:tcPr>
            <w:tcW w:w="8243" w:type="dxa"/>
            <w:gridSpan w:val="2"/>
            <w:noWrap w:val="0"/>
            <w:vAlign w:val="center"/>
          </w:tcPr>
          <w:p w14:paraId="0712BA8E">
            <w:pPr>
              <w:pStyle w:val="4"/>
              <w:keepNext w:val="0"/>
              <w:keepLines w:val="0"/>
              <w:pageBreakBefore w:val="0"/>
              <w:shd w:val="clear"/>
              <w:kinsoku/>
              <w:wordWrap/>
              <w:overflowPunct/>
              <w:topLinePunct w:val="0"/>
              <w:bidi w:val="0"/>
              <w:snapToGrid w:val="0"/>
              <w:spacing w:line="32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说明：当</w:t>
            </w:r>
            <w:r>
              <w:rPr>
                <w:rFonts w:hint="eastAsia" w:hAnsi="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发现</w:t>
            </w:r>
            <w:r>
              <w:rPr>
                <w:rFonts w:hint="eastAsia" w:hAnsi="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的</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报价明显低于其他</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报价，使其</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报价可能低于其个别成本的，</w:t>
            </w:r>
            <w:r>
              <w:rPr>
                <w:rFonts w:hint="eastAsia" w:hAnsi="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可对其质询，并要求该</w:t>
            </w:r>
            <w:r>
              <w:rPr>
                <w:rFonts w:hint="eastAsia" w:hAnsi="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做出书面说明和提供相关的证明材料；该</w:t>
            </w:r>
            <w:r>
              <w:rPr>
                <w:rFonts w:hint="eastAsia" w:hAnsi="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不能合理说明或提供证明材料的，</w:t>
            </w:r>
            <w:r>
              <w:rPr>
                <w:rFonts w:hint="eastAsia" w:hAnsi="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应按无效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处理。</w:t>
            </w:r>
          </w:p>
          <w:p w14:paraId="31C25CF9">
            <w:pPr>
              <w:pStyle w:val="4"/>
              <w:keepNext w:val="0"/>
              <w:keepLines w:val="0"/>
              <w:pageBreakBefore w:val="0"/>
              <w:shd w:val="clear"/>
              <w:kinsoku/>
              <w:wordWrap/>
              <w:overflowPunct/>
              <w:topLinePunct w:val="0"/>
              <w:bidi w:val="0"/>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不高于</w:t>
            </w:r>
            <w:r>
              <w:rPr>
                <w:rFonts w:hint="eastAsia" w:ascii="宋体" w:hAnsi="宋体" w:eastAsia="宋体" w:cs="宋体"/>
                <w:b w:val="0"/>
                <w:bCs w:val="0"/>
                <w:color w:val="auto"/>
                <w:sz w:val="24"/>
                <w:szCs w:val="24"/>
                <w:highlight w:val="none"/>
              </w:rPr>
              <w:t>采购预算价的为有效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w:t>
            </w:r>
          </w:p>
          <w:p w14:paraId="0029C55E">
            <w:pPr>
              <w:pStyle w:val="4"/>
              <w:keepNext w:val="0"/>
              <w:keepLines w:val="0"/>
              <w:pageBreakBefore w:val="0"/>
              <w:shd w:val="clear"/>
              <w:kinsoku/>
              <w:wordWrap/>
              <w:overflowPunct/>
              <w:topLinePunct w:val="0"/>
              <w:bidi w:val="0"/>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评标基准值的确定：满足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文件要求且</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价格最低的有效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报价为评标基准价。</w:t>
            </w:r>
          </w:p>
          <w:p w14:paraId="13AD81F4">
            <w:pPr>
              <w:shd w:val="clear"/>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报价得分=（评标基准价/有效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rPr>
              <w:t>报价）×3</w:t>
            </w: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分</w:t>
            </w:r>
          </w:p>
        </w:tc>
      </w:tr>
      <w:tr w14:paraId="58A7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1239" w:type="dxa"/>
            <w:vMerge w:val="restart"/>
            <w:noWrap w:val="0"/>
            <w:vAlign w:val="center"/>
          </w:tcPr>
          <w:p w14:paraId="0741D75F">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技术部分</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40</w:t>
            </w:r>
            <w:r>
              <w:rPr>
                <w:rFonts w:hint="eastAsia" w:ascii="宋体" w:hAnsi="宋体" w:eastAsia="宋体" w:cs="宋体"/>
                <w:b w:val="0"/>
                <w:bCs w:val="0"/>
                <w:color w:val="auto"/>
                <w:sz w:val="24"/>
                <w:szCs w:val="24"/>
                <w:highlight w:val="none"/>
                <w:lang w:eastAsia="zh-CN"/>
              </w:rPr>
              <w:t>分）</w:t>
            </w:r>
          </w:p>
        </w:tc>
        <w:tc>
          <w:tcPr>
            <w:tcW w:w="1473" w:type="dxa"/>
            <w:noWrap w:val="0"/>
            <w:vAlign w:val="center"/>
          </w:tcPr>
          <w:p w14:paraId="5BC2156F">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质量管理措施（</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分）</w:t>
            </w:r>
          </w:p>
        </w:tc>
        <w:tc>
          <w:tcPr>
            <w:tcW w:w="6770" w:type="dxa"/>
            <w:noWrap w:val="0"/>
            <w:vAlign w:val="center"/>
          </w:tcPr>
          <w:p w14:paraId="419C246B">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技术组织措施切实可行，确保工程质量的技术组织措施先进合理，质量控制程序及质量保证体系完整，岗位职责分明得 10 分；</w:t>
            </w:r>
          </w:p>
          <w:p w14:paraId="20CC0270">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技术组织措施基本可行，确保工程质量的技术组织措施基本 合理得 7分；</w:t>
            </w:r>
          </w:p>
          <w:p w14:paraId="13AB290E">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技术组织措施、工程质量保障措施有待提升得4分；</w:t>
            </w:r>
          </w:p>
          <w:p w14:paraId="688068F3">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组织机构形式不合理，工程质量保证措施不可行得 1 分。</w:t>
            </w:r>
          </w:p>
          <w:p w14:paraId="7FB99039">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缺项得 0 分。</w:t>
            </w:r>
          </w:p>
        </w:tc>
      </w:tr>
      <w:tr w14:paraId="10F4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239" w:type="dxa"/>
            <w:vMerge w:val="continue"/>
            <w:noWrap w:val="0"/>
            <w:vAlign w:val="center"/>
          </w:tcPr>
          <w:p w14:paraId="3D43B1AD">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16DE75C8">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2.施工</w:t>
            </w:r>
            <w:r>
              <w:rPr>
                <w:rFonts w:hint="eastAsia" w:ascii="宋体" w:hAnsi="宋体" w:eastAsia="宋体" w:cs="宋体"/>
                <w:b w:val="0"/>
                <w:bCs w:val="0"/>
                <w:color w:val="auto"/>
                <w:sz w:val="24"/>
                <w:szCs w:val="24"/>
                <w:highlight w:val="none"/>
                <w:lang w:val="en-US" w:eastAsia="zh-CN"/>
              </w:rPr>
              <w:t>措施（</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分）</w:t>
            </w:r>
          </w:p>
        </w:tc>
        <w:tc>
          <w:tcPr>
            <w:tcW w:w="6770" w:type="dxa"/>
            <w:noWrap w:val="0"/>
            <w:vAlign w:val="center"/>
          </w:tcPr>
          <w:p w14:paraId="53917CEF">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供应商应根据采购需求编制安全管理体系与措施、文明及环境保护管理体系与措施方案，包含但不限于：</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.施工现场安全控制；</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文明施工措施；</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环保施工措施。</w:t>
            </w:r>
          </w:p>
          <w:p w14:paraId="238F122E">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方案完整科学、合理、实用，并具有针对性，得1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分；</w:t>
            </w:r>
            <w:r>
              <w:rPr>
                <w:rFonts w:hint="eastAsia" w:ascii="宋体" w:hAnsi="宋体" w:eastAsia="宋体" w:cs="宋体"/>
                <w:b w:val="0"/>
                <w:bCs w:val="0"/>
                <w:color w:val="auto"/>
                <w:sz w:val="24"/>
                <w:szCs w:val="24"/>
                <w:highlight w:val="none"/>
                <w:lang w:val="en-US" w:eastAsia="zh-CN"/>
              </w:rPr>
              <w:t>方案</w:t>
            </w:r>
            <w:r>
              <w:rPr>
                <w:rFonts w:hint="eastAsia" w:ascii="宋体" w:hAnsi="宋体" w:eastAsia="宋体" w:cs="宋体"/>
                <w:color w:val="auto"/>
                <w:sz w:val="24"/>
                <w:szCs w:val="24"/>
                <w:highlight w:val="none"/>
                <w:lang w:val="en-US" w:eastAsia="zh-CN"/>
              </w:rPr>
              <w:t>较为清晰、较为详细、技术措施较为健全、较有针对性得</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w:t>
            </w:r>
            <w:r>
              <w:rPr>
                <w:rFonts w:hint="eastAsia" w:ascii="宋体" w:hAnsi="宋体" w:eastAsia="宋体" w:cs="宋体"/>
                <w:b w:val="0"/>
                <w:bCs w:val="0"/>
                <w:color w:val="auto"/>
                <w:sz w:val="24"/>
                <w:szCs w:val="24"/>
                <w:highlight w:val="none"/>
                <w:lang w:val="en-US" w:eastAsia="zh-CN"/>
              </w:rPr>
              <w:t>方案</w:t>
            </w:r>
            <w:r>
              <w:rPr>
                <w:rFonts w:hint="eastAsia" w:ascii="宋体" w:hAnsi="宋体" w:eastAsia="宋体" w:cs="宋体"/>
                <w:color w:val="auto"/>
                <w:sz w:val="24"/>
                <w:szCs w:val="24"/>
                <w:highlight w:val="none"/>
                <w:lang w:val="en-US" w:eastAsia="zh-CN"/>
              </w:rPr>
              <w:t>内容一般、技术措施一般，基本具有针对性得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b w:val="0"/>
                <w:bCs w:val="0"/>
                <w:color w:val="auto"/>
                <w:sz w:val="24"/>
                <w:szCs w:val="24"/>
                <w:highlight w:val="none"/>
                <w:lang w:val="en-US" w:eastAsia="zh-CN"/>
              </w:rPr>
              <w:t>方案</w:t>
            </w:r>
            <w:r>
              <w:rPr>
                <w:rFonts w:hint="eastAsia" w:ascii="宋体" w:hAnsi="宋体" w:eastAsia="宋体" w:cs="宋体"/>
                <w:color w:val="auto"/>
                <w:sz w:val="24"/>
                <w:szCs w:val="24"/>
                <w:highlight w:val="none"/>
                <w:lang w:val="en-US" w:eastAsia="zh-CN"/>
              </w:rPr>
              <w:t>内容不全、技术措施有所欠缺得</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14:paraId="4B92E4E3">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缺项得0分。</w:t>
            </w:r>
          </w:p>
        </w:tc>
      </w:tr>
      <w:tr w14:paraId="5BB4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1239" w:type="dxa"/>
            <w:vMerge w:val="continue"/>
            <w:noWrap w:val="0"/>
            <w:vAlign w:val="center"/>
          </w:tcPr>
          <w:p w14:paraId="5DB6044D">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1A9FF0F2">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资源配备计划（</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分）</w:t>
            </w:r>
          </w:p>
        </w:tc>
        <w:tc>
          <w:tcPr>
            <w:tcW w:w="6770" w:type="dxa"/>
            <w:noWrap w:val="0"/>
            <w:vAlign w:val="center"/>
          </w:tcPr>
          <w:p w14:paraId="5CAA61C2">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根据</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拟投入的</w:t>
            </w:r>
            <w:r>
              <w:rPr>
                <w:rFonts w:hint="eastAsia" w:ascii="宋体" w:hAnsi="宋体" w:cs="宋体"/>
                <w:b w:val="0"/>
                <w:bCs w:val="0"/>
                <w:color w:val="auto"/>
                <w:sz w:val="24"/>
                <w:szCs w:val="24"/>
                <w:highlight w:val="none"/>
                <w:lang w:val="en-US" w:eastAsia="zh-CN"/>
              </w:rPr>
              <w:t>施工</w:t>
            </w:r>
            <w:r>
              <w:rPr>
                <w:rFonts w:hint="eastAsia" w:ascii="宋体" w:hAnsi="宋体" w:eastAsia="宋体" w:cs="宋体"/>
                <w:b w:val="0"/>
                <w:bCs w:val="0"/>
                <w:color w:val="auto"/>
                <w:sz w:val="24"/>
                <w:szCs w:val="24"/>
                <w:highlight w:val="none"/>
                <w:lang w:val="en-US" w:eastAsia="zh-CN"/>
              </w:rPr>
              <w:t>人员、机械设备、物资投入计划综合对比。</w:t>
            </w:r>
            <w:r>
              <w:rPr>
                <w:rFonts w:hint="eastAsia" w:ascii="宋体" w:hAnsi="宋体" w:eastAsia="宋体" w:cs="宋体"/>
                <w:color w:val="auto"/>
                <w:sz w:val="24"/>
                <w:szCs w:val="24"/>
                <w:highlight w:val="none"/>
                <w:lang w:val="en-US" w:eastAsia="zh-CN"/>
              </w:rPr>
              <w:t>包含但不限于：1.施工人员配备计划；2.机械、设备配备计划；3.材料质量保障措施等。</w:t>
            </w:r>
          </w:p>
          <w:p w14:paraId="027D2B94">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计划</w:t>
            </w:r>
            <w:r>
              <w:rPr>
                <w:rFonts w:hint="eastAsia" w:ascii="宋体" w:hAnsi="宋体" w:eastAsia="宋体" w:cs="宋体"/>
                <w:color w:val="auto"/>
                <w:sz w:val="24"/>
                <w:szCs w:val="24"/>
                <w:highlight w:val="none"/>
                <w:lang w:val="en-US" w:eastAsia="zh-CN"/>
              </w:rPr>
              <w:t>完整科学、合理、实用，并具有针对性，得</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w:t>
            </w:r>
            <w:r>
              <w:rPr>
                <w:rFonts w:hint="eastAsia" w:ascii="宋体" w:hAnsi="宋体" w:eastAsia="宋体" w:cs="宋体"/>
                <w:b w:val="0"/>
                <w:bCs w:val="0"/>
                <w:color w:val="auto"/>
                <w:sz w:val="24"/>
                <w:szCs w:val="24"/>
                <w:highlight w:val="none"/>
                <w:lang w:val="en-US" w:eastAsia="zh-CN"/>
              </w:rPr>
              <w:t>计划</w:t>
            </w:r>
            <w:r>
              <w:rPr>
                <w:rFonts w:hint="eastAsia" w:ascii="宋体" w:hAnsi="宋体" w:eastAsia="宋体" w:cs="宋体"/>
                <w:color w:val="auto"/>
                <w:sz w:val="24"/>
                <w:szCs w:val="24"/>
                <w:highlight w:val="none"/>
                <w:lang w:val="en-US" w:eastAsia="zh-CN"/>
              </w:rPr>
              <w:t>较为清晰、较为详细、技术措施较为健全、较有针对性得</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分；</w:t>
            </w:r>
            <w:r>
              <w:rPr>
                <w:rFonts w:hint="eastAsia" w:ascii="宋体" w:hAnsi="宋体" w:eastAsia="宋体" w:cs="宋体"/>
                <w:b w:val="0"/>
                <w:bCs w:val="0"/>
                <w:color w:val="auto"/>
                <w:sz w:val="24"/>
                <w:szCs w:val="24"/>
                <w:highlight w:val="none"/>
                <w:lang w:val="en-US" w:eastAsia="zh-CN"/>
              </w:rPr>
              <w:t>计划</w:t>
            </w:r>
            <w:r>
              <w:rPr>
                <w:rFonts w:hint="eastAsia" w:ascii="宋体" w:hAnsi="宋体" w:eastAsia="宋体" w:cs="宋体"/>
                <w:color w:val="auto"/>
                <w:sz w:val="24"/>
                <w:szCs w:val="24"/>
                <w:highlight w:val="none"/>
                <w:lang w:val="en-US" w:eastAsia="zh-CN"/>
              </w:rPr>
              <w:t>内容一般、技术措施一般，基本具有针对性得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p>
          <w:p w14:paraId="50F08391">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方案</w:t>
            </w:r>
            <w:r>
              <w:rPr>
                <w:rFonts w:hint="eastAsia" w:ascii="宋体" w:hAnsi="宋体" w:eastAsia="宋体" w:cs="宋体"/>
                <w:color w:val="auto"/>
                <w:sz w:val="24"/>
                <w:szCs w:val="24"/>
                <w:highlight w:val="none"/>
                <w:lang w:val="en-US" w:eastAsia="zh-CN"/>
              </w:rPr>
              <w:t>内容不全、有所欠缺得</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14:paraId="2A4F15A4">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缺项得0分。</w:t>
            </w:r>
          </w:p>
        </w:tc>
      </w:tr>
      <w:tr w14:paraId="7440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239" w:type="dxa"/>
            <w:vMerge w:val="continue"/>
            <w:noWrap w:val="0"/>
            <w:vAlign w:val="center"/>
          </w:tcPr>
          <w:p w14:paraId="74EEA1F1">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30983F8D">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工程进度计划</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分）</w:t>
            </w:r>
          </w:p>
        </w:tc>
        <w:tc>
          <w:tcPr>
            <w:tcW w:w="6770" w:type="dxa"/>
            <w:noWrap w:val="0"/>
            <w:vAlign w:val="center"/>
          </w:tcPr>
          <w:p w14:paraId="35C505D4">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供应商应根据采购需求编制完整、详细的工程进度计划与措施方案，包含但不限于：1.关键节点控制；2.工序衔接计划；3.进度管控机制等。</w:t>
            </w:r>
          </w:p>
          <w:p w14:paraId="067920E1">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计划和措施</w:t>
            </w:r>
            <w:r>
              <w:rPr>
                <w:rFonts w:hint="eastAsia" w:ascii="宋体" w:hAnsi="宋体" w:eastAsia="宋体" w:cs="宋体"/>
                <w:color w:val="auto"/>
                <w:sz w:val="24"/>
                <w:szCs w:val="24"/>
                <w:highlight w:val="none"/>
                <w:lang w:val="en-US" w:eastAsia="zh-CN"/>
              </w:rPr>
              <w:t>完整科学、合理、实用，并具有针对性，得</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分；</w:t>
            </w:r>
            <w:r>
              <w:rPr>
                <w:rFonts w:hint="eastAsia" w:ascii="宋体" w:hAnsi="宋体" w:cs="宋体"/>
                <w:color w:val="auto"/>
                <w:sz w:val="24"/>
                <w:szCs w:val="24"/>
                <w:highlight w:val="none"/>
                <w:lang w:val="en-US" w:eastAsia="zh-CN"/>
              </w:rPr>
              <w:t>计划和措施较为完整、合理、实用，得7分；</w:t>
            </w:r>
            <w:r>
              <w:rPr>
                <w:rFonts w:hint="eastAsia" w:ascii="宋体" w:hAnsi="宋体" w:eastAsia="宋体" w:cs="宋体"/>
                <w:b w:val="0"/>
                <w:bCs w:val="0"/>
                <w:color w:val="auto"/>
                <w:sz w:val="24"/>
                <w:szCs w:val="24"/>
                <w:highlight w:val="none"/>
                <w:lang w:val="en-US" w:eastAsia="zh-CN"/>
              </w:rPr>
              <w:t>计划和措施</w:t>
            </w:r>
            <w:r>
              <w:rPr>
                <w:rFonts w:hint="eastAsia" w:ascii="宋体" w:hAnsi="宋体" w:eastAsia="宋体" w:cs="宋体"/>
                <w:color w:val="auto"/>
                <w:sz w:val="24"/>
                <w:szCs w:val="24"/>
                <w:highlight w:val="none"/>
                <w:lang w:val="en-US" w:eastAsia="zh-CN"/>
              </w:rPr>
              <w:t>内容一般、技术措施一般，基本具有针对性得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p>
          <w:p w14:paraId="313F97F1">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方案</w:t>
            </w:r>
            <w:r>
              <w:rPr>
                <w:rFonts w:hint="eastAsia" w:ascii="宋体" w:hAnsi="宋体" w:eastAsia="宋体" w:cs="宋体"/>
                <w:color w:val="auto"/>
                <w:sz w:val="24"/>
                <w:szCs w:val="24"/>
                <w:highlight w:val="none"/>
                <w:lang w:val="en-US" w:eastAsia="zh-CN"/>
              </w:rPr>
              <w:t>内容不全、有所欠缺得1分；</w:t>
            </w:r>
            <w:r>
              <w:rPr>
                <w:rFonts w:hint="eastAsia" w:ascii="宋体" w:hAnsi="宋体" w:eastAsia="宋体" w:cs="宋体"/>
                <w:b w:val="0"/>
                <w:bCs w:val="0"/>
                <w:color w:val="auto"/>
                <w:sz w:val="24"/>
                <w:szCs w:val="24"/>
                <w:highlight w:val="none"/>
              </w:rPr>
              <w:t>缺项得0分。</w:t>
            </w:r>
          </w:p>
        </w:tc>
      </w:tr>
      <w:tr w14:paraId="014F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239" w:type="dxa"/>
            <w:vMerge w:val="restart"/>
            <w:noWrap w:val="0"/>
            <w:vAlign w:val="center"/>
          </w:tcPr>
          <w:p w14:paraId="75BF013C">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商务评价</w:t>
            </w:r>
          </w:p>
          <w:p w14:paraId="13DB69F5">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25</w:t>
            </w:r>
            <w:r>
              <w:rPr>
                <w:rFonts w:hint="eastAsia" w:ascii="宋体" w:hAnsi="宋体" w:eastAsia="宋体" w:cs="宋体"/>
                <w:b w:val="0"/>
                <w:bCs w:val="0"/>
                <w:color w:val="auto"/>
                <w:sz w:val="24"/>
                <w:szCs w:val="24"/>
                <w:highlight w:val="none"/>
                <w:lang w:eastAsia="zh-CN"/>
              </w:rPr>
              <w:t>分)</w:t>
            </w:r>
          </w:p>
        </w:tc>
        <w:tc>
          <w:tcPr>
            <w:tcW w:w="1473" w:type="dxa"/>
            <w:tcBorders>
              <w:top w:val="single" w:color="auto" w:sz="4" w:space="0"/>
            </w:tcBorders>
            <w:noWrap w:val="0"/>
            <w:vAlign w:val="center"/>
          </w:tcPr>
          <w:p w14:paraId="40987708">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1.类似业绩（</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rPr>
              <w:t>分）</w:t>
            </w:r>
          </w:p>
        </w:tc>
        <w:tc>
          <w:tcPr>
            <w:tcW w:w="6770" w:type="dxa"/>
            <w:noWrap w:val="0"/>
            <w:vAlign w:val="center"/>
          </w:tcPr>
          <w:p w14:paraId="7FE4475F">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供应商自202</w:t>
            </w:r>
            <w:r>
              <w:rPr>
                <w:rFonts w:hint="eastAsia" w:ascii="宋体" w:hAnsi="宋体" w:cs="宋体"/>
                <w:b w:val="0"/>
                <w:bCs w:val="0"/>
                <w:color w:val="auto"/>
                <w:kern w:val="0"/>
                <w:sz w:val="24"/>
                <w:szCs w:val="24"/>
                <w:highlight w:val="none"/>
                <w:lang w:val="en-US" w:eastAsia="zh-CN"/>
              </w:rPr>
              <w:t>3</w:t>
            </w:r>
            <w:r>
              <w:rPr>
                <w:rFonts w:hint="eastAsia" w:ascii="宋体" w:hAnsi="宋体" w:eastAsia="宋体" w:cs="宋体"/>
                <w:b w:val="0"/>
                <w:bCs w:val="0"/>
                <w:color w:val="auto"/>
                <w:kern w:val="0"/>
                <w:sz w:val="24"/>
                <w:szCs w:val="24"/>
                <w:highlight w:val="none"/>
                <w:lang w:val="en-US" w:eastAsia="zh-CN"/>
              </w:rPr>
              <w:t>年1月1日以来具有类似工程的业绩，每</w:t>
            </w:r>
            <w:r>
              <w:rPr>
                <w:rFonts w:hint="eastAsia" w:ascii="宋体" w:hAnsi="宋体" w:cs="宋体"/>
                <w:b w:val="0"/>
                <w:bCs w:val="0"/>
                <w:color w:val="auto"/>
                <w:kern w:val="0"/>
                <w:sz w:val="24"/>
                <w:szCs w:val="24"/>
                <w:highlight w:val="none"/>
                <w:lang w:val="en-US" w:eastAsia="zh-CN"/>
              </w:rPr>
              <w:t>提供一</w:t>
            </w:r>
            <w:r>
              <w:rPr>
                <w:rFonts w:hint="eastAsia" w:ascii="宋体" w:hAnsi="宋体" w:eastAsia="宋体" w:cs="宋体"/>
                <w:b w:val="0"/>
                <w:bCs w:val="0"/>
                <w:color w:val="auto"/>
                <w:kern w:val="0"/>
                <w:sz w:val="24"/>
                <w:szCs w:val="24"/>
                <w:highlight w:val="none"/>
                <w:lang w:val="en-US" w:eastAsia="zh-CN"/>
              </w:rPr>
              <w:t>份得</w:t>
            </w:r>
            <w:r>
              <w:rPr>
                <w:rFonts w:hint="eastAsia" w:ascii="宋体" w:hAnsi="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val="en-US" w:eastAsia="zh-CN"/>
              </w:rPr>
              <w:t>分，最多得</w:t>
            </w:r>
            <w:r>
              <w:rPr>
                <w:rFonts w:hint="eastAsia" w:ascii="宋体" w:hAnsi="宋体" w:cs="宋体"/>
                <w:b w:val="0"/>
                <w:bCs w:val="0"/>
                <w:color w:val="auto"/>
                <w:kern w:val="0"/>
                <w:sz w:val="24"/>
                <w:szCs w:val="24"/>
                <w:highlight w:val="none"/>
                <w:lang w:val="en-US" w:eastAsia="zh-CN"/>
              </w:rPr>
              <w:t>6</w:t>
            </w:r>
            <w:r>
              <w:rPr>
                <w:rFonts w:hint="eastAsia" w:ascii="宋体" w:hAnsi="宋体" w:eastAsia="宋体" w:cs="宋体"/>
                <w:b w:val="0"/>
                <w:bCs w:val="0"/>
                <w:color w:val="auto"/>
                <w:kern w:val="0"/>
                <w:sz w:val="24"/>
                <w:szCs w:val="24"/>
                <w:highlight w:val="none"/>
                <w:lang w:val="en-US" w:eastAsia="zh-CN"/>
              </w:rPr>
              <w:t>分。（注：以上业绩以合同为准）。</w:t>
            </w:r>
          </w:p>
        </w:tc>
      </w:tr>
      <w:tr w14:paraId="35D17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1239" w:type="dxa"/>
            <w:vMerge w:val="continue"/>
            <w:noWrap w:val="0"/>
            <w:vAlign w:val="center"/>
          </w:tcPr>
          <w:p w14:paraId="0EDF74AC">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tcBorders>
              <w:top w:val="single" w:color="auto" w:sz="4" w:space="0"/>
            </w:tcBorders>
            <w:noWrap w:val="0"/>
            <w:vAlign w:val="center"/>
          </w:tcPr>
          <w:p w14:paraId="1CE83606">
            <w:pPr>
              <w:keepNext w:val="0"/>
              <w:keepLines w:val="0"/>
              <w:pageBreakBefore w:val="0"/>
              <w:shd w:val="clear"/>
              <w:kinsoku/>
              <w:wordWrap/>
              <w:overflowPunct/>
              <w:topLinePunct w:val="0"/>
              <w:bidi w:val="0"/>
              <w:snapToGrid w:val="0"/>
              <w:spacing w:line="32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2.管理人员配备（10分）</w:t>
            </w:r>
          </w:p>
        </w:tc>
        <w:tc>
          <w:tcPr>
            <w:tcW w:w="6770" w:type="dxa"/>
            <w:noWrap w:val="0"/>
            <w:vAlign w:val="center"/>
          </w:tcPr>
          <w:p w14:paraId="29758F8F">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供应商拟派项目团队配备人员中具有施工员、材料员、质检员、安全员、资料员的，每提供1个得2分，最多得10分。</w:t>
            </w:r>
          </w:p>
          <w:p w14:paraId="2C7053FB">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注：提供有效证件及本单位近半年以来任意一个月为其缴纳社保证明材料，新入职的从入职当月起算。</w:t>
            </w:r>
          </w:p>
        </w:tc>
      </w:tr>
      <w:tr w14:paraId="49B9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239" w:type="dxa"/>
            <w:vMerge w:val="continue"/>
            <w:noWrap w:val="0"/>
            <w:vAlign w:val="center"/>
          </w:tcPr>
          <w:p w14:paraId="54F91700">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tcBorders>
              <w:top w:val="single" w:color="auto" w:sz="4" w:space="0"/>
            </w:tcBorders>
            <w:noWrap w:val="0"/>
            <w:vAlign w:val="center"/>
          </w:tcPr>
          <w:p w14:paraId="782DB895">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.售后服务</w:t>
            </w:r>
          </w:p>
          <w:p w14:paraId="6E7DAC8A">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rPr>
              <w:t>分)</w:t>
            </w:r>
          </w:p>
        </w:tc>
        <w:tc>
          <w:tcPr>
            <w:tcW w:w="6770" w:type="dxa"/>
            <w:noWrap w:val="0"/>
            <w:vAlign w:val="center"/>
          </w:tcPr>
          <w:p w14:paraId="7CEB62F1">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供应商具有保证技术措施落实到位的承诺和落实不到位的处理承诺，其中包括各关键岗位人员（负责人及相关技术人员等）的在岗、更换等履职尽责</w:t>
            </w:r>
            <w:r>
              <w:rPr>
                <w:rFonts w:hint="eastAsia" w:ascii="宋体" w:hAnsi="宋体" w:cs="宋体"/>
                <w:color w:val="auto"/>
                <w:sz w:val="24"/>
                <w:szCs w:val="24"/>
                <w:highlight w:val="none"/>
                <w:lang w:val="en-US" w:eastAsia="zh-CN"/>
              </w:rPr>
              <w:t>、工程保修期内、外的优惠及服务</w:t>
            </w:r>
            <w:r>
              <w:rPr>
                <w:rFonts w:hint="eastAsia" w:ascii="宋体" w:hAnsi="宋体" w:eastAsia="宋体" w:cs="宋体"/>
                <w:color w:val="auto"/>
                <w:sz w:val="24"/>
                <w:szCs w:val="24"/>
                <w:highlight w:val="none"/>
                <w:lang w:val="en-US" w:eastAsia="zh-CN"/>
              </w:rPr>
              <w:t>承诺</w:t>
            </w:r>
            <w:r>
              <w:rPr>
                <w:rFonts w:hint="eastAsia" w:ascii="宋体" w:hAnsi="宋体" w:cs="宋体"/>
                <w:color w:val="auto"/>
                <w:sz w:val="24"/>
                <w:szCs w:val="24"/>
                <w:highlight w:val="none"/>
                <w:lang w:val="en-US" w:eastAsia="zh-CN"/>
              </w:rPr>
              <w:t>等</w:t>
            </w:r>
            <w:r>
              <w:rPr>
                <w:rFonts w:hint="eastAsia" w:ascii="宋体" w:hAnsi="宋体" w:eastAsia="宋体" w:cs="宋体"/>
                <w:color w:val="auto"/>
                <w:sz w:val="24"/>
                <w:szCs w:val="24"/>
                <w:highlight w:val="none"/>
                <w:lang w:val="en-US" w:eastAsia="zh-CN"/>
              </w:rPr>
              <w:t>。</w:t>
            </w:r>
          </w:p>
          <w:p w14:paraId="0AD9123C">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承诺全面、详尽，合理、可行性程度强</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分；</w:t>
            </w:r>
          </w:p>
          <w:p w14:paraId="4DCA95ED">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承诺基本全面，合理、可行性程度</w:t>
            </w:r>
            <w:r>
              <w:rPr>
                <w:rFonts w:hint="eastAsia" w:ascii="宋体" w:hAnsi="宋体" w:cs="宋体"/>
                <w:color w:val="auto"/>
                <w:sz w:val="24"/>
                <w:szCs w:val="24"/>
                <w:highlight w:val="none"/>
                <w:lang w:val="en-US" w:eastAsia="zh-CN"/>
              </w:rPr>
              <w:t>较强</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p w14:paraId="49CEED11">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承诺基本全面，合理、可行性程度一般得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14:paraId="3863B303">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承诺不全面，合理、可行性程度差得1分。</w:t>
            </w:r>
          </w:p>
          <w:p w14:paraId="14A67A63">
            <w:pPr>
              <w:keepNext w:val="0"/>
              <w:keepLines w:val="0"/>
              <w:pageBreakBefore w:val="0"/>
              <w:widowControl/>
              <w:shd w:val="clear"/>
              <w:kinsoku/>
              <w:wordWrap/>
              <w:overflowPunct/>
              <w:topLinePunct w:val="0"/>
              <w:autoSpaceDE/>
              <w:autoSpaceDN/>
              <w:bidi w:val="0"/>
              <w:adjustRightInd/>
              <w:snapToGrid w:val="0"/>
              <w:spacing w:line="32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缺项得0分。</w:t>
            </w:r>
          </w:p>
        </w:tc>
      </w:tr>
      <w:tr w14:paraId="38A8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239" w:type="dxa"/>
            <w:noWrap w:val="0"/>
            <w:vAlign w:val="top"/>
          </w:tcPr>
          <w:p w14:paraId="55F72FC6">
            <w:pPr>
              <w:keepNext w:val="0"/>
              <w:keepLines w:val="0"/>
              <w:pageBreakBefore w:val="0"/>
              <w:shd w:val="clear"/>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得分的计算</w:t>
            </w:r>
          </w:p>
        </w:tc>
        <w:tc>
          <w:tcPr>
            <w:tcW w:w="8243" w:type="dxa"/>
            <w:gridSpan w:val="2"/>
            <w:noWrap w:val="0"/>
            <w:vAlign w:val="center"/>
          </w:tcPr>
          <w:p w14:paraId="231849E3">
            <w:pPr>
              <w:keepNext w:val="0"/>
              <w:keepLines w:val="0"/>
              <w:pageBreakBefore w:val="0"/>
              <w:shd w:val="clear"/>
              <w:kinsoku/>
              <w:wordWrap/>
              <w:overflowPunct/>
              <w:topLinePunct w:val="0"/>
              <w:bidi w:val="0"/>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成员评分=各项评分因素的汇总得分。</w:t>
            </w:r>
          </w:p>
          <w:p w14:paraId="2206F8F9">
            <w:pPr>
              <w:keepNext w:val="0"/>
              <w:keepLines w:val="0"/>
              <w:pageBreakBefore w:val="0"/>
              <w:shd w:val="clear"/>
              <w:kinsoku/>
              <w:wordWrap/>
              <w:overflowPunct/>
              <w:topLinePunct w:val="0"/>
              <w:bidi w:val="0"/>
              <w:snapToGrid w:val="0"/>
              <w:spacing w:line="32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评标总得分=</w:t>
            </w:r>
            <w:r>
              <w:rPr>
                <w:rFonts w:hint="eastAsia" w:ascii="宋体" w:hAnsi="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所有成员合计评分/</w:t>
            </w:r>
            <w:r>
              <w:rPr>
                <w:rFonts w:hint="eastAsia" w:ascii="宋体" w:hAnsi="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组成人员数。</w:t>
            </w:r>
          </w:p>
        </w:tc>
      </w:tr>
    </w:tbl>
    <w:p w14:paraId="72C426E2">
      <w:pPr>
        <w:shd w:val="clear"/>
        <w:rPr>
          <w:rFonts w:hint="eastAsia" w:ascii="宋体" w:hAnsi="宋体" w:eastAsia="宋体" w:cs="宋体"/>
          <w:b/>
          <w:color w:val="auto"/>
          <w:highlight w:val="none"/>
        </w:rPr>
      </w:pPr>
    </w:p>
    <w:p w14:paraId="1D6BEF07">
      <w:pPr>
        <w:shd w:val="clear"/>
        <w:rPr>
          <w:rFonts w:hint="eastAsia" w:ascii="宋体" w:hAnsi="宋体" w:eastAsia="宋体" w:cs="宋体"/>
          <w:b/>
          <w:color w:val="auto"/>
          <w:highlight w:val="none"/>
        </w:rPr>
      </w:pPr>
    </w:p>
    <w:p w14:paraId="5D707C05">
      <w:pPr>
        <w:shd w:val="clear"/>
        <w:rPr>
          <w:rFonts w:hint="eastAsia" w:ascii="宋体" w:hAnsi="宋体" w:eastAsia="宋体" w:cs="宋体"/>
          <w:b/>
          <w:color w:val="auto"/>
          <w:highlight w:val="none"/>
        </w:rPr>
      </w:pPr>
    </w:p>
    <w:p w14:paraId="4D5E7ABD">
      <w:pPr>
        <w:shd w:val="clear"/>
        <w:rPr>
          <w:rFonts w:hint="eastAsia" w:ascii="宋体" w:hAnsi="宋体" w:eastAsia="宋体" w:cs="宋体"/>
          <w:b/>
          <w:color w:val="auto"/>
          <w:highlight w:val="none"/>
        </w:rPr>
      </w:pPr>
    </w:p>
    <w:p w14:paraId="1E91909E">
      <w:pPr>
        <w:shd w:val="clear"/>
        <w:rPr>
          <w:rFonts w:hint="eastAsia" w:ascii="宋体" w:hAnsi="宋体" w:eastAsia="宋体" w:cs="宋体"/>
          <w:b/>
          <w:color w:val="auto"/>
          <w:highlight w:val="none"/>
        </w:rPr>
      </w:pPr>
    </w:p>
    <w:p w14:paraId="342908A5">
      <w:pPr>
        <w:shd w:val="clear"/>
        <w:rPr>
          <w:rFonts w:hint="eastAsia" w:ascii="宋体" w:hAnsi="宋体" w:eastAsia="宋体" w:cs="宋体"/>
          <w:b/>
          <w:color w:val="auto"/>
          <w:highlight w:val="none"/>
        </w:rPr>
      </w:pPr>
    </w:p>
    <w:p w14:paraId="7EC6D33E">
      <w:pPr>
        <w:shd w:val="clear"/>
        <w:rPr>
          <w:rFonts w:hint="eastAsia" w:ascii="宋体" w:hAnsi="宋体" w:eastAsia="宋体" w:cs="宋体"/>
          <w:b/>
          <w:color w:val="auto"/>
          <w:highlight w:val="none"/>
        </w:rPr>
        <w:sectPr>
          <w:pgSz w:w="11906" w:h="16838"/>
          <w:pgMar w:top="1417" w:right="1474" w:bottom="1417" w:left="1474" w:header="851" w:footer="624" w:gutter="0"/>
          <w:pgNumType w:fmt="decimal"/>
          <w:cols w:space="720" w:num="1"/>
          <w:docGrid w:type="lines" w:linePitch="319" w:charSpace="0"/>
        </w:sectPr>
      </w:pPr>
    </w:p>
    <w:bookmarkEnd w:id="35"/>
    <w:p w14:paraId="5A0BE0D1">
      <w:pPr>
        <w:pStyle w:val="2"/>
        <w:shd w:val="clear"/>
        <w:snapToGrid w:val="0"/>
        <w:spacing w:before="0" w:after="0" w:line="480" w:lineRule="auto"/>
        <w:jc w:val="center"/>
        <w:rPr>
          <w:rFonts w:hint="eastAsia" w:ascii="宋体" w:hAnsi="宋体" w:eastAsia="宋体" w:cs="宋体"/>
          <w:color w:val="auto"/>
          <w:sz w:val="28"/>
          <w:szCs w:val="28"/>
          <w:highlight w:val="none"/>
        </w:rPr>
      </w:pPr>
      <w:bookmarkStart w:id="37" w:name="_Toc11904"/>
      <w:bookmarkStart w:id="38" w:name="_Toc1947"/>
      <w:bookmarkStart w:id="39" w:name="_Toc1482"/>
      <w:bookmarkStart w:id="40" w:name="_Toc326786897"/>
      <w:bookmarkStart w:id="41" w:name="_Toc256519703"/>
      <w:r>
        <w:rPr>
          <w:rFonts w:hint="eastAsia" w:ascii="宋体" w:hAnsi="宋体" w:eastAsia="宋体" w:cs="宋体"/>
          <w:color w:val="auto"/>
          <w:sz w:val="28"/>
          <w:szCs w:val="28"/>
          <w:highlight w:val="none"/>
        </w:rPr>
        <w:t>第五章  采购合同</w:t>
      </w:r>
      <w:bookmarkEnd w:id="37"/>
    </w:p>
    <w:p w14:paraId="7203F7C0">
      <w:pPr>
        <w:keepNext w:val="0"/>
        <w:keepLines w:val="0"/>
        <w:pageBreakBefore w:val="0"/>
        <w:widowControl w:val="0"/>
        <w:shd w:val="clear"/>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shd w:val="clear"/>
        <w:rPr>
          <w:rFonts w:hint="eastAsia" w:ascii="宋体" w:hAnsi="宋体" w:eastAsia="宋体" w:cs="宋体"/>
          <w:color w:val="auto"/>
          <w:sz w:val="32"/>
          <w:szCs w:val="32"/>
          <w:highlight w:val="none"/>
        </w:rPr>
      </w:pPr>
    </w:p>
    <w:p w14:paraId="4150DAB8">
      <w:pPr>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0EBB8A6">
      <w:pPr>
        <w:pStyle w:val="2"/>
        <w:shd w:val="clear"/>
        <w:jc w:val="center"/>
        <w:rPr>
          <w:rFonts w:hint="eastAsia" w:ascii="宋体" w:hAnsi="宋体" w:eastAsia="宋体" w:cs="宋体"/>
          <w:color w:val="auto"/>
          <w:kern w:val="0"/>
          <w:highlight w:val="none"/>
        </w:rPr>
      </w:pPr>
      <w:bookmarkStart w:id="42" w:name="_Toc18702"/>
      <w:r>
        <w:rPr>
          <w:rFonts w:hint="eastAsia" w:ascii="宋体" w:hAnsi="宋体" w:eastAsia="宋体" w:cs="宋体"/>
          <w:color w:val="auto"/>
          <w:sz w:val="32"/>
          <w:szCs w:val="32"/>
          <w:highlight w:val="none"/>
        </w:rPr>
        <w:t xml:space="preserve">第六章  </w:t>
      </w:r>
      <w:r>
        <w:rPr>
          <w:rFonts w:hint="eastAsia" w:ascii="宋体" w:hAnsi="宋体" w:eastAsia="宋体" w:cs="宋体"/>
          <w:color w:val="auto"/>
          <w:sz w:val="32"/>
          <w:szCs w:val="32"/>
          <w:highlight w:val="none"/>
          <w:lang w:val="en-US" w:eastAsia="zh-CN"/>
        </w:rPr>
        <w:t>响应</w:t>
      </w:r>
      <w:r>
        <w:rPr>
          <w:rFonts w:hint="eastAsia" w:ascii="宋体" w:hAnsi="宋体" w:eastAsia="宋体" w:cs="宋体"/>
          <w:color w:val="auto"/>
          <w:sz w:val="32"/>
          <w:szCs w:val="32"/>
          <w:highlight w:val="none"/>
        </w:rPr>
        <w:t>文件格式</w:t>
      </w:r>
      <w:bookmarkEnd w:id="38"/>
      <w:bookmarkEnd w:id="39"/>
      <w:bookmarkEnd w:id="42"/>
    </w:p>
    <w:p w14:paraId="5164A6B6">
      <w:pPr>
        <w:shd w:val="clear"/>
        <w:spacing w:line="440" w:lineRule="exact"/>
        <w:rPr>
          <w:rFonts w:hint="eastAsia" w:ascii="宋体" w:hAnsi="宋体" w:eastAsia="宋体" w:cs="宋体"/>
          <w:color w:val="auto"/>
          <w:sz w:val="24"/>
          <w:highlight w:val="none"/>
        </w:rPr>
      </w:pPr>
    </w:p>
    <w:p w14:paraId="1238A038">
      <w:pPr>
        <w:shd w:val="clear"/>
        <w:jc w:val="center"/>
        <w:rPr>
          <w:rFonts w:hint="eastAsia" w:ascii="宋体" w:hAnsi="宋体" w:eastAsia="宋体" w:cs="宋体"/>
          <w:b/>
          <w:bCs/>
          <w:color w:val="auto"/>
          <w:sz w:val="32"/>
          <w:szCs w:val="32"/>
          <w:highlight w:val="none"/>
        </w:rPr>
      </w:pPr>
      <w:bookmarkStart w:id="43" w:name="_Toc13604"/>
      <w:r>
        <w:rPr>
          <w:rFonts w:hint="eastAsia" w:ascii="宋体" w:hAnsi="宋体" w:eastAsia="宋体" w:cs="宋体"/>
          <w:b/>
          <w:bCs/>
          <w:color w:val="auto"/>
          <w:sz w:val="32"/>
          <w:szCs w:val="32"/>
          <w:highlight w:val="none"/>
        </w:rPr>
        <w:t>目    录</w:t>
      </w:r>
      <w:bookmarkEnd w:id="43"/>
    </w:p>
    <w:p w14:paraId="3DEA2778">
      <w:pPr>
        <w:widowControl/>
        <w:shd w:val="clear"/>
        <w:wordWrap w:val="0"/>
        <w:spacing w:line="460" w:lineRule="exact"/>
        <w:ind w:firstLine="480" w:firstLineChars="200"/>
        <w:jc w:val="left"/>
        <w:rPr>
          <w:rFonts w:hint="eastAsia" w:ascii="宋体" w:hAnsi="宋体" w:eastAsia="宋体" w:cs="宋体"/>
          <w:color w:val="auto"/>
          <w:kern w:val="0"/>
          <w:sz w:val="24"/>
          <w:highlight w:val="none"/>
        </w:rPr>
      </w:pPr>
    </w:p>
    <w:p w14:paraId="02B20E01">
      <w:pPr>
        <w:shd w:val="clear"/>
        <w:snapToGrid w:val="0"/>
        <w:spacing w:line="360" w:lineRule="auto"/>
        <w:ind w:firstLine="480" w:firstLineChars="200"/>
        <w:rPr>
          <w:rFonts w:hint="eastAsia" w:ascii="宋体" w:hAnsi="宋体" w:eastAsia="宋体" w:cs="宋体"/>
          <w:color w:val="auto"/>
          <w:sz w:val="24"/>
          <w:highlight w:val="none"/>
        </w:rPr>
      </w:pPr>
      <w:bookmarkStart w:id="44"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44"/>
    </w:p>
    <w:p w14:paraId="1921F52B">
      <w:pPr>
        <w:keepNext w:val="0"/>
        <w:pageBreakBefore w:val="0"/>
        <w:widowControl w:val="0"/>
        <w:shd w:val="clear"/>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5" w:name="_Toc25345"/>
      <w:bookmarkStart w:id="46" w:name="_Toc9579"/>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45"/>
    </w:p>
    <w:p w14:paraId="3175ADBD">
      <w:pPr>
        <w:keepNext w:val="0"/>
        <w:pageBreakBefore w:val="0"/>
        <w:widowControl w:val="0"/>
        <w:shd w:val="clear"/>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7"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47"/>
    </w:p>
    <w:p w14:paraId="3691EBDD">
      <w:pPr>
        <w:shd w:val="clear"/>
        <w:snapToGrid w:val="0"/>
        <w:spacing w:line="360" w:lineRule="auto"/>
        <w:ind w:firstLine="480" w:firstLineChars="200"/>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附件4</w:t>
      </w:r>
      <w:bookmarkEnd w:id="46"/>
      <w:r>
        <w:rPr>
          <w:rFonts w:hint="eastAsia" w:ascii="宋体" w:hAnsi="宋体" w:eastAsia="宋体" w:cs="宋体"/>
          <w:color w:val="auto"/>
          <w:sz w:val="24"/>
          <w:highlight w:val="none"/>
          <w:lang w:val="en-US" w:eastAsia="zh-CN"/>
        </w:rPr>
        <w:t xml:space="preserve"> 项目预算书</w:t>
      </w:r>
    </w:p>
    <w:p w14:paraId="1C6066E6">
      <w:pPr>
        <w:shd w:val="clear"/>
        <w:snapToGrid w:val="0"/>
        <w:spacing w:line="360" w:lineRule="auto"/>
        <w:ind w:firstLine="480" w:firstLineChars="200"/>
        <w:rPr>
          <w:rFonts w:hint="eastAsia" w:ascii="宋体" w:hAnsi="宋体" w:eastAsia="宋体" w:cs="宋体"/>
          <w:color w:val="auto"/>
          <w:sz w:val="24"/>
          <w:highlight w:val="none"/>
          <w:lang w:val="en-US"/>
        </w:rPr>
      </w:pPr>
      <w:bookmarkStart w:id="48"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bookmarkEnd w:id="48"/>
      <w:r>
        <w:rPr>
          <w:rFonts w:hint="eastAsia" w:ascii="宋体" w:hAnsi="宋体" w:cs="宋体"/>
          <w:color w:val="auto"/>
          <w:kern w:val="0"/>
          <w:sz w:val="24"/>
          <w:szCs w:val="24"/>
          <w:highlight w:val="none"/>
          <w:lang w:val="en-US" w:eastAsia="zh-CN"/>
        </w:rPr>
        <w:t>施工组织设计</w:t>
      </w:r>
    </w:p>
    <w:p w14:paraId="19312541">
      <w:pPr>
        <w:shd w:val="clear"/>
        <w:snapToGrid w:val="0"/>
        <w:spacing w:line="360" w:lineRule="auto"/>
        <w:ind w:firstLine="480" w:firstLineChars="200"/>
        <w:rPr>
          <w:rFonts w:hint="eastAsia" w:ascii="宋体" w:hAnsi="宋体" w:eastAsia="宋体" w:cs="宋体"/>
          <w:color w:val="auto"/>
          <w:sz w:val="24"/>
          <w:highlight w:val="none"/>
        </w:rPr>
      </w:pPr>
      <w:bookmarkStart w:id="49" w:name="_Toc26231"/>
      <w:r>
        <w:rPr>
          <w:rFonts w:hint="eastAsia" w:ascii="宋体" w:hAnsi="宋体" w:eastAsia="宋体" w:cs="宋体"/>
          <w:color w:val="auto"/>
          <w:sz w:val="24"/>
          <w:highlight w:val="none"/>
        </w:rPr>
        <w:t>附件</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49"/>
    </w:p>
    <w:p w14:paraId="73242694">
      <w:pPr>
        <w:shd w:val="clear"/>
        <w:snapToGrid w:val="0"/>
        <w:spacing w:line="360" w:lineRule="auto"/>
        <w:ind w:firstLine="480" w:firstLineChars="200"/>
        <w:rPr>
          <w:rFonts w:hint="eastAsia" w:ascii="宋体" w:hAnsi="宋体" w:eastAsia="宋体" w:cs="宋体"/>
          <w:color w:val="auto"/>
          <w:sz w:val="24"/>
          <w:highlight w:val="none"/>
        </w:rPr>
      </w:pPr>
      <w:bookmarkStart w:id="50" w:name="_Toc18484"/>
      <w:r>
        <w:rPr>
          <w:rFonts w:hint="eastAsia" w:ascii="宋体" w:hAnsi="宋体" w:eastAsia="宋体" w:cs="宋体"/>
          <w:color w:val="auto"/>
          <w:sz w:val="24"/>
          <w:highlight w:val="none"/>
        </w:rPr>
        <w:t>附件</w:t>
      </w: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50"/>
    </w:p>
    <w:p w14:paraId="222B26A2">
      <w:pPr>
        <w:shd w:val="clear"/>
        <w:snapToGrid w:val="0"/>
        <w:spacing w:line="360" w:lineRule="auto"/>
        <w:ind w:firstLine="480" w:firstLineChars="200"/>
        <w:rPr>
          <w:rFonts w:hint="eastAsia" w:ascii="宋体" w:hAnsi="宋体" w:eastAsia="宋体" w:cs="宋体"/>
          <w:color w:val="auto"/>
          <w:sz w:val="24"/>
          <w:highlight w:val="none"/>
        </w:rPr>
      </w:pPr>
      <w:bookmarkStart w:id="51" w:name="_Toc31857"/>
      <w:r>
        <w:rPr>
          <w:rFonts w:hint="eastAsia" w:ascii="宋体" w:hAnsi="宋体" w:eastAsia="宋体" w:cs="宋体"/>
          <w:color w:val="auto"/>
          <w:sz w:val="24"/>
          <w:highlight w:val="none"/>
        </w:rPr>
        <w:t>附件</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 xml:space="preserve"> 证明文件</w:t>
      </w:r>
      <w:bookmarkEnd w:id="51"/>
    </w:p>
    <w:p w14:paraId="2CC20DF3">
      <w:pPr>
        <w:shd w:val="clear"/>
        <w:snapToGrid w:val="0"/>
        <w:spacing w:line="360" w:lineRule="auto"/>
        <w:rPr>
          <w:rFonts w:hint="eastAsia" w:ascii="宋体" w:hAnsi="宋体" w:eastAsia="宋体" w:cs="宋体"/>
          <w:color w:val="auto"/>
          <w:sz w:val="24"/>
          <w:highlight w:val="none"/>
          <w:lang w:val="en-US" w:eastAsia="zh-CN"/>
        </w:rPr>
      </w:pPr>
    </w:p>
    <w:p w14:paraId="63BA1F9E">
      <w:pPr>
        <w:pStyle w:val="33"/>
        <w:shd w:val="clear"/>
        <w:rPr>
          <w:rFonts w:hint="eastAsia" w:ascii="宋体" w:hAnsi="宋体" w:eastAsia="宋体" w:cs="宋体"/>
          <w:color w:val="auto"/>
          <w:highlight w:val="none"/>
        </w:rPr>
      </w:pPr>
    </w:p>
    <w:p w14:paraId="174F59CE">
      <w:pPr>
        <w:widowControl/>
        <w:shd w:val="clear"/>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shd w:val="clear"/>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shd w:val="clear"/>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3"/>
        <w:shd w:val="clear"/>
        <w:rPr>
          <w:rFonts w:hint="eastAsia" w:ascii="宋体" w:hAnsi="宋体" w:eastAsia="宋体" w:cs="宋体"/>
          <w:b/>
          <w:bCs/>
          <w:color w:val="auto"/>
          <w:kern w:val="0"/>
          <w:sz w:val="24"/>
          <w:highlight w:val="none"/>
        </w:rPr>
      </w:pPr>
    </w:p>
    <w:p w14:paraId="736844FA">
      <w:pPr>
        <w:pStyle w:val="4"/>
        <w:shd w:val="clear"/>
        <w:rPr>
          <w:rFonts w:hint="eastAsia" w:ascii="宋体" w:hAnsi="宋体" w:eastAsia="宋体" w:cs="宋体"/>
          <w:b/>
          <w:bCs/>
          <w:color w:val="auto"/>
          <w:highlight w:val="none"/>
        </w:rPr>
      </w:pPr>
    </w:p>
    <w:p w14:paraId="7C048156">
      <w:pPr>
        <w:pStyle w:val="4"/>
        <w:shd w:val="clear"/>
        <w:rPr>
          <w:rFonts w:hint="eastAsia" w:ascii="宋体" w:hAnsi="宋体" w:eastAsia="宋体" w:cs="宋体"/>
          <w:b/>
          <w:bCs/>
          <w:color w:val="auto"/>
          <w:highlight w:val="none"/>
        </w:rPr>
      </w:pPr>
    </w:p>
    <w:p w14:paraId="6EFF072B">
      <w:pPr>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8"/>
        <w:shd w:val="clear"/>
        <w:rPr>
          <w:rFonts w:hint="eastAsia" w:ascii="宋体" w:hAnsi="宋体" w:eastAsia="宋体" w:cs="宋体"/>
          <w:color w:val="auto"/>
          <w:highlight w:val="none"/>
        </w:rPr>
      </w:pPr>
    </w:p>
    <w:p w14:paraId="67FE75CD">
      <w:pPr>
        <w:pStyle w:val="8"/>
        <w:keepNext/>
        <w:keepLines/>
        <w:pageBreakBefore w:val="0"/>
        <w:widowControl w:val="0"/>
        <w:shd w:val="clear"/>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52" w:name="_Toc31798"/>
      <w:bookmarkStart w:id="53" w:name="_Toc24743"/>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52"/>
      <w:bookmarkEnd w:id="53"/>
    </w:p>
    <w:p w14:paraId="3A0AC99C">
      <w:pPr>
        <w:widowControl/>
        <w:shd w:val="clear"/>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hd w:val="clea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p>
    <w:p w14:paraId="37E7F995">
      <w:pPr>
        <w:shd w:val="clea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hd w:val="clear"/>
        <w:spacing w:line="360" w:lineRule="auto"/>
        <w:rPr>
          <w:rFonts w:hint="eastAsia" w:ascii="宋体" w:hAnsi="宋体" w:eastAsia="宋体" w:cs="宋体"/>
          <w:color w:val="auto"/>
          <w:sz w:val="28"/>
          <w:highlight w:val="none"/>
        </w:rPr>
      </w:pPr>
    </w:p>
    <w:p w14:paraId="596DC1AB">
      <w:pPr>
        <w:pStyle w:val="4"/>
        <w:shd w:val="clear"/>
        <w:spacing w:line="360" w:lineRule="auto"/>
        <w:rPr>
          <w:rFonts w:hint="eastAsia" w:ascii="宋体" w:hAnsi="宋体" w:eastAsia="宋体" w:cs="宋体"/>
          <w:color w:val="auto"/>
          <w:highlight w:val="none"/>
        </w:rPr>
      </w:pPr>
    </w:p>
    <w:p w14:paraId="51E48B65">
      <w:pPr>
        <w:pStyle w:val="4"/>
        <w:shd w:val="clear"/>
        <w:spacing w:line="360" w:lineRule="auto"/>
        <w:rPr>
          <w:rFonts w:hint="eastAsia" w:ascii="宋体" w:hAnsi="宋体" w:eastAsia="宋体" w:cs="宋体"/>
          <w:color w:val="auto"/>
          <w:highlight w:val="none"/>
        </w:rPr>
      </w:pPr>
    </w:p>
    <w:p w14:paraId="0AF50E0B">
      <w:pPr>
        <w:shd w:val="clear"/>
        <w:spacing w:line="360" w:lineRule="auto"/>
        <w:rPr>
          <w:rFonts w:hint="eastAsia" w:ascii="宋体" w:hAnsi="宋体" w:eastAsia="宋体" w:cs="宋体"/>
          <w:color w:val="auto"/>
          <w:sz w:val="28"/>
          <w:highlight w:val="none"/>
        </w:rPr>
      </w:pPr>
    </w:p>
    <w:p w14:paraId="5DD912A3">
      <w:pPr>
        <w:shd w:val="clear"/>
        <w:spacing w:line="360" w:lineRule="auto"/>
        <w:rPr>
          <w:rFonts w:hint="eastAsia" w:ascii="宋体" w:hAnsi="宋体" w:eastAsia="宋体" w:cs="宋体"/>
          <w:color w:val="auto"/>
          <w:sz w:val="28"/>
          <w:highlight w:val="none"/>
        </w:rPr>
      </w:pPr>
    </w:p>
    <w:p w14:paraId="5C511D16">
      <w:pPr>
        <w:shd w:val="clear"/>
        <w:spacing w:line="360" w:lineRule="auto"/>
        <w:rPr>
          <w:rFonts w:hint="eastAsia" w:ascii="宋体" w:hAnsi="宋体" w:eastAsia="宋体" w:cs="宋体"/>
          <w:color w:val="auto"/>
          <w:sz w:val="28"/>
          <w:highlight w:val="none"/>
        </w:rPr>
      </w:pPr>
    </w:p>
    <w:p w14:paraId="5F7D4E3C">
      <w:pPr>
        <w:shd w:val="clear"/>
        <w:spacing w:line="360" w:lineRule="auto"/>
        <w:rPr>
          <w:rFonts w:hint="eastAsia" w:ascii="宋体" w:hAnsi="宋体" w:eastAsia="宋体" w:cs="宋体"/>
          <w:color w:val="auto"/>
          <w:sz w:val="28"/>
          <w:highlight w:val="none"/>
        </w:rPr>
      </w:pPr>
    </w:p>
    <w:p w14:paraId="4A8855A5">
      <w:pPr>
        <w:shd w:val="clear"/>
        <w:spacing w:line="360" w:lineRule="auto"/>
        <w:rPr>
          <w:rFonts w:hint="eastAsia" w:ascii="宋体" w:hAnsi="宋体" w:eastAsia="宋体" w:cs="宋体"/>
          <w:color w:val="auto"/>
          <w:sz w:val="28"/>
          <w:highlight w:val="none"/>
        </w:rPr>
      </w:pPr>
    </w:p>
    <w:p w14:paraId="6544AFF1">
      <w:pPr>
        <w:shd w:val="clear"/>
        <w:spacing w:line="360" w:lineRule="auto"/>
        <w:rPr>
          <w:rFonts w:hint="eastAsia" w:ascii="宋体" w:hAnsi="宋体" w:eastAsia="宋体" w:cs="宋体"/>
          <w:color w:val="auto"/>
          <w:sz w:val="28"/>
          <w:highlight w:val="none"/>
        </w:rPr>
      </w:pPr>
    </w:p>
    <w:p w14:paraId="26F246B9">
      <w:pPr>
        <w:shd w:val="clea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shd w:val="clear"/>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shd w:val="clear"/>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shd w:val="clear"/>
        <w:wordWrap w:val="0"/>
        <w:spacing w:line="460" w:lineRule="exact"/>
        <w:ind w:firstLine="482" w:firstLineChars="200"/>
        <w:jc w:val="left"/>
        <w:rPr>
          <w:rFonts w:hint="eastAsia" w:ascii="宋体" w:hAnsi="宋体" w:eastAsia="宋体" w:cs="宋体"/>
          <w:b/>
          <w:color w:val="auto"/>
          <w:kern w:val="0"/>
          <w:sz w:val="24"/>
          <w:highlight w:val="none"/>
        </w:rPr>
      </w:pPr>
    </w:p>
    <w:p w14:paraId="608C8D96">
      <w:pPr>
        <w:pStyle w:val="3"/>
        <w:shd w:val="clear"/>
        <w:rPr>
          <w:rFonts w:hint="eastAsia" w:ascii="宋体" w:hAnsi="宋体" w:eastAsia="宋体" w:cs="宋体"/>
          <w:b/>
          <w:color w:val="auto"/>
          <w:kern w:val="0"/>
          <w:sz w:val="24"/>
          <w:highlight w:val="none"/>
        </w:rPr>
      </w:pPr>
    </w:p>
    <w:p w14:paraId="7B4C1E5E">
      <w:pPr>
        <w:shd w:val="clea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p w14:paraId="1AA54C7C">
      <w:pPr>
        <w:pStyle w:val="8"/>
        <w:keepNext w:val="0"/>
        <w:keepLines/>
        <w:pageBreakBefore w:val="0"/>
        <w:widowControl w:val="0"/>
        <w:shd w:val="clear"/>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4" w:name="_Toc14560"/>
      <w:bookmarkStart w:id="55" w:name="_Toc8818"/>
      <w:r>
        <w:rPr>
          <w:rFonts w:hint="eastAsia" w:ascii="宋体" w:hAnsi="宋体" w:eastAsia="宋体" w:cs="宋体"/>
          <w:color w:val="auto"/>
          <w:sz w:val="28"/>
          <w:szCs w:val="28"/>
          <w:highlight w:val="none"/>
          <w:lang w:val="en-US" w:eastAsia="zh-CN"/>
        </w:rPr>
        <w:t>附件2      竞争性磋商响应书（格式）</w:t>
      </w:r>
      <w:bookmarkEnd w:id="54"/>
      <w:bookmarkEnd w:id="55"/>
    </w:p>
    <w:p w14:paraId="5EB4DF31">
      <w:pPr>
        <w:keepNext w:val="0"/>
        <w:pageBreakBefore w:val="0"/>
        <w:widowControl w:val="0"/>
        <w:shd w:val="clear"/>
        <w:wordWrap w:val="0"/>
        <w:overflowPunct/>
        <w:topLinePunct w:val="0"/>
        <w:bidi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cs="宋体"/>
          <w:color w:val="auto"/>
          <w:kern w:val="0"/>
          <w:sz w:val="24"/>
          <w:szCs w:val="24"/>
          <w:highlight w:val="none"/>
          <w:u w:val="single"/>
          <w:lang w:val="en-US" w:eastAsia="zh-CN"/>
        </w:rPr>
        <w:t>驻马店市中心医院</w:t>
      </w:r>
    </w:p>
    <w:p w14:paraId="719699C1">
      <w:pPr>
        <w:pStyle w:val="97"/>
        <w:shd w:val="clear"/>
        <w:spacing w:line="360" w:lineRule="auto"/>
        <w:ind w:firstLine="480" w:firstLineChars="200"/>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我方仔细研究了</w:t>
      </w:r>
      <w:r>
        <w:rPr>
          <w:rFonts w:hint="eastAsia" w:asciiTheme="minorEastAsia" w:hAnsiTheme="minorEastAsia"/>
          <w:bCs/>
          <w:color w:val="auto"/>
          <w:sz w:val="24"/>
          <w:szCs w:val="24"/>
          <w:highlight w:val="none"/>
          <w:u w:val="single"/>
        </w:rPr>
        <w:t>（项目名称：</w:t>
      </w:r>
      <w:r>
        <w:rPr>
          <w:rFonts w:hint="eastAsia" w:asciiTheme="minorEastAsia" w:hAnsiTheme="minorEastAsia"/>
          <w:bCs/>
          <w:color w:val="auto"/>
          <w:sz w:val="24"/>
          <w:szCs w:val="24"/>
          <w:highlight w:val="none"/>
          <w:u w:val="single"/>
          <w:lang w:val="en-US" w:eastAsia="zh-CN"/>
        </w:rPr>
        <w:t xml:space="preserve">              </w:t>
      </w:r>
      <w:r>
        <w:rPr>
          <w:rFonts w:hint="eastAsia" w:asciiTheme="minorEastAsia" w:hAnsiTheme="minorEastAsia"/>
          <w:bCs/>
          <w:color w:val="auto"/>
          <w:sz w:val="24"/>
          <w:szCs w:val="24"/>
          <w:highlight w:val="none"/>
          <w:u w:val="single"/>
        </w:rPr>
        <w:t>）</w:t>
      </w:r>
      <w:r>
        <w:rPr>
          <w:rFonts w:hint="eastAsia" w:asciiTheme="minorEastAsia" w:hAnsiTheme="minorEastAsia"/>
          <w:color w:val="auto"/>
          <w:sz w:val="24"/>
          <w:szCs w:val="24"/>
          <w:highlight w:val="none"/>
          <w:lang w:val="en-US" w:eastAsia="zh-CN"/>
        </w:rPr>
        <w:t>采购</w:t>
      </w:r>
      <w:r>
        <w:rPr>
          <w:rFonts w:hint="eastAsia" w:asciiTheme="minorEastAsia" w:hAnsiTheme="minorEastAsia"/>
          <w:color w:val="auto"/>
          <w:sz w:val="24"/>
          <w:szCs w:val="24"/>
          <w:highlight w:val="none"/>
        </w:rPr>
        <w:t>文件的全部内容，决定参加该项目的磋商活动并按要求提交响应文件。我们郑重声明以下诸点并负法律责任</w:t>
      </w:r>
      <w:r>
        <w:rPr>
          <w:rFonts w:asciiTheme="minorEastAsia" w:hAnsiTheme="minorEastAsia"/>
          <w:color w:val="auto"/>
          <w:sz w:val="24"/>
          <w:szCs w:val="24"/>
          <w:highlight w:val="none"/>
        </w:rPr>
        <w:t>:</w:t>
      </w:r>
    </w:p>
    <w:p w14:paraId="3D38FEFB">
      <w:pPr>
        <w:keepNext w:val="0"/>
        <w:pageBreakBefore w:val="0"/>
        <w:widowControl w:val="0"/>
        <w:shd w:val="clear"/>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1、我方愿意向贵方提供任何与本竞争性磋商项目有关的数据、情况和技术资料，并保证其真实、合法、有效</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完整</w:t>
      </w:r>
      <w:r>
        <w:rPr>
          <w:rFonts w:hint="eastAsia" w:ascii="宋体" w:hAnsi="宋体" w:eastAsia="宋体" w:cs="宋体"/>
          <w:color w:val="auto"/>
          <w:kern w:val="0"/>
          <w:sz w:val="24"/>
          <w:szCs w:val="24"/>
          <w:highlight w:val="none"/>
        </w:rPr>
        <w:t>。</w:t>
      </w:r>
    </w:p>
    <w:p w14:paraId="77530AF8">
      <w:pPr>
        <w:keepNext w:val="0"/>
        <w:pageBreakBefore w:val="0"/>
        <w:widowControl w:val="0"/>
        <w:shd w:val="clear"/>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、我方</w:t>
      </w:r>
      <w:r>
        <w:rPr>
          <w:rFonts w:hint="eastAsia" w:asciiTheme="minorEastAsia" w:hAnsiTheme="minorEastAsia"/>
          <w:color w:val="auto"/>
          <w:sz w:val="24"/>
          <w:szCs w:val="24"/>
          <w:highlight w:val="none"/>
        </w:rPr>
        <w:t>响应文件有效期为自磋商之日</w:t>
      </w:r>
      <w:r>
        <w:rPr>
          <w:rFonts w:hint="eastAsia" w:asciiTheme="minorEastAsia" w:hAnsiTheme="minorEastAsia"/>
          <w:color w:val="auto"/>
          <w:sz w:val="24"/>
          <w:szCs w:val="24"/>
          <w:highlight w:val="none"/>
          <w:u w:val="none"/>
        </w:rPr>
        <w:t>起</w:t>
      </w:r>
      <w:r>
        <w:rPr>
          <w:rFonts w:asciiTheme="minorEastAsia" w:hAnsiTheme="minorEastAsia"/>
          <w:color w:val="auto"/>
          <w:sz w:val="24"/>
          <w:szCs w:val="24"/>
          <w:highlight w:val="none"/>
          <w:u w:val="none"/>
        </w:rPr>
        <w:t>90</w:t>
      </w:r>
      <w:r>
        <w:rPr>
          <w:rFonts w:hint="eastAsia" w:asciiTheme="minorEastAsia" w:hAnsiTheme="minorEastAsia"/>
          <w:color w:val="auto"/>
          <w:sz w:val="24"/>
          <w:szCs w:val="24"/>
          <w:highlight w:val="none"/>
          <w:u w:val="none"/>
        </w:rPr>
        <w:t>天</w:t>
      </w:r>
      <w:r>
        <w:rPr>
          <w:rFonts w:hint="eastAsia" w:asciiTheme="minorEastAsia" w:hAnsiTheme="minorEastAsia"/>
          <w:color w:val="auto"/>
          <w:sz w:val="24"/>
          <w:szCs w:val="24"/>
          <w:highlight w:val="none"/>
          <w:u w:val="none"/>
          <w:lang w:eastAsia="zh-CN"/>
        </w:rPr>
        <w:t>，</w:t>
      </w:r>
      <w:r>
        <w:rPr>
          <w:rFonts w:hint="eastAsia" w:ascii="宋体" w:hAnsi="宋体" w:eastAsia="宋体" w:cs="宋体"/>
          <w:color w:val="auto"/>
          <w:kern w:val="0"/>
          <w:sz w:val="24"/>
          <w:szCs w:val="24"/>
          <w:highlight w:val="none"/>
        </w:rPr>
        <w:t>同意在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文件有效期内遵守本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文件中的承诺且在此期限期满之前均具有约束力。如果我方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文件有效期与合同履行期相同。</w:t>
      </w:r>
    </w:p>
    <w:p w14:paraId="098DA809">
      <w:pPr>
        <w:keepNext w:val="0"/>
        <w:pageBreakBefore w:val="0"/>
        <w:widowControl w:val="0"/>
        <w:shd w:val="clear"/>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、我方已详细审查全部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文件，包括修改文件（如有的话）和有关附件，将自行承担因对全部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文件理解不正确或误解而产生的相应后果。</w:t>
      </w:r>
    </w:p>
    <w:p w14:paraId="02BF7D37">
      <w:pPr>
        <w:keepNext w:val="0"/>
        <w:pageBreakBefore w:val="0"/>
        <w:widowControl w:val="0"/>
        <w:shd w:val="clear"/>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、我方尊重</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的评</w:t>
      </w:r>
      <w:r>
        <w:rPr>
          <w:rFonts w:hint="eastAsia" w:ascii="宋体" w:hAnsi="宋体" w:eastAsia="宋体" w:cs="宋体"/>
          <w:color w:val="auto"/>
          <w:kern w:val="0"/>
          <w:sz w:val="24"/>
          <w:szCs w:val="24"/>
          <w:highlight w:val="none"/>
          <w:lang w:val="en-US" w:eastAsia="zh-CN"/>
        </w:rPr>
        <w:t>审</w:t>
      </w:r>
      <w:r>
        <w:rPr>
          <w:rFonts w:hint="eastAsia" w:ascii="宋体" w:hAnsi="宋体" w:eastAsia="宋体" w:cs="宋体"/>
          <w:color w:val="auto"/>
          <w:kern w:val="0"/>
          <w:sz w:val="24"/>
          <w:szCs w:val="24"/>
          <w:highlight w:val="none"/>
        </w:rPr>
        <w:t>结果，完全理解本</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项目最低投标价不作为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的保证。</w:t>
      </w:r>
    </w:p>
    <w:p w14:paraId="16EBA839">
      <w:pPr>
        <w:keepNext w:val="0"/>
        <w:pageBreakBefore w:val="0"/>
        <w:widowControl w:val="0"/>
        <w:shd w:val="clear"/>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并缴纳服务费。否则，视为我方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后自动放弃</w:t>
      </w:r>
      <w:r>
        <w:rPr>
          <w:rFonts w:hint="eastAsia" w:ascii="宋体" w:hAnsi="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资格，承担由此引起的一切后果。</w:t>
      </w:r>
    </w:p>
    <w:p w14:paraId="3B795BEB">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供应商，我方同意在领取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日内</w:t>
      </w:r>
      <w:r>
        <w:rPr>
          <w:rFonts w:hint="eastAsia" w:ascii="宋体" w:hAnsi="宋体" w:eastAsia="宋体" w:cs="宋体"/>
          <w:color w:val="auto"/>
          <w:kern w:val="0"/>
          <w:sz w:val="24"/>
          <w:szCs w:val="24"/>
          <w:highlight w:val="none"/>
        </w:rPr>
        <w:t>与采购人签订采购合同。否则，视为我方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后无正当理由不与采购人签订合同并承担相应法律责任。</w:t>
      </w:r>
    </w:p>
    <w:p w14:paraId="0D90ED5A">
      <w:pPr>
        <w:keepNext w:val="0"/>
        <w:pageBreakBefore w:val="0"/>
        <w:widowControl w:val="0"/>
        <w:shd w:val="clear"/>
        <w:tabs>
          <w:tab w:val="left" w:pos="939"/>
        </w:tabs>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、以上事项如有虚假或隐瞒，我方愿意承担一切后果和责任。</w:t>
      </w:r>
    </w:p>
    <w:p w14:paraId="2AA43C61">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有关的一切正式往来通讯请寄（地址电话必须为最新并可以联系到）：</w:t>
      </w:r>
    </w:p>
    <w:p w14:paraId="46263E1A">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地址：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w:t>
      </w:r>
    </w:p>
    <w:p w14:paraId="44EDD7FD">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传真： </w:t>
      </w:r>
    </w:p>
    <w:p w14:paraId="1B961AD2">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p>
    <w:p w14:paraId="1370EEFF">
      <w:pPr>
        <w:keepNext w:val="0"/>
        <w:pageBreakBefore w:val="0"/>
        <w:widowControl w:val="0"/>
        <w:shd w:val="clear"/>
        <w:wordWrap w:val="0"/>
        <w:overflowPunct/>
        <w:topLinePunct w:val="0"/>
        <w:bidi w:val="0"/>
        <w:spacing w:line="460" w:lineRule="exact"/>
        <w:ind w:firstLine="840" w:firstLineChars="35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法定代表人或委托代理人（签字</w:t>
      </w:r>
      <w:r>
        <w:rPr>
          <w:rFonts w:hint="eastAsia" w:ascii="宋体" w:hAnsi="宋体" w:eastAsia="宋体" w:cs="宋体"/>
          <w:color w:val="auto"/>
          <w:kern w:val="0"/>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 xml:space="preserve">： </w:t>
      </w:r>
    </w:p>
    <w:p w14:paraId="2249E6D9">
      <w:pPr>
        <w:keepNext w:val="0"/>
        <w:pageBreakBefore w:val="0"/>
        <w:widowControl w:val="0"/>
        <w:shd w:val="clear"/>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全称并</w:t>
      </w:r>
      <w:r>
        <w:rPr>
          <w:rFonts w:hint="eastAsia" w:ascii="宋体" w:hAnsi="宋体" w:eastAsia="宋体" w:cs="宋体"/>
          <w:color w:val="auto"/>
          <w:kern w:val="0"/>
          <w:sz w:val="24"/>
          <w:szCs w:val="24"/>
          <w:highlight w:val="none"/>
          <w:lang w:val="en-US" w:eastAsia="zh-CN"/>
        </w:rPr>
        <w:t>加</w:t>
      </w:r>
      <w:r>
        <w:rPr>
          <w:rFonts w:hint="eastAsia" w:ascii="宋体" w:hAnsi="宋体" w:eastAsia="宋体" w:cs="宋体"/>
          <w:color w:val="auto"/>
          <w:kern w:val="0"/>
          <w:sz w:val="24"/>
          <w:szCs w:val="24"/>
          <w:highlight w:val="none"/>
          <w:lang w:eastAsia="zh-CN"/>
        </w:rPr>
        <w:t>盖</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eastAsia="宋体" w:cs="宋体"/>
          <w:color w:val="auto"/>
          <w:kern w:val="0"/>
          <w:sz w:val="24"/>
          <w:szCs w:val="24"/>
          <w:highlight w:val="none"/>
        </w:rPr>
        <w:t>）</w:t>
      </w:r>
    </w:p>
    <w:p w14:paraId="2F6DB91A">
      <w:pPr>
        <w:keepNext w:val="0"/>
        <w:pageBreakBefore w:val="0"/>
        <w:widowControl w:val="0"/>
        <w:shd w:val="clear"/>
        <w:wordWrap w:val="0"/>
        <w:overflowPunct/>
        <w:topLinePunct w:val="0"/>
        <w:bidi w:val="0"/>
        <w:spacing w:line="460" w:lineRule="exact"/>
        <w:ind w:firstLine="960" w:firstLineChars="4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 xml:space="preserve">日期：    </w:t>
      </w:r>
      <w:r>
        <w:rPr>
          <w:rFonts w:hint="eastAsia" w:ascii="宋体" w:hAnsi="宋体" w:eastAsia="宋体" w:cs="宋体"/>
          <w:color w:val="auto"/>
          <w:kern w:val="0"/>
          <w:sz w:val="24"/>
          <w:szCs w:val="24"/>
          <w:highlight w:val="none"/>
        </w:rPr>
        <w:t xml:space="preserve">年    月   日 </w:t>
      </w:r>
    </w:p>
    <w:p w14:paraId="3C459000">
      <w:pPr>
        <w:widowControl/>
        <w:shd w:val="clear"/>
        <w:wordWrap w:val="0"/>
        <w:snapToGrid w:val="0"/>
        <w:spacing w:before="50" w:after="50" w:line="480" w:lineRule="auto"/>
        <w:jc w:val="left"/>
        <w:rPr>
          <w:rFonts w:hint="eastAsia" w:ascii="宋体" w:hAnsi="宋体" w:eastAsia="宋体" w:cs="宋体"/>
          <w:b/>
          <w:color w:val="auto"/>
          <w:kern w:val="0"/>
          <w:sz w:val="24"/>
          <w:szCs w:val="24"/>
          <w:highlight w:val="none"/>
        </w:rPr>
      </w:pPr>
    </w:p>
    <w:p w14:paraId="7D79496B">
      <w:pPr>
        <w:shd w:val="clear"/>
        <w:spacing w:line="500" w:lineRule="exact"/>
        <w:jc w:val="center"/>
        <w:rPr>
          <w:rFonts w:hint="eastAsia" w:ascii="宋体" w:hAnsi="宋体" w:eastAsia="宋体" w:cs="宋体"/>
          <w:b/>
          <w:bCs/>
          <w:color w:val="auto"/>
          <w:sz w:val="24"/>
          <w:highlight w:val="none"/>
        </w:rPr>
      </w:pPr>
    </w:p>
    <w:p w14:paraId="77439107">
      <w:pPr>
        <w:shd w:val="clea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A09D513">
      <w:pPr>
        <w:shd w:val="clear"/>
        <w:rPr>
          <w:rFonts w:hint="eastAsia" w:ascii="宋体" w:hAnsi="宋体" w:eastAsia="宋体" w:cs="宋体"/>
          <w:color w:val="auto"/>
          <w:highlight w:val="none"/>
        </w:rPr>
      </w:pPr>
    </w:p>
    <w:p w14:paraId="12E02C04">
      <w:pPr>
        <w:pStyle w:val="8"/>
        <w:keepNext/>
        <w:keepLines/>
        <w:pageBreakBefore w:val="0"/>
        <w:widowControl w:val="0"/>
        <w:shd w:val="clear"/>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6" w:name="_Toc7838"/>
      <w:r>
        <w:rPr>
          <w:rFonts w:hint="eastAsia" w:ascii="宋体" w:hAnsi="宋体" w:eastAsia="宋体" w:cs="宋体"/>
          <w:color w:val="auto"/>
          <w:sz w:val="28"/>
          <w:szCs w:val="28"/>
          <w:highlight w:val="none"/>
          <w:lang w:val="en-US" w:eastAsia="zh-CN"/>
        </w:rPr>
        <w:t>附件3            初次报价一览表</w:t>
      </w:r>
      <w:bookmarkEnd w:id="56"/>
      <w:r>
        <w:rPr>
          <w:rFonts w:hint="eastAsia" w:ascii="宋体" w:hAnsi="宋体" w:eastAsia="宋体" w:cs="宋体"/>
          <w:color w:val="auto"/>
          <w:sz w:val="28"/>
          <w:szCs w:val="28"/>
          <w:highlight w:val="none"/>
          <w:lang w:val="en-US" w:eastAsia="zh-CN"/>
        </w:rPr>
        <w:t>（格式）</w:t>
      </w:r>
    </w:p>
    <w:p w14:paraId="163DE47D">
      <w:pPr>
        <w:shd w:val="clear"/>
        <w:spacing w:line="239" w:lineRule="auto"/>
        <w:jc w:val="right"/>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单位：人民币</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lang w:val="en-US" w:eastAsia="zh-CN"/>
        </w:rPr>
        <w:t>元</w:t>
      </w:r>
      <w:r>
        <w:rPr>
          <w:rFonts w:hint="eastAsia" w:ascii="宋体" w:hAnsi="宋体" w:cs="宋体"/>
          <w:color w:val="auto"/>
          <w:sz w:val="24"/>
          <w:highlight w:val="none"/>
          <w:lang w:eastAsia="zh-CN"/>
        </w:rPr>
        <w:t>）</w:t>
      </w:r>
    </w:p>
    <w:p w14:paraId="7731EC5A">
      <w:pPr>
        <w:shd w:val="clear"/>
        <w:rPr>
          <w:rFonts w:hint="eastAsia" w:ascii="宋体" w:hAnsi="宋体" w:eastAsia="宋体" w:cs="宋体"/>
          <w:color w:val="auto"/>
          <w:highlight w:val="none"/>
        </w:rPr>
      </w:pPr>
    </w:p>
    <w:tbl>
      <w:tblPr>
        <w:tblStyle w:val="34"/>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8"/>
        <w:gridCol w:w="7708"/>
      </w:tblGrid>
      <w:tr w14:paraId="16E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78" w:type="dxa"/>
            <w:noWrap/>
            <w:vAlign w:val="center"/>
          </w:tcPr>
          <w:p w14:paraId="7D35BE1C">
            <w:pPr>
              <w:widowControl/>
              <w:shd w:val="clear"/>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项目名称</w:t>
            </w:r>
          </w:p>
        </w:tc>
        <w:tc>
          <w:tcPr>
            <w:tcW w:w="7708" w:type="dxa"/>
            <w:noWrap/>
            <w:vAlign w:val="center"/>
          </w:tcPr>
          <w:p w14:paraId="29544E6D">
            <w:pPr>
              <w:shd w:val="clear"/>
              <w:rPr>
                <w:rFonts w:hint="eastAsia" w:ascii="宋体" w:hAnsi="宋体" w:eastAsia="宋体" w:cs="宋体"/>
                <w:bCs/>
                <w:color w:val="auto"/>
                <w:sz w:val="24"/>
                <w:szCs w:val="24"/>
                <w:highlight w:val="none"/>
              </w:rPr>
            </w:pPr>
          </w:p>
        </w:tc>
      </w:tr>
      <w:tr w14:paraId="58A9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978" w:type="dxa"/>
            <w:noWrap/>
            <w:vAlign w:val="center"/>
          </w:tcPr>
          <w:p w14:paraId="61935F99">
            <w:pPr>
              <w:widowControl/>
              <w:shd w:val="clear"/>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名称</w:t>
            </w:r>
          </w:p>
        </w:tc>
        <w:tc>
          <w:tcPr>
            <w:tcW w:w="7708" w:type="dxa"/>
            <w:noWrap/>
            <w:vAlign w:val="center"/>
          </w:tcPr>
          <w:p w14:paraId="07B627DC">
            <w:pPr>
              <w:shd w:val="clear"/>
              <w:rPr>
                <w:rFonts w:hint="eastAsia" w:ascii="宋体" w:hAnsi="宋体" w:eastAsia="宋体" w:cs="宋体"/>
                <w:color w:val="auto"/>
                <w:sz w:val="24"/>
                <w:szCs w:val="24"/>
                <w:highlight w:val="none"/>
              </w:rPr>
            </w:pPr>
          </w:p>
        </w:tc>
      </w:tr>
      <w:tr w14:paraId="362D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978" w:type="dxa"/>
            <w:noWrap/>
            <w:vAlign w:val="center"/>
          </w:tcPr>
          <w:p w14:paraId="2A3EC86B">
            <w:pPr>
              <w:shd w:val="clear"/>
              <w:jc w:val="center"/>
              <w:rPr>
                <w:rFonts w:hint="eastAsia" w:ascii="宋体" w:hAnsi="宋体" w:eastAsia="宋体" w:cs="宋体"/>
                <w:b/>
                <w:bCs/>
                <w:color w:val="auto"/>
                <w:spacing w:val="-20"/>
                <w:sz w:val="24"/>
                <w:szCs w:val="24"/>
                <w:highlight w:val="none"/>
                <w:lang w:eastAsia="zh-CN"/>
              </w:rPr>
            </w:pP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报价</w:t>
            </w:r>
          </w:p>
        </w:tc>
        <w:tc>
          <w:tcPr>
            <w:tcW w:w="7708" w:type="dxa"/>
            <w:noWrap/>
            <w:vAlign w:val="center"/>
          </w:tcPr>
          <w:p w14:paraId="3208326C">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大写：</w:t>
            </w:r>
            <w:r>
              <w:rPr>
                <w:rFonts w:hint="eastAsia"/>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0CA338C">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小写：</w:t>
            </w:r>
            <w:r>
              <w:rPr>
                <w:rFonts w:hint="eastAsia"/>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元</w:t>
            </w:r>
            <w:r>
              <w:rPr>
                <w:rFonts w:hint="eastAsia" w:ascii="宋体" w:hAnsi="宋体" w:eastAsia="宋体" w:cs="宋体"/>
                <w:color w:val="auto"/>
                <w:sz w:val="24"/>
                <w:szCs w:val="24"/>
                <w:highlight w:val="none"/>
                <w:lang w:val="en-US" w:eastAsia="zh-CN"/>
              </w:rPr>
              <w:t>（详见项目预算书）</w:t>
            </w:r>
          </w:p>
        </w:tc>
      </w:tr>
      <w:tr w14:paraId="0D97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978" w:type="dxa"/>
            <w:noWrap/>
            <w:vAlign w:val="center"/>
          </w:tcPr>
          <w:p w14:paraId="2240191E">
            <w:pPr>
              <w:shd w:val="clear"/>
              <w:jc w:val="center"/>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项目经理</w:t>
            </w:r>
          </w:p>
        </w:tc>
        <w:tc>
          <w:tcPr>
            <w:tcW w:w="7708" w:type="dxa"/>
            <w:noWrap/>
            <w:vAlign w:val="center"/>
          </w:tcPr>
          <w:p w14:paraId="4B58382D">
            <w:pPr>
              <w:pStyle w:val="21"/>
              <w:shd w:val="clear"/>
              <w:ind w:left="0" w:leftChars="0"/>
              <w:rPr>
                <w:rFonts w:hint="eastAsia" w:ascii="宋体" w:hAnsi="宋体" w:eastAsia="宋体" w:cs="宋体"/>
                <w:color w:val="auto"/>
                <w:sz w:val="24"/>
                <w:szCs w:val="24"/>
                <w:highlight w:val="none"/>
              </w:rPr>
            </w:pPr>
          </w:p>
        </w:tc>
      </w:tr>
      <w:tr w14:paraId="7AAC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978" w:type="dxa"/>
            <w:noWrap/>
            <w:vAlign w:val="center"/>
          </w:tcPr>
          <w:p w14:paraId="355C5950">
            <w:pPr>
              <w:shd w:val="clear"/>
              <w:jc w:val="center"/>
              <w:rPr>
                <w:rFonts w:hint="default" w:ascii="宋体" w:hAnsi="宋体" w:cs="宋体"/>
                <w:b/>
                <w:bCs/>
                <w:color w:val="auto"/>
                <w:sz w:val="24"/>
                <w:szCs w:val="24"/>
                <w:highlight w:val="none"/>
                <w:lang w:val="en-US" w:eastAsia="zh-CN"/>
              </w:rPr>
            </w:pPr>
            <w:r>
              <w:rPr>
                <w:rFonts w:hint="eastAsia" w:ascii="宋体" w:hAnsi="宋体" w:cs="宋体"/>
                <w:b/>
                <w:bCs/>
                <w:color w:val="auto"/>
                <w:sz w:val="24"/>
                <w:szCs w:val="24"/>
                <w:highlight w:val="none"/>
                <w:u w:val="none"/>
                <w:lang w:val="en-US" w:eastAsia="zh-CN"/>
              </w:rPr>
              <w:t>证书等级及编号</w:t>
            </w:r>
          </w:p>
        </w:tc>
        <w:tc>
          <w:tcPr>
            <w:tcW w:w="7708" w:type="dxa"/>
            <w:noWrap/>
            <w:vAlign w:val="center"/>
          </w:tcPr>
          <w:p w14:paraId="04F7CB98">
            <w:pPr>
              <w:pStyle w:val="21"/>
              <w:shd w:val="clear"/>
              <w:ind w:left="0" w:leftChars="0"/>
              <w:rPr>
                <w:rFonts w:hint="eastAsia" w:ascii="宋体" w:hAnsi="宋体" w:eastAsia="宋体" w:cs="宋体"/>
                <w:color w:val="auto"/>
                <w:sz w:val="24"/>
                <w:szCs w:val="24"/>
                <w:highlight w:val="none"/>
              </w:rPr>
            </w:pPr>
          </w:p>
        </w:tc>
      </w:tr>
      <w:tr w14:paraId="054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978" w:type="dxa"/>
            <w:noWrap/>
            <w:vAlign w:val="center"/>
          </w:tcPr>
          <w:p w14:paraId="2D64A98F">
            <w:pPr>
              <w:shd w:val="clea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  注</w:t>
            </w:r>
          </w:p>
        </w:tc>
        <w:tc>
          <w:tcPr>
            <w:tcW w:w="7708" w:type="dxa"/>
            <w:noWrap/>
            <w:vAlign w:val="center"/>
          </w:tcPr>
          <w:p w14:paraId="0FDD4FAD">
            <w:pPr>
              <w:pStyle w:val="21"/>
              <w:shd w:val="clear"/>
              <w:ind w:left="0" w:leftChars="0"/>
              <w:rPr>
                <w:rFonts w:hint="eastAsia" w:ascii="宋体" w:hAnsi="宋体" w:eastAsia="宋体" w:cs="宋体"/>
                <w:color w:val="auto"/>
                <w:sz w:val="24"/>
                <w:szCs w:val="24"/>
                <w:highlight w:val="none"/>
              </w:rPr>
            </w:pPr>
          </w:p>
        </w:tc>
      </w:tr>
    </w:tbl>
    <w:p w14:paraId="1D583CCC">
      <w:pPr>
        <w:shd w:val="clear"/>
        <w:spacing w:line="360" w:lineRule="auto"/>
        <w:ind w:firstLine="420" w:firstLineChars="200"/>
        <w:jc w:val="center"/>
        <w:rPr>
          <w:rFonts w:hint="eastAsia" w:ascii="宋体" w:hAnsi="宋体" w:eastAsia="宋体" w:cs="宋体"/>
          <w:color w:val="auto"/>
          <w:szCs w:val="21"/>
          <w:highlight w:val="none"/>
          <w:lang w:eastAsia="zh-CN"/>
        </w:rPr>
      </w:pPr>
      <w:bookmarkStart w:id="57" w:name="_Toc20877"/>
      <w:bookmarkStart w:id="58" w:name="_Toc11620"/>
    </w:p>
    <w:bookmarkEnd w:id="57"/>
    <w:bookmarkEnd w:id="58"/>
    <w:p w14:paraId="56669981">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6AA37C1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3BD2DADC">
      <w:pPr>
        <w:shd w:val="clea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bookmarkEnd w:id="40"/>
    <w:bookmarkEnd w:id="41"/>
    <w:p w14:paraId="32162F70">
      <w:pPr>
        <w:shd w:val="clear"/>
        <w:spacing w:before="20" w:after="20"/>
        <w:outlineLvl w:val="9"/>
        <w:rPr>
          <w:rFonts w:hint="eastAsia" w:ascii="宋体" w:hAnsi="宋体" w:eastAsia="宋体" w:cs="宋体"/>
          <w:color w:val="auto"/>
          <w:highlight w:val="none"/>
          <w:lang w:eastAsia="zh-CN"/>
        </w:rPr>
      </w:pPr>
      <w:bookmarkStart w:id="59" w:name="_Toc24984"/>
      <w:bookmarkStart w:id="60" w:name="_Toc22004"/>
    </w:p>
    <w:p w14:paraId="35B35CE5">
      <w:pPr>
        <w:shd w:val="clear"/>
        <w:outlineLvl w:val="9"/>
        <w:rPr>
          <w:rFonts w:hint="eastAsia" w:ascii="宋体" w:hAnsi="宋体" w:eastAsia="宋体" w:cs="宋体"/>
          <w:color w:val="auto"/>
          <w:highlight w:val="none"/>
          <w:lang w:eastAsia="zh-CN"/>
        </w:rPr>
      </w:pPr>
    </w:p>
    <w:p w14:paraId="55668C71">
      <w:pPr>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59"/>
    <w:bookmarkEnd w:id="60"/>
    <w:p w14:paraId="31A914BB">
      <w:pPr>
        <w:widowControl/>
        <w:shd w:val="clear"/>
        <w:wordWrap w:val="0"/>
        <w:spacing w:line="460" w:lineRule="exact"/>
        <w:ind w:firstLine="1687" w:firstLineChars="600"/>
        <w:jc w:val="left"/>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附件4              项目预算书</w:t>
      </w:r>
    </w:p>
    <w:p w14:paraId="220BA8D1">
      <w:pPr>
        <w:widowControl/>
        <w:shd w:val="clear"/>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50CE31F5">
      <w:pPr>
        <w:pStyle w:val="24"/>
        <w:shd w:val="clear"/>
        <w:rPr>
          <w:rFonts w:hint="eastAsia" w:ascii="宋体" w:hAnsi="宋体" w:eastAsia="宋体" w:cs="宋体"/>
          <w:color w:val="auto"/>
          <w:kern w:val="0"/>
          <w:sz w:val="24"/>
          <w:highlight w:val="none"/>
        </w:rPr>
        <w:sectPr>
          <w:pgSz w:w="11906" w:h="16838"/>
          <w:pgMar w:top="1417" w:right="1474" w:bottom="1417" w:left="1474" w:header="851" w:footer="624" w:gutter="0"/>
          <w:pgNumType w:fmt="decimal"/>
          <w:cols w:space="720" w:num="1"/>
          <w:docGrid w:type="lines" w:linePitch="319" w:charSpace="0"/>
        </w:sectPr>
      </w:pPr>
    </w:p>
    <w:p w14:paraId="546D5D5E">
      <w:pPr>
        <w:widowControl/>
        <w:shd w:val="clear"/>
        <w:wordWrap w:val="0"/>
        <w:spacing w:before="50" w:after="50" w:line="480" w:lineRule="auto"/>
        <w:jc w:val="left"/>
        <w:rPr>
          <w:rFonts w:hint="eastAsia" w:ascii="宋体" w:hAnsi="宋体" w:eastAsia="宋体"/>
          <w:b/>
          <w:bCs/>
          <w:color w:val="auto"/>
          <w:kern w:val="0"/>
          <w:sz w:val="28"/>
          <w:szCs w:val="28"/>
          <w:highlight w:val="none"/>
        </w:rPr>
      </w:pPr>
      <w:bookmarkStart w:id="61" w:name="_Toc226"/>
      <w:bookmarkStart w:id="62" w:name="_Toc15804"/>
      <w:r>
        <w:rPr>
          <w:rFonts w:hint="eastAsia" w:ascii="宋体" w:hAnsi="宋体" w:eastAsia="宋体" w:cs="宋体"/>
          <w:b/>
          <w:bCs/>
          <w:color w:val="auto"/>
          <w:kern w:val="2"/>
          <w:sz w:val="28"/>
          <w:szCs w:val="28"/>
          <w:highlight w:val="none"/>
          <w:lang w:val="en-US" w:eastAsia="zh-CN" w:bidi="ar-SA"/>
        </w:rPr>
        <w:t xml:space="preserve">附件5                       </w:t>
      </w:r>
      <w:r>
        <w:rPr>
          <w:rFonts w:hint="eastAsia" w:ascii="宋体" w:hAnsi="宋体" w:eastAsia="宋体"/>
          <w:b/>
          <w:bCs/>
          <w:color w:val="auto"/>
          <w:kern w:val="0"/>
          <w:sz w:val="28"/>
          <w:szCs w:val="28"/>
          <w:highlight w:val="none"/>
        </w:rPr>
        <w:t>施工组织设计</w:t>
      </w:r>
    </w:p>
    <w:p w14:paraId="5E90DB0A">
      <w:pPr>
        <w:widowControl/>
        <w:shd w:val="clear"/>
        <w:wordWrap w:val="0"/>
        <w:spacing w:before="50" w:after="50" w:line="480" w:lineRule="auto"/>
        <w:jc w:val="center"/>
        <w:rPr>
          <w:rFonts w:hint="eastAsia" w:ascii="宋体" w:hAnsi="宋体" w:eastAsia="宋体"/>
          <w:b/>
          <w:bCs/>
          <w:color w:val="auto"/>
          <w:kern w:val="0"/>
          <w:sz w:val="28"/>
          <w:szCs w:val="28"/>
          <w:highlight w:val="none"/>
        </w:rPr>
      </w:pPr>
      <w:r>
        <w:rPr>
          <w:rFonts w:hint="eastAsia" w:ascii="宋体" w:hAnsi="宋体" w:eastAsia="宋体"/>
          <w:b/>
          <w:bCs/>
          <w:color w:val="auto"/>
          <w:kern w:val="0"/>
          <w:sz w:val="28"/>
          <w:szCs w:val="28"/>
          <w:highlight w:val="none"/>
          <w:lang w:val="en-US" w:eastAsia="zh-CN"/>
        </w:rPr>
        <w:t xml:space="preserve"> </w:t>
      </w:r>
      <w:r>
        <w:rPr>
          <w:rFonts w:hint="eastAsia" w:ascii="宋体" w:hAnsi="宋体" w:eastAsia="宋体"/>
          <w:b/>
          <w:bCs/>
          <w:color w:val="auto"/>
          <w:kern w:val="0"/>
          <w:sz w:val="28"/>
          <w:szCs w:val="28"/>
          <w:highlight w:val="none"/>
        </w:rPr>
        <w:t>（格式自拟）</w:t>
      </w:r>
    </w:p>
    <w:p w14:paraId="78DCA7E3">
      <w:pPr>
        <w:pStyle w:val="24"/>
        <w:shd w:val="clear"/>
        <w:rPr>
          <w:rFonts w:hint="default" w:ascii="宋体" w:hAnsi="宋体" w:cs="宋体"/>
          <w:color w:val="auto"/>
          <w:kern w:val="0"/>
          <w:sz w:val="24"/>
          <w:highlight w:val="none"/>
          <w:lang w:val="en-US" w:eastAsia="zh-CN"/>
        </w:rPr>
      </w:pPr>
    </w:p>
    <w:p w14:paraId="1C27DB87">
      <w:pPr>
        <w:pStyle w:val="24"/>
        <w:shd w:val="clear"/>
        <w:rPr>
          <w:rFonts w:hint="default" w:ascii="宋体" w:hAnsi="宋体" w:cs="宋体"/>
          <w:color w:val="auto"/>
          <w:kern w:val="0"/>
          <w:sz w:val="24"/>
          <w:highlight w:val="none"/>
          <w:lang w:val="en-US" w:eastAsia="zh-CN"/>
        </w:rPr>
      </w:pPr>
    </w:p>
    <w:p w14:paraId="43E68354">
      <w:pPr>
        <w:pStyle w:val="24"/>
        <w:shd w:val="clear"/>
        <w:rPr>
          <w:rFonts w:hint="default" w:ascii="宋体" w:hAnsi="宋体" w:cs="宋体"/>
          <w:color w:val="auto"/>
          <w:kern w:val="0"/>
          <w:sz w:val="24"/>
          <w:highlight w:val="none"/>
          <w:lang w:val="en-US" w:eastAsia="zh-CN"/>
        </w:rPr>
      </w:pPr>
    </w:p>
    <w:p w14:paraId="0647EFB8">
      <w:pPr>
        <w:pStyle w:val="24"/>
        <w:shd w:val="clear"/>
        <w:rPr>
          <w:rFonts w:hint="default" w:ascii="宋体" w:hAnsi="宋体" w:cs="宋体"/>
          <w:color w:val="auto"/>
          <w:kern w:val="0"/>
          <w:sz w:val="24"/>
          <w:highlight w:val="none"/>
          <w:lang w:val="en-US" w:eastAsia="zh-CN"/>
        </w:rPr>
      </w:pPr>
    </w:p>
    <w:p w14:paraId="5A5A959A">
      <w:pPr>
        <w:pStyle w:val="24"/>
        <w:shd w:val="clear"/>
        <w:rPr>
          <w:rFonts w:hint="default" w:ascii="宋体" w:hAnsi="宋体" w:cs="宋体"/>
          <w:color w:val="auto"/>
          <w:kern w:val="0"/>
          <w:sz w:val="24"/>
          <w:highlight w:val="none"/>
          <w:lang w:val="en-US" w:eastAsia="zh-CN"/>
        </w:rPr>
      </w:pPr>
    </w:p>
    <w:p w14:paraId="650115AD">
      <w:pPr>
        <w:pStyle w:val="24"/>
        <w:shd w:val="clear"/>
        <w:rPr>
          <w:rFonts w:hint="default" w:ascii="宋体" w:hAnsi="宋体" w:cs="宋体"/>
          <w:color w:val="auto"/>
          <w:kern w:val="0"/>
          <w:sz w:val="24"/>
          <w:highlight w:val="none"/>
          <w:lang w:val="en-US" w:eastAsia="zh-CN"/>
        </w:rPr>
      </w:pPr>
    </w:p>
    <w:p w14:paraId="4A359505">
      <w:pPr>
        <w:pStyle w:val="24"/>
        <w:shd w:val="clear"/>
        <w:rPr>
          <w:rFonts w:hint="default" w:ascii="宋体" w:hAnsi="宋体" w:cs="宋体"/>
          <w:color w:val="auto"/>
          <w:kern w:val="0"/>
          <w:sz w:val="24"/>
          <w:highlight w:val="none"/>
          <w:lang w:val="en-US" w:eastAsia="zh-CN"/>
        </w:rPr>
      </w:pPr>
    </w:p>
    <w:p w14:paraId="40B7289D">
      <w:pPr>
        <w:pStyle w:val="24"/>
        <w:shd w:val="clear"/>
        <w:rPr>
          <w:rFonts w:hint="default" w:ascii="宋体" w:hAnsi="宋体" w:cs="宋体"/>
          <w:color w:val="auto"/>
          <w:kern w:val="0"/>
          <w:sz w:val="24"/>
          <w:highlight w:val="none"/>
          <w:lang w:val="en-US" w:eastAsia="zh-CN"/>
        </w:rPr>
      </w:pPr>
    </w:p>
    <w:p w14:paraId="1B505EE5">
      <w:pPr>
        <w:pStyle w:val="24"/>
        <w:shd w:val="clear"/>
        <w:rPr>
          <w:rFonts w:hint="default" w:ascii="宋体" w:hAnsi="宋体" w:cs="宋体"/>
          <w:color w:val="auto"/>
          <w:kern w:val="0"/>
          <w:sz w:val="24"/>
          <w:highlight w:val="none"/>
          <w:lang w:val="en-US" w:eastAsia="zh-CN"/>
        </w:rPr>
      </w:pPr>
    </w:p>
    <w:p w14:paraId="4CA18EFC">
      <w:pPr>
        <w:pStyle w:val="24"/>
        <w:shd w:val="clear"/>
        <w:rPr>
          <w:rFonts w:hint="default" w:ascii="宋体" w:hAnsi="宋体" w:cs="宋体"/>
          <w:color w:val="auto"/>
          <w:kern w:val="0"/>
          <w:sz w:val="24"/>
          <w:highlight w:val="none"/>
          <w:lang w:val="en-US" w:eastAsia="zh-CN"/>
        </w:rPr>
      </w:pPr>
    </w:p>
    <w:p w14:paraId="56E07BAF">
      <w:pPr>
        <w:pStyle w:val="24"/>
        <w:shd w:val="clear"/>
        <w:rPr>
          <w:rFonts w:hint="default" w:ascii="宋体" w:hAnsi="宋体" w:cs="宋体"/>
          <w:color w:val="auto"/>
          <w:kern w:val="0"/>
          <w:sz w:val="24"/>
          <w:highlight w:val="none"/>
          <w:lang w:val="en-US" w:eastAsia="zh-CN"/>
        </w:rPr>
        <w:sectPr>
          <w:pgSz w:w="11906" w:h="16838"/>
          <w:pgMar w:top="1417" w:right="1474" w:bottom="1417" w:left="1474" w:header="851" w:footer="624" w:gutter="0"/>
          <w:pgNumType w:fmt="decimal"/>
          <w:cols w:space="720" w:num="1"/>
          <w:docGrid w:type="lines" w:linePitch="319" w:charSpace="0"/>
        </w:sectPr>
      </w:pPr>
    </w:p>
    <w:bookmarkEnd w:id="61"/>
    <w:bookmarkEnd w:id="62"/>
    <w:p w14:paraId="40257B96">
      <w:pPr>
        <w:pStyle w:val="8"/>
        <w:keepNext/>
        <w:keepLines/>
        <w:pageBreakBefore w:val="0"/>
        <w:widowControl w:val="0"/>
        <w:shd w:val="clear"/>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3" w:name="_Toc31526"/>
      <w:bookmarkStart w:id="64" w:name="_Toc28621"/>
      <w:bookmarkStart w:id="65" w:name="_Toc29406"/>
      <w:r>
        <w:rPr>
          <w:rFonts w:hint="eastAsia" w:ascii="宋体" w:hAnsi="宋体" w:eastAsia="宋体" w:cs="宋体"/>
          <w:color w:val="auto"/>
          <w:sz w:val="28"/>
          <w:szCs w:val="28"/>
          <w:highlight w:val="none"/>
          <w:lang w:val="en-US" w:eastAsia="zh-CN"/>
        </w:rPr>
        <w:t>附件6         法定代表人身份证明（格式）</w:t>
      </w:r>
      <w:bookmarkEnd w:id="63"/>
      <w:bookmarkEnd w:id="64"/>
      <w:bookmarkEnd w:id="65"/>
    </w:p>
    <w:p w14:paraId="566EF75F">
      <w:pPr>
        <w:widowControl/>
        <w:shd w:val="clear"/>
        <w:wordWrap w:val="0"/>
        <w:spacing w:line="460" w:lineRule="exact"/>
        <w:jc w:val="left"/>
        <w:rPr>
          <w:rFonts w:hint="eastAsia" w:ascii="宋体" w:hAnsi="宋体" w:eastAsia="宋体" w:cs="宋体"/>
          <w:color w:val="auto"/>
          <w:kern w:val="0"/>
          <w:sz w:val="24"/>
          <w:highlight w:val="none"/>
        </w:rPr>
      </w:pPr>
    </w:p>
    <w:p w14:paraId="64E6DF5B">
      <w:pPr>
        <w:widowControl/>
        <w:shd w:val="clear"/>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名称：</w:t>
      </w:r>
      <w:r>
        <w:rPr>
          <w:rFonts w:hint="eastAsia" w:ascii="宋体" w:hAnsi="宋体" w:eastAsia="宋体" w:cs="宋体"/>
          <w:color w:val="auto"/>
          <w:kern w:val="0"/>
          <w:szCs w:val="21"/>
          <w:highlight w:val="none"/>
          <w:u w:val="single"/>
          <w:lang w:val="en-US" w:eastAsia="zh-CN"/>
        </w:rPr>
        <w:t xml:space="preserve">                                </w:t>
      </w:r>
    </w:p>
    <w:p w14:paraId="718D7915">
      <w:pPr>
        <w:widowControl/>
        <w:shd w:val="clear"/>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Cs w:val="21"/>
          <w:highlight w:val="none"/>
          <w:u w:val="single"/>
          <w:lang w:val="en-US" w:eastAsia="zh-CN"/>
        </w:rPr>
        <w:t xml:space="preserve">                                        </w:t>
      </w:r>
    </w:p>
    <w:p w14:paraId="2C11F584">
      <w:pPr>
        <w:widowControl/>
        <w:shd w:val="clear"/>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年</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月</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日</w:t>
      </w:r>
    </w:p>
    <w:p w14:paraId="63386B5D">
      <w:pPr>
        <w:widowControl/>
        <w:shd w:val="clear"/>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szCs w:val="20"/>
          <w:highlight w:val="none"/>
        </w:rPr>
        <w:t>经营期限：</w:t>
      </w:r>
      <w:r>
        <w:rPr>
          <w:rFonts w:hint="eastAsia" w:ascii="宋体" w:hAnsi="宋体" w:eastAsia="宋体" w:cs="宋体"/>
          <w:color w:val="auto"/>
          <w:kern w:val="0"/>
          <w:szCs w:val="21"/>
          <w:highlight w:val="none"/>
          <w:u w:val="single"/>
          <w:lang w:val="en-US" w:eastAsia="zh-CN"/>
        </w:rPr>
        <w:t xml:space="preserve">                        </w:t>
      </w:r>
    </w:p>
    <w:p w14:paraId="2F81B036">
      <w:pPr>
        <w:widowControl/>
        <w:shd w:val="clear"/>
        <w:wordWrap w:val="0"/>
        <w:spacing w:line="460" w:lineRule="exact"/>
        <w:ind w:firstLine="48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，性别：</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，职务：</w:t>
      </w:r>
      <w:r>
        <w:rPr>
          <w:rFonts w:hint="eastAsia" w:ascii="宋体" w:hAnsi="宋体" w:eastAsia="宋体" w:cs="宋体"/>
          <w:color w:val="auto"/>
          <w:kern w:val="0"/>
          <w:szCs w:val="21"/>
          <w:highlight w:val="none"/>
          <w:u w:val="single"/>
          <w:lang w:val="en-US" w:eastAsia="zh-CN"/>
        </w:rPr>
        <w:t xml:space="preserve">        </w:t>
      </w:r>
    </w:p>
    <w:p w14:paraId="7C90C00B">
      <w:pPr>
        <w:widowControl/>
        <w:shd w:val="clear"/>
        <w:wordWrap w:val="0"/>
        <w:spacing w:line="460" w:lineRule="exact"/>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w:t>
      </w:r>
      <w:r>
        <w:rPr>
          <w:rFonts w:hint="eastAsia" w:ascii="宋体" w:hAnsi="宋体" w:eastAsia="宋体" w:cs="宋体"/>
          <w:color w:val="auto"/>
          <w:kern w:val="0"/>
          <w:sz w:val="24"/>
          <w:szCs w:val="20"/>
          <w:highlight w:val="none"/>
          <w:lang w:eastAsia="zh-CN"/>
        </w:rPr>
        <w:t>供应商</w:t>
      </w:r>
      <w:r>
        <w:rPr>
          <w:rFonts w:hint="eastAsia" w:ascii="宋体" w:hAnsi="宋体" w:eastAsia="宋体" w:cs="宋体"/>
          <w:color w:val="auto"/>
          <w:kern w:val="0"/>
          <w:sz w:val="24"/>
          <w:szCs w:val="20"/>
          <w:highlight w:val="none"/>
        </w:rPr>
        <w:t>名称）的法定代表人。</w:t>
      </w:r>
    </w:p>
    <w:p w14:paraId="4FE062B6">
      <w:pPr>
        <w:widowControl/>
        <w:shd w:val="clear"/>
        <w:wordWrap w:val="0"/>
        <w:spacing w:line="460" w:lineRule="exact"/>
        <w:jc w:val="left"/>
        <w:rPr>
          <w:rFonts w:hint="eastAsia" w:ascii="宋体" w:hAnsi="宋体" w:eastAsia="宋体" w:cs="宋体"/>
          <w:color w:val="auto"/>
          <w:kern w:val="0"/>
          <w:sz w:val="24"/>
          <w:szCs w:val="20"/>
          <w:highlight w:val="none"/>
        </w:rPr>
      </w:pPr>
    </w:p>
    <w:p w14:paraId="30B3A2FC">
      <w:pPr>
        <w:widowControl/>
        <w:shd w:val="clear"/>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特此证明。</w:t>
      </w:r>
    </w:p>
    <w:p w14:paraId="5CBF5780">
      <w:pPr>
        <w:widowControl/>
        <w:shd w:val="clear"/>
        <w:wordWrap w:val="0"/>
        <w:spacing w:line="460" w:lineRule="exact"/>
        <w:jc w:val="left"/>
        <w:rPr>
          <w:rFonts w:hint="eastAsia" w:ascii="宋体" w:hAnsi="宋体" w:eastAsia="宋体" w:cs="宋体"/>
          <w:color w:val="auto"/>
          <w:kern w:val="0"/>
          <w:sz w:val="24"/>
          <w:szCs w:val="20"/>
          <w:highlight w:val="none"/>
        </w:rPr>
      </w:pPr>
    </w:p>
    <w:p w14:paraId="5DBEE591">
      <w:pPr>
        <w:widowControl/>
        <w:shd w:val="clear"/>
        <w:wordWrap w:val="0"/>
        <w:spacing w:beforeLines="100" w:afterLines="100" w:line="480" w:lineRule="exact"/>
        <w:jc w:val="center"/>
        <w:rPr>
          <w:rFonts w:hint="eastAsia" w:ascii="宋体" w:hAnsi="宋体" w:eastAsia="宋体" w:cs="宋体"/>
          <w:b/>
          <w:color w:val="auto"/>
          <w:kern w:val="0"/>
          <w:sz w:val="36"/>
          <w:szCs w:val="36"/>
          <w:highlight w:val="none"/>
        </w:rPr>
      </w:pPr>
    </w:p>
    <w:tbl>
      <w:tblPr>
        <w:tblStyle w:val="34"/>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0"/>
      </w:tblGrid>
      <w:tr w14:paraId="295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6860" w:type="dxa"/>
            <w:tcBorders>
              <w:top w:val="single" w:color="auto" w:sz="4" w:space="0"/>
              <w:left w:val="single" w:color="auto" w:sz="4" w:space="0"/>
              <w:bottom w:val="single" w:color="auto" w:sz="4" w:space="0"/>
              <w:right w:val="single" w:color="auto" w:sz="4" w:space="0"/>
            </w:tcBorders>
          </w:tcPr>
          <w:p w14:paraId="0AA5E577">
            <w:pPr>
              <w:widowControl/>
              <w:shd w:val="clear"/>
              <w:spacing w:line="480" w:lineRule="exact"/>
              <w:jc w:val="left"/>
              <w:rPr>
                <w:rFonts w:hint="eastAsia" w:ascii="宋体" w:hAnsi="宋体" w:eastAsia="宋体" w:cs="宋体"/>
                <w:bCs/>
                <w:color w:val="auto"/>
                <w:kern w:val="0"/>
                <w:sz w:val="24"/>
                <w:highlight w:val="none"/>
                <w:lang w:eastAsia="zh-CN"/>
              </w:rPr>
            </w:pPr>
            <w:r>
              <w:rPr>
                <w:rFonts w:hint="eastAsia" w:ascii="宋体" w:hAnsi="宋体" w:eastAsia="宋体" w:cs="宋体"/>
                <w:bCs/>
                <w:color w:val="auto"/>
                <w:kern w:val="0"/>
                <w:sz w:val="24"/>
                <w:highlight w:val="none"/>
              </w:rPr>
              <w:t>此处请粘贴法定代表人身份证</w:t>
            </w:r>
            <w:r>
              <w:rPr>
                <w:rFonts w:hint="eastAsia" w:ascii="宋体" w:hAnsi="宋体" w:cs="宋体"/>
                <w:bCs/>
                <w:color w:val="auto"/>
                <w:kern w:val="0"/>
                <w:sz w:val="24"/>
                <w:highlight w:val="none"/>
                <w:lang w:val="en-US" w:eastAsia="zh-CN"/>
              </w:rPr>
              <w:t>明</w:t>
            </w:r>
          </w:p>
          <w:p w14:paraId="608D1BA3">
            <w:pPr>
              <w:widowControl/>
              <w:shd w:val="clear"/>
              <w:spacing w:line="480" w:lineRule="exact"/>
              <w:jc w:val="left"/>
              <w:rPr>
                <w:rFonts w:hint="eastAsia" w:ascii="宋体" w:hAnsi="宋体" w:eastAsia="宋体" w:cs="宋体"/>
                <w:color w:val="auto"/>
                <w:kern w:val="0"/>
                <w:sz w:val="24"/>
                <w:highlight w:val="none"/>
              </w:rPr>
            </w:pPr>
          </w:p>
          <w:p w14:paraId="425F1145">
            <w:pPr>
              <w:widowControl/>
              <w:shd w:val="clear"/>
              <w:spacing w:line="480" w:lineRule="exact"/>
              <w:jc w:val="left"/>
              <w:rPr>
                <w:rFonts w:hint="eastAsia" w:ascii="宋体" w:hAnsi="宋体" w:eastAsia="宋体" w:cs="宋体"/>
                <w:color w:val="auto"/>
                <w:kern w:val="0"/>
                <w:sz w:val="24"/>
                <w:highlight w:val="none"/>
              </w:rPr>
            </w:pPr>
          </w:p>
        </w:tc>
      </w:tr>
    </w:tbl>
    <w:p w14:paraId="43EC0505">
      <w:pPr>
        <w:widowControl/>
        <w:shd w:val="clear"/>
        <w:wordWrap w:val="0"/>
        <w:spacing w:beforeLines="100" w:afterLines="100" w:line="480" w:lineRule="exact"/>
        <w:jc w:val="center"/>
        <w:rPr>
          <w:rFonts w:hint="eastAsia" w:ascii="宋体" w:hAnsi="宋体" w:eastAsia="宋体" w:cs="宋体"/>
          <w:b/>
          <w:color w:val="auto"/>
          <w:kern w:val="0"/>
          <w:sz w:val="24"/>
          <w:highlight w:val="none"/>
        </w:rPr>
      </w:pPr>
    </w:p>
    <w:p w14:paraId="7DE72753">
      <w:pPr>
        <w:widowControl/>
        <w:shd w:val="clear"/>
        <w:wordWrap w:val="0"/>
        <w:spacing w:beforeLines="100" w:afterLines="100" w:line="480" w:lineRule="exact"/>
        <w:jc w:val="center"/>
        <w:rPr>
          <w:rFonts w:hint="eastAsia" w:ascii="宋体" w:hAnsi="宋体" w:eastAsia="宋体" w:cs="宋体"/>
          <w:b/>
          <w:color w:val="auto"/>
          <w:kern w:val="0"/>
          <w:sz w:val="36"/>
          <w:szCs w:val="36"/>
          <w:highlight w:val="none"/>
        </w:rPr>
      </w:pPr>
    </w:p>
    <w:p w14:paraId="42F8CBEC">
      <w:pPr>
        <w:widowControl/>
        <w:shd w:val="clear"/>
        <w:wordWrap w:val="0"/>
        <w:spacing w:beforeLines="100" w:afterLines="100" w:line="480" w:lineRule="exact"/>
        <w:jc w:val="center"/>
        <w:rPr>
          <w:rFonts w:hint="eastAsia" w:ascii="宋体" w:hAnsi="宋体" w:eastAsia="宋体" w:cs="宋体"/>
          <w:b/>
          <w:color w:val="auto"/>
          <w:kern w:val="0"/>
          <w:sz w:val="36"/>
          <w:szCs w:val="36"/>
          <w:highlight w:val="none"/>
        </w:rPr>
      </w:pPr>
    </w:p>
    <w:p w14:paraId="7F75A711">
      <w:pPr>
        <w:widowControl/>
        <w:shd w:val="clear"/>
        <w:wordWrap w:val="0"/>
        <w:spacing w:line="480" w:lineRule="exact"/>
        <w:jc w:val="right"/>
        <w:rPr>
          <w:rFonts w:hint="eastAsia" w:ascii="宋体" w:hAnsi="宋体" w:eastAsia="宋体" w:cs="宋体"/>
          <w:color w:val="auto"/>
          <w:kern w:val="0"/>
          <w:sz w:val="24"/>
          <w:highlight w:val="none"/>
        </w:rPr>
      </w:pPr>
    </w:p>
    <w:p w14:paraId="4EC9ECDA">
      <w:pPr>
        <w:widowControl/>
        <w:shd w:val="clear"/>
        <w:wordWrap w:val="0"/>
        <w:spacing w:line="480" w:lineRule="exact"/>
        <w:jc w:val="right"/>
        <w:rPr>
          <w:rFonts w:hint="eastAsia" w:ascii="宋体" w:hAnsi="宋体" w:eastAsia="宋体" w:cs="宋体"/>
          <w:color w:val="auto"/>
          <w:kern w:val="0"/>
          <w:sz w:val="24"/>
          <w:highlight w:val="none"/>
        </w:rPr>
      </w:pPr>
    </w:p>
    <w:p w14:paraId="137FFC23">
      <w:pPr>
        <w:widowControl/>
        <w:shd w:val="clear"/>
        <w:wordWrap w:val="0"/>
        <w:snapToGrid w:val="0"/>
        <w:spacing w:line="460" w:lineRule="exact"/>
        <w:ind w:firstLine="2760" w:firstLineChars="115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55E8412A">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88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1B4539E">
      <w:pPr>
        <w:shd w:val="clear"/>
        <w:rPr>
          <w:rFonts w:hint="eastAsia" w:ascii="宋体" w:hAnsi="宋体" w:eastAsia="宋体" w:cs="宋体"/>
          <w:color w:val="auto"/>
          <w:highlight w:val="none"/>
        </w:rPr>
      </w:pPr>
    </w:p>
    <w:p w14:paraId="24E0BC4A">
      <w:pPr>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DDD2863">
      <w:pPr>
        <w:pStyle w:val="8"/>
        <w:keepNext/>
        <w:keepLines/>
        <w:pageBreakBefore w:val="0"/>
        <w:widowControl w:val="0"/>
        <w:shd w:val="clear"/>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6" w:name="_Toc12939"/>
      <w:bookmarkStart w:id="67" w:name="_Toc30519"/>
      <w:bookmarkStart w:id="68" w:name="_Toc13976"/>
      <w:r>
        <w:rPr>
          <w:rFonts w:hint="eastAsia" w:ascii="宋体" w:hAnsi="宋体" w:eastAsia="宋体" w:cs="宋体"/>
          <w:color w:val="auto"/>
          <w:sz w:val="28"/>
          <w:szCs w:val="28"/>
          <w:highlight w:val="none"/>
          <w:lang w:val="en-US" w:eastAsia="zh-CN"/>
        </w:rPr>
        <w:t>附件7         法定代表人授权书（格式）</w:t>
      </w:r>
      <w:bookmarkEnd w:id="66"/>
      <w:bookmarkEnd w:id="67"/>
      <w:bookmarkEnd w:id="68"/>
    </w:p>
    <w:p w14:paraId="26F37052">
      <w:pPr>
        <w:widowControl/>
        <w:shd w:val="clear"/>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20CFE6F1">
      <w:pPr>
        <w:widowControl/>
        <w:shd w:val="clear"/>
        <w:wordWrap w:val="0"/>
        <w:snapToGrid w:val="0"/>
        <w:spacing w:line="46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驻马店市中心医院</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07D8310C">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 xml:space="preserve">名称）的法定代表人，现委托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项目的投标活动，并代表我方全权办理针对上述项目的</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、开标、评</w:t>
      </w:r>
      <w:r>
        <w:rPr>
          <w:rFonts w:hint="eastAsia" w:ascii="宋体" w:hAnsi="宋体" w:eastAsia="宋体" w:cs="宋体"/>
          <w:color w:val="auto"/>
          <w:kern w:val="0"/>
          <w:sz w:val="24"/>
          <w:highlight w:val="none"/>
          <w:lang w:val="en-US" w:eastAsia="zh-CN"/>
        </w:rPr>
        <w:t>审</w:t>
      </w:r>
      <w:r>
        <w:rPr>
          <w:rFonts w:hint="eastAsia" w:ascii="宋体" w:hAnsi="宋体" w:eastAsia="宋体" w:cs="宋体"/>
          <w:color w:val="auto"/>
          <w:kern w:val="0"/>
          <w:sz w:val="24"/>
          <w:highlight w:val="none"/>
        </w:rPr>
        <w:t>、签约等具体事务和签署相关文件。</w:t>
      </w:r>
    </w:p>
    <w:p w14:paraId="3311EE74">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2E14D7BF">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如果本次采购活动现场变更采购方式，本授权书有效。</w:t>
      </w:r>
    </w:p>
    <w:p w14:paraId="44AA202C">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代理人无转委托权。</w:t>
      </w:r>
    </w:p>
    <w:p w14:paraId="7CE853A4">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p>
    <w:p w14:paraId="409406BE">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p>
    <w:p w14:paraId="208D12AA">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             法定代表人签名</w:t>
      </w:r>
      <w:r>
        <w:rPr>
          <w:rFonts w:hint="eastAsia" w:ascii="宋体" w:hAnsi="宋体" w:eastAsia="宋体" w:cs="宋体"/>
          <w:color w:val="auto"/>
          <w:kern w:val="0"/>
          <w:sz w:val="24"/>
          <w:highlight w:val="none"/>
          <w:lang w:val="en-US" w:eastAsia="zh-CN"/>
        </w:rPr>
        <w:t>或盖章</w:t>
      </w:r>
      <w:r>
        <w:rPr>
          <w:rFonts w:hint="eastAsia" w:ascii="宋体" w:hAnsi="宋体" w:eastAsia="宋体" w:cs="宋体"/>
          <w:color w:val="auto"/>
          <w:kern w:val="0"/>
          <w:sz w:val="24"/>
          <w:highlight w:val="none"/>
        </w:rPr>
        <w:t>：</w:t>
      </w:r>
    </w:p>
    <w:p w14:paraId="414CFA2B">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职务：                      职务：</w:t>
      </w:r>
    </w:p>
    <w:tbl>
      <w:tblPr>
        <w:tblStyle w:val="34"/>
        <w:tblpPr w:leftFromText="180" w:rightFromText="180" w:topFromText="100" w:bottomFromText="100" w:vertAnchor="text" w:horzAnchor="page" w:tblpX="255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0"/>
      </w:tblGrid>
      <w:tr w14:paraId="6E7E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6780" w:type="dxa"/>
            <w:tcBorders>
              <w:top w:val="single" w:color="auto" w:sz="4" w:space="0"/>
              <w:left w:val="single" w:color="auto" w:sz="4" w:space="0"/>
              <w:bottom w:val="single" w:color="auto" w:sz="4" w:space="0"/>
              <w:right w:val="single" w:color="auto" w:sz="4" w:space="0"/>
            </w:tcBorders>
          </w:tcPr>
          <w:p w14:paraId="58C9EA2A">
            <w:pPr>
              <w:widowControl/>
              <w:shd w:val="clear"/>
              <w:spacing w:line="480" w:lineRule="exact"/>
              <w:jc w:val="left"/>
              <w:rPr>
                <w:rFonts w:hint="eastAsia" w:ascii="宋体" w:hAnsi="宋体" w:eastAsia="宋体" w:cs="宋体"/>
                <w:color w:val="auto"/>
                <w:kern w:val="0"/>
                <w:sz w:val="24"/>
                <w:highlight w:val="none"/>
                <w:lang w:val="en-US" w:eastAsia="zh-CN"/>
              </w:rPr>
            </w:pPr>
            <w:r>
              <w:rPr>
                <w:rFonts w:hint="eastAsia" w:ascii="宋体" w:hAnsi="宋体" w:eastAsia="宋体" w:cs="宋体"/>
                <w:bCs/>
                <w:color w:val="auto"/>
                <w:kern w:val="0"/>
                <w:sz w:val="24"/>
                <w:highlight w:val="none"/>
              </w:rPr>
              <w:t>此处请粘贴</w:t>
            </w:r>
            <w:r>
              <w:rPr>
                <w:rFonts w:hint="eastAsia" w:ascii="宋体" w:hAnsi="宋体" w:eastAsia="宋体" w:cs="宋体"/>
                <w:color w:val="auto"/>
                <w:kern w:val="0"/>
                <w:sz w:val="24"/>
                <w:highlight w:val="none"/>
              </w:rPr>
              <w:t>委托代理人</w:t>
            </w:r>
            <w:r>
              <w:rPr>
                <w:rFonts w:hint="eastAsia" w:ascii="宋体" w:hAnsi="宋体" w:eastAsia="宋体" w:cs="宋体"/>
                <w:bCs/>
                <w:color w:val="auto"/>
                <w:kern w:val="0"/>
                <w:sz w:val="24"/>
                <w:highlight w:val="none"/>
              </w:rPr>
              <w:t>身份证</w:t>
            </w:r>
            <w:r>
              <w:rPr>
                <w:rFonts w:hint="eastAsia" w:ascii="宋体" w:hAnsi="宋体" w:cs="宋体"/>
                <w:bCs/>
                <w:color w:val="auto"/>
                <w:kern w:val="0"/>
                <w:sz w:val="24"/>
                <w:highlight w:val="none"/>
                <w:lang w:val="en-US" w:eastAsia="zh-CN"/>
              </w:rPr>
              <w:t>明</w:t>
            </w:r>
          </w:p>
        </w:tc>
      </w:tr>
    </w:tbl>
    <w:p w14:paraId="527C7F41">
      <w:pPr>
        <w:widowControl/>
        <w:shd w:val="clear"/>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委托代理人身份证号码：</w:t>
      </w:r>
    </w:p>
    <w:p w14:paraId="3F0C663B">
      <w:pPr>
        <w:widowControl/>
        <w:shd w:val="clear"/>
        <w:wordWrap w:val="0"/>
        <w:spacing w:line="460" w:lineRule="exact"/>
        <w:ind w:firstLine="4800" w:firstLineChars="2000"/>
        <w:jc w:val="left"/>
        <w:rPr>
          <w:rFonts w:hint="eastAsia" w:ascii="宋体" w:hAnsi="宋体" w:eastAsia="宋体" w:cs="宋体"/>
          <w:color w:val="auto"/>
          <w:kern w:val="0"/>
          <w:sz w:val="24"/>
          <w:highlight w:val="none"/>
        </w:rPr>
      </w:pPr>
    </w:p>
    <w:p w14:paraId="47490F48">
      <w:pPr>
        <w:widowControl/>
        <w:shd w:val="clear"/>
        <w:wordWrap w:val="0"/>
        <w:spacing w:line="360" w:lineRule="auto"/>
        <w:jc w:val="center"/>
        <w:rPr>
          <w:rFonts w:hint="eastAsia" w:ascii="宋体" w:hAnsi="宋体" w:eastAsia="宋体" w:cs="宋体"/>
          <w:color w:val="auto"/>
          <w:kern w:val="0"/>
          <w:sz w:val="24"/>
          <w:highlight w:val="none"/>
        </w:rPr>
      </w:pPr>
    </w:p>
    <w:p w14:paraId="10F674C3">
      <w:pPr>
        <w:widowControl/>
        <w:shd w:val="clear"/>
        <w:wordWrap w:val="0"/>
        <w:spacing w:line="360" w:lineRule="auto"/>
        <w:jc w:val="right"/>
        <w:rPr>
          <w:rFonts w:hint="eastAsia" w:ascii="宋体" w:hAnsi="宋体" w:eastAsia="宋体" w:cs="宋体"/>
          <w:color w:val="auto"/>
          <w:kern w:val="0"/>
          <w:sz w:val="24"/>
          <w:highlight w:val="none"/>
        </w:rPr>
      </w:pPr>
    </w:p>
    <w:p w14:paraId="64EEE987">
      <w:pPr>
        <w:widowControl/>
        <w:shd w:val="clear"/>
        <w:wordWrap w:val="0"/>
        <w:spacing w:line="360" w:lineRule="auto"/>
        <w:jc w:val="right"/>
        <w:rPr>
          <w:rFonts w:hint="eastAsia" w:ascii="宋体" w:hAnsi="宋体" w:eastAsia="宋体" w:cs="宋体"/>
          <w:color w:val="auto"/>
          <w:kern w:val="0"/>
          <w:sz w:val="24"/>
          <w:highlight w:val="none"/>
        </w:rPr>
      </w:pPr>
    </w:p>
    <w:p w14:paraId="1DA78FC1">
      <w:pPr>
        <w:widowControl/>
        <w:shd w:val="clear"/>
        <w:wordWrap w:val="0"/>
        <w:spacing w:line="360" w:lineRule="auto"/>
        <w:jc w:val="right"/>
        <w:rPr>
          <w:rFonts w:hint="eastAsia" w:ascii="宋体" w:hAnsi="宋体" w:eastAsia="宋体" w:cs="宋体"/>
          <w:color w:val="auto"/>
          <w:kern w:val="0"/>
          <w:sz w:val="24"/>
          <w:highlight w:val="none"/>
        </w:rPr>
      </w:pPr>
    </w:p>
    <w:p w14:paraId="03DDFB0A">
      <w:pPr>
        <w:widowControl/>
        <w:shd w:val="clear"/>
        <w:wordWrap w:val="0"/>
        <w:spacing w:line="360" w:lineRule="auto"/>
        <w:jc w:val="right"/>
        <w:rPr>
          <w:rFonts w:hint="eastAsia" w:ascii="宋体" w:hAnsi="宋体" w:eastAsia="宋体" w:cs="宋体"/>
          <w:color w:val="auto"/>
          <w:kern w:val="0"/>
          <w:sz w:val="24"/>
          <w:highlight w:val="none"/>
        </w:rPr>
      </w:pPr>
    </w:p>
    <w:p w14:paraId="44C38315">
      <w:pPr>
        <w:widowControl/>
        <w:shd w:val="clear"/>
        <w:wordWrap w:val="0"/>
        <w:spacing w:line="360" w:lineRule="auto"/>
        <w:jc w:val="right"/>
        <w:rPr>
          <w:rFonts w:hint="eastAsia" w:ascii="宋体" w:hAnsi="宋体" w:eastAsia="宋体" w:cs="宋体"/>
          <w:color w:val="auto"/>
          <w:kern w:val="0"/>
          <w:sz w:val="24"/>
          <w:highlight w:val="none"/>
        </w:rPr>
      </w:pPr>
    </w:p>
    <w:p w14:paraId="37BFC090">
      <w:pPr>
        <w:widowControl/>
        <w:shd w:val="clear"/>
        <w:wordWrap/>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4667A5B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9AE2C11">
      <w:pPr>
        <w:widowControl/>
        <w:shd w:val="clear"/>
        <w:spacing w:line="360" w:lineRule="auto"/>
        <w:ind w:firstLine="7228" w:firstLineChars="2250"/>
        <w:jc w:val="left"/>
        <w:rPr>
          <w:rFonts w:hint="eastAsia" w:ascii="宋体" w:hAnsi="宋体" w:eastAsia="宋体" w:cs="宋体"/>
          <w:b/>
          <w:color w:val="auto"/>
          <w:kern w:val="0"/>
          <w:sz w:val="32"/>
          <w:szCs w:val="32"/>
          <w:highlight w:val="none"/>
        </w:rPr>
      </w:pPr>
    </w:p>
    <w:p w14:paraId="04D315BF">
      <w:pPr>
        <w:shd w:val="clea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EF76FA6">
      <w:pPr>
        <w:pStyle w:val="8"/>
        <w:keepNext/>
        <w:keepLines/>
        <w:pageBreakBefore w:val="0"/>
        <w:widowControl w:val="0"/>
        <w:shd w:val="clear"/>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bCs/>
          <w:color w:val="auto"/>
          <w:sz w:val="21"/>
          <w:szCs w:val="21"/>
          <w:highlight w:val="none"/>
        </w:rPr>
      </w:pPr>
      <w:bookmarkStart w:id="69" w:name="_Toc24693"/>
      <w:bookmarkStart w:id="70" w:name="_Toc3342"/>
      <w:bookmarkStart w:id="71" w:name="_Toc18105"/>
      <w:r>
        <w:rPr>
          <w:rFonts w:hint="eastAsia" w:ascii="宋体" w:hAnsi="宋体" w:eastAsia="宋体" w:cs="宋体"/>
          <w:color w:val="auto"/>
          <w:sz w:val="28"/>
          <w:szCs w:val="28"/>
          <w:highlight w:val="none"/>
          <w:lang w:val="en-US" w:eastAsia="zh-CN"/>
        </w:rPr>
        <w:t>附件8          证明文件</w:t>
      </w:r>
      <w:bookmarkEnd w:id="69"/>
      <w:bookmarkEnd w:id="70"/>
      <w:bookmarkEnd w:id="71"/>
    </w:p>
    <w:p w14:paraId="61593FAD">
      <w:pPr>
        <w:pStyle w:val="13"/>
        <w:shd w:val="clear"/>
        <w:spacing w:beforeAutospacing="0" w:afterAutospacing="0" w:line="480" w:lineRule="auto"/>
        <w:ind w:firstLine="540" w:firstLineChars="224"/>
        <w:jc w:val="both"/>
        <w:rPr>
          <w:rFonts w:hint="default" w:ascii="宋体" w:hAnsi="宋体" w:eastAsia="宋体" w:cs="宋体"/>
          <w:b/>
          <w:bCs w:val="0"/>
          <w:color w:val="auto"/>
          <w:sz w:val="24"/>
          <w:szCs w:val="24"/>
          <w:highlight w:val="none"/>
          <w:lang w:val="en-US" w:eastAsia="zh-CN"/>
        </w:rPr>
      </w:pPr>
      <w:r>
        <w:rPr>
          <w:rFonts w:hint="eastAsia" w:cs="宋体"/>
          <w:b/>
          <w:bCs w:val="0"/>
          <w:color w:val="auto"/>
          <w:sz w:val="24"/>
          <w:szCs w:val="24"/>
          <w:highlight w:val="none"/>
          <w:lang w:val="en-US" w:eastAsia="zh-CN"/>
        </w:rPr>
        <w:t>8</w:t>
      </w:r>
      <w:r>
        <w:rPr>
          <w:rFonts w:hint="eastAsia" w:ascii="宋体" w:hAnsi="宋体" w:eastAsia="宋体" w:cs="宋体"/>
          <w:b/>
          <w:bCs w:val="0"/>
          <w:color w:val="auto"/>
          <w:sz w:val="24"/>
          <w:szCs w:val="24"/>
          <w:highlight w:val="none"/>
        </w:rPr>
        <w:t>.1</w:t>
      </w:r>
      <w:r>
        <w:rPr>
          <w:rFonts w:hint="eastAsia" w:ascii="宋体" w:hAnsi="宋体" w:eastAsia="宋体" w:cs="宋体"/>
          <w:b/>
          <w:bCs w:val="0"/>
          <w:color w:val="auto"/>
          <w:sz w:val="24"/>
          <w:szCs w:val="24"/>
          <w:highlight w:val="none"/>
          <w:lang w:val="en-US" w:eastAsia="zh-CN"/>
        </w:rPr>
        <w:t xml:space="preserve"> </w:t>
      </w:r>
      <w:r>
        <w:rPr>
          <w:rFonts w:hint="eastAsia" w:cs="宋体"/>
          <w:b/>
          <w:bCs w:val="0"/>
          <w:color w:val="auto"/>
          <w:sz w:val="24"/>
          <w:szCs w:val="24"/>
          <w:highlight w:val="none"/>
          <w:lang w:val="en-US" w:eastAsia="zh-CN"/>
        </w:rPr>
        <w:t>供应商资格审查证明材料</w:t>
      </w:r>
    </w:p>
    <w:p w14:paraId="579486B2">
      <w:pPr>
        <w:pStyle w:val="13"/>
        <w:shd w:val="clear"/>
        <w:spacing w:beforeAutospacing="0" w:afterAutospacing="0" w:line="480" w:lineRule="auto"/>
        <w:ind w:firstLine="540" w:firstLineChars="224"/>
        <w:jc w:val="both"/>
        <w:rPr>
          <w:rFonts w:hint="eastAsia" w:cs="宋体"/>
          <w:b/>
          <w:bCs w:val="0"/>
          <w:color w:val="auto"/>
          <w:sz w:val="24"/>
          <w:szCs w:val="24"/>
          <w:highlight w:val="none"/>
          <w:lang w:val="en-US" w:eastAsia="zh-CN"/>
        </w:rPr>
      </w:pPr>
      <w:bookmarkStart w:id="72" w:name="_Toc17966"/>
    </w:p>
    <w:p w14:paraId="6A0AB418">
      <w:pPr>
        <w:pStyle w:val="13"/>
        <w:shd w:val="clear"/>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7C3CA99D">
      <w:pPr>
        <w:pStyle w:val="13"/>
        <w:shd w:val="clear"/>
        <w:spacing w:beforeAutospacing="0" w:afterAutospacing="0" w:line="480" w:lineRule="auto"/>
        <w:ind w:firstLine="540" w:firstLineChars="224"/>
        <w:jc w:val="both"/>
        <w:rPr>
          <w:rFonts w:hint="default" w:cs="宋体"/>
          <w:b/>
          <w:bCs w:val="0"/>
          <w:color w:val="auto"/>
          <w:sz w:val="24"/>
          <w:szCs w:val="24"/>
          <w:highlight w:val="none"/>
          <w:lang w:val="en-US" w:eastAsia="zh-CN"/>
        </w:rPr>
      </w:pPr>
      <w:r>
        <w:rPr>
          <w:rFonts w:hint="eastAsia" w:cs="宋体"/>
          <w:b/>
          <w:bCs w:val="0"/>
          <w:color w:val="auto"/>
          <w:sz w:val="24"/>
          <w:szCs w:val="24"/>
          <w:highlight w:val="none"/>
          <w:lang w:val="en-US" w:eastAsia="zh-CN"/>
        </w:rPr>
        <w:t>8.2评分标准需提供的证明材料</w:t>
      </w:r>
    </w:p>
    <w:p w14:paraId="2EEB5952">
      <w:pPr>
        <w:pStyle w:val="13"/>
        <w:shd w:val="clear"/>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2F5C5496">
      <w:pPr>
        <w:pStyle w:val="13"/>
        <w:shd w:val="clear"/>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615549B2">
      <w:pPr>
        <w:pStyle w:val="13"/>
        <w:shd w:val="clear"/>
        <w:spacing w:beforeAutospacing="0" w:afterAutospacing="0" w:line="480" w:lineRule="auto"/>
        <w:jc w:val="both"/>
        <w:rPr>
          <w:rFonts w:hint="eastAsia" w:ascii="宋体" w:hAnsi="宋体" w:eastAsia="宋体" w:cs="宋体"/>
          <w:b/>
          <w:bCs/>
          <w:color w:val="auto"/>
          <w:highlight w:val="none"/>
        </w:rPr>
      </w:pPr>
    </w:p>
    <w:p w14:paraId="38E4D5A2">
      <w:pPr>
        <w:pStyle w:val="13"/>
        <w:shd w:val="clear"/>
        <w:spacing w:beforeAutospacing="0" w:afterAutospacing="0" w:line="480" w:lineRule="auto"/>
        <w:ind w:firstLine="540" w:firstLineChars="224"/>
        <w:jc w:val="both"/>
        <w:rPr>
          <w:rFonts w:hint="eastAsia" w:ascii="宋体" w:hAnsi="宋体" w:eastAsia="宋体" w:cs="宋体"/>
          <w:b/>
          <w:bCs w:val="0"/>
          <w:color w:val="auto"/>
          <w:sz w:val="24"/>
          <w:szCs w:val="24"/>
          <w:highlight w:val="none"/>
        </w:rPr>
      </w:pPr>
      <w:r>
        <w:rPr>
          <w:rFonts w:hint="eastAsia" w:cs="宋体"/>
          <w:b/>
          <w:bCs w:val="0"/>
          <w:color w:val="auto"/>
          <w:sz w:val="24"/>
          <w:szCs w:val="24"/>
          <w:highlight w:val="none"/>
          <w:lang w:val="en-US" w:eastAsia="zh-CN"/>
        </w:rPr>
        <w:t>8</w:t>
      </w:r>
      <w:r>
        <w:rPr>
          <w:rFonts w:hint="eastAsia" w:ascii="宋体" w:hAnsi="宋体" w:eastAsia="宋体" w:cs="宋体"/>
          <w:b/>
          <w:bCs w:val="0"/>
          <w:color w:val="auto"/>
          <w:sz w:val="24"/>
          <w:szCs w:val="24"/>
          <w:highlight w:val="none"/>
        </w:rPr>
        <w:t>.</w:t>
      </w:r>
      <w:r>
        <w:rPr>
          <w:rFonts w:hint="eastAsia"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lang w:val="en-US" w:eastAsia="zh-CN"/>
        </w:rPr>
        <w:t xml:space="preserve"> 供应商认为其他应提供的证明材料</w:t>
      </w:r>
    </w:p>
    <w:p w14:paraId="4034FCD6">
      <w:pPr>
        <w:pStyle w:val="13"/>
        <w:shd w:val="clear"/>
        <w:spacing w:beforeAutospacing="0" w:afterAutospacing="0" w:line="480" w:lineRule="auto"/>
        <w:ind w:firstLine="540" w:firstLineChars="224"/>
        <w:jc w:val="both"/>
        <w:rPr>
          <w:rFonts w:hint="eastAsia" w:ascii="宋体" w:hAnsi="宋体" w:eastAsia="宋体" w:cs="宋体"/>
          <w:b/>
          <w:bCs/>
          <w:color w:val="auto"/>
          <w:highlight w:val="none"/>
        </w:rPr>
      </w:pPr>
    </w:p>
    <w:p w14:paraId="4F755349">
      <w:pPr>
        <w:pStyle w:val="13"/>
        <w:shd w:val="clear"/>
        <w:spacing w:beforeAutospacing="0" w:afterAutospacing="0" w:line="480" w:lineRule="auto"/>
        <w:ind w:firstLine="540" w:firstLineChars="224"/>
        <w:jc w:val="both"/>
        <w:rPr>
          <w:rFonts w:hint="eastAsia" w:ascii="宋体" w:hAnsi="宋体" w:eastAsia="宋体" w:cs="宋体"/>
          <w:b/>
          <w:bCs/>
          <w:color w:val="auto"/>
          <w:highlight w:val="none"/>
        </w:rPr>
      </w:pPr>
    </w:p>
    <w:p w14:paraId="4DBE70D8">
      <w:pPr>
        <w:pStyle w:val="13"/>
        <w:shd w:val="clear"/>
        <w:spacing w:beforeAutospacing="0" w:afterAutospacing="0" w:line="480" w:lineRule="auto"/>
        <w:ind w:firstLine="540" w:firstLineChars="224"/>
        <w:jc w:val="both"/>
        <w:rPr>
          <w:rFonts w:hint="eastAsia" w:ascii="宋体" w:hAnsi="宋体" w:eastAsia="宋体" w:cs="宋体"/>
          <w:b/>
          <w:bCs/>
          <w:color w:val="auto"/>
          <w:highlight w:val="none"/>
        </w:rPr>
      </w:pPr>
    </w:p>
    <w:bookmarkEnd w:id="72"/>
    <w:p w14:paraId="335E608E">
      <w:pPr>
        <w:pStyle w:val="13"/>
        <w:shd w:val="clear"/>
        <w:spacing w:beforeAutospacing="0" w:afterAutospacing="0" w:line="460" w:lineRule="atLeast"/>
        <w:jc w:val="both"/>
        <w:rPr>
          <w:rFonts w:hint="eastAsia" w:ascii="宋体" w:hAnsi="宋体" w:eastAsia="宋体" w:cs="宋体"/>
          <w:b/>
          <w:bCs/>
          <w:color w:val="auto"/>
          <w:sz w:val="28"/>
          <w:szCs w:val="28"/>
          <w:highlight w:val="none"/>
        </w:rPr>
      </w:pPr>
    </w:p>
    <w:sectPr>
      <w:pgSz w:w="11906" w:h="16838"/>
      <w:pgMar w:top="1417" w:right="1474" w:bottom="1417" w:left="1474" w:header="851" w:footer="624"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8A78CB-4427-471A-A0F8-F16D00ECAC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3"/>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3"/>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E26F0">
    <w:pPr>
      <w:pStyle w:val="25"/>
      <w:rPr>
        <w:rFonts w:hint="eastAsia"/>
      </w:rPr>
    </w:pPr>
    <w:r>
      <w:rPr>
        <w:rFonts w:hint="eastAsia"/>
        <w:lang w:val="en-US" w:eastAsia="zh-CN"/>
      </w:rPr>
      <w:t xml:space="preserve">                            驻马店市中心医院X射线计算机断层扫描装置（CT）室改造工程采购文件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4E6FA"/>
    <w:multiLevelType w:val="singleLevel"/>
    <w:tmpl w:val="A5D4E6F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5B84"/>
    <w:rsid w:val="00162EA5"/>
    <w:rsid w:val="001630D8"/>
    <w:rsid w:val="001641C5"/>
    <w:rsid w:val="001656CE"/>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47DE1"/>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024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244D"/>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C673F"/>
    <w:rsid w:val="00CD000D"/>
    <w:rsid w:val="00CD0D03"/>
    <w:rsid w:val="00CD0D99"/>
    <w:rsid w:val="00CD25AE"/>
    <w:rsid w:val="00CD2661"/>
    <w:rsid w:val="00CD2AD8"/>
    <w:rsid w:val="00CD341A"/>
    <w:rsid w:val="00CD3D11"/>
    <w:rsid w:val="00CD4F14"/>
    <w:rsid w:val="00CD5D67"/>
    <w:rsid w:val="00CD684B"/>
    <w:rsid w:val="00CD7ADD"/>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2F76"/>
    <w:rsid w:val="00E537C1"/>
    <w:rsid w:val="00E53F4F"/>
    <w:rsid w:val="00E552BC"/>
    <w:rsid w:val="00E60EF2"/>
    <w:rsid w:val="00E61CC7"/>
    <w:rsid w:val="00E653A3"/>
    <w:rsid w:val="00E661C5"/>
    <w:rsid w:val="00E66369"/>
    <w:rsid w:val="00E6759D"/>
    <w:rsid w:val="00E82A03"/>
    <w:rsid w:val="00E847C5"/>
    <w:rsid w:val="00E91DA8"/>
    <w:rsid w:val="00E92683"/>
    <w:rsid w:val="00E94B0A"/>
    <w:rsid w:val="00E95A32"/>
    <w:rsid w:val="00EA0507"/>
    <w:rsid w:val="00EA0EC3"/>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B28"/>
    <w:rsid w:val="00FF7C18"/>
    <w:rsid w:val="01076050"/>
    <w:rsid w:val="010C3DC8"/>
    <w:rsid w:val="01172A03"/>
    <w:rsid w:val="011E110B"/>
    <w:rsid w:val="012F5F9F"/>
    <w:rsid w:val="01525212"/>
    <w:rsid w:val="01564054"/>
    <w:rsid w:val="015C0A67"/>
    <w:rsid w:val="01626374"/>
    <w:rsid w:val="016F45ED"/>
    <w:rsid w:val="01745FBF"/>
    <w:rsid w:val="017E6D95"/>
    <w:rsid w:val="018D0058"/>
    <w:rsid w:val="01976717"/>
    <w:rsid w:val="019F1377"/>
    <w:rsid w:val="01D715BE"/>
    <w:rsid w:val="01EB45BC"/>
    <w:rsid w:val="01F04981"/>
    <w:rsid w:val="01F9035B"/>
    <w:rsid w:val="01FA63A5"/>
    <w:rsid w:val="02011C7D"/>
    <w:rsid w:val="02035523"/>
    <w:rsid w:val="021653B1"/>
    <w:rsid w:val="02184C85"/>
    <w:rsid w:val="021C6E40"/>
    <w:rsid w:val="02222FF2"/>
    <w:rsid w:val="023615AF"/>
    <w:rsid w:val="02384FF4"/>
    <w:rsid w:val="023D0B8F"/>
    <w:rsid w:val="023F67A9"/>
    <w:rsid w:val="0247575A"/>
    <w:rsid w:val="02511F45"/>
    <w:rsid w:val="025235B1"/>
    <w:rsid w:val="0261030A"/>
    <w:rsid w:val="0262674D"/>
    <w:rsid w:val="02747B01"/>
    <w:rsid w:val="027619AC"/>
    <w:rsid w:val="02890D36"/>
    <w:rsid w:val="02B97DFD"/>
    <w:rsid w:val="02C866AB"/>
    <w:rsid w:val="02CB7F49"/>
    <w:rsid w:val="02D92EF7"/>
    <w:rsid w:val="02DA4665"/>
    <w:rsid w:val="02ED6112"/>
    <w:rsid w:val="02F40325"/>
    <w:rsid w:val="02FA082F"/>
    <w:rsid w:val="031126C4"/>
    <w:rsid w:val="031C0676"/>
    <w:rsid w:val="0323019C"/>
    <w:rsid w:val="034733B8"/>
    <w:rsid w:val="03475E56"/>
    <w:rsid w:val="0353518A"/>
    <w:rsid w:val="035E4919"/>
    <w:rsid w:val="036056EE"/>
    <w:rsid w:val="03675F31"/>
    <w:rsid w:val="036A009A"/>
    <w:rsid w:val="037A734D"/>
    <w:rsid w:val="03844805"/>
    <w:rsid w:val="03845791"/>
    <w:rsid w:val="03A011E9"/>
    <w:rsid w:val="03AE7F27"/>
    <w:rsid w:val="03BC3316"/>
    <w:rsid w:val="03BD2BCD"/>
    <w:rsid w:val="03CC058D"/>
    <w:rsid w:val="03E017D2"/>
    <w:rsid w:val="03F447E2"/>
    <w:rsid w:val="03F77068"/>
    <w:rsid w:val="03FB660C"/>
    <w:rsid w:val="042E37DB"/>
    <w:rsid w:val="04416C20"/>
    <w:rsid w:val="04473600"/>
    <w:rsid w:val="04732647"/>
    <w:rsid w:val="047968B1"/>
    <w:rsid w:val="04870542"/>
    <w:rsid w:val="04B30F7A"/>
    <w:rsid w:val="04EB48D3"/>
    <w:rsid w:val="050E236F"/>
    <w:rsid w:val="05121E5F"/>
    <w:rsid w:val="054C0111"/>
    <w:rsid w:val="05545DD3"/>
    <w:rsid w:val="056E2AD6"/>
    <w:rsid w:val="05720B50"/>
    <w:rsid w:val="05806815"/>
    <w:rsid w:val="058251D3"/>
    <w:rsid w:val="058C28F1"/>
    <w:rsid w:val="05945CCE"/>
    <w:rsid w:val="059652F0"/>
    <w:rsid w:val="059D05A4"/>
    <w:rsid w:val="059D5E17"/>
    <w:rsid w:val="059E1E1A"/>
    <w:rsid w:val="05AB0A28"/>
    <w:rsid w:val="05AB0F81"/>
    <w:rsid w:val="05B93D6B"/>
    <w:rsid w:val="05C23EEE"/>
    <w:rsid w:val="05C313AC"/>
    <w:rsid w:val="05CA4074"/>
    <w:rsid w:val="05D53002"/>
    <w:rsid w:val="05D75738"/>
    <w:rsid w:val="05EB110D"/>
    <w:rsid w:val="05EB4481"/>
    <w:rsid w:val="05EB48F5"/>
    <w:rsid w:val="05F17CC7"/>
    <w:rsid w:val="05FC520E"/>
    <w:rsid w:val="060A2B37"/>
    <w:rsid w:val="061E7D14"/>
    <w:rsid w:val="0627193B"/>
    <w:rsid w:val="06446B44"/>
    <w:rsid w:val="06560AED"/>
    <w:rsid w:val="066469C9"/>
    <w:rsid w:val="066646A1"/>
    <w:rsid w:val="066E164D"/>
    <w:rsid w:val="068E7B23"/>
    <w:rsid w:val="06983B20"/>
    <w:rsid w:val="069A3B66"/>
    <w:rsid w:val="06A869D6"/>
    <w:rsid w:val="06A9264E"/>
    <w:rsid w:val="06B31420"/>
    <w:rsid w:val="06B91765"/>
    <w:rsid w:val="06CA2AD2"/>
    <w:rsid w:val="06CB0D68"/>
    <w:rsid w:val="06CE3071"/>
    <w:rsid w:val="06D33DBA"/>
    <w:rsid w:val="06D73361"/>
    <w:rsid w:val="06E13F9F"/>
    <w:rsid w:val="06E710CA"/>
    <w:rsid w:val="06FB0AC5"/>
    <w:rsid w:val="06FE7278"/>
    <w:rsid w:val="070D2D5D"/>
    <w:rsid w:val="07104A12"/>
    <w:rsid w:val="07111B8D"/>
    <w:rsid w:val="071F7584"/>
    <w:rsid w:val="07260519"/>
    <w:rsid w:val="072916E2"/>
    <w:rsid w:val="072C5514"/>
    <w:rsid w:val="0737768A"/>
    <w:rsid w:val="074A5B92"/>
    <w:rsid w:val="075D0147"/>
    <w:rsid w:val="075E3193"/>
    <w:rsid w:val="078E18EB"/>
    <w:rsid w:val="07AA2823"/>
    <w:rsid w:val="07B02D9F"/>
    <w:rsid w:val="07B10EA5"/>
    <w:rsid w:val="07C510CB"/>
    <w:rsid w:val="07CD6512"/>
    <w:rsid w:val="07CE3FA1"/>
    <w:rsid w:val="07EC2ECB"/>
    <w:rsid w:val="07FE66CB"/>
    <w:rsid w:val="080B4D47"/>
    <w:rsid w:val="08144141"/>
    <w:rsid w:val="081B727D"/>
    <w:rsid w:val="081D2FF5"/>
    <w:rsid w:val="08321601"/>
    <w:rsid w:val="08326375"/>
    <w:rsid w:val="08357E18"/>
    <w:rsid w:val="083D5C91"/>
    <w:rsid w:val="0847191F"/>
    <w:rsid w:val="08591DC3"/>
    <w:rsid w:val="085B58CB"/>
    <w:rsid w:val="08672793"/>
    <w:rsid w:val="08695E80"/>
    <w:rsid w:val="087C4541"/>
    <w:rsid w:val="087E5595"/>
    <w:rsid w:val="088569E8"/>
    <w:rsid w:val="08955281"/>
    <w:rsid w:val="08A454C4"/>
    <w:rsid w:val="08BC0A60"/>
    <w:rsid w:val="08C52D6F"/>
    <w:rsid w:val="08E42BE4"/>
    <w:rsid w:val="08EB30F3"/>
    <w:rsid w:val="08EF0201"/>
    <w:rsid w:val="08F41DE8"/>
    <w:rsid w:val="093D1475"/>
    <w:rsid w:val="094840A2"/>
    <w:rsid w:val="09491BC8"/>
    <w:rsid w:val="09644C54"/>
    <w:rsid w:val="09737462"/>
    <w:rsid w:val="098B21E0"/>
    <w:rsid w:val="099156C3"/>
    <w:rsid w:val="099A0675"/>
    <w:rsid w:val="099E3CC2"/>
    <w:rsid w:val="09A33F5B"/>
    <w:rsid w:val="09A53F39"/>
    <w:rsid w:val="09A60E13"/>
    <w:rsid w:val="09A82D92"/>
    <w:rsid w:val="09AB2883"/>
    <w:rsid w:val="09C271E3"/>
    <w:rsid w:val="09C35E1E"/>
    <w:rsid w:val="09CD0A4B"/>
    <w:rsid w:val="09D206F0"/>
    <w:rsid w:val="09D27E0F"/>
    <w:rsid w:val="0A287A2F"/>
    <w:rsid w:val="0A321AC2"/>
    <w:rsid w:val="0A343D4E"/>
    <w:rsid w:val="0A344626"/>
    <w:rsid w:val="0A3E6D2E"/>
    <w:rsid w:val="0A4232E4"/>
    <w:rsid w:val="0A4F145F"/>
    <w:rsid w:val="0A8455AD"/>
    <w:rsid w:val="0A8729A8"/>
    <w:rsid w:val="0A9442B5"/>
    <w:rsid w:val="0ABA2D7D"/>
    <w:rsid w:val="0AD13A85"/>
    <w:rsid w:val="0AE0655C"/>
    <w:rsid w:val="0B091954"/>
    <w:rsid w:val="0B195776"/>
    <w:rsid w:val="0B1A7CC0"/>
    <w:rsid w:val="0B224DC6"/>
    <w:rsid w:val="0B34773E"/>
    <w:rsid w:val="0B3B7D65"/>
    <w:rsid w:val="0B434C20"/>
    <w:rsid w:val="0B5F0822"/>
    <w:rsid w:val="0B637D77"/>
    <w:rsid w:val="0B6B6A4F"/>
    <w:rsid w:val="0B7006C4"/>
    <w:rsid w:val="0B726646"/>
    <w:rsid w:val="0B7606E8"/>
    <w:rsid w:val="0B7A075E"/>
    <w:rsid w:val="0B8B471A"/>
    <w:rsid w:val="0B924545"/>
    <w:rsid w:val="0B9F3D21"/>
    <w:rsid w:val="0BAC324F"/>
    <w:rsid w:val="0BB40DF1"/>
    <w:rsid w:val="0BC11EE9"/>
    <w:rsid w:val="0BCC62FA"/>
    <w:rsid w:val="0BF16C73"/>
    <w:rsid w:val="0BF72F1E"/>
    <w:rsid w:val="0BF92F1E"/>
    <w:rsid w:val="0C0A7D34"/>
    <w:rsid w:val="0C230DF6"/>
    <w:rsid w:val="0C3152C1"/>
    <w:rsid w:val="0C3957A5"/>
    <w:rsid w:val="0C4E6409"/>
    <w:rsid w:val="0C507E2F"/>
    <w:rsid w:val="0C600D66"/>
    <w:rsid w:val="0C626DA7"/>
    <w:rsid w:val="0C6876AE"/>
    <w:rsid w:val="0C71390F"/>
    <w:rsid w:val="0C720EC8"/>
    <w:rsid w:val="0C820A5E"/>
    <w:rsid w:val="0C880C59"/>
    <w:rsid w:val="0C942042"/>
    <w:rsid w:val="0C9D50DC"/>
    <w:rsid w:val="0CA5271D"/>
    <w:rsid w:val="0CAC4D10"/>
    <w:rsid w:val="0CC53C5B"/>
    <w:rsid w:val="0CC72121"/>
    <w:rsid w:val="0CEE5A21"/>
    <w:rsid w:val="0D05268E"/>
    <w:rsid w:val="0D0646E7"/>
    <w:rsid w:val="0D0C38CA"/>
    <w:rsid w:val="0D206810"/>
    <w:rsid w:val="0D4861FD"/>
    <w:rsid w:val="0D6B52CC"/>
    <w:rsid w:val="0D735465"/>
    <w:rsid w:val="0D9D0734"/>
    <w:rsid w:val="0DC577E0"/>
    <w:rsid w:val="0DDC6319"/>
    <w:rsid w:val="0DE1181F"/>
    <w:rsid w:val="0DFA5B87"/>
    <w:rsid w:val="0DFE4F67"/>
    <w:rsid w:val="0E0C0D4C"/>
    <w:rsid w:val="0E115DA1"/>
    <w:rsid w:val="0E1409F6"/>
    <w:rsid w:val="0E162D6D"/>
    <w:rsid w:val="0E460DCC"/>
    <w:rsid w:val="0E541CA2"/>
    <w:rsid w:val="0E576B35"/>
    <w:rsid w:val="0E594756"/>
    <w:rsid w:val="0E95596D"/>
    <w:rsid w:val="0EAE6205"/>
    <w:rsid w:val="0EAE6579"/>
    <w:rsid w:val="0EAF71BF"/>
    <w:rsid w:val="0ECE6257"/>
    <w:rsid w:val="0EE24651"/>
    <w:rsid w:val="0EE4129D"/>
    <w:rsid w:val="0F171032"/>
    <w:rsid w:val="0F335E69"/>
    <w:rsid w:val="0F372614"/>
    <w:rsid w:val="0F3D59C9"/>
    <w:rsid w:val="0F515A6B"/>
    <w:rsid w:val="0F516D5A"/>
    <w:rsid w:val="0F565B36"/>
    <w:rsid w:val="0F684933"/>
    <w:rsid w:val="0F6E2388"/>
    <w:rsid w:val="0F751969"/>
    <w:rsid w:val="0F821E7D"/>
    <w:rsid w:val="0FB3423F"/>
    <w:rsid w:val="0FC91CB4"/>
    <w:rsid w:val="0FCA42ED"/>
    <w:rsid w:val="0FDB5F4F"/>
    <w:rsid w:val="0FE7592C"/>
    <w:rsid w:val="0FFC17A5"/>
    <w:rsid w:val="0FFD20F0"/>
    <w:rsid w:val="10142F30"/>
    <w:rsid w:val="10352857"/>
    <w:rsid w:val="103E6E57"/>
    <w:rsid w:val="1041497B"/>
    <w:rsid w:val="10425FF6"/>
    <w:rsid w:val="105C6685"/>
    <w:rsid w:val="106612B1"/>
    <w:rsid w:val="109010E6"/>
    <w:rsid w:val="10B271F4"/>
    <w:rsid w:val="10B537CC"/>
    <w:rsid w:val="10C61D50"/>
    <w:rsid w:val="10C8275C"/>
    <w:rsid w:val="10C86D3B"/>
    <w:rsid w:val="10E03539"/>
    <w:rsid w:val="10E82D1F"/>
    <w:rsid w:val="10EE5C94"/>
    <w:rsid w:val="10F5757C"/>
    <w:rsid w:val="10F93ED3"/>
    <w:rsid w:val="11131439"/>
    <w:rsid w:val="111D7BC2"/>
    <w:rsid w:val="11250F40"/>
    <w:rsid w:val="113329E7"/>
    <w:rsid w:val="113F294C"/>
    <w:rsid w:val="11437C85"/>
    <w:rsid w:val="11575085"/>
    <w:rsid w:val="116021A5"/>
    <w:rsid w:val="1166372C"/>
    <w:rsid w:val="116E6670"/>
    <w:rsid w:val="11700D10"/>
    <w:rsid w:val="1178125A"/>
    <w:rsid w:val="118441E0"/>
    <w:rsid w:val="1196056D"/>
    <w:rsid w:val="11B85B3D"/>
    <w:rsid w:val="11CD20A0"/>
    <w:rsid w:val="11D34654"/>
    <w:rsid w:val="11E61731"/>
    <w:rsid w:val="12010480"/>
    <w:rsid w:val="12062D4C"/>
    <w:rsid w:val="120E707F"/>
    <w:rsid w:val="121D0051"/>
    <w:rsid w:val="12413D84"/>
    <w:rsid w:val="127A7D1C"/>
    <w:rsid w:val="12836D8B"/>
    <w:rsid w:val="12993BC0"/>
    <w:rsid w:val="12AB0349"/>
    <w:rsid w:val="12B66520"/>
    <w:rsid w:val="12CD57F1"/>
    <w:rsid w:val="12CE5941"/>
    <w:rsid w:val="12CE7AFA"/>
    <w:rsid w:val="12D67466"/>
    <w:rsid w:val="13036052"/>
    <w:rsid w:val="130C4392"/>
    <w:rsid w:val="13272A5D"/>
    <w:rsid w:val="132A2A6A"/>
    <w:rsid w:val="133B6A25"/>
    <w:rsid w:val="133C40E3"/>
    <w:rsid w:val="133F4BFF"/>
    <w:rsid w:val="13410069"/>
    <w:rsid w:val="13477178"/>
    <w:rsid w:val="13493108"/>
    <w:rsid w:val="134A4EBA"/>
    <w:rsid w:val="13713CFE"/>
    <w:rsid w:val="13733928"/>
    <w:rsid w:val="13741F37"/>
    <w:rsid w:val="13857CA0"/>
    <w:rsid w:val="138F10FE"/>
    <w:rsid w:val="13920D68"/>
    <w:rsid w:val="139C16C9"/>
    <w:rsid w:val="13A5238E"/>
    <w:rsid w:val="13B63CE1"/>
    <w:rsid w:val="13BC6684"/>
    <w:rsid w:val="13C72B3A"/>
    <w:rsid w:val="13D12EE6"/>
    <w:rsid w:val="13DF575E"/>
    <w:rsid w:val="13E470BD"/>
    <w:rsid w:val="13EE3A98"/>
    <w:rsid w:val="13F3280A"/>
    <w:rsid w:val="140D6614"/>
    <w:rsid w:val="142123F7"/>
    <w:rsid w:val="14223741"/>
    <w:rsid w:val="142A11D8"/>
    <w:rsid w:val="144B544C"/>
    <w:rsid w:val="145B7B45"/>
    <w:rsid w:val="14627FE2"/>
    <w:rsid w:val="14717443"/>
    <w:rsid w:val="14825F8A"/>
    <w:rsid w:val="148C70AD"/>
    <w:rsid w:val="148D52E3"/>
    <w:rsid w:val="14992B90"/>
    <w:rsid w:val="149F10C7"/>
    <w:rsid w:val="14AF1856"/>
    <w:rsid w:val="14AF19A3"/>
    <w:rsid w:val="14B22D17"/>
    <w:rsid w:val="14B53957"/>
    <w:rsid w:val="14C53ECE"/>
    <w:rsid w:val="14CF6CB0"/>
    <w:rsid w:val="14D10E8D"/>
    <w:rsid w:val="14DB04C0"/>
    <w:rsid w:val="14DC5FE6"/>
    <w:rsid w:val="14E002E6"/>
    <w:rsid w:val="14FC36BD"/>
    <w:rsid w:val="14FF5EA7"/>
    <w:rsid w:val="15127C5A"/>
    <w:rsid w:val="15192D96"/>
    <w:rsid w:val="151C63E2"/>
    <w:rsid w:val="151E3A0F"/>
    <w:rsid w:val="152534E9"/>
    <w:rsid w:val="152A4FA3"/>
    <w:rsid w:val="153A36AA"/>
    <w:rsid w:val="15477903"/>
    <w:rsid w:val="1557566D"/>
    <w:rsid w:val="1565422D"/>
    <w:rsid w:val="156E0971"/>
    <w:rsid w:val="15785B3E"/>
    <w:rsid w:val="15811F1B"/>
    <w:rsid w:val="15942169"/>
    <w:rsid w:val="15A30135"/>
    <w:rsid w:val="15A34015"/>
    <w:rsid w:val="15A703A2"/>
    <w:rsid w:val="15BB487B"/>
    <w:rsid w:val="15CE086D"/>
    <w:rsid w:val="15E2236F"/>
    <w:rsid w:val="15E56E12"/>
    <w:rsid w:val="16005D04"/>
    <w:rsid w:val="161517B0"/>
    <w:rsid w:val="161D09ED"/>
    <w:rsid w:val="162323A3"/>
    <w:rsid w:val="16234E52"/>
    <w:rsid w:val="162F30B1"/>
    <w:rsid w:val="163F682C"/>
    <w:rsid w:val="1650762F"/>
    <w:rsid w:val="16510F12"/>
    <w:rsid w:val="166448F9"/>
    <w:rsid w:val="1677211D"/>
    <w:rsid w:val="16774218"/>
    <w:rsid w:val="167954F9"/>
    <w:rsid w:val="16841080"/>
    <w:rsid w:val="169311EC"/>
    <w:rsid w:val="169C5A2D"/>
    <w:rsid w:val="169F7296"/>
    <w:rsid w:val="16A060BA"/>
    <w:rsid w:val="16A57EAF"/>
    <w:rsid w:val="16A918E4"/>
    <w:rsid w:val="16AC6E3F"/>
    <w:rsid w:val="16AE652A"/>
    <w:rsid w:val="16B56AEF"/>
    <w:rsid w:val="16B74615"/>
    <w:rsid w:val="16BE143E"/>
    <w:rsid w:val="16C872D5"/>
    <w:rsid w:val="16D54FA3"/>
    <w:rsid w:val="16D84D9F"/>
    <w:rsid w:val="16E94D3E"/>
    <w:rsid w:val="170D06E0"/>
    <w:rsid w:val="17233E03"/>
    <w:rsid w:val="17244882"/>
    <w:rsid w:val="17332185"/>
    <w:rsid w:val="17475951"/>
    <w:rsid w:val="175B7696"/>
    <w:rsid w:val="175C542D"/>
    <w:rsid w:val="175D0ED4"/>
    <w:rsid w:val="1767428D"/>
    <w:rsid w:val="17793FC0"/>
    <w:rsid w:val="17885FB1"/>
    <w:rsid w:val="179D33A9"/>
    <w:rsid w:val="179F2E61"/>
    <w:rsid w:val="17A06264"/>
    <w:rsid w:val="17BE19D3"/>
    <w:rsid w:val="17C227C0"/>
    <w:rsid w:val="17D66D7C"/>
    <w:rsid w:val="17DE0EDF"/>
    <w:rsid w:val="17EE5BFF"/>
    <w:rsid w:val="17F11DA8"/>
    <w:rsid w:val="17FA6EAF"/>
    <w:rsid w:val="18097740"/>
    <w:rsid w:val="18136133"/>
    <w:rsid w:val="184055B9"/>
    <w:rsid w:val="184A2082"/>
    <w:rsid w:val="185A16FC"/>
    <w:rsid w:val="185D3C42"/>
    <w:rsid w:val="185F38AF"/>
    <w:rsid w:val="18864631"/>
    <w:rsid w:val="188F0211"/>
    <w:rsid w:val="18AD1BEB"/>
    <w:rsid w:val="18B3004A"/>
    <w:rsid w:val="18B31B6D"/>
    <w:rsid w:val="18B83CF9"/>
    <w:rsid w:val="18B96080"/>
    <w:rsid w:val="18CB43A7"/>
    <w:rsid w:val="18CE20EA"/>
    <w:rsid w:val="18DB2CD8"/>
    <w:rsid w:val="18F67868"/>
    <w:rsid w:val="190B2D88"/>
    <w:rsid w:val="190E6B63"/>
    <w:rsid w:val="19123928"/>
    <w:rsid w:val="19153926"/>
    <w:rsid w:val="19194264"/>
    <w:rsid w:val="19283048"/>
    <w:rsid w:val="192B3098"/>
    <w:rsid w:val="19420786"/>
    <w:rsid w:val="19427EC0"/>
    <w:rsid w:val="195711D7"/>
    <w:rsid w:val="195D2A3F"/>
    <w:rsid w:val="198310E9"/>
    <w:rsid w:val="198D747A"/>
    <w:rsid w:val="19A15638"/>
    <w:rsid w:val="19A74DFE"/>
    <w:rsid w:val="19A753EF"/>
    <w:rsid w:val="19B117EF"/>
    <w:rsid w:val="19CC03D7"/>
    <w:rsid w:val="1A125525"/>
    <w:rsid w:val="1A4A57A0"/>
    <w:rsid w:val="1A5F4342"/>
    <w:rsid w:val="1A616E2C"/>
    <w:rsid w:val="1A715D02"/>
    <w:rsid w:val="1A7F369B"/>
    <w:rsid w:val="1A8C5D82"/>
    <w:rsid w:val="1A994988"/>
    <w:rsid w:val="1A9B546C"/>
    <w:rsid w:val="1A9E141F"/>
    <w:rsid w:val="1AA3511F"/>
    <w:rsid w:val="1AA36A47"/>
    <w:rsid w:val="1AAE3B54"/>
    <w:rsid w:val="1AC10987"/>
    <w:rsid w:val="1AEB6F83"/>
    <w:rsid w:val="1AF423FA"/>
    <w:rsid w:val="1B0C5B32"/>
    <w:rsid w:val="1B0D3E82"/>
    <w:rsid w:val="1B1464DA"/>
    <w:rsid w:val="1B1652AB"/>
    <w:rsid w:val="1B181CD5"/>
    <w:rsid w:val="1B265306"/>
    <w:rsid w:val="1B4346C9"/>
    <w:rsid w:val="1B486183"/>
    <w:rsid w:val="1B4F2450"/>
    <w:rsid w:val="1B50619C"/>
    <w:rsid w:val="1B530868"/>
    <w:rsid w:val="1B6573E8"/>
    <w:rsid w:val="1B6922A5"/>
    <w:rsid w:val="1B721452"/>
    <w:rsid w:val="1B8C18B7"/>
    <w:rsid w:val="1BB73AE1"/>
    <w:rsid w:val="1BDA6D68"/>
    <w:rsid w:val="1BDD2D6F"/>
    <w:rsid w:val="1BF14125"/>
    <w:rsid w:val="1C002CEE"/>
    <w:rsid w:val="1C180F75"/>
    <w:rsid w:val="1C27223D"/>
    <w:rsid w:val="1C3861F8"/>
    <w:rsid w:val="1C4032FE"/>
    <w:rsid w:val="1C424981"/>
    <w:rsid w:val="1C4E77C9"/>
    <w:rsid w:val="1C555978"/>
    <w:rsid w:val="1C6554A1"/>
    <w:rsid w:val="1C705992"/>
    <w:rsid w:val="1C7971B7"/>
    <w:rsid w:val="1C8036FB"/>
    <w:rsid w:val="1C917D91"/>
    <w:rsid w:val="1C9617DB"/>
    <w:rsid w:val="1CA70C88"/>
    <w:rsid w:val="1CAB1D11"/>
    <w:rsid w:val="1CAB2820"/>
    <w:rsid w:val="1CAC629E"/>
    <w:rsid w:val="1CD402EC"/>
    <w:rsid w:val="1CDF6F49"/>
    <w:rsid w:val="1CED16EF"/>
    <w:rsid w:val="1CF02333"/>
    <w:rsid w:val="1D036806"/>
    <w:rsid w:val="1D047E88"/>
    <w:rsid w:val="1D0C33A2"/>
    <w:rsid w:val="1D0C4F8F"/>
    <w:rsid w:val="1D113E6E"/>
    <w:rsid w:val="1D114E5E"/>
    <w:rsid w:val="1D1F0050"/>
    <w:rsid w:val="1D214EDE"/>
    <w:rsid w:val="1D2222DC"/>
    <w:rsid w:val="1D3F4C0C"/>
    <w:rsid w:val="1D5144F7"/>
    <w:rsid w:val="1D5B3CDE"/>
    <w:rsid w:val="1D5D0701"/>
    <w:rsid w:val="1D6E2950"/>
    <w:rsid w:val="1D79298C"/>
    <w:rsid w:val="1D98209B"/>
    <w:rsid w:val="1D993678"/>
    <w:rsid w:val="1DA23746"/>
    <w:rsid w:val="1DAA14B9"/>
    <w:rsid w:val="1DD04513"/>
    <w:rsid w:val="1DD8524D"/>
    <w:rsid w:val="1DDD2BCB"/>
    <w:rsid w:val="1DE71C83"/>
    <w:rsid w:val="1E0345E3"/>
    <w:rsid w:val="1E1B7B7F"/>
    <w:rsid w:val="1E214A6A"/>
    <w:rsid w:val="1E443370"/>
    <w:rsid w:val="1E55658F"/>
    <w:rsid w:val="1E656063"/>
    <w:rsid w:val="1E6B06A5"/>
    <w:rsid w:val="1E7554E1"/>
    <w:rsid w:val="1E7F7D9E"/>
    <w:rsid w:val="1E840DA4"/>
    <w:rsid w:val="1EA00084"/>
    <w:rsid w:val="1EA5444C"/>
    <w:rsid w:val="1EA5569B"/>
    <w:rsid w:val="1EB350EF"/>
    <w:rsid w:val="1EC21749"/>
    <w:rsid w:val="1EEB7C4E"/>
    <w:rsid w:val="1EFE0DA3"/>
    <w:rsid w:val="1F072441"/>
    <w:rsid w:val="1F171B83"/>
    <w:rsid w:val="1F293DB9"/>
    <w:rsid w:val="1F2D4691"/>
    <w:rsid w:val="1F2D491A"/>
    <w:rsid w:val="1F3F789D"/>
    <w:rsid w:val="1F4E5D32"/>
    <w:rsid w:val="1F503858"/>
    <w:rsid w:val="1F66355F"/>
    <w:rsid w:val="1F7369C7"/>
    <w:rsid w:val="1F7F5EEC"/>
    <w:rsid w:val="1F882FF2"/>
    <w:rsid w:val="1F9113A9"/>
    <w:rsid w:val="1F94547B"/>
    <w:rsid w:val="1FA47700"/>
    <w:rsid w:val="1FAF308C"/>
    <w:rsid w:val="1FB64FF9"/>
    <w:rsid w:val="1FC11109"/>
    <w:rsid w:val="1FDA3223"/>
    <w:rsid w:val="1FDE2C12"/>
    <w:rsid w:val="1FEF08C8"/>
    <w:rsid w:val="1FF72E6A"/>
    <w:rsid w:val="1FFB6F12"/>
    <w:rsid w:val="200A3A07"/>
    <w:rsid w:val="201B3ED4"/>
    <w:rsid w:val="20230F6D"/>
    <w:rsid w:val="20310B02"/>
    <w:rsid w:val="20344F28"/>
    <w:rsid w:val="206F0406"/>
    <w:rsid w:val="207417C9"/>
    <w:rsid w:val="20784063"/>
    <w:rsid w:val="207E346A"/>
    <w:rsid w:val="208E12C3"/>
    <w:rsid w:val="209502A3"/>
    <w:rsid w:val="20EA3839"/>
    <w:rsid w:val="2100305C"/>
    <w:rsid w:val="210F579E"/>
    <w:rsid w:val="21163FF0"/>
    <w:rsid w:val="211B39F2"/>
    <w:rsid w:val="21224762"/>
    <w:rsid w:val="212550B5"/>
    <w:rsid w:val="214C004F"/>
    <w:rsid w:val="21592B62"/>
    <w:rsid w:val="2172049B"/>
    <w:rsid w:val="21747CD2"/>
    <w:rsid w:val="21821CC3"/>
    <w:rsid w:val="219263AA"/>
    <w:rsid w:val="219E5782"/>
    <w:rsid w:val="21D10545"/>
    <w:rsid w:val="21E72B0B"/>
    <w:rsid w:val="21E76A4A"/>
    <w:rsid w:val="21EE607E"/>
    <w:rsid w:val="21F229A5"/>
    <w:rsid w:val="21F66F4C"/>
    <w:rsid w:val="221F2D96"/>
    <w:rsid w:val="22246DB1"/>
    <w:rsid w:val="22440067"/>
    <w:rsid w:val="225A6017"/>
    <w:rsid w:val="22631AF5"/>
    <w:rsid w:val="22655D1C"/>
    <w:rsid w:val="22745AB0"/>
    <w:rsid w:val="227A5532"/>
    <w:rsid w:val="22837AA1"/>
    <w:rsid w:val="22843A03"/>
    <w:rsid w:val="228E5C2C"/>
    <w:rsid w:val="229C0B63"/>
    <w:rsid w:val="22A338AB"/>
    <w:rsid w:val="22AD37A2"/>
    <w:rsid w:val="22AE0FC2"/>
    <w:rsid w:val="22B31E8A"/>
    <w:rsid w:val="22C05285"/>
    <w:rsid w:val="22C5630B"/>
    <w:rsid w:val="22C72083"/>
    <w:rsid w:val="22C735BD"/>
    <w:rsid w:val="22CF0F38"/>
    <w:rsid w:val="22D36C7A"/>
    <w:rsid w:val="22D729A8"/>
    <w:rsid w:val="22D97444"/>
    <w:rsid w:val="22F06957"/>
    <w:rsid w:val="22F95FB5"/>
    <w:rsid w:val="23057681"/>
    <w:rsid w:val="23122833"/>
    <w:rsid w:val="23137077"/>
    <w:rsid w:val="231D4917"/>
    <w:rsid w:val="23223458"/>
    <w:rsid w:val="23225D32"/>
    <w:rsid w:val="23357BE6"/>
    <w:rsid w:val="2342574E"/>
    <w:rsid w:val="2355143D"/>
    <w:rsid w:val="236D1BFA"/>
    <w:rsid w:val="236D331D"/>
    <w:rsid w:val="2377331D"/>
    <w:rsid w:val="237D43DE"/>
    <w:rsid w:val="23872CF6"/>
    <w:rsid w:val="23940114"/>
    <w:rsid w:val="239A1546"/>
    <w:rsid w:val="23AE4FF1"/>
    <w:rsid w:val="23B57016"/>
    <w:rsid w:val="23C16AD3"/>
    <w:rsid w:val="23C4797E"/>
    <w:rsid w:val="23CD5478"/>
    <w:rsid w:val="23D4764B"/>
    <w:rsid w:val="23EC3718"/>
    <w:rsid w:val="23EE304F"/>
    <w:rsid w:val="23FD7010"/>
    <w:rsid w:val="240243FC"/>
    <w:rsid w:val="24044EF2"/>
    <w:rsid w:val="2407139D"/>
    <w:rsid w:val="240B04F4"/>
    <w:rsid w:val="240E369A"/>
    <w:rsid w:val="241C1F5B"/>
    <w:rsid w:val="241E2177"/>
    <w:rsid w:val="242A0646"/>
    <w:rsid w:val="242B2542"/>
    <w:rsid w:val="2435301D"/>
    <w:rsid w:val="243A0633"/>
    <w:rsid w:val="243D6E1A"/>
    <w:rsid w:val="24453D05"/>
    <w:rsid w:val="244A2F6C"/>
    <w:rsid w:val="24607F91"/>
    <w:rsid w:val="246C581B"/>
    <w:rsid w:val="247C52A2"/>
    <w:rsid w:val="248A3369"/>
    <w:rsid w:val="24942917"/>
    <w:rsid w:val="24AE34FB"/>
    <w:rsid w:val="24B627ED"/>
    <w:rsid w:val="24B91EA0"/>
    <w:rsid w:val="24C4019F"/>
    <w:rsid w:val="24CC106B"/>
    <w:rsid w:val="24D00598"/>
    <w:rsid w:val="24D377A4"/>
    <w:rsid w:val="24D725E9"/>
    <w:rsid w:val="24EC31CF"/>
    <w:rsid w:val="24FD1356"/>
    <w:rsid w:val="25045F70"/>
    <w:rsid w:val="250474F1"/>
    <w:rsid w:val="25056E93"/>
    <w:rsid w:val="25092EBA"/>
    <w:rsid w:val="250E5D48"/>
    <w:rsid w:val="25241020"/>
    <w:rsid w:val="252E3B0A"/>
    <w:rsid w:val="25302410"/>
    <w:rsid w:val="253D03DB"/>
    <w:rsid w:val="255120D8"/>
    <w:rsid w:val="255B6AB3"/>
    <w:rsid w:val="25647C5C"/>
    <w:rsid w:val="257572C3"/>
    <w:rsid w:val="25790E85"/>
    <w:rsid w:val="25823C3E"/>
    <w:rsid w:val="25856F37"/>
    <w:rsid w:val="25965D3D"/>
    <w:rsid w:val="25972C60"/>
    <w:rsid w:val="25974C6F"/>
    <w:rsid w:val="259A75DB"/>
    <w:rsid w:val="259D1676"/>
    <w:rsid w:val="25A353EB"/>
    <w:rsid w:val="25A93CC2"/>
    <w:rsid w:val="25B111B0"/>
    <w:rsid w:val="25B87B65"/>
    <w:rsid w:val="25CB78C3"/>
    <w:rsid w:val="25D54390"/>
    <w:rsid w:val="25D6438C"/>
    <w:rsid w:val="25E60A73"/>
    <w:rsid w:val="261879A7"/>
    <w:rsid w:val="261A071C"/>
    <w:rsid w:val="26395046"/>
    <w:rsid w:val="264B0BA4"/>
    <w:rsid w:val="264F4111"/>
    <w:rsid w:val="265E0AEC"/>
    <w:rsid w:val="2661459D"/>
    <w:rsid w:val="26865DB2"/>
    <w:rsid w:val="268C5256"/>
    <w:rsid w:val="268E455B"/>
    <w:rsid w:val="26912B30"/>
    <w:rsid w:val="269772F0"/>
    <w:rsid w:val="26997893"/>
    <w:rsid w:val="26A30712"/>
    <w:rsid w:val="26AC0C27"/>
    <w:rsid w:val="26C807A6"/>
    <w:rsid w:val="26D1527F"/>
    <w:rsid w:val="26D23F28"/>
    <w:rsid w:val="26DB67BA"/>
    <w:rsid w:val="26DE3298"/>
    <w:rsid w:val="26E311CD"/>
    <w:rsid w:val="26EF24ED"/>
    <w:rsid w:val="26F1408A"/>
    <w:rsid w:val="26F86CAF"/>
    <w:rsid w:val="26F96584"/>
    <w:rsid w:val="26FC4FA5"/>
    <w:rsid w:val="27015370"/>
    <w:rsid w:val="270B421F"/>
    <w:rsid w:val="271F6B87"/>
    <w:rsid w:val="27232743"/>
    <w:rsid w:val="274E2228"/>
    <w:rsid w:val="27517A93"/>
    <w:rsid w:val="27565784"/>
    <w:rsid w:val="275E53AF"/>
    <w:rsid w:val="27606603"/>
    <w:rsid w:val="276658E8"/>
    <w:rsid w:val="276F6846"/>
    <w:rsid w:val="277950FE"/>
    <w:rsid w:val="277E30D2"/>
    <w:rsid w:val="27803F2A"/>
    <w:rsid w:val="278A18D2"/>
    <w:rsid w:val="27983FEE"/>
    <w:rsid w:val="27A34941"/>
    <w:rsid w:val="27A97FAA"/>
    <w:rsid w:val="27B64432"/>
    <w:rsid w:val="27EE3A7B"/>
    <w:rsid w:val="27FA25B3"/>
    <w:rsid w:val="28033B5E"/>
    <w:rsid w:val="28100029"/>
    <w:rsid w:val="282B09BF"/>
    <w:rsid w:val="282E4F00"/>
    <w:rsid w:val="283C23DF"/>
    <w:rsid w:val="283D69F1"/>
    <w:rsid w:val="283F090E"/>
    <w:rsid w:val="284C16F5"/>
    <w:rsid w:val="28570AB5"/>
    <w:rsid w:val="285F2CDC"/>
    <w:rsid w:val="28622C36"/>
    <w:rsid w:val="2869172C"/>
    <w:rsid w:val="288C2D07"/>
    <w:rsid w:val="289E7E22"/>
    <w:rsid w:val="28C2534B"/>
    <w:rsid w:val="28C5525A"/>
    <w:rsid w:val="28D14B96"/>
    <w:rsid w:val="28E60D8A"/>
    <w:rsid w:val="29020C46"/>
    <w:rsid w:val="290240C7"/>
    <w:rsid w:val="291713AF"/>
    <w:rsid w:val="291A2B97"/>
    <w:rsid w:val="29274EE0"/>
    <w:rsid w:val="294F692F"/>
    <w:rsid w:val="295029E3"/>
    <w:rsid w:val="29543A59"/>
    <w:rsid w:val="29670ED3"/>
    <w:rsid w:val="2969197F"/>
    <w:rsid w:val="29746E87"/>
    <w:rsid w:val="297939AC"/>
    <w:rsid w:val="297C03C2"/>
    <w:rsid w:val="299573AB"/>
    <w:rsid w:val="29B05804"/>
    <w:rsid w:val="29BD1AEA"/>
    <w:rsid w:val="29BE5BD0"/>
    <w:rsid w:val="29C01572"/>
    <w:rsid w:val="29C25353"/>
    <w:rsid w:val="29CA4207"/>
    <w:rsid w:val="29CD4916"/>
    <w:rsid w:val="29D82DC8"/>
    <w:rsid w:val="29DA08EE"/>
    <w:rsid w:val="29DB6414"/>
    <w:rsid w:val="29E74CE2"/>
    <w:rsid w:val="2A133E00"/>
    <w:rsid w:val="2A241B69"/>
    <w:rsid w:val="2A306A36"/>
    <w:rsid w:val="2A457300"/>
    <w:rsid w:val="2A5372C6"/>
    <w:rsid w:val="2A5A558B"/>
    <w:rsid w:val="2A5B03D8"/>
    <w:rsid w:val="2A6F6D07"/>
    <w:rsid w:val="2A852253"/>
    <w:rsid w:val="2A882500"/>
    <w:rsid w:val="2AA35184"/>
    <w:rsid w:val="2AAB228B"/>
    <w:rsid w:val="2AAB4E76"/>
    <w:rsid w:val="2AB63ABC"/>
    <w:rsid w:val="2AB63D0A"/>
    <w:rsid w:val="2AC31382"/>
    <w:rsid w:val="2AD0584D"/>
    <w:rsid w:val="2AD549F8"/>
    <w:rsid w:val="2AEA74E5"/>
    <w:rsid w:val="2AF91248"/>
    <w:rsid w:val="2AFB4FC0"/>
    <w:rsid w:val="2B003D00"/>
    <w:rsid w:val="2B074D5E"/>
    <w:rsid w:val="2B0A6991"/>
    <w:rsid w:val="2B100BA9"/>
    <w:rsid w:val="2B1B5825"/>
    <w:rsid w:val="2B1E3AFC"/>
    <w:rsid w:val="2B303E8B"/>
    <w:rsid w:val="2B400742"/>
    <w:rsid w:val="2B4A5600"/>
    <w:rsid w:val="2B574FD9"/>
    <w:rsid w:val="2B642979"/>
    <w:rsid w:val="2B681F2A"/>
    <w:rsid w:val="2B7408CF"/>
    <w:rsid w:val="2B88534B"/>
    <w:rsid w:val="2B8D373E"/>
    <w:rsid w:val="2B9E4F56"/>
    <w:rsid w:val="2BD15D21"/>
    <w:rsid w:val="2BD96984"/>
    <w:rsid w:val="2BDB5A88"/>
    <w:rsid w:val="2BDB6BA0"/>
    <w:rsid w:val="2BE91C37"/>
    <w:rsid w:val="2BEC3F72"/>
    <w:rsid w:val="2C083572"/>
    <w:rsid w:val="2C185F94"/>
    <w:rsid w:val="2C1F1AC4"/>
    <w:rsid w:val="2C2945BA"/>
    <w:rsid w:val="2C2E71FC"/>
    <w:rsid w:val="2C3167C0"/>
    <w:rsid w:val="2C3F3A41"/>
    <w:rsid w:val="2C4431C4"/>
    <w:rsid w:val="2C46226B"/>
    <w:rsid w:val="2C55747C"/>
    <w:rsid w:val="2C62059F"/>
    <w:rsid w:val="2C6634FA"/>
    <w:rsid w:val="2C7566AC"/>
    <w:rsid w:val="2C7843EE"/>
    <w:rsid w:val="2C9C00DD"/>
    <w:rsid w:val="2CA25191"/>
    <w:rsid w:val="2CAC022C"/>
    <w:rsid w:val="2CB25B52"/>
    <w:rsid w:val="2CB82A3D"/>
    <w:rsid w:val="2CC11807"/>
    <w:rsid w:val="2CC66CD6"/>
    <w:rsid w:val="2CCA2E9C"/>
    <w:rsid w:val="2CE327BC"/>
    <w:rsid w:val="2CEE1C80"/>
    <w:rsid w:val="2CF16074"/>
    <w:rsid w:val="2CF81D1B"/>
    <w:rsid w:val="2D3F2453"/>
    <w:rsid w:val="2D4743E0"/>
    <w:rsid w:val="2D536CB5"/>
    <w:rsid w:val="2D6F134E"/>
    <w:rsid w:val="2D835174"/>
    <w:rsid w:val="2D9331F9"/>
    <w:rsid w:val="2D99461C"/>
    <w:rsid w:val="2DA541FC"/>
    <w:rsid w:val="2DD90B7B"/>
    <w:rsid w:val="2DD92C6B"/>
    <w:rsid w:val="2DDD3FC1"/>
    <w:rsid w:val="2DE41E6C"/>
    <w:rsid w:val="2DE531B8"/>
    <w:rsid w:val="2DEA131C"/>
    <w:rsid w:val="2DF701D8"/>
    <w:rsid w:val="2DF970A1"/>
    <w:rsid w:val="2E0665A9"/>
    <w:rsid w:val="2E085834"/>
    <w:rsid w:val="2E1034F8"/>
    <w:rsid w:val="2E112405"/>
    <w:rsid w:val="2E120D8E"/>
    <w:rsid w:val="2E310CF9"/>
    <w:rsid w:val="2E443652"/>
    <w:rsid w:val="2E505773"/>
    <w:rsid w:val="2E586286"/>
    <w:rsid w:val="2E5C0A3D"/>
    <w:rsid w:val="2E742F70"/>
    <w:rsid w:val="2E9077CD"/>
    <w:rsid w:val="2E9574DA"/>
    <w:rsid w:val="2E9A689E"/>
    <w:rsid w:val="2ED61D9E"/>
    <w:rsid w:val="2EDC2A13"/>
    <w:rsid w:val="2EFD7DB9"/>
    <w:rsid w:val="2F1A081D"/>
    <w:rsid w:val="2F1C72B3"/>
    <w:rsid w:val="2F1E1306"/>
    <w:rsid w:val="2F1E3DC0"/>
    <w:rsid w:val="2F1F1A24"/>
    <w:rsid w:val="2F2D326E"/>
    <w:rsid w:val="2F3112DE"/>
    <w:rsid w:val="2F337C88"/>
    <w:rsid w:val="2F3B6922"/>
    <w:rsid w:val="2F3D7B25"/>
    <w:rsid w:val="2F480119"/>
    <w:rsid w:val="2F506C6D"/>
    <w:rsid w:val="2F512253"/>
    <w:rsid w:val="2F51291F"/>
    <w:rsid w:val="2F55758A"/>
    <w:rsid w:val="2F68074A"/>
    <w:rsid w:val="2F7F15AE"/>
    <w:rsid w:val="2F912594"/>
    <w:rsid w:val="2FA54796"/>
    <w:rsid w:val="2FA674E2"/>
    <w:rsid w:val="2FA774C5"/>
    <w:rsid w:val="2FD271D9"/>
    <w:rsid w:val="2FE51D9B"/>
    <w:rsid w:val="2FEE6EA1"/>
    <w:rsid w:val="2FFE7D49"/>
    <w:rsid w:val="3002294D"/>
    <w:rsid w:val="3011153D"/>
    <w:rsid w:val="30142680"/>
    <w:rsid w:val="30183F1E"/>
    <w:rsid w:val="302567CF"/>
    <w:rsid w:val="302A11B1"/>
    <w:rsid w:val="302A5C42"/>
    <w:rsid w:val="30340091"/>
    <w:rsid w:val="30534F57"/>
    <w:rsid w:val="305D4027"/>
    <w:rsid w:val="30662043"/>
    <w:rsid w:val="30670A02"/>
    <w:rsid w:val="306D3B35"/>
    <w:rsid w:val="307153DD"/>
    <w:rsid w:val="3083092C"/>
    <w:rsid w:val="30930D2E"/>
    <w:rsid w:val="30B8125D"/>
    <w:rsid w:val="30B87D63"/>
    <w:rsid w:val="30BF439A"/>
    <w:rsid w:val="30CF6A37"/>
    <w:rsid w:val="30D250CF"/>
    <w:rsid w:val="30D3355A"/>
    <w:rsid w:val="30E7260A"/>
    <w:rsid w:val="30ED7159"/>
    <w:rsid w:val="31002970"/>
    <w:rsid w:val="31012F78"/>
    <w:rsid w:val="311016AD"/>
    <w:rsid w:val="31220DA0"/>
    <w:rsid w:val="31253A1B"/>
    <w:rsid w:val="312D39F9"/>
    <w:rsid w:val="3136622A"/>
    <w:rsid w:val="31393501"/>
    <w:rsid w:val="3139422E"/>
    <w:rsid w:val="31496359"/>
    <w:rsid w:val="314D19A6"/>
    <w:rsid w:val="31580A38"/>
    <w:rsid w:val="316177A4"/>
    <w:rsid w:val="31700E4B"/>
    <w:rsid w:val="3172683C"/>
    <w:rsid w:val="318F773E"/>
    <w:rsid w:val="31A359FC"/>
    <w:rsid w:val="31A67308"/>
    <w:rsid w:val="31AD0D61"/>
    <w:rsid w:val="31AF440F"/>
    <w:rsid w:val="31C42968"/>
    <w:rsid w:val="31CD297B"/>
    <w:rsid w:val="31CD73BD"/>
    <w:rsid w:val="31D245A1"/>
    <w:rsid w:val="31D66571"/>
    <w:rsid w:val="31DB4220"/>
    <w:rsid w:val="31DC56CD"/>
    <w:rsid w:val="31E63B94"/>
    <w:rsid w:val="31F27AF7"/>
    <w:rsid w:val="31FA74CA"/>
    <w:rsid w:val="32176602"/>
    <w:rsid w:val="322A7699"/>
    <w:rsid w:val="322B25C6"/>
    <w:rsid w:val="32326DEE"/>
    <w:rsid w:val="32422E70"/>
    <w:rsid w:val="325E56C6"/>
    <w:rsid w:val="3275698A"/>
    <w:rsid w:val="327C0679"/>
    <w:rsid w:val="32870EE7"/>
    <w:rsid w:val="32943B86"/>
    <w:rsid w:val="32A93829"/>
    <w:rsid w:val="32B943EC"/>
    <w:rsid w:val="32B9519B"/>
    <w:rsid w:val="32D22AAA"/>
    <w:rsid w:val="32DC63A0"/>
    <w:rsid w:val="32E429C1"/>
    <w:rsid w:val="330503EE"/>
    <w:rsid w:val="33274478"/>
    <w:rsid w:val="333E1EEE"/>
    <w:rsid w:val="334045BE"/>
    <w:rsid w:val="334A3B2A"/>
    <w:rsid w:val="334E5EA9"/>
    <w:rsid w:val="335133F7"/>
    <w:rsid w:val="3365592E"/>
    <w:rsid w:val="336A31F3"/>
    <w:rsid w:val="336F5D12"/>
    <w:rsid w:val="336F6533"/>
    <w:rsid w:val="337E5E2F"/>
    <w:rsid w:val="3384610D"/>
    <w:rsid w:val="33886F33"/>
    <w:rsid w:val="33A9069D"/>
    <w:rsid w:val="33AA5979"/>
    <w:rsid w:val="33AB32FB"/>
    <w:rsid w:val="33C03E90"/>
    <w:rsid w:val="33C96649"/>
    <w:rsid w:val="33CC3D88"/>
    <w:rsid w:val="33D939C5"/>
    <w:rsid w:val="33DD0306"/>
    <w:rsid w:val="33FD3B57"/>
    <w:rsid w:val="33FD722F"/>
    <w:rsid w:val="3400362D"/>
    <w:rsid w:val="340B09C5"/>
    <w:rsid w:val="341E4CAB"/>
    <w:rsid w:val="34205B4A"/>
    <w:rsid w:val="34584EE2"/>
    <w:rsid w:val="347A1C51"/>
    <w:rsid w:val="347D373F"/>
    <w:rsid w:val="34922A93"/>
    <w:rsid w:val="34956481"/>
    <w:rsid w:val="34A35871"/>
    <w:rsid w:val="34C06C9D"/>
    <w:rsid w:val="34C71A6F"/>
    <w:rsid w:val="34C93A39"/>
    <w:rsid w:val="34DF24AE"/>
    <w:rsid w:val="34E97C37"/>
    <w:rsid w:val="351C4931"/>
    <w:rsid w:val="351C4EAC"/>
    <w:rsid w:val="351D4C26"/>
    <w:rsid w:val="351F3659"/>
    <w:rsid w:val="352B46F4"/>
    <w:rsid w:val="352E7D40"/>
    <w:rsid w:val="35361A77"/>
    <w:rsid w:val="35461A22"/>
    <w:rsid w:val="35483CC9"/>
    <w:rsid w:val="354B08F2"/>
    <w:rsid w:val="35571045"/>
    <w:rsid w:val="356E46AA"/>
    <w:rsid w:val="357235B0"/>
    <w:rsid w:val="3578502D"/>
    <w:rsid w:val="3586192A"/>
    <w:rsid w:val="358625C7"/>
    <w:rsid w:val="35A815CB"/>
    <w:rsid w:val="35A85BD0"/>
    <w:rsid w:val="35AA1B9C"/>
    <w:rsid w:val="35D501BC"/>
    <w:rsid w:val="35D94150"/>
    <w:rsid w:val="35DB09A6"/>
    <w:rsid w:val="35DE52C2"/>
    <w:rsid w:val="36080591"/>
    <w:rsid w:val="3609472F"/>
    <w:rsid w:val="3619454C"/>
    <w:rsid w:val="36203B2D"/>
    <w:rsid w:val="363E0457"/>
    <w:rsid w:val="365B4B65"/>
    <w:rsid w:val="36687282"/>
    <w:rsid w:val="369B4CF0"/>
    <w:rsid w:val="36A93B22"/>
    <w:rsid w:val="36D62629"/>
    <w:rsid w:val="36D76172"/>
    <w:rsid w:val="36D84407"/>
    <w:rsid w:val="36E833BB"/>
    <w:rsid w:val="36EB1E1B"/>
    <w:rsid w:val="36F17F0D"/>
    <w:rsid w:val="36FB00F6"/>
    <w:rsid w:val="37103BA1"/>
    <w:rsid w:val="37224581"/>
    <w:rsid w:val="3735197D"/>
    <w:rsid w:val="373756A2"/>
    <w:rsid w:val="374A416C"/>
    <w:rsid w:val="375E0DA6"/>
    <w:rsid w:val="377639AE"/>
    <w:rsid w:val="377E111B"/>
    <w:rsid w:val="378142CB"/>
    <w:rsid w:val="378B61A6"/>
    <w:rsid w:val="37920A5A"/>
    <w:rsid w:val="37B90F0B"/>
    <w:rsid w:val="37BA1D5F"/>
    <w:rsid w:val="37CD3F98"/>
    <w:rsid w:val="37DF75BA"/>
    <w:rsid w:val="37E148E2"/>
    <w:rsid w:val="37F848EE"/>
    <w:rsid w:val="37F912FC"/>
    <w:rsid w:val="37FB65FF"/>
    <w:rsid w:val="380D59EE"/>
    <w:rsid w:val="38304889"/>
    <w:rsid w:val="3836588A"/>
    <w:rsid w:val="38382675"/>
    <w:rsid w:val="383B7B0D"/>
    <w:rsid w:val="3848553B"/>
    <w:rsid w:val="3851700B"/>
    <w:rsid w:val="385246B6"/>
    <w:rsid w:val="385E6B8E"/>
    <w:rsid w:val="3876113B"/>
    <w:rsid w:val="388C380B"/>
    <w:rsid w:val="38A53DB7"/>
    <w:rsid w:val="38BF3388"/>
    <w:rsid w:val="38CC268D"/>
    <w:rsid w:val="38DF1FDA"/>
    <w:rsid w:val="38EC2960"/>
    <w:rsid w:val="38EE7F12"/>
    <w:rsid w:val="390069DD"/>
    <w:rsid w:val="3902603A"/>
    <w:rsid w:val="39030CF9"/>
    <w:rsid w:val="39091F35"/>
    <w:rsid w:val="392304AE"/>
    <w:rsid w:val="392536E2"/>
    <w:rsid w:val="39465F15"/>
    <w:rsid w:val="39505209"/>
    <w:rsid w:val="396453C5"/>
    <w:rsid w:val="39922CCF"/>
    <w:rsid w:val="39A24859"/>
    <w:rsid w:val="39A65327"/>
    <w:rsid w:val="39A65C9B"/>
    <w:rsid w:val="39BC5ED6"/>
    <w:rsid w:val="39BD78E5"/>
    <w:rsid w:val="39D0586A"/>
    <w:rsid w:val="39D27231"/>
    <w:rsid w:val="39E82BB3"/>
    <w:rsid w:val="39EB39E0"/>
    <w:rsid w:val="39EE7A9E"/>
    <w:rsid w:val="39EF02D4"/>
    <w:rsid w:val="3A08699C"/>
    <w:rsid w:val="3A0948D8"/>
    <w:rsid w:val="3A11342A"/>
    <w:rsid w:val="3A153110"/>
    <w:rsid w:val="3A2149EA"/>
    <w:rsid w:val="3A2507C0"/>
    <w:rsid w:val="3A285AD8"/>
    <w:rsid w:val="3A393FA7"/>
    <w:rsid w:val="3A3A5A22"/>
    <w:rsid w:val="3A524858"/>
    <w:rsid w:val="3A64203E"/>
    <w:rsid w:val="3A663D00"/>
    <w:rsid w:val="3A7428D0"/>
    <w:rsid w:val="3A747EDD"/>
    <w:rsid w:val="3A8F302F"/>
    <w:rsid w:val="3A923AE4"/>
    <w:rsid w:val="3AA50E25"/>
    <w:rsid w:val="3ABC7B9C"/>
    <w:rsid w:val="3AC566E3"/>
    <w:rsid w:val="3AD6747A"/>
    <w:rsid w:val="3AD95C48"/>
    <w:rsid w:val="3ADF5D0A"/>
    <w:rsid w:val="3B0F23C2"/>
    <w:rsid w:val="3B312338"/>
    <w:rsid w:val="3B3C5B77"/>
    <w:rsid w:val="3B3D0FF2"/>
    <w:rsid w:val="3B44206B"/>
    <w:rsid w:val="3B501351"/>
    <w:rsid w:val="3B521A18"/>
    <w:rsid w:val="3B741699"/>
    <w:rsid w:val="3B8D2B96"/>
    <w:rsid w:val="3B90705F"/>
    <w:rsid w:val="3B923660"/>
    <w:rsid w:val="3B9C3C56"/>
    <w:rsid w:val="3BA046F2"/>
    <w:rsid w:val="3BB16FD5"/>
    <w:rsid w:val="3BCA44BE"/>
    <w:rsid w:val="3C017F5D"/>
    <w:rsid w:val="3C061F3A"/>
    <w:rsid w:val="3C0A04F9"/>
    <w:rsid w:val="3C1C6B44"/>
    <w:rsid w:val="3C2D6992"/>
    <w:rsid w:val="3C491519"/>
    <w:rsid w:val="3C495480"/>
    <w:rsid w:val="3C4C3A42"/>
    <w:rsid w:val="3C557EA4"/>
    <w:rsid w:val="3C6F0167"/>
    <w:rsid w:val="3C71667B"/>
    <w:rsid w:val="3C7C75E3"/>
    <w:rsid w:val="3C914F3B"/>
    <w:rsid w:val="3CC17F13"/>
    <w:rsid w:val="3CD15B81"/>
    <w:rsid w:val="3CD50B40"/>
    <w:rsid w:val="3CE320A3"/>
    <w:rsid w:val="3CE9196C"/>
    <w:rsid w:val="3CF15105"/>
    <w:rsid w:val="3D0C04B9"/>
    <w:rsid w:val="3D1414C5"/>
    <w:rsid w:val="3D1C763E"/>
    <w:rsid w:val="3D201AA5"/>
    <w:rsid w:val="3D2B37EA"/>
    <w:rsid w:val="3D2F7FF3"/>
    <w:rsid w:val="3D3B56F0"/>
    <w:rsid w:val="3D3D1507"/>
    <w:rsid w:val="3D62085B"/>
    <w:rsid w:val="3D6B12FD"/>
    <w:rsid w:val="3D7B4622"/>
    <w:rsid w:val="3D8E5820"/>
    <w:rsid w:val="3D931088"/>
    <w:rsid w:val="3D942E29"/>
    <w:rsid w:val="3DA53531"/>
    <w:rsid w:val="3DA70690"/>
    <w:rsid w:val="3DB039E8"/>
    <w:rsid w:val="3DB54E0C"/>
    <w:rsid w:val="3DB900C1"/>
    <w:rsid w:val="3DE03BA2"/>
    <w:rsid w:val="3DE51866"/>
    <w:rsid w:val="3DE91725"/>
    <w:rsid w:val="3DF159B1"/>
    <w:rsid w:val="3E135D25"/>
    <w:rsid w:val="3E1A106E"/>
    <w:rsid w:val="3E36303B"/>
    <w:rsid w:val="3E526044"/>
    <w:rsid w:val="3E5C591E"/>
    <w:rsid w:val="3E622809"/>
    <w:rsid w:val="3E6C2B3A"/>
    <w:rsid w:val="3E832EAB"/>
    <w:rsid w:val="3E8C5311"/>
    <w:rsid w:val="3E8E7E55"/>
    <w:rsid w:val="3EB61473"/>
    <w:rsid w:val="3EC66011"/>
    <w:rsid w:val="3ED25BE0"/>
    <w:rsid w:val="3ED75B7F"/>
    <w:rsid w:val="3EF9316D"/>
    <w:rsid w:val="3F222DB1"/>
    <w:rsid w:val="3F315E6B"/>
    <w:rsid w:val="3F5175E2"/>
    <w:rsid w:val="3F56276A"/>
    <w:rsid w:val="3F6C10E0"/>
    <w:rsid w:val="3F6F78D3"/>
    <w:rsid w:val="3F963015"/>
    <w:rsid w:val="3F964D35"/>
    <w:rsid w:val="3FA327ED"/>
    <w:rsid w:val="3FB11738"/>
    <w:rsid w:val="3FB5581B"/>
    <w:rsid w:val="3FC33D05"/>
    <w:rsid w:val="3FF46B18"/>
    <w:rsid w:val="3FF74A2E"/>
    <w:rsid w:val="3FFC36E2"/>
    <w:rsid w:val="4005572D"/>
    <w:rsid w:val="402833BA"/>
    <w:rsid w:val="40283C2B"/>
    <w:rsid w:val="40394FD1"/>
    <w:rsid w:val="403A3A3D"/>
    <w:rsid w:val="40425879"/>
    <w:rsid w:val="405C1C05"/>
    <w:rsid w:val="405E3BCF"/>
    <w:rsid w:val="406B3DDC"/>
    <w:rsid w:val="40765D15"/>
    <w:rsid w:val="407B4FC1"/>
    <w:rsid w:val="407F2DE9"/>
    <w:rsid w:val="40866C82"/>
    <w:rsid w:val="40920B61"/>
    <w:rsid w:val="40953369"/>
    <w:rsid w:val="40991379"/>
    <w:rsid w:val="409B3C3D"/>
    <w:rsid w:val="409F1D81"/>
    <w:rsid w:val="40A35A86"/>
    <w:rsid w:val="40E66965"/>
    <w:rsid w:val="40F701DF"/>
    <w:rsid w:val="40FC6F44"/>
    <w:rsid w:val="40FD480A"/>
    <w:rsid w:val="41176A48"/>
    <w:rsid w:val="411B59C4"/>
    <w:rsid w:val="412A32F8"/>
    <w:rsid w:val="417F433E"/>
    <w:rsid w:val="418A1D66"/>
    <w:rsid w:val="418A4550"/>
    <w:rsid w:val="419C4043"/>
    <w:rsid w:val="41B7239D"/>
    <w:rsid w:val="41C95079"/>
    <w:rsid w:val="41D852BC"/>
    <w:rsid w:val="41DF2AEE"/>
    <w:rsid w:val="41FF3845"/>
    <w:rsid w:val="420A743F"/>
    <w:rsid w:val="420E33D3"/>
    <w:rsid w:val="42101488"/>
    <w:rsid w:val="421104A9"/>
    <w:rsid w:val="42143B88"/>
    <w:rsid w:val="42164586"/>
    <w:rsid w:val="422936B2"/>
    <w:rsid w:val="422E75D1"/>
    <w:rsid w:val="424566C9"/>
    <w:rsid w:val="42475850"/>
    <w:rsid w:val="424C7A58"/>
    <w:rsid w:val="424E1A22"/>
    <w:rsid w:val="425B5DD1"/>
    <w:rsid w:val="4260300C"/>
    <w:rsid w:val="42621029"/>
    <w:rsid w:val="42755200"/>
    <w:rsid w:val="42772802"/>
    <w:rsid w:val="427C799E"/>
    <w:rsid w:val="427D40B5"/>
    <w:rsid w:val="427F607F"/>
    <w:rsid w:val="42800B9B"/>
    <w:rsid w:val="4281223D"/>
    <w:rsid w:val="428E1E1E"/>
    <w:rsid w:val="428E62C2"/>
    <w:rsid w:val="42A06B6C"/>
    <w:rsid w:val="42A27996"/>
    <w:rsid w:val="42A45E72"/>
    <w:rsid w:val="42AA04E2"/>
    <w:rsid w:val="42C972FA"/>
    <w:rsid w:val="42D737C5"/>
    <w:rsid w:val="42EA5650"/>
    <w:rsid w:val="431408DA"/>
    <w:rsid w:val="431B7C78"/>
    <w:rsid w:val="4331401E"/>
    <w:rsid w:val="433805EC"/>
    <w:rsid w:val="43486FC5"/>
    <w:rsid w:val="43591DDA"/>
    <w:rsid w:val="435A0DF2"/>
    <w:rsid w:val="436C42E1"/>
    <w:rsid w:val="437102E7"/>
    <w:rsid w:val="437C210F"/>
    <w:rsid w:val="43847F02"/>
    <w:rsid w:val="438F113C"/>
    <w:rsid w:val="43982A31"/>
    <w:rsid w:val="439E7EFB"/>
    <w:rsid w:val="43B1568A"/>
    <w:rsid w:val="43B64E08"/>
    <w:rsid w:val="43BD7F58"/>
    <w:rsid w:val="43D43ECA"/>
    <w:rsid w:val="43D60064"/>
    <w:rsid w:val="43DD452F"/>
    <w:rsid w:val="43DE6CD4"/>
    <w:rsid w:val="43E51150"/>
    <w:rsid w:val="43EF28BB"/>
    <w:rsid w:val="43EF56D3"/>
    <w:rsid w:val="43F027FD"/>
    <w:rsid w:val="43F47D80"/>
    <w:rsid w:val="43F565F9"/>
    <w:rsid w:val="43F839F3"/>
    <w:rsid w:val="44095C00"/>
    <w:rsid w:val="440A6FD2"/>
    <w:rsid w:val="440E1469"/>
    <w:rsid w:val="442A1797"/>
    <w:rsid w:val="44366C11"/>
    <w:rsid w:val="444946CA"/>
    <w:rsid w:val="444B3F54"/>
    <w:rsid w:val="445B0426"/>
    <w:rsid w:val="44611430"/>
    <w:rsid w:val="4476661F"/>
    <w:rsid w:val="447E3AC5"/>
    <w:rsid w:val="44805ED4"/>
    <w:rsid w:val="448E5DEE"/>
    <w:rsid w:val="449C4CC6"/>
    <w:rsid w:val="449E4142"/>
    <w:rsid w:val="44A90BAA"/>
    <w:rsid w:val="44B24A20"/>
    <w:rsid w:val="44BC0BEE"/>
    <w:rsid w:val="44BF6C07"/>
    <w:rsid w:val="44C24001"/>
    <w:rsid w:val="44C55A88"/>
    <w:rsid w:val="44FB1C9C"/>
    <w:rsid w:val="450C05A0"/>
    <w:rsid w:val="45392A13"/>
    <w:rsid w:val="453E3FCF"/>
    <w:rsid w:val="454F1836"/>
    <w:rsid w:val="45617CBE"/>
    <w:rsid w:val="45637592"/>
    <w:rsid w:val="45887B45"/>
    <w:rsid w:val="458B66DF"/>
    <w:rsid w:val="45940F0E"/>
    <w:rsid w:val="45AC5DBA"/>
    <w:rsid w:val="45C647AF"/>
    <w:rsid w:val="45CF3374"/>
    <w:rsid w:val="45DD529D"/>
    <w:rsid w:val="45E57886"/>
    <w:rsid w:val="45E945CC"/>
    <w:rsid w:val="46003076"/>
    <w:rsid w:val="46026F63"/>
    <w:rsid w:val="46113492"/>
    <w:rsid w:val="46164604"/>
    <w:rsid w:val="46177E29"/>
    <w:rsid w:val="46205B7F"/>
    <w:rsid w:val="462A00B0"/>
    <w:rsid w:val="462A4554"/>
    <w:rsid w:val="462A6010"/>
    <w:rsid w:val="462F1B6A"/>
    <w:rsid w:val="46380A1F"/>
    <w:rsid w:val="465D501C"/>
    <w:rsid w:val="466367DB"/>
    <w:rsid w:val="46686D18"/>
    <w:rsid w:val="466D15DA"/>
    <w:rsid w:val="46767799"/>
    <w:rsid w:val="4691012F"/>
    <w:rsid w:val="46BF7E28"/>
    <w:rsid w:val="46C3037C"/>
    <w:rsid w:val="46CB1893"/>
    <w:rsid w:val="46D30747"/>
    <w:rsid w:val="46EF26BD"/>
    <w:rsid w:val="46FF15E0"/>
    <w:rsid w:val="4700581C"/>
    <w:rsid w:val="4702516A"/>
    <w:rsid w:val="470E79D1"/>
    <w:rsid w:val="4724600B"/>
    <w:rsid w:val="472E597E"/>
    <w:rsid w:val="474A4B33"/>
    <w:rsid w:val="47543636"/>
    <w:rsid w:val="47665A15"/>
    <w:rsid w:val="47677941"/>
    <w:rsid w:val="477F1660"/>
    <w:rsid w:val="4788232A"/>
    <w:rsid w:val="478B0398"/>
    <w:rsid w:val="478F5D0B"/>
    <w:rsid w:val="479D5A47"/>
    <w:rsid w:val="47A11E6C"/>
    <w:rsid w:val="47A31F5F"/>
    <w:rsid w:val="47A345BE"/>
    <w:rsid w:val="47A84BA6"/>
    <w:rsid w:val="47B52444"/>
    <w:rsid w:val="47B8724E"/>
    <w:rsid w:val="47ED7BCA"/>
    <w:rsid w:val="47F46BC7"/>
    <w:rsid w:val="48016F34"/>
    <w:rsid w:val="480556DB"/>
    <w:rsid w:val="48185C56"/>
    <w:rsid w:val="48254C34"/>
    <w:rsid w:val="48450F81"/>
    <w:rsid w:val="48455675"/>
    <w:rsid w:val="484E729D"/>
    <w:rsid w:val="48566773"/>
    <w:rsid w:val="485A23C2"/>
    <w:rsid w:val="48623B31"/>
    <w:rsid w:val="48691107"/>
    <w:rsid w:val="48895289"/>
    <w:rsid w:val="48A16B62"/>
    <w:rsid w:val="48AE0D54"/>
    <w:rsid w:val="48BC6222"/>
    <w:rsid w:val="48C245E9"/>
    <w:rsid w:val="48DB312A"/>
    <w:rsid w:val="48DF49D9"/>
    <w:rsid w:val="490E3CB9"/>
    <w:rsid w:val="492108CC"/>
    <w:rsid w:val="492928A1"/>
    <w:rsid w:val="49413F52"/>
    <w:rsid w:val="494871CB"/>
    <w:rsid w:val="494F6304"/>
    <w:rsid w:val="49792B95"/>
    <w:rsid w:val="49F11610"/>
    <w:rsid w:val="4A01681E"/>
    <w:rsid w:val="4A05334F"/>
    <w:rsid w:val="4A060864"/>
    <w:rsid w:val="4A244932"/>
    <w:rsid w:val="4A2922C8"/>
    <w:rsid w:val="4A344C24"/>
    <w:rsid w:val="4A4117B2"/>
    <w:rsid w:val="4A4A6F73"/>
    <w:rsid w:val="4A712751"/>
    <w:rsid w:val="4A7A4350"/>
    <w:rsid w:val="4A7B1703"/>
    <w:rsid w:val="4A7E2497"/>
    <w:rsid w:val="4A896826"/>
    <w:rsid w:val="4A8E50B1"/>
    <w:rsid w:val="4A993A56"/>
    <w:rsid w:val="4ABF5E17"/>
    <w:rsid w:val="4ACB00B3"/>
    <w:rsid w:val="4ACF7478"/>
    <w:rsid w:val="4AD52CE0"/>
    <w:rsid w:val="4AD5594C"/>
    <w:rsid w:val="4AE01A66"/>
    <w:rsid w:val="4AE104D6"/>
    <w:rsid w:val="4AE724D1"/>
    <w:rsid w:val="4AE77140"/>
    <w:rsid w:val="4AEA4061"/>
    <w:rsid w:val="4AEB3612"/>
    <w:rsid w:val="4AED707B"/>
    <w:rsid w:val="4AFA2F07"/>
    <w:rsid w:val="4B015D61"/>
    <w:rsid w:val="4B0B7979"/>
    <w:rsid w:val="4B1530DD"/>
    <w:rsid w:val="4B1D6435"/>
    <w:rsid w:val="4B3E3B79"/>
    <w:rsid w:val="4B520DF4"/>
    <w:rsid w:val="4B603107"/>
    <w:rsid w:val="4B773D97"/>
    <w:rsid w:val="4B7A5635"/>
    <w:rsid w:val="4B8E10E1"/>
    <w:rsid w:val="4B9802B0"/>
    <w:rsid w:val="4B9E65BE"/>
    <w:rsid w:val="4B9F33A8"/>
    <w:rsid w:val="4BA80AFD"/>
    <w:rsid w:val="4BB033BA"/>
    <w:rsid w:val="4BB469AD"/>
    <w:rsid w:val="4BC06040"/>
    <w:rsid w:val="4BC66ACD"/>
    <w:rsid w:val="4BCF5981"/>
    <w:rsid w:val="4BD846DB"/>
    <w:rsid w:val="4BF441D2"/>
    <w:rsid w:val="4C1C2A09"/>
    <w:rsid w:val="4C284AD9"/>
    <w:rsid w:val="4C423098"/>
    <w:rsid w:val="4C694192"/>
    <w:rsid w:val="4C7964D9"/>
    <w:rsid w:val="4C8229F4"/>
    <w:rsid w:val="4C891FD4"/>
    <w:rsid w:val="4C8C5620"/>
    <w:rsid w:val="4C9269F6"/>
    <w:rsid w:val="4C9D5CA4"/>
    <w:rsid w:val="4CB75F07"/>
    <w:rsid w:val="4CC4733F"/>
    <w:rsid w:val="4CC84335"/>
    <w:rsid w:val="4CD22B0F"/>
    <w:rsid w:val="4CDA3E72"/>
    <w:rsid w:val="4CE4545C"/>
    <w:rsid w:val="4CE9350A"/>
    <w:rsid w:val="4D014937"/>
    <w:rsid w:val="4D1E2466"/>
    <w:rsid w:val="4D2256CD"/>
    <w:rsid w:val="4D225F85"/>
    <w:rsid w:val="4D297BF3"/>
    <w:rsid w:val="4D2D0EAF"/>
    <w:rsid w:val="4D333CEE"/>
    <w:rsid w:val="4D795A49"/>
    <w:rsid w:val="4D7F0082"/>
    <w:rsid w:val="4D910B7E"/>
    <w:rsid w:val="4D952FD9"/>
    <w:rsid w:val="4D970662"/>
    <w:rsid w:val="4D9A1FBF"/>
    <w:rsid w:val="4D9F40B3"/>
    <w:rsid w:val="4DB33393"/>
    <w:rsid w:val="4DB90B8C"/>
    <w:rsid w:val="4DBC3CE3"/>
    <w:rsid w:val="4DCB51C5"/>
    <w:rsid w:val="4DCF1E0D"/>
    <w:rsid w:val="4DD632D9"/>
    <w:rsid w:val="4DD94895"/>
    <w:rsid w:val="4DE05D9E"/>
    <w:rsid w:val="4DE05DF9"/>
    <w:rsid w:val="4DE44800"/>
    <w:rsid w:val="4DE90850"/>
    <w:rsid w:val="4DEE0709"/>
    <w:rsid w:val="4DF26A56"/>
    <w:rsid w:val="4DF47921"/>
    <w:rsid w:val="4DFC14EA"/>
    <w:rsid w:val="4DFF6815"/>
    <w:rsid w:val="4E0A3427"/>
    <w:rsid w:val="4E133F60"/>
    <w:rsid w:val="4E2423AC"/>
    <w:rsid w:val="4E261AA5"/>
    <w:rsid w:val="4E287F63"/>
    <w:rsid w:val="4E304B5D"/>
    <w:rsid w:val="4E3F66C2"/>
    <w:rsid w:val="4E611B8B"/>
    <w:rsid w:val="4E6279D7"/>
    <w:rsid w:val="4E682F8C"/>
    <w:rsid w:val="4E6A7BB7"/>
    <w:rsid w:val="4E6C5D89"/>
    <w:rsid w:val="4E9133C2"/>
    <w:rsid w:val="4EB23220"/>
    <w:rsid w:val="4EC2357B"/>
    <w:rsid w:val="4EC866B8"/>
    <w:rsid w:val="4ED46303"/>
    <w:rsid w:val="4EE661F8"/>
    <w:rsid w:val="4EF27A04"/>
    <w:rsid w:val="4F0773B4"/>
    <w:rsid w:val="4F0973FC"/>
    <w:rsid w:val="4F0C69BB"/>
    <w:rsid w:val="4F241019"/>
    <w:rsid w:val="4F307BB1"/>
    <w:rsid w:val="4F336227"/>
    <w:rsid w:val="4F3C3EF2"/>
    <w:rsid w:val="4F3D562D"/>
    <w:rsid w:val="4F4E6C44"/>
    <w:rsid w:val="4F552641"/>
    <w:rsid w:val="4F5C4EE0"/>
    <w:rsid w:val="4F681AF1"/>
    <w:rsid w:val="4F6E1972"/>
    <w:rsid w:val="4F943166"/>
    <w:rsid w:val="4F9C19A5"/>
    <w:rsid w:val="4FBA02A1"/>
    <w:rsid w:val="4FC275AB"/>
    <w:rsid w:val="4FD86DCF"/>
    <w:rsid w:val="4FE7106E"/>
    <w:rsid w:val="4FF82FCD"/>
    <w:rsid w:val="4FFC288D"/>
    <w:rsid w:val="50053943"/>
    <w:rsid w:val="50260569"/>
    <w:rsid w:val="50374A3C"/>
    <w:rsid w:val="50487AB0"/>
    <w:rsid w:val="50550E55"/>
    <w:rsid w:val="50901457"/>
    <w:rsid w:val="509F43E4"/>
    <w:rsid w:val="50A54D3E"/>
    <w:rsid w:val="50B82E88"/>
    <w:rsid w:val="50BB32A7"/>
    <w:rsid w:val="50CC5CB2"/>
    <w:rsid w:val="50ED1473"/>
    <w:rsid w:val="50F1402B"/>
    <w:rsid w:val="50FD2AD9"/>
    <w:rsid w:val="51081E85"/>
    <w:rsid w:val="51097D9A"/>
    <w:rsid w:val="511A650F"/>
    <w:rsid w:val="51237D2E"/>
    <w:rsid w:val="51295DBA"/>
    <w:rsid w:val="514229EF"/>
    <w:rsid w:val="515B06D0"/>
    <w:rsid w:val="51764AF1"/>
    <w:rsid w:val="51996737"/>
    <w:rsid w:val="51B408B8"/>
    <w:rsid w:val="51B80848"/>
    <w:rsid w:val="51CC0868"/>
    <w:rsid w:val="51D5340F"/>
    <w:rsid w:val="521E31BF"/>
    <w:rsid w:val="52287B99"/>
    <w:rsid w:val="52382F2A"/>
    <w:rsid w:val="52386E3D"/>
    <w:rsid w:val="523A7DD1"/>
    <w:rsid w:val="523B7711"/>
    <w:rsid w:val="5271774C"/>
    <w:rsid w:val="527A416D"/>
    <w:rsid w:val="528D5323"/>
    <w:rsid w:val="528D7B65"/>
    <w:rsid w:val="5299416C"/>
    <w:rsid w:val="52AA11D3"/>
    <w:rsid w:val="52DE008D"/>
    <w:rsid w:val="52EE341E"/>
    <w:rsid w:val="52F37FE6"/>
    <w:rsid w:val="52FC1CAF"/>
    <w:rsid w:val="52FE08FA"/>
    <w:rsid w:val="52FF22FE"/>
    <w:rsid w:val="53004672"/>
    <w:rsid w:val="530B071F"/>
    <w:rsid w:val="531A330F"/>
    <w:rsid w:val="532B6CAF"/>
    <w:rsid w:val="53350D91"/>
    <w:rsid w:val="53412644"/>
    <w:rsid w:val="53433903"/>
    <w:rsid w:val="534E7AD3"/>
    <w:rsid w:val="53517A72"/>
    <w:rsid w:val="5361549D"/>
    <w:rsid w:val="536220DA"/>
    <w:rsid w:val="53650637"/>
    <w:rsid w:val="536A5F90"/>
    <w:rsid w:val="537155BE"/>
    <w:rsid w:val="53757C6B"/>
    <w:rsid w:val="537B2D1E"/>
    <w:rsid w:val="537E1075"/>
    <w:rsid w:val="53806410"/>
    <w:rsid w:val="538452A3"/>
    <w:rsid w:val="539A4AC7"/>
    <w:rsid w:val="53A44D07"/>
    <w:rsid w:val="53A46AC8"/>
    <w:rsid w:val="53AB7F1F"/>
    <w:rsid w:val="53AC6F7B"/>
    <w:rsid w:val="53C01F4F"/>
    <w:rsid w:val="53C421A6"/>
    <w:rsid w:val="53EB297B"/>
    <w:rsid w:val="53EC4BF7"/>
    <w:rsid w:val="53F671DE"/>
    <w:rsid w:val="53F758A1"/>
    <w:rsid w:val="540D5A7F"/>
    <w:rsid w:val="542E2BC2"/>
    <w:rsid w:val="54352A96"/>
    <w:rsid w:val="54447390"/>
    <w:rsid w:val="54450635"/>
    <w:rsid w:val="544B514D"/>
    <w:rsid w:val="545E1D01"/>
    <w:rsid w:val="54674051"/>
    <w:rsid w:val="5472334E"/>
    <w:rsid w:val="54935B8F"/>
    <w:rsid w:val="54996B2C"/>
    <w:rsid w:val="549D3677"/>
    <w:rsid w:val="54B03E76"/>
    <w:rsid w:val="54BB2F47"/>
    <w:rsid w:val="54BF230B"/>
    <w:rsid w:val="54CC6227"/>
    <w:rsid w:val="54D10F9B"/>
    <w:rsid w:val="54D97871"/>
    <w:rsid w:val="54DC4C6B"/>
    <w:rsid w:val="55081F04"/>
    <w:rsid w:val="550B5550"/>
    <w:rsid w:val="551D586C"/>
    <w:rsid w:val="55200298"/>
    <w:rsid w:val="55335E1B"/>
    <w:rsid w:val="5536079B"/>
    <w:rsid w:val="554B7EF0"/>
    <w:rsid w:val="556F3D99"/>
    <w:rsid w:val="556F788D"/>
    <w:rsid w:val="55720837"/>
    <w:rsid w:val="55860894"/>
    <w:rsid w:val="558F6181"/>
    <w:rsid w:val="55B02DF1"/>
    <w:rsid w:val="55C4407D"/>
    <w:rsid w:val="55D47A00"/>
    <w:rsid w:val="55D5456D"/>
    <w:rsid w:val="55DC290C"/>
    <w:rsid w:val="55E71B19"/>
    <w:rsid w:val="55EA5D64"/>
    <w:rsid w:val="55F01FA1"/>
    <w:rsid w:val="55FC19B9"/>
    <w:rsid w:val="56130B60"/>
    <w:rsid w:val="56234F28"/>
    <w:rsid w:val="562C1C22"/>
    <w:rsid w:val="56586573"/>
    <w:rsid w:val="56666B5B"/>
    <w:rsid w:val="56717635"/>
    <w:rsid w:val="56764C4B"/>
    <w:rsid w:val="56837A94"/>
    <w:rsid w:val="56990B7C"/>
    <w:rsid w:val="569E1126"/>
    <w:rsid w:val="56A8690E"/>
    <w:rsid w:val="56B51C18"/>
    <w:rsid w:val="56B679AB"/>
    <w:rsid w:val="56B80DEB"/>
    <w:rsid w:val="56D976B4"/>
    <w:rsid w:val="56E0560F"/>
    <w:rsid w:val="56E06E61"/>
    <w:rsid w:val="56E9366F"/>
    <w:rsid w:val="56EF3C74"/>
    <w:rsid w:val="56F653FE"/>
    <w:rsid w:val="57007337"/>
    <w:rsid w:val="57272B15"/>
    <w:rsid w:val="574448FC"/>
    <w:rsid w:val="57561D39"/>
    <w:rsid w:val="575B7AFD"/>
    <w:rsid w:val="575C2093"/>
    <w:rsid w:val="576176AA"/>
    <w:rsid w:val="57660D3F"/>
    <w:rsid w:val="5774562F"/>
    <w:rsid w:val="5785783C"/>
    <w:rsid w:val="578F06BB"/>
    <w:rsid w:val="57A22D22"/>
    <w:rsid w:val="57A469A0"/>
    <w:rsid w:val="57AE6D93"/>
    <w:rsid w:val="57CC4BC2"/>
    <w:rsid w:val="57D10760"/>
    <w:rsid w:val="57D1153D"/>
    <w:rsid w:val="57D77297"/>
    <w:rsid w:val="57DD14B5"/>
    <w:rsid w:val="57FA3774"/>
    <w:rsid w:val="58084A3C"/>
    <w:rsid w:val="581E2850"/>
    <w:rsid w:val="582772A7"/>
    <w:rsid w:val="583C439E"/>
    <w:rsid w:val="5847689F"/>
    <w:rsid w:val="58531B77"/>
    <w:rsid w:val="58564D34"/>
    <w:rsid w:val="585D2975"/>
    <w:rsid w:val="585D4315"/>
    <w:rsid w:val="585E3492"/>
    <w:rsid w:val="585F64F9"/>
    <w:rsid w:val="5862192B"/>
    <w:rsid w:val="587E3341"/>
    <w:rsid w:val="587F428B"/>
    <w:rsid w:val="58843A9C"/>
    <w:rsid w:val="5895585D"/>
    <w:rsid w:val="58B31855"/>
    <w:rsid w:val="58C6004A"/>
    <w:rsid w:val="58CF56D8"/>
    <w:rsid w:val="58D31010"/>
    <w:rsid w:val="58D6741E"/>
    <w:rsid w:val="58DB0535"/>
    <w:rsid w:val="58E467E4"/>
    <w:rsid w:val="58E62E0E"/>
    <w:rsid w:val="58EA3D0E"/>
    <w:rsid w:val="58F24A5D"/>
    <w:rsid w:val="58F71269"/>
    <w:rsid w:val="58FE045E"/>
    <w:rsid w:val="58FE78A6"/>
    <w:rsid w:val="59002703"/>
    <w:rsid w:val="59014CEF"/>
    <w:rsid w:val="59017396"/>
    <w:rsid w:val="59442D7E"/>
    <w:rsid w:val="59561946"/>
    <w:rsid w:val="59670F51"/>
    <w:rsid w:val="596A44F9"/>
    <w:rsid w:val="596C19BB"/>
    <w:rsid w:val="59723DF0"/>
    <w:rsid w:val="59790BDB"/>
    <w:rsid w:val="597E3F42"/>
    <w:rsid w:val="598653AC"/>
    <w:rsid w:val="59AC10B0"/>
    <w:rsid w:val="59AC3C86"/>
    <w:rsid w:val="59B461B6"/>
    <w:rsid w:val="59B817D3"/>
    <w:rsid w:val="59C11856"/>
    <w:rsid w:val="59C153AB"/>
    <w:rsid w:val="59D10B16"/>
    <w:rsid w:val="59D16D68"/>
    <w:rsid w:val="59D42FDA"/>
    <w:rsid w:val="59D70DF6"/>
    <w:rsid w:val="59DA4E01"/>
    <w:rsid w:val="59F64E82"/>
    <w:rsid w:val="5A0A5DD6"/>
    <w:rsid w:val="5A10435C"/>
    <w:rsid w:val="5A111C53"/>
    <w:rsid w:val="5A2654CC"/>
    <w:rsid w:val="5A323A44"/>
    <w:rsid w:val="5A395E66"/>
    <w:rsid w:val="5A476FBE"/>
    <w:rsid w:val="5A484352"/>
    <w:rsid w:val="5A5321A5"/>
    <w:rsid w:val="5A64198B"/>
    <w:rsid w:val="5A783688"/>
    <w:rsid w:val="5A845B89"/>
    <w:rsid w:val="5A8734AF"/>
    <w:rsid w:val="5A955FE8"/>
    <w:rsid w:val="5A9D3E45"/>
    <w:rsid w:val="5AA4101D"/>
    <w:rsid w:val="5AB17576"/>
    <w:rsid w:val="5ABA59C8"/>
    <w:rsid w:val="5ABD68E6"/>
    <w:rsid w:val="5ABF73D2"/>
    <w:rsid w:val="5ACB3D8A"/>
    <w:rsid w:val="5ACE32A8"/>
    <w:rsid w:val="5AE12FDB"/>
    <w:rsid w:val="5AE1508F"/>
    <w:rsid w:val="5AF80256"/>
    <w:rsid w:val="5B110CC9"/>
    <w:rsid w:val="5B136165"/>
    <w:rsid w:val="5B1851F5"/>
    <w:rsid w:val="5B1F7B5D"/>
    <w:rsid w:val="5B24736C"/>
    <w:rsid w:val="5B585171"/>
    <w:rsid w:val="5B585B78"/>
    <w:rsid w:val="5B6D62B9"/>
    <w:rsid w:val="5B746CFA"/>
    <w:rsid w:val="5B9A2B59"/>
    <w:rsid w:val="5BA652E6"/>
    <w:rsid w:val="5BC0085A"/>
    <w:rsid w:val="5BC326E1"/>
    <w:rsid w:val="5BE03293"/>
    <w:rsid w:val="5BF03D58"/>
    <w:rsid w:val="5BF20AFB"/>
    <w:rsid w:val="5C1A6BB2"/>
    <w:rsid w:val="5C284A34"/>
    <w:rsid w:val="5C306D31"/>
    <w:rsid w:val="5C37233A"/>
    <w:rsid w:val="5C4557EC"/>
    <w:rsid w:val="5C5355FE"/>
    <w:rsid w:val="5C5A49A5"/>
    <w:rsid w:val="5C6519EA"/>
    <w:rsid w:val="5C6715FE"/>
    <w:rsid w:val="5C6F4105"/>
    <w:rsid w:val="5CBB7F6F"/>
    <w:rsid w:val="5CC248CE"/>
    <w:rsid w:val="5CC826A5"/>
    <w:rsid w:val="5CF1327E"/>
    <w:rsid w:val="5D042FB1"/>
    <w:rsid w:val="5D3A2E77"/>
    <w:rsid w:val="5D442CB4"/>
    <w:rsid w:val="5D4C6846"/>
    <w:rsid w:val="5D7C3F11"/>
    <w:rsid w:val="5D953794"/>
    <w:rsid w:val="5D971C5A"/>
    <w:rsid w:val="5D9D49E0"/>
    <w:rsid w:val="5DA01E9E"/>
    <w:rsid w:val="5DAD3649"/>
    <w:rsid w:val="5DC310BE"/>
    <w:rsid w:val="5DC32E6C"/>
    <w:rsid w:val="5DDF1821"/>
    <w:rsid w:val="5DE2656A"/>
    <w:rsid w:val="5DEA2F91"/>
    <w:rsid w:val="5DF94AE0"/>
    <w:rsid w:val="5DFA5883"/>
    <w:rsid w:val="5E224037"/>
    <w:rsid w:val="5E3146A3"/>
    <w:rsid w:val="5E442F62"/>
    <w:rsid w:val="5E6C2C5B"/>
    <w:rsid w:val="5E6E2DD8"/>
    <w:rsid w:val="5E7251A2"/>
    <w:rsid w:val="5E7C3591"/>
    <w:rsid w:val="5E9842F9"/>
    <w:rsid w:val="5E9D0E18"/>
    <w:rsid w:val="5EA13F2C"/>
    <w:rsid w:val="5EA26F25"/>
    <w:rsid w:val="5EA341D7"/>
    <w:rsid w:val="5EA755DE"/>
    <w:rsid w:val="5EAE7678"/>
    <w:rsid w:val="5ED35F0E"/>
    <w:rsid w:val="5EDF7832"/>
    <w:rsid w:val="5EFC1390"/>
    <w:rsid w:val="5EFC3EB6"/>
    <w:rsid w:val="5F00622C"/>
    <w:rsid w:val="5F03335D"/>
    <w:rsid w:val="5F0368C7"/>
    <w:rsid w:val="5F1544E7"/>
    <w:rsid w:val="5F197EE8"/>
    <w:rsid w:val="5F312D8D"/>
    <w:rsid w:val="5F3C4923"/>
    <w:rsid w:val="5F4160B0"/>
    <w:rsid w:val="5F426012"/>
    <w:rsid w:val="5F5A7800"/>
    <w:rsid w:val="5F6368E9"/>
    <w:rsid w:val="5F7811D3"/>
    <w:rsid w:val="5F9A65E6"/>
    <w:rsid w:val="5F9B2627"/>
    <w:rsid w:val="5FA66B60"/>
    <w:rsid w:val="5FAC7B1F"/>
    <w:rsid w:val="5FB5266F"/>
    <w:rsid w:val="5FB80E3D"/>
    <w:rsid w:val="5FB831B4"/>
    <w:rsid w:val="5FD40999"/>
    <w:rsid w:val="5FE5522B"/>
    <w:rsid w:val="5FF03F08"/>
    <w:rsid w:val="5FF2548E"/>
    <w:rsid w:val="5FF313D3"/>
    <w:rsid w:val="602610FD"/>
    <w:rsid w:val="602808B2"/>
    <w:rsid w:val="602C2F4B"/>
    <w:rsid w:val="602D0A71"/>
    <w:rsid w:val="60307A2A"/>
    <w:rsid w:val="6031230F"/>
    <w:rsid w:val="603814FF"/>
    <w:rsid w:val="604109A8"/>
    <w:rsid w:val="60522285"/>
    <w:rsid w:val="605D2617"/>
    <w:rsid w:val="60616CDC"/>
    <w:rsid w:val="60624E53"/>
    <w:rsid w:val="606319E5"/>
    <w:rsid w:val="607A77D8"/>
    <w:rsid w:val="607B3C50"/>
    <w:rsid w:val="608B6567"/>
    <w:rsid w:val="60902A4E"/>
    <w:rsid w:val="60AA3E6F"/>
    <w:rsid w:val="60BB607C"/>
    <w:rsid w:val="60FF21D9"/>
    <w:rsid w:val="610C0686"/>
    <w:rsid w:val="611063C8"/>
    <w:rsid w:val="611E37D0"/>
    <w:rsid w:val="613021B3"/>
    <w:rsid w:val="61306A6A"/>
    <w:rsid w:val="613253FD"/>
    <w:rsid w:val="61421F29"/>
    <w:rsid w:val="61521F2D"/>
    <w:rsid w:val="615838CB"/>
    <w:rsid w:val="615F221E"/>
    <w:rsid w:val="61637D56"/>
    <w:rsid w:val="61712185"/>
    <w:rsid w:val="618B7207"/>
    <w:rsid w:val="61907E69"/>
    <w:rsid w:val="61A90D68"/>
    <w:rsid w:val="61B43A15"/>
    <w:rsid w:val="61DA0425"/>
    <w:rsid w:val="62065A1D"/>
    <w:rsid w:val="6213792C"/>
    <w:rsid w:val="621775E2"/>
    <w:rsid w:val="621C0D9D"/>
    <w:rsid w:val="622F7552"/>
    <w:rsid w:val="6250406E"/>
    <w:rsid w:val="626369CC"/>
    <w:rsid w:val="6267666C"/>
    <w:rsid w:val="627D6831"/>
    <w:rsid w:val="62811B1C"/>
    <w:rsid w:val="628C2CAA"/>
    <w:rsid w:val="62A20409"/>
    <w:rsid w:val="62A36DC8"/>
    <w:rsid w:val="62AC0373"/>
    <w:rsid w:val="62B54B44"/>
    <w:rsid w:val="62CE02E9"/>
    <w:rsid w:val="62E045DA"/>
    <w:rsid w:val="62E23D94"/>
    <w:rsid w:val="62E454A1"/>
    <w:rsid w:val="62E95123"/>
    <w:rsid w:val="62EF025F"/>
    <w:rsid w:val="62F36E4C"/>
    <w:rsid w:val="62F47F8F"/>
    <w:rsid w:val="62F7233F"/>
    <w:rsid w:val="631B2E02"/>
    <w:rsid w:val="631F3FB4"/>
    <w:rsid w:val="63273E9D"/>
    <w:rsid w:val="63364F75"/>
    <w:rsid w:val="6340438B"/>
    <w:rsid w:val="6353238E"/>
    <w:rsid w:val="63556314"/>
    <w:rsid w:val="63612AB8"/>
    <w:rsid w:val="6379289B"/>
    <w:rsid w:val="637B1AF3"/>
    <w:rsid w:val="637D0978"/>
    <w:rsid w:val="638906B4"/>
    <w:rsid w:val="638968B0"/>
    <w:rsid w:val="638A282C"/>
    <w:rsid w:val="6393508F"/>
    <w:rsid w:val="639A3568"/>
    <w:rsid w:val="63A75341"/>
    <w:rsid w:val="63A85E90"/>
    <w:rsid w:val="63A962DB"/>
    <w:rsid w:val="63AB1A91"/>
    <w:rsid w:val="63B75221"/>
    <w:rsid w:val="63B82D47"/>
    <w:rsid w:val="63C74D38"/>
    <w:rsid w:val="63E61662"/>
    <w:rsid w:val="63EA73A4"/>
    <w:rsid w:val="63EE4692"/>
    <w:rsid w:val="63FD622D"/>
    <w:rsid w:val="64177A6E"/>
    <w:rsid w:val="641F42FB"/>
    <w:rsid w:val="643F32F9"/>
    <w:rsid w:val="64582686"/>
    <w:rsid w:val="64673C87"/>
    <w:rsid w:val="64877733"/>
    <w:rsid w:val="64925346"/>
    <w:rsid w:val="64A170D2"/>
    <w:rsid w:val="64A251DD"/>
    <w:rsid w:val="64BC182A"/>
    <w:rsid w:val="64F46001"/>
    <w:rsid w:val="650242F0"/>
    <w:rsid w:val="651E5696"/>
    <w:rsid w:val="65365B2B"/>
    <w:rsid w:val="653F447E"/>
    <w:rsid w:val="65542778"/>
    <w:rsid w:val="655829AF"/>
    <w:rsid w:val="656B70C3"/>
    <w:rsid w:val="657038D9"/>
    <w:rsid w:val="65711400"/>
    <w:rsid w:val="658F4798"/>
    <w:rsid w:val="659B1EBA"/>
    <w:rsid w:val="659C3AAC"/>
    <w:rsid w:val="65A11CE5"/>
    <w:rsid w:val="65A83379"/>
    <w:rsid w:val="65B461E9"/>
    <w:rsid w:val="65BE39A8"/>
    <w:rsid w:val="65C23A09"/>
    <w:rsid w:val="65FB3FBE"/>
    <w:rsid w:val="660109D5"/>
    <w:rsid w:val="66101A71"/>
    <w:rsid w:val="66171FA7"/>
    <w:rsid w:val="66247D11"/>
    <w:rsid w:val="66326DE1"/>
    <w:rsid w:val="663A5C95"/>
    <w:rsid w:val="663B3EC9"/>
    <w:rsid w:val="663F505A"/>
    <w:rsid w:val="665A1E94"/>
    <w:rsid w:val="66736112"/>
    <w:rsid w:val="6679056C"/>
    <w:rsid w:val="667F5B5B"/>
    <w:rsid w:val="6694262A"/>
    <w:rsid w:val="66990381"/>
    <w:rsid w:val="66996E60"/>
    <w:rsid w:val="66A870A3"/>
    <w:rsid w:val="66B31B01"/>
    <w:rsid w:val="66CE1E80"/>
    <w:rsid w:val="66E362F9"/>
    <w:rsid w:val="66E47FD9"/>
    <w:rsid w:val="66E520A5"/>
    <w:rsid w:val="66F04175"/>
    <w:rsid w:val="66F127F8"/>
    <w:rsid w:val="67071922"/>
    <w:rsid w:val="673B73C0"/>
    <w:rsid w:val="674743C8"/>
    <w:rsid w:val="674E19F8"/>
    <w:rsid w:val="675608B6"/>
    <w:rsid w:val="6760172C"/>
    <w:rsid w:val="67754402"/>
    <w:rsid w:val="677D54ED"/>
    <w:rsid w:val="678B726C"/>
    <w:rsid w:val="67A23AF2"/>
    <w:rsid w:val="67B25E27"/>
    <w:rsid w:val="67B4646D"/>
    <w:rsid w:val="67B464CA"/>
    <w:rsid w:val="67C4383B"/>
    <w:rsid w:val="67D35E1A"/>
    <w:rsid w:val="67D839B8"/>
    <w:rsid w:val="67DB0DB2"/>
    <w:rsid w:val="67F35317"/>
    <w:rsid w:val="67F73E3E"/>
    <w:rsid w:val="68016A6B"/>
    <w:rsid w:val="680201B7"/>
    <w:rsid w:val="68040309"/>
    <w:rsid w:val="68060525"/>
    <w:rsid w:val="68104F00"/>
    <w:rsid w:val="68362BFB"/>
    <w:rsid w:val="683D085A"/>
    <w:rsid w:val="683F1130"/>
    <w:rsid w:val="684456A1"/>
    <w:rsid w:val="684C2838"/>
    <w:rsid w:val="685E1363"/>
    <w:rsid w:val="687731D1"/>
    <w:rsid w:val="6878475E"/>
    <w:rsid w:val="688B4E68"/>
    <w:rsid w:val="688E1089"/>
    <w:rsid w:val="68993219"/>
    <w:rsid w:val="689E42BA"/>
    <w:rsid w:val="68A026F3"/>
    <w:rsid w:val="68AF6C13"/>
    <w:rsid w:val="68F25680"/>
    <w:rsid w:val="69074555"/>
    <w:rsid w:val="690E07C7"/>
    <w:rsid w:val="69140A20"/>
    <w:rsid w:val="69236A65"/>
    <w:rsid w:val="692E469B"/>
    <w:rsid w:val="69315C48"/>
    <w:rsid w:val="694019EC"/>
    <w:rsid w:val="694841AF"/>
    <w:rsid w:val="69584DB4"/>
    <w:rsid w:val="695B5B89"/>
    <w:rsid w:val="696C3D80"/>
    <w:rsid w:val="696D7E94"/>
    <w:rsid w:val="697D0373"/>
    <w:rsid w:val="69821E2D"/>
    <w:rsid w:val="69863787"/>
    <w:rsid w:val="698A5EE4"/>
    <w:rsid w:val="69A27DD9"/>
    <w:rsid w:val="69B30239"/>
    <w:rsid w:val="69C811ED"/>
    <w:rsid w:val="69D33070"/>
    <w:rsid w:val="69E97E75"/>
    <w:rsid w:val="69EF33C0"/>
    <w:rsid w:val="69FB5D9E"/>
    <w:rsid w:val="69FF6FDA"/>
    <w:rsid w:val="6A0349B0"/>
    <w:rsid w:val="6A09542B"/>
    <w:rsid w:val="6A143C4B"/>
    <w:rsid w:val="6A1A3007"/>
    <w:rsid w:val="6A1E645E"/>
    <w:rsid w:val="6A3C6480"/>
    <w:rsid w:val="6A417049"/>
    <w:rsid w:val="6A576E16"/>
    <w:rsid w:val="6A7903E5"/>
    <w:rsid w:val="6A8219B9"/>
    <w:rsid w:val="6A822A1B"/>
    <w:rsid w:val="6A8641F2"/>
    <w:rsid w:val="6A9701A5"/>
    <w:rsid w:val="6AA03032"/>
    <w:rsid w:val="6AA86FEC"/>
    <w:rsid w:val="6AB06526"/>
    <w:rsid w:val="6ACB20F7"/>
    <w:rsid w:val="6AD54E94"/>
    <w:rsid w:val="6ADA6AC4"/>
    <w:rsid w:val="6ADB11D6"/>
    <w:rsid w:val="6B0E5024"/>
    <w:rsid w:val="6B1A2C3C"/>
    <w:rsid w:val="6B221F4E"/>
    <w:rsid w:val="6B31644D"/>
    <w:rsid w:val="6B486C86"/>
    <w:rsid w:val="6B546244"/>
    <w:rsid w:val="6B554C72"/>
    <w:rsid w:val="6B560C49"/>
    <w:rsid w:val="6B680BAF"/>
    <w:rsid w:val="6B774DF2"/>
    <w:rsid w:val="6B7834E8"/>
    <w:rsid w:val="6B847AD7"/>
    <w:rsid w:val="6B961F07"/>
    <w:rsid w:val="6B9A2DF9"/>
    <w:rsid w:val="6B9E562A"/>
    <w:rsid w:val="6BA56BC7"/>
    <w:rsid w:val="6BAA11C7"/>
    <w:rsid w:val="6BAA566B"/>
    <w:rsid w:val="6BAC4619"/>
    <w:rsid w:val="6BB118FD"/>
    <w:rsid w:val="6BC60150"/>
    <w:rsid w:val="6BCD2823"/>
    <w:rsid w:val="6BDD15DD"/>
    <w:rsid w:val="6BDF2966"/>
    <w:rsid w:val="6BE86A5F"/>
    <w:rsid w:val="6C053C7D"/>
    <w:rsid w:val="6C0D357A"/>
    <w:rsid w:val="6C186A79"/>
    <w:rsid w:val="6C2076DB"/>
    <w:rsid w:val="6C234DED"/>
    <w:rsid w:val="6C29198B"/>
    <w:rsid w:val="6C3078F9"/>
    <w:rsid w:val="6C3A67D1"/>
    <w:rsid w:val="6C3D2157"/>
    <w:rsid w:val="6C3D2D5C"/>
    <w:rsid w:val="6C4800AA"/>
    <w:rsid w:val="6C4D28F8"/>
    <w:rsid w:val="6C573E9C"/>
    <w:rsid w:val="6C5C23DC"/>
    <w:rsid w:val="6C6D1126"/>
    <w:rsid w:val="6C7672FB"/>
    <w:rsid w:val="6C986334"/>
    <w:rsid w:val="6C9C4FB4"/>
    <w:rsid w:val="6CA35B3A"/>
    <w:rsid w:val="6CA41A5D"/>
    <w:rsid w:val="6CA479DF"/>
    <w:rsid w:val="6CAF588C"/>
    <w:rsid w:val="6CB4638E"/>
    <w:rsid w:val="6CBF3C6A"/>
    <w:rsid w:val="6CBF5306"/>
    <w:rsid w:val="6CD7423E"/>
    <w:rsid w:val="6CD930DF"/>
    <w:rsid w:val="6CDC1854"/>
    <w:rsid w:val="6CE70FA1"/>
    <w:rsid w:val="6CF05300"/>
    <w:rsid w:val="6CFA6351"/>
    <w:rsid w:val="6CFC3C40"/>
    <w:rsid w:val="6D231231"/>
    <w:rsid w:val="6D266F73"/>
    <w:rsid w:val="6D2F6F7D"/>
    <w:rsid w:val="6D440CF4"/>
    <w:rsid w:val="6D480984"/>
    <w:rsid w:val="6D8079F9"/>
    <w:rsid w:val="6D8C5028"/>
    <w:rsid w:val="6D9A311E"/>
    <w:rsid w:val="6D9B526C"/>
    <w:rsid w:val="6DB13E57"/>
    <w:rsid w:val="6DC245A2"/>
    <w:rsid w:val="6DC71662"/>
    <w:rsid w:val="6DCD5126"/>
    <w:rsid w:val="6DDB6CB0"/>
    <w:rsid w:val="6DE21877"/>
    <w:rsid w:val="6DE52ACD"/>
    <w:rsid w:val="6DF36E56"/>
    <w:rsid w:val="6DFC0B44"/>
    <w:rsid w:val="6E0458E7"/>
    <w:rsid w:val="6E212037"/>
    <w:rsid w:val="6E25722B"/>
    <w:rsid w:val="6E263D90"/>
    <w:rsid w:val="6E3B221B"/>
    <w:rsid w:val="6E475779"/>
    <w:rsid w:val="6E51424D"/>
    <w:rsid w:val="6E663C68"/>
    <w:rsid w:val="6E7764EF"/>
    <w:rsid w:val="6E8403F6"/>
    <w:rsid w:val="6E952B9A"/>
    <w:rsid w:val="6EA75E92"/>
    <w:rsid w:val="6EAD447C"/>
    <w:rsid w:val="6EAE5472"/>
    <w:rsid w:val="6EBC069A"/>
    <w:rsid w:val="6ECD7F59"/>
    <w:rsid w:val="6ECF449B"/>
    <w:rsid w:val="6ED975CA"/>
    <w:rsid w:val="6EED7C80"/>
    <w:rsid w:val="6EF03395"/>
    <w:rsid w:val="6EF773A4"/>
    <w:rsid w:val="6F1654F2"/>
    <w:rsid w:val="6F174DC6"/>
    <w:rsid w:val="6F1A6664"/>
    <w:rsid w:val="6F1E2E65"/>
    <w:rsid w:val="6F26325B"/>
    <w:rsid w:val="6F286FD3"/>
    <w:rsid w:val="6F2F2D9E"/>
    <w:rsid w:val="6F3A05FC"/>
    <w:rsid w:val="6F4147D9"/>
    <w:rsid w:val="6F581F47"/>
    <w:rsid w:val="6F5B0D5A"/>
    <w:rsid w:val="6F5C35EA"/>
    <w:rsid w:val="6F63625D"/>
    <w:rsid w:val="6F6B6A15"/>
    <w:rsid w:val="6F947E4B"/>
    <w:rsid w:val="6F9957DB"/>
    <w:rsid w:val="6F9A5CAD"/>
    <w:rsid w:val="6FA30BDA"/>
    <w:rsid w:val="6FB21D4C"/>
    <w:rsid w:val="6FB80698"/>
    <w:rsid w:val="6FDE7692"/>
    <w:rsid w:val="6FFD5E0F"/>
    <w:rsid w:val="70076BE8"/>
    <w:rsid w:val="701021F4"/>
    <w:rsid w:val="701C29A6"/>
    <w:rsid w:val="7024611F"/>
    <w:rsid w:val="702F7EED"/>
    <w:rsid w:val="70370356"/>
    <w:rsid w:val="7038498C"/>
    <w:rsid w:val="703F45D4"/>
    <w:rsid w:val="70637B96"/>
    <w:rsid w:val="70797317"/>
    <w:rsid w:val="707E201F"/>
    <w:rsid w:val="7099044B"/>
    <w:rsid w:val="709A06E1"/>
    <w:rsid w:val="709D518F"/>
    <w:rsid w:val="709E387E"/>
    <w:rsid w:val="70B76860"/>
    <w:rsid w:val="70C759D3"/>
    <w:rsid w:val="70CD7E32"/>
    <w:rsid w:val="70CF2B23"/>
    <w:rsid w:val="70CF74E9"/>
    <w:rsid w:val="70D70CB1"/>
    <w:rsid w:val="70D80585"/>
    <w:rsid w:val="70FA674D"/>
    <w:rsid w:val="710952C1"/>
    <w:rsid w:val="713420C5"/>
    <w:rsid w:val="71347EB1"/>
    <w:rsid w:val="713954C7"/>
    <w:rsid w:val="713F70AB"/>
    <w:rsid w:val="71452CD8"/>
    <w:rsid w:val="71583F2D"/>
    <w:rsid w:val="7158683A"/>
    <w:rsid w:val="715B2F52"/>
    <w:rsid w:val="715C7408"/>
    <w:rsid w:val="7167680B"/>
    <w:rsid w:val="71764F23"/>
    <w:rsid w:val="71881188"/>
    <w:rsid w:val="71946576"/>
    <w:rsid w:val="71967E84"/>
    <w:rsid w:val="7197629F"/>
    <w:rsid w:val="71A61873"/>
    <w:rsid w:val="71AF4936"/>
    <w:rsid w:val="71B12351"/>
    <w:rsid w:val="71BB4E1E"/>
    <w:rsid w:val="71CD79BE"/>
    <w:rsid w:val="71D07496"/>
    <w:rsid w:val="71D75D0F"/>
    <w:rsid w:val="71F437A4"/>
    <w:rsid w:val="721919B3"/>
    <w:rsid w:val="721A6098"/>
    <w:rsid w:val="721D18D3"/>
    <w:rsid w:val="72310D1A"/>
    <w:rsid w:val="7252306F"/>
    <w:rsid w:val="725D6B54"/>
    <w:rsid w:val="7294672D"/>
    <w:rsid w:val="7295497F"/>
    <w:rsid w:val="72986FA0"/>
    <w:rsid w:val="72A17C99"/>
    <w:rsid w:val="72A2709C"/>
    <w:rsid w:val="72A5093A"/>
    <w:rsid w:val="72AD7197"/>
    <w:rsid w:val="72AF6F7E"/>
    <w:rsid w:val="72BD2C86"/>
    <w:rsid w:val="72C473A3"/>
    <w:rsid w:val="72CD226C"/>
    <w:rsid w:val="72D27981"/>
    <w:rsid w:val="73047407"/>
    <w:rsid w:val="73047904"/>
    <w:rsid w:val="73132E9B"/>
    <w:rsid w:val="731A4E85"/>
    <w:rsid w:val="73253EFA"/>
    <w:rsid w:val="73353A6C"/>
    <w:rsid w:val="734C1A6A"/>
    <w:rsid w:val="73555EBD"/>
    <w:rsid w:val="735663B7"/>
    <w:rsid w:val="735C5949"/>
    <w:rsid w:val="73671287"/>
    <w:rsid w:val="736D1458"/>
    <w:rsid w:val="73737DA5"/>
    <w:rsid w:val="73740A39"/>
    <w:rsid w:val="73783823"/>
    <w:rsid w:val="73887B3E"/>
    <w:rsid w:val="73892412"/>
    <w:rsid w:val="73AF2114"/>
    <w:rsid w:val="73AF381F"/>
    <w:rsid w:val="73D47729"/>
    <w:rsid w:val="73D952F6"/>
    <w:rsid w:val="73E96BCA"/>
    <w:rsid w:val="73EE4A6E"/>
    <w:rsid w:val="741048BC"/>
    <w:rsid w:val="7419513C"/>
    <w:rsid w:val="742E78D4"/>
    <w:rsid w:val="74317498"/>
    <w:rsid w:val="74335A84"/>
    <w:rsid w:val="74367A9C"/>
    <w:rsid w:val="743A6A13"/>
    <w:rsid w:val="74676A28"/>
    <w:rsid w:val="747131CA"/>
    <w:rsid w:val="74714F78"/>
    <w:rsid w:val="747E40B6"/>
    <w:rsid w:val="74AA2238"/>
    <w:rsid w:val="74AC3224"/>
    <w:rsid w:val="74B21065"/>
    <w:rsid w:val="74BB2C83"/>
    <w:rsid w:val="74C01A5C"/>
    <w:rsid w:val="74C0380A"/>
    <w:rsid w:val="74C33758"/>
    <w:rsid w:val="74D476FB"/>
    <w:rsid w:val="74D72451"/>
    <w:rsid w:val="74DE4E5F"/>
    <w:rsid w:val="74EB54AB"/>
    <w:rsid w:val="74F0689A"/>
    <w:rsid w:val="74FF6D43"/>
    <w:rsid w:val="750201A2"/>
    <w:rsid w:val="750E70AC"/>
    <w:rsid w:val="75137DDD"/>
    <w:rsid w:val="751A76AF"/>
    <w:rsid w:val="75241FEA"/>
    <w:rsid w:val="75250574"/>
    <w:rsid w:val="75306BE1"/>
    <w:rsid w:val="753649D0"/>
    <w:rsid w:val="754459E0"/>
    <w:rsid w:val="7550443E"/>
    <w:rsid w:val="755F0BCC"/>
    <w:rsid w:val="75611D9B"/>
    <w:rsid w:val="7561323F"/>
    <w:rsid w:val="756F17F9"/>
    <w:rsid w:val="757E5B9F"/>
    <w:rsid w:val="75825461"/>
    <w:rsid w:val="75907680"/>
    <w:rsid w:val="75916599"/>
    <w:rsid w:val="759926FC"/>
    <w:rsid w:val="75A24276"/>
    <w:rsid w:val="75AA231D"/>
    <w:rsid w:val="75AD6340"/>
    <w:rsid w:val="75B90985"/>
    <w:rsid w:val="75DF5F11"/>
    <w:rsid w:val="75E8633A"/>
    <w:rsid w:val="75ED062E"/>
    <w:rsid w:val="76360227"/>
    <w:rsid w:val="76366479"/>
    <w:rsid w:val="76393874"/>
    <w:rsid w:val="763F09AA"/>
    <w:rsid w:val="764F12E9"/>
    <w:rsid w:val="764F3FCC"/>
    <w:rsid w:val="7650339F"/>
    <w:rsid w:val="76595CC4"/>
    <w:rsid w:val="76603C9A"/>
    <w:rsid w:val="766B00E5"/>
    <w:rsid w:val="7680773A"/>
    <w:rsid w:val="76832D41"/>
    <w:rsid w:val="768B2C28"/>
    <w:rsid w:val="76BB1CAB"/>
    <w:rsid w:val="76C04050"/>
    <w:rsid w:val="76D67314"/>
    <w:rsid w:val="76E00193"/>
    <w:rsid w:val="76E65049"/>
    <w:rsid w:val="76FA74A7"/>
    <w:rsid w:val="77076007"/>
    <w:rsid w:val="770F77AA"/>
    <w:rsid w:val="77183DD1"/>
    <w:rsid w:val="771A36A5"/>
    <w:rsid w:val="77413F7E"/>
    <w:rsid w:val="77464076"/>
    <w:rsid w:val="7758241F"/>
    <w:rsid w:val="777059BB"/>
    <w:rsid w:val="777A7D22"/>
    <w:rsid w:val="777E28EC"/>
    <w:rsid w:val="77835654"/>
    <w:rsid w:val="7797109C"/>
    <w:rsid w:val="779A2A38"/>
    <w:rsid w:val="77B4450A"/>
    <w:rsid w:val="77B46E73"/>
    <w:rsid w:val="77C964EA"/>
    <w:rsid w:val="77E37A12"/>
    <w:rsid w:val="77F04406"/>
    <w:rsid w:val="77F42148"/>
    <w:rsid w:val="77FE3468"/>
    <w:rsid w:val="780B1240"/>
    <w:rsid w:val="782347DB"/>
    <w:rsid w:val="78250553"/>
    <w:rsid w:val="783B17B1"/>
    <w:rsid w:val="784E2046"/>
    <w:rsid w:val="78546F0C"/>
    <w:rsid w:val="786778FE"/>
    <w:rsid w:val="789D588A"/>
    <w:rsid w:val="78B65E3A"/>
    <w:rsid w:val="78C95383"/>
    <w:rsid w:val="78D87374"/>
    <w:rsid w:val="78E0091E"/>
    <w:rsid w:val="78EB11BD"/>
    <w:rsid w:val="78EE1C79"/>
    <w:rsid w:val="78F85605"/>
    <w:rsid w:val="78FA66FA"/>
    <w:rsid w:val="792F0F5E"/>
    <w:rsid w:val="79345B6A"/>
    <w:rsid w:val="79424F6E"/>
    <w:rsid w:val="794F33AE"/>
    <w:rsid w:val="795310F0"/>
    <w:rsid w:val="795F3706"/>
    <w:rsid w:val="797239CC"/>
    <w:rsid w:val="797F54AB"/>
    <w:rsid w:val="79831473"/>
    <w:rsid w:val="79983E9C"/>
    <w:rsid w:val="7999527A"/>
    <w:rsid w:val="79AF76C5"/>
    <w:rsid w:val="79C25EE1"/>
    <w:rsid w:val="79CE2967"/>
    <w:rsid w:val="79E30EE8"/>
    <w:rsid w:val="79E34934"/>
    <w:rsid w:val="79EA664C"/>
    <w:rsid w:val="79F9627A"/>
    <w:rsid w:val="79FC3536"/>
    <w:rsid w:val="79FF6948"/>
    <w:rsid w:val="7A044199"/>
    <w:rsid w:val="7A0657CF"/>
    <w:rsid w:val="7A2F3BBF"/>
    <w:rsid w:val="7A2F459A"/>
    <w:rsid w:val="7A322A39"/>
    <w:rsid w:val="7A517022"/>
    <w:rsid w:val="7A6F5001"/>
    <w:rsid w:val="7A7720A0"/>
    <w:rsid w:val="7A846E66"/>
    <w:rsid w:val="7A8F7F06"/>
    <w:rsid w:val="7A9635B3"/>
    <w:rsid w:val="7AA2343E"/>
    <w:rsid w:val="7ACC115A"/>
    <w:rsid w:val="7AD60EB8"/>
    <w:rsid w:val="7ADA73A4"/>
    <w:rsid w:val="7AE55396"/>
    <w:rsid w:val="7AE66B99"/>
    <w:rsid w:val="7AF34646"/>
    <w:rsid w:val="7AFE508C"/>
    <w:rsid w:val="7B0A3BCA"/>
    <w:rsid w:val="7B1C0EF4"/>
    <w:rsid w:val="7B1E510C"/>
    <w:rsid w:val="7B212805"/>
    <w:rsid w:val="7B234AF2"/>
    <w:rsid w:val="7B2E5971"/>
    <w:rsid w:val="7B31720F"/>
    <w:rsid w:val="7B345AA9"/>
    <w:rsid w:val="7B4048C1"/>
    <w:rsid w:val="7B465DA7"/>
    <w:rsid w:val="7B4C4049"/>
    <w:rsid w:val="7B4C5DF7"/>
    <w:rsid w:val="7B73082F"/>
    <w:rsid w:val="7B7B492E"/>
    <w:rsid w:val="7B98728E"/>
    <w:rsid w:val="7B9A3D1D"/>
    <w:rsid w:val="7BB46FBD"/>
    <w:rsid w:val="7BC62E00"/>
    <w:rsid w:val="7BC73B55"/>
    <w:rsid w:val="7BD04C7A"/>
    <w:rsid w:val="7BE35E2A"/>
    <w:rsid w:val="7BF538C2"/>
    <w:rsid w:val="7BF66C24"/>
    <w:rsid w:val="7BFA1CC7"/>
    <w:rsid w:val="7BFB70B3"/>
    <w:rsid w:val="7C0251DA"/>
    <w:rsid w:val="7C0C0E4A"/>
    <w:rsid w:val="7C0E41D1"/>
    <w:rsid w:val="7C1052F2"/>
    <w:rsid w:val="7C21292C"/>
    <w:rsid w:val="7C2154D6"/>
    <w:rsid w:val="7C2668D9"/>
    <w:rsid w:val="7C32497F"/>
    <w:rsid w:val="7C3C69AE"/>
    <w:rsid w:val="7C631577"/>
    <w:rsid w:val="7C691974"/>
    <w:rsid w:val="7C872E8E"/>
    <w:rsid w:val="7C8A6570"/>
    <w:rsid w:val="7C8B7390"/>
    <w:rsid w:val="7C9B0D0E"/>
    <w:rsid w:val="7CA42B03"/>
    <w:rsid w:val="7CC55E61"/>
    <w:rsid w:val="7CCB71F0"/>
    <w:rsid w:val="7CCC5441"/>
    <w:rsid w:val="7CD2318A"/>
    <w:rsid w:val="7CD2702A"/>
    <w:rsid w:val="7CD34C42"/>
    <w:rsid w:val="7CD46B29"/>
    <w:rsid w:val="7CDE3FF9"/>
    <w:rsid w:val="7CE10AE5"/>
    <w:rsid w:val="7CE26EBF"/>
    <w:rsid w:val="7CEE3130"/>
    <w:rsid w:val="7CFC08E8"/>
    <w:rsid w:val="7D0E5A5A"/>
    <w:rsid w:val="7D1E1A15"/>
    <w:rsid w:val="7D1F6674"/>
    <w:rsid w:val="7D475E29"/>
    <w:rsid w:val="7D480B34"/>
    <w:rsid w:val="7D741635"/>
    <w:rsid w:val="7D777A3E"/>
    <w:rsid w:val="7D883F06"/>
    <w:rsid w:val="7D8E6457"/>
    <w:rsid w:val="7D9005BC"/>
    <w:rsid w:val="7D983576"/>
    <w:rsid w:val="7D9F0AD0"/>
    <w:rsid w:val="7DB22BDF"/>
    <w:rsid w:val="7DBA173E"/>
    <w:rsid w:val="7DD12BB7"/>
    <w:rsid w:val="7DF223A2"/>
    <w:rsid w:val="7DFF0955"/>
    <w:rsid w:val="7E0B750E"/>
    <w:rsid w:val="7E1939E8"/>
    <w:rsid w:val="7E1D3A7B"/>
    <w:rsid w:val="7E2400E7"/>
    <w:rsid w:val="7E2822EA"/>
    <w:rsid w:val="7E2A20CE"/>
    <w:rsid w:val="7E355A7B"/>
    <w:rsid w:val="7E455322"/>
    <w:rsid w:val="7E682F48"/>
    <w:rsid w:val="7E6E3E85"/>
    <w:rsid w:val="7E7C7B82"/>
    <w:rsid w:val="7E8F4979"/>
    <w:rsid w:val="7E991353"/>
    <w:rsid w:val="7E9C184B"/>
    <w:rsid w:val="7EA72948"/>
    <w:rsid w:val="7EB31EDB"/>
    <w:rsid w:val="7ED61132"/>
    <w:rsid w:val="7EE70CC0"/>
    <w:rsid w:val="7EEB48DB"/>
    <w:rsid w:val="7EF27444"/>
    <w:rsid w:val="7F185A04"/>
    <w:rsid w:val="7F265C58"/>
    <w:rsid w:val="7F3B240A"/>
    <w:rsid w:val="7F4C4618"/>
    <w:rsid w:val="7F4D13A6"/>
    <w:rsid w:val="7F582CF2"/>
    <w:rsid w:val="7F951B40"/>
    <w:rsid w:val="7FA501CC"/>
    <w:rsid w:val="7FA820A8"/>
    <w:rsid w:val="7FAF2DF8"/>
    <w:rsid w:val="7FB90D50"/>
    <w:rsid w:val="7FBE053E"/>
    <w:rsid w:val="7FBF10B0"/>
    <w:rsid w:val="7FE9455C"/>
    <w:rsid w:val="7FF302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autoRedefine/>
    <w:qFormat/>
    <w:uiPriority w:val="0"/>
    <w:pPr>
      <w:keepNext/>
      <w:keepLines/>
      <w:spacing w:before="340" w:after="330" w:line="576" w:lineRule="auto"/>
      <w:outlineLvl w:val="0"/>
    </w:pPr>
    <w:rPr>
      <w:b/>
      <w:bCs/>
      <w:kern w:val="44"/>
      <w:sz w:val="44"/>
      <w:szCs w:val="44"/>
    </w:rPr>
  </w:style>
  <w:style w:type="paragraph" w:styleId="8">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autoRedefine/>
    <w:qFormat/>
    <w:uiPriority w:val="0"/>
    <w:pPr>
      <w:keepNext/>
      <w:keepLines/>
      <w:spacing w:before="260" w:after="260" w:line="416" w:lineRule="auto"/>
      <w:outlineLvl w:val="2"/>
    </w:pPr>
    <w:rPr>
      <w:b/>
      <w:bCs/>
      <w:sz w:val="32"/>
      <w:szCs w:val="32"/>
    </w:rPr>
  </w:style>
  <w:style w:type="paragraph" w:styleId="10">
    <w:name w:val="heading 4"/>
    <w:basedOn w:val="1"/>
    <w:next w:val="1"/>
    <w:autoRedefine/>
    <w:qFormat/>
    <w:uiPriority w:val="0"/>
    <w:pPr>
      <w:keepNext/>
      <w:keepLines/>
      <w:spacing w:line="360" w:lineRule="auto"/>
      <w:outlineLvl w:val="3"/>
    </w:pPr>
    <w:rPr>
      <w:rFonts w:ascii="Arial" w:hAnsi="Arial"/>
      <w:b/>
      <w:bCs/>
      <w:szCs w:val="28"/>
    </w:rPr>
  </w:style>
  <w:style w:type="paragraph" w:styleId="11">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next w:val="4"/>
    <w:link w:val="75"/>
    <w:autoRedefine/>
    <w:qFormat/>
    <w:uiPriority w:val="0"/>
  </w:style>
  <w:style w:type="paragraph" w:customStyle="1" w:styleId="4">
    <w:name w:val="Default"/>
    <w:next w:val="5"/>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
    <w:name w:val="大标题"/>
    <w:basedOn w:val="1"/>
    <w:next w:val="6"/>
    <w:autoRedefine/>
    <w:qFormat/>
    <w:uiPriority w:val="0"/>
    <w:pPr>
      <w:jc w:val="center"/>
    </w:pPr>
    <w:rPr>
      <w:rFonts w:ascii="Arial" w:hAnsi="Arial"/>
      <w:b/>
      <w:sz w:val="28"/>
    </w:rPr>
  </w:style>
  <w:style w:type="paragraph" w:styleId="6">
    <w:name w:val="Body Text First Indent 2"/>
    <w:basedOn w:val="7"/>
    <w:autoRedefine/>
    <w:qFormat/>
    <w:uiPriority w:val="0"/>
    <w:pPr>
      <w:ind w:firstLine="420" w:firstLineChars="200"/>
    </w:pPr>
  </w:style>
  <w:style w:type="paragraph" w:styleId="7">
    <w:name w:val="Body Text Indent"/>
    <w:basedOn w:val="1"/>
    <w:next w:val="6"/>
    <w:autoRedefine/>
    <w:qFormat/>
    <w:uiPriority w:val="0"/>
    <w:pPr>
      <w:widowControl/>
      <w:spacing w:beforeAutospacing="1" w:afterAutospacing="1"/>
      <w:jc w:val="left"/>
    </w:pPr>
    <w:rPr>
      <w:rFonts w:ascii="宋体" w:hAnsi="宋体" w:cs="宋体"/>
      <w:kern w:val="0"/>
      <w:sz w:val="24"/>
    </w:rPr>
  </w:style>
  <w:style w:type="paragraph" w:styleId="12">
    <w:name w:val="List Number"/>
    <w:basedOn w:val="1"/>
    <w:autoRedefine/>
    <w:qFormat/>
    <w:uiPriority w:val="0"/>
    <w:pPr>
      <w:widowControl/>
      <w:spacing w:beforeAutospacing="1" w:afterAutospacing="1"/>
      <w:jc w:val="left"/>
    </w:pPr>
    <w:rPr>
      <w:rFonts w:ascii="宋体" w:hAnsi="宋体" w:cs="宋体"/>
      <w:kern w:val="0"/>
      <w:sz w:val="24"/>
    </w:rPr>
  </w:style>
  <w:style w:type="paragraph" w:styleId="13">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4">
    <w:name w:val="Document Map"/>
    <w:basedOn w:val="1"/>
    <w:link w:val="77"/>
    <w:autoRedefine/>
    <w:qFormat/>
    <w:uiPriority w:val="0"/>
    <w:rPr>
      <w:rFonts w:ascii="宋体" w:hAnsi="Calibri"/>
      <w:sz w:val="18"/>
      <w:szCs w:val="18"/>
    </w:rPr>
  </w:style>
  <w:style w:type="paragraph" w:styleId="15">
    <w:name w:val="annotation text"/>
    <w:basedOn w:val="1"/>
    <w:autoRedefine/>
    <w:qFormat/>
    <w:uiPriority w:val="0"/>
    <w:pPr>
      <w:jc w:val="left"/>
    </w:pPr>
  </w:style>
  <w:style w:type="paragraph" w:styleId="16">
    <w:name w:val="Body Text 3"/>
    <w:basedOn w:val="1"/>
    <w:autoRedefine/>
    <w:qFormat/>
    <w:uiPriority w:val="0"/>
    <w:rPr>
      <w:sz w:val="16"/>
      <w:szCs w:val="16"/>
    </w:rPr>
  </w:style>
  <w:style w:type="paragraph" w:styleId="17">
    <w:name w:val="List 2"/>
    <w:basedOn w:val="1"/>
    <w:autoRedefine/>
    <w:qFormat/>
    <w:uiPriority w:val="0"/>
    <w:pPr>
      <w:ind w:left="100" w:leftChars="200" w:hanging="200" w:hangingChars="200"/>
    </w:pPr>
  </w:style>
  <w:style w:type="paragraph" w:styleId="18">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9">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20">
    <w:name w:val="Plain Text"/>
    <w:basedOn w:val="1"/>
    <w:autoRedefine/>
    <w:qFormat/>
    <w:uiPriority w:val="0"/>
    <w:pPr>
      <w:widowControl/>
      <w:spacing w:beforeAutospacing="1" w:afterAutospacing="1"/>
      <w:jc w:val="left"/>
    </w:pPr>
    <w:rPr>
      <w:rFonts w:ascii="宋体" w:hAnsi="宋体" w:cs="宋体"/>
      <w:kern w:val="0"/>
      <w:sz w:val="24"/>
    </w:rPr>
  </w:style>
  <w:style w:type="paragraph" w:styleId="21">
    <w:name w:val="Date"/>
    <w:basedOn w:val="1"/>
    <w:next w:val="1"/>
    <w:autoRedefine/>
    <w:qFormat/>
    <w:uiPriority w:val="0"/>
    <w:pPr>
      <w:ind w:left="100" w:leftChars="2500"/>
    </w:pPr>
    <w:rPr>
      <w:rFonts w:ascii="宋体" w:hAnsi="宋体"/>
      <w:sz w:val="28"/>
    </w:rPr>
  </w:style>
  <w:style w:type="paragraph" w:styleId="22">
    <w:name w:val="Body Text Indent 2"/>
    <w:basedOn w:val="1"/>
    <w:autoRedefine/>
    <w:qFormat/>
    <w:uiPriority w:val="0"/>
    <w:pPr>
      <w:spacing w:line="480" w:lineRule="auto"/>
      <w:ind w:left="420" w:leftChars="200"/>
    </w:p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envelope return"/>
    <w:basedOn w:val="1"/>
    <w:autoRedefine/>
    <w:unhideWhenUsed/>
    <w:qFormat/>
    <w:uiPriority w:val="99"/>
    <w:pPr>
      <w:snapToGrid w:val="0"/>
    </w:pPr>
    <w:rPr>
      <w:rFonts w:ascii="Arial" w:hAnsi="Arial"/>
    </w:rPr>
  </w:style>
  <w:style w:type="paragraph" w:styleId="2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0"/>
  </w:style>
  <w:style w:type="paragraph" w:styleId="27">
    <w:name w:val="List"/>
    <w:basedOn w:val="1"/>
    <w:autoRedefine/>
    <w:qFormat/>
    <w:uiPriority w:val="0"/>
    <w:pPr>
      <w:ind w:left="200" w:hanging="200" w:hangingChars="200"/>
    </w:pPr>
  </w:style>
  <w:style w:type="paragraph" w:styleId="28">
    <w:name w:val="Body Text 2"/>
    <w:basedOn w:val="1"/>
    <w:next w:val="3"/>
    <w:autoRedefine/>
    <w:qFormat/>
    <w:uiPriority w:val="0"/>
    <w:pPr>
      <w:spacing w:line="480" w:lineRule="auto"/>
    </w:pPr>
  </w:style>
  <w:style w:type="paragraph" w:styleId="29">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3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1">
    <w:name w:val="Normal (Web)"/>
    <w:basedOn w:val="1"/>
    <w:autoRedefine/>
    <w:qFormat/>
    <w:uiPriority w:val="99"/>
    <w:pPr>
      <w:spacing w:before="100" w:beforeAutospacing="1" w:after="100" w:afterAutospacing="1"/>
      <w:jc w:val="left"/>
    </w:pPr>
    <w:rPr>
      <w:kern w:val="0"/>
      <w:sz w:val="24"/>
    </w:rPr>
  </w:style>
  <w:style w:type="paragraph" w:styleId="32">
    <w:name w:val="Title"/>
    <w:basedOn w:val="1"/>
    <w:autoRedefine/>
    <w:qFormat/>
    <w:uiPriority w:val="0"/>
    <w:pPr>
      <w:jc w:val="center"/>
      <w:outlineLvl w:val="0"/>
    </w:pPr>
    <w:rPr>
      <w:rFonts w:ascii="Arial" w:hAnsi="Arial" w:cs="Arial"/>
      <w:b/>
      <w:bCs/>
      <w:sz w:val="32"/>
      <w:szCs w:val="32"/>
    </w:rPr>
  </w:style>
  <w:style w:type="paragraph" w:styleId="33">
    <w:name w:val="Body Text First Indent"/>
    <w:basedOn w:val="3"/>
    <w:next w:val="6"/>
    <w:autoRedefine/>
    <w:qFormat/>
    <w:uiPriority w:val="0"/>
    <w:pPr>
      <w:spacing w:line="360" w:lineRule="auto"/>
      <w:ind w:firstLine="420" w:firstLineChars="100"/>
    </w:pPr>
    <w:rPr>
      <w:szCs w:val="21"/>
    </w:rPr>
  </w:style>
  <w:style w:type="table" w:styleId="35">
    <w:name w:val="Table Grid"/>
    <w:basedOn w:val="34"/>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autoRedefine/>
    <w:qFormat/>
    <w:uiPriority w:val="0"/>
    <w:rPr>
      <w:b/>
      <w:bCs/>
      <w:szCs w:val="24"/>
    </w:rPr>
  </w:style>
  <w:style w:type="character" w:styleId="38">
    <w:name w:val="page number"/>
    <w:basedOn w:val="36"/>
    <w:autoRedefine/>
    <w:qFormat/>
    <w:uiPriority w:val="0"/>
  </w:style>
  <w:style w:type="character" w:styleId="39">
    <w:name w:val="FollowedHyperlink"/>
    <w:autoRedefine/>
    <w:qFormat/>
    <w:uiPriority w:val="0"/>
    <w:rPr>
      <w:color w:val="333333"/>
      <w:szCs w:val="24"/>
      <w:u w:val="none"/>
    </w:rPr>
  </w:style>
  <w:style w:type="character" w:styleId="40">
    <w:name w:val="Emphasis"/>
    <w:basedOn w:val="36"/>
    <w:autoRedefine/>
    <w:qFormat/>
    <w:uiPriority w:val="0"/>
  </w:style>
  <w:style w:type="character" w:styleId="41">
    <w:name w:val="HTML Definition"/>
    <w:basedOn w:val="36"/>
    <w:autoRedefine/>
    <w:qFormat/>
    <w:uiPriority w:val="0"/>
  </w:style>
  <w:style w:type="character" w:styleId="42">
    <w:name w:val="HTML Typewriter"/>
    <w:basedOn w:val="36"/>
    <w:autoRedefine/>
    <w:qFormat/>
    <w:uiPriority w:val="0"/>
    <w:rPr>
      <w:rFonts w:hint="default" w:ascii="monospace" w:hAnsi="monospace" w:eastAsia="monospace" w:cs="monospace"/>
      <w:sz w:val="20"/>
    </w:rPr>
  </w:style>
  <w:style w:type="character" w:styleId="43">
    <w:name w:val="HTML Acronym"/>
    <w:basedOn w:val="36"/>
    <w:autoRedefine/>
    <w:qFormat/>
    <w:uiPriority w:val="0"/>
  </w:style>
  <w:style w:type="character" w:styleId="44">
    <w:name w:val="HTML Variable"/>
    <w:basedOn w:val="36"/>
    <w:autoRedefine/>
    <w:qFormat/>
    <w:uiPriority w:val="0"/>
  </w:style>
  <w:style w:type="character" w:styleId="45">
    <w:name w:val="Hyperlink"/>
    <w:basedOn w:val="36"/>
    <w:autoRedefine/>
    <w:qFormat/>
    <w:uiPriority w:val="0"/>
    <w:rPr>
      <w:color w:val="333333"/>
      <w:szCs w:val="24"/>
      <w:u w:val="none"/>
    </w:rPr>
  </w:style>
  <w:style w:type="character" w:styleId="46">
    <w:name w:val="HTML Code"/>
    <w:basedOn w:val="36"/>
    <w:autoRedefine/>
    <w:qFormat/>
    <w:uiPriority w:val="0"/>
    <w:rPr>
      <w:rFonts w:ascii="monospace" w:hAnsi="monospace" w:eastAsia="monospace" w:cs="monospace"/>
      <w:sz w:val="20"/>
    </w:rPr>
  </w:style>
  <w:style w:type="character" w:styleId="47">
    <w:name w:val="HTML Cite"/>
    <w:basedOn w:val="36"/>
    <w:autoRedefine/>
    <w:qFormat/>
    <w:uiPriority w:val="0"/>
  </w:style>
  <w:style w:type="character" w:styleId="48">
    <w:name w:val="HTML Keyboard"/>
    <w:basedOn w:val="36"/>
    <w:autoRedefine/>
    <w:qFormat/>
    <w:uiPriority w:val="0"/>
    <w:rPr>
      <w:rFonts w:hint="default" w:ascii="monospace" w:hAnsi="monospace" w:eastAsia="monospace" w:cs="monospace"/>
      <w:sz w:val="20"/>
    </w:rPr>
  </w:style>
  <w:style w:type="character" w:styleId="49">
    <w:name w:val="HTML Sample"/>
    <w:basedOn w:val="36"/>
    <w:autoRedefine/>
    <w:qFormat/>
    <w:uiPriority w:val="0"/>
    <w:rPr>
      <w:rFonts w:hint="default" w:ascii="monospace" w:hAnsi="monospace" w:eastAsia="monospace" w:cs="monospace"/>
    </w:rPr>
  </w:style>
  <w:style w:type="paragraph" w:customStyle="1" w:styleId="50">
    <w:name w:val="正文文本缩进 21"/>
    <w:basedOn w:val="1"/>
    <w:autoRedefine/>
    <w:qFormat/>
    <w:uiPriority w:val="0"/>
    <w:pPr>
      <w:ind w:firstLine="570"/>
    </w:pPr>
    <w:rPr>
      <w:sz w:val="32"/>
    </w:rPr>
  </w:style>
  <w:style w:type="paragraph" w:customStyle="1" w:styleId="51">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2">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3">
    <w:name w:val="No Spacing1"/>
    <w:basedOn w:val="1"/>
    <w:autoRedefine/>
    <w:qFormat/>
    <w:uiPriority w:val="0"/>
    <w:pPr>
      <w:spacing w:line="400" w:lineRule="exact"/>
    </w:pPr>
    <w:rPr>
      <w:sz w:val="24"/>
    </w:rPr>
  </w:style>
  <w:style w:type="paragraph" w:customStyle="1" w:styleId="54">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55">
    <w:name w:val="Char"/>
    <w:basedOn w:val="1"/>
    <w:autoRedefine/>
    <w:qFormat/>
    <w:uiPriority w:val="0"/>
  </w:style>
  <w:style w:type="paragraph" w:customStyle="1" w:styleId="56">
    <w:name w:val="正文缩进1"/>
    <w:basedOn w:val="1"/>
    <w:autoRedefine/>
    <w:qFormat/>
    <w:uiPriority w:val="0"/>
    <w:pPr>
      <w:widowControl/>
      <w:ind w:firstLine="420"/>
      <w:jc w:val="left"/>
    </w:pPr>
    <w:rPr>
      <w:kern w:val="0"/>
      <w:szCs w:val="20"/>
    </w:rPr>
  </w:style>
  <w:style w:type="paragraph" w:customStyle="1" w:styleId="57">
    <w:name w:val="列出段落2"/>
    <w:basedOn w:val="1"/>
    <w:autoRedefine/>
    <w:qFormat/>
    <w:uiPriority w:val="34"/>
    <w:pPr>
      <w:ind w:firstLine="420" w:firstLineChars="200"/>
    </w:pPr>
  </w:style>
  <w:style w:type="paragraph" w:customStyle="1" w:styleId="58">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59">
    <w:name w:val="1"/>
    <w:basedOn w:val="1"/>
    <w:autoRedefine/>
    <w:qFormat/>
    <w:uiPriority w:val="0"/>
    <w:pPr>
      <w:widowControl/>
      <w:spacing w:beforeAutospacing="1" w:afterAutospacing="1"/>
      <w:jc w:val="left"/>
    </w:pPr>
    <w:rPr>
      <w:rFonts w:ascii="宋体" w:hAnsi="宋体" w:cs="宋体"/>
      <w:kern w:val="0"/>
      <w:sz w:val="24"/>
    </w:rPr>
  </w:style>
  <w:style w:type="paragraph" w:styleId="60">
    <w:name w:val="No Spacing"/>
    <w:autoRedefine/>
    <w:qFormat/>
    <w:uiPriority w:val="1"/>
    <w:rPr>
      <w:rFonts w:ascii="Calibri" w:hAnsi="Calibri" w:eastAsia="宋体" w:cs="Times New Roman"/>
      <w:sz w:val="22"/>
      <w:szCs w:val="22"/>
      <w:lang w:val="en-US" w:eastAsia="zh-CN" w:bidi="ar-SA"/>
    </w:rPr>
  </w:style>
  <w:style w:type="paragraph" w:customStyle="1" w:styleId="61">
    <w:name w:val="_Style 2"/>
    <w:basedOn w:val="1"/>
    <w:autoRedefine/>
    <w:qFormat/>
    <w:uiPriority w:val="34"/>
    <w:pPr>
      <w:ind w:firstLine="420" w:firstLineChars="200"/>
    </w:pPr>
    <w:rPr>
      <w:rFonts w:ascii="Calibri" w:hAnsi="Calibri"/>
    </w:rPr>
  </w:style>
  <w:style w:type="paragraph" w:customStyle="1" w:styleId="62">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3">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4">
    <w:name w:val="Char1"/>
    <w:basedOn w:val="1"/>
    <w:autoRedefine/>
    <w:qFormat/>
    <w:uiPriority w:val="0"/>
  </w:style>
  <w:style w:type="paragraph" w:customStyle="1" w:styleId="65">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
    <w:name w:val="Table Paragraph"/>
    <w:basedOn w:val="1"/>
    <w:autoRedefine/>
    <w:qFormat/>
    <w:uiPriority w:val="1"/>
    <w:pPr>
      <w:jc w:val="left"/>
    </w:pPr>
    <w:rPr>
      <w:rFonts w:ascii="宋体" w:hAnsi="宋体" w:cs="宋体"/>
      <w:kern w:val="0"/>
      <w:sz w:val="22"/>
      <w:szCs w:val="22"/>
      <w:lang w:eastAsia="en-US"/>
    </w:rPr>
  </w:style>
  <w:style w:type="paragraph" w:customStyle="1" w:styleId="67">
    <w:name w:val="无间隔1"/>
    <w:basedOn w:val="1"/>
    <w:autoRedefine/>
    <w:qFormat/>
    <w:uiPriority w:val="1"/>
    <w:pPr>
      <w:spacing w:line="400" w:lineRule="exact"/>
    </w:pPr>
    <w:rPr>
      <w:sz w:val="24"/>
    </w:rPr>
  </w:style>
  <w:style w:type="paragraph" w:customStyle="1" w:styleId="68">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69">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0">
    <w:name w:val="列出段落1"/>
    <w:basedOn w:val="1"/>
    <w:autoRedefine/>
    <w:qFormat/>
    <w:uiPriority w:val="34"/>
    <w:pPr>
      <w:ind w:firstLine="420" w:firstLineChars="200"/>
    </w:pPr>
  </w:style>
  <w:style w:type="paragraph" w:customStyle="1" w:styleId="71">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2">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3">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4">
    <w:name w:val="列出段落11"/>
    <w:basedOn w:val="1"/>
    <w:autoRedefine/>
    <w:qFormat/>
    <w:uiPriority w:val="0"/>
    <w:pPr>
      <w:ind w:firstLine="420" w:firstLineChars="200"/>
    </w:pPr>
    <w:rPr>
      <w:rFonts w:ascii="Calibri" w:hAnsi="Calibri"/>
      <w:szCs w:val="22"/>
    </w:rPr>
  </w:style>
  <w:style w:type="character" w:customStyle="1" w:styleId="75">
    <w:name w:val="正文文本 Char"/>
    <w:basedOn w:val="36"/>
    <w:link w:val="3"/>
    <w:autoRedefine/>
    <w:qFormat/>
    <w:uiPriority w:val="0"/>
  </w:style>
  <w:style w:type="character" w:customStyle="1" w:styleId="76">
    <w:name w:val="apple-converted-space"/>
    <w:basedOn w:val="36"/>
    <w:autoRedefine/>
    <w:qFormat/>
    <w:uiPriority w:val="0"/>
  </w:style>
  <w:style w:type="character" w:customStyle="1" w:styleId="77">
    <w:name w:val="文档结构图 Char"/>
    <w:link w:val="14"/>
    <w:autoRedefine/>
    <w:qFormat/>
    <w:uiPriority w:val="0"/>
    <w:rPr>
      <w:rFonts w:ascii="宋体"/>
      <w:kern w:val="2"/>
      <w:sz w:val="18"/>
      <w:szCs w:val="18"/>
    </w:rPr>
  </w:style>
  <w:style w:type="character" w:customStyle="1" w:styleId="78">
    <w:name w:val="不明显强调1"/>
    <w:autoRedefine/>
    <w:qFormat/>
    <w:uiPriority w:val="19"/>
    <w:rPr>
      <w:i/>
      <w:iCs/>
      <w:color w:val="7F7F7F"/>
      <w:szCs w:val="24"/>
    </w:rPr>
  </w:style>
  <w:style w:type="character" w:customStyle="1" w:styleId="79">
    <w:name w:val="font71"/>
    <w:basedOn w:val="36"/>
    <w:autoRedefine/>
    <w:qFormat/>
    <w:uiPriority w:val="0"/>
    <w:rPr>
      <w:rFonts w:hint="eastAsia" w:ascii="宋体" w:hAnsi="宋体" w:eastAsia="宋体" w:cs="宋体"/>
      <w:color w:val="000000"/>
      <w:sz w:val="28"/>
      <w:szCs w:val="28"/>
      <w:u w:val="none"/>
    </w:rPr>
  </w:style>
  <w:style w:type="character" w:customStyle="1" w:styleId="80">
    <w:name w:val="font21"/>
    <w:autoRedefine/>
    <w:qFormat/>
    <w:uiPriority w:val="0"/>
    <w:rPr>
      <w:rFonts w:hint="default" w:ascii="Calibri" w:hAnsi="Calibri" w:cs="Calibri"/>
      <w:color w:val="000000"/>
      <w:sz w:val="28"/>
      <w:szCs w:val="28"/>
      <w:u w:val="none"/>
    </w:rPr>
  </w:style>
  <w:style w:type="character" w:customStyle="1" w:styleId="81">
    <w:name w:val="17"/>
    <w:autoRedefine/>
    <w:qFormat/>
    <w:uiPriority w:val="0"/>
    <w:rPr>
      <w:rFonts w:hint="eastAsia" w:ascii="宋体" w:hAnsi="宋体" w:eastAsia="宋体"/>
      <w:color w:val="000000"/>
    </w:rPr>
  </w:style>
  <w:style w:type="character" w:customStyle="1" w:styleId="82">
    <w:name w:val="font91"/>
    <w:autoRedefine/>
    <w:qFormat/>
    <w:uiPriority w:val="0"/>
    <w:rPr>
      <w:rFonts w:hint="eastAsia" w:ascii="宋体" w:hAnsi="宋体" w:eastAsia="宋体" w:cs="宋体"/>
      <w:color w:val="FF0000"/>
      <w:sz w:val="28"/>
      <w:szCs w:val="28"/>
      <w:u w:val="none"/>
    </w:rPr>
  </w:style>
  <w:style w:type="paragraph" w:customStyle="1" w:styleId="83">
    <w:name w:val="p"/>
    <w:basedOn w:val="1"/>
    <w:autoRedefine/>
    <w:qFormat/>
    <w:uiPriority w:val="0"/>
    <w:pPr>
      <w:widowControl/>
      <w:spacing w:line="432" w:lineRule="auto"/>
      <w:jc w:val="left"/>
    </w:pPr>
    <w:rPr>
      <w:rFonts w:ascii="宋体" w:hAnsi="宋体" w:cs="宋体"/>
      <w:kern w:val="0"/>
      <w:sz w:val="24"/>
    </w:rPr>
  </w:style>
  <w:style w:type="paragraph" w:customStyle="1" w:styleId="84">
    <w:name w:val="WPSOffice手动目录 1"/>
    <w:autoRedefine/>
    <w:qFormat/>
    <w:uiPriority w:val="0"/>
    <w:rPr>
      <w:rFonts w:ascii="Times New Roman" w:hAnsi="Times New Roman" w:eastAsia="宋体" w:cs="Times New Roman"/>
      <w:lang w:val="en-US" w:eastAsia="zh-CN" w:bidi="ar-SA"/>
    </w:rPr>
  </w:style>
  <w:style w:type="paragraph" w:customStyle="1" w:styleId="85">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86">
    <w:name w:val="表格文字"/>
    <w:basedOn w:val="1"/>
    <w:next w:val="3"/>
    <w:autoRedefine/>
    <w:qFormat/>
    <w:uiPriority w:val="0"/>
    <w:pPr>
      <w:adjustRightInd w:val="0"/>
      <w:spacing w:line="420" w:lineRule="atLeast"/>
      <w:jc w:val="left"/>
      <w:textAlignment w:val="baseline"/>
    </w:pPr>
    <w:rPr>
      <w:kern w:val="0"/>
      <w:szCs w:val="20"/>
    </w:rPr>
  </w:style>
  <w:style w:type="character" w:customStyle="1" w:styleId="87">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88">
    <w:name w:val="列表段落1"/>
    <w:basedOn w:val="1"/>
    <w:autoRedefine/>
    <w:qFormat/>
    <w:uiPriority w:val="34"/>
    <w:pPr>
      <w:widowControl/>
      <w:ind w:firstLine="420"/>
      <w:jc w:val="left"/>
    </w:pPr>
    <w:rPr>
      <w:kern w:val="0"/>
    </w:rPr>
  </w:style>
  <w:style w:type="paragraph" w:styleId="89">
    <w:name w:val="List Paragraph"/>
    <w:basedOn w:val="1"/>
    <w:autoRedefine/>
    <w:qFormat/>
    <w:uiPriority w:val="34"/>
    <w:pPr>
      <w:ind w:firstLine="420" w:firstLineChars="200"/>
    </w:pPr>
  </w:style>
  <w:style w:type="character" w:customStyle="1" w:styleId="90">
    <w:name w:val="hover18"/>
    <w:basedOn w:val="36"/>
    <w:autoRedefine/>
    <w:qFormat/>
    <w:uiPriority w:val="0"/>
  </w:style>
  <w:style w:type="table" w:customStyle="1" w:styleId="91">
    <w:name w:val="Table Normal"/>
    <w:autoRedefine/>
    <w:qFormat/>
    <w:uiPriority w:val="0"/>
    <w:tblPr>
      <w:tblCellMar>
        <w:top w:w="0" w:type="dxa"/>
        <w:left w:w="0" w:type="dxa"/>
        <w:bottom w:w="0" w:type="dxa"/>
        <w:right w:w="0" w:type="dxa"/>
      </w:tblCellMar>
    </w:tblPr>
  </w:style>
  <w:style w:type="paragraph" w:customStyle="1" w:styleId="92">
    <w:name w:val="Table Text"/>
    <w:basedOn w:val="1"/>
    <w:autoRedefine/>
    <w:semiHidden/>
    <w:qFormat/>
    <w:uiPriority w:val="0"/>
    <w:rPr>
      <w:rFonts w:ascii="宋体" w:hAnsi="宋体" w:eastAsia="宋体" w:cs="宋体"/>
      <w:sz w:val="45"/>
      <w:szCs w:val="45"/>
      <w:lang w:val="en-US" w:eastAsia="en-US" w:bidi="ar-SA"/>
    </w:rPr>
  </w:style>
  <w:style w:type="character" w:customStyle="1" w:styleId="93">
    <w:name w:val="font11"/>
    <w:basedOn w:val="36"/>
    <w:autoRedefine/>
    <w:qFormat/>
    <w:uiPriority w:val="0"/>
    <w:rPr>
      <w:rFonts w:ascii="Calibri" w:hAnsi="Calibri" w:cs="Calibri"/>
      <w:color w:val="000000"/>
      <w:sz w:val="24"/>
      <w:szCs w:val="24"/>
      <w:u w:val="none"/>
    </w:rPr>
  </w:style>
  <w:style w:type="paragraph" w:customStyle="1" w:styleId="94">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95">
    <w:name w:val="font61"/>
    <w:basedOn w:val="36"/>
    <w:qFormat/>
    <w:uiPriority w:val="0"/>
    <w:rPr>
      <w:rFonts w:ascii="宋体" w:hAnsi="宋体" w:eastAsia="宋体" w:cs="宋体"/>
      <w:color w:val="000000"/>
      <w:sz w:val="24"/>
      <w:szCs w:val="24"/>
      <w:u w:val="none"/>
    </w:rPr>
  </w:style>
  <w:style w:type="character" w:customStyle="1" w:styleId="96">
    <w:name w:val="font81"/>
    <w:basedOn w:val="36"/>
    <w:qFormat/>
    <w:uiPriority w:val="0"/>
    <w:rPr>
      <w:rFonts w:hint="default" w:ascii="Times New Roman" w:hAnsi="Times New Roman" w:cs="Times New Roman"/>
      <w:color w:val="000000"/>
      <w:sz w:val="18"/>
      <w:szCs w:val="18"/>
      <w:u w:val="none"/>
    </w:rPr>
  </w:style>
  <w:style w:type="paragraph" w:customStyle="1" w:styleId="97">
    <w:name w:val="正文-标准"/>
    <w:basedOn w:val="1"/>
    <w:qFormat/>
    <w:uiPriority w:val="0"/>
    <w:pPr>
      <w:autoSpaceDE w:val="0"/>
      <w:autoSpaceDN w:val="0"/>
      <w:adjustRightInd w:val="0"/>
      <w:spacing w:line="360" w:lineRule="exact"/>
      <w:jc w:val="left"/>
    </w:pPr>
    <w:rPr>
      <w:kern w:val="21"/>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11368</Words>
  <Characters>11892</Characters>
  <Lines>50</Lines>
  <Paragraphs>68</Paragraphs>
  <TotalTime>1</TotalTime>
  <ScaleCrop>false</ScaleCrop>
  <LinksUpToDate>false</LinksUpToDate>
  <CharactersWithSpaces>12718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2021-09-30T00:46:00Z</cp:lastPrinted>
  <dcterms:modified xsi:type="dcterms:W3CDTF">2026-10-28T08:42:03Z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6B4FDCA957CB4E82998C2E32247B97ED_13</vt:lpwstr>
  </property>
  <property fmtid="{D5CDD505-2E9C-101B-9397-08002B2CF9AE}" pid="4" name="KSOTemplateDocerSaveRecord">
    <vt:lpwstr>eyJoZGlkIjoiMzU0MTZjMjFkMjFjOGMwYTIzNWEzZDljNjYxZWI0MmYiLCJ1c2VySWQiOiIxNjg0NTc5MjM2In0=</vt:lpwstr>
  </property>
</Properties>
</file>