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953395"/>
      <w:bookmarkEnd w:id="0"/>
      <w:bookmarkStart w:id="1" w:name="_Toc22804073"/>
      <w:bookmarkEnd w:id="1"/>
    </w:p>
    <w:p w14:paraId="0C735D19">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ascii="宋体" w:hAnsi="宋体" w:eastAsia="宋体" w:cs="宋体"/>
          <w:b/>
          <w:bCs/>
          <w:color w:val="auto"/>
          <w:sz w:val="48"/>
          <w:szCs w:val="48"/>
          <w:highlight w:val="none"/>
          <w:lang w:val="en-US" w:eastAsia="zh-CN"/>
        </w:rPr>
        <w:t>驻马店市中心医院（中心院区）UPS机房安装气体灭火系统</w:t>
      </w:r>
      <w:r>
        <w:rPr>
          <w:rFonts w:hint="eastAsia" w:cs="宋体"/>
          <w:b/>
          <w:bCs/>
          <w:color w:val="auto"/>
          <w:sz w:val="48"/>
          <w:szCs w:val="48"/>
          <w:highlight w:val="none"/>
          <w:lang w:val="en-US" w:eastAsia="zh-CN"/>
        </w:rPr>
        <w:t>采购项目</w:t>
      </w:r>
    </w:p>
    <w:p w14:paraId="43B7407E">
      <w:pPr>
        <w:pStyle w:val="20"/>
        <w:bidi w:val="0"/>
        <w:jc w:val="center"/>
        <w:rPr>
          <w:rStyle w:val="44"/>
          <w:rFonts w:hint="eastAsia" w:cs="宋体"/>
          <w:b/>
          <w:bCs/>
          <w:color w:val="auto"/>
          <w:sz w:val="44"/>
          <w:szCs w:val="44"/>
          <w:highlight w:val="none"/>
          <w:lang w:val="en-US" w:eastAsia="zh-CN"/>
        </w:rPr>
      </w:pPr>
    </w:p>
    <w:p w14:paraId="3041D311">
      <w:pPr>
        <w:pStyle w:val="20"/>
        <w:bidi w:val="0"/>
        <w:jc w:val="center"/>
        <w:rPr>
          <w:rStyle w:val="44"/>
          <w:rFonts w:hint="eastAsia" w:cs="宋体"/>
          <w:b/>
          <w:bCs/>
          <w:color w:val="auto"/>
          <w:sz w:val="44"/>
          <w:szCs w:val="44"/>
          <w:highlight w:val="none"/>
          <w:lang w:val="en-US" w:eastAsia="zh-CN"/>
        </w:rPr>
      </w:pPr>
    </w:p>
    <w:p w14:paraId="72164425">
      <w:pPr>
        <w:pStyle w:val="20"/>
        <w:bidi w:val="0"/>
        <w:jc w:val="center"/>
        <w:rPr>
          <w:rStyle w:val="44"/>
          <w:rFonts w:hint="eastAsia" w:ascii="方正公文小标宋" w:hAnsi="方正公文小标宋" w:eastAsia="方正公文小标宋" w:cs="方正公文小标宋"/>
          <w:b w:val="0"/>
          <w:bCs w:val="0"/>
          <w:color w:val="auto"/>
          <w:sz w:val="56"/>
          <w:szCs w:val="56"/>
          <w:highlight w:val="none"/>
        </w:rPr>
      </w:pPr>
      <w:r>
        <w:rPr>
          <w:rStyle w:val="44"/>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4"/>
          <w:rFonts w:hint="eastAsia" w:ascii="方正公文小标宋" w:hAnsi="方正公文小标宋" w:eastAsia="方正公文小标宋" w:cs="方正公文小标宋"/>
          <w:b w:val="0"/>
          <w:bCs w:val="0"/>
          <w:color w:val="auto"/>
          <w:sz w:val="56"/>
          <w:szCs w:val="56"/>
          <w:highlight w:val="none"/>
        </w:rPr>
        <w:t>文件</w:t>
      </w:r>
    </w:p>
    <w:p w14:paraId="44E388B3">
      <w:pPr>
        <w:pStyle w:val="20"/>
        <w:bidi w:val="0"/>
        <w:jc w:val="center"/>
        <w:rPr>
          <w:rStyle w:val="44"/>
          <w:rFonts w:hint="eastAsia" w:ascii="宋体" w:hAnsi="宋体" w:eastAsia="宋体" w:cs="宋体"/>
          <w:b/>
          <w:bCs/>
          <w:color w:val="auto"/>
          <w:sz w:val="48"/>
          <w:szCs w:val="48"/>
          <w:highlight w:val="none"/>
        </w:rPr>
      </w:pPr>
    </w:p>
    <w:p w14:paraId="158E927F">
      <w:pPr>
        <w:pStyle w:val="20"/>
        <w:bidi w:val="0"/>
        <w:jc w:val="center"/>
        <w:rPr>
          <w:rStyle w:val="44"/>
          <w:rFonts w:hint="eastAsia" w:ascii="宋体" w:hAnsi="宋体" w:eastAsia="宋体" w:cs="宋体"/>
          <w:b/>
          <w:bCs/>
          <w:color w:val="auto"/>
          <w:sz w:val="48"/>
          <w:szCs w:val="48"/>
          <w:highlight w:val="none"/>
        </w:rPr>
      </w:pPr>
    </w:p>
    <w:p w14:paraId="5ABC8E99">
      <w:pPr>
        <w:pStyle w:val="20"/>
        <w:bidi w:val="0"/>
        <w:jc w:val="center"/>
        <w:rPr>
          <w:rStyle w:val="44"/>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   购   人：驻马店市中心医院</w:t>
      </w:r>
    </w:p>
    <w:p w14:paraId="52889C6C">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采购代理机构：河南锦隆招标代理有限公司</w:t>
      </w:r>
    </w:p>
    <w:p w14:paraId="4FCBE59C">
      <w:pPr>
        <w:tabs>
          <w:tab w:val="left" w:pos="2700"/>
          <w:tab w:val="left" w:pos="2880"/>
          <w:tab w:val="left" w:pos="3060"/>
          <w:tab w:val="left" w:pos="7560"/>
        </w:tabs>
        <w:snapToGrid w:val="0"/>
        <w:spacing w:line="480" w:lineRule="auto"/>
        <w:ind w:firstLine="1928" w:firstLineChars="600"/>
        <w:jc w:val="both"/>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w:t>
      </w:r>
      <w:r>
        <w:rPr>
          <w:rFonts w:hint="eastAsia" w:ascii="宋体" w:hAnsi="宋体" w:cs="宋体"/>
          <w:b/>
          <w:bCs/>
          <w:color w:val="auto"/>
          <w:spacing w:val="-10"/>
          <w:sz w:val="34"/>
          <w:szCs w:val="34"/>
          <w:highlight w:val="none"/>
          <w:lang w:val="en-US" w:eastAsia="zh-CN"/>
        </w:rPr>
        <w:t>6</w:t>
      </w:r>
      <w:r>
        <w:rPr>
          <w:rFonts w:hint="eastAsia" w:ascii="宋体" w:hAnsi="宋体" w:eastAsia="宋体" w:cs="宋体"/>
          <w:b/>
          <w:bCs/>
          <w:color w:val="auto"/>
          <w:spacing w:val="-10"/>
          <w:sz w:val="34"/>
          <w:szCs w:val="34"/>
          <w:highlight w:val="none"/>
          <w:lang w:val="en-US" w:eastAsia="zh-CN"/>
        </w:rPr>
        <w:t>年</w:t>
      </w:r>
      <w:r>
        <w:rPr>
          <w:rFonts w:hint="eastAsia" w:ascii="宋体" w:hAnsi="宋体" w:cs="宋体"/>
          <w:b/>
          <w:bCs/>
          <w:color w:val="auto"/>
          <w:spacing w:val="-10"/>
          <w:sz w:val="34"/>
          <w:szCs w:val="34"/>
          <w:highlight w:val="none"/>
          <w:lang w:val="en-US" w:eastAsia="zh-CN"/>
        </w:rPr>
        <w:t>09</w:t>
      </w:r>
      <w:r>
        <w:rPr>
          <w:rFonts w:hint="eastAsia" w:ascii="宋体" w:hAnsi="宋体" w:eastAsia="宋体" w:cs="宋体"/>
          <w:b/>
          <w:bCs/>
          <w:color w:val="auto"/>
          <w:spacing w:val="-10"/>
          <w:sz w:val="34"/>
          <w:szCs w:val="34"/>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24C943CC">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6C886C89">
      <w:pPr>
        <w:pStyle w:val="54"/>
        <w:rPr>
          <w:rFonts w:hint="eastAsia" w:ascii="宋体" w:hAnsi="宋体" w:eastAsia="宋体" w:cs="宋体"/>
          <w:color w:val="auto"/>
          <w:highlight w:val="none"/>
        </w:rPr>
      </w:pPr>
    </w:p>
    <w:p w14:paraId="5621469A">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_Toc26528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第一章  </w:t>
      </w:r>
      <w:r>
        <w:rPr>
          <w:rFonts w:hint="eastAsia" w:ascii="宋体" w:hAnsi="宋体" w:eastAsia="宋体" w:cs="宋体"/>
          <w:color w:val="auto"/>
          <w:sz w:val="24"/>
          <w:szCs w:val="40"/>
          <w:highlight w:val="none"/>
          <w:lang w:val="en-US" w:eastAsia="zh-CN"/>
        </w:rPr>
        <w:t>竞争性磋商</w:t>
      </w:r>
      <w:r>
        <w:rPr>
          <w:rFonts w:hint="eastAsia" w:ascii="宋体" w:hAnsi="宋体" w:eastAsia="宋体" w:cs="宋体"/>
          <w:color w:val="auto"/>
          <w:sz w:val="24"/>
          <w:szCs w:val="40"/>
          <w:highlight w:val="none"/>
        </w:rPr>
        <w:t>公告</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_Toc26528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78C5A8E5">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_Toc19124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第二章  </w:t>
      </w:r>
      <w:r>
        <w:rPr>
          <w:rFonts w:hint="eastAsia" w:ascii="宋体" w:hAnsi="宋体" w:eastAsia="宋体" w:cs="宋体"/>
          <w:color w:val="auto"/>
          <w:sz w:val="24"/>
          <w:szCs w:val="40"/>
          <w:highlight w:val="none"/>
          <w:lang w:eastAsia="zh-CN"/>
        </w:rPr>
        <w:t>采购</w:t>
      </w:r>
      <w:r>
        <w:rPr>
          <w:rFonts w:hint="eastAsia" w:ascii="宋体" w:hAnsi="宋体" w:eastAsia="宋体" w:cs="宋体"/>
          <w:color w:val="auto"/>
          <w:sz w:val="24"/>
          <w:szCs w:val="40"/>
          <w:highlight w:val="none"/>
        </w:rPr>
        <w:t>需求</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_Toc19124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4</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2B55758C">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_Toc8501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sz w:val="24"/>
          <w:szCs w:val="40"/>
          <w:highlight w:val="none"/>
        </w:rPr>
        <w:t xml:space="preserve">第三章  </w:t>
      </w:r>
      <w:r>
        <w:rPr>
          <w:rFonts w:hint="eastAsia" w:ascii="宋体" w:hAnsi="宋体" w:eastAsia="宋体" w:cs="宋体"/>
          <w:bCs/>
          <w:color w:val="auto"/>
          <w:sz w:val="24"/>
          <w:szCs w:val="40"/>
          <w:highlight w:val="none"/>
          <w:lang w:eastAsia="zh-CN"/>
        </w:rPr>
        <w:t>供应商</w:t>
      </w:r>
      <w:r>
        <w:rPr>
          <w:rFonts w:hint="eastAsia" w:ascii="宋体" w:hAnsi="宋体" w:eastAsia="宋体" w:cs="宋体"/>
          <w:bCs/>
          <w:color w:val="auto"/>
          <w:sz w:val="24"/>
          <w:szCs w:val="40"/>
          <w:highlight w:val="none"/>
        </w:rPr>
        <w:t>须知</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_Toc8501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7</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1D52CE9">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_Toc31399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kern w:val="0"/>
          <w:sz w:val="24"/>
          <w:szCs w:val="40"/>
          <w:highlight w:val="none"/>
        </w:rPr>
        <w:t>第四章  评标办法及评分标准</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_Toc31399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18</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C59EEF9">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_Toc11904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36"/>
          <w:highlight w:val="none"/>
        </w:rPr>
        <w:t>第五章  采购合同</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_Toc11904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20</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99D6560">
      <w:pPr>
        <w:pStyle w:val="25"/>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color w:val="auto"/>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_Toc18702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第六章  </w:t>
      </w:r>
      <w:r>
        <w:rPr>
          <w:rFonts w:hint="eastAsia" w:ascii="宋体" w:hAnsi="宋体" w:eastAsia="宋体" w:cs="宋体"/>
          <w:color w:val="auto"/>
          <w:sz w:val="24"/>
          <w:szCs w:val="40"/>
          <w:highlight w:val="none"/>
          <w:lang w:val="en-US" w:eastAsia="zh-CN"/>
        </w:rPr>
        <w:t>响应</w:t>
      </w:r>
      <w:r>
        <w:rPr>
          <w:rFonts w:hint="eastAsia" w:ascii="宋体" w:hAnsi="宋体" w:eastAsia="宋体" w:cs="宋体"/>
          <w:color w:val="auto"/>
          <w:sz w:val="24"/>
          <w:szCs w:val="40"/>
          <w:highlight w:val="none"/>
        </w:rPr>
        <w:t>文件格式</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_Toc18702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21</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2" w:name="_Toc26528"/>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001E219C">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cs="宋体"/>
          <w:b/>
          <w:bCs w:val="0"/>
          <w:color w:val="auto"/>
          <w:kern w:val="0"/>
          <w:sz w:val="28"/>
          <w:szCs w:val="28"/>
          <w:highlight w:val="none"/>
          <w:u w:val="none"/>
          <w:lang w:val="en-US" w:eastAsia="zh-CN"/>
        </w:rPr>
        <w:t>驻马店市中心医院（中心院区）UPS机房安装气体灭火系统采购项目</w:t>
      </w:r>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324"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cs="宋体"/>
          <w:color w:val="auto"/>
          <w:sz w:val="24"/>
          <w:szCs w:val="32"/>
          <w:highlight w:val="none"/>
          <w:u w:val="single"/>
          <w:lang w:val="en-US" w:eastAsia="zh-CN"/>
        </w:rPr>
        <w:t>驻马店市中心医院（中心院区）UPS机房安装气体灭火系统采购项目</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cs="宋体"/>
          <w:color w:val="auto"/>
          <w:sz w:val="24"/>
          <w:szCs w:val="24"/>
          <w:highlight w:val="none"/>
          <w:shd w:val="clear" w:color="auto" w:fill="FFFFFF"/>
          <w:lang w:val="en-US" w:eastAsia="zh-CN"/>
        </w:rPr>
        <w:t>驻马店市中心医院（中心院区）UPS机房安装气体灭火系统采购项目</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3</w:t>
      </w:r>
      <w:bookmarkStart w:id="3" w:name="_Toc26725"/>
      <w:r>
        <w:rPr>
          <w:rFonts w:hint="eastAsia" w:ascii="宋体" w:hAnsi="宋体" w:eastAsia="宋体" w:cs="宋体"/>
          <w:color w:val="auto"/>
          <w:sz w:val="24"/>
          <w:szCs w:val="24"/>
          <w:highlight w:val="none"/>
          <w:shd w:val="clear" w:color="auto" w:fill="FFFFFF"/>
        </w:rPr>
        <w:t>、预算金额：</w:t>
      </w:r>
      <w:r>
        <w:rPr>
          <w:rFonts w:hint="eastAsia" w:ascii="宋体" w:hAnsi="宋体" w:cs="宋体"/>
          <w:color w:val="auto"/>
          <w:sz w:val="24"/>
          <w:szCs w:val="24"/>
          <w:highlight w:val="none"/>
          <w:shd w:val="clear" w:color="auto" w:fill="FFFFFF"/>
          <w:lang w:val="en-US" w:eastAsia="zh-CN"/>
        </w:rPr>
        <w:t>17.4万元；</w:t>
      </w:r>
    </w:p>
    <w:p w14:paraId="20C4296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交货期：合同签订后30个日历</w:t>
      </w:r>
      <w:r>
        <w:rPr>
          <w:rFonts w:hint="eastAsia" w:ascii="宋体" w:hAnsi="宋体" w:cs="宋体"/>
          <w:color w:val="auto"/>
          <w:sz w:val="24"/>
          <w:szCs w:val="24"/>
          <w:highlight w:val="none"/>
          <w:shd w:val="clear" w:color="auto" w:fill="FFFFFF"/>
          <w:lang w:val="en-US" w:eastAsia="zh-CN"/>
        </w:rPr>
        <w:t>天；</w:t>
      </w:r>
    </w:p>
    <w:p w14:paraId="03CB215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4" w:name="_Toc23626"/>
      <w:bookmarkStart w:id="5" w:name="_Toc16639"/>
      <w:bookmarkStart w:id="6" w:name="_Toc18607"/>
      <w:bookmarkStart w:id="7" w:name="_Toc27704"/>
      <w:r>
        <w:rPr>
          <w:rFonts w:hint="eastAsia" w:ascii="宋体" w:hAnsi="宋体" w:eastAsia="宋体" w:cs="宋体"/>
          <w:b/>
          <w:bCs/>
          <w:color w:val="auto"/>
          <w:kern w:val="2"/>
          <w:sz w:val="24"/>
          <w:szCs w:val="24"/>
          <w:highlight w:val="none"/>
          <w:shd w:val="clear" w:color="auto" w:fill="FFFFFF"/>
          <w:lang w:val="en-US" w:eastAsia="zh-CN" w:bidi="ar-SA"/>
        </w:rPr>
        <w:t>二、</w:t>
      </w:r>
      <w:bookmarkEnd w:id="3"/>
      <w:bookmarkEnd w:id="4"/>
      <w:bookmarkEnd w:id="5"/>
      <w:bookmarkEnd w:id="6"/>
      <w:bookmarkEnd w:id="7"/>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8" w:name="_Toc9562"/>
      <w:bookmarkStart w:id="9" w:name="_Toc7823"/>
      <w:bookmarkStart w:id="10" w:name="_Toc30643"/>
      <w:bookmarkStart w:id="11" w:name="_Toc30971"/>
      <w:bookmarkStart w:id="12" w:name="_Toc23395"/>
      <w:r>
        <w:rPr>
          <w:rFonts w:hint="eastAsia" w:ascii="宋体" w:hAnsi="宋体" w:eastAsia="宋体" w:cs="宋体"/>
          <w:color w:val="auto"/>
          <w:sz w:val="24"/>
          <w:szCs w:val="24"/>
          <w:highlight w:val="none"/>
          <w:shd w:val="clear" w:color="auto" w:fill="FFFFFF"/>
          <w:lang w:val="en-US" w:eastAsia="zh-CN"/>
        </w:rPr>
        <w:t>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32"/>
          <w:highlight w:val="none"/>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0085451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w:t>
      </w:r>
      <w:r>
        <w:rPr>
          <w:rFonts w:hint="eastAsia" w:ascii="宋体" w:hAnsi="宋体" w:cs="宋体"/>
          <w:color w:val="auto"/>
          <w:sz w:val="24"/>
          <w:szCs w:val="24"/>
          <w:highlight w:val="none"/>
          <w:shd w:val="clear" w:color="auto" w:fill="FFFFFF"/>
          <w:lang w:val="en-US" w:eastAsia="zh-CN"/>
        </w:rPr>
        <w:t>作为</w:t>
      </w:r>
      <w:r>
        <w:rPr>
          <w:rFonts w:hint="eastAsia" w:ascii="宋体" w:hAnsi="宋体" w:eastAsia="宋体" w:cs="宋体"/>
          <w:color w:val="auto"/>
          <w:sz w:val="24"/>
          <w:szCs w:val="24"/>
          <w:highlight w:val="none"/>
          <w:shd w:val="clear" w:color="auto" w:fill="FFFFFF"/>
          <w:lang w:val="en-US" w:eastAsia="zh-CN"/>
        </w:rPr>
        <w:t>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8218AE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3A22D49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本项目</w:t>
      </w:r>
      <w:r>
        <w:rPr>
          <w:rFonts w:hint="eastAsia" w:ascii="宋体" w:hAnsi="宋体" w:eastAsia="宋体" w:cs="宋体"/>
          <w:color w:val="auto"/>
          <w:sz w:val="24"/>
          <w:szCs w:val="24"/>
          <w:highlight w:val="none"/>
          <w:shd w:val="clear" w:color="auto" w:fill="FFFFFF"/>
          <w:lang w:val="en-US" w:eastAsia="zh-CN"/>
        </w:rPr>
        <w:t>特定资格要求：</w:t>
      </w:r>
    </w:p>
    <w:p w14:paraId="1736796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8.1供应商应具备消防设施工程专业承包二级（含）以上企业资质，同时应具备安全生产许可证。</w:t>
      </w:r>
    </w:p>
    <w:p w14:paraId="5EB438E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8.2拟派项目经理为机电专业二级或二级以上建造师，具备有效的安全生产考核合格证书。</w:t>
      </w:r>
    </w:p>
    <w:p w14:paraId="523822FE">
      <w:pPr>
        <w:keepNext w:val="0"/>
        <w:keepLines w:val="0"/>
        <w:pageBreakBefore w:val="0"/>
        <w:widowControl/>
        <w:numPr>
          <w:ilvl w:val="0"/>
          <w:numId w:val="0"/>
        </w:numPr>
        <w:kinsoku/>
        <w:overflowPunct/>
        <w:topLinePunct w:val="0"/>
        <w:autoSpaceDE/>
        <w:autoSpaceDN/>
        <w:bidi w:val="0"/>
        <w:snapToGrid w:val="0"/>
        <w:spacing w:before="0" w:after="0" w:line="324" w:lineRule="auto"/>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 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 xml:space="preserve">7 </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 xml:space="preserve"> 9</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bookmarkStart w:id="79" w:name="_GoBack"/>
      <w:bookmarkEnd w:id="79"/>
    </w:p>
    <w:p w14:paraId="035BF3F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 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cs="宋体"/>
          <w:color w:val="auto"/>
          <w:kern w:val="0"/>
          <w:sz w:val="24"/>
          <w:szCs w:val="24"/>
          <w:highlight w:val="none"/>
          <w:shd w:val="clear" w:color="auto" w:fill="FFFFFF"/>
          <w:lang w:val="en-US" w:eastAsia="zh-CN" w:bidi="ar-SA"/>
        </w:rPr>
        <w:t>RYUKA454526784@163</w:t>
      </w:r>
      <w:r>
        <w:rPr>
          <w:rFonts w:hint="eastAsia" w:ascii="宋体" w:hAnsi="宋体" w:eastAsia="宋体" w:cs="宋体"/>
          <w:color w:val="auto"/>
          <w:kern w:val="0"/>
          <w:sz w:val="24"/>
          <w:szCs w:val="24"/>
          <w:highlight w:val="none"/>
          <w:shd w:val="clear" w:color="auto" w:fill="FFFFFF"/>
          <w:lang w:val="en-US" w:eastAsia="zh-CN" w:bidi="ar-SA"/>
        </w:rPr>
        <w:t>.com,并标明</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w:t>
      </w:r>
      <w:r>
        <w:rPr>
          <w:rFonts w:hint="eastAsia" w:ascii="宋体" w:hAnsi="宋体" w:cs="宋体"/>
          <w:color w:val="auto"/>
          <w:kern w:val="0"/>
          <w:sz w:val="24"/>
          <w:szCs w:val="24"/>
          <w:highlight w:val="none"/>
          <w:shd w:val="clear" w:color="auto" w:fill="FFFFFF"/>
          <w:lang w:val="en-US" w:eastAsia="zh-CN" w:bidi="ar-SA"/>
        </w:rPr>
        <w:t>+联系人及电话”</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 报名表：请从附件中下载。</w:t>
      </w:r>
    </w:p>
    <w:p w14:paraId="2B7675CF">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3" w:name="_Toc10738"/>
      <w:bookmarkStart w:id="14" w:name="_Toc15135"/>
      <w:bookmarkStart w:id="15" w:name="_Toc15111"/>
      <w:bookmarkStart w:id="16" w:name="_Toc27480"/>
      <w:bookmarkStart w:id="17" w:name="_Toc25869"/>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8" w:name="_Toc30918"/>
      <w:bookmarkStart w:id="19" w:name="_Toc6523"/>
      <w:bookmarkStart w:id="20" w:name="_Toc29784"/>
      <w:bookmarkStart w:id="21" w:name="_Toc20287"/>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2" w:name="_Toc35393626"/>
      <w:bookmarkStart w:id="23" w:name="_Toc35393795"/>
    </w:p>
    <w:bookmarkEnd w:id="22"/>
    <w:bookmarkEnd w:id="23"/>
    <w:p w14:paraId="5E12EA4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4" w:name="_Toc24274"/>
      <w:bookmarkStart w:id="25" w:name="_Toc3604"/>
      <w:bookmarkStart w:id="26" w:name="_Toc27370"/>
      <w:bookmarkStart w:id="27" w:name="_Toc16291"/>
      <w:bookmarkStart w:id="28" w:name="_Toc31928"/>
      <w:r>
        <w:rPr>
          <w:rFonts w:hint="eastAsia" w:ascii="宋体" w:hAnsi="宋体" w:eastAsia="宋体" w:cs="宋体"/>
          <w:b/>
          <w:bCs/>
          <w:color w:val="auto"/>
          <w:kern w:val="2"/>
          <w:sz w:val="24"/>
          <w:szCs w:val="24"/>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2700C87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w:t>
      </w:r>
      <w:r>
        <w:rPr>
          <w:rFonts w:hint="eastAsia" w:ascii="宋体" w:hAnsi="宋体" w:eastAsia="宋体" w:cs="宋体"/>
          <w:color w:val="auto"/>
          <w:kern w:val="0"/>
          <w:sz w:val="24"/>
          <w:szCs w:val="24"/>
          <w:highlight w:val="none"/>
          <w:shd w:val="clear" w:color="auto" w:fill="FFFFFF"/>
          <w:lang w:val="en-US" w:eastAsia="zh-CN" w:bidi="ar-SA"/>
        </w:rPr>
        <w:t>采购代理机构：河南锦隆招标代理有限公司</w:t>
      </w:r>
    </w:p>
    <w:p w14:paraId="71F4CEB5">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地址：驻马店市置地大道与天中山大道交叉口西北侧甲壳虫商业楼6021</w:t>
      </w:r>
    </w:p>
    <w:p w14:paraId="04FA86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联系人：陈女士</w:t>
      </w:r>
    </w:p>
    <w:p w14:paraId="05E24DC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联系方式：0396-2615559</w:t>
      </w:r>
    </w:p>
    <w:p w14:paraId="2BB1501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30"/>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rPr>
        <w:t>日</w:t>
      </w:r>
    </w:p>
    <w:p w14:paraId="1C0E0222">
      <w:pPr>
        <w:rPr>
          <w:rFonts w:hint="eastAsia" w:ascii="宋体" w:hAnsi="宋体" w:eastAsia="宋体" w:cs="宋体"/>
          <w:b/>
          <w:color w:val="auto"/>
          <w:sz w:val="32"/>
          <w:szCs w:val="32"/>
          <w:highlight w:val="none"/>
        </w:rPr>
      </w:pPr>
      <w:bookmarkStart w:id="29" w:name="_Toc29890"/>
      <w:bookmarkStart w:id="30" w:name="_Toc23793"/>
      <w:r>
        <w:rPr>
          <w:rFonts w:hint="eastAsia" w:ascii="宋体" w:hAnsi="宋体" w:eastAsia="宋体" w:cs="宋体"/>
          <w:b/>
          <w:color w:val="auto"/>
          <w:sz w:val="32"/>
          <w:szCs w:val="32"/>
          <w:highlight w:val="none"/>
        </w:rPr>
        <w:br w:type="page"/>
      </w:r>
    </w:p>
    <w:p w14:paraId="32464726">
      <w:pPr>
        <w:widowControl/>
        <w:spacing w:line="360" w:lineRule="auto"/>
        <w:ind w:firstLine="643" w:firstLineChars="200"/>
        <w:jc w:val="center"/>
        <w:outlineLvl w:val="0"/>
        <w:rPr>
          <w:rFonts w:hint="eastAsia" w:ascii="宋体" w:hAnsi="宋体" w:eastAsia="宋体" w:cs="宋体"/>
          <w:b/>
          <w:color w:val="auto"/>
          <w:sz w:val="32"/>
          <w:szCs w:val="32"/>
          <w:highlight w:val="none"/>
        </w:rPr>
      </w:pPr>
      <w:bookmarkStart w:id="31" w:name="_Toc19124"/>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31"/>
      <w:bookmarkStart w:id="32" w:name="_Toc31536"/>
      <w:bookmarkStart w:id="33" w:name="_Toc23610"/>
      <w:bookmarkStart w:id="34" w:name="_Toc9989"/>
    </w:p>
    <w:bookmarkEnd w:id="29"/>
    <w:bookmarkEnd w:id="30"/>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cs="宋体"/>
          <w:b w:val="0"/>
          <w:bCs w:val="0"/>
          <w:i w:val="0"/>
          <w:iCs/>
          <w:color w:val="auto"/>
          <w:sz w:val="24"/>
          <w:szCs w:val="24"/>
          <w:highlight w:val="none"/>
          <w:u w:val="none"/>
          <w:lang w:val="en-US" w:eastAsia="zh-CN"/>
        </w:rPr>
        <w:t>驻马店市中心医院（中心院区）UPS机房安装气体灭火系统采购项目</w:t>
      </w:r>
    </w:p>
    <w:p w14:paraId="774013EF">
      <w:pPr>
        <w:pStyle w:val="15"/>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en-US" w:eastAsia="zh-CN" w:bidi="ar-SA"/>
        </w:rPr>
        <w:t>采购标的清单：</w:t>
      </w:r>
    </w:p>
    <w:tbl>
      <w:tblPr>
        <w:tblStyle w:val="34"/>
        <w:tblW w:w="9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696"/>
        <w:gridCol w:w="1448"/>
        <w:gridCol w:w="1267"/>
        <w:gridCol w:w="1267"/>
        <w:gridCol w:w="1683"/>
      </w:tblGrid>
      <w:tr w14:paraId="1B36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988" w:type="dxa"/>
            <w:vAlign w:val="center"/>
          </w:tcPr>
          <w:p w14:paraId="7BB03108">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序号</w:t>
            </w:r>
          </w:p>
        </w:tc>
        <w:tc>
          <w:tcPr>
            <w:tcW w:w="2696" w:type="dxa"/>
            <w:vAlign w:val="center"/>
          </w:tcPr>
          <w:p w14:paraId="1C818719">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设备名称</w:t>
            </w:r>
          </w:p>
        </w:tc>
        <w:tc>
          <w:tcPr>
            <w:tcW w:w="1448" w:type="dxa"/>
            <w:vAlign w:val="center"/>
          </w:tcPr>
          <w:p w14:paraId="2AF52A7A">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单位</w:t>
            </w:r>
          </w:p>
        </w:tc>
        <w:tc>
          <w:tcPr>
            <w:tcW w:w="1267" w:type="dxa"/>
            <w:vAlign w:val="center"/>
          </w:tcPr>
          <w:p w14:paraId="7066106D">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数量</w:t>
            </w:r>
          </w:p>
        </w:tc>
        <w:tc>
          <w:tcPr>
            <w:tcW w:w="1267" w:type="dxa"/>
            <w:vAlign w:val="center"/>
          </w:tcPr>
          <w:p w14:paraId="48F495DB">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资金预算</w:t>
            </w:r>
          </w:p>
        </w:tc>
        <w:tc>
          <w:tcPr>
            <w:tcW w:w="1683" w:type="dxa"/>
            <w:vAlign w:val="center"/>
          </w:tcPr>
          <w:p w14:paraId="77DA7938">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资金性质</w:t>
            </w:r>
          </w:p>
        </w:tc>
      </w:tr>
      <w:tr w14:paraId="6C66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shd w:val="clear" w:color="auto" w:fill="auto"/>
            <w:vAlign w:val="center"/>
          </w:tcPr>
          <w:p w14:paraId="7E2267BB">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1</w:t>
            </w:r>
          </w:p>
        </w:tc>
        <w:tc>
          <w:tcPr>
            <w:tcW w:w="2696" w:type="dxa"/>
            <w:shd w:val="clear" w:color="auto" w:fill="auto"/>
            <w:vAlign w:val="center"/>
          </w:tcPr>
          <w:p w14:paraId="32751584">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color w:val="000000"/>
                <w:kern w:val="0"/>
                <w:sz w:val="24"/>
                <w:szCs w:val="24"/>
                <w:highlight w:val="none"/>
              </w:rPr>
              <w:t>1号楼地下室UPS电源间气体灭火设备</w:t>
            </w:r>
          </w:p>
        </w:tc>
        <w:tc>
          <w:tcPr>
            <w:tcW w:w="1448" w:type="dxa"/>
            <w:shd w:val="clear" w:color="auto" w:fill="auto"/>
            <w:vAlign w:val="center"/>
          </w:tcPr>
          <w:p w14:paraId="2D610A1B">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sz w:val="24"/>
                <w:szCs w:val="24"/>
                <w:highlight w:val="none"/>
              </w:rPr>
              <w:t>套</w:t>
            </w:r>
          </w:p>
        </w:tc>
        <w:tc>
          <w:tcPr>
            <w:tcW w:w="1267" w:type="dxa"/>
            <w:shd w:val="clear" w:color="auto" w:fill="auto"/>
            <w:vAlign w:val="center"/>
          </w:tcPr>
          <w:p w14:paraId="6E5A7B3B">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kern w:val="0"/>
                <w:sz w:val="24"/>
                <w:szCs w:val="24"/>
                <w:highlight w:val="none"/>
                <w:lang w:bidi="ar"/>
              </w:rPr>
              <w:t>1</w:t>
            </w:r>
          </w:p>
        </w:tc>
        <w:tc>
          <w:tcPr>
            <w:tcW w:w="1267" w:type="dxa"/>
            <w:shd w:val="clear" w:color="auto" w:fill="auto"/>
            <w:vAlign w:val="center"/>
          </w:tcPr>
          <w:p w14:paraId="7E0C5DA8">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kern w:val="0"/>
                <w:sz w:val="24"/>
                <w:szCs w:val="24"/>
                <w:highlight w:val="none"/>
                <w:lang w:bidi="ar"/>
              </w:rPr>
              <w:t>25000</w:t>
            </w:r>
          </w:p>
        </w:tc>
        <w:tc>
          <w:tcPr>
            <w:tcW w:w="1683" w:type="dxa"/>
            <w:shd w:val="clear" w:color="auto" w:fill="auto"/>
            <w:vAlign w:val="center"/>
          </w:tcPr>
          <w:p w14:paraId="3326862B">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rPr>
              <w:t>自筹</w:t>
            </w:r>
          </w:p>
        </w:tc>
      </w:tr>
      <w:tr w14:paraId="4D48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shd w:val="clear" w:color="auto" w:fill="auto"/>
            <w:vAlign w:val="center"/>
          </w:tcPr>
          <w:p w14:paraId="75F2720A">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2</w:t>
            </w:r>
          </w:p>
        </w:tc>
        <w:tc>
          <w:tcPr>
            <w:tcW w:w="2696" w:type="dxa"/>
            <w:shd w:val="clear" w:color="auto" w:fill="auto"/>
            <w:vAlign w:val="center"/>
          </w:tcPr>
          <w:p w14:paraId="5A3468D8">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color w:val="000000"/>
                <w:kern w:val="0"/>
                <w:sz w:val="24"/>
                <w:szCs w:val="24"/>
                <w:highlight w:val="none"/>
              </w:rPr>
              <w:t>2号楼核磁共振室UPS电源间气体灭火设备</w:t>
            </w:r>
          </w:p>
        </w:tc>
        <w:tc>
          <w:tcPr>
            <w:tcW w:w="1448" w:type="dxa"/>
            <w:shd w:val="clear" w:color="auto" w:fill="auto"/>
            <w:vAlign w:val="center"/>
          </w:tcPr>
          <w:p w14:paraId="6CE0F1AB">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sz w:val="24"/>
                <w:szCs w:val="24"/>
                <w:highlight w:val="none"/>
              </w:rPr>
              <w:t>套</w:t>
            </w:r>
          </w:p>
        </w:tc>
        <w:tc>
          <w:tcPr>
            <w:tcW w:w="1267" w:type="dxa"/>
            <w:shd w:val="clear" w:color="auto" w:fill="auto"/>
            <w:vAlign w:val="center"/>
          </w:tcPr>
          <w:p w14:paraId="59B0C78A">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kern w:val="0"/>
                <w:sz w:val="24"/>
                <w:szCs w:val="24"/>
                <w:highlight w:val="none"/>
                <w:lang w:bidi="ar"/>
              </w:rPr>
              <w:t>1</w:t>
            </w:r>
          </w:p>
        </w:tc>
        <w:tc>
          <w:tcPr>
            <w:tcW w:w="1267" w:type="dxa"/>
            <w:shd w:val="clear" w:color="auto" w:fill="auto"/>
            <w:vAlign w:val="center"/>
          </w:tcPr>
          <w:p w14:paraId="73731E2F">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kern w:val="0"/>
                <w:sz w:val="24"/>
                <w:szCs w:val="24"/>
                <w:highlight w:val="none"/>
                <w:lang w:bidi="ar"/>
              </w:rPr>
              <w:t>16450</w:t>
            </w:r>
          </w:p>
        </w:tc>
        <w:tc>
          <w:tcPr>
            <w:tcW w:w="1683" w:type="dxa"/>
            <w:shd w:val="clear" w:color="auto" w:fill="auto"/>
            <w:vAlign w:val="center"/>
          </w:tcPr>
          <w:p w14:paraId="4B2D3C61">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rPr>
              <w:t>自筹</w:t>
            </w:r>
          </w:p>
        </w:tc>
      </w:tr>
      <w:tr w14:paraId="55EA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shd w:val="clear" w:color="auto" w:fill="auto"/>
            <w:vAlign w:val="center"/>
          </w:tcPr>
          <w:p w14:paraId="3E9A0C51">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3</w:t>
            </w:r>
          </w:p>
        </w:tc>
        <w:tc>
          <w:tcPr>
            <w:tcW w:w="2696" w:type="dxa"/>
            <w:shd w:val="clear" w:color="auto" w:fill="auto"/>
            <w:vAlign w:val="center"/>
          </w:tcPr>
          <w:p w14:paraId="2D032272">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color w:val="000000"/>
                <w:kern w:val="0"/>
                <w:sz w:val="24"/>
                <w:szCs w:val="24"/>
                <w:highlight w:val="none"/>
              </w:rPr>
              <w:t>3号楼地下室UPS电源间气体灭火设备</w:t>
            </w:r>
          </w:p>
        </w:tc>
        <w:tc>
          <w:tcPr>
            <w:tcW w:w="1448" w:type="dxa"/>
            <w:shd w:val="clear" w:color="auto" w:fill="auto"/>
            <w:vAlign w:val="center"/>
          </w:tcPr>
          <w:p w14:paraId="2EF7C6A1">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sz w:val="24"/>
                <w:szCs w:val="24"/>
                <w:highlight w:val="none"/>
              </w:rPr>
              <w:t>套</w:t>
            </w:r>
          </w:p>
        </w:tc>
        <w:tc>
          <w:tcPr>
            <w:tcW w:w="1267" w:type="dxa"/>
            <w:shd w:val="clear" w:color="auto" w:fill="auto"/>
            <w:vAlign w:val="center"/>
          </w:tcPr>
          <w:p w14:paraId="66AC372A">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kern w:val="0"/>
                <w:sz w:val="24"/>
                <w:szCs w:val="24"/>
                <w:highlight w:val="none"/>
                <w:lang w:bidi="ar"/>
              </w:rPr>
              <w:t>1</w:t>
            </w:r>
          </w:p>
        </w:tc>
        <w:tc>
          <w:tcPr>
            <w:tcW w:w="1267" w:type="dxa"/>
            <w:shd w:val="clear" w:color="auto" w:fill="auto"/>
            <w:vAlign w:val="center"/>
          </w:tcPr>
          <w:p w14:paraId="7F8F0852">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kern w:val="0"/>
                <w:sz w:val="24"/>
                <w:szCs w:val="24"/>
                <w:highlight w:val="none"/>
                <w:lang w:bidi="ar"/>
              </w:rPr>
              <w:t>23950</w:t>
            </w:r>
          </w:p>
        </w:tc>
        <w:tc>
          <w:tcPr>
            <w:tcW w:w="1683" w:type="dxa"/>
            <w:shd w:val="clear" w:color="auto" w:fill="auto"/>
            <w:vAlign w:val="center"/>
          </w:tcPr>
          <w:p w14:paraId="29260CD3">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rPr>
              <w:t>自筹</w:t>
            </w:r>
          </w:p>
        </w:tc>
      </w:tr>
      <w:tr w14:paraId="4650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shd w:val="clear" w:color="auto" w:fill="auto"/>
            <w:vAlign w:val="center"/>
          </w:tcPr>
          <w:p w14:paraId="448A37B1">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4</w:t>
            </w:r>
          </w:p>
        </w:tc>
        <w:tc>
          <w:tcPr>
            <w:tcW w:w="2696" w:type="dxa"/>
            <w:shd w:val="clear" w:color="auto" w:fill="auto"/>
            <w:vAlign w:val="center"/>
          </w:tcPr>
          <w:p w14:paraId="44B4CCE3">
            <w:pPr>
              <w:widowControl/>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color w:val="000000"/>
                <w:kern w:val="0"/>
                <w:sz w:val="24"/>
                <w:szCs w:val="24"/>
                <w:highlight w:val="none"/>
              </w:rPr>
              <w:t>呼吸重症（RICU）室UPS电源间气体灭火设备</w:t>
            </w:r>
          </w:p>
        </w:tc>
        <w:tc>
          <w:tcPr>
            <w:tcW w:w="1448" w:type="dxa"/>
            <w:shd w:val="clear" w:color="auto" w:fill="auto"/>
            <w:vAlign w:val="center"/>
          </w:tcPr>
          <w:p w14:paraId="051178EE">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sz w:val="24"/>
                <w:szCs w:val="24"/>
                <w:highlight w:val="none"/>
              </w:rPr>
              <w:t>套</w:t>
            </w:r>
          </w:p>
        </w:tc>
        <w:tc>
          <w:tcPr>
            <w:tcW w:w="1267" w:type="dxa"/>
            <w:shd w:val="clear" w:color="auto" w:fill="auto"/>
            <w:vAlign w:val="center"/>
          </w:tcPr>
          <w:p w14:paraId="6CEFE004">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kern w:val="0"/>
                <w:sz w:val="24"/>
                <w:szCs w:val="24"/>
                <w:highlight w:val="none"/>
                <w:lang w:bidi="ar"/>
              </w:rPr>
              <w:t>1</w:t>
            </w:r>
          </w:p>
        </w:tc>
        <w:tc>
          <w:tcPr>
            <w:tcW w:w="1267" w:type="dxa"/>
            <w:shd w:val="clear" w:color="auto" w:fill="auto"/>
            <w:vAlign w:val="center"/>
          </w:tcPr>
          <w:p w14:paraId="116471AD">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kern w:val="0"/>
                <w:sz w:val="24"/>
                <w:szCs w:val="24"/>
                <w:highlight w:val="none"/>
                <w:lang w:bidi="ar"/>
              </w:rPr>
              <w:t>9300</w:t>
            </w:r>
          </w:p>
        </w:tc>
        <w:tc>
          <w:tcPr>
            <w:tcW w:w="1683" w:type="dxa"/>
            <w:shd w:val="clear" w:color="auto" w:fill="auto"/>
            <w:vAlign w:val="center"/>
          </w:tcPr>
          <w:p w14:paraId="44A19FB7">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rPr>
              <w:t>自筹</w:t>
            </w:r>
          </w:p>
        </w:tc>
      </w:tr>
      <w:tr w14:paraId="3051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shd w:val="clear" w:color="auto" w:fill="auto"/>
            <w:vAlign w:val="center"/>
          </w:tcPr>
          <w:p w14:paraId="7D0AFA03">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5</w:t>
            </w:r>
          </w:p>
        </w:tc>
        <w:tc>
          <w:tcPr>
            <w:tcW w:w="2696" w:type="dxa"/>
            <w:shd w:val="clear" w:color="auto" w:fill="auto"/>
            <w:vAlign w:val="center"/>
          </w:tcPr>
          <w:p w14:paraId="3AE70C88">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color w:val="000000"/>
                <w:kern w:val="0"/>
                <w:sz w:val="24"/>
                <w:szCs w:val="24"/>
                <w:highlight w:val="none"/>
              </w:rPr>
              <w:t>急诊3楼（EICU）室UPS电源间气体灭火设备</w:t>
            </w:r>
          </w:p>
        </w:tc>
        <w:tc>
          <w:tcPr>
            <w:tcW w:w="1448" w:type="dxa"/>
            <w:shd w:val="clear" w:color="auto" w:fill="auto"/>
            <w:vAlign w:val="center"/>
          </w:tcPr>
          <w:p w14:paraId="334CCCD4">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sz w:val="24"/>
                <w:szCs w:val="24"/>
                <w:highlight w:val="none"/>
              </w:rPr>
              <w:t>套</w:t>
            </w:r>
          </w:p>
        </w:tc>
        <w:tc>
          <w:tcPr>
            <w:tcW w:w="1267" w:type="dxa"/>
            <w:shd w:val="clear" w:color="auto" w:fill="auto"/>
            <w:vAlign w:val="center"/>
          </w:tcPr>
          <w:p w14:paraId="42ED95FB">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kern w:val="0"/>
                <w:sz w:val="24"/>
                <w:szCs w:val="24"/>
                <w:highlight w:val="none"/>
                <w:lang w:bidi="ar"/>
              </w:rPr>
              <w:t>1</w:t>
            </w:r>
          </w:p>
        </w:tc>
        <w:tc>
          <w:tcPr>
            <w:tcW w:w="1267" w:type="dxa"/>
            <w:shd w:val="clear" w:color="auto" w:fill="auto"/>
            <w:vAlign w:val="center"/>
          </w:tcPr>
          <w:p w14:paraId="15FC662C">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000000"/>
                <w:kern w:val="0"/>
                <w:sz w:val="24"/>
                <w:szCs w:val="24"/>
                <w:highlight w:val="none"/>
                <w:lang w:bidi="ar"/>
              </w:rPr>
              <w:t>9300</w:t>
            </w:r>
          </w:p>
        </w:tc>
        <w:tc>
          <w:tcPr>
            <w:tcW w:w="1683" w:type="dxa"/>
            <w:shd w:val="clear" w:color="auto" w:fill="auto"/>
            <w:vAlign w:val="center"/>
          </w:tcPr>
          <w:p w14:paraId="098C71CD">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rPr>
              <w:t>自筹</w:t>
            </w:r>
          </w:p>
        </w:tc>
      </w:tr>
      <w:tr w14:paraId="35C5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shd w:val="clear" w:color="auto" w:fill="auto"/>
            <w:vAlign w:val="center"/>
          </w:tcPr>
          <w:p w14:paraId="676BC84E">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6</w:t>
            </w:r>
          </w:p>
        </w:tc>
        <w:tc>
          <w:tcPr>
            <w:tcW w:w="2696" w:type="dxa"/>
            <w:shd w:val="clear" w:color="auto" w:fill="auto"/>
            <w:vAlign w:val="center"/>
          </w:tcPr>
          <w:p w14:paraId="1B53D049">
            <w:pPr>
              <w:widowControl/>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color w:val="000000"/>
                <w:kern w:val="0"/>
                <w:sz w:val="24"/>
                <w:szCs w:val="24"/>
                <w:highlight w:val="none"/>
              </w:rPr>
              <w:t>气体灭火控制系统改造</w:t>
            </w:r>
          </w:p>
        </w:tc>
        <w:tc>
          <w:tcPr>
            <w:tcW w:w="1448" w:type="dxa"/>
            <w:shd w:val="clear" w:color="auto" w:fill="auto"/>
            <w:vAlign w:val="center"/>
          </w:tcPr>
          <w:p w14:paraId="4DEA8BC3">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rPr>
              <w:t>项</w:t>
            </w:r>
          </w:p>
        </w:tc>
        <w:tc>
          <w:tcPr>
            <w:tcW w:w="1267" w:type="dxa"/>
            <w:shd w:val="clear" w:color="auto" w:fill="auto"/>
            <w:vAlign w:val="center"/>
          </w:tcPr>
          <w:p w14:paraId="5933E49D">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rPr>
              <w:t>1</w:t>
            </w:r>
          </w:p>
        </w:tc>
        <w:tc>
          <w:tcPr>
            <w:tcW w:w="1267" w:type="dxa"/>
            <w:shd w:val="clear" w:color="auto" w:fill="auto"/>
            <w:vAlign w:val="center"/>
          </w:tcPr>
          <w:p w14:paraId="515F67AF">
            <w:pPr>
              <w:widowControl/>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rPr>
              <w:t>90000</w:t>
            </w:r>
          </w:p>
        </w:tc>
        <w:tc>
          <w:tcPr>
            <w:tcW w:w="1683" w:type="dxa"/>
            <w:shd w:val="clear" w:color="auto" w:fill="auto"/>
            <w:vAlign w:val="center"/>
          </w:tcPr>
          <w:p w14:paraId="34BC62C7">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rPr>
              <w:t>自筹</w:t>
            </w:r>
          </w:p>
        </w:tc>
      </w:tr>
      <w:tr w14:paraId="7CAA5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14EDC71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合计</w:t>
            </w:r>
          </w:p>
        </w:tc>
        <w:tc>
          <w:tcPr>
            <w:tcW w:w="8361" w:type="dxa"/>
            <w:gridSpan w:val="5"/>
            <w:vAlign w:val="center"/>
          </w:tcPr>
          <w:p w14:paraId="6CA10936">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仿宋" w:hAnsi="仿宋" w:eastAsia="仿宋" w:cs="仿宋"/>
                <w:b/>
                <w:bCs/>
                <w:color w:val="000000"/>
                <w:kern w:val="0"/>
                <w:sz w:val="28"/>
                <w:szCs w:val="28"/>
                <w:highlight w:val="none"/>
                <w:lang w:bidi="ar"/>
              </w:rPr>
              <w:t>174000元</w:t>
            </w:r>
          </w:p>
        </w:tc>
      </w:tr>
      <w:tr w14:paraId="2DC7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217B0878">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备注</w:t>
            </w:r>
          </w:p>
        </w:tc>
        <w:tc>
          <w:tcPr>
            <w:tcW w:w="8361" w:type="dxa"/>
            <w:gridSpan w:val="5"/>
            <w:vAlign w:val="center"/>
          </w:tcPr>
          <w:p w14:paraId="5916463F">
            <w:pPr>
              <w:widowControl/>
              <w:textAlignment w:val="center"/>
              <w:rPr>
                <w:rFonts w:hint="eastAsia" w:ascii="宋体" w:hAnsi="宋体" w:eastAsia="宋体" w:cs="宋体"/>
                <w:b/>
                <w:bCs/>
                <w:color w:val="auto"/>
                <w:sz w:val="24"/>
                <w:szCs w:val="24"/>
                <w:highlight w:val="none"/>
                <w:vertAlign w:val="baseline"/>
                <w:lang w:val="en-US" w:eastAsia="zh-CN"/>
              </w:rPr>
            </w:pPr>
            <w:r>
              <w:rPr>
                <w:rFonts w:hint="eastAsia" w:asciiTheme="minorEastAsia" w:hAnsiTheme="minorEastAsia" w:eastAsiaTheme="minorEastAsia" w:cstheme="minorEastAsia"/>
                <w:color w:val="000000"/>
                <w:kern w:val="0"/>
                <w:sz w:val="24"/>
                <w:szCs w:val="24"/>
                <w:highlight w:val="none"/>
              </w:rPr>
              <w:t>报价费用包含材料采购、运输、人工安装、调试、税费等全部费用。</w:t>
            </w:r>
          </w:p>
        </w:tc>
      </w:tr>
    </w:tbl>
    <w:p w14:paraId="47A31CC1">
      <w:pPr>
        <w:numPr>
          <w:ilvl w:val="0"/>
          <w:numId w:val="0"/>
        </w:numPr>
        <w:spacing w:line="192" w:lineRule="auto"/>
        <w:rPr>
          <w:rFonts w:hint="eastAsia" w:ascii="宋体" w:hAnsi="宋体" w:cs="宋体"/>
          <w:b/>
          <w:bCs/>
          <w:color w:val="auto"/>
          <w:kern w:val="2"/>
          <w:sz w:val="24"/>
          <w:szCs w:val="24"/>
          <w:highlight w:val="none"/>
          <w:lang w:val="en-US" w:eastAsia="zh-CN" w:bidi="ar-SA"/>
        </w:rPr>
      </w:pPr>
    </w:p>
    <w:p w14:paraId="213468A6">
      <w:pPr>
        <w:numPr>
          <w:ilvl w:val="0"/>
          <w:numId w:val="0"/>
        </w:numPr>
        <w:spacing w:line="192" w:lineRule="auto"/>
        <w:rPr>
          <w:rFonts w:hint="eastAsia" w:ascii="宋体" w:hAnsi="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具体清单如下：</w:t>
      </w:r>
    </w:p>
    <w:tbl>
      <w:tblPr>
        <w:tblStyle w:val="33"/>
        <w:tblW w:w="9390" w:type="dxa"/>
        <w:tblInd w:w="-119" w:type="dxa"/>
        <w:tblLayout w:type="fixed"/>
        <w:tblCellMar>
          <w:top w:w="0" w:type="dxa"/>
          <w:left w:w="108" w:type="dxa"/>
          <w:bottom w:w="0" w:type="dxa"/>
          <w:right w:w="108" w:type="dxa"/>
        </w:tblCellMar>
      </w:tblPr>
      <w:tblGrid>
        <w:gridCol w:w="660"/>
        <w:gridCol w:w="1581"/>
        <w:gridCol w:w="1656"/>
        <w:gridCol w:w="810"/>
        <w:gridCol w:w="696"/>
        <w:gridCol w:w="936"/>
        <w:gridCol w:w="1296"/>
        <w:gridCol w:w="1755"/>
      </w:tblGrid>
      <w:tr w14:paraId="224B3267">
        <w:tblPrEx>
          <w:tblCellMar>
            <w:top w:w="0" w:type="dxa"/>
            <w:left w:w="108" w:type="dxa"/>
            <w:bottom w:w="0" w:type="dxa"/>
            <w:right w:w="108" w:type="dxa"/>
          </w:tblCellMar>
        </w:tblPrEx>
        <w:trPr>
          <w:trHeight w:val="465" w:hRule="atLeast"/>
        </w:trPr>
        <w:tc>
          <w:tcPr>
            <w:tcW w:w="9390" w:type="dxa"/>
            <w:gridSpan w:val="8"/>
            <w:tcBorders>
              <w:top w:val="single" w:color="000000" w:sz="4" w:space="0"/>
              <w:left w:val="single" w:color="000000" w:sz="4" w:space="0"/>
              <w:bottom w:val="single" w:color="000000" w:sz="4" w:space="0"/>
              <w:right w:val="single" w:color="000000" w:sz="4" w:space="0"/>
            </w:tcBorders>
            <w:noWrap/>
            <w:vAlign w:val="center"/>
          </w:tcPr>
          <w:p w14:paraId="5B7F0C41">
            <w:pPr>
              <w:widowControl/>
              <w:ind w:right="-109" w:rightChars="-52"/>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b/>
                <w:bCs/>
                <w:color w:val="000000"/>
                <w:kern w:val="0"/>
                <w:sz w:val="24"/>
                <w:szCs w:val="24"/>
                <w:highlight w:val="none"/>
              </w:rPr>
              <w:t>（一）气体灭火设备</w:t>
            </w:r>
          </w:p>
        </w:tc>
      </w:tr>
      <w:tr w14:paraId="5996287A">
        <w:tblPrEx>
          <w:tblCellMar>
            <w:top w:w="0" w:type="dxa"/>
            <w:left w:w="108" w:type="dxa"/>
            <w:bottom w:w="0" w:type="dxa"/>
            <w:right w:w="108" w:type="dxa"/>
          </w:tblCellMar>
        </w:tblPrEx>
        <w:trPr>
          <w:trHeight w:val="390" w:hRule="atLeast"/>
        </w:trPr>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BE23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序号</w:t>
            </w:r>
          </w:p>
        </w:tc>
        <w:tc>
          <w:tcPr>
            <w:tcW w:w="1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260F1">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产品名称</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5505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型号规格</w:t>
            </w: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EFB3C">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单位</w:t>
            </w:r>
          </w:p>
        </w:tc>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384E1">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数量</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4DBD1">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单价</w:t>
            </w:r>
          </w:p>
        </w:tc>
        <w:tc>
          <w:tcPr>
            <w:tcW w:w="12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CA51D">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金额</w:t>
            </w:r>
          </w:p>
        </w:tc>
        <w:tc>
          <w:tcPr>
            <w:tcW w:w="17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64743">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备注</w:t>
            </w:r>
          </w:p>
        </w:tc>
      </w:tr>
      <w:tr w14:paraId="1056E91B">
        <w:tblPrEx>
          <w:tblCellMar>
            <w:top w:w="0" w:type="dxa"/>
            <w:left w:w="108" w:type="dxa"/>
            <w:bottom w:w="0" w:type="dxa"/>
            <w:right w:w="108" w:type="dxa"/>
          </w:tblCellMar>
        </w:tblPrEx>
        <w:trPr>
          <w:trHeight w:val="420" w:hRule="atLeast"/>
        </w:trPr>
        <w:tc>
          <w:tcPr>
            <w:tcW w:w="660" w:type="dxa"/>
            <w:vMerge w:val="restart"/>
            <w:tcBorders>
              <w:top w:val="single" w:color="000000" w:sz="4" w:space="0"/>
              <w:left w:val="single" w:color="000000" w:sz="4" w:space="0"/>
              <w:bottom w:val="single" w:color="000000" w:sz="4" w:space="0"/>
              <w:right w:val="single" w:color="000000" w:sz="4" w:space="0"/>
            </w:tcBorders>
            <w:noWrap/>
            <w:vAlign w:val="center"/>
          </w:tcPr>
          <w:p w14:paraId="642F76F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1581" w:type="dxa"/>
            <w:tcBorders>
              <w:top w:val="single" w:color="000000" w:sz="4" w:space="0"/>
              <w:left w:val="single" w:color="000000" w:sz="4" w:space="0"/>
              <w:bottom w:val="single" w:color="000000" w:sz="4" w:space="0"/>
              <w:right w:val="single" w:color="000000" w:sz="4" w:space="0"/>
            </w:tcBorders>
            <w:vAlign w:val="center"/>
          </w:tcPr>
          <w:p w14:paraId="2E4BBBCF">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七氟丙烷柜式灭火装置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56673C29">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GQQ100/2.5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6EDD5B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2745F2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5128CBE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6500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57DCF48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6500</w:t>
            </w:r>
          </w:p>
        </w:tc>
        <w:tc>
          <w:tcPr>
            <w:tcW w:w="1755" w:type="dxa"/>
            <w:vMerge w:val="restart"/>
            <w:tcBorders>
              <w:top w:val="single" w:color="000000" w:sz="4" w:space="0"/>
              <w:left w:val="single" w:color="000000" w:sz="4" w:space="0"/>
              <w:bottom w:val="single" w:color="000000" w:sz="4" w:space="0"/>
              <w:right w:val="single" w:color="000000" w:sz="4" w:space="0"/>
            </w:tcBorders>
            <w:vAlign w:val="center"/>
          </w:tcPr>
          <w:p w14:paraId="7586B2B1">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1号楼地下室UPS电源间</w:t>
            </w:r>
          </w:p>
        </w:tc>
      </w:tr>
      <w:tr w14:paraId="1A145EF0">
        <w:tblPrEx>
          <w:tblCellMar>
            <w:top w:w="0" w:type="dxa"/>
            <w:left w:w="108" w:type="dxa"/>
            <w:bottom w:w="0" w:type="dxa"/>
            <w:right w:w="108" w:type="dxa"/>
          </w:tblCellMar>
        </w:tblPrEx>
        <w:trPr>
          <w:trHeight w:val="400" w:hRule="atLeast"/>
        </w:trPr>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06E59E52">
            <w:pPr>
              <w:widowControl/>
              <w:jc w:val="left"/>
              <w:rPr>
                <w:rFonts w:hint="eastAsia" w:ascii="新宋体" w:hAnsi="新宋体" w:eastAsia="新宋体" w:cs="宋体"/>
                <w:color w:val="000000"/>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vAlign w:val="center"/>
          </w:tcPr>
          <w:p w14:paraId="102FEC2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药剂</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026D6AA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HFC-227ea</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335FA6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Kg</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43B755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102</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6ACC01F9">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150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538E3C2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15300</w:t>
            </w: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14:paraId="7282BB0F">
            <w:pPr>
              <w:widowControl/>
              <w:jc w:val="left"/>
              <w:rPr>
                <w:rFonts w:hint="eastAsia" w:ascii="新宋体" w:hAnsi="新宋体" w:eastAsia="新宋体" w:cs="宋体"/>
                <w:color w:val="000000"/>
                <w:kern w:val="0"/>
                <w:sz w:val="24"/>
                <w:szCs w:val="24"/>
                <w:highlight w:val="none"/>
              </w:rPr>
            </w:pPr>
          </w:p>
        </w:tc>
      </w:tr>
      <w:tr w14:paraId="7ADA9C73">
        <w:tblPrEx>
          <w:tblCellMar>
            <w:top w:w="0" w:type="dxa"/>
            <w:left w:w="108" w:type="dxa"/>
            <w:bottom w:w="0" w:type="dxa"/>
            <w:right w:w="108" w:type="dxa"/>
          </w:tblCellMar>
        </w:tblPrEx>
        <w:trPr>
          <w:trHeight w:val="620" w:hRule="atLeast"/>
        </w:trPr>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632E5563">
            <w:pPr>
              <w:widowControl/>
              <w:jc w:val="left"/>
              <w:rPr>
                <w:rFonts w:hint="eastAsia" w:ascii="新宋体" w:hAnsi="新宋体" w:eastAsia="新宋体" w:cs="宋体"/>
                <w:color w:val="000000"/>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noWrap/>
            <w:vAlign w:val="center"/>
          </w:tcPr>
          <w:p w14:paraId="55F30591">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泄压装置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38C94CB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DSKJ-0.12J</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F2EE169">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06B37D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7B81B3AF">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800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74052D5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800</w:t>
            </w:r>
          </w:p>
        </w:tc>
        <w:tc>
          <w:tcPr>
            <w:tcW w:w="1755" w:type="dxa"/>
            <w:tcBorders>
              <w:top w:val="single" w:color="000000" w:sz="4" w:space="0"/>
              <w:left w:val="single" w:color="000000" w:sz="4" w:space="0"/>
              <w:bottom w:val="single" w:color="000000" w:sz="4" w:space="0"/>
              <w:right w:val="single" w:color="000000" w:sz="4" w:space="0"/>
            </w:tcBorders>
            <w:vAlign w:val="center"/>
          </w:tcPr>
          <w:p w14:paraId="42C558CC">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包含墙体开洞口并恢复，尺寸400*400</w:t>
            </w:r>
          </w:p>
        </w:tc>
      </w:tr>
      <w:tr w14:paraId="7CDAB5D2">
        <w:tblPrEx>
          <w:tblCellMar>
            <w:top w:w="0" w:type="dxa"/>
            <w:left w:w="108" w:type="dxa"/>
            <w:bottom w:w="0" w:type="dxa"/>
            <w:right w:w="108" w:type="dxa"/>
          </w:tblCellMar>
        </w:tblPrEx>
        <w:trPr>
          <w:trHeight w:val="540" w:hRule="atLeast"/>
        </w:trPr>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0B69E6DC">
            <w:pPr>
              <w:widowControl/>
              <w:jc w:val="left"/>
              <w:rPr>
                <w:rFonts w:hint="eastAsia" w:ascii="新宋体" w:hAnsi="新宋体" w:eastAsia="新宋体" w:cs="宋体"/>
                <w:color w:val="000000"/>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vAlign w:val="center"/>
          </w:tcPr>
          <w:p w14:paraId="51E6737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换气风机、防火阀</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0591F7D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420*420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C10544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838EF0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2</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257DE7E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1200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3173CA6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2400</w:t>
            </w:r>
          </w:p>
        </w:tc>
        <w:tc>
          <w:tcPr>
            <w:tcW w:w="1755" w:type="dxa"/>
            <w:tcBorders>
              <w:top w:val="single" w:color="000000" w:sz="4" w:space="0"/>
              <w:left w:val="single" w:color="000000" w:sz="4" w:space="0"/>
              <w:bottom w:val="single" w:color="000000" w:sz="4" w:space="0"/>
              <w:right w:val="single" w:color="000000" w:sz="4" w:space="0"/>
            </w:tcBorders>
            <w:vAlign w:val="center"/>
          </w:tcPr>
          <w:p w14:paraId="416485F7">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包含墙体开洞、恢复</w:t>
            </w:r>
          </w:p>
        </w:tc>
      </w:tr>
      <w:tr w14:paraId="048778D6">
        <w:tblPrEx>
          <w:tblCellMar>
            <w:top w:w="0" w:type="dxa"/>
            <w:left w:w="108" w:type="dxa"/>
            <w:bottom w:w="0" w:type="dxa"/>
            <w:right w:w="108" w:type="dxa"/>
          </w:tblCellMar>
        </w:tblPrEx>
        <w:trPr>
          <w:trHeight w:val="500" w:hRule="atLeast"/>
        </w:trPr>
        <w:tc>
          <w:tcPr>
            <w:tcW w:w="660" w:type="dxa"/>
            <w:vMerge w:val="restart"/>
            <w:tcBorders>
              <w:top w:val="single" w:color="000000" w:sz="4" w:space="0"/>
              <w:left w:val="single" w:color="000000" w:sz="4" w:space="0"/>
              <w:bottom w:val="nil"/>
              <w:right w:val="single" w:color="000000" w:sz="4" w:space="0"/>
            </w:tcBorders>
            <w:noWrap/>
            <w:vAlign w:val="center"/>
          </w:tcPr>
          <w:p w14:paraId="4AAE09D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2</w:t>
            </w:r>
          </w:p>
        </w:tc>
        <w:tc>
          <w:tcPr>
            <w:tcW w:w="1581" w:type="dxa"/>
            <w:tcBorders>
              <w:top w:val="single" w:color="000000" w:sz="4" w:space="0"/>
              <w:left w:val="single" w:color="000000" w:sz="4" w:space="0"/>
              <w:bottom w:val="single" w:color="000000" w:sz="4" w:space="0"/>
              <w:right w:val="single" w:color="000000" w:sz="4" w:space="0"/>
            </w:tcBorders>
            <w:vAlign w:val="center"/>
          </w:tcPr>
          <w:p w14:paraId="7CA861F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七氟丙烷柜式灭火装置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18801051">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GQQ70/2.5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FA3EFC1">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DF0933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5CC455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5000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2946EE2C">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5000</w:t>
            </w:r>
          </w:p>
        </w:tc>
        <w:tc>
          <w:tcPr>
            <w:tcW w:w="1755" w:type="dxa"/>
            <w:vMerge w:val="restart"/>
            <w:tcBorders>
              <w:top w:val="single" w:color="000000" w:sz="4" w:space="0"/>
              <w:left w:val="single" w:color="000000" w:sz="4" w:space="0"/>
              <w:bottom w:val="single" w:color="000000" w:sz="4" w:space="0"/>
              <w:right w:val="single" w:color="000000" w:sz="4" w:space="0"/>
            </w:tcBorders>
            <w:vAlign w:val="center"/>
          </w:tcPr>
          <w:p w14:paraId="1B4BCF9F">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2号楼核磁共振室</w:t>
            </w:r>
          </w:p>
        </w:tc>
      </w:tr>
      <w:tr w14:paraId="774F307F">
        <w:tblPrEx>
          <w:tblCellMar>
            <w:top w:w="0" w:type="dxa"/>
            <w:left w:w="108" w:type="dxa"/>
            <w:bottom w:w="0" w:type="dxa"/>
            <w:right w:w="108" w:type="dxa"/>
          </w:tblCellMar>
        </w:tblPrEx>
        <w:trPr>
          <w:trHeight w:val="420" w:hRule="atLeast"/>
        </w:trPr>
        <w:tc>
          <w:tcPr>
            <w:tcW w:w="660" w:type="dxa"/>
            <w:vMerge w:val="continue"/>
            <w:tcBorders>
              <w:top w:val="single" w:color="000000" w:sz="4" w:space="0"/>
              <w:left w:val="single" w:color="000000" w:sz="4" w:space="0"/>
              <w:bottom w:val="nil"/>
              <w:right w:val="single" w:color="000000" w:sz="4" w:space="0"/>
            </w:tcBorders>
            <w:vAlign w:val="center"/>
          </w:tcPr>
          <w:p w14:paraId="3C8D0AC2">
            <w:pPr>
              <w:widowControl/>
              <w:jc w:val="left"/>
              <w:rPr>
                <w:rFonts w:hint="eastAsia" w:ascii="新宋体" w:hAnsi="新宋体" w:eastAsia="新宋体" w:cs="宋体"/>
                <w:color w:val="000000"/>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vAlign w:val="center"/>
          </w:tcPr>
          <w:p w14:paraId="3B675D01">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药剂</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05DDD9A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HFC-227ea</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D214CB1">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Kg</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3C2C6B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71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063F0F7">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150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76221F4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10650</w:t>
            </w: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14:paraId="1B2F4B57">
            <w:pPr>
              <w:widowControl/>
              <w:jc w:val="left"/>
              <w:rPr>
                <w:rFonts w:hint="eastAsia" w:ascii="新宋体" w:hAnsi="新宋体" w:eastAsia="新宋体" w:cs="宋体"/>
                <w:color w:val="000000"/>
                <w:kern w:val="0"/>
                <w:sz w:val="24"/>
                <w:szCs w:val="24"/>
                <w:highlight w:val="none"/>
              </w:rPr>
            </w:pPr>
          </w:p>
        </w:tc>
      </w:tr>
      <w:tr w14:paraId="24DFCCFF">
        <w:tblPrEx>
          <w:tblCellMar>
            <w:top w:w="0" w:type="dxa"/>
            <w:left w:w="108" w:type="dxa"/>
            <w:bottom w:w="0" w:type="dxa"/>
            <w:right w:w="108" w:type="dxa"/>
          </w:tblCellMar>
        </w:tblPrEx>
        <w:trPr>
          <w:trHeight w:val="620" w:hRule="atLeast"/>
        </w:trPr>
        <w:tc>
          <w:tcPr>
            <w:tcW w:w="660" w:type="dxa"/>
            <w:vMerge w:val="continue"/>
            <w:tcBorders>
              <w:top w:val="single" w:color="000000" w:sz="4" w:space="0"/>
              <w:left w:val="single" w:color="000000" w:sz="4" w:space="0"/>
              <w:bottom w:val="nil"/>
              <w:right w:val="single" w:color="000000" w:sz="4" w:space="0"/>
            </w:tcBorders>
            <w:vAlign w:val="center"/>
          </w:tcPr>
          <w:p w14:paraId="291A3AD6">
            <w:pPr>
              <w:widowControl/>
              <w:jc w:val="left"/>
              <w:rPr>
                <w:rFonts w:hint="eastAsia" w:ascii="新宋体" w:hAnsi="新宋体" w:eastAsia="新宋体" w:cs="宋体"/>
                <w:color w:val="000000"/>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noWrap/>
            <w:vAlign w:val="center"/>
          </w:tcPr>
          <w:p w14:paraId="75E7C0DD">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泄压装置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6B40ECFC">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DSKJ-0.12J</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F7CA1C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334225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5DAD929F">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800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41FF194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800</w:t>
            </w:r>
          </w:p>
        </w:tc>
        <w:tc>
          <w:tcPr>
            <w:tcW w:w="1755" w:type="dxa"/>
            <w:tcBorders>
              <w:top w:val="single" w:color="000000" w:sz="4" w:space="0"/>
              <w:left w:val="single" w:color="000000" w:sz="4" w:space="0"/>
              <w:bottom w:val="single" w:color="000000" w:sz="4" w:space="0"/>
              <w:right w:val="single" w:color="000000" w:sz="4" w:space="0"/>
            </w:tcBorders>
            <w:vAlign w:val="center"/>
          </w:tcPr>
          <w:p w14:paraId="4BD8326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包含墙体开洞口并恢复，尺寸400*400</w:t>
            </w:r>
          </w:p>
        </w:tc>
      </w:tr>
      <w:tr w14:paraId="14472208">
        <w:tblPrEx>
          <w:tblCellMar>
            <w:top w:w="0" w:type="dxa"/>
            <w:left w:w="108" w:type="dxa"/>
            <w:bottom w:w="0" w:type="dxa"/>
            <w:right w:w="108" w:type="dxa"/>
          </w:tblCellMar>
        </w:tblPrEx>
        <w:trPr>
          <w:trHeight w:val="540" w:hRule="atLeast"/>
        </w:trPr>
        <w:tc>
          <w:tcPr>
            <w:tcW w:w="660" w:type="dxa"/>
            <w:vMerge w:val="restart"/>
            <w:tcBorders>
              <w:top w:val="single" w:color="000000" w:sz="4" w:space="0"/>
              <w:left w:val="single" w:color="000000" w:sz="4" w:space="0"/>
              <w:bottom w:val="nil"/>
              <w:right w:val="single" w:color="000000" w:sz="4" w:space="0"/>
            </w:tcBorders>
            <w:noWrap/>
            <w:vAlign w:val="center"/>
          </w:tcPr>
          <w:p w14:paraId="4DDCE81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3</w:t>
            </w:r>
          </w:p>
        </w:tc>
        <w:tc>
          <w:tcPr>
            <w:tcW w:w="1581" w:type="dxa"/>
            <w:tcBorders>
              <w:top w:val="single" w:color="000000" w:sz="4" w:space="0"/>
              <w:left w:val="single" w:color="000000" w:sz="4" w:space="0"/>
              <w:bottom w:val="single" w:color="000000" w:sz="4" w:space="0"/>
              <w:right w:val="single" w:color="000000" w:sz="4" w:space="0"/>
            </w:tcBorders>
            <w:vAlign w:val="center"/>
          </w:tcPr>
          <w:p w14:paraId="20EF903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七氟丙烷柜式灭火装置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4F107593">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GQQ100/2.5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5654975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6C89FC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7F896AD">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6500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1262E69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6500</w:t>
            </w:r>
          </w:p>
        </w:tc>
        <w:tc>
          <w:tcPr>
            <w:tcW w:w="1755" w:type="dxa"/>
            <w:vMerge w:val="restart"/>
            <w:tcBorders>
              <w:top w:val="single" w:color="000000" w:sz="4" w:space="0"/>
              <w:left w:val="single" w:color="000000" w:sz="4" w:space="0"/>
              <w:bottom w:val="single" w:color="000000" w:sz="4" w:space="0"/>
              <w:right w:val="single" w:color="000000" w:sz="4" w:space="0"/>
            </w:tcBorders>
            <w:vAlign w:val="center"/>
          </w:tcPr>
          <w:p w14:paraId="0902B07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3号楼地下室UPS电源间</w:t>
            </w:r>
          </w:p>
        </w:tc>
      </w:tr>
      <w:tr w14:paraId="05C5D6F1">
        <w:tblPrEx>
          <w:tblCellMar>
            <w:top w:w="0" w:type="dxa"/>
            <w:left w:w="108" w:type="dxa"/>
            <w:bottom w:w="0" w:type="dxa"/>
            <w:right w:w="108" w:type="dxa"/>
          </w:tblCellMar>
        </w:tblPrEx>
        <w:trPr>
          <w:trHeight w:val="400" w:hRule="atLeast"/>
        </w:trPr>
        <w:tc>
          <w:tcPr>
            <w:tcW w:w="660" w:type="dxa"/>
            <w:vMerge w:val="continue"/>
            <w:tcBorders>
              <w:top w:val="single" w:color="000000" w:sz="4" w:space="0"/>
              <w:left w:val="single" w:color="000000" w:sz="4" w:space="0"/>
              <w:bottom w:val="nil"/>
              <w:right w:val="single" w:color="000000" w:sz="4" w:space="0"/>
            </w:tcBorders>
            <w:vAlign w:val="center"/>
          </w:tcPr>
          <w:p w14:paraId="078AF3FF">
            <w:pPr>
              <w:widowControl/>
              <w:jc w:val="left"/>
              <w:rPr>
                <w:rFonts w:hint="eastAsia" w:ascii="新宋体" w:hAnsi="新宋体" w:eastAsia="新宋体" w:cs="宋体"/>
                <w:color w:val="000000"/>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vAlign w:val="center"/>
          </w:tcPr>
          <w:p w14:paraId="752B7C67">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药剂</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6B283CC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HFC-227ea</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B2DEF93">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Kg</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4763CD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95</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066545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150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7BA7C3A1">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14250</w:t>
            </w: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14:paraId="1F009F46">
            <w:pPr>
              <w:widowControl/>
              <w:jc w:val="left"/>
              <w:rPr>
                <w:rFonts w:hint="eastAsia" w:ascii="新宋体" w:hAnsi="新宋体" w:eastAsia="新宋体" w:cs="宋体"/>
                <w:color w:val="000000"/>
                <w:kern w:val="0"/>
                <w:sz w:val="24"/>
                <w:szCs w:val="24"/>
                <w:highlight w:val="none"/>
              </w:rPr>
            </w:pPr>
          </w:p>
        </w:tc>
      </w:tr>
      <w:tr w14:paraId="54183A34">
        <w:tblPrEx>
          <w:tblCellMar>
            <w:top w:w="0" w:type="dxa"/>
            <w:left w:w="108" w:type="dxa"/>
            <w:bottom w:w="0" w:type="dxa"/>
            <w:right w:w="108" w:type="dxa"/>
          </w:tblCellMar>
        </w:tblPrEx>
        <w:trPr>
          <w:trHeight w:val="700" w:hRule="atLeast"/>
        </w:trPr>
        <w:tc>
          <w:tcPr>
            <w:tcW w:w="660" w:type="dxa"/>
            <w:vMerge w:val="continue"/>
            <w:tcBorders>
              <w:top w:val="single" w:color="000000" w:sz="4" w:space="0"/>
              <w:left w:val="single" w:color="000000" w:sz="4" w:space="0"/>
              <w:bottom w:val="nil"/>
              <w:right w:val="single" w:color="000000" w:sz="4" w:space="0"/>
            </w:tcBorders>
            <w:vAlign w:val="center"/>
          </w:tcPr>
          <w:p w14:paraId="0EBFA791">
            <w:pPr>
              <w:widowControl/>
              <w:jc w:val="left"/>
              <w:rPr>
                <w:rFonts w:hint="eastAsia" w:ascii="新宋体" w:hAnsi="新宋体" w:eastAsia="新宋体" w:cs="宋体"/>
                <w:color w:val="000000"/>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noWrap/>
            <w:vAlign w:val="center"/>
          </w:tcPr>
          <w:p w14:paraId="2B9B037D">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泄压装置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5055AE2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DSKJ-0.12J</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11B44A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0FC53FC">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2822E0D">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800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155A2069">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800</w:t>
            </w:r>
          </w:p>
        </w:tc>
        <w:tc>
          <w:tcPr>
            <w:tcW w:w="1755" w:type="dxa"/>
            <w:tcBorders>
              <w:top w:val="single" w:color="000000" w:sz="4" w:space="0"/>
              <w:left w:val="single" w:color="000000" w:sz="4" w:space="0"/>
              <w:bottom w:val="single" w:color="000000" w:sz="4" w:space="0"/>
              <w:right w:val="single" w:color="000000" w:sz="4" w:space="0"/>
            </w:tcBorders>
            <w:vAlign w:val="center"/>
          </w:tcPr>
          <w:p w14:paraId="51097787">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包含墙体开洞口并恢复，尺寸400*400</w:t>
            </w:r>
          </w:p>
        </w:tc>
      </w:tr>
      <w:tr w14:paraId="7600919D">
        <w:tblPrEx>
          <w:tblCellMar>
            <w:top w:w="0" w:type="dxa"/>
            <w:left w:w="108" w:type="dxa"/>
            <w:bottom w:w="0" w:type="dxa"/>
            <w:right w:w="108" w:type="dxa"/>
          </w:tblCellMar>
        </w:tblPrEx>
        <w:trPr>
          <w:trHeight w:val="460" w:hRule="atLeast"/>
        </w:trPr>
        <w:tc>
          <w:tcPr>
            <w:tcW w:w="660" w:type="dxa"/>
            <w:vMerge w:val="continue"/>
            <w:tcBorders>
              <w:top w:val="single" w:color="000000" w:sz="4" w:space="0"/>
              <w:left w:val="single" w:color="000000" w:sz="4" w:space="0"/>
              <w:bottom w:val="nil"/>
              <w:right w:val="single" w:color="000000" w:sz="4" w:space="0"/>
            </w:tcBorders>
            <w:vAlign w:val="center"/>
          </w:tcPr>
          <w:p w14:paraId="4742945D">
            <w:pPr>
              <w:widowControl/>
              <w:jc w:val="left"/>
              <w:rPr>
                <w:rFonts w:hint="eastAsia" w:ascii="新宋体" w:hAnsi="新宋体" w:eastAsia="新宋体" w:cs="宋体"/>
                <w:color w:val="000000"/>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vAlign w:val="center"/>
          </w:tcPr>
          <w:p w14:paraId="1161ECA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换气风机、防火阀</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604B583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420*420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9ECE86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7C9296C">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2</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0A32230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1200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4074A7E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2400</w:t>
            </w:r>
          </w:p>
        </w:tc>
        <w:tc>
          <w:tcPr>
            <w:tcW w:w="1755" w:type="dxa"/>
            <w:tcBorders>
              <w:top w:val="single" w:color="000000" w:sz="4" w:space="0"/>
              <w:left w:val="single" w:color="000000" w:sz="4" w:space="0"/>
              <w:bottom w:val="single" w:color="000000" w:sz="4" w:space="0"/>
              <w:right w:val="single" w:color="000000" w:sz="4" w:space="0"/>
            </w:tcBorders>
            <w:vAlign w:val="center"/>
          </w:tcPr>
          <w:p w14:paraId="27C1D18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包含墙体开洞、恢复</w:t>
            </w:r>
          </w:p>
        </w:tc>
      </w:tr>
      <w:tr w14:paraId="128BE92B">
        <w:tblPrEx>
          <w:tblCellMar>
            <w:top w:w="0" w:type="dxa"/>
            <w:left w:w="108" w:type="dxa"/>
            <w:bottom w:w="0" w:type="dxa"/>
            <w:right w:w="108" w:type="dxa"/>
          </w:tblCellMar>
        </w:tblPrEx>
        <w:trPr>
          <w:trHeight w:val="440" w:hRule="atLeast"/>
        </w:trPr>
        <w:tc>
          <w:tcPr>
            <w:tcW w:w="660" w:type="dxa"/>
            <w:vMerge w:val="restart"/>
            <w:tcBorders>
              <w:top w:val="single" w:color="000000" w:sz="4" w:space="0"/>
              <w:left w:val="single" w:color="000000" w:sz="4" w:space="0"/>
              <w:bottom w:val="nil"/>
              <w:right w:val="single" w:color="000000" w:sz="4" w:space="0"/>
            </w:tcBorders>
            <w:noWrap/>
            <w:vAlign w:val="center"/>
          </w:tcPr>
          <w:p w14:paraId="47ED919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4</w:t>
            </w:r>
          </w:p>
        </w:tc>
        <w:tc>
          <w:tcPr>
            <w:tcW w:w="1581" w:type="dxa"/>
            <w:tcBorders>
              <w:top w:val="single" w:color="000000" w:sz="4" w:space="0"/>
              <w:left w:val="single" w:color="000000" w:sz="4" w:space="0"/>
              <w:bottom w:val="single" w:color="000000" w:sz="4" w:space="0"/>
              <w:right w:val="single" w:color="000000" w:sz="4" w:space="0"/>
            </w:tcBorders>
            <w:vAlign w:val="center"/>
          </w:tcPr>
          <w:p w14:paraId="49387FEC">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七氟丙烷柜式灭火装置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145ED107">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GQQ40/2.5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4D8D797">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592394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3271E6C9">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4000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70555D3D">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4000</w:t>
            </w:r>
          </w:p>
        </w:tc>
        <w:tc>
          <w:tcPr>
            <w:tcW w:w="1755" w:type="dxa"/>
            <w:vMerge w:val="restart"/>
            <w:tcBorders>
              <w:top w:val="single" w:color="000000" w:sz="4" w:space="0"/>
              <w:left w:val="single" w:color="000000" w:sz="4" w:space="0"/>
              <w:bottom w:val="single" w:color="000000" w:sz="4" w:space="0"/>
              <w:right w:val="single" w:color="000000" w:sz="4" w:space="0"/>
            </w:tcBorders>
            <w:vAlign w:val="center"/>
          </w:tcPr>
          <w:p w14:paraId="5C23C3CD">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呼吸重症(RICU)室</w:t>
            </w:r>
          </w:p>
        </w:tc>
      </w:tr>
      <w:tr w14:paraId="0F3E63A9">
        <w:tblPrEx>
          <w:tblCellMar>
            <w:top w:w="0" w:type="dxa"/>
            <w:left w:w="108" w:type="dxa"/>
            <w:bottom w:w="0" w:type="dxa"/>
            <w:right w:w="108" w:type="dxa"/>
          </w:tblCellMar>
        </w:tblPrEx>
        <w:trPr>
          <w:trHeight w:val="400" w:hRule="atLeast"/>
        </w:trPr>
        <w:tc>
          <w:tcPr>
            <w:tcW w:w="660" w:type="dxa"/>
            <w:vMerge w:val="continue"/>
            <w:tcBorders>
              <w:top w:val="single" w:color="000000" w:sz="4" w:space="0"/>
              <w:left w:val="single" w:color="000000" w:sz="4" w:space="0"/>
              <w:bottom w:val="nil"/>
              <w:right w:val="single" w:color="000000" w:sz="4" w:space="0"/>
            </w:tcBorders>
            <w:vAlign w:val="center"/>
          </w:tcPr>
          <w:p w14:paraId="7A5BED30">
            <w:pPr>
              <w:widowControl/>
              <w:jc w:val="left"/>
              <w:rPr>
                <w:rFonts w:hint="eastAsia" w:ascii="新宋体" w:hAnsi="新宋体" w:eastAsia="新宋体" w:cs="宋体"/>
                <w:color w:val="000000"/>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vAlign w:val="center"/>
          </w:tcPr>
          <w:p w14:paraId="5BC4911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药剂</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1B19E71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HFC-227ea</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57254E9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Kg</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EF16309">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30</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59779013">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150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60B6CD79">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4500</w:t>
            </w: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14:paraId="0C705D1E">
            <w:pPr>
              <w:widowControl/>
              <w:jc w:val="left"/>
              <w:rPr>
                <w:rFonts w:hint="eastAsia" w:ascii="新宋体" w:hAnsi="新宋体" w:eastAsia="新宋体" w:cs="宋体"/>
                <w:color w:val="000000"/>
                <w:kern w:val="0"/>
                <w:sz w:val="24"/>
                <w:szCs w:val="24"/>
                <w:highlight w:val="none"/>
              </w:rPr>
            </w:pPr>
          </w:p>
        </w:tc>
      </w:tr>
      <w:tr w14:paraId="15254E72">
        <w:tblPrEx>
          <w:tblCellMar>
            <w:top w:w="0" w:type="dxa"/>
            <w:left w:w="108" w:type="dxa"/>
            <w:bottom w:w="0" w:type="dxa"/>
            <w:right w:w="108" w:type="dxa"/>
          </w:tblCellMar>
        </w:tblPrEx>
        <w:trPr>
          <w:trHeight w:val="740" w:hRule="atLeast"/>
        </w:trPr>
        <w:tc>
          <w:tcPr>
            <w:tcW w:w="660" w:type="dxa"/>
            <w:vMerge w:val="continue"/>
            <w:tcBorders>
              <w:top w:val="single" w:color="000000" w:sz="4" w:space="0"/>
              <w:left w:val="single" w:color="000000" w:sz="4" w:space="0"/>
              <w:bottom w:val="nil"/>
              <w:right w:val="single" w:color="000000" w:sz="4" w:space="0"/>
            </w:tcBorders>
            <w:vAlign w:val="center"/>
          </w:tcPr>
          <w:p w14:paraId="364FE830">
            <w:pPr>
              <w:widowControl/>
              <w:jc w:val="left"/>
              <w:rPr>
                <w:rFonts w:hint="eastAsia" w:ascii="新宋体" w:hAnsi="新宋体" w:eastAsia="新宋体" w:cs="宋体"/>
                <w:color w:val="000000"/>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noWrap/>
            <w:vAlign w:val="center"/>
          </w:tcPr>
          <w:p w14:paraId="43E8C9E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泄压装置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4A10FA4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DSKJ-0.12J</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AA67C8C">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E9F3367">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606CFC3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800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65E10E2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800</w:t>
            </w:r>
          </w:p>
        </w:tc>
        <w:tc>
          <w:tcPr>
            <w:tcW w:w="1755" w:type="dxa"/>
            <w:tcBorders>
              <w:top w:val="single" w:color="000000" w:sz="4" w:space="0"/>
              <w:left w:val="single" w:color="000000" w:sz="4" w:space="0"/>
              <w:bottom w:val="single" w:color="000000" w:sz="4" w:space="0"/>
              <w:right w:val="single" w:color="000000" w:sz="4" w:space="0"/>
            </w:tcBorders>
            <w:vAlign w:val="center"/>
          </w:tcPr>
          <w:p w14:paraId="64E5612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包含墙体开洞口并恢复，尺寸400*400</w:t>
            </w:r>
          </w:p>
        </w:tc>
      </w:tr>
      <w:tr w14:paraId="5F85F471">
        <w:tblPrEx>
          <w:tblCellMar>
            <w:top w:w="0" w:type="dxa"/>
            <w:left w:w="108" w:type="dxa"/>
            <w:bottom w:w="0" w:type="dxa"/>
            <w:right w:w="108" w:type="dxa"/>
          </w:tblCellMar>
        </w:tblPrEx>
        <w:trPr>
          <w:trHeight w:val="500" w:hRule="atLeast"/>
        </w:trPr>
        <w:tc>
          <w:tcPr>
            <w:tcW w:w="660" w:type="dxa"/>
            <w:vMerge w:val="restart"/>
            <w:tcBorders>
              <w:top w:val="single" w:color="000000" w:sz="4" w:space="0"/>
              <w:left w:val="single" w:color="000000" w:sz="4" w:space="0"/>
              <w:bottom w:val="nil"/>
              <w:right w:val="single" w:color="000000" w:sz="4" w:space="0"/>
            </w:tcBorders>
            <w:noWrap/>
            <w:vAlign w:val="center"/>
          </w:tcPr>
          <w:p w14:paraId="56A927A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5</w:t>
            </w:r>
          </w:p>
        </w:tc>
        <w:tc>
          <w:tcPr>
            <w:tcW w:w="1581" w:type="dxa"/>
            <w:tcBorders>
              <w:top w:val="single" w:color="000000" w:sz="4" w:space="0"/>
              <w:left w:val="single" w:color="000000" w:sz="4" w:space="0"/>
              <w:bottom w:val="single" w:color="000000" w:sz="4" w:space="0"/>
              <w:right w:val="single" w:color="000000" w:sz="4" w:space="0"/>
            </w:tcBorders>
            <w:vAlign w:val="center"/>
          </w:tcPr>
          <w:p w14:paraId="0C99AF2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七氟丙烷柜式灭火装置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187115CC">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GQQ40/2.5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AB7B9D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F67A59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0C5D46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4000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02B6BC47">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4000</w:t>
            </w:r>
          </w:p>
        </w:tc>
        <w:tc>
          <w:tcPr>
            <w:tcW w:w="1755" w:type="dxa"/>
            <w:vMerge w:val="restart"/>
            <w:tcBorders>
              <w:top w:val="single" w:color="000000" w:sz="4" w:space="0"/>
              <w:left w:val="single" w:color="000000" w:sz="4" w:space="0"/>
              <w:bottom w:val="single" w:color="000000" w:sz="4" w:space="0"/>
              <w:right w:val="single" w:color="000000" w:sz="4" w:space="0"/>
            </w:tcBorders>
            <w:vAlign w:val="center"/>
          </w:tcPr>
          <w:p w14:paraId="03220D7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急诊3楼(EICU)室</w:t>
            </w:r>
          </w:p>
        </w:tc>
      </w:tr>
      <w:tr w14:paraId="59FDB655">
        <w:tblPrEx>
          <w:tblCellMar>
            <w:top w:w="0" w:type="dxa"/>
            <w:left w:w="108" w:type="dxa"/>
            <w:bottom w:w="0" w:type="dxa"/>
            <w:right w:w="108" w:type="dxa"/>
          </w:tblCellMar>
        </w:tblPrEx>
        <w:trPr>
          <w:trHeight w:val="400" w:hRule="atLeast"/>
        </w:trPr>
        <w:tc>
          <w:tcPr>
            <w:tcW w:w="660" w:type="dxa"/>
            <w:vMerge w:val="continue"/>
            <w:tcBorders>
              <w:top w:val="single" w:color="000000" w:sz="4" w:space="0"/>
              <w:left w:val="single" w:color="000000" w:sz="4" w:space="0"/>
              <w:bottom w:val="nil"/>
              <w:right w:val="single" w:color="000000" w:sz="4" w:space="0"/>
            </w:tcBorders>
            <w:vAlign w:val="center"/>
          </w:tcPr>
          <w:p w14:paraId="75EB6627">
            <w:pPr>
              <w:widowControl/>
              <w:jc w:val="left"/>
              <w:rPr>
                <w:rFonts w:hint="eastAsia" w:ascii="新宋体" w:hAnsi="新宋体" w:eastAsia="新宋体" w:cs="宋体"/>
                <w:color w:val="000000"/>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vAlign w:val="center"/>
          </w:tcPr>
          <w:p w14:paraId="383358B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药剂</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214715A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HFC-227ea</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958457D">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Kg</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DF7736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30</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E49E55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150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5E93873C">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4500</w:t>
            </w:r>
          </w:p>
        </w:tc>
        <w:tc>
          <w:tcPr>
            <w:tcW w:w="1755" w:type="dxa"/>
            <w:vMerge w:val="continue"/>
            <w:tcBorders>
              <w:top w:val="single" w:color="000000" w:sz="4" w:space="0"/>
              <w:left w:val="single" w:color="000000" w:sz="4" w:space="0"/>
              <w:bottom w:val="single" w:color="000000" w:sz="4" w:space="0"/>
              <w:right w:val="single" w:color="000000" w:sz="4" w:space="0"/>
            </w:tcBorders>
            <w:vAlign w:val="center"/>
          </w:tcPr>
          <w:p w14:paraId="18D83FC6">
            <w:pPr>
              <w:widowControl/>
              <w:jc w:val="left"/>
              <w:rPr>
                <w:rFonts w:hint="eastAsia" w:ascii="新宋体" w:hAnsi="新宋体" w:eastAsia="新宋体" w:cs="宋体"/>
                <w:color w:val="000000"/>
                <w:kern w:val="0"/>
                <w:sz w:val="24"/>
                <w:szCs w:val="24"/>
                <w:highlight w:val="none"/>
              </w:rPr>
            </w:pPr>
          </w:p>
        </w:tc>
      </w:tr>
      <w:tr w14:paraId="372F80E1">
        <w:tblPrEx>
          <w:tblCellMar>
            <w:top w:w="0" w:type="dxa"/>
            <w:left w:w="108" w:type="dxa"/>
            <w:bottom w:w="0" w:type="dxa"/>
            <w:right w:w="108" w:type="dxa"/>
          </w:tblCellMar>
        </w:tblPrEx>
        <w:trPr>
          <w:trHeight w:val="640" w:hRule="atLeast"/>
        </w:trPr>
        <w:tc>
          <w:tcPr>
            <w:tcW w:w="660" w:type="dxa"/>
            <w:vMerge w:val="continue"/>
            <w:tcBorders>
              <w:top w:val="single" w:color="000000" w:sz="4" w:space="0"/>
              <w:left w:val="single" w:color="000000" w:sz="4" w:space="0"/>
              <w:bottom w:val="nil"/>
              <w:right w:val="single" w:color="000000" w:sz="4" w:space="0"/>
            </w:tcBorders>
            <w:vAlign w:val="center"/>
          </w:tcPr>
          <w:p w14:paraId="239496CA">
            <w:pPr>
              <w:widowControl/>
              <w:jc w:val="left"/>
              <w:rPr>
                <w:rFonts w:hint="eastAsia" w:ascii="新宋体" w:hAnsi="新宋体" w:eastAsia="新宋体" w:cs="宋体"/>
                <w:color w:val="000000"/>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noWrap/>
            <w:vAlign w:val="center"/>
          </w:tcPr>
          <w:p w14:paraId="5D2CA02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泄压装置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4317F03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DSKJ-0.12J</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C07B70D">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C8ADA89">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3FEA741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800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2DEB43D1">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800</w:t>
            </w:r>
          </w:p>
        </w:tc>
        <w:tc>
          <w:tcPr>
            <w:tcW w:w="1755" w:type="dxa"/>
            <w:tcBorders>
              <w:top w:val="single" w:color="000000" w:sz="4" w:space="0"/>
              <w:left w:val="single" w:color="000000" w:sz="4" w:space="0"/>
              <w:bottom w:val="single" w:color="000000" w:sz="4" w:space="0"/>
              <w:right w:val="single" w:color="000000" w:sz="4" w:space="0"/>
            </w:tcBorders>
            <w:vAlign w:val="center"/>
          </w:tcPr>
          <w:p w14:paraId="7AE0DF6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包含墙体开洞口并恢复，尺寸400*400</w:t>
            </w:r>
          </w:p>
        </w:tc>
      </w:tr>
      <w:tr w14:paraId="3EFA8E81">
        <w:tblPrEx>
          <w:tblCellMar>
            <w:top w:w="0" w:type="dxa"/>
            <w:left w:w="108" w:type="dxa"/>
            <w:bottom w:w="0" w:type="dxa"/>
            <w:right w:w="108" w:type="dxa"/>
          </w:tblCellMar>
        </w:tblPrEx>
        <w:trPr>
          <w:trHeight w:val="54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34731F0F">
            <w:pPr>
              <w:widowControl/>
              <w:jc w:val="center"/>
              <w:rPr>
                <w:rFonts w:hint="eastAsia" w:ascii="新宋体" w:hAnsi="新宋体" w:eastAsia="新宋体" w:cs="宋体"/>
                <w:color w:val="000000"/>
                <w:kern w:val="0"/>
                <w:sz w:val="24"/>
                <w:szCs w:val="24"/>
                <w:highlight w:val="none"/>
              </w:rPr>
            </w:pPr>
          </w:p>
        </w:tc>
        <w:tc>
          <w:tcPr>
            <w:tcW w:w="5679" w:type="dxa"/>
            <w:gridSpan w:val="5"/>
            <w:tcBorders>
              <w:top w:val="single" w:color="000000" w:sz="4" w:space="0"/>
              <w:left w:val="single" w:color="000000" w:sz="4" w:space="0"/>
              <w:bottom w:val="single" w:color="000000" w:sz="4" w:space="0"/>
              <w:right w:val="single" w:color="000000" w:sz="4" w:space="0"/>
            </w:tcBorders>
            <w:noWrap/>
            <w:vAlign w:val="center"/>
          </w:tcPr>
          <w:p w14:paraId="3F7B40B7">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小计</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766E842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84000元</w:t>
            </w:r>
          </w:p>
        </w:tc>
        <w:tc>
          <w:tcPr>
            <w:tcW w:w="1755" w:type="dxa"/>
            <w:tcBorders>
              <w:top w:val="single" w:color="000000" w:sz="4" w:space="0"/>
              <w:left w:val="single" w:color="000000" w:sz="4" w:space="0"/>
              <w:bottom w:val="single" w:color="000000" w:sz="4" w:space="0"/>
              <w:right w:val="single" w:color="000000" w:sz="4" w:space="0"/>
            </w:tcBorders>
            <w:vAlign w:val="center"/>
          </w:tcPr>
          <w:p w14:paraId="08D06D37">
            <w:pPr>
              <w:widowControl/>
              <w:jc w:val="center"/>
              <w:rPr>
                <w:rFonts w:hint="eastAsia" w:ascii="新宋体" w:hAnsi="新宋体" w:eastAsia="新宋体" w:cs="宋体"/>
                <w:color w:val="000000"/>
                <w:kern w:val="0"/>
                <w:sz w:val="24"/>
                <w:szCs w:val="24"/>
                <w:highlight w:val="none"/>
              </w:rPr>
            </w:pPr>
          </w:p>
        </w:tc>
      </w:tr>
      <w:tr w14:paraId="4A4593FE">
        <w:tblPrEx>
          <w:tblCellMar>
            <w:top w:w="0" w:type="dxa"/>
            <w:left w:w="108" w:type="dxa"/>
            <w:bottom w:w="0" w:type="dxa"/>
            <w:right w:w="108" w:type="dxa"/>
          </w:tblCellMar>
        </w:tblPrEx>
        <w:trPr>
          <w:trHeight w:val="540" w:hRule="atLeast"/>
        </w:trPr>
        <w:tc>
          <w:tcPr>
            <w:tcW w:w="9390" w:type="dxa"/>
            <w:gridSpan w:val="8"/>
            <w:tcBorders>
              <w:top w:val="single" w:color="000000" w:sz="4" w:space="0"/>
              <w:left w:val="single" w:color="000000" w:sz="4" w:space="0"/>
              <w:bottom w:val="single" w:color="000000" w:sz="4" w:space="0"/>
              <w:right w:val="single" w:color="000000" w:sz="4" w:space="0"/>
            </w:tcBorders>
            <w:noWrap/>
            <w:vAlign w:val="center"/>
          </w:tcPr>
          <w:p w14:paraId="6DA88F1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b/>
                <w:bCs/>
                <w:color w:val="000000"/>
                <w:kern w:val="0"/>
                <w:sz w:val="24"/>
                <w:szCs w:val="24"/>
                <w:highlight w:val="none"/>
              </w:rPr>
              <w:t>（二）自动报警系统及气体灭火控制系统</w:t>
            </w:r>
          </w:p>
        </w:tc>
      </w:tr>
      <w:tr w14:paraId="5CA8C7AA">
        <w:tblPrEx>
          <w:tblCellMar>
            <w:top w:w="0" w:type="dxa"/>
            <w:left w:w="108" w:type="dxa"/>
            <w:bottom w:w="0" w:type="dxa"/>
            <w:right w:w="108" w:type="dxa"/>
          </w:tblCellMar>
        </w:tblPrEx>
        <w:trPr>
          <w:trHeight w:val="540" w:hRule="atLeast"/>
        </w:trPr>
        <w:tc>
          <w:tcPr>
            <w:tcW w:w="6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2C66F">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序号</w:t>
            </w:r>
          </w:p>
        </w:tc>
        <w:tc>
          <w:tcPr>
            <w:tcW w:w="1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F372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产品名称</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EB04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型号规格</w:t>
            </w: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1309D">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单位</w:t>
            </w:r>
          </w:p>
        </w:tc>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981B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数量</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E0C7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单价</w:t>
            </w:r>
          </w:p>
        </w:tc>
        <w:tc>
          <w:tcPr>
            <w:tcW w:w="12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4B83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金额</w:t>
            </w:r>
          </w:p>
        </w:tc>
        <w:tc>
          <w:tcPr>
            <w:tcW w:w="17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AA587">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备注</w:t>
            </w:r>
          </w:p>
        </w:tc>
      </w:tr>
      <w:tr w14:paraId="1EB924A2">
        <w:tblPrEx>
          <w:tblCellMar>
            <w:top w:w="0" w:type="dxa"/>
            <w:left w:w="108" w:type="dxa"/>
            <w:bottom w:w="0" w:type="dxa"/>
            <w:right w:w="108" w:type="dxa"/>
          </w:tblCellMar>
        </w:tblPrEx>
        <w:trPr>
          <w:trHeight w:val="54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734708F8">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w:t>
            </w:r>
          </w:p>
        </w:tc>
        <w:tc>
          <w:tcPr>
            <w:tcW w:w="1581" w:type="dxa"/>
            <w:tcBorders>
              <w:top w:val="single" w:color="000000" w:sz="4" w:space="0"/>
              <w:left w:val="single" w:color="000000" w:sz="4" w:space="0"/>
              <w:bottom w:val="single" w:color="000000" w:sz="4" w:space="0"/>
              <w:right w:val="single" w:color="000000" w:sz="4" w:space="0"/>
            </w:tcBorders>
            <w:vAlign w:val="center"/>
          </w:tcPr>
          <w:p w14:paraId="49BC403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感烟探测器</w:t>
            </w:r>
          </w:p>
        </w:tc>
        <w:tc>
          <w:tcPr>
            <w:tcW w:w="1656" w:type="dxa"/>
            <w:tcBorders>
              <w:top w:val="single" w:color="000000" w:sz="4" w:space="0"/>
              <w:left w:val="single" w:color="000000" w:sz="4" w:space="0"/>
              <w:bottom w:val="single" w:color="000000" w:sz="4" w:space="0"/>
              <w:right w:val="single" w:color="000000" w:sz="4" w:space="0"/>
            </w:tcBorders>
            <w:vAlign w:val="center"/>
          </w:tcPr>
          <w:p w14:paraId="544CD2EE">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C527332">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个</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C12432C">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75D1ED8A">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101.36</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6D02B015">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608.16</w:t>
            </w:r>
          </w:p>
        </w:tc>
        <w:tc>
          <w:tcPr>
            <w:tcW w:w="1755" w:type="dxa"/>
            <w:tcBorders>
              <w:top w:val="single" w:color="000000" w:sz="4" w:space="0"/>
              <w:left w:val="single" w:color="000000" w:sz="4" w:space="0"/>
              <w:bottom w:val="single" w:color="000000" w:sz="4" w:space="0"/>
              <w:right w:val="single" w:color="000000" w:sz="4" w:space="0"/>
            </w:tcBorders>
            <w:noWrap/>
            <w:vAlign w:val="bottom"/>
          </w:tcPr>
          <w:p w14:paraId="304C4E0E">
            <w:pPr>
              <w:widowControl/>
              <w:jc w:val="center"/>
              <w:rPr>
                <w:rFonts w:hint="eastAsia" w:ascii="宋体" w:hAnsi="宋体" w:eastAsia="宋体" w:cs="宋体"/>
                <w:color w:val="000000"/>
                <w:kern w:val="0"/>
                <w:sz w:val="24"/>
                <w:szCs w:val="24"/>
                <w:highlight w:val="none"/>
              </w:rPr>
            </w:pPr>
          </w:p>
        </w:tc>
      </w:tr>
      <w:tr w14:paraId="3FD9C4BA">
        <w:tblPrEx>
          <w:tblCellMar>
            <w:top w:w="0" w:type="dxa"/>
            <w:left w:w="108" w:type="dxa"/>
            <w:bottom w:w="0" w:type="dxa"/>
            <w:right w:w="108" w:type="dxa"/>
          </w:tblCellMar>
        </w:tblPrEx>
        <w:trPr>
          <w:trHeight w:val="54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006F88B3">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w:t>
            </w:r>
          </w:p>
        </w:tc>
        <w:tc>
          <w:tcPr>
            <w:tcW w:w="1581" w:type="dxa"/>
            <w:tcBorders>
              <w:top w:val="single" w:color="000000" w:sz="4" w:space="0"/>
              <w:left w:val="single" w:color="000000" w:sz="4" w:space="0"/>
              <w:bottom w:val="single" w:color="000000" w:sz="4" w:space="0"/>
              <w:right w:val="single" w:color="000000" w:sz="4" w:space="0"/>
            </w:tcBorders>
            <w:vAlign w:val="center"/>
          </w:tcPr>
          <w:p w14:paraId="50463F21">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感温探测器</w:t>
            </w:r>
          </w:p>
        </w:tc>
        <w:tc>
          <w:tcPr>
            <w:tcW w:w="1656" w:type="dxa"/>
            <w:tcBorders>
              <w:top w:val="single" w:color="000000" w:sz="4" w:space="0"/>
              <w:left w:val="single" w:color="000000" w:sz="4" w:space="0"/>
              <w:bottom w:val="single" w:color="000000" w:sz="4" w:space="0"/>
              <w:right w:val="single" w:color="000000" w:sz="4" w:space="0"/>
            </w:tcBorders>
            <w:vAlign w:val="center"/>
          </w:tcPr>
          <w:p w14:paraId="0BB8BD4B">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4542911">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个</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29A8F0C">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3FFB93B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101.36</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15A632CF">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608.16</w:t>
            </w:r>
          </w:p>
        </w:tc>
        <w:tc>
          <w:tcPr>
            <w:tcW w:w="1755" w:type="dxa"/>
            <w:tcBorders>
              <w:top w:val="single" w:color="000000" w:sz="4" w:space="0"/>
              <w:left w:val="single" w:color="000000" w:sz="4" w:space="0"/>
              <w:bottom w:val="single" w:color="000000" w:sz="4" w:space="0"/>
              <w:right w:val="single" w:color="000000" w:sz="4" w:space="0"/>
            </w:tcBorders>
            <w:noWrap/>
            <w:vAlign w:val="bottom"/>
          </w:tcPr>
          <w:p w14:paraId="20E876EC">
            <w:pPr>
              <w:widowControl/>
              <w:jc w:val="center"/>
              <w:rPr>
                <w:rFonts w:hint="eastAsia" w:ascii="宋体" w:hAnsi="宋体" w:eastAsia="宋体" w:cs="宋体"/>
                <w:color w:val="000000"/>
                <w:kern w:val="0"/>
                <w:sz w:val="24"/>
                <w:szCs w:val="24"/>
                <w:highlight w:val="none"/>
              </w:rPr>
            </w:pPr>
          </w:p>
        </w:tc>
      </w:tr>
      <w:tr w14:paraId="71FE3770">
        <w:tblPrEx>
          <w:tblCellMar>
            <w:top w:w="0" w:type="dxa"/>
            <w:left w:w="108" w:type="dxa"/>
            <w:bottom w:w="0" w:type="dxa"/>
            <w:right w:w="108" w:type="dxa"/>
          </w:tblCellMar>
        </w:tblPrEx>
        <w:trPr>
          <w:trHeight w:val="44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3A097A11">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w:t>
            </w:r>
          </w:p>
        </w:tc>
        <w:tc>
          <w:tcPr>
            <w:tcW w:w="1581" w:type="dxa"/>
            <w:tcBorders>
              <w:top w:val="single" w:color="000000" w:sz="4" w:space="0"/>
              <w:left w:val="single" w:color="000000" w:sz="4" w:space="0"/>
              <w:bottom w:val="single" w:color="000000" w:sz="4" w:space="0"/>
              <w:right w:val="single" w:color="000000" w:sz="4" w:space="0"/>
            </w:tcBorders>
            <w:vAlign w:val="center"/>
          </w:tcPr>
          <w:p w14:paraId="5178997D">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输入/输出模块</w:t>
            </w:r>
          </w:p>
        </w:tc>
        <w:tc>
          <w:tcPr>
            <w:tcW w:w="1656" w:type="dxa"/>
            <w:tcBorders>
              <w:top w:val="single" w:color="000000" w:sz="4" w:space="0"/>
              <w:left w:val="single" w:color="000000" w:sz="4" w:space="0"/>
              <w:bottom w:val="single" w:color="000000" w:sz="4" w:space="0"/>
              <w:right w:val="single" w:color="000000" w:sz="4" w:space="0"/>
            </w:tcBorders>
            <w:vAlign w:val="center"/>
          </w:tcPr>
          <w:p w14:paraId="43E7DFFD">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1609A60">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个</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B4FEB35">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613CAEF">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180.81</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1873F30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1808.1</w:t>
            </w:r>
          </w:p>
        </w:tc>
        <w:tc>
          <w:tcPr>
            <w:tcW w:w="1755" w:type="dxa"/>
            <w:tcBorders>
              <w:top w:val="single" w:color="000000" w:sz="4" w:space="0"/>
              <w:left w:val="single" w:color="000000" w:sz="4" w:space="0"/>
              <w:bottom w:val="single" w:color="000000" w:sz="4" w:space="0"/>
              <w:right w:val="single" w:color="000000" w:sz="4" w:space="0"/>
            </w:tcBorders>
            <w:noWrap/>
            <w:vAlign w:val="bottom"/>
          </w:tcPr>
          <w:p w14:paraId="3286A03F">
            <w:pPr>
              <w:widowControl/>
              <w:jc w:val="center"/>
              <w:rPr>
                <w:rFonts w:hint="eastAsia" w:ascii="宋体" w:hAnsi="宋体" w:eastAsia="宋体" w:cs="宋体"/>
                <w:color w:val="000000"/>
                <w:kern w:val="0"/>
                <w:sz w:val="24"/>
                <w:szCs w:val="24"/>
                <w:highlight w:val="none"/>
              </w:rPr>
            </w:pPr>
          </w:p>
        </w:tc>
      </w:tr>
      <w:tr w14:paraId="1438AD2C">
        <w:tblPrEx>
          <w:tblCellMar>
            <w:top w:w="0" w:type="dxa"/>
            <w:left w:w="108" w:type="dxa"/>
            <w:bottom w:w="0" w:type="dxa"/>
            <w:right w:w="108" w:type="dxa"/>
          </w:tblCellMar>
        </w:tblPrEx>
        <w:trPr>
          <w:trHeight w:val="44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6312046D">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w:t>
            </w:r>
          </w:p>
        </w:tc>
        <w:tc>
          <w:tcPr>
            <w:tcW w:w="1581" w:type="dxa"/>
            <w:tcBorders>
              <w:top w:val="single" w:color="000000" w:sz="4" w:space="0"/>
              <w:left w:val="single" w:color="000000" w:sz="4" w:space="0"/>
              <w:bottom w:val="single" w:color="000000" w:sz="4" w:space="0"/>
              <w:right w:val="single" w:color="000000" w:sz="4" w:space="0"/>
            </w:tcBorders>
            <w:vAlign w:val="center"/>
          </w:tcPr>
          <w:p w14:paraId="38B1546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声光报警器</w:t>
            </w:r>
          </w:p>
        </w:tc>
        <w:tc>
          <w:tcPr>
            <w:tcW w:w="1656" w:type="dxa"/>
            <w:tcBorders>
              <w:top w:val="single" w:color="000000" w:sz="4" w:space="0"/>
              <w:left w:val="single" w:color="000000" w:sz="4" w:space="0"/>
              <w:bottom w:val="single" w:color="000000" w:sz="4" w:space="0"/>
              <w:right w:val="single" w:color="000000" w:sz="4" w:space="0"/>
            </w:tcBorders>
            <w:vAlign w:val="center"/>
          </w:tcPr>
          <w:p w14:paraId="5D5F5C7C">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5EDCC9E">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个</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DC9F11A">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70342455">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154.01</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651743BA">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770.05</w:t>
            </w:r>
          </w:p>
        </w:tc>
        <w:tc>
          <w:tcPr>
            <w:tcW w:w="1755" w:type="dxa"/>
            <w:tcBorders>
              <w:top w:val="single" w:color="000000" w:sz="4" w:space="0"/>
              <w:left w:val="single" w:color="000000" w:sz="4" w:space="0"/>
              <w:bottom w:val="single" w:color="000000" w:sz="4" w:space="0"/>
              <w:right w:val="single" w:color="000000" w:sz="4" w:space="0"/>
            </w:tcBorders>
            <w:noWrap/>
            <w:vAlign w:val="bottom"/>
          </w:tcPr>
          <w:p w14:paraId="66802D38">
            <w:pPr>
              <w:widowControl/>
              <w:jc w:val="center"/>
              <w:rPr>
                <w:rFonts w:hint="eastAsia" w:ascii="宋体" w:hAnsi="宋体" w:eastAsia="宋体" w:cs="宋体"/>
                <w:color w:val="000000"/>
                <w:kern w:val="0"/>
                <w:sz w:val="24"/>
                <w:szCs w:val="24"/>
                <w:highlight w:val="none"/>
              </w:rPr>
            </w:pPr>
          </w:p>
        </w:tc>
      </w:tr>
      <w:tr w14:paraId="1F17FAC0">
        <w:tblPrEx>
          <w:tblCellMar>
            <w:top w:w="0" w:type="dxa"/>
            <w:left w:w="108" w:type="dxa"/>
            <w:bottom w:w="0" w:type="dxa"/>
            <w:right w:w="108" w:type="dxa"/>
          </w:tblCellMar>
        </w:tblPrEx>
        <w:trPr>
          <w:trHeight w:val="42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6957CF6F">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w:t>
            </w:r>
          </w:p>
        </w:tc>
        <w:tc>
          <w:tcPr>
            <w:tcW w:w="1581" w:type="dxa"/>
            <w:tcBorders>
              <w:top w:val="single" w:color="000000" w:sz="4" w:space="0"/>
              <w:left w:val="single" w:color="000000" w:sz="4" w:space="0"/>
              <w:bottom w:val="single" w:color="000000" w:sz="4" w:space="0"/>
              <w:right w:val="single" w:color="000000" w:sz="4" w:space="0"/>
            </w:tcBorders>
            <w:vAlign w:val="center"/>
          </w:tcPr>
          <w:p w14:paraId="37F29F94">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气体灭火紧急启停按钮</w:t>
            </w:r>
          </w:p>
        </w:tc>
        <w:tc>
          <w:tcPr>
            <w:tcW w:w="1656" w:type="dxa"/>
            <w:tcBorders>
              <w:top w:val="single" w:color="000000" w:sz="4" w:space="0"/>
              <w:left w:val="single" w:color="000000" w:sz="4" w:space="0"/>
              <w:bottom w:val="single" w:color="000000" w:sz="4" w:space="0"/>
              <w:right w:val="single" w:color="000000" w:sz="4" w:space="0"/>
            </w:tcBorders>
            <w:vAlign w:val="center"/>
          </w:tcPr>
          <w:p w14:paraId="09CDD3DA">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F65E455">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个</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9C2FB88">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FAC59C3">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137.14</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5BF8EE9C">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685.7</w:t>
            </w:r>
          </w:p>
        </w:tc>
        <w:tc>
          <w:tcPr>
            <w:tcW w:w="1755" w:type="dxa"/>
            <w:tcBorders>
              <w:top w:val="single" w:color="000000" w:sz="4" w:space="0"/>
              <w:left w:val="single" w:color="000000" w:sz="4" w:space="0"/>
              <w:bottom w:val="single" w:color="000000" w:sz="4" w:space="0"/>
              <w:right w:val="single" w:color="000000" w:sz="4" w:space="0"/>
            </w:tcBorders>
            <w:noWrap/>
            <w:vAlign w:val="bottom"/>
          </w:tcPr>
          <w:p w14:paraId="7486B0DE">
            <w:pPr>
              <w:widowControl/>
              <w:jc w:val="center"/>
              <w:rPr>
                <w:rFonts w:hint="eastAsia" w:ascii="宋体" w:hAnsi="宋体" w:eastAsia="宋体" w:cs="宋体"/>
                <w:color w:val="000000"/>
                <w:kern w:val="0"/>
                <w:sz w:val="24"/>
                <w:szCs w:val="24"/>
                <w:highlight w:val="none"/>
              </w:rPr>
            </w:pPr>
          </w:p>
        </w:tc>
      </w:tr>
      <w:tr w14:paraId="2A4DE80B">
        <w:tblPrEx>
          <w:tblCellMar>
            <w:top w:w="0" w:type="dxa"/>
            <w:left w:w="108" w:type="dxa"/>
            <w:bottom w:w="0" w:type="dxa"/>
            <w:right w:w="108" w:type="dxa"/>
          </w:tblCellMar>
        </w:tblPrEx>
        <w:trPr>
          <w:trHeight w:val="46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32985FE2">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w:t>
            </w:r>
          </w:p>
        </w:tc>
        <w:tc>
          <w:tcPr>
            <w:tcW w:w="1581" w:type="dxa"/>
            <w:tcBorders>
              <w:top w:val="single" w:color="000000" w:sz="4" w:space="0"/>
              <w:left w:val="single" w:color="000000" w:sz="4" w:space="0"/>
              <w:bottom w:val="single" w:color="000000" w:sz="4" w:space="0"/>
              <w:right w:val="single" w:color="000000" w:sz="4" w:space="0"/>
            </w:tcBorders>
            <w:vAlign w:val="center"/>
          </w:tcPr>
          <w:p w14:paraId="2C5FF119">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气体灭火喷洒指示灯</w:t>
            </w:r>
          </w:p>
        </w:tc>
        <w:tc>
          <w:tcPr>
            <w:tcW w:w="1656" w:type="dxa"/>
            <w:tcBorders>
              <w:top w:val="single" w:color="000000" w:sz="4" w:space="0"/>
              <w:left w:val="single" w:color="000000" w:sz="4" w:space="0"/>
              <w:bottom w:val="single" w:color="000000" w:sz="4" w:space="0"/>
              <w:right w:val="single" w:color="000000" w:sz="4" w:space="0"/>
            </w:tcBorders>
            <w:vAlign w:val="center"/>
          </w:tcPr>
          <w:p w14:paraId="643BACCC">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4E1EC11">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个</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45BC5A6">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EB403B0">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146.51</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1D9849D5">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732.55</w:t>
            </w:r>
          </w:p>
        </w:tc>
        <w:tc>
          <w:tcPr>
            <w:tcW w:w="1755" w:type="dxa"/>
            <w:tcBorders>
              <w:top w:val="single" w:color="000000" w:sz="4" w:space="0"/>
              <w:left w:val="single" w:color="000000" w:sz="4" w:space="0"/>
              <w:bottom w:val="single" w:color="000000" w:sz="4" w:space="0"/>
              <w:right w:val="single" w:color="000000" w:sz="4" w:space="0"/>
            </w:tcBorders>
            <w:noWrap/>
            <w:vAlign w:val="bottom"/>
          </w:tcPr>
          <w:p w14:paraId="0BDB99B1">
            <w:pPr>
              <w:widowControl/>
              <w:jc w:val="center"/>
              <w:rPr>
                <w:rFonts w:hint="eastAsia" w:ascii="宋体" w:hAnsi="宋体" w:eastAsia="宋体" w:cs="宋体"/>
                <w:color w:val="000000"/>
                <w:kern w:val="0"/>
                <w:sz w:val="24"/>
                <w:szCs w:val="24"/>
                <w:highlight w:val="none"/>
              </w:rPr>
            </w:pPr>
          </w:p>
        </w:tc>
      </w:tr>
      <w:tr w14:paraId="01BB570D">
        <w:tblPrEx>
          <w:tblCellMar>
            <w:top w:w="0" w:type="dxa"/>
            <w:left w:w="108" w:type="dxa"/>
            <w:bottom w:w="0" w:type="dxa"/>
            <w:right w:w="108" w:type="dxa"/>
          </w:tblCellMar>
        </w:tblPrEx>
        <w:trPr>
          <w:trHeight w:val="54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5F3C0F68">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w:t>
            </w:r>
          </w:p>
        </w:tc>
        <w:tc>
          <w:tcPr>
            <w:tcW w:w="1581" w:type="dxa"/>
            <w:tcBorders>
              <w:top w:val="single" w:color="000000" w:sz="4" w:space="0"/>
              <w:left w:val="single" w:color="000000" w:sz="4" w:space="0"/>
              <w:bottom w:val="single" w:color="000000" w:sz="4" w:space="0"/>
              <w:right w:val="single" w:color="000000" w:sz="4" w:space="0"/>
            </w:tcBorders>
            <w:vAlign w:val="center"/>
          </w:tcPr>
          <w:p w14:paraId="0050876A">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气体灭火控制器</w:t>
            </w:r>
          </w:p>
        </w:tc>
        <w:tc>
          <w:tcPr>
            <w:tcW w:w="1656" w:type="dxa"/>
            <w:tcBorders>
              <w:top w:val="single" w:color="000000" w:sz="4" w:space="0"/>
              <w:left w:val="single" w:color="000000" w:sz="4" w:space="0"/>
              <w:bottom w:val="single" w:color="000000" w:sz="4" w:space="0"/>
              <w:right w:val="single" w:color="000000" w:sz="4" w:space="0"/>
            </w:tcBorders>
            <w:vAlign w:val="center"/>
          </w:tcPr>
          <w:p w14:paraId="150EF16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5403BB4C">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944E3C3">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0A9E56C4">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3900</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6D2783C8">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19500</w:t>
            </w:r>
          </w:p>
        </w:tc>
        <w:tc>
          <w:tcPr>
            <w:tcW w:w="1755" w:type="dxa"/>
            <w:tcBorders>
              <w:top w:val="single" w:color="000000" w:sz="4" w:space="0"/>
              <w:left w:val="single" w:color="000000" w:sz="4" w:space="0"/>
              <w:bottom w:val="single" w:color="000000" w:sz="4" w:space="0"/>
              <w:right w:val="single" w:color="000000" w:sz="4" w:space="0"/>
            </w:tcBorders>
            <w:noWrap/>
            <w:vAlign w:val="bottom"/>
          </w:tcPr>
          <w:p w14:paraId="3C9728D8">
            <w:pPr>
              <w:widowControl/>
              <w:jc w:val="center"/>
              <w:rPr>
                <w:rFonts w:hint="eastAsia" w:ascii="宋体" w:hAnsi="宋体" w:eastAsia="宋体" w:cs="宋体"/>
                <w:color w:val="000000"/>
                <w:kern w:val="0"/>
                <w:sz w:val="24"/>
                <w:szCs w:val="24"/>
                <w:highlight w:val="none"/>
              </w:rPr>
            </w:pPr>
          </w:p>
        </w:tc>
      </w:tr>
      <w:tr w14:paraId="5BABA499">
        <w:tblPrEx>
          <w:tblCellMar>
            <w:top w:w="0" w:type="dxa"/>
            <w:left w:w="108" w:type="dxa"/>
            <w:bottom w:w="0" w:type="dxa"/>
            <w:right w:w="108" w:type="dxa"/>
          </w:tblCellMar>
        </w:tblPrEx>
        <w:trPr>
          <w:trHeight w:val="462"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06B8F72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w:t>
            </w:r>
          </w:p>
        </w:tc>
        <w:tc>
          <w:tcPr>
            <w:tcW w:w="1581" w:type="dxa"/>
            <w:tcBorders>
              <w:top w:val="single" w:color="000000" w:sz="4" w:space="0"/>
              <w:left w:val="single" w:color="000000" w:sz="4" w:space="0"/>
              <w:bottom w:val="single" w:color="000000" w:sz="4" w:space="0"/>
              <w:right w:val="single" w:color="000000" w:sz="4" w:space="0"/>
            </w:tcBorders>
            <w:vAlign w:val="center"/>
          </w:tcPr>
          <w:p w14:paraId="576273AF">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通信网卡</w:t>
            </w:r>
          </w:p>
        </w:tc>
        <w:tc>
          <w:tcPr>
            <w:tcW w:w="1656" w:type="dxa"/>
            <w:tcBorders>
              <w:top w:val="single" w:color="000000" w:sz="4" w:space="0"/>
              <w:left w:val="single" w:color="000000" w:sz="4" w:space="0"/>
              <w:bottom w:val="single" w:color="000000" w:sz="4" w:space="0"/>
              <w:right w:val="single" w:color="000000" w:sz="4" w:space="0"/>
            </w:tcBorders>
            <w:vAlign w:val="center"/>
          </w:tcPr>
          <w:p w14:paraId="2734A124">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9D2435A">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F7CF8B4">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64595AE1">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408.48</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069B7AD5">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2042.4</w:t>
            </w:r>
          </w:p>
        </w:tc>
        <w:tc>
          <w:tcPr>
            <w:tcW w:w="1755" w:type="dxa"/>
            <w:tcBorders>
              <w:top w:val="single" w:color="000000" w:sz="4" w:space="0"/>
              <w:left w:val="single" w:color="000000" w:sz="4" w:space="0"/>
              <w:bottom w:val="single" w:color="000000" w:sz="4" w:space="0"/>
              <w:right w:val="single" w:color="000000" w:sz="4" w:space="0"/>
            </w:tcBorders>
            <w:noWrap/>
            <w:vAlign w:val="bottom"/>
          </w:tcPr>
          <w:p w14:paraId="0C9A4B91">
            <w:pPr>
              <w:widowControl/>
              <w:ind w:right="-99" w:rightChars="-47"/>
              <w:jc w:val="center"/>
              <w:rPr>
                <w:rFonts w:hint="eastAsia" w:ascii="宋体" w:hAnsi="宋体" w:eastAsia="宋体" w:cs="宋体"/>
                <w:color w:val="000000"/>
                <w:kern w:val="0"/>
                <w:sz w:val="24"/>
                <w:szCs w:val="24"/>
                <w:highlight w:val="none"/>
              </w:rPr>
            </w:pPr>
          </w:p>
        </w:tc>
      </w:tr>
      <w:tr w14:paraId="3E33AD4F">
        <w:tblPrEx>
          <w:tblCellMar>
            <w:top w:w="0" w:type="dxa"/>
            <w:left w:w="108" w:type="dxa"/>
            <w:bottom w:w="0" w:type="dxa"/>
            <w:right w:w="108" w:type="dxa"/>
          </w:tblCellMar>
        </w:tblPrEx>
        <w:trPr>
          <w:trHeight w:val="54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2D8F515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9</w:t>
            </w:r>
          </w:p>
        </w:tc>
        <w:tc>
          <w:tcPr>
            <w:tcW w:w="1581" w:type="dxa"/>
            <w:tcBorders>
              <w:top w:val="single" w:color="000000" w:sz="4" w:space="0"/>
              <w:left w:val="single" w:color="000000" w:sz="4" w:space="0"/>
              <w:bottom w:val="single" w:color="000000" w:sz="4" w:space="0"/>
              <w:right w:val="single" w:color="000000" w:sz="4" w:space="0"/>
            </w:tcBorders>
            <w:noWrap/>
            <w:vAlign w:val="center"/>
          </w:tcPr>
          <w:p w14:paraId="37161244">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信号线</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20F10F4E">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RVS-2*1.5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A18CED0">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米</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012D75B">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778</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26665E0">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5.06</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776DAE82">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3936.68</w:t>
            </w:r>
          </w:p>
        </w:tc>
        <w:tc>
          <w:tcPr>
            <w:tcW w:w="1755" w:type="dxa"/>
            <w:tcBorders>
              <w:top w:val="single" w:color="000000" w:sz="4" w:space="0"/>
              <w:left w:val="single" w:color="000000" w:sz="4" w:space="0"/>
              <w:bottom w:val="single" w:color="000000" w:sz="4" w:space="0"/>
              <w:right w:val="single" w:color="000000" w:sz="4" w:space="0"/>
            </w:tcBorders>
            <w:noWrap/>
            <w:vAlign w:val="bottom"/>
          </w:tcPr>
          <w:p w14:paraId="57904B0D">
            <w:pPr>
              <w:widowControl/>
              <w:jc w:val="center"/>
              <w:rPr>
                <w:rFonts w:hint="eastAsia" w:ascii="宋体" w:hAnsi="宋体" w:eastAsia="宋体" w:cs="宋体"/>
                <w:color w:val="000000"/>
                <w:kern w:val="0"/>
                <w:sz w:val="24"/>
                <w:szCs w:val="24"/>
                <w:highlight w:val="none"/>
              </w:rPr>
            </w:pPr>
          </w:p>
        </w:tc>
      </w:tr>
      <w:tr w14:paraId="50692164">
        <w:tblPrEx>
          <w:tblCellMar>
            <w:top w:w="0" w:type="dxa"/>
            <w:left w:w="108" w:type="dxa"/>
            <w:bottom w:w="0" w:type="dxa"/>
            <w:right w:w="108" w:type="dxa"/>
          </w:tblCellMar>
        </w:tblPrEx>
        <w:trPr>
          <w:trHeight w:val="46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14BD809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w:t>
            </w:r>
          </w:p>
        </w:tc>
        <w:tc>
          <w:tcPr>
            <w:tcW w:w="1581" w:type="dxa"/>
            <w:tcBorders>
              <w:top w:val="single" w:color="000000" w:sz="4" w:space="0"/>
              <w:left w:val="single" w:color="000000" w:sz="4" w:space="0"/>
              <w:bottom w:val="single" w:color="000000" w:sz="4" w:space="0"/>
              <w:right w:val="single" w:color="000000" w:sz="4" w:space="0"/>
            </w:tcBorders>
            <w:noWrap/>
            <w:vAlign w:val="center"/>
          </w:tcPr>
          <w:p w14:paraId="6B17A9B3">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电源线</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3AD97A62">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NH-RVS-2*2.5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D5761C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米</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4CDB8DF">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300</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6AF71FB4">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7.25</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45AD1EE9">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2175</w:t>
            </w:r>
          </w:p>
        </w:tc>
        <w:tc>
          <w:tcPr>
            <w:tcW w:w="1755" w:type="dxa"/>
            <w:tcBorders>
              <w:top w:val="single" w:color="000000" w:sz="4" w:space="0"/>
              <w:left w:val="single" w:color="000000" w:sz="4" w:space="0"/>
              <w:bottom w:val="single" w:color="000000" w:sz="4" w:space="0"/>
              <w:right w:val="single" w:color="000000" w:sz="4" w:space="0"/>
            </w:tcBorders>
            <w:noWrap/>
            <w:vAlign w:val="bottom"/>
          </w:tcPr>
          <w:p w14:paraId="5E63C61B">
            <w:pPr>
              <w:widowControl/>
              <w:jc w:val="center"/>
              <w:rPr>
                <w:rFonts w:hint="eastAsia" w:ascii="宋体" w:hAnsi="宋体" w:eastAsia="宋体" w:cs="宋体"/>
                <w:color w:val="000000"/>
                <w:kern w:val="0"/>
                <w:sz w:val="24"/>
                <w:szCs w:val="24"/>
                <w:highlight w:val="none"/>
              </w:rPr>
            </w:pPr>
          </w:p>
        </w:tc>
      </w:tr>
      <w:tr w14:paraId="7FD2EB99">
        <w:tblPrEx>
          <w:tblCellMar>
            <w:top w:w="0" w:type="dxa"/>
            <w:left w:w="108" w:type="dxa"/>
            <w:bottom w:w="0" w:type="dxa"/>
            <w:right w:w="108" w:type="dxa"/>
          </w:tblCellMar>
        </w:tblPrEx>
        <w:trPr>
          <w:trHeight w:val="54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4561B3AD">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w:t>
            </w:r>
          </w:p>
        </w:tc>
        <w:tc>
          <w:tcPr>
            <w:tcW w:w="1581" w:type="dxa"/>
            <w:tcBorders>
              <w:top w:val="single" w:color="000000" w:sz="4" w:space="0"/>
              <w:left w:val="single" w:color="000000" w:sz="4" w:space="0"/>
              <w:bottom w:val="single" w:color="000000" w:sz="4" w:space="0"/>
              <w:right w:val="single" w:color="000000" w:sz="4" w:space="0"/>
            </w:tcBorders>
            <w:noWrap/>
            <w:vAlign w:val="center"/>
          </w:tcPr>
          <w:p w14:paraId="43C9A820">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通讯线</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2DEA0B79">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RVVP2*1.5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0A2A8A8">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米</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1DF35D2">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1800</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6E005E8">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21.11</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7472555F">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37998</w:t>
            </w:r>
          </w:p>
        </w:tc>
        <w:tc>
          <w:tcPr>
            <w:tcW w:w="1755" w:type="dxa"/>
            <w:tcBorders>
              <w:top w:val="single" w:color="000000" w:sz="4" w:space="0"/>
              <w:left w:val="single" w:color="000000" w:sz="4" w:space="0"/>
              <w:bottom w:val="single" w:color="000000" w:sz="4" w:space="0"/>
              <w:right w:val="single" w:color="000000" w:sz="4" w:space="0"/>
            </w:tcBorders>
            <w:noWrap/>
            <w:vAlign w:val="bottom"/>
          </w:tcPr>
          <w:p w14:paraId="3A2598C7">
            <w:pPr>
              <w:widowControl/>
              <w:jc w:val="center"/>
              <w:rPr>
                <w:rFonts w:hint="eastAsia" w:ascii="宋体" w:hAnsi="宋体" w:eastAsia="宋体" w:cs="宋体"/>
                <w:color w:val="000000"/>
                <w:kern w:val="0"/>
                <w:sz w:val="24"/>
                <w:szCs w:val="24"/>
                <w:highlight w:val="none"/>
              </w:rPr>
            </w:pPr>
          </w:p>
        </w:tc>
      </w:tr>
      <w:tr w14:paraId="786E26D4">
        <w:tblPrEx>
          <w:tblCellMar>
            <w:top w:w="0" w:type="dxa"/>
            <w:left w:w="108" w:type="dxa"/>
            <w:bottom w:w="0" w:type="dxa"/>
            <w:right w:w="108" w:type="dxa"/>
          </w:tblCellMar>
        </w:tblPrEx>
        <w:trPr>
          <w:trHeight w:val="54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349069E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12</w:t>
            </w:r>
          </w:p>
        </w:tc>
        <w:tc>
          <w:tcPr>
            <w:tcW w:w="1581" w:type="dxa"/>
            <w:tcBorders>
              <w:top w:val="single" w:color="000000" w:sz="4" w:space="0"/>
              <w:left w:val="single" w:color="000000" w:sz="4" w:space="0"/>
              <w:bottom w:val="single" w:color="000000" w:sz="4" w:space="0"/>
              <w:right w:val="single" w:color="000000" w:sz="4" w:space="0"/>
            </w:tcBorders>
            <w:noWrap/>
            <w:vAlign w:val="center"/>
          </w:tcPr>
          <w:p w14:paraId="6DC6836E">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镀锌电线管</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376AC7DD">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DN20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0E6D8DC">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米</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D83015B">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800</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7AC4E5E4">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23.13</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799D222A">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18504</w:t>
            </w:r>
          </w:p>
        </w:tc>
        <w:tc>
          <w:tcPr>
            <w:tcW w:w="1755" w:type="dxa"/>
            <w:tcBorders>
              <w:top w:val="single" w:color="000000" w:sz="4" w:space="0"/>
              <w:left w:val="single" w:color="000000" w:sz="4" w:space="0"/>
              <w:bottom w:val="single" w:color="000000" w:sz="4" w:space="0"/>
              <w:right w:val="single" w:color="000000" w:sz="4" w:space="0"/>
            </w:tcBorders>
            <w:noWrap/>
            <w:vAlign w:val="bottom"/>
          </w:tcPr>
          <w:p w14:paraId="7389571B">
            <w:pPr>
              <w:widowControl/>
              <w:jc w:val="center"/>
              <w:rPr>
                <w:rFonts w:hint="eastAsia" w:ascii="宋体" w:hAnsi="宋体" w:eastAsia="宋体" w:cs="宋体"/>
                <w:color w:val="000000"/>
                <w:kern w:val="0"/>
                <w:sz w:val="24"/>
                <w:szCs w:val="24"/>
                <w:highlight w:val="none"/>
              </w:rPr>
            </w:pPr>
          </w:p>
        </w:tc>
      </w:tr>
      <w:tr w14:paraId="72D0BCD0">
        <w:tblPrEx>
          <w:tblCellMar>
            <w:top w:w="0" w:type="dxa"/>
            <w:left w:w="108" w:type="dxa"/>
            <w:bottom w:w="0" w:type="dxa"/>
            <w:right w:w="108" w:type="dxa"/>
          </w:tblCellMar>
        </w:tblPrEx>
        <w:trPr>
          <w:trHeight w:val="54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2447AB6F">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13</w:t>
            </w:r>
          </w:p>
        </w:tc>
        <w:tc>
          <w:tcPr>
            <w:tcW w:w="1581" w:type="dxa"/>
            <w:tcBorders>
              <w:top w:val="single" w:color="000000" w:sz="4" w:space="0"/>
              <w:left w:val="single" w:color="000000" w:sz="4" w:space="0"/>
              <w:bottom w:val="single" w:color="000000" w:sz="4" w:space="0"/>
              <w:right w:val="single" w:color="000000" w:sz="4" w:space="0"/>
            </w:tcBorders>
            <w:noWrap/>
            <w:vAlign w:val="center"/>
          </w:tcPr>
          <w:p w14:paraId="278B1C3A">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金属软管</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3852814B">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Φ16</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EF90255">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米</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501AAEB">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12</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0E7B501A">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52.38</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11C573B6">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628.56</w:t>
            </w:r>
          </w:p>
        </w:tc>
        <w:tc>
          <w:tcPr>
            <w:tcW w:w="1755" w:type="dxa"/>
            <w:tcBorders>
              <w:top w:val="single" w:color="000000" w:sz="4" w:space="0"/>
              <w:left w:val="single" w:color="000000" w:sz="4" w:space="0"/>
              <w:bottom w:val="single" w:color="000000" w:sz="4" w:space="0"/>
              <w:right w:val="single" w:color="000000" w:sz="4" w:space="0"/>
            </w:tcBorders>
            <w:noWrap/>
            <w:vAlign w:val="bottom"/>
          </w:tcPr>
          <w:p w14:paraId="5896A242">
            <w:pPr>
              <w:widowControl/>
              <w:jc w:val="center"/>
              <w:rPr>
                <w:rFonts w:hint="eastAsia" w:ascii="宋体" w:hAnsi="宋体" w:eastAsia="宋体" w:cs="宋体"/>
                <w:color w:val="000000"/>
                <w:kern w:val="0"/>
                <w:sz w:val="24"/>
                <w:szCs w:val="24"/>
                <w:highlight w:val="none"/>
              </w:rPr>
            </w:pPr>
          </w:p>
        </w:tc>
      </w:tr>
      <w:tr w14:paraId="5CF2FAD9">
        <w:tblPrEx>
          <w:tblCellMar>
            <w:top w:w="0" w:type="dxa"/>
            <w:left w:w="108" w:type="dxa"/>
            <w:bottom w:w="0" w:type="dxa"/>
            <w:right w:w="108" w:type="dxa"/>
          </w:tblCellMar>
        </w:tblPrEx>
        <w:trPr>
          <w:trHeight w:val="54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717A7D6D">
            <w:pPr>
              <w:widowControl/>
              <w:jc w:val="center"/>
              <w:rPr>
                <w:rFonts w:ascii="Times New Roman" w:hAnsi="Times New Roman" w:eastAsia="Times New Roman" w:cs="Times New Roman"/>
                <w:kern w:val="0"/>
                <w:sz w:val="20"/>
                <w:szCs w:val="20"/>
                <w:highlight w:val="none"/>
              </w:rPr>
            </w:pPr>
          </w:p>
        </w:tc>
        <w:tc>
          <w:tcPr>
            <w:tcW w:w="5679" w:type="dxa"/>
            <w:gridSpan w:val="5"/>
            <w:tcBorders>
              <w:top w:val="single" w:color="000000" w:sz="4" w:space="0"/>
              <w:left w:val="single" w:color="000000" w:sz="4" w:space="0"/>
              <w:bottom w:val="single" w:color="000000" w:sz="4" w:space="0"/>
              <w:right w:val="single" w:color="000000" w:sz="4" w:space="0"/>
            </w:tcBorders>
            <w:noWrap/>
            <w:vAlign w:val="center"/>
          </w:tcPr>
          <w:p w14:paraId="032ABD75">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小计</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19B2D28D">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fldChar w:fldCharType="begin"/>
            </w:r>
            <w:r>
              <w:rPr>
                <w:rFonts w:hint="eastAsia" w:ascii="宋体" w:hAnsi="宋体" w:eastAsia="宋体" w:cs="宋体"/>
                <w:color w:val="000000"/>
                <w:kern w:val="0"/>
                <w:sz w:val="24"/>
                <w:szCs w:val="24"/>
                <w:highlight w:val="none"/>
              </w:rPr>
              <w:instrText xml:space="preserve"> =SUM(ABOVE) </w:instrText>
            </w:r>
            <w:r>
              <w:rPr>
                <w:rFonts w:hint="eastAsia" w:ascii="宋体" w:hAnsi="宋体" w:eastAsia="宋体" w:cs="宋体"/>
                <w:color w:val="000000"/>
                <w:kern w:val="0"/>
                <w:sz w:val="24"/>
                <w:szCs w:val="24"/>
                <w:highlight w:val="none"/>
              </w:rPr>
              <w:fldChar w:fldCharType="separate"/>
            </w:r>
            <w:r>
              <w:rPr>
                <w:rFonts w:hint="eastAsia" w:ascii="宋体" w:hAnsi="宋体" w:eastAsia="宋体" w:cs="宋体"/>
                <w:color w:val="000000"/>
                <w:kern w:val="0"/>
                <w:sz w:val="24"/>
                <w:szCs w:val="24"/>
                <w:highlight w:val="none"/>
              </w:rPr>
              <w:t>89997.36</w:t>
            </w:r>
            <w:r>
              <w:rPr>
                <w:rFonts w:hint="eastAsia" w:ascii="宋体" w:hAnsi="宋体" w:eastAsia="宋体" w:cs="宋体"/>
                <w:color w:val="000000"/>
                <w:kern w:val="0"/>
                <w:sz w:val="24"/>
                <w:szCs w:val="24"/>
                <w:highlight w:val="none"/>
              </w:rPr>
              <w:fldChar w:fldCharType="end"/>
            </w:r>
          </w:p>
        </w:tc>
        <w:tc>
          <w:tcPr>
            <w:tcW w:w="1755" w:type="dxa"/>
            <w:tcBorders>
              <w:top w:val="single" w:color="000000" w:sz="4" w:space="0"/>
              <w:left w:val="single" w:color="000000" w:sz="4" w:space="0"/>
              <w:bottom w:val="single" w:color="000000" w:sz="4" w:space="0"/>
              <w:right w:val="single" w:color="000000" w:sz="4" w:space="0"/>
            </w:tcBorders>
            <w:vAlign w:val="center"/>
          </w:tcPr>
          <w:p w14:paraId="7C4422AB">
            <w:pPr>
              <w:widowControl/>
              <w:jc w:val="center"/>
              <w:rPr>
                <w:rFonts w:hint="eastAsia" w:ascii="宋体" w:hAnsi="宋体" w:eastAsia="宋体" w:cs="宋体"/>
                <w:color w:val="000000"/>
                <w:kern w:val="0"/>
                <w:sz w:val="24"/>
                <w:szCs w:val="24"/>
                <w:highlight w:val="none"/>
              </w:rPr>
            </w:pPr>
          </w:p>
        </w:tc>
      </w:tr>
      <w:tr w14:paraId="7626FEB5">
        <w:tblPrEx>
          <w:tblCellMar>
            <w:top w:w="0" w:type="dxa"/>
            <w:left w:w="108" w:type="dxa"/>
            <w:bottom w:w="0" w:type="dxa"/>
            <w:right w:w="108" w:type="dxa"/>
          </w:tblCellMar>
        </w:tblPrEx>
        <w:trPr>
          <w:trHeight w:val="540" w:hRule="atLeast"/>
        </w:trPr>
        <w:tc>
          <w:tcPr>
            <w:tcW w:w="660" w:type="dxa"/>
            <w:tcBorders>
              <w:top w:val="single" w:color="000000" w:sz="4" w:space="0"/>
              <w:left w:val="single" w:color="000000" w:sz="4" w:space="0"/>
              <w:bottom w:val="single" w:color="000000" w:sz="4" w:space="0"/>
              <w:right w:val="single" w:color="000000" w:sz="4" w:space="0"/>
            </w:tcBorders>
            <w:noWrap/>
            <w:vAlign w:val="center"/>
          </w:tcPr>
          <w:p w14:paraId="708E3311">
            <w:pPr>
              <w:widowControl/>
              <w:jc w:val="center"/>
              <w:rPr>
                <w:rFonts w:ascii="Times New Roman" w:hAnsi="Times New Roman" w:eastAsia="Times New Roman" w:cs="Times New Roman"/>
                <w:kern w:val="0"/>
                <w:sz w:val="20"/>
                <w:szCs w:val="20"/>
                <w:highlight w:val="none"/>
              </w:rPr>
            </w:pPr>
          </w:p>
        </w:tc>
        <w:tc>
          <w:tcPr>
            <w:tcW w:w="5679" w:type="dxa"/>
            <w:gridSpan w:val="5"/>
            <w:tcBorders>
              <w:top w:val="single" w:color="000000" w:sz="4" w:space="0"/>
              <w:left w:val="single" w:color="000000" w:sz="4" w:space="0"/>
              <w:bottom w:val="single" w:color="000000" w:sz="4" w:space="0"/>
              <w:right w:val="single" w:color="000000" w:sz="4" w:space="0"/>
            </w:tcBorders>
            <w:noWrap/>
            <w:vAlign w:val="center"/>
          </w:tcPr>
          <w:p w14:paraId="1A4A0405">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总计</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2488FC93">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173997.36元</w:t>
            </w:r>
          </w:p>
        </w:tc>
        <w:tc>
          <w:tcPr>
            <w:tcW w:w="1755" w:type="dxa"/>
            <w:tcBorders>
              <w:top w:val="single" w:color="000000" w:sz="4" w:space="0"/>
              <w:left w:val="single" w:color="000000" w:sz="4" w:space="0"/>
              <w:bottom w:val="single" w:color="000000" w:sz="4" w:space="0"/>
              <w:right w:val="single" w:color="000000" w:sz="4" w:space="0"/>
            </w:tcBorders>
            <w:noWrap/>
            <w:vAlign w:val="bottom"/>
          </w:tcPr>
          <w:p w14:paraId="364E5531">
            <w:pPr>
              <w:widowControl/>
              <w:jc w:val="center"/>
              <w:rPr>
                <w:rFonts w:hint="eastAsia" w:ascii="宋体" w:hAnsi="宋体" w:eastAsia="宋体" w:cs="宋体"/>
                <w:color w:val="000000"/>
                <w:kern w:val="0"/>
                <w:sz w:val="24"/>
                <w:szCs w:val="24"/>
                <w:highlight w:val="none"/>
              </w:rPr>
            </w:pPr>
          </w:p>
        </w:tc>
      </w:tr>
    </w:tbl>
    <w:p w14:paraId="3EFB1275">
      <w:pPr>
        <w:numPr>
          <w:ilvl w:val="0"/>
          <w:numId w:val="0"/>
        </w:numPr>
        <w:spacing w:line="192" w:lineRule="auto"/>
        <w:rPr>
          <w:rFonts w:hint="default" w:ascii="宋体" w:hAnsi="宋体" w:cs="宋体"/>
          <w:b/>
          <w:bCs/>
          <w:color w:val="auto"/>
          <w:kern w:val="2"/>
          <w:sz w:val="24"/>
          <w:szCs w:val="24"/>
          <w:highlight w:val="none"/>
          <w:lang w:val="en-US" w:eastAsia="zh-CN" w:bidi="ar-SA"/>
        </w:rPr>
      </w:pPr>
    </w:p>
    <w:p w14:paraId="6941177A">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p>
    <w:p w14:paraId="10E84755">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en-US" w:eastAsia="zh-CN" w:bidi="ar-SA"/>
        </w:rPr>
        <w:t>技术要求：</w:t>
      </w:r>
    </w:p>
    <w:p w14:paraId="2FFA4C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Cs/>
          <w:sz w:val="24"/>
          <w:szCs w:val="24"/>
          <w:highlight w:val="none"/>
        </w:rPr>
      </w:pPr>
      <w:r>
        <w:rPr>
          <w:rFonts w:hint="eastAsia" w:ascii="宋体" w:hAnsi="宋体" w:cs="宋体"/>
          <w:b w:val="0"/>
          <w:bCs w:val="0"/>
          <w:color w:val="auto"/>
          <w:kern w:val="2"/>
          <w:sz w:val="24"/>
          <w:szCs w:val="24"/>
          <w:highlight w:val="none"/>
          <w:lang w:val="en-US" w:eastAsia="zh-CN" w:bidi="ar-SA"/>
        </w:rPr>
        <w:t>1.</w:t>
      </w:r>
      <w:r>
        <w:rPr>
          <w:rFonts w:hint="eastAsia" w:ascii="宋体" w:hAnsi="宋体" w:eastAsia="宋体" w:cs="宋体"/>
          <w:b w:val="0"/>
          <w:bCs w:val="0"/>
          <w:color w:val="auto"/>
          <w:kern w:val="2"/>
          <w:sz w:val="24"/>
          <w:szCs w:val="24"/>
          <w:highlight w:val="none"/>
          <w:lang w:val="en-US" w:eastAsia="zh-CN" w:bidi="ar-SA"/>
        </w:rPr>
        <w:t>本次采购5套柜式七氟丙烷气体灭火系统，用于中心院区1号楼地下室、2号楼核磁共振机房、3号楼地下室、呼吸重症医学科及急诊重症共5处UPS机房的消防安全改造。系统设计、施工及验收须严格执行现行国家规范及行业标准，包括但不限于：《气体灭火系统设计规范》（GB 50370-2021）、《柜式气体灭火装置》（GB 16670-2025）、《气体灭火系统及部件》（GB 25972-2024）、《建筑防火通用规范》（GB 55037-2022）、《消防设施通用规范》（GB 55036-2022）、《综合医院建筑设计标准》（GB 51039-2024）、《气体灭火系统施工及验收规范》（GB 50263-2007）及《七氟丙烷（HFC227ea）灭火剂》（GB 18614）等。系统应与院区现有海湾消防报警主机兼容联网，实现联动控制。</w:t>
      </w:r>
    </w:p>
    <w:p w14:paraId="125C447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iCs/>
          <w:sz w:val="24"/>
          <w:szCs w:val="24"/>
          <w:highlight w:val="none"/>
        </w:rPr>
      </w:pPr>
      <w:r>
        <w:rPr>
          <w:rFonts w:hint="eastAsia" w:asciiTheme="minorEastAsia" w:hAnsiTheme="minorEastAsia" w:eastAsiaTheme="minorEastAsia" w:cstheme="minorEastAsia"/>
          <w:b/>
          <w:bCs/>
          <w:iCs/>
          <w:sz w:val="24"/>
          <w:szCs w:val="24"/>
          <w:highlight w:val="none"/>
          <w:lang w:val="en-US" w:eastAsia="zh-CN"/>
        </w:rPr>
        <w:t>2.</w:t>
      </w:r>
      <w:r>
        <w:rPr>
          <w:rFonts w:hint="eastAsia" w:asciiTheme="minorEastAsia" w:hAnsiTheme="minorEastAsia" w:eastAsiaTheme="minorEastAsia" w:cstheme="minorEastAsia"/>
          <w:b/>
          <w:bCs/>
          <w:iCs/>
          <w:sz w:val="24"/>
          <w:szCs w:val="24"/>
          <w:highlight w:val="none"/>
        </w:rPr>
        <w:t>产品质量及安装工艺要求</w:t>
      </w:r>
    </w:p>
    <w:p w14:paraId="176CD6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Cs/>
          <w:sz w:val="24"/>
          <w:szCs w:val="24"/>
          <w:highlight w:val="none"/>
        </w:rPr>
      </w:pPr>
      <w:r>
        <w:rPr>
          <w:rFonts w:hint="eastAsia" w:asciiTheme="minorEastAsia" w:hAnsiTheme="minorEastAsia" w:eastAsiaTheme="minorEastAsia" w:cstheme="minorEastAsia"/>
          <w:iCs/>
          <w:sz w:val="24"/>
          <w:szCs w:val="24"/>
          <w:highlight w:val="none"/>
        </w:rPr>
        <w:t>柜式灭火装置至少由瓶组、信号反馈装置、喷嘴、低泄高封阀、驱动装置、柜体、连接管等部件组成，具备自动和手动两种启动方式，工作温度0℃～50℃，贮存压力2.5MPa（20℃）。各部件外观无明显加工缺陷或机械损伤，防腐涂层完整均匀，铭牌及警示标志设置在柜体明显部位，警示内容为“本装置灭火时会分解产生一定量的氟化氢气体”。灭火剂储存容器规格及充装量须与各防护区相匹配（1号楼地下室GQQ100/2.5充装102Kg、2号楼核磁共振室GQQ70/2.5充装71Kg、3号楼地下室GQQ100/2.5充装95Kg、呼吸重症GQQ40/2.5充装30Kg、急诊重症GQQ40/2.5充装30Kg）。火灾探测器每个防护区至少设置感烟、感温各1个；气体灭火控制器具备自动/手动控制功能，每个防护区设置声光报警器、紧急启停按钮、喷洒指示灯各不少于1个，并配置通信网卡与消防控制中心信息传输。信号线采用RVS-2×1.5，电源线采用NH-RVS-2×2.5，通讯线采用RVVP2×1.5，穿镀锌电线管DN20保护。每个防护区设置泄压装置，泄压口设于外墙且位于净高2/3以上，安装含墙体开洞恢复（尺寸400×400）；换气风机、防火阀按规范配置，含墙体开洞恢复。所有线缆敷设应排列整齐、标识清晰，穿管到位，不得有裸露接头。</w:t>
      </w:r>
    </w:p>
    <w:p w14:paraId="052B70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Cs/>
          <w:sz w:val="24"/>
          <w:szCs w:val="24"/>
          <w:highlight w:val="none"/>
        </w:rPr>
      </w:pPr>
      <w:r>
        <w:rPr>
          <w:rFonts w:hint="eastAsia" w:asciiTheme="minorEastAsia" w:hAnsiTheme="minorEastAsia" w:eastAsiaTheme="minorEastAsia" w:cstheme="minorEastAsia"/>
          <w:iCs/>
          <w:sz w:val="24"/>
          <w:szCs w:val="24"/>
          <w:highlight w:val="none"/>
          <w:lang w:val="en-US" w:eastAsia="zh-CN"/>
        </w:rPr>
        <w:t>2.1</w:t>
      </w:r>
      <w:r>
        <w:rPr>
          <w:rFonts w:hint="eastAsia" w:asciiTheme="minorEastAsia" w:hAnsiTheme="minorEastAsia" w:eastAsiaTheme="minorEastAsia" w:cstheme="minorEastAsia"/>
          <w:iCs/>
          <w:sz w:val="24"/>
          <w:szCs w:val="24"/>
          <w:highlight w:val="none"/>
        </w:rPr>
        <w:t>供应商所投七氟丙烷灭火装置及灭火剂须为列入《强制性产品认证目录》的消防产品，应取得有效的CCC强制性产品认证证书。</w:t>
      </w:r>
      <w:r>
        <w:rPr>
          <w:rFonts w:hint="eastAsia" w:asciiTheme="minorEastAsia" w:hAnsiTheme="minorEastAsia" w:eastAsiaTheme="minorEastAsia" w:cstheme="minorEastAsia"/>
          <w:b/>
          <w:bCs/>
          <w:iCs/>
          <w:sz w:val="24"/>
          <w:szCs w:val="24"/>
          <w:highlight w:val="none"/>
        </w:rPr>
        <w:t>投标/响应阶段</w:t>
      </w:r>
      <w:r>
        <w:rPr>
          <w:rFonts w:hint="eastAsia" w:asciiTheme="minorEastAsia" w:hAnsiTheme="minorEastAsia" w:eastAsiaTheme="minorEastAsia" w:cstheme="minorEastAsia"/>
          <w:iCs/>
          <w:sz w:val="24"/>
          <w:szCs w:val="24"/>
          <w:highlight w:val="none"/>
        </w:rPr>
        <w:t>，供应商须提供所投产品满足现行国家标准及CCC认证要求的承诺函；</w:t>
      </w:r>
      <w:r>
        <w:rPr>
          <w:rFonts w:hint="eastAsia" w:asciiTheme="minorEastAsia" w:hAnsiTheme="minorEastAsia" w:eastAsiaTheme="minorEastAsia" w:cstheme="minorEastAsia"/>
          <w:b/>
          <w:bCs/>
          <w:iCs/>
          <w:sz w:val="24"/>
          <w:szCs w:val="24"/>
          <w:highlight w:val="none"/>
        </w:rPr>
        <w:t>验收交付阶段</w:t>
      </w:r>
      <w:r>
        <w:rPr>
          <w:rFonts w:hint="eastAsia" w:asciiTheme="minorEastAsia" w:hAnsiTheme="minorEastAsia" w:eastAsiaTheme="minorEastAsia" w:cstheme="minorEastAsia"/>
          <w:iCs/>
          <w:sz w:val="24"/>
          <w:szCs w:val="24"/>
          <w:highlight w:val="none"/>
        </w:rPr>
        <w:t>，供应商须随货提供所供产品的型式检验报告（由具备资质的第三方检测机构出具）、CCC认证证书、产品合格证等全套质量证明文件。灭火剂还应提供有效期内的产品质量检验合格证明。上述文件缺失或不符合要求的，采购人有权拒绝验收。</w:t>
      </w:r>
    </w:p>
    <w:p w14:paraId="7CB59B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Cs/>
          <w:sz w:val="24"/>
          <w:szCs w:val="24"/>
          <w:highlight w:val="none"/>
        </w:rPr>
      </w:pPr>
      <w:r>
        <w:rPr>
          <w:rFonts w:hint="eastAsia" w:asciiTheme="minorEastAsia" w:hAnsiTheme="minorEastAsia" w:eastAsiaTheme="minorEastAsia" w:cstheme="minorEastAsia"/>
          <w:iCs/>
          <w:sz w:val="24"/>
          <w:szCs w:val="24"/>
          <w:highlight w:val="none"/>
          <w:lang w:val="en-US" w:eastAsia="zh-CN"/>
        </w:rPr>
        <w:t>2.2</w:t>
      </w:r>
      <w:r>
        <w:rPr>
          <w:rFonts w:hint="eastAsia" w:asciiTheme="minorEastAsia" w:hAnsiTheme="minorEastAsia" w:eastAsiaTheme="minorEastAsia" w:cstheme="minorEastAsia"/>
          <w:iCs/>
          <w:sz w:val="24"/>
          <w:szCs w:val="24"/>
          <w:highlight w:val="none"/>
        </w:rPr>
        <w:t>供应商应针对现场五个防护区的不同结构特点（含核磁共振机房等特殊区域）编制详尽的专项施工方案，内容应包括：施工工序及进度计划（总工期不超过30个日历日）、各防护区管线敷设路径及设备定位图、墙体开洞及恢复的加固措施、与医院正常运行调度的协调安排等，方案须在合同签订后5日内提交采购人审核。</w:t>
      </w:r>
    </w:p>
    <w:p w14:paraId="03BDC1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Cs/>
          <w:sz w:val="24"/>
          <w:szCs w:val="24"/>
          <w:highlight w:val="none"/>
        </w:rPr>
      </w:pPr>
      <w:r>
        <w:rPr>
          <w:rFonts w:hint="eastAsia" w:asciiTheme="minorEastAsia" w:hAnsiTheme="minorEastAsia" w:eastAsiaTheme="minorEastAsia" w:cstheme="minorEastAsia"/>
          <w:iCs/>
          <w:sz w:val="24"/>
          <w:szCs w:val="24"/>
          <w:highlight w:val="none"/>
          <w:lang w:val="en-US" w:eastAsia="zh-CN"/>
        </w:rPr>
        <w:t>2</w:t>
      </w:r>
      <w:r>
        <w:rPr>
          <w:rFonts w:hint="eastAsia" w:asciiTheme="minorEastAsia" w:hAnsiTheme="minorEastAsia" w:eastAsiaTheme="minorEastAsia" w:cstheme="minorEastAsia"/>
          <w:iCs/>
          <w:sz w:val="24"/>
          <w:szCs w:val="24"/>
          <w:highlight w:val="none"/>
        </w:rPr>
        <w:t>.3所有设备安装应牢固可靠，柜体水平度偏差不大于2‰；探测器安装间距、距墙壁梁边距离应符合GB 50166要求；管线穿越墙体或楼板处应设防护管套并用防火堵料严密封堵；系统接地电阻应小于4Ω。</w:t>
      </w:r>
    </w:p>
    <w:p w14:paraId="7C6ABD0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iCs/>
          <w:sz w:val="24"/>
          <w:szCs w:val="24"/>
          <w:highlight w:val="none"/>
        </w:rPr>
      </w:pPr>
      <w:r>
        <w:rPr>
          <w:rFonts w:hint="eastAsia" w:asciiTheme="minorEastAsia" w:hAnsiTheme="minorEastAsia" w:eastAsiaTheme="minorEastAsia" w:cstheme="minorEastAsia"/>
          <w:b/>
          <w:bCs/>
          <w:iCs/>
          <w:sz w:val="24"/>
          <w:szCs w:val="24"/>
          <w:highlight w:val="none"/>
          <w:lang w:val="en-US" w:eastAsia="zh-CN"/>
        </w:rPr>
        <w:t>3.</w:t>
      </w:r>
      <w:r>
        <w:rPr>
          <w:rFonts w:hint="eastAsia" w:asciiTheme="minorEastAsia" w:hAnsiTheme="minorEastAsia" w:eastAsiaTheme="minorEastAsia" w:cstheme="minorEastAsia"/>
          <w:b/>
          <w:bCs/>
          <w:iCs/>
          <w:sz w:val="24"/>
          <w:szCs w:val="24"/>
          <w:highlight w:val="none"/>
        </w:rPr>
        <w:t>调试要求</w:t>
      </w:r>
    </w:p>
    <w:p w14:paraId="474CF8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Cs/>
          <w:sz w:val="24"/>
          <w:szCs w:val="24"/>
          <w:highlight w:val="none"/>
        </w:rPr>
      </w:pPr>
      <w:r>
        <w:rPr>
          <w:rFonts w:hint="eastAsia" w:asciiTheme="minorEastAsia" w:hAnsiTheme="minorEastAsia" w:eastAsiaTheme="minorEastAsia" w:cstheme="minorEastAsia"/>
          <w:iCs/>
          <w:sz w:val="24"/>
          <w:szCs w:val="24"/>
          <w:highlight w:val="none"/>
        </w:rPr>
        <w:t>安装完成后，供应商须进行不少于72小时的连续通电联合调试。调试内容包括：火灾探测器模拟报警测试、控制器自动联动启动（含延时30秒可调功能）、手动紧急启停功能测试、声光报警及喷洒指示灯联动测试、与院区消防控制中心通信状态确认、各防护区阀门动作及喷气模拟测试（采用压缩空气代用介质）等。所有调试数据应形成完整记录，调试合格后出具系统调试报告。</w:t>
      </w:r>
    </w:p>
    <w:p w14:paraId="580A95D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heme="minorEastAsia" w:hAnsiTheme="minorEastAsia" w:eastAsiaTheme="minorEastAsia" w:cstheme="minorEastAsia"/>
          <w:iCs/>
          <w:sz w:val="24"/>
          <w:szCs w:val="24"/>
          <w:highlight w:val="none"/>
        </w:rPr>
      </w:pPr>
      <w:r>
        <w:rPr>
          <w:rFonts w:hint="eastAsia" w:asciiTheme="minorEastAsia" w:hAnsiTheme="minorEastAsia" w:eastAsiaTheme="minorEastAsia" w:cstheme="minorEastAsia"/>
          <w:b/>
          <w:bCs/>
          <w:iCs/>
          <w:sz w:val="24"/>
          <w:szCs w:val="24"/>
          <w:highlight w:val="none"/>
          <w:lang w:val="en-US" w:eastAsia="zh-CN"/>
        </w:rPr>
        <w:t>4.</w:t>
      </w:r>
      <w:r>
        <w:rPr>
          <w:rFonts w:hint="eastAsia" w:asciiTheme="minorEastAsia" w:hAnsiTheme="minorEastAsia" w:eastAsiaTheme="minorEastAsia" w:cstheme="minorEastAsia"/>
          <w:b/>
          <w:bCs/>
          <w:iCs/>
          <w:sz w:val="24"/>
          <w:szCs w:val="24"/>
          <w:highlight w:val="none"/>
        </w:rPr>
        <w:t>施工方案、应急措施与安全生产</w:t>
      </w:r>
    </w:p>
    <w:p w14:paraId="75ED488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heme="minorEastAsia" w:hAnsiTheme="minorEastAsia" w:eastAsiaTheme="minorEastAsia" w:cstheme="minorEastAsia"/>
          <w:iCs/>
          <w:sz w:val="24"/>
          <w:szCs w:val="24"/>
          <w:highlight w:val="none"/>
        </w:rPr>
      </w:pPr>
      <w:r>
        <w:rPr>
          <w:rFonts w:hint="eastAsia" w:asciiTheme="minorEastAsia" w:hAnsiTheme="minorEastAsia" w:eastAsiaTheme="minorEastAsia" w:cstheme="minorEastAsia"/>
          <w:iCs/>
          <w:sz w:val="24"/>
          <w:szCs w:val="24"/>
          <w:highlight w:val="none"/>
          <w:lang w:val="en-US" w:eastAsia="zh-CN"/>
        </w:rPr>
        <w:t>4.1</w:t>
      </w:r>
      <w:r>
        <w:rPr>
          <w:rFonts w:hint="eastAsia" w:asciiTheme="minorEastAsia" w:hAnsiTheme="minorEastAsia" w:eastAsiaTheme="minorEastAsia" w:cstheme="minorEastAsia"/>
          <w:iCs/>
          <w:sz w:val="24"/>
          <w:szCs w:val="24"/>
          <w:highlight w:val="none"/>
        </w:rPr>
        <w:t>施工前须向采购人提交专项施工组织设计，明确各防护区分阶段施工计划、人员配备及工期安排，涉及UPS机房及重症监护区域施工时须配合医院调整设备停电窗口，不得影响正常医疗秩序。</w:t>
      </w:r>
    </w:p>
    <w:p w14:paraId="18B3FD3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heme="minorEastAsia" w:hAnsiTheme="minorEastAsia" w:eastAsiaTheme="minorEastAsia" w:cstheme="minorEastAsia"/>
          <w:iCs/>
          <w:sz w:val="24"/>
          <w:szCs w:val="24"/>
          <w:highlight w:val="none"/>
        </w:rPr>
      </w:pPr>
      <w:r>
        <w:rPr>
          <w:rFonts w:hint="eastAsia" w:asciiTheme="minorEastAsia" w:hAnsiTheme="minorEastAsia" w:eastAsiaTheme="minorEastAsia" w:cstheme="minorEastAsia"/>
          <w:iCs/>
          <w:sz w:val="24"/>
          <w:szCs w:val="24"/>
          <w:highlight w:val="none"/>
          <w:lang w:val="en-US" w:eastAsia="zh-CN"/>
        </w:rPr>
        <w:t>4.2</w:t>
      </w:r>
      <w:r>
        <w:rPr>
          <w:rFonts w:hint="eastAsia" w:asciiTheme="minorEastAsia" w:hAnsiTheme="minorEastAsia" w:eastAsiaTheme="minorEastAsia" w:cstheme="minorEastAsia"/>
          <w:iCs/>
          <w:sz w:val="24"/>
          <w:szCs w:val="24"/>
          <w:highlight w:val="none"/>
        </w:rPr>
        <w:t>制定专项应急预案，内容须涵盖：施工过程中突发火情的处置流程（立即停止作业、启动就近手动报警、使用灭火器初期扑救并疏散现场人员）、气体灭火系统误喷的紧急处置（切断控制器电源、手动复位、强制通风、人员撤离及救护）、管网及容器阀泄漏的应急封堵措施、施工人员受伤的现场急救及送医流程。预案须在进场前报采购人备案。</w:t>
      </w:r>
    </w:p>
    <w:p w14:paraId="42452D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Theme="minorEastAsia" w:hAnsiTheme="minorEastAsia" w:eastAsiaTheme="minorEastAsia" w:cstheme="minorEastAsia"/>
          <w:iCs/>
          <w:sz w:val="24"/>
          <w:szCs w:val="24"/>
          <w:highlight w:val="none"/>
          <w:lang w:val="en-US" w:eastAsia="zh-CN"/>
        </w:rPr>
        <w:t>4.3</w:t>
      </w:r>
      <w:r>
        <w:rPr>
          <w:rFonts w:hint="eastAsia" w:asciiTheme="minorEastAsia" w:hAnsiTheme="minorEastAsia" w:eastAsiaTheme="minorEastAsia" w:cstheme="minorEastAsia"/>
          <w:iCs/>
          <w:sz w:val="24"/>
          <w:szCs w:val="24"/>
          <w:highlight w:val="none"/>
        </w:rPr>
        <w:t>安全生产要求：施工人员须持证上岗；动火作业前须办理动火审批手续，配备灭火器材并设专人监护；进入医院区域施工须佩戴统一标识；每日施工结束后须清理现场、切断临时用电，消除安全隐患。因供应商原因造成的安全事故，由供应商承担全部法律责任及经济赔偿。</w:t>
      </w:r>
    </w:p>
    <w:p w14:paraId="549115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Cs/>
          <w:sz w:val="24"/>
          <w:szCs w:val="24"/>
          <w:highlight w:val="none"/>
        </w:rPr>
      </w:pPr>
      <w:r>
        <w:rPr>
          <w:rFonts w:hint="eastAsia" w:asciiTheme="minorEastAsia" w:hAnsiTheme="minorEastAsia" w:eastAsiaTheme="minorEastAsia" w:cstheme="minorEastAsia"/>
          <w:iCs/>
          <w:sz w:val="24"/>
          <w:szCs w:val="24"/>
          <w:highlight w:val="none"/>
          <w:lang w:val="en-US" w:eastAsia="zh-CN"/>
        </w:rPr>
        <w:t>5.</w:t>
      </w:r>
      <w:r>
        <w:rPr>
          <w:rFonts w:hint="eastAsia" w:asciiTheme="minorEastAsia" w:hAnsiTheme="minorEastAsia" w:eastAsiaTheme="minorEastAsia" w:cstheme="minorEastAsia"/>
          <w:iCs/>
          <w:sz w:val="24"/>
          <w:szCs w:val="24"/>
          <w:highlight w:val="none"/>
        </w:rPr>
        <w:t>供应商所供设备须为全新原厂合格产品；</w:t>
      </w:r>
    </w:p>
    <w:p w14:paraId="0D4C6E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Cs/>
          <w:sz w:val="24"/>
          <w:szCs w:val="24"/>
          <w:highlight w:val="none"/>
        </w:rPr>
      </w:pPr>
      <w:r>
        <w:rPr>
          <w:rFonts w:hint="eastAsia" w:asciiTheme="minorEastAsia" w:hAnsiTheme="minorEastAsia" w:eastAsiaTheme="minorEastAsia" w:cstheme="minorEastAsia"/>
          <w:iCs/>
          <w:sz w:val="24"/>
          <w:szCs w:val="24"/>
          <w:highlight w:val="none"/>
          <w:lang w:val="en-US" w:eastAsia="zh-CN"/>
        </w:rPr>
        <w:t>6.</w:t>
      </w:r>
      <w:r>
        <w:rPr>
          <w:rFonts w:hint="eastAsia" w:asciiTheme="minorEastAsia" w:hAnsiTheme="minorEastAsia" w:eastAsiaTheme="minorEastAsia" w:cstheme="minorEastAsia"/>
          <w:iCs/>
          <w:sz w:val="24"/>
          <w:szCs w:val="24"/>
          <w:highlight w:val="none"/>
        </w:rPr>
        <w:t>安装垃圾须当日清运出场，施工完成后恢复现场原貌。供应商在施工过程中应遵守医院管理规定，做好安全防护和现场管理，不得影响医院正常医疗秩序。</w:t>
      </w:r>
    </w:p>
    <w:p w14:paraId="7099200F">
      <w:pPr>
        <w:widowControl w:val="0"/>
        <w:numPr>
          <w:ilvl w:val="0"/>
          <w:numId w:val="0"/>
        </w:numPr>
        <w:spacing w:line="192" w:lineRule="auto"/>
        <w:jc w:val="both"/>
        <w:rPr>
          <w:rFonts w:hint="default" w:ascii="宋体" w:hAnsi="宋体" w:eastAsia="宋体" w:cs="宋体"/>
          <w:b/>
          <w:bCs/>
          <w:color w:val="auto"/>
          <w:kern w:val="2"/>
          <w:sz w:val="24"/>
          <w:szCs w:val="24"/>
          <w:highlight w:val="none"/>
          <w:lang w:val="en-US" w:eastAsia="zh-CN" w:bidi="ar-SA"/>
        </w:rPr>
      </w:pPr>
    </w:p>
    <w:p w14:paraId="2AD13D9D">
      <w:pPr>
        <w:widowControl w:val="0"/>
        <w:numPr>
          <w:ilvl w:val="0"/>
          <w:numId w:val="0"/>
        </w:numPr>
        <w:spacing w:line="192" w:lineRule="auto"/>
        <w:jc w:val="both"/>
        <w:rPr>
          <w:rFonts w:hint="eastAsia" w:ascii="宋体" w:hAnsi="宋体" w:eastAsia="宋体" w:cs="宋体"/>
          <w:b/>
          <w:bCs/>
          <w:color w:val="auto"/>
          <w:kern w:val="2"/>
          <w:sz w:val="24"/>
          <w:szCs w:val="24"/>
          <w:highlight w:val="none"/>
          <w:lang w:val="en-US" w:eastAsia="zh-CN" w:bidi="ar-SA"/>
        </w:rPr>
      </w:pPr>
    </w:p>
    <w:p w14:paraId="43D05592">
      <w:pPr>
        <w:pStyle w:val="50"/>
        <w:rPr>
          <w:rFonts w:hint="eastAsia" w:ascii="宋体" w:hAnsi="宋体" w:eastAsia="宋体" w:cs="宋体"/>
          <w:b/>
          <w:bCs/>
          <w:color w:val="auto"/>
          <w:kern w:val="2"/>
          <w:sz w:val="21"/>
          <w:szCs w:val="24"/>
          <w:highlight w:val="none"/>
          <w:lang w:val="en-US" w:eastAsia="zh-CN" w:bidi="ar-SA"/>
        </w:rPr>
      </w:pPr>
    </w:p>
    <w:p w14:paraId="41737D04">
      <w:pPr>
        <w:pStyle w:val="50"/>
        <w:rPr>
          <w:rFonts w:hint="eastAsia" w:ascii="宋体" w:hAnsi="宋体" w:eastAsia="宋体" w:cs="宋体"/>
          <w:b/>
          <w:bCs/>
          <w:color w:val="auto"/>
          <w:kern w:val="2"/>
          <w:sz w:val="21"/>
          <w:szCs w:val="24"/>
          <w:highlight w:val="none"/>
          <w:lang w:val="en-US" w:eastAsia="zh-CN" w:bidi="ar-SA"/>
        </w:rPr>
      </w:pPr>
    </w:p>
    <w:p w14:paraId="4235F853">
      <w:pPr>
        <w:pStyle w:val="50"/>
        <w:rPr>
          <w:rFonts w:hint="eastAsia" w:ascii="宋体" w:hAnsi="宋体" w:eastAsia="宋体" w:cs="宋体"/>
          <w:b/>
          <w:bCs/>
          <w:color w:val="auto"/>
          <w:kern w:val="2"/>
          <w:sz w:val="21"/>
          <w:szCs w:val="24"/>
          <w:highlight w:val="none"/>
          <w:lang w:val="en-US" w:eastAsia="zh-CN" w:bidi="ar-SA"/>
        </w:rPr>
      </w:pPr>
    </w:p>
    <w:p w14:paraId="04EA2D64">
      <w:pPr>
        <w:pStyle w:val="50"/>
        <w:rPr>
          <w:rFonts w:hint="eastAsia" w:ascii="宋体" w:hAnsi="宋体" w:eastAsia="宋体" w:cs="宋体"/>
          <w:b/>
          <w:bCs/>
          <w:color w:val="auto"/>
          <w:kern w:val="2"/>
          <w:sz w:val="21"/>
          <w:szCs w:val="24"/>
          <w:highlight w:val="none"/>
          <w:lang w:val="en-US" w:eastAsia="zh-CN" w:bidi="ar-SA"/>
        </w:rPr>
      </w:pPr>
    </w:p>
    <w:p w14:paraId="0CC0210B">
      <w:pPr>
        <w:pStyle w:val="50"/>
        <w:rPr>
          <w:rFonts w:hint="eastAsia" w:ascii="宋体" w:hAnsi="宋体" w:eastAsia="宋体" w:cs="宋体"/>
          <w:b/>
          <w:bCs/>
          <w:color w:val="auto"/>
          <w:kern w:val="2"/>
          <w:sz w:val="21"/>
          <w:szCs w:val="24"/>
          <w:highlight w:val="none"/>
          <w:lang w:val="en-US" w:eastAsia="zh-CN" w:bidi="ar-SA"/>
        </w:rPr>
      </w:pPr>
    </w:p>
    <w:p w14:paraId="27A37746">
      <w:pPr>
        <w:pStyle w:val="50"/>
        <w:rPr>
          <w:rFonts w:hint="eastAsia" w:ascii="宋体" w:hAnsi="宋体" w:eastAsia="宋体" w:cs="宋体"/>
          <w:b/>
          <w:bCs/>
          <w:color w:val="auto"/>
          <w:kern w:val="2"/>
          <w:sz w:val="21"/>
          <w:szCs w:val="24"/>
          <w:highlight w:val="none"/>
          <w:lang w:val="en-US" w:eastAsia="zh-CN" w:bidi="ar-SA"/>
        </w:rPr>
      </w:pPr>
    </w:p>
    <w:p w14:paraId="5702F2F3">
      <w:pPr>
        <w:pStyle w:val="50"/>
        <w:rPr>
          <w:rFonts w:hint="eastAsia" w:ascii="宋体" w:hAnsi="宋体" w:eastAsia="宋体" w:cs="宋体"/>
          <w:b/>
          <w:bCs/>
          <w:color w:val="auto"/>
          <w:kern w:val="2"/>
          <w:sz w:val="21"/>
          <w:szCs w:val="24"/>
          <w:highlight w:val="none"/>
          <w:lang w:val="en-US" w:eastAsia="zh-CN" w:bidi="ar-SA"/>
        </w:rPr>
      </w:pPr>
    </w:p>
    <w:p w14:paraId="160A0B67">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22B3C3CB">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0B2E64F1">
      <w:pPr>
        <w:pStyle w:val="50"/>
        <w:ind w:left="0" w:leftChars="0" w:firstLine="0" w:firstLineChars="0"/>
        <w:rPr>
          <w:rFonts w:hint="eastAsia" w:ascii="宋体" w:hAnsi="宋体" w:eastAsia="宋体" w:cs="宋体"/>
          <w:b/>
          <w:bCs/>
          <w:color w:val="auto"/>
          <w:kern w:val="2"/>
          <w:sz w:val="21"/>
          <w:szCs w:val="24"/>
          <w:highlight w:val="none"/>
          <w:lang w:val="en-US" w:eastAsia="zh-CN" w:bidi="ar-SA"/>
        </w:rPr>
        <w:sectPr>
          <w:footerReference r:id="rId5" w:type="default"/>
          <w:pgSz w:w="11906" w:h="16838"/>
          <w:pgMar w:top="1417" w:right="1474" w:bottom="1417" w:left="1474" w:header="851" w:footer="624" w:gutter="0"/>
          <w:pgNumType w:fmt="decimal"/>
          <w:cols w:space="720" w:num="1"/>
          <w:docGrid w:type="lines" w:linePitch="319" w:charSpace="0"/>
        </w:sectPr>
      </w:pPr>
    </w:p>
    <w:p w14:paraId="106ADFC5">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3"/>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0FEC3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E0195EC">
            <w:pPr>
              <w:pStyle w:val="15"/>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4"/>
                <w:szCs w:val="24"/>
                <w:highlight w:val="none"/>
                <w:shd w:val="clear" w:color="auto" w:fill="FFFFFF"/>
                <w:lang w:val="en-US" w:eastAsia="zh-CN"/>
              </w:rPr>
              <w:t>交付要求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6A3379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Cs/>
                <w:sz w:val="24"/>
                <w:szCs w:val="24"/>
                <w:highlight w:val="none"/>
                <w:lang w:val="en-US" w:eastAsia="zh-CN"/>
              </w:rPr>
            </w:pPr>
            <w:r>
              <w:rPr>
                <w:rFonts w:hint="eastAsia" w:asciiTheme="minorEastAsia" w:hAnsiTheme="minorEastAsia" w:eastAsiaTheme="minorEastAsia" w:cstheme="minorEastAsia"/>
                <w:iCs/>
                <w:sz w:val="24"/>
                <w:szCs w:val="24"/>
                <w:highlight w:val="none"/>
                <w:lang w:val="en-US" w:eastAsia="zh-CN"/>
              </w:rPr>
              <w:t>1、交货期：合同签订后30个日历日内完成供货、安装调试并交付使用。</w:t>
            </w:r>
          </w:p>
          <w:p w14:paraId="4A0B66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Cs/>
                <w:sz w:val="24"/>
                <w:szCs w:val="24"/>
                <w:highlight w:val="none"/>
                <w:lang w:val="en-US" w:eastAsia="zh-CN"/>
              </w:rPr>
            </w:pPr>
            <w:r>
              <w:rPr>
                <w:rFonts w:hint="eastAsia" w:asciiTheme="minorEastAsia" w:hAnsiTheme="minorEastAsia" w:eastAsiaTheme="minorEastAsia" w:cstheme="minorEastAsia"/>
                <w:iCs/>
                <w:sz w:val="24"/>
                <w:szCs w:val="24"/>
                <w:highlight w:val="none"/>
                <w:lang w:val="en-US" w:eastAsia="zh-CN"/>
              </w:rPr>
              <w:t>2、交货地点：驻马店市中心医院中心院区采购人指定位置。</w:t>
            </w:r>
          </w:p>
          <w:p w14:paraId="656B70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lang w:val="en-US" w:eastAsia="zh-CN"/>
              </w:rPr>
            </w:pPr>
            <w:r>
              <w:rPr>
                <w:rFonts w:hint="eastAsia" w:asciiTheme="minorEastAsia" w:hAnsiTheme="minorEastAsia" w:eastAsiaTheme="minorEastAsia" w:cstheme="minorEastAsia"/>
                <w:iCs/>
                <w:sz w:val="24"/>
                <w:szCs w:val="24"/>
                <w:highlight w:val="none"/>
                <w:lang w:val="en-US" w:eastAsia="zh-CN"/>
              </w:rPr>
              <w:t>3、供应商负责全部设备的包装、运输及保险，因包装运输不当造成的损失由供应商承担全部责任。</w:t>
            </w:r>
          </w:p>
        </w:tc>
      </w:tr>
      <w:tr w14:paraId="15D96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01C2F15">
            <w:pPr>
              <w:pStyle w:val="15"/>
              <w:ind w:left="0" w:left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4"/>
                <w:szCs w:val="24"/>
                <w:highlight w:val="none"/>
                <w:shd w:val="clear" w:color="auto" w:fill="FFFFFF"/>
                <w:lang w:val="en-US" w:eastAsia="zh-CN"/>
              </w:rPr>
              <w:t>付款</w:t>
            </w:r>
            <w:r>
              <w:rPr>
                <w:rFonts w:hint="eastAsia" w:cs="宋体"/>
                <w:color w:val="auto"/>
                <w:sz w:val="24"/>
                <w:szCs w:val="24"/>
                <w:highlight w:val="none"/>
                <w:shd w:val="clear" w:color="auto" w:fill="FFFFFF"/>
                <w:lang w:val="en-US" w:eastAsia="zh-CN"/>
              </w:rPr>
              <w:t>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3B29D8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1"/>
                <w:szCs w:val="24"/>
                <w:highlight w:val="none"/>
                <w:lang w:val="en-US" w:eastAsia="zh-CN" w:bidi="ar-SA"/>
              </w:rPr>
            </w:pPr>
            <w:r>
              <w:rPr>
                <w:rFonts w:hint="eastAsia" w:asciiTheme="minorEastAsia" w:hAnsiTheme="minorEastAsia" w:eastAsiaTheme="minorEastAsia" w:cstheme="minorEastAsia"/>
                <w:iCs/>
                <w:sz w:val="24"/>
                <w:szCs w:val="24"/>
                <w:highlight w:val="none"/>
                <w:lang w:val="en-US" w:eastAsia="zh-CN"/>
              </w:rPr>
              <w:t>设备安装调试完成并经采购人验收合格后支付至合同总金额97%；一年后支付剩余3%。</w:t>
            </w:r>
          </w:p>
        </w:tc>
      </w:tr>
      <w:tr w14:paraId="015855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E727C27">
            <w:pPr>
              <w:pStyle w:val="15"/>
              <w:ind w:left="0" w:leftChars="0"/>
              <w:jc w:val="center"/>
              <w:rPr>
                <w:rFonts w:hint="default" w:ascii="宋体" w:hAnsi="宋体" w:eastAsia="宋体" w:cs="宋体"/>
                <w:color w:val="auto"/>
                <w:sz w:val="24"/>
                <w:szCs w:val="24"/>
                <w:highlight w:val="none"/>
                <w:shd w:val="clear" w:color="auto" w:fill="FFFFFF"/>
                <w:lang w:val="en-US" w:eastAsia="zh-CN"/>
              </w:rPr>
            </w:pPr>
            <w:r>
              <w:rPr>
                <w:rFonts w:hint="eastAsia" w:cs="宋体"/>
                <w:color w:val="auto"/>
                <w:sz w:val="24"/>
                <w:szCs w:val="24"/>
                <w:highlight w:val="none"/>
                <w:shd w:val="clear" w:color="auto" w:fill="FFFFFF"/>
                <w:lang w:val="en-US" w:eastAsia="zh-CN"/>
              </w:rPr>
              <w:t>质保期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42C197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Cs/>
                <w:sz w:val="24"/>
                <w:szCs w:val="24"/>
                <w:highlight w:val="none"/>
                <w:lang w:val="en-US" w:eastAsia="zh-CN"/>
              </w:rPr>
            </w:pPr>
            <w:r>
              <w:rPr>
                <w:rFonts w:hint="eastAsia" w:asciiTheme="minorEastAsia" w:hAnsiTheme="minorEastAsia" w:eastAsiaTheme="minorEastAsia" w:cstheme="minorEastAsia"/>
                <w:iCs/>
                <w:sz w:val="24"/>
                <w:szCs w:val="24"/>
                <w:highlight w:val="none"/>
                <w:lang w:val="en-US" w:eastAsia="zh-CN"/>
              </w:rPr>
              <w:t>供应商须提供不少于12个月的免费质保（自验收合格之日起），质保期内因产品质量或安装问题导致的故障免费维修或更换。</w:t>
            </w:r>
          </w:p>
        </w:tc>
      </w:tr>
      <w:tr w14:paraId="66D05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89A1A7B">
            <w:pPr>
              <w:pStyle w:val="15"/>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4"/>
                <w:szCs w:val="24"/>
                <w:highlight w:val="none"/>
                <w:shd w:val="clear" w:color="auto" w:fill="FFFFFF"/>
                <w:lang w:val="en-US" w:eastAsia="zh-CN"/>
              </w:rPr>
              <w:t>售后服务要求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62D901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1"/>
                <w:szCs w:val="24"/>
                <w:highlight w:val="none"/>
                <w:lang w:val="en-US" w:eastAsia="zh-CN" w:bidi="ar-SA"/>
              </w:rPr>
            </w:pPr>
            <w:r>
              <w:rPr>
                <w:rFonts w:hint="eastAsia" w:asciiTheme="minorEastAsia" w:hAnsiTheme="minorEastAsia" w:eastAsiaTheme="minorEastAsia" w:cstheme="minorEastAsia"/>
                <w:iCs/>
                <w:sz w:val="24"/>
                <w:szCs w:val="24"/>
                <w:highlight w:val="none"/>
                <w:lang w:val="en-US" w:eastAsia="zh-CN"/>
              </w:rPr>
              <w:t>接到故障报修2小时内响应，24小时内到达现场处理；免费为采购方操作人员提供系统操作及日常维护培训；质保期后提供终身有偿维修，费用按成本价收取。</w:t>
            </w:r>
          </w:p>
        </w:tc>
      </w:tr>
      <w:tr w14:paraId="7F1A24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F727FFF">
            <w:pPr>
              <w:pStyle w:val="15"/>
              <w:ind w:left="0" w:leftChars="0"/>
              <w:jc w:val="center"/>
              <w:rPr>
                <w:rFonts w:hint="default" w:ascii="宋体" w:hAnsi="宋体" w:eastAsia="宋体" w:cs="宋体"/>
                <w:color w:val="auto"/>
                <w:sz w:val="24"/>
                <w:szCs w:val="24"/>
                <w:highlight w:val="none"/>
                <w:shd w:val="clear" w:color="auto" w:fill="FFFFFF"/>
                <w:lang w:val="en-US" w:eastAsia="zh-CN"/>
              </w:rPr>
            </w:pPr>
            <w:r>
              <w:rPr>
                <w:rFonts w:hint="eastAsia" w:cs="宋体"/>
                <w:color w:val="auto"/>
                <w:sz w:val="24"/>
                <w:szCs w:val="24"/>
                <w:highlight w:val="none"/>
                <w:shd w:val="clear" w:color="auto" w:fill="FFFFFF"/>
                <w:lang w:val="en-US" w:eastAsia="zh-CN"/>
              </w:rPr>
              <w:t>验收要求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28AB2B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Cs/>
                <w:sz w:val="24"/>
                <w:szCs w:val="24"/>
                <w:highlight w:val="none"/>
                <w:lang w:val="en-US" w:eastAsia="zh-CN"/>
              </w:rPr>
            </w:pPr>
            <w:r>
              <w:rPr>
                <w:rFonts w:hint="eastAsia" w:asciiTheme="minorEastAsia" w:hAnsiTheme="minorEastAsia" w:eastAsiaTheme="minorEastAsia" w:cstheme="minorEastAsia"/>
                <w:iCs/>
                <w:sz w:val="24"/>
                <w:szCs w:val="24"/>
                <w:highlight w:val="none"/>
                <w:lang w:val="en-US" w:eastAsia="zh-CN"/>
              </w:rPr>
              <w:t>1.竣工后交付全套竣工资料，含设备清单、合格证、检测报告、调试报告及竣工图纸。</w:t>
            </w:r>
          </w:p>
          <w:p w14:paraId="5C016B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Cs/>
                <w:sz w:val="24"/>
                <w:szCs w:val="24"/>
                <w:highlight w:val="none"/>
                <w:lang w:val="en-US" w:eastAsia="zh-CN"/>
              </w:rPr>
            </w:pPr>
            <w:r>
              <w:rPr>
                <w:rFonts w:hint="eastAsia" w:asciiTheme="minorEastAsia" w:hAnsiTheme="minorEastAsia" w:eastAsiaTheme="minorEastAsia" w:cstheme="minorEastAsia"/>
                <w:iCs/>
                <w:sz w:val="24"/>
                <w:szCs w:val="24"/>
                <w:highlight w:val="none"/>
                <w:lang w:val="en-US" w:eastAsia="zh-CN"/>
              </w:rPr>
              <w:t>2.</w:t>
            </w:r>
            <w:r>
              <w:rPr>
                <w:rFonts w:hint="eastAsia" w:asciiTheme="minorEastAsia" w:hAnsiTheme="minorEastAsia" w:eastAsiaTheme="minorEastAsia" w:cstheme="minorEastAsia"/>
                <w:iCs/>
                <w:sz w:val="24"/>
                <w:szCs w:val="24"/>
                <w:highlight w:val="none"/>
              </w:rPr>
              <w:t>系统验收由采购人组织，依据GB 50263-2007及相关规范执行。供应商须配合完成防护区检查（含围护结构承压及泄压口验证）、设备资料核查（产品合格证、型式检验报告、有效期内的灭火剂检验报告）、系统功能全项测试及联动试验。验收须通过当地消防主管部门检查，取得消防验收合格意见后方视为最终验收合格。</w:t>
            </w:r>
          </w:p>
        </w:tc>
      </w:tr>
    </w:tbl>
    <w:p w14:paraId="7163123F">
      <w:pPr>
        <w:pStyle w:val="24"/>
        <w:rPr>
          <w:rFonts w:hint="eastAsia" w:ascii="宋体" w:hAnsi="宋体" w:eastAsia="宋体" w:cs="宋体"/>
          <w:color w:val="auto"/>
          <w:highlight w:val="none"/>
        </w:rPr>
      </w:pPr>
    </w:p>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2DC1FECB">
      <w:pPr>
        <w:jc w:val="center"/>
        <w:outlineLvl w:val="0"/>
        <w:rPr>
          <w:rFonts w:hint="eastAsia" w:ascii="宋体" w:hAnsi="宋体" w:eastAsia="宋体" w:cs="宋体"/>
          <w:b/>
          <w:bCs/>
          <w:color w:val="auto"/>
          <w:sz w:val="32"/>
          <w:szCs w:val="32"/>
          <w:highlight w:val="none"/>
        </w:rPr>
        <w:sectPr>
          <w:pgSz w:w="11906" w:h="16838"/>
          <w:pgMar w:top="1417" w:right="1474" w:bottom="1417" w:left="1474" w:header="851" w:footer="624" w:gutter="0"/>
          <w:pgNumType w:fmt="decimal"/>
          <w:cols w:space="720" w:num="1"/>
          <w:docGrid w:type="lines" w:linePitch="319" w:charSpace="0"/>
        </w:sectPr>
      </w:pPr>
      <w:bookmarkStart w:id="35" w:name="_Toc8501"/>
    </w:p>
    <w:p w14:paraId="5850CAA7">
      <w:pPr>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3"/>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cs="宋体"/>
                <w:color w:val="auto"/>
                <w:kern w:val="0"/>
                <w:sz w:val="24"/>
                <w:szCs w:val="24"/>
                <w:highlight w:val="none"/>
                <w:lang w:val="en-US" w:eastAsia="zh-CN"/>
              </w:rPr>
              <w:t xml:space="preserve">17.4万元 </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cs="宋体"/>
                <w:color w:val="auto"/>
                <w:kern w:val="0"/>
                <w:sz w:val="24"/>
                <w:szCs w:val="24"/>
                <w:highlight w:val="none"/>
                <w:lang w:val="en-US" w:eastAsia="zh-CN"/>
              </w:rPr>
              <w:t>17.4万元</w:t>
            </w:r>
            <w:r>
              <w:rPr>
                <w:rFonts w:hint="eastAsia" w:ascii="宋体" w:hAnsi="宋体" w:cs="宋体"/>
                <w:color w:val="auto"/>
                <w:sz w:val="24"/>
                <w:szCs w:val="32"/>
                <w:highlight w:val="none"/>
                <w:lang w:val="en-US" w:eastAsia="zh-CN"/>
              </w:rPr>
              <w:t>。</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6" w:name="_Toc4700"/>
      <w:bookmarkStart w:id="37"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w:t>
      </w:r>
      <w:r>
        <w:rPr>
          <w:rFonts w:hint="eastAsia" w:ascii="宋体" w:hAnsi="宋体" w:eastAsia="宋体" w:cs="宋体"/>
          <w:color w:val="auto"/>
          <w:kern w:val="0"/>
          <w:sz w:val="24"/>
          <w:szCs w:val="24"/>
          <w:highlight w:val="none"/>
          <w:lang w:eastAsia="zh-CN"/>
        </w:rPr>
        <w:t>货物</w:t>
      </w:r>
      <w:r>
        <w:rPr>
          <w:rFonts w:hint="eastAsia" w:ascii="宋体" w:hAnsi="宋体" w:cs="宋体"/>
          <w:color w:val="auto"/>
          <w:kern w:val="0"/>
          <w:sz w:val="24"/>
          <w:szCs w:val="24"/>
          <w:highlight w:val="none"/>
          <w:lang w:val="en-US" w:eastAsia="zh-CN"/>
        </w:rPr>
        <w:t>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784FE4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 xml:space="preserve"> 货物</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供应商按采购文件规定向采购人提供的一切设备、机械、仪器仪表、备品备件、工具、手册及其它有关技术资料和材料。</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79D8C68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4470B8C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3.8本项目</w:t>
      </w:r>
      <w:r>
        <w:rPr>
          <w:rFonts w:hint="eastAsia" w:ascii="宋体" w:hAnsi="宋体" w:eastAsia="宋体" w:cs="宋体"/>
          <w:color w:val="auto"/>
          <w:sz w:val="24"/>
          <w:szCs w:val="24"/>
          <w:highlight w:val="none"/>
          <w:shd w:val="clear" w:color="auto" w:fill="FFFFFF"/>
          <w:lang w:val="en-US" w:eastAsia="zh-CN"/>
        </w:rPr>
        <w:t>特定资格要求：</w:t>
      </w:r>
    </w:p>
    <w:p w14:paraId="1F69236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3.8.1供应商应具备消防设施工程专业承包二级（含）以上企业资质，同时应具备安全生产许可证。</w:t>
      </w:r>
    </w:p>
    <w:p w14:paraId="54E891EC">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3.8.2拟派项目经理为机电专业二级或二级以上建造师，具备有效的安全生产考核合格证书。</w:t>
      </w:r>
    </w:p>
    <w:p w14:paraId="2921A74C">
      <w:pPr>
        <w:rPr>
          <w:rFonts w:hint="eastAsia"/>
          <w:sz w:val="24"/>
          <w:szCs w:val="24"/>
          <w:highlight w:val="none"/>
          <w:lang w:val="en-US" w:eastAsia="zh-CN"/>
        </w:rPr>
      </w:pP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w:t>
      </w:r>
      <w:r>
        <w:rPr>
          <w:rFonts w:hint="eastAsia" w:ascii="宋体" w:hAnsi="宋体" w:cs="宋体"/>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6E7D683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0"/>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0"/>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0"/>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0"/>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2B67604">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512679B8">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0"/>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31399"/>
      <w:r>
        <w:rPr>
          <w:rFonts w:hint="eastAsia" w:ascii="宋体" w:hAnsi="宋体" w:eastAsia="宋体" w:cs="宋体"/>
          <w:b/>
          <w:bCs/>
          <w:color w:val="auto"/>
          <w:kern w:val="0"/>
          <w:sz w:val="32"/>
          <w:szCs w:val="32"/>
          <w:highlight w:val="none"/>
        </w:rPr>
        <w:t>第四章  评标办法及评分标准</w:t>
      </w:r>
      <w:bookmarkEnd w:id="36"/>
      <w:bookmarkEnd w:id="38"/>
    </w:p>
    <w:p w14:paraId="5FA8D29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3"/>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6B34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37EE72AF">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5D68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trPr>
        <w:tc>
          <w:tcPr>
            <w:tcW w:w="1239" w:type="dxa"/>
            <w:noWrap w:val="0"/>
            <w:vAlign w:val="center"/>
          </w:tcPr>
          <w:p w14:paraId="367D0A92">
            <w:pPr>
              <w:keepNext w:val="0"/>
              <w:keepLines w:val="0"/>
              <w:pageBreakBefore w:val="0"/>
              <w:kinsoku/>
              <w:wordWrap/>
              <w:overflowPunct/>
              <w:topLinePunct w:val="0"/>
              <w:bidi w:val="0"/>
              <w:snapToGrid w:val="0"/>
              <w:spacing w:line="32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w:t>
            </w:r>
            <w:r>
              <w:rPr>
                <w:rFonts w:hint="eastAsia" w:ascii="宋体" w:hAnsi="宋体" w:eastAsia="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4C46911F">
            <w:pPr>
              <w:pStyle w:val="4"/>
              <w:keepNext w:val="0"/>
              <w:keepLines w:val="0"/>
              <w:pageBreakBefore w:val="0"/>
              <w:kinsoku/>
              <w:wordWrap/>
              <w:overflowPunct/>
              <w:topLinePunct w:val="0"/>
              <w:bidi w:val="0"/>
              <w:snapToGrid w:val="0"/>
              <w:spacing w:line="32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56394607">
            <w:pPr>
              <w:pStyle w:val="4"/>
              <w:keepNext w:val="0"/>
              <w:keepLines w:val="0"/>
              <w:pageBreakBefore w:val="0"/>
              <w:kinsoku/>
              <w:wordWrap/>
              <w:overflowPunct/>
              <w:topLinePunct w:val="0"/>
              <w:bidi w:val="0"/>
              <w:snapToGrid w:val="0"/>
              <w:spacing w:line="32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r>
              <w:rPr>
                <w:rFonts w:hint="eastAsia" w:ascii="宋体" w:hAnsi="宋体" w:eastAsia="宋体" w:cs="宋体"/>
                <w:b w:val="0"/>
                <w:bCs w:val="0"/>
                <w:color w:val="auto"/>
                <w:sz w:val="24"/>
                <w:szCs w:val="24"/>
                <w:highlight w:val="none"/>
                <w:u w:val="none"/>
                <w:lang w:val="en-US" w:eastAsia="zh-CN"/>
              </w:rPr>
              <w:t>不高于</w:t>
            </w:r>
            <w:r>
              <w:rPr>
                <w:rFonts w:hint="eastAsia" w:ascii="宋体" w:hAnsi="宋体" w:eastAsia="宋体" w:cs="宋体"/>
                <w:b w:val="0"/>
                <w:bCs w:val="0"/>
                <w:color w:val="auto"/>
                <w:sz w:val="24"/>
                <w:szCs w:val="24"/>
                <w:highlight w:val="none"/>
                <w:u w:val="none"/>
              </w:rPr>
              <w:t>采购预算价的为有效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p>
          <w:p w14:paraId="77ED5A83">
            <w:pPr>
              <w:pStyle w:val="4"/>
              <w:keepNext w:val="0"/>
              <w:keepLines w:val="0"/>
              <w:pageBreakBefore w:val="0"/>
              <w:kinsoku/>
              <w:wordWrap/>
              <w:overflowPunct/>
              <w:topLinePunct w:val="0"/>
              <w:bidi w:val="0"/>
              <w:snapToGrid w:val="0"/>
              <w:spacing w:line="32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评标基准值的确定：满足</w:t>
            </w:r>
            <w:r>
              <w:rPr>
                <w:rFonts w:hint="eastAsia" w:ascii="宋体" w:hAnsi="宋体" w:eastAsia="宋体" w:cs="宋体"/>
                <w:b w:val="0"/>
                <w:bCs w:val="0"/>
                <w:color w:val="auto"/>
                <w:sz w:val="24"/>
                <w:szCs w:val="24"/>
                <w:highlight w:val="none"/>
                <w:u w:val="none"/>
                <w:lang w:val="en-US" w:eastAsia="zh-CN"/>
              </w:rPr>
              <w:t>采购</w:t>
            </w:r>
            <w:r>
              <w:rPr>
                <w:rFonts w:hint="eastAsia" w:ascii="宋体" w:hAnsi="宋体" w:eastAsia="宋体" w:cs="宋体"/>
                <w:b w:val="0"/>
                <w:bCs w:val="0"/>
                <w:color w:val="auto"/>
                <w:sz w:val="24"/>
                <w:szCs w:val="24"/>
                <w:highlight w:val="none"/>
                <w:u w:val="none"/>
              </w:rPr>
              <w:t>文件要求且</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价格最低的有效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报价为评标基准价。</w:t>
            </w:r>
          </w:p>
          <w:p w14:paraId="6502C476">
            <w:pPr>
              <w:pStyle w:val="4"/>
              <w:keepNext w:val="0"/>
              <w:keepLines w:val="0"/>
              <w:pageBreakBefore w:val="0"/>
              <w:kinsoku/>
              <w:wordWrap/>
              <w:overflowPunct/>
              <w:topLinePunct w:val="0"/>
              <w:bidi w:val="0"/>
              <w:snapToGrid w:val="0"/>
              <w:spacing w:line="32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报价得分=（评标基准价/有效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r>
              <w:rPr>
                <w:rFonts w:hint="eastAsia" w:ascii="宋体" w:hAnsi="宋体" w:eastAsia="宋体" w:cs="宋体"/>
                <w:b w:val="0"/>
                <w:bCs w:val="0"/>
                <w:color w:val="auto"/>
                <w:sz w:val="24"/>
                <w:szCs w:val="24"/>
                <w:highlight w:val="none"/>
                <w:u w:val="none"/>
                <w:lang w:val="en-US" w:eastAsia="zh-CN"/>
              </w:rPr>
              <w:t>30分</w:t>
            </w:r>
          </w:p>
        </w:tc>
      </w:tr>
      <w:tr w14:paraId="3DD7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239" w:type="dxa"/>
            <w:vMerge w:val="restart"/>
            <w:noWrap w:val="0"/>
            <w:vAlign w:val="center"/>
          </w:tcPr>
          <w:p w14:paraId="07E38393">
            <w:pPr>
              <w:keepNext w:val="0"/>
              <w:keepLines w:val="0"/>
              <w:pageBreakBefore w:val="0"/>
              <w:kinsoku/>
              <w:wordWrap/>
              <w:overflowPunct/>
              <w:topLinePunct w:val="0"/>
              <w:bidi w:val="0"/>
              <w:snapToGrid w:val="0"/>
              <w:spacing w:line="32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技术部分（54分）</w:t>
            </w:r>
          </w:p>
        </w:tc>
        <w:tc>
          <w:tcPr>
            <w:tcW w:w="1473" w:type="dxa"/>
            <w:noWrap w:val="0"/>
            <w:vAlign w:val="center"/>
          </w:tcPr>
          <w:p w14:paraId="79C2B497">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1.产品技术参数（</w:t>
            </w:r>
            <w:r>
              <w:rPr>
                <w:rFonts w:hint="eastAsia" w:ascii="宋体" w:hAnsi="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lang w:val="en-US" w:eastAsia="zh-CN"/>
              </w:rPr>
              <w:t>分</w:t>
            </w:r>
            <w:r>
              <w:rPr>
                <w:rFonts w:hint="eastAsia" w:ascii="宋体" w:hAnsi="宋体" w:cs="宋体"/>
                <w:b w:val="0"/>
                <w:bCs w:val="0"/>
                <w:color w:val="auto"/>
                <w:sz w:val="24"/>
                <w:szCs w:val="24"/>
                <w:highlight w:val="none"/>
                <w:lang w:val="en-US" w:eastAsia="zh-CN"/>
              </w:rPr>
              <w:t>）</w:t>
            </w:r>
          </w:p>
        </w:tc>
        <w:tc>
          <w:tcPr>
            <w:tcW w:w="6770" w:type="dxa"/>
            <w:noWrap w:val="0"/>
            <w:vAlign w:val="center"/>
          </w:tcPr>
          <w:p w14:paraId="35C5E37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供应商对“第二章 采购需求 </w:t>
            </w: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eastAsia="zh-CN"/>
              </w:rPr>
              <w:t>、技术要求”技术参数、性能及产品功能等的响应，所投产品全部满足磋商文件要求得</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分，有一项不满足的扣</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 xml:space="preserve">分，扣完为止；如得分为0，则磋商无效。 </w:t>
            </w:r>
          </w:p>
          <w:p w14:paraId="4369E386">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cs="宋体"/>
                <w:color w:val="auto"/>
                <w:sz w:val="24"/>
                <w:szCs w:val="24"/>
                <w:highlight w:val="none"/>
                <w:lang w:val="en-US" w:eastAsia="zh-CN"/>
              </w:rPr>
              <w:t>注：</w:t>
            </w:r>
            <w:r>
              <w:rPr>
                <w:rFonts w:hint="eastAsia" w:ascii="宋体" w:hAnsi="宋体" w:eastAsia="宋体" w:cs="宋体"/>
                <w:color w:val="auto"/>
                <w:sz w:val="24"/>
                <w:szCs w:val="24"/>
                <w:highlight w:val="none"/>
                <w:lang w:val="en-US" w:eastAsia="zh-CN"/>
              </w:rPr>
              <w:t>供应商需如实填写技术偏离表，并标注偏离情况。</w:t>
            </w:r>
          </w:p>
        </w:tc>
      </w:tr>
      <w:tr w14:paraId="1353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9" w:type="dxa"/>
            <w:vMerge w:val="continue"/>
            <w:noWrap w:val="0"/>
            <w:vAlign w:val="center"/>
          </w:tcPr>
          <w:p w14:paraId="1703AC78">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71838851">
            <w:pPr>
              <w:keepNext w:val="0"/>
              <w:keepLines w:val="0"/>
              <w:pageBreakBefore w:val="0"/>
              <w:widowControl/>
              <w:kinsoku/>
              <w:wordWrap/>
              <w:overflowPunct/>
              <w:topLinePunct w:val="0"/>
              <w:autoSpaceDE/>
              <w:autoSpaceDN/>
              <w:bidi w:val="0"/>
              <w:adjustRightInd/>
              <w:snapToGrid w:val="0"/>
              <w:spacing w:line="360" w:lineRule="exact"/>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2.整体施工组织方案（10分）</w:t>
            </w:r>
          </w:p>
        </w:tc>
        <w:tc>
          <w:tcPr>
            <w:tcW w:w="6770" w:type="dxa"/>
            <w:noWrap w:val="0"/>
            <w:vAlign w:val="center"/>
          </w:tcPr>
          <w:p w14:paraId="162C064D">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供应商</w:t>
            </w:r>
            <w:r>
              <w:rPr>
                <w:rFonts w:hint="eastAsia" w:ascii="宋体" w:hAnsi="宋体" w:cs="宋体"/>
                <w:color w:val="000000" w:themeColor="text1"/>
                <w:sz w:val="24"/>
                <w:szCs w:val="24"/>
                <w:highlight w:val="none"/>
                <w14:textFill>
                  <w14:solidFill>
                    <w14:schemeClr w14:val="tx1"/>
                  </w14:solidFill>
                </w14:textFill>
              </w:rPr>
              <w:t>针对</w:t>
            </w:r>
            <w:r>
              <w:rPr>
                <w:rFonts w:hint="eastAsia" w:ascii="宋体" w:hAnsi="宋体" w:cs="宋体"/>
                <w:color w:val="000000" w:themeColor="text1"/>
                <w:sz w:val="24"/>
                <w:szCs w:val="24"/>
                <w:highlight w:val="none"/>
                <w:lang w:val="en-US" w:eastAsia="zh-CN"/>
                <w14:textFill>
                  <w14:solidFill>
                    <w14:schemeClr w14:val="tx1"/>
                  </w14:solidFill>
                </w14:textFill>
              </w:rPr>
              <w:t>1号楼</w:t>
            </w:r>
            <w:r>
              <w:rPr>
                <w:rFonts w:hint="eastAsia" w:ascii="宋体" w:hAnsi="宋体" w:cs="宋体"/>
                <w:color w:val="000000" w:themeColor="text1"/>
                <w:sz w:val="24"/>
                <w:szCs w:val="24"/>
                <w:highlight w:val="none"/>
                <w14:textFill>
                  <w14:solidFill>
                    <w14:schemeClr w14:val="tx1"/>
                  </w14:solidFill>
                </w14:textFill>
              </w:rPr>
              <w:t>地下室</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2号楼磁共振室</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3号楼地下室</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呼吸</w:t>
            </w:r>
            <w:r>
              <w:rPr>
                <w:rFonts w:hint="eastAsia" w:ascii="宋体" w:hAnsi="宋体" w:cs="宋体"/>
                <w:color w:val="000000" w:themeColor="text1"/>
                <w:sz w:val="24"/>
                <w:szCs w:val="24"/>
                <w:highlight w:val="none"/>
                <w14:textFill>
                  <w14:solidFill>
                    <w14:schemeClr w14:val="tx1"/>
                  </w14:solidFill>
                </w14:textFill>
              </w:rPr>
              <w:t>重症</w:t>
            </w:r>
            <w:r>
              <w:rPr>
                <w:rFonts w:hint="eastAsia" w:ascii="宋体" w:hAnsi="宋体" w:cs="宋体"/>
                <w:color w:val="000000" w:themeColor="text1"/>
                <w:sz w:val="24"/>
                <w:szCs w:val="24"/>
                <w:highlight w:val="none"/>
                <w:lang w:val="en-US" w:eastAsia="zh-CN"/>
                <w14:textFill>
                  <w14:solidFill>
                    <w14:schemeClr w14:val="tx1"/>
                  </w14:solidFill>
                </w14:textFill>
              </w:rPr>
              <w:t>室</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急诊3楼五个防护区域的不同特点</w:t>
            </w:r>
            <w:r>
              <w:rPr>
                <w:rFonts w:hint="eastAsia" w:ascii="宋体" w:hAnsi="宋体" w:cs="宋体"/>
                <w:color w:val="000000" w:themeColor="text1"/>
                <w:sz w:val="24"/>
                <w:szCs w:val="24"/>
                <w:highlight w:val="none"/>
                <w14:textFill>
                  <w14:solidFill>
                    <w14:schemeClr w14:val="tx1"/>
                  </w14:solidFill>
                </w14:textFill>
              </w:rPr>
              <w:t>编制专项施工方案，</w:t>
            </w:r>
            <w:r>
              <w:rPr>
                <w:rFonts w:hint="eastAsia" w:ascii="宋体" w:hAnsi="宋体" w:cs="宋体"/>
                <w:color w:val="000000" w:themeColor="text1"/>
                <w:sz w:val="24"/>
                <w:szCs w:val="24"/>
                <w:highlight w:val="none"/>
                <w:lang w:val="en-US" w:eastAsia="zh-CN"/>
                <w14:textFill>
                  <w14:solidFill>
                    <w14:schemeClr w14:val="tx1"/>
                  </w14:solidFill>
                </w14:textFill>
              </w:rPr>
              <w:t>需要考虑</w:t>
            </w:r>
            <w:r>
              <w:rPr>
                <w:rFonts w:hint="eastAsia" w:ascii="宋体" w:hAnsi="宋体" w:cs="宋体"/>
                <w:color w:val="000000" w:themeColor="text1"/>
                <w:sz w:val="24"/>
                <w:szCs w:val="24"/>
                <w:highlight w:val="none"/>
                <w14:textFill>
                  <w14:solidFill>
                    <w14:schemeClr w14:val="tx1"/>
                  </w14:solidFill>
                </w14:textFill>
              </w:rPr>
              <w:t>医院医疗不间断运行</w:t>
            </w:r>
            <w:r>
              <w:rPr>
                <w:rFonts w:hint="eastAsia" w:ascii="宋体" w:hAnsi="宋体" w:cs="宋体"/>
                <w:color w:val="000000" w:themeColor="text1"/>
                <w:sz w:val="24"/>
                <w:szCs w:val="24"/>
                <w:highlight w:val="none"/>
                <w:lang w:val="en-US" w:eastAsia="zh-CN"/>
                <w14:textFill>
                  <w14:solidFill>
                    <w14:schemeClr w14:val="tx1"/>
                  </w14:solidFill>
                </w14:textFill>
              </w:rPr>
              <w:t>的情况，包括但不限于：</w:t>
            </w:r>
          </w:p>
          <w:p w14:paraId="5CDE606D">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①施工</w:t>
            </w:r>
            <w:r>
              <w:rPr>
                <w:rFonts w:hint="eastAsia" w:ascii="宋体" w:hAnsi="宋体" w:cs="宋体"/>
                <w:color w:val="000000" w:themeColor="text1"/>
                <w:sz w:val="24"/>
                <w:szCs w:val="24"/>
                <w:highlight w:val="none"/>
                <w14:textFill>
                  <w14:solidFill>
                    <w14:schemeClr w14:val="tx1"/>
                  </w14:solidFill>
                </w14:textFill>
              </w:rPr>
              <w:t>进度计划</w:t>
            </w:r>
          </w:p>
          <w:p w14:paraId="6FB14251">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②</w:t>
            </w:r>
            <w:r>
              <w:rPr>
                <w:rFonts w:hint="eastAsia" w:ascii="宋体" w:hAnsi="宋体" w:cs="宋体"/>
                <w:color w:val="000000" w:themeColor="text1"/>
                <w:sz w:val="24"/>
                <w:szCs w:val="24"/>
                <w:highlight w:val="none"/>
                <w14:textFill>
                  <w14:solidFill>
                    <w14:schemeClr w14:val="tx1"/>
                  </w14:solidFill>
                </w14:textFill>
              </w:rPr>
              <w:t>分区施工工序</w:t>
            </w:r>
          </w:p>
          <w:p w14:paraId="5014ED20">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③</w:t>
            </w:r>
            <w:r>
              <w:rPr>
                <w:rFonts w:hint="eastAsia" w:ascii="宋体" w:hAnsi="宋体" w:cs="宋体"/>
                <w:color w:val="000000" w:themeColor="text1"/>
                <w:sz w:val="24"/>
                <w:szCs w:val="24"/>
                <w:highlight w:val="none"/>
                <w14:textFill>
                  <w14:solidFill>
                    <w14:schemeClr w14:val="tx1"/>
                  </w14:solidFill>
                </w14:textFill>
              </w:rPr>
              <w:t>院区运行协调方案</w:t>
            </w:r>
          </w:p>
          <w:p w14:paraId="2C0D4CCE">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④安装调试方案</w:t>
            </w:r>
          </w:p>
          <w:p w14:paraId="77F0D243">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⑤验收方案</w:t>
            </w:r>
          </w:p>
          <w:p w14:paraId="44291200">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方案内容详实，方案科学合理，贴合医院实际情况，满足医院需求，得10分；</w:t>
            </w:r>
          </w:p>
          <w:p w14:paraId="20E9679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b w:val="0"/>
                <w:bCs w:val="0"/>
                <w:color w:val="auto"/>
                <w:kern w:val="0"/>
                <w:sz w:val="24"/>
                <w:szCs w:val="24"/>
                <w:highlight w:val="none"/>
                <w:lang w:val="en-US" w:eastAsia="zh-CN"/>
              </w:rPr>
            </w:pPr>
            <w:r>
              <w:rPr>
                <w:rFonts w:hint="eastAsia" w:ascii="宋体" w:hAnsi="宋体" w:cs="宋体"/>
                <w:color w:val="000000" w:themeColor="text1"/>
                <w:sz w:val="24"/>
                <w:szCs w:val="24"/>
                <w:highlight w:val="none"/>
                <w:lang w:val="en-US" w:eastAsia="zh-CN"/>
                <w14:textFill>
                  <w14:solidFill>
                    <w14:schemeClr w14:val="tx1"/>
                  </w14:solidFill>
                </w14:textFill>
              </w:rPr>
              <w:t>方案</w:t>
            </w:r>
            <w:r>
              <w:rPr>
                <w:rFonts w:hint="eastAsia" w:ascii="宋体" w:hAnsi="宋体" w:cs="宋体"/>
                <w:b w:val="0"/>
                <w:bCs w:val="0"/>
                <w:color w:val="auto"/>
                <w:kern w:val="0"/>
                <w:sz w:val="24"/>
                <w:szCs w:val="24"/>
                <w:highlight w:val="none"/>
                <w:lang w:val="en-US" w:eastAsia="zh-CN"/>
              </w:rPr>
              <w:t>内容较详细，</w:t>
            </w:r>
            <w:r>
              <w:rPr>
                <w:rFonts w:hint="eastAsia" w:ascii="宋体" w:hAnsi="宋体" w:eastAsia="宋体" w:cs="宋体"/>
                <w:b w:val="0"/>
                <w:bCs w:val="0"/>
                <w:color w:val="auto"/>
                <w:kern w:val="0"/>
                <w:sz w:val="24"/>
                <w:szCs w:val="24"/>
                <w:highlight w:val="none"/>
                <w:lang w:val="en-US" w:eastAsia="zh-CN"/>
              </w:rPr>
              <w:t>基本</w:t>
            </w:r>
            <w:r>
              <w:rPr>
                <w:rFonts w:hint="eastAsia" w:ascii="宋体" w:hAnsi="宋体" w:cs="宋体"/>
                <w:b w:val="0"/>
                <w:bCs w:val="0"/>
                <w:color w:val="auto"/>
                <w:kern w:val="0"/>
                <w:sz w:val="24"/>
                <w:szCs w:val="24"/>
                <w:highlight w:val="none"/>
                <w:lang w:val="en-US" w:eastAsia="zh-CN"/>
              </w:rPr>
              <w:t>贴合</w:t>
            </w:r>
            <w:r>
              <w:rPr>
                <w:rFonts w:hint="eastAsia" w:ascii="宋体" w:hAnsi="宋体" w:eastAsia="宋体" w:cs="宋体"/>
                <w:b w:val="0"/>
                <w:bCs w:val="0"/>
                <w:color w:val="auto"/>
                <w:kern w:val="0"/>
                <w:sz w:val="24"/>
                <w:szCs w:val="24"/>
                <w:highlight w:val="none"/>
                <w:lang w:val="en-US" w:eastAsia="zh-CN"/>
              </w:rPr>
              <w:t>医院需求</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bCs w:val="0"/>
                <w:color w:val="auto"/>
                <w:kern w:val="0"/>
                <w:sz w:val="24"/>
                <w:szCs w:val="24"/>
                <w:highlight w:val="none"/>
                <w:lang w:val="en-US" w:eastAsia="zh-CN"/>
              </w:rPr>
              <w:t>核心工作内容完整，部分细节</w:t>
            </w:r>
            <w:r>
              <w:rPr>
                <w:rFonts w:hint="eastAsia" w:ascii="宋体" w:hAnsi="宋体" w:cs="宋体"/>
                <w:b w:val="0"/>
                <w:bCs w:val="0"/>
                <w:color w:val="auto"/>
                <w:kern w:val="0"/>
                <w:sz w:val="24"/>
                <w:szCs w:val="24"/>
                <w:highlight w:val="none"/>
                <w:lang w:val="en-US" w:eastAsia="zh-CN"/>
              </w:rPr>
              <w:t>不够细化，得7分；</w:t>
            </w:r>
          </w:p>
          <w:p w14:paraId="76DEFD36">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方案</w:t>
            </w:r>
            <w:r>
              <w:rPr>
                <w:rFonts w:hint="eastAsia" w:ascii="宋体" w:hAnsi="宋体" w:eastAsia="宋体" w:cs="宋体"/>
                <w:b w:val="0"/>
                <w:bCs w:val="0"/>
                <w:color w:val="auto"/>
                <w:kern w:val="0"/>
                <w:sz w:val="24"/>
                <w:szCs w:val="24"/>
                <w:highlight w:val="none"/>
                <w:lang w:val="en-US" w:eastAsia="zh-CN"/>
              </w:rPr>
              <w:t>内容简略，多为通用模板，缺少院区适配细节，</w:t>
            </w:r>
            <w:r>
              <w:rPr>
                <w:rFonts w:hint="eastAsia" w:ascii="宋体" w:hAnsi="宋体" w:cs="宋体"/>
                <w:b w:val="0"/>
                <w:bCs w:val="0"/>
                <w:color w:val="auto"/>
                <w:kern w:val="0"/>
                <w:sz w:val="24"/>
                <w:szCs w:val="24"/>
                <w:highlight w:val="none"/>
                <w:lang w:val="en-US" w:eastAsia="zh-CN"/>
              </w:rPr>
              <w:t>基本满足施工需求</w:t>
            </w:r>
            <w:r>
              <w:rPr>
                <w:rFonts w:hint="eastAsia" w:ascii="宋体" w:hAnsi="宋体" w:eastAsia="宋体" w:cs="宋体"/>
                <w:b w:val="0"/>
                <w:bCs w:val="0"/>
                <w:color w:val="auto"/>
                <w:kern w:val="0"/>
                <w:sz w:val="24"/>
                <w:szCs w:val="24"/>
                <w:highlight w:val="none"/>
                <w:lang w:val="en-US" w:eastAsia="zh-CN"/>
              </w:rPr>
              <w:t>，得4分；</w:t>
            </w:r>
          </w:p>
          <w:p w14:paraId="04C238E9">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方案内容空洞、关键</w:t>
            </w:r>
            <w:r>
              <w:rPr>
                <w:rFonts w:hint="eastAsia" w:ascii="宋体" w:hAnsi="宋体" w:cs="宋体"/>
                <w:b w:val="0"/>
                <w:bCs w:val="0"/>
                <w:color w:val="auto"/>
                <w:kern w:val="0"/>
                <w:sz w:val="24"/>
                <w:szCs w:val="24"/>
                <w:highlight w:val="none"/>
                <w:lang w:val="en-US" w:eastAsia="zh-CN"/>
              </w:rPr>
              <w:t>施工</w:t>
            </w:r>
            <w:r>
              <w:rPr>
                <w:rFonts w:hint="eastAsia" w:ascii="宋体" w:hAnsi="宋体" w:eastAsia="宋体" w:cs="宋体"/>
                <w:b w:val="0"/>
                <w:bCs w:val="0"/>
                <w:color w:val="auto"/>
                <w:kern w:val="0"/>
                <w:sz w:val="24"/>
                <w:szCs w:val="24"/>
                <w:highlight w:val="none"/>
                <w:lang w:val="en-US" w:eastAsia="zh-CN"/>
              </w:rPr>
              <w:t>要点缺失，得1分。</w:t>
            </w:r>
          </w:p>
          <w:p w14:paraId="4D8A5BB0">
            <w:pPr>
              <w:jc w:val="left"/>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b w:val="0"/>
                <w:bCs w:val="0"/>
                <w:color w:val="auto"/>
                <w:kern w:val="0"/>
                <w:sz w:val="24"/>
                <w:szCs w:val="24"/>
                <w:highlight w:val="none"/>
                <w:lang w:val="en-US" w:eastAsia="zh-CN"/>
              </w:rPr>
              <w:t>未提供者不得分。</w:t>
            </w:r>
          </w:p>
        </w:tc>
      </w:tr>
      <w:tr w14:paraId="211B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7" w:hRule="atLeast"/>
        </w:trPr>
        <w:tc>
          <w:tcPr>
            <w:tcW w:w="1239" w:type="dxa"/>
            <w:vMerge w:val="continue"/>
            <w:noWrap w:val="0"/>
            <w:vAlign w:val="center"/>
          </w:tcPr>
          <w:p w14:paraId="6BDC72CC">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09569E1">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3.安全生产及现场管理（7分）</w:t>
            </w:r>
          </w:p>
        </w:tc>
        <w:tc>
          <w:tcPr>
            <w:tcW w:w="6770" w:type="dxa"/>
            <w:noWrap w:val="0"/>
            <w:vAlign w:val="center"/>
          </w:tcPr>
          <w:p w14:paraId="56C11053">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供应商针对本项目制定安全生产及现场管理方案，包括但不限于：①人员安全管理；</w:t>
            </w:r>
          </w:p>
          <w:p w14:paraId="71255907">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②不间断供电安全管控；</w:t>
            </w:r>
          </w:p>
          <w:p w14:paraId="3B195B56">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③现场作业安全管控；</w:t>
            </w:r>
          </w:p>
          <w:p w14:paraId="074A6D32">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④院区文明施工管控；</w:t>
            </w:r>
          </w:p>
          <w:p w14:paraId="15BFAA98">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方案内容详实，方案合理，贴合医院实际情况，满足医院现场管理需求，得7分；</w:t>
            </w:r>
          </w:p>
          <w:p w14:paraId="72311074">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方案</w:t>
            </w:r>
            <w:r>
              <w:rPr>
                <w:rFonts w:hint="eastAsia" w:ascii="宋体" w:hAnsi="宋体" w:eastAsia="宋体" w:cs="宋体"/>
                <w:b w:val="0"/>
                <w:bCs w:val="0"/>
                <w:color w:val="auto"/>
                <w:kern w:val="0"/>
                <w:sz w:val="24"/>
                <w:szCs w:val="24"/>
                <w:highlight w:val="none"/>
                <w:lang w:val="en-US" w:eastAsia="zh-CN"/>
              </w:rPr>
              <w:t>内容简略，缺少院区适配细节，关键环节内容缺失，</w:t>
            </w:r>
            <w:r>
              <w:rPr>
                <w:rFonts w:hint="eastAsia" w:ascii="宋体" w:hAnsi="宋体" w:cs="宋体"/>
                <w:b w:val="0"/>
                <w:bCs w:val="0"/>
                <w:color w:val="auto"/>
                <w:kern w:val="0"/>
                <w:sz w:val="24"/>
                <w:szCs w:val="24"/>
                <w:highlight w:val="none"/>
                <w:lang w:val="en-US" w:eastAsia="zh-CN"/>
              </w:rPr>
              <w:t>基本满足现场管理需求</w:t>
            </w:r>
            <w:r>
              <w:rPr>
                <w:rFonts w:hint="eastAsia" w:ascii="宋体" w:hAnsi="宋体" w:eastAsia="宋体" w:cs="宋体"/>
                <w:b w:val="0"/>
                <w:bCs w:val="0"/>
                <w:color w:val="auto"/>
                <w:kern w:val="0"/>
                <w:sz w:val="24"/>
                <w:szCs w:val="24"/>
                <w:highlight w:val="none"/>
                <w:lang w:val="en-US" w:eastAsia="zh-CN"/>
              </w:rPr>
              <w:t>，得4分；</w:t>
            </w:r>
          </w:p>
          <w:p w14:paraId="3D0BD8BD">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方案内容缺项漏项，</w:t>
            </w:r>
            <w:r>
              <w:rPr>
                <w:rFonts w:hint="eastAsia" w:ascii="宋体" w:hAnsi="宋体" w:eastAsia="宋体" w:cs="宋体"/>
                <w:b w:val="0"/>
                <w:bCs w:val="0"/>
                <w:color w:val="auto"/>
                <w:kern w:val="0"/>
                <w:sz w:val="24"/>
                <w:szCs w:val="24"/>
                <w:highlight w:val="none"/>
                <w:lang w:val="en-US" w:eastAsia="zh-CN"/>
              </w:rPr>
              <w:t>关键</w:t>
            </w:r>
            <w:r>
              <w:rPr>
                <w:rFonts w:hint="eastAsia" w:ascii="宋体" w:hAnsi="宋体" w:cs="宋体"/>
                <w:b w:val="0"/>
                <w:bCs w:val="0"/>
                <w:color w:val="auto"/>
                <w:kern w:val="0"/>
                <w:sz w:val="24"/>
                <w:szCs w:val="24"/>
                <w:highlight w:val="none"/>
                <w:lang w:val="en-US" w:eastAsia="zh-CN"/>
              </w:rPr>
              <w:t>现场管理</w:t>
            </w:r>
            <w:r>
              <w:rPr>
                <w:rFonts w:hint="eastAsia" w:ascii="宋体" w:hAnsi="宋体" w:eastAsia="宋体" w:cs="宋体"/>
                <w:b w:val="0"/>
                <w:bCs w:val="0"/>
                <w:color w:val="auto"/>
                <w:kern w:val="0"/>
                <w:sz w:val="24"/>
                <w:szCs w:val="24"/>
                <w:highlight w:val="none"/>
                <w:lang w:val="en-US" w:eastAsia="zh-CN"/>
              </w:rPr>
              <w:t>要点缺失，得1分。</w:t>
            </w:r>
          </w:p>
          <w:p w14:paraId="04B5A552">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b w:val="0"/>
                <w:bCs w:val="0"/>
                <w:color w:val="auto"/>
                <w:kern w:val="0"/>
                <w:sz w:val="24"/>
                <w:szCs w:val="24"/>
                <w:highlight w:val="none"/>
                <w:lang w:val="en-US" w:eastAsia="zh-CN"/>
              </w:rPr>
              <w:t>未提供者不得分。</w:t>
            </w:r>
          </w:p>
        </w:tc>
      </w:tr>
      <w:tr w14:paraId="2643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9" w:type="dxa"/>
            <w:vMerge w:val="continue"/>
            <w:noWrap w:val="0"/>
            <w:vAlign w:val="center"/>
          </w:tcPr>
          <w:p w14:paraId="171C4348">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957F097">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宋体" w:hAnsi="宋体" w:cs="宋体"/>
                <w:kern w:val="0"/>
                <w:sz w:val="24"/>
                <w:szCs w:val="24"/>
                <w:highlight w:val="none"/>
                <w:lang w:val="en-US" w:eastAsia="zh-CN"/>
              </w:rPr>
            </w:pPr>
            <w:r>
              <w:rPr>
                <w:rFonts w:hint="eastAsia" w:ascii="宋体" w:hAnsi="宋体" w:cs="宋体"/>
                <w:b w:val="0"/>
                <w:bCs w:val="0"/>
                <w:kern w:val="2"/>
                <w:sz w:val="24"/>
                <w:szCs w:val="24"/>
                <w:highlight w:val="none"/>
                <w:lang w:val="en-US" w:eastAsia="zh-CN" w:bidi="ar-SA"/>
              </w:rPr>
              <w:t>4</w:t>
            </w:r>
            <w:r>
              <w:rPr>
                <w:rFonts w:hint="eastAsia" w:ascii="宋体" w:hAnsi="宋体" w:eastAsia="宋体" w:cs="宋体"/>
                <w:b w:val="0"/>
                <w:bCs w:val="0"/>
                <w:kern w:val="2"/>
                <w:sz w:val="24"/>
                <w:szCs w:val="24"/>
                <w:highlight w:val="none"/>
                <w:lang w:val="en-US" w:eastAsia="zh-CN" w:bidi="ar-SA"/>
              </w:rPr>
              <w:t>.</w:t>
            </w:r>
            <w:r>
              <w:rPr>
                <w:rFonts w:ascii="宋体" w:hAnsi="宋体" w:eastAsia="宋体" w:cs="宋体"/>
                <w:b w:val="0"/>
                <w:bCs w:val="0"/>
                <w:kern w:val="2"/>
                <w:sz w:val="24"/>
                <w:szCs w:val="24"/>
                <w:highlight w:val="none"/>
                <w:lang w:val="en-US" w:eastAsia="zh-CN" w:bidi="ar-SA"/>
              </w:rPr>
              <w:t>应急响应方案</w:t>
            </w:r>
            <w:r>
              <w:rPr>
                <w:rFonts w:hint="eastAsia" w:ascii="宋体" w:hAnsi="宋体" w:eastAsia="宋体" w:cs="宋体"/>
                <w:b w:val="0"/>
                <w:bCs w:val="0"/>
                <w:kern w:val="2"/>
                <w:sz w:val="24"/>
                <w:szCs w:val="24"/>
                <w:highlight w:val="none"/>
                <w:lang w:val="en-US" w:eastAsia="zh-CN" w:bidi="ar-SA"/>
              </w:rPr>
              <w:t>（</w:t>
            </w:r>
            <w:r>
              <w:rPr>
                <w:rFonts w:hint="eastAsia" w:ascii="宋体" w:hAnsi="宋体" w:cs="宋体"/>
                <w:b w:val="0"/>
                <w:bCs w:val="0"/>
                <w:kern w:val="2"/>
                <w:sz w:val="24"/>
                <w:szCs w:val="24"/>
                <w:highlight w:val="none"/>
                <w:lang w:val="en-US" w:eastAsia="zh-CN" w:bidi="ar-SA"/>
              </w:rPr>
              <w:t>7</w:t>
            </w:r>
            <w:r>
              <w:rPr>
                <w:rFonts w:hint="eastAsia" w:ascii="宋体" w:hAnsi="宋体" w:eastAsia="宋体" w:cs="宋体"/>
                <w:b w:val="0"/>
                <w:bCs w:val="0"/>
                <w:kern w:val="2"/>
                <w:sz w:val="24"/>
                <w:szCs w:val="24"/>
                <w:highlight w:val="none"/>
                <w:lang w:val="en-US" w:eastAsia="zh-CN" w:bidi="ar-SA"/>
              </w:rPr>
              <w:t>分）</w:t>
            </w:r>
          </w:p>
        </w:tc>
        <w:tc>
          <w:tcPr>
            <w:tcW w:w="6770" w:type="dxa"/>
            <w:noWrap w:val="0"/>
            <w:vAlign w:val="center"/>
          </w:tcPr>
          <w:p w14:paraId="538DAC9B">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根据供应商提供针对于项目的应急响应方案，包括但不限于：</w:t>
            </w:r>
            <w:r>
              <w:rPr>
                <w:rFonts w:hint="default" w:ascii="宋体" w:hAnsi="宋体" w:cs="宋体"/>
                <w:color w:val="000000" w:themeColor="text1"/>
                <w:sz w:val="24"/>
                <w:szCs w:val="24"/>
                <w:highlight w:val="none"/>
                <w:lang w:val="en-US" w:eastAsia="zh-CN"/>
                <w14:textFill>
                  <w14:solidFill>
                    <w14:schemeClr w14:val="tx1"/>
                  </w14:solidFill>
                </w14:textFill>
              </w:rPr>
              <w:t>①</w:t>
            </w:r>
            <w:r>
              <w:rPr>
                <w:rFonts w:hint="eastAsia" w:ascii="宋体" w:hAnsi="宋体" w:cs="宋体"/>
                <w:color w:val="000000" w:themeColor="text1"/>
                <w:sz w:val="24"/>
                <w:szCs w:val="24"/>
                <w:highlight w:val="none"/>
                <w:lang w:val="en-US" w:eastAsia="zh-CN"/>
                <w14:textFill>
                  <w14:solidFill>
                    <w14:schemeClr w14:val="tx1"/>
                  </w14:solidFill>
                </w14:textFill>
              </w:rPr>
              <w:t>施工过程中突发供电中断、施工火情处置措施；</w:t>
            </w:r>
          </w:p>
          <w:p w14:paraId="1A29EB47">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default" w:ascii="宋体" w:hAnsi="宋体" w:cs="宋体"/>
                <w:color w:val="000000" w:themeColor="text1"/>
                <w:sz w:val="24"/>
                <w:szCs w:val="24"/>
                <w:highlight w:val="none"/>
                <w:lang w:val="en-US" w:eastAsia="zh-CN"/>
                <w14:textFill>
                  <w14:solidFill>
                    <w14:schemeClr w14:val="tx1"/>
                  </w14:solidFill>
                </w14:textFill>
              </w:rPr>
              <w:t>②</w:t>
            </w:r>
            <w:r>
              <w:rPr>
                <w:rFonts w:hint="eastAsia" w:ascii="宋体" w:hAnsi="宋体" w:cs="宋体"/>
                <w:color w:val="000000" w:themeColor="text1"/>
                <w:sz w:val="24"/>
                <w:szCs w:val="24"/>
                <w:highlight w:val="none"/>
                <w:lang w:val="en-US" w:eastAsia="zh-CN"/>
                <w14:textFill>
                  <w14:solidFill>
                    <w14:schemeClr w14:val="tx1"/>
                  </w14:solidFill>
                </w14:textFill>
              </w:rPr>
              <w:t>气体灭火系统误喷的紧急处置；</w:t>
            </w:r>
          </w:p>
          <w:p w14:paraId="037B776B">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default" w:ascii="宋体" w:hAnsi="宋体" w:cs="宋体"/>
                <w:color w:val="000000" w:themeColor="text1"/>
                <w:sz w:val="24"/>
                <w:szCs w:val="24"/>
                <w:highlight w:val="none"/>
                <w:lang w:val="en-US" w:eastAsia="zh-CN"/>
                <w14:textFill>
                  <w14:solidFill>
                    <w14:schemeClr w14:val="tx1"/>
                  </w14:solidFill>
                </w14:textFill>
              </w:rPr>
              <w:t>③</w:t>
            </w:r>
            <w:r>
              <w:rPr>
                <w:rFonts w:hint="eastAsia" w:ascii="宋体" w:hAnsi="宋体" w:cs="宋体"/>
                <w:color w:val="000000" w:themeColor="text1"/>
                <w:sz w:val="24"/>
                <w:szCs w:val="24"/>
                <w:highlight w:val="none"/>
                <w:lang w:val="en-US" w:eastAsia="zh-CN"/>
                <w14:textFill>
                  <w14:solidFill>
                    <w14:schemeClr w14:val="tx1"/>
                  </w14:solidFill>
                </w14:textFill>
              </w:rPr>
              <w:t>管网及容器阀泄漏的应急封堵措施；</w:t>
            </w:r>
          </w:p>
          <w:p w14:paraId="50D81E26">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④施工人员受伤的现场急救及送医流程；</w:t>
            </w:r>
          </w:p>
          <w:p w14:paraId="2260364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方案内容科学合理，内容详尽，完全满足应急响应需求的得7分；</w:t>
            </w:r>
          </w:p>
          <w:p w14:paraId="01501C97">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方案较科学，内容较详实，较能满足应急响应需求的得4分；</w:t>
            </w:r>
          </w:p>
          <w:p w14:paraId="29A2816C">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提供的响应方案有缺项漏项等得1分；</w:t>
            </w:r>
          </w:p>
          <w:p w14:paraId="45DB22E4">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color w:val="000000" w:themeColor="text1"/>
                <w:sz w:val="24"/>
                <w:szCs w:val="24"/>
                <w:highlight w:val="none"/>
                <w:lang w:val="en-US" w:eastAsia="zh-CN"/>
                <w14:textFill>
                  <w14:solidFill>
                    <w14:schemeClr w14:val="tx1"/>
                  </w14:solidFill>
                </w14:textFill>
              </w:rPr>
              <w:t>未提供者不得分。</w:t>
            </w:r>
          </w:p>
        </w:tc>
      </w:tr>
      <w:tr w14:paraId="641E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6CD3009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057F3363">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16</w:t>
            </w:r>
            <w:r>
              <w:rPr>
                <w:rFonts w:hint="eastAsia" w:ascii="宋体" w:hAnsi="宋体" w:eastAsia="宋体" w:cs="宋体"/>
                <w:b w:val="0"/>
                <w:bCs w:val="0"/>
                <w:color w:val="auto"/>
                <w:sz w:val="24"/>
                <w:szCs w:val="24"/>
                <w:highlight w:val="none"/>
                <w:lang w:eastAsia="zh-CN"/>
              </w:rPr>
              <w:t>分)</w:t>
            </w:r>
          </w:p>
        </w:tc>
        <w:tc>
          <w:tcPr>
            <w:tcW w:w="1473" w:type="dxa"/>
            <w:tcBorders>
              <w:top w:val="single" w:color="auto" w:sz="4" w:space="0"/>
            </w:tcBorders>
            <w:noWrap w:val="0"/>
            <w:vAlign w:val="center"/>
          </w:tcPr>
          <w:p w14:paraId="64CE4C35">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6F6A3B4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sz w:val="24"/>
                <w:szCs w:val="24"/>
                <w:highlight w:val="none"/>
                <w:lang w:val="en-US" w:eastAsia="zh-CN"/>
              </w:rPr>
            </w:pPr>
            <w:r>
              <w:rPr>
                <w:rFonts w:hint="eastAsia" w:ascii="宋体" w:hAnsi="宋体" w:eastAsia="宋体" w:cs="宋体"/>
                <w:color w:val="auto"/>
                <w:sz w:val="24"/>
                <w:szCs w:val="24"/>
                <w:highlight w:val="none"/>
                <w:lang w:val="en-US" w:eastAsia="zh-CN"/>
              </w:rPr>
              <w:t>自202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年01月01日以来具有的类似项目(以合同文件为准），每提供一份得2分，最多得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w:t>
            </w:r>
          </w:p>
        </w:tc>
      </w:tr>
      <w:tr w14:paraId="75CE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39" w:type="dxa"/>
            <w:vMerge w:val="continue"/>
            <w:noWrap w:val="0"/>
            <w:vAlign w:val="center"/>
          </w:tcPr>
          <w:p w14:paraId="25D9926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p>
        </w:tc>
        <w:tc>
          <w:tcPr>
            <w:tcW w:w="1473" w:type="dxa"/>
            <w:noWrap w:val="0"/>
            <w:vAlign w:val="center"/>
          </w:tcPr>
          <w:p w14:paraId="7376821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rPr>
              <w:t>2.</w:t>
            </w:r>
            <w:r>
              <w:rPr>
                <w:rFonts w:hint="eastAsia" w:ascii="宋体" w:hAnsi="宋体" w:eastAsia="宋体" w:cs="宋体"/>
                <w:b w:val="0"/>
                <w:bCs w:val="0"/>
                <w:color w:val="auto"/>
                <w:kern w:val="2"/>
                <w:sz w:val="24"/>
                <w:szCs w:val="24"/>
                <w:highlight w:val="none"/>
                <w:lang w:val="en-US" w:eastAsia="zh-CN"/>
              </w:rPr>
              <w:t>售后服务（</w:t>
            </w:r>
            <w:r>
              <w:rPr>
                <w:rFonts w:hint="eastAsia" w:ascii="宋体" w:hAnsi="宋体" w:cs="宋体"/>
                <w:b w:val="0"/>
                <w:bCs w:val="0"/>
                <w:color w:val="auto"/>
                <w:kern w:val="2"/>
                <w:sz w:val="24"/>
                <w:szCs w:val="24"/>
                <w:highlight w:val="none"/>
                <w:lang w:val="en-US" w:eastAsia="zh-CN"/>
              </w:rPr>
              <w:t>10</w:t>
            </w:r>
            <w:r>
              <w:rPr>
                <w:rFonts w:hint="eastAsia" w:ascii="宋体" w:hAnsi="宋体" w:eastAsia="宋体" w:cs="宋体"/>
                <w:b w:val="0"/>
                <w:bCs w:val="0"/>
                <w:color w:val="auto"/>
                <w:kern w:val="2"/>
                <w:sz w:val="24"/>
                <w:szCs w:val="24"/>
                <w:highlight w:val="none"/>
                <w:lang w:val="en-US" w:eastAsia="zh-CN"/>
              </w:rPr>
              <w:t>分）</w:t>
            </w:r>
          </w:p>
        </w:tc>
        <w:tc>
          <w:tcPr>
            <w:tcW w:w="6770" w:type="dxa"/>
            <w:noWrap w:val="0"/>
            <w:vAlign w:val="center"/>
          </w:tcPr>
          <w:p w14:paraId="462C6915">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磋商小组根据供应商提供的售后服务体系进行打分，包括：①售后服务体系；②服务网点设立情况；③</w:t>
            </w:r>
            <w:r>
              <w:rPr>
                <w:rFonts w:hint="eastAsia" w:ascii="宋体" w:hAnsi="宋体" w:cs="宋体"/>
                <w:b w:val="0"/>
                <w:bCs w:val="0"/>
                <w:color w:val="auto"/>
                <w:sz w:val="24"/>
                <w:szCs w:val="24"/>
                <w:highlight w:val="none"/>
                <w:lang w:val="en-US" w:eastAsia="zh-CN"/>
              </w:rPr>
              <w:t>故障响应及处理时间</w:t>
            </w:r>
            <w:r>
              <w:rPr>
                <w:rFonts w:hint="eastAsia" w:ascii="宋体" w:hAnsi="宋体" w:eastAsia="宋体" w:cs="宋体"/>
                <w:b w:val="0"/>
                <w:bCs w:val="0"/>
                <w:color w:val="auto"/>
                <w:sz w:val="24"/>
                <w:szCs w:val="24"/>
                <w:highlight w:val="none"/>
                <w:lang w:val="en-US" w:eastAsia="zh-CN"/>
              </w:rPr>
              <w:t>；④售后服务人员专业性</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⑤针对采购人操作人员培训方案（包括培训内容、培训计划等）</w:t>
            </w:r>
          </w:p>
          <w:p w14:paraId="60EFBF62">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售后服务体系符合本项目特点，售后服务体系详尽、服务及时率高，售后服务人员专业性强经验丰富的，</w:t>
            </w:r>
            <w:r>
              <w:rPr>
                <w:rFonts w:hint="eastAsia" w:ascii="宋体" w:hAnsi="宋体" w:cs="宋体"/>
                <w:b w:val="0"/>
                <w:bCs w:val="0"/>
                <w:color w:val="auto"/>
                <w:sz w:val="24"/>
                <w:szCs w:val="24"/>
                <w:highlight w:val="none"/>
                <w:lang w:val="en-US" w:eastAsia="zh-CN"/>
              </w:rPr>
              <w:t>培训方案完善且可行性强，</w:t>
            </w:r>
            <w:r>
              <w:rPr>
                <w:rFonts w:hint="eastAsia" w:ascii="宋体" w:hAnsi="宋体" w:eastAsia="宋体" w:cs="宋体"/>
                <w:b w:val="0"/>
                <w:bCs w:val="0"/>
                <w:color w:val="auto"/>
                <w:sz w:val="24"/>
                <w:szCs w:val="24"/>
                <w:highlight w:val="none"/>
                <w:lang w:val="en-US" w:eastAsia="zh-CN"/>
              </w:rPr>
              <w:t>得10分。</w:t>
            </w:r>
          </w:p>
          <w:p w14:paraId="13235114">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售后服务体系符合本项目特点，售后服务体系比较详尽、服务及时率较高，售后服务人员专业能力较强的，得7分。</w:t>
            </w:r>
          </w:p>
          <w:p w14:paraId="6E55E27F">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售后服务体系符合本项目特点，售后服务体系一般、服务及时率低，售后服务人员专业能力一般的，得4分。</w:t>
            </w:r>
          </w:p>
          <w:p w14:paraId="7A32EF56">
            <w:pPr>
              <w:pStyle w:val="6"/>
              <w:pageBreakBefore w:val="0"/>
              <w:widowControl w:val="0"/>
              <w:kinsoku/>
              <w:wordWrap/>
              <w:overflowPunct/>
              <w:topLinePunct w:val="0"/>
              <w:autoSpaceDE/>
              <w:autoSpaceDN/>
              <w:bidi w:val="0"/>
              <w:adjustRightInd/>
              <w:spacing w:before="0" w:after="0"/>
              <w:textAlignment w:val="auto"/>
              <w:rPr>
                <w:rFonts w:hint="default"/>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售后服务体系、人员专业性难以满足采购需求的得1分。</w:t>
            </w:r>
          </w:p>
          <w:p w14:paraId="6F4D7C9B">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缺项得0分。</w:t>
            </w:r>
          </w:p>
        </w:tc>
      </w:tr>
      <w:tr w14:paraId="6CDD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1239" w:type="dxa"/>
            <w:noWrap w:val="0"/>
            <w:vAlign w:val="top"/>
          </w:tcPr>
          <w:p w14:paraId="235ABDA9">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p>
          <w:p w14:paraId="618FDCDA">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14A5C9F2">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45F2B712">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35EFD24C">
      <w:pPr>
        <w:rPr>
          <w:rFonts w:hint="eastAsia" w:ascii="宋体" w:hAnsi="宋体" w:eastAsia="宋体" w:cs="宋体"/>
          <w:b/>
          <w:color w:val="auto"/>
          <w:highlight w:val="none"/>
        </w:rPr>
      </w:pPr>
    </w:p>
    <w:p w14:paraId="6FAD3FD6">
      <w:pPr>
        <w:pStyle w:val="6"/>
        <w:rPr>
          <w:rFonts w:hint="eastAsia" w:ascii="宋体" w:hAnsi="宋体" w:eastAsia="宋体" w:cs="宋体"/>
          <w:b/>
          <w:color w:val="auto"/>
          <w:highlight w:val="none"/>
        </w:rPr>
      </w:pPr>
    </w:p>
    <w:p w14:paraId="3FEC0717">
      <w:pPr>
        <w:rPr>
          <w:rFonts w:hint="eastAsia"/>
          <w:highlight w:val="none"/>
        </w:rPr>
        <w:sectPr>
          <w:pgSz w:w="11906" w:h="16838"/>
          <w:pgMar w:top="1417" w:right="1474" w:bottom="1417" w:left="1474" w:header="851" w:footer="624" w:gutter="0"/>
          <w:pgNumType w:fmt="decimal"/>
          <w:cols w:space="720" w:num="1"/>
          <w:docGrid w:type="lines" w:linePitch="319" w:charSpace="0"/>
        </w:sectPr>
      </w:pPr>
    </w:p>
    <w:bookmarkEnd w:id="37"/>
    <w:p w14:paraId="2CCD7513">
      <w:pPr>
        <w:rPr>
          <w:rFonts w:hint="eastAsia" w:ascii="宋体" w:hAnsi="宋体" w:eastAsia="宋体" w:cs="宋体"/>
          <w:color w:val="auto"/>
          <w:highlight w:val="none"/>
        </w:rPr>
      </w:pPr>
      <w:bookmarkStart w:id="39" w:name="_Toc1947"/>
      <w:bookmarkStart w:id="40" w:name="_Toc1482"/>
      <w:bookmarkStart w:id="41" w:name="_Toc326786897"/>
      <w:bookmarkStart w:id="42" w:name="_Toc256519703"/>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3" w:name="_Toc11904"/>
      <w:r>
        <w:rPr>
          <w:rFonts w:hint="eastAsia" w:ascii="宋体" w:hAnsi="宋体" w:eastAsia="宋体" w:cs="宋体"/>
          <w:color w:val="auto"/>
          <w:sz w:val="28"/>
          <w:szCs w:val="28"/>
          <w:highlight w:val="none"/>
        </w:rPr>
        <w:t>第五章  采购合同</w:t>
      </w:r>
      <w:bookmarkEnd w:id="43"/>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2"/>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4" w:name="_Toc18702"/>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50"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附件6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附件9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2"/>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7"/>
        <w:rPr>
          <w:rFonts w:hint="eastAsia" w:ascii="宋体" w:hAnsi="宋体" w:eastAsia="宋体" w:cs="宋体"/>
          <w:color w:val="auto"/>
          <w:highlight w:val="none"/>
        </w:rPr>
      </w:pPr>
    </w:p>
    <w:p w14:paraId="67FE75CD">
      <w:pPr>
        <w:pStyle w:val="6"/>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24743"/>
      <w:bookmarkStart w:id="56" w:name="_Toc31798"/>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6"/>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14560"/>
      <w:bookmarkStart w:id="58" w:name="_Toc8818"/>
      <w:r>
        <w:rPr>
          <w:rFonts w:hint="eastAsia" w:ascii="宋体" w:hAnsi="宋体" w:eastAsia="宋体" w:cs="宋体"/>
          <w:color w:val="auto"/>
          <w:sz w:val="28"/>
          <w:szCs w:val="28"/>
          <w:highlight w:val="none"/>
          <w:lang w:val="en-US" w:eastAsia="zh-CN"/>
        </w:rPr>
        <w:t>附件2      竞争性磋商响应书（格式）</w:t>
      </w:r>
      <w:bookmarkEnd w:id="57"/>
      <w:bookmarkEnd w:id="58"/>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single"/>
        </w:rPr>
        <w:t>）</w:t>
      </w:r>
      <w:r>
        <w:rPr>
          <w:rFonts w:hint="eastAsia" w:asciiTheme="minorEastAsia" w:hAnsiTheme="minorEastAsia"/>
          <w:sz w:val="24"/>
          <w:szCs w:val="24"/>
          <w:highlight w:val="none"/>
          <w:lang w:val="en-US" w:eastAsia="zh-CN"/>
        </w:rPr>
        <w:t>采购</w:t>
      </w:r>
      <w:r>
        <w:rPr>
          <w:rFonts w:hint="eastAsia" w:asciiTheme="minorEastAsia" w:hAnsiTheme="minorEastAsia"/>
          <w:sz w:val="24"/>
          <w:szCs w:val="24"/>
          <w:highlight w:val="none"/>
        </w:rPr>
        <w:t>文件的全部内容，决定参加该项目的磋商活动并按要求提交响应文件。我们郑重声明以下诸点并负法律责任</w:t>
      </w:r>
      <w:r>
        <w:rPr>
          <w:rFonts w:asciiTheme="minorEastAsia" w:hAnsiTheme="minorEastAsia"/>
          <w:sz w:val="24"/>
          <w:szCs w:val="24"/>
          <w:highlight w:val="none"/>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、我方</w:t>
      </w:r>
      <w:r>
        <w:rPr>
          <w:rFonts w:hint="eastAsia" w:asciiTheme="minorEastAsia" w:hAnsiTheme="minorEastAsia"/>
          <w:sz w:val="24"/>
          <w:szCs w:val="24"/>
          <w:highlight w:val="none"/>
        </w:rPr>
        <w:t>我方响应文件有效期为自磋商之日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12E02C04">
      <w:pPr>
        <w:pStyle w:val="6"/>
        <w:keepNext/>
        <w:keepLines/>
        <w:pageBreakBefore w:val="0"/>
        <w:widowControl w:val="0"/>
        <w:kinsoku/>
        <w:wordWrap/>
        <w:overflowPunct/>
        <w:topLinePunct w:val="0"/>
        <w:autoSpaceDE/>
        <w:autoSpaceDN/>
        <w:bidi w:val="0"/>
        <w:adjustRightInd/>
        <w:snapToGrid w:val="0"/>
        <w:spacing w:before="20" w:after="20" w:line="360" w:lineRule="auto"/>
        <w:jc w:val="both"/>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3"/>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（详见报价明细表）</w:t>
            </w:r>
          </w:p>
        </w:tc>
      </w:tr>
      <w:tr w14:paraId="328B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1F584266">
            <w:pPr>
              <w:jc w:val="center"/>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质保期</w:t>
            </w:r>
          </w:p>
        </w:tc>
        <w:tc>
          <w:tcPr>
            <w:tcW w:w="7708" w:type="dxa"/>
            <w:noWrap/>
            <w:vAlign w:val="center"/>
          </w:tcPr>
          <w:p w14:paraId="4FCD36F6">
            <w:pPr>
              <w:pStyle w:val="21"/>
              <w:ind w:left="0" w:leftChars="0"/>
              <w:rPr>
                <w:rFonts w:hint="eastAsia" w:ascii="宋体" w:hAnsi="宋体" w:eastAsia="宋体" w:cs="宋体"/>
                <w:color w:val="auto"/>
                <w:sz w:val="24"/>
                <w:szCs w:val="24"/>
                <w:highlight w:val="none"/>
              </w:rPr>
            </w:pP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60" w:name="_Toc11620"/>
      <w:bookmarkStart w:id="61" w:name="_Toc20877"/>
    </w:p>
    <w:bookmarkEnd w:id="60"/>
    <w:bookmarkEnd w:id="61"/>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1"/>
    <w:bookmarkEnd w:id="42"/>
    <w:p w14:paraId="32162F70">
      <w:pPr>
        <w:spacing w:before="20" w:after="20"/>
        <w:outlineLvl w:val="9"/>
        <w:rPr>
          <w:rFonts w:hint="eastAsia" w:ascii="宋体" w:hAnsi="宋体" w:eastAsia="宋体" w:cs="宋体"/>
          <w:color w:val="auto"/>
          <w:highlight w:val="none"/>
          <w:lang w:eastAsia="zh-CN"/>
        </w:rPr>
      </w:pPr>
      <w:bookmarkStart w:id="62" w:name="_Toc24984"/>
      <w:bookmarkStart w:id="63" w:name="_Toc2200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6"/>
        <w:keepNext/>
        <w:keepLines/>
        <w:pageBreakBefore w:val="0"/>
        <w:widowControl w:val="0"/>
        <w:kinsoku/>
        <w:wordWrap/>
        <w:overflowPunct/>
        <w:topLinePunct w:val="0"/>
        <w:autoSpaceDE/>
        <w:autoSpaceDN/>
        <w:bidi w:val="0"/>
        <w:adjustRightInd/>
        <w:snapToGrid w:val="0"/>
        <w:spacing w:before="20" w:after="20" w:line="360" w:lineRule="auto"/>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报价明细表（格式）</w:t>
      </w:r>
    </w:p>
    <w:p w14:paraId="79C39A44">
      <w:pPr>
        <w:jc w:val="right"/>
        <w:rPr>
          <w:rFonts w:hint="eastAsia" w:ascii="宋体" w:hAnsi="宋体" w:cs="宋体"/>
          <w:color w:val="auto"/>
          <w:kern w:val="0"/>
          <w:sz w:val="24"/>
          <w:highlight w:val="none"/>
        </w:rPr>
      </w:pPr>
      <w:r>
        <w:rPr>
          <w:rFonts w:hint="eastAsia" w:ascii="宋体" w:hAnsi="宋体" w:cs="宋体"/>
          <w:color w:val="auto"/>
          <w:kern w:val="0"/>
          <w:sz w:val="24"/>
          <w:highlight w:val="none"/>
        </w:rPr>
        <w:t>单位：人民币（元）</w:t>
      </w:r>
    </w:p>
    <w:tbl>
      <w:tblPr>
        <w:tblStyle w:val="34"/>
        <w:tblW w:w="9263" w:type="dxa"/>
        <w:tblInd w:w="-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
        <w:gridCol w:w="3868"/>
        <w:gridCol w:w="1245"/>
        <w:gridCol w:w="1215"/>
        <w:gridCol w:w="2012"/>
      </w:tblGrid>
      <w:tr w14:paraId="0C3F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923" w:type="dxa"/>
            <w:vAlign w:val="center"/>
          </w:tcPr>
          <w:p w14:paraId="2C551818">
            <w:pPr>
              <w:pStyle w:val="15"/>
              <w:spacing w:before="0" w:beforeAutospacing="0" w:after="0" w:line="400" w:lineRule="exact"/>
              <w:ind w:left="0" w:leftChars="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z w:val="28"/>
                <w:szCs w:val="28"/>
                <w:highlight w:val="none"/>
              </w:rPr>
              <w:t>序号</w:t>
            </w:r>
          </w:p>
        </w:tc>
        <w:tc>
          <w:tcPr>
            <w:tcW w:w="3868" w:type="dxa"/>
            <w:vAlign w:val="center"/>
          </w:tcPr>
          <w:p w14:paraId="578A2A8F">
            <w:pPr>
              <w:pStyle w:val="15"/>
              <w:spacing w:before="0" w:beforeAutospacing="0" w:after="0" w:line="400" w:lineRule="exact"/>
              <w:ind w:left="0" w:leftChars="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z w:val="28"/>
                <w:szCs w:val="28"/>
                <w:highlight w:val="none"/>
              </w:rPr>
              <w:t>标的名称</w:t>
            </w:r>
          </w:p>
        </w:tc>
        <w:tc>
          <w:tcPr>
            <w:tcW w:w="1245" w:type="dxa"/>
            <w:vAlign w:val="center"/>
          </w:tcPr>
          <w:p w14:paraId="6A8F819E">
            <w:pPr>
              <w:pStyle w:val="15"/>
              <w:spacing w:before="0" w:beforeAutospacing="0" w:after="0" w:line="400" w:lineRule="exact"/>
              <w:ind w:left="0" w:leftChars="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z w:val="28"/>
                <w:szCs w:val="28"/>
                <w:highlight w:val="none"/>
              </w:rPr>
              <w:t>单位</w:t>
            </w:r>
          </w:p>
        </w:tc>
        <w:tc>
          <w:tcPr>
            <w:tcW w:w="1215" w:type="dxa"/>
            <w:vAlign w:val="center"/>
          </w:tcPr>
          <w:p w14:paraId="1E6C8A27">
            <w:pPr>
              <w:pStyle w:val="15"/>
              <w:spacing w:before="0" w:beforeAutospacing="0" w:after="0" w:line="400" w:lineRule="exact"/>
              <w:ind w:left="0" w:leftChars="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z w:val="28"/>
                <w:szCs w:val="28"/>
                <w:highlight w:val="none"/>
              </w:rPr>
              <w:t>数量</w:t>
            </w:r>
          </w:p>
        </w:tc>
        <w:tc>
          <w:tcPr>
            <w:tcW w:w="2012" w:type="dxa"/>
            <w:vAlign w:val="center"/>
          </w:tcPr>
          <w:p w14:paraId="30A09672">
            <w:pPr>
              <w:pStyle w:val="15"/>
              <w:spacing w:before="0" w:beforeAutospacing="0" w:after="0" w:line="400" w:lineRule="exact"/>
              <w:ind w:left="0" w:leftChars="0"/>
              <w:jc w:val="cente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zh-CN"/>
              </w:rPr>
              <w:t>报价</w:t>
            </w:r>
          </w:p>
        </w:tc>
      </w:tr>
      <w:tr w14:paraId="3557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Align w:val="center"/>
          </w:tcPr>
          <w:p w14:paraId="5660A705">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3868" w:type="dxa"/>
            <w:vAlign w:val="center"/>
          </w:tcPr>
          <w:p w14:paraId="54F43BF6">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1号楼地下室UPS电源间气体灭火设备</w:t>
            </w:r>
          </w:p>
        </w:tc>
        <w:tc>
          <w:tcPr>
            <w:tcW w:w="1245" w:type="dxa"/>
            <w:vAlign w:val="center"/>
          </w:tcPr>
          <w:p w14:paraId="38AD41B5">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sz w:val="24"/>
                <w:szCs w:val="24"/>
                <w:highlight w:val="none"/>
              </w:rPr>
              <w:t>套</w:t>
            </w:r>
          </w:p>
        </w:tc>
        <w:tc>
          <w:tcPr>
            <w:tcW w:w="1215" w:type="dxa"/>
            <w:vAlign w:val="center"/>
          </w:tcPr>
          <w:p w14:paraId="69BE8176">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bidi="ar"/>
              </w:rPr>
              <w:t>1</w:t>
            </w:r>
          </w:p>
        </w:tc>
        <w:tc>
          <w:tcPr>
            <w:tcW w:w="2012" w:type="dxa"/>
            <w:vAlign w:val="center"/>
          </w:tcPr>
          <w:p w14:paraId="4C797B5C">
            <w:pPr>
              <w:widowControl/>
              <w:jc w:val="center"/>
              <w:textAlignment w:val="center"/>
              <w:rPr>
                <w:rFonts w:hint="eastAsia" w:asciiTheme="minorEastAsia" w:hAnsiTheme="minorEastAsia" w:eastAsiaTheme="minorEastAsia" w:cstheme="minorEastAsia"/>
                <w:sz w:val="24"/>
                <w:szCs w:val="24"/>
                <w:highlight w:val="none"/>
              </w:rPr>
            </w:pPr>
          </w:p>
        </w:tc>
      </w:tr>
      <w:tr w14:paraId="3023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Align w:val="center"/>
          </w:tcPr>
          <w:p w14:paraId="7E74654F">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3868" w:type="dxa"/>
            <w:vAlign w:val="center"/>
          </w:tcPr>
          <w:p w14:paraId="525F940A">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2号楼核磁共振室UPS电源间气体灭火设备</w:t>
            </w:r>
          </w:p>
        </w:tc>
        <w:tc>
          <w:tcPr>
            <w:tcW w:w="1245" w:type="dxa"/>
            <w:vAlign w:val="center"/>
          </w:tcPr>
          <w:p w14:paraId="37BF25B7">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sz w:val="24"/>
                <w:szCs w:val="24"/>
                <w:highlight w:val="none"/>
              </w:rPr>
              <w:t>套</w:t>
            </w:r>
          </w:p>
        </w:tc>
        <w:tc>
          <w:tcPr>
            <w:tcW w:w="1215" w:type="dxa"/>
            <w:vAlign w:val="center"/>
          </w:tcPr>
          <w:p w14:paraId="3B16AE67">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bidi="ar"/>
              </w:rPr>
              <w:t>1</w:t>
            </w:r>
          </w:p>
        </w:tc>
        <w:tc>
          <w:tcPr>
            <w:tcW w:w="2012" w:type="dxa"/>
            <w:vAlign w:val="center"/>
          </w:tcPr>
          <w:p w14:paraId="702D85D9">
            <w:pPr>
              <w:widowControl/>
              <w:jc w:val="center"/>
              <w:textAlignment w:val="center"/>
              <w:rPr>
                <w:rFonts w:hint="eastAsia" w:asciiTheme="minorEastAsia" w:hAnsiTheme="minorEastAsia" w:eastAsiaTheme="minorEastAsia" w:cstheme="minorEastAsia"/>
                <w:sz w:val="24"/>
                <w:szCs w:val="24"/>
                <w:highlight w:val="none"/>
              </w:rPr>
            </w:pPr>
          </w:p>
        </w:tc>
      </w:tr>
      <w:tr w14:paraId="6548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Align w:val="center"/>
          </w:tcPr>
          <w:p w14:paraId="4B8ADD47">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3868" w:type="dxa"/>
            <w:vAlign w:val="center"/>
          </w:tcPr>
          <w:p w14:paraId="2957D206">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3号楼地下室UPS电源间气体灭火设备</w:t>
            </w:r>
          </w:p>
        </w:tc>
        <w:tc>
          <w:tcPr>
            <w:tcW w:w="1245" w:type="dxa"/>
            <w:vAlign w:val="center"/>
          </w:tcPr>
          <w:p w14:paraId="2920F2DE">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sz w:val="24"/>
                <w:szCs w:val="24"/>
                <w:highlight w:val="none"/>
              </w:rPr>
              <w:t>套</w:t>
            </w:r>
          </w:p>
        </w:tc>
        <w:tc>
          <w:tcPr>
            <w:tcW w:w="1215" w:type="dxa"/>
            <w:vAlign w:val="center"/>
          </w:tcPr>
          <w:p w14:paraId="7011FB73">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bidi="ar"/>
              </w:rPr>
              <w:t>1</w:t>
            </w:r>
          </w:p>
        </w:tc>
        <w:tc>
          <w:tcPr>
            <w:tcW w:w="2012" w:type="dxa"/>
            <w:vAlign w:val="center"/>
          </w:tcPr>
          <w:p w14:paraId="7CE84B95">
            <w:pPr>
              <w:widowControl/>
              <w:jc w:val="center"/>
              <w:textAlignment w:val="center"/>
              <w:rPr>
                <w:rFonts w:hint="eastAsia" w:asciiTheme="minorEastAsia" w:hAnsiTheme="minorEastAsia" w:eastAsiaTheme="minorEastAsia" w:cstheme="minorEastAsia"/>
                <w:sz w:val="24"/>
                <w:szCs w:val="24"/>
                <w:highlight w:val="none"/>
              </w:rPr>
            </w:pPr>
          </w:p>
        </w:tc>
      </w:tr>
      <w:tr w14:paraId="4268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923" w:type="dxa"/>
            <w:vAlign w:val="center"/>
          </w:tcPr>
          <w:p w14:paraId="12E48BAC">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3868" w:type="dxa"/>
            <w:vAlign w:val="center"/>
          </w:tcPr>
          <w:p w14:paraId="64CF119C">
            <w:pPr>
              <w:widowControl/>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呼吸重症（RICU）室UPS电源间气体灭火设备</w:t>
            </w:r>
          </w:p>
        </w:tc>
        <w:tc>
          <w:tcPr>
            <w:tcW w:w="1245" w:type="dxa"/>
            <w:vAlign w:val="center"/>
          </w:tcPr>
          <w:p w14:paraId="76E37C7D">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sz w:val="24"/>
                <w:szCs w:val="24"/>
                <w:highlight w:val="none"/>
              </w:rPr>
              <w:t>套</w:t>
            </w:r>
          </w:p>
        </w:tc>
        <w:tc>
          <w:tcPr>
            <w:tcW w:w="1215" w:type="dxa"/>
            <w:vAlign w:val="center"/>
          </w:tcPr>
          <w:p w14:paraId="102BBA0E">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bidi="ar"/>
              </w:rPr>
              <w:t>1</w:t>
            </w:r>
          </w:p>
        </w:tc>
        <w:tc>
          <w:tcPr>
            <w:tcW w:w="2012" w:type="dxa"/>
            <w:vAlign w:val="center"/>
          </w:tcPr>
          <w:p w14:paraId="788D5B43">
            <w:pPr>
              <w:widowControl/>
              <w:jc w:val="center"/>
              <w:textAlignment w:val="center"/>
              <w:rPr>
                <w:rFonts w:hint="eastAsia" w:asciiTheme="minorEastAsia" w:hAnsiTheme="minorEastAsia" w:eastAsiaTheme="minorEastAsia" w:cstheme="minorEastAsia"/>
                <w:sz w:val="24"/>
                <w:szCs w:val="24"/>
                <w:highlight w:val="none"/>
              </w:rPr>
            </w:pPr>
          </w:p>
        </w:tc>
      </w:tr>
      <w:tr w14:paraId="5D19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923" w:type="dxa"/>
            <w:vAlign w:val="center"/>
          </w:tcPr>
          <w:p w14:paraId="349360D7">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3868" w:type="dxa"/>
            <w:vAlign w:val="center"/>
          </w:tcPr>
          <w:p w14:paraId="14F6EC41">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急诊3楼（EICU）室UPS电源间气体灭火设备</w:t>
            </w:r>
          </w:p>
        </w:tc>
        <w:tc>
          <w:tcPr>
            <w:tcW w:w="1245" w:type="dxa"/>
            <w:vAlign w:val="center"/>
          </w:tcPr>
          <w:p w14:paraId="5FD22C6A">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sz w:val="24"/>
                <w:szCs w:val="24"/>
                <w:highlight w:val="none"/>
              </w:rPr>
              <w:t>套</w:t>
            </w:r>
          </w:p>
        </w:tc>
        <w:tc>
          <w:tcPr>
            <w:tcW w:w="1215" w:type="dxa"/>
            <w:vAlign w:val="center"/>
          </w:tcPr>
          <w:p w14:paraId="1CFEBE32">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bidi="ar"/>
              </w:rPr>
              <w:t>1</w:t>
            </w:r>
          </w:p>
        </w:tc>
        <w:tc>
          <w:tcPr>
            <w:tcW w:w="2012" w:type="dxa"/>
            <w:vAlign w:val="center"/>
          </w:tcPr>
          <w:p w14:paraId="73D335EA">
            <w:pPr>
              <w:widowControl/>
              <w:jc w:val="center"/>
              <w:textAlignment w:val="center"/>
              <w:rPr>
                <w:rFonts w:hint="eastAsia" w:asciiTheme="minorEastAsia" w:hAnsiTheme="minorEastAsia" w:eastAsiaTheme="minorEastAsia" w:cstheme="minorEastAsia"/>
                <w:sz w:val="24"/>
                <w:szCs w:val="24"/>
                <w:highlight w:val="none"/>
              </w:rPr>
            </w:pPr>
          </w:p>
        </w:tc>
      </w:tr>
      <w:tr w14:paraId="650B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923" w:type="dxa"/>
            <w:vAlign w:val="center"/>
          </w:tcPr>
          <w:p w14:paraId="2C573530">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p>
        </w:tc>
        <w:tc>
          <w:tcPr>
            <w:tcW w:w="3868" w:type="dxa"/>
            <w:vAlign w:val="center"/>
          </w:tcPr>
          <w:p w14:paraId="28A04B14">
            <w:pPr>
              <w:widowControl/>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气体灭火控制系统改造</w:t>
            </w:r>
          </w:p>
        </w:tc>
        <w:tc>
          <w:tcPr>
            <w:tcW w:w="1245" w:type="dxa"/>
            <w:vAlign w:val="center"/>
          </w:tcPr>
          <w:p w14:paraId="286D1389">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w:t>
            </w:r>
          </w:p>
        </w:tc>
        <w:tc>
          <w:tcPr>
            <w:tcW w:w="1215" w:type="dxa"/>
            <w:vAlign w:val="center"/>
          </w:tcPr>
          <w:p w14:paraId="7B933D5E">
            <w:pPr>
              <w:widowControl/>
              <w:jc w:val="center"/>
              <w:textAlignment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2012" w:type="dxa"/>
            <w:vAlign w:val="center"/>
          </w:tcPr>
          <w:p w14:paraId="5AA62DBE">
            <w:pPr>
              <w:widowControl/>
              <w:jc w:val="center"/>
              <w:textAlignment w:val="center"/>
              <w:rPr>
                <w:rFonts w:hint="eastAsia" w:asciiTheme="minorEastAsia" w:hAnsiTheme="minorEastAsia" w:eastAsiaTheme="minorEastAsia" w:cstheme="minorEastAsia"/>
                <w:sz w:val="24"/>
                <w:szCs w:val="24"/>
                <w:highlight w:val="none"/>
              </w:rPr>
            </w:pPr>
          </w:p>
        </w:tc>
      </w:tr>
      <w:tr w14:paraId="1BA9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791" w:type="dxa"/>
            <w:gridSpan w:val="2"/>
            <w:vAlign w:val="center"/>
          </w:tcPr>
          <w:p w14:paraId="2E276DE6">
            <w:pPr>
              <w:widowControl/>
              <w:jc w:val="center"/>
              <w:textAlignment w:val="center"/>
              <w:rPr>
                <w:rFonts w:hint="eastAsia" w:asciiTheme="minorEastAsia" w:hAnsiTheme="minorEastAsia" w:eastAsiaTheme="minorEastAsia" w:cstheme="minorEastAsia"/>
                <w:color w:val="000000"/>
                <w:kern w:val="0"/>
                <w:sz w:val="24"/>
                <w:szCs w:val="24"/>
                <w:highlight w:val="none"/>
                <w:lang w:val="en-US" w:eastAsia="zh-CN"/>
              </w:rPr>
            </w:pPr>
            <w:r>
              <w:rPr>
                <w:rFonts w:hint="eastAsia" w:asciiTheme="minorEastAsia" w:hAnsiTheme="minorEastAsia" w:eastAsiaTheme="minorEastAsia" w:cstheme="minorEastAsia"/>
                <w:color w:val="000000"/>
                <w:kern w:val="0"/>
                <w:sz w:val="24"/>
                <w:szCs w:val="24"/>
                <w:highlight w:val="none"/>
                <w:lang w:val="en-US" w:eastAsia="zh-CN"/>
              </w:rPr>
              <w:t>合计</w:t>
            </w:r>
          </w:p>
        </w:tc>
        <w:tc>
          <w:tcPr>
            <w:tcW w:w="1245" w:type="dxa"/>
            <w:vAlign w:val="center"/>
          </w:tcPr>
          <w:p w14:paraId="0481EF6D">
            <w:pPr>
              <w:widowControl/>
              <w:jc w:val="center"/>
              <w:textAlignment w:val="center"/>
              <w:rPr>
                <w:rFonts w:hint="eastAsia" w:asciiTheme="minorEastAsia" w:hAnsiTheme="minorEastAsia" w:eastAsiaTheme="minorEastAsia" w:cstheme="minorEastAsia"/>
                <w:sz w:val="24"/>
                <w:szCs w:val="24"/>
                <w:highlight w:val="none"/>
              </w:rPr>
            </w:pPr>
          </w:p>
        </w:tc>
        <w:tc>
          <w:tcPr>
            <w:tcW w:w="1215" w:type="dxa"/>
            <w:vAlign w:val="center"/>
          </w:tcPr>
          <w:p w14:paraId="130AB388">
            <w:pPr>
              <w:widowControl/>
              <w:jc w:val="center"/>
              <w:textAlignment w:val="center"/>
              <w:rPr>
                <w:rFonts w:hint="eastAsia" w:asciiTheme="minorEastAsia" w:hAnsiTheme="minorEastAsia" w:eastAsiaTheme="minorEastAsia" w:cstheme="minorEastAsia"/>
                <w:sz w:val="24"/>
                <w:szCs w:val="24"/>
                <w:highlight w:val="none"/>
              </w:rPr>
            </w:pPr>
          </w:p>
        </w:tc>
        <w:tc>
          <w:tcPr>
            <w:tcW w:w="2012" w:type="dxa"/>
            <w:vAlign w:val="center"/>
          </w:tcPr>
          <w:p w14:paraId="37073E29">
            <w:pPr>
              <w:widowControl/>
              <w:jc w:val="center"/>
              <w:textAlignment w:val="center"/>
              <w:rPr>
                <w:rFonts w:hint="eastAsia" w:asciiTheme="minorEastAsia" w:hAnsiTheme="minorEastAsia" w:eastAsiaTheme="minorEastAsia" w:cstheme="minorEastAsia"/>
                <w:sz w:val="24"/>
                <w:szCs w:val="24"/>
                <w:highlight w:val="none"/>
              </w:rPr>
            </w:pPr>
          </w:p>
        </w:tc>
      </w:tr>
    </w:tbl>
    <w:p w14:paraId="0964AEA0">
      <w:pPr>
        <w:jc w:val="right"/>
        <w:rPr>
          <w:rFonts w:hint="eastAsia" w:ascii="宋体" w:hAnsi="宋体" w:cs="宋体"/>
          <w:color w:val="auto"/>
          <w:kern w:val="0"/>
          <w:sz w:val="24"/>
          <w:highlight w:val="none"/>
        </w:rPr>
      </w:pPr>
    </w:p>
    <w:p w14:paraId="3E9A39DB">
      <w:pPr>
        <w:jc w:val="right"/>
        <w:rPr>
          <w:rFonts w:hint="eastAsia" w:ascii="宋体" w:hAnsi="宋体" w:cs="宋体"/>
          <w:b/>
          <w:bCs/>
          <w:color w:val="auto"/>
          <w:kern w:val="0"/>
          <w:sz w:val="24"/>
          <w:highlight w:val="none"/>
        </w:rPr>
      </w:pPr>
    </w:p>
    <w:tbl>
      <w:tblPr>
        <w:tblStyle w:val="33"/>
        <w:tblpPr w:leftFromText="180" w:rightFromText="180" w:vertAnchor="text" w:horzAnchor="page" w:tblpXSpec="center" w:tblpY="303"/>
        <w:tblOverlap w:val="never"/>
        <w:tblW w:w="8882" w:type="dxa"/>
        <w:jc w:val="center"/>
        <w:tblLayout w:type="autofit"/>
        <w:tblCellMar>
          <w:top w:w="0" w:type="dxa"/>
          <w:left w:w="108" w:type="dxa"/>
          <w:bottom w:w="0" w:type="dxa"/>
          <w:right w:w="108" w:type="dxa"/>
        </w:tblCellMar>
      </w:tblPr>
      <w:tblGrid>
        <w:gridCol w:w="673"/>
        <w:gridCol w:w="1336"/>
        <w:gridCol w:w="1656"/>
        <w:gridCol w:w="810"/>
        <w:gridCol w:w="696"/>
        <w:gridCol w:w="936"/>
        <w:gridCol w:w="1296"/>
        <w:gridCol w:w="1479"/>
      </w:tblGrid>
      <w:tr w14:paraId="7E6658E5">
        <w:tblPrEx>
          <w:tblCellMar>
            <w:top w:w="0" w:type="dxa"/>
            <w:left w:w="108" w:type="dxa"/>
            <w:bottom w:w="0" w:type="dxa"/>
            <w:right w:w="108" w:type="dxa"/>
          </w:tblCellMar>
        </w:tblPrEx>
        <w:trPr>
          <w:trHeight w:val="465" w:hRule="atLeast"/>
          <w:jc w:val="center"/>
        </w:trPr>
        <w:tc>
          <w:tcPr>
            <w:tcW w:w="8882" w:type="dxa"/>
            <w:gridSpan w:val="8"/>
            <w:tcBorders>
              <w:top w:val="single" w:color="000000" w:sz="4" w:space="0"/>
              <w:left w:val="single" w:color="000000" w:sz="4" w:space="0"/>
              <w:bottom w:val="single" w:color="000000" w:sz="4" w:space="0"/>
              <w:right w:val="single" w:color="000000" w:sz="4" w:space="0"/>
            </w:tcBorders>
            <w:noWrap/>
            <w:vAlign w:val="center"/>
          </w:tcPr>
          <w:p w14:paraId="56D2FE1C">
            <w:pPr>
              <w:widowControl/>
              <w:ind w:right="-109" w:rightChars="-52"/>
              <w:jc w:val="center"/>
              <w:rPr>
                <w:rFonts w:hint="eastAsia" w:ascii="新宋体" w:hAnsi="新宋体" w:eastAsia="新宋体" w:cs="宋体"/>
                <w:b/>
                <w:bCs/>
                <w:color w:val="000000"/>
                <w:kern w:val="0"/>
                <w:sz w:val="24"/>
                <w:szCs w:val="24"/>
                <w:highlight w:val="none"/>
              </w:rPr>
            </w:pPr>
            <w:r>
              <w:rPr>
                <w:rFonts w:hint="eastAsia" w:ascii="新宋体" w:hAnsi="新宋体" w:eastAsia="新宋体" w:cs="宋体"/>
                <w:b/>
                <w:bCs/>
                <w:color w:val="000000"/>
                <w:kern w:val="0"/>
                <w:sz w:val="24"/>
                <w:szCs w:val="24"/>
                <w:highlight w:val="none"/>
              </w:rPr>
              <w:t>（一）气体灭火设备</w:t>
            </w:r>
          </w:p>
        </w:tc>
      </w:tr>
      <w:tr w14:paraId="340E9254">
        <w:tblPrEx>
          <w:tblCellMar>
            <w:top w:w="0" w:type="dxa"/>
            <w:left w:w="108" w:type="dxa"/>
            <w:bottom w:w="0" w:type="dxa"/>
            <w:right w:w="108" w:type="dxa"/>
          </w:tblCellMar>
        </w:tblPrEx>
        <w:trPr>
          <w:trHeight w:val="390" w:hRule="atLeast"/>
          <w:jc w:val="center"/>
        </w:trPr>
        <w:tc>
          <w:tcPr>
            <w:tcW w:w="6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C73D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序号</w:t>
            </w:r>
          </w:p>
        </w:tc>
        <w:tc>
          <w:tcPr>
            <w:tcW w:w="13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5A16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产品名称</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B73D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型号规格</w:t>
            </w: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344A9">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单位</w:t>
            </w:r>
          </w:p>
        </w:tc>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487F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数量</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697EF">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单价</w:t>
            </w:r>
          </w:p>
        </w:tc>
        <w:tc>
          <w:tcPr>
            <w:tcW w:w="12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CD6E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金额</w:t>
            </w:r>
          </w:p>
        </w:tc>
        <w:tc>
          <w:tcPr>
            <w:tcW w:w="14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CDFD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备注</w:t>
            </w:r>
          </w:p>
        </w:tc>
      </w:tr>
      <w:tr w14:paraId="798C08CA">
        <w:tblPrEx>
          <w:tblCellMar>
            <w:top w:w="0" w:type="dxa"/>
            <w:left w:w="108" w:type="dxa"/>
            <w:bottom w:w="0" w:type="dxa"/>
            <w:right w:w="108" w:type="dxa"/>
          </w:tblCellMar>
        </w:tblPrEx>
        <w:trPr>
          <w:trHeight w:val="420" w:hRule="atLeast"/>
          <w:jc w:val="center"/>
        </w:trPr>
        <w:tc>
          <w:tcPr>
            <w:tcW w:w="673" w:type="dxa"/>
            <w:vMerge w:val="restart"/>
            <w:tcBorders>
              <w:top w:val="single" w:color="000000" w:sz="4" w:space="0"/>
              <w:left w:val="single" w:color="000000" w:sz="4" w:space="0"/>
              <w:bottom w:val="single" w:color="000000" w:sz="4" w:space="0"/>
              <w:right w:val="single" w:color="000000" w:sz="4" w:space="0"/>
            </w:tcBorders>
            <w:noWrap/>
            <w:vAlign w:val="center"/>
          </w:tcPr>
          <w:p w14:paraId="571AB01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1336" w:type="dxa"/>
            <w:tcBorders>
              <w:top w:val="single" w:color="000000" w:sz="4" w:space="0"/>
              <w:left w:val="single" w:color="000000" w:sz="4" w:space="0"/>
              <w:bottom w:val="single" w:color="000000" w:sz="4" w:space="0"/>
              <w:right w:val="single" w:color="000000" w:sz="4" w:space="0"/>
            </w:tcBorders>
            <w:vAlign w:val="center"/>
          </w:tcPr>
          <w:p w14:paraId="47EC55B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七氟丙烷柜式灭火装置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7BDFA2E3">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GQQ100/2.5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063F23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45E557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316925D5">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573F9D0D">
            <w:pPr>
              <w:widowControl/>
              <w:jc w:val="center"/>
              <w:rPr>
                <w:rFonts w:hint="eastAsia" w:ascii="新宋体" w:hAnsi="新宋体" w:eastAsia="新宋体" w:cs="宋体"/>
                <w:color w:val="000000"/>
                <w:kern w:val="0"/>
                <w:sz w:val="24"/>
                <w:szCs w:val="24"/>
                <w:highlight w:val="none"/>
              </w:rPr>
            </w:pPr>
          </w:p>
        </w:tc>
        <w:tc>
          <w:tcPr>
            <w:tcW w:w="1479" w:type="dxa"/>
            <w:vMerge w:val="restart"/>
            <w:tcBorders>
              <w:top w:val="single" w:color="000000" w:sz="4" w:space="0"/>
              <w:left w:val="single" w:color="000000" w:sz="4" w:space="0"/>
              <w:bottom w:val="single" w:color="000000" w:sz="4" w:space="0"/>
              <w:right w:val="single" w:color="000000" w:sz="4" w:space="0"/>
            </w:tcBorders>
            <w:vAlign w:val="center"/>
          </w:tcPr>
          <w:p w14:paraId="08FB017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1号楼地下室UPS电源间</w:t>
            </w:r>
          </w:p>
        </w:tc>
      </w:tr>
      <w:tr w14:paraId="323783C1">
        <w:tblPrEx>
          <w:tblCellMar>
            <w:top w:w="0" w:type="dxa"/>
            <w:left w:w="108" w:type="dxa"/>
            <w:bottom w:w="0" w:type="dxa"/>
            <w:right w:w="108" w:type="dxa"/>
          </w:tblCellMar>
        </w:tblPrEx>
        <w:trPr>
          <w:trHeight w:val="400" w:hRule="atLeast"/>
          <w:jc w:val="center"/>
        </w:trPr>
        <w:tc>
          <w:tcPr>
            <w:tcW w:w="673" w:type="dxa"/>
            <w:vMerge w:val="continue"/>
            <w:tcBorders>
              <w:top w:val="single" w:color="000000" w:sz="4" w:space="0"/>
              <w:left w:val="single" w:color="000000" w:sz="4" w:space="0"/>
              <w:bottom w:val="single" w:color="000000" w:sz="4" w:space="0"/>
              <w:right w:val="single" w:color="000000" w:sz="4" w:space="0"/>
            </w:tcBorders>
            <w:vAlign w:val="center"/>
          </w:tcPr>
          <w:p w14:paraId="68B7741B">
            <w:pPr>
              <w:widowControl/>
              <w:jc w:val="left"/>
              <w:rPr>
                <w:rFonts w:hint="eastAsia" w:ascii="新宋体" w:hAnsi="新宋体" w:eastAsia="新宋体" w:cs="宋体"/>
                <w:color w:val="000000"/>
                <w:kern w:val="0"/>
                <w:sz w:val="24"/>
                <w:szCs w:val="24"/>
                <w:highlight w:val="none"/>
              </w:rPr>
            </w:pPr>
          </w:p>
        </w:tc>
        <w:tc>
          <w:tcPr>
            <w:tcW w:w="1336" w:type="dxa"/>
            <w:tcBorders>
              <w:top w:val="single" w:color="000000" w:sz="4" w:space="0"/>
              <w:left w:val="single" w:color="000000" w:sz="4" w:space="0"/>
              <w:bottom w:val="single" w:color="000000" w:sz="4" w:space="0"/>
              <w:right w:val="single" w:color="000000" w:sz="4" w:space="0"/>
            </w:tcBorders>
            <w:vAlign w:val="center"/>
          </w:tcPr>
          <w:p w14:paraId="49BEE66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药剂</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7D0D2E2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HFC-227ea</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74DA37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Kg</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6F5221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102</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3133FEF7">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6FED4319">
            <w:pPr>
              <w:widowControl/>
              <w:jc w:val="center"/>
              <w:rPr>
                <w:rFonts w:hint="eastAsia" w:ascii="新宋体" w:hAnsi="新宋体" w:eastAsia="新宋体" w:cs="宋体"/>
                <w:color w:val="000000"/>
                <w:kern w:val="0"/>
                <w:sz w:val="24"/>
                <w:szCs w:val="24"/>
                <w:highlight w:val="none"/>
              </w:rPr>
            </w:pPr>
          </w:p>
        </w:tc>
        <w:tc>
          <w:tcPr>
            <w:tcW w:w="1479" w:type="dxa"/>
            <w:vMerge w:val="continue"/>
            <w:tcBorders>
              <w:top w:val="single" w:color="000000" w:sz="4" w:space="0"/>
              <w:left w:val="single" w:color="000000" w:sz="4" w:space="0"/>
              <w:bottom w:val="single" w:color="000000" w:sz="4" w:space="0"/>
              <w:right w:val="single" w:color="000000" w:sz="4" w:space="0"/>
            </w:tcBorders>
            <w:vAlign w:val="center"/>
          </w:tcPr>
          <w:p w14:paraId="6085AC40">
            <w:pPr>
              <w:widowControl/>
              <w:jc w:val="left"/>
              <w:rPr>
                <w:rFonts w:hint="eastAsia" w:ascii="新宋体" w:hAnsi="新宋体" w:eastAsia="新宋体" w:cs="宋体"/>
                <w:color w:val="000000"/>
                <w:kern w:val="0"/>
                <w:sz w:val="24"/>
                <w:szCs w:val="24"/>
                <w:highlight w:val="none"/>
              </w:rPr>
            </w:pPr>
          </w:p>
        </w:tc>
      </w:tr>
      <w:tr w14:paraId="60E0DC73">
        <w:tblPrEx>
          <w:tblCellMar>
            <w:top w:w="0" w:type="dxa"/>
            <w:left w:w="108" w:type="dxa"/>
            <w:bottom w:w="0" w:type="dxa"/>
            <w:right w:w="108" w:type="dxa"/>
          </w:tblCellMar>
        </w:tblPrEx>
        <w:trPr>
          <w:trHeight w:val="620" w:hRule="atLeast"/>
          <w:jc w:val="center"/>
        </w:trPr>
        <w:tc>
          <w:tcPr>
            <w:tcW w:w="673" w:type="dxa"/>
            <w:vMerge w:val="continue"/>
            <w:tcBorders>
              <w:top w:val="single" w:color="000000" w:sz="4" w:space="0"/>
              <w:left w:val="single" w:color="000000" w:sz="4" w:space="0"/>
              <w:bottom w:val="single" w:color="000000" w:sz="4" w:space="0"/>
              <w:right w:val="single" w:color="000000" w:sz="4" w:space="0"/>
            </w:tcBorders>
            <w:vAlign w:val="center"/>
          </w:tcPr>
          <w:p w14:paraId="450E1845">
            <w:pPr>
              <w:widowControl/>
              <w:jc w:val="left"/>
              <w:rPr>
                <w:rFonts w:hint="eastAsia" w:ascii="新宋体" w:hAnsi="新宋体" w:eastAsia="新宋体" w:cs="宋体"/>
                <w:color w:val="000000"/>
                <w:kern w:val="0"/>
                <w:sz w:val="24"/>
                <w:szCs w:val="24"/>
                <w:highlight w:val="none"/>
              </w:rPr>
            </w:pP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5AAD3F2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泄压装置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6B385EAF">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DSKJ-0.12J</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D2B7CA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2D8FD6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0AB85F13">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594D2BF3">
            <w:pPr>
              <w:widowControl/>
              <w:jc w:val="center"/>
              <w:rPr>
                <w:rFonts w:hint="eastAsia" w:ascii="新宋体" w:hAnsi="新宋体" w:eastAsia="新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vAlign w:val="center"/>
          </w:tcPr>
          <w:p w14:paraId="50857733">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包含墙体开洞口并恢复，尺寸400*400</w:t>
            </w:r>
          </w:p>
        </w:tc>
      </w:tr>
      <w:tr w14:paraId="532A20A1">
        <w:tblPrEx>
          <w:tblCellMar>
            <w:top w:w="0" w:type="dxa"/>
            <w:left w:w="108" w:type="dxa"/>
            <w:bottom w:w="0" w:type="dxa"/>
            <w:right w:w="108" w:type="dxa"/>
          </w:tblCellMar>
        </w:tblPrEx>
        <w:trPr>
          <w:trHeight w:val="540" w:hRule="atLeast"/>
          <w:jc w:val="center"/>
        </w:trPr>
        <w:tc>
          <w:tcPr>
            <w:tcW w:w="673" w:type="dxa"/>
            <w:vMerge w:val="continue"/>
            <w:tcBorders>
              <w:top w:val="single" w:color="000000" w:sz="4" w:space="0"/>
              <w:left w:val="single" w:color="000000" w:sz="4" w:space="0"/>
              <w:bottom w:val="single" w:color="000000" w:sz="4" w:space="0"/>
              <w:right w:val="single" w:color="000000" w:sz="4" w:space="0"/>
            </w:tcBorders>
            <w:vAlign w:val="center"/>
          </w:tcPr>
          <w:p w14:paraId="0ED59585">
            <w:pPr>
              <w:widowControl/>
              <w:jc w:val="left"/>
              <w:rPr>
                <w:rFonts w:hint="eastAsia" w:ascii="新宋体" w:hAnsi="新宋体" w:eastAsia="新宋体" w:cs="宋体"/>
                <w:color w:val="000000"/>
                <w:kern w:val="0"/>
                <w:sz w:val="24"/>
                <w:szCs w:val="24"/>
                <w:highlight w:val="none"/>
              </w:rPr>
            </w:pPr>
          </w:p>
        </w:tc>
        <w:tc>
          <w:tcPr>
            <w:tcW w:w="1336" w:type="dxa"/>
            <w:tcBorders>
              <w:top w:val="single" w:color="000000" w:sz="4" w:space="0"/>
              <w:left w:val="single" w:color="000000" w:sz="4" w:space="0"/>
              <w:bottom w:val="single" w:color="000000" w:sz="4" w:space="0"/>
              <w:right w:val="single" w:color="000000" w:sz="4" w:space="0"/>
            </w:tcBorders>
            <w:vAlign w:val="center"/>
          </w:tcPr>
          <w:p w14:paraId="153F7ED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换气风机、防火阀</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3376BC67">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420*420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5970874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168C74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2</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6C99EF7E">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6F752AB4">
            <w:pPr>
              <w:widowControl/>
              <w:jc w:val="center"/>
              <w:rPr>
                <w:rFonts w:hint="eastAsia" w:ascii="新宋体" w:hAnsi="新宋体" w:eastAsia="新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vAlign w:val="center"/>
          </w:tcPr>
          <w:p w14:paraId="4FB9757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包含墙体开洞、恢复</w:t>
            </w:r>
          </w:p>
        </w:tc>
      </w:tr>
      <w:tr w14:paraId="11DC54DA">
        <w:tblPrEx>
          <w:tblCellMar>
            <w:top w:w="0" w:type="dxa"/>
            <w:left w:w="108" w:type="dxa"/>
            <w:bottom w:w="0" w:type="dxa"/>
            <w:right w:w="108" w:type="dxa"/>
          </w:tblCellMar>
        </w:tblPrEx>
        <w:trPr>
          <w:trHeight w:val="500" w:hRule="atLeast"/>
          <w:jc w:val="center"/>
        </w:trPr>
        <w:tc>
          <w:tcPr>
            <w:tcW w:w="673" w:type="dxa"/>
            <w:vMerge w:val="restart"/>
            <w:tcBorders>
              <w:top w:val="single" w:color="000000" w:sz="4" w:space="0"/>
              <w:left w:val="single" w:color="000000" w:sz="4" w:space="0"/>
              <w:bottom w:val="nil"/>
              <w:right w:val="single" w:color="000000" w:sz="4" w:space="0"/>
            </w:tcBorders>
            <w:noWrap/>
            <w:vAlign w:val="center"/>
          </w:tcPr>
          <w:p w14:paraId="1E9E9BC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2</w:t>
            </w:r>
          </w:p>
        </w:tc>
        <w:tc>
          <w:tcPr>
            <w:tcW w:w="1336" w:type="dxa"/>
            <w:tcBorders>
              <w:top w:val="single" w:color="000000" w:sz="4" w:space="0"/>
              <w:left w:val="single" w:color="000000" w:sz="4" w:space="0"/>
              <w:bottom w:val="single" w:color="000000" w:sz="4" w:space="0"/>
              <w:right w:val="single" w:color="000000" w:sz="4" w:space="0"/>
            </w:tcBorders>
            <w:vAlign w:val="center"/>
          </w:tcPr>
          <w:p w14:paraId="68271C1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七氟丙烷柜式灭火装置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5371B3C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GQQ70/2.5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C5C491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4AC68C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563BC87">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13443E68">
            <w:pPr>
              <w:widowControl/>
              <w:jc w:val="center"/>
              <w:rPr>
                <w:rFonts w:hint="eastAsia" w:ascii="新宋体" w:hAnsi="新宋体" w:eastAsia="新宋体" w:cs="宋体"/>
                <w:color w:val="000000"/>
                <w:kern w:val="0"/>
                <w:sz w:val="24"/>
                <w:szCs w:val="24"/>
                <w:highlight w:val="none"/>
              </w:rPr>
            </w:pPr>
          </w:p>
        </w:tc>
        <w:tc>
          <w:tcPr>
            <w:tcW w:w="1479" w:type="dxa"/>
            <w:vMerge w:val="restart"/>
            <w:tcBorders>
              <w:top w:val="single" w:color="000000" w:sz="4" w:space="0"/>
              <w:left w:val="single" w:color="000000" w:sz="4" w:space="0"/>
              <w:bottom w:val="single" w:color="000000" w:sz="4" w:space="0"/>
              <w:right w:val="single" w:color="000000" w:sz="4" w:space="0"/>
            </w:tcBorders>
            <w:vAlign w:val="center"/>
          </w:tcPr>
          <w:p w14:paraId="617BB87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2号楼核磁共振室</w:t>
            </w:r>
          </w:p>
        </w:tc>
      </w:tr>
      <w:tr w14:paraId="3A32C0CF">
        <w:tblPrEx>
          <w:tblCellMar>
            <w:top w:w="0" w:type="dxa"/>
            <w:left w:w="108" w:type="dxa"/>
            <w:bottom w:w="0" w:type="dxa"/>
            <w:right w:w="108" w:type="dxa"/>
          </w:tblCellMar>
        </w:tblPrEx>
        <w:trPr>
          <w:trHeight w:val="420" w:hRule="atLeast"/>
          <w:jc w:val="center"/>
        </w:trPr>
        <w:tc>
          <w:tcPr>
            <w:tcW w:w="673" w:type="dxa"/>
            <w:vMerge w:val="continue"/>
            <w:tcBorders>
              <w:top w:val="single" w:color="000000" w:sz="4" w:space="0"/>
              <w:left w:val="single" w:color="000000" w:sz="4" w:space="0"/>
              <w:bottom w:val="nil"/>
              <w:right w:val="single" w:color="000000" w:sz="4" w:space="0"/>
            </w:tcBorders>
            <w:vAlign w:val="center"/>
          </w:tcPr>
          <w:p w14:paraId="6E9B2678">
            <w:pPr>
              <w:widowControl/>
              <w:jc w:val="left"/>
              <w:rPr>
                <w:rFonts w:hint="eastAsia" w:ascii="新宋体" w:hAnsi="新宋体" w:eastAsia="新宋体" w:cs="宋体"/>
                <w:color w:val="000000"/>
                <w:kern w:val="0"/>
                <w:sz w:val="24"/>
                <w:szCs w:val="24"/>
                <w:highlight w:val="none"/>
              </w:rPr>
            </w:pPr>
          </w:p>
        </w:tc>
        <w:tc>
          <w:tcPr>
            <w:tcW w:w="1336" w:type="dxa"/>
            <w:tcBorders>
              <w:top w:val="single" w:color="000000" w:sz="4" w:space="0"/>
              <w:left w:val="single" w:color="000000" w:sz="4" w:space="0"/>
              <w:bottom w:val="single" w:color="000000" w:sz="4" w:space="0"/>
              <w:right w:val="single" w:color="000000" w:sz="4" w:space="0"/>
            </w:tcBorders>
            <w:vAlign w:val="center"/>
          </w:tcPr>
          <w:p w14:paraId="2ED3E0D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药剂</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511BD349">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HFC-227ea</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3BD19D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Kg</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E81944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71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7D890C1A">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1366B23D">
            <w:pPr>
              <w:widowControl/>
              <w:jc w:val="center"/>
              <w:rPr>
                <w:rFonts w:hint="eastAsia" w:ascii="新宋体" w:hAnsi="新宋体" w:eastAsia="新宋体" w:cs="宋体"/>
                <w:color w:val="000000"/>
                <w:kern w:val="0"/>
                <w:sz w:val="24"/>
                <w:szCs w:val="24"/>
                <w:highlight w:val="none"/>
              </w:rPr>
            </w:pPr>
          </w:p>
        </w:tc>
        <w:tc>
          <w:tcPr>
            <w:tcW w:w="1479" w:type="dxa"/>
            <w:vMerge w:val="continue"/>
            <w:tcBorders>
              <w:top w:val="single" w:color="000000" w:sz="4" w:space="0"/>
              <w:left w:val="single" w:color="000000" w:sz="4" w:space="0"/>
              <w:bottom w:val="single" w:color="000000" w:sz="4" w:space="0"/>
              <w:right w:val="single" w:color="000000" w:sz="4" w:space="0"/>
            </w:tcBorders>
            <w:vAlign w:val="center"/>
          </w:tcPr>
          <w:p w14:paraId="7E037CFF">
            <w:pPr>
              <w:widowControl/>
              <w:jc w:val="left"/>
              <w:rPr>
                <w:rFonts w:hint="eastAsia" w:ascii="新宋体" w:hAnsi="新宋体" w:eastAsia="新宋体" w:cs="宋体"/>
                <w:color w:val="000000"/>
                <w:kern w:val="0"/>
                <w:sz w:val="24"/>
                <w:szCs w:val="24"/>
                <w:highlight w:val="none"/>
              </w:rPr>
            </w:pPr>
          </w:p>
        </w:tc>
      </w:tr>
      <w:tr w14:paraId="583D72EC">
        <w:tblPrEx>
          <w:tblCellMar>
            <w:top w:w="0" w:type="dxa"/>
            <w:left w:w="108" w:type="dxa"/>
            <w:bottom w:w="0" w:type="dxa"/>
            <w:right w:w="108" w:type="dxa"/>
          </w:tblCellMar>
        </w:tblPrEx>
        <w:trPr>
          <w:trHeight w:val="620" w:hRule="atLeast"/>
          <w:jc w:val="center"/>
        </w:trPr>
        <w:tc>
          <w:tcPr>
            <w:tcW w:w="673" w:type="dxa"/>
            <w:vMerge w:val="continue"/>
            <w:tcBorders>
              <w:top w:val="single" w:color="000000" w:sz="4" w:space="0"/>
              <w:left w:val="single" w:color="000000" w:sz="4" w:space="0"/>
              <w:bottom w:val="nil"/>
              <w:right w:val="single" w:color="000000" w:sz="4" w:space="0"/>
            </w:tcBorders>
            <w:vAlign w:val="center"/>
          </w:tcPr>
          <w:p w14:paraId="1F2A6732">
            <w:pPr>
              <w:widowControl/>
              <w:jc w:val="left"/>
              <w:rPr>
                <w:rFonts w:hint="eastAsia" w:ascii="新宋体" w:hAnsi="新宋体" w:eastAsia="新宋体" w:cs="宋体"/>
                <w:color w:val="000000"/>
                <w:kern w:val="0"/>
                <w:sz w:val="24"/>
                <w:szCs w:val="24"/>
                <w:highlight w:val="none"/>
              </w:rPr>
            </w:pP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657DFBC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泄压装置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72364B7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DSKJ-0.12J</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D264E6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9D88ABD">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7DD3F80A">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24EE1A30">
            <w:pPr>
              <w:widowControl/>
              <w:jc w:val="center"/>
              <w:rPr>
                <w:rFonts w:hint="eastAsia" w:ascii="新宋体" w:hAnsi="新宋体" w:eastAsia="新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vAlign w:val="center"/>
          </w:tcPr>
          <w:p w14:paraId="524E553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包含墙体开洞口并恢复，尺寸400*400</w:t>
            </w:r>
          </w:p>
        </w:tc>
      </w:tr>
      <w:tr w14:paraId="5DD6113C">
        <w:tblPrEx>
          <w:tblCellMar>
            <w:top w:w="0" w:type="dxa"/>
            <w:left w:w="108" w:type="dxa"/>
            <w:bottom w:w="0" w:type="dxa"/>
            <w:right w:w="108" w:type="dxa"/>
          </w:tblCellMar>
        </w:tblPrEx>
        <w:trPr>
          <w:trHeight w:val="540" w:hRule="atLeast"/>
          <w:jc w:val="center"/>
        </w:trPr>
        <w:tc>
          <w:tcPr>
            <w:tcW w:w="673" w:type="dxa"/>
            <w:vMerge w:val="restart"/>
            <w:tcBorders>
              <w:top w:val="single" w:color="000000" w:sz="4" w:space="0"/>
              <w:left w:val="single" w:color="000000" w:sz="4" w:space="0"/>
              <w:bottom w:val="nil"/>
              <w:right w:val="single" w:color="000000" w:sz="4" w:space="0"/>
            </w:tcBorders>
            <w:noWrap/>
            <w:vAlign w:val="center"/>
          </w:tcPr>
          <w:p w14:paraId="6ADE8AF3">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3</w:t>
            </w:r>
          </w:p>
        </w:tc>
        <w:tc>
          <w:tcPr>
            <w:tcW w:w="1336" w:type="dxa"/>
            <w:tcBorders>
              <w:top w:val="single" w:color="000000" w:sz="4" w:space="0"/>
              <w:left w:val="single" w:color="000000" w:sz="4" w:space="0"/>
              <w:bottom w:val="single" w:color="000000" w:sz="4" w:space="0"/>
              <w:right w:val="single" w:color="000000" w:sz="4" w:space="0"/>
            </w:tcBorders>
            <w:vAlign w:val="center"/>
          </w:tcPr>
          <w:p w14:paraId="0FCFFD5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七氟丙烷柜式灭火装置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27FA15CD">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GQQ100/2.5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DA0421C">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C3FDE2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E6EE6EB">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73758653">
            <w:pPr>
              <w:widowControl/>
              <w:jc w:val="center"/>
              <w:rPr>
                <w:rFonts w:hint="eastAsia" w:ascii="新宋体" w:hAnsi="新宋体" w:eastAsia="新宋体" w:cs="宋体"/>
                <w:color w:val="000000"/>
                <w:kern w:val="0"/>
                <w:sz w:val="24"/>
                <w:szCs w:val="24"/>
                <w:highlight w:val="none"/>
              </w:rPr>
            </w:pPr>
          </w:p>
        </w:tc>
        <w:tc>
          <w:tcPr>
            <w:tcW w:w="1479" w:type="dxa"/>
            <w:vMerge w:val="restart"/>
            <w:tcBorders>
              <w:top w:val="single" w:color="000000" w:sz="4" w:space="0"/>
              <w:left w:val="single" w:color="000000" w:sz="4" w:space="0"/>
              <w:bottom w:val="single" w:color="000000" w:sz="4" w:space="0"/>
              <w:right w:val="single" w:color="000000" w:sz="4" w:space="0"/>
            </w:tcBorders>
            <w:vAlign w:val="center"/>
          </w:tcPr>
          <w:p w14:paraId="6B2A9FB9">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3号楼地下室UPS电源间</w:t>
            </w:r>
          </w:p>
        </w:tc>
      </w:tr>
      <w:tr w14:paraId="52E9681F">
        <w:tblPrEx>
          <w:tblCellMar>
            <w:top w:w="0" w:type="dxa"/>
            <w:left w:w="108" w:type="dxa"/>
            <w:bottom w:w="0" w:type="dxa"/>
            <w:right w:w="108" w:type="dxa"/>
          </w:tblCellMar>
        </w:tblPrEx>
        <w:trPr>
          <w:trHeight w:val="400" w:hRule="atLeast"/>
          <w:jc w:val="center"/>
        </w:trPr>
        <w:tc>
          <w:tcPr>
            <w:tcW w:w="673" w:type="dxa"/>
            <w:vMerge w:val="continue"/>
            <w:tcBorders>
              <w:top w:val="single" w:color="000000" w:sz="4" w:space="0"/>
              <w:left w:val="single" w:color="000000" w:sz="4" w:space="0"/>
              <w:bottom w:val="nil"/>
              <w:right w:val="single" w:color="000000" w:sz="4" w:space="0"/>
            </w:tcBorders>
            <w:vAlign w:val="center"/>
          </w:tcPr>
          <w:p w14:paraId="08C6B042">
            <w:pPr>
              <w:widowControl/>
              <w:jc w:val="left"/>
              <w:rPr>
                <w:rFonts w:hint="eastAsia" w:ascii="新宋体" w:hAnsi="新宋体" w:eastAsia="新宋体" w:cs="宋体"/>
                <w:color w:val="000000"/>
                <w:kern w:val="0"/>
                <w:sz w:val="24"/>
                <w:szCs w:val="24"/>
                <w:highlight w:val="none"/>
              </w:rPr>
            </w:pPr>
          </w:p>
        </w:tc>
        <w:tc>
          <w:tcPr>
            <w:tcW w:w="1336" w:type="dxa"/>
            <w:tcBorders>
              <w:top w:val="single" w:color="000000" w:sz="4" w:space="0"/>
              <w:left w:val="single" w:color="000000" w:sz="4" w:space="0"/>
              <w:bottom w:val="single" w:color="000000" w:sz="4" w:space="0"/>
              <w:right w:val="single" w:color="000000" w:sz="4" w:space="0"/>
            </w:tcBorders>
            <w:vAlign w:val="center"/>
          </w:tcPr>
          <w:p w14:paraId="1ADC1E7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药剂</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5204078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HFC-227ea</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7F15A5F">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Kg</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F29359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95</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69CDE827">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0B83B300">
            <w:pPr>
              <w:widowControl/>
              <w:jc w:val="center"/>
              <w:rPr>
                <w:rFonts w:hint="eastAsia" w:ascii="新宋体" w:hAnsi="新宋体" w:eastAsia="新宋体" w:cs="宋体"/>
                <w:color w:val="000000"/>
                <w:kern w:val="0"/>
                <w:sz w:val="24"/>
                <w:szCs w:val="24"/>
                <w:highlight w:val="none"/>
              </w:rPr>
            </w:pPr>
          </w:p>
        </w:tc>
        <w:tc>
          <w:tcPr>
            <w:tcW w:w="1479" w:type="dxa"/>
            <w:vMerge w:val="continue"/>
            <w:tcBorders>
              <w:top w:val="single" w:color="000000" w:sz="4" w:space="0"/>
              <w:left w:val="single" w:color="000000" w:sz="4" w:space="0"/>
              <w:bottom w:val="single" w:color="000000" w:sz="4" w:space="0"/>
              <w:right w:val="single" w:color="000000" w:sz="4" w:space="0"/>
            </w:tcBorders>
            <w:vAlign w:val="center"/>
          </w:tcPr>
          <w:p w14:paraId="1AA2C814">
            <w:pPr>
              <w:widowControl/>
              <w:jc w:val="left"/>
              <w:rPr>
                <w:rFonts w:hint="eastAsia" w:ascii="新宋体" w:hAnsi="新宋体" w:eastAsia="新宋体" w:cs="宋体"/>
                <w:color w:val="000000"/>
                <w:kern w:val="0"/>
                <w:sz w:val="24"/>
                <w:szCs w:val="24"/>
                <w:highlight w:val="none"/>
              </w:rPr>
            </w:pPr>
          </w:p>
        </w:tc>
      </w:tr>
      <w:tr w14:paraId="60E05357">
        <w:tblPrEx>
          <w:tblCellMar>
            <w:top w:w="0" w:type="dxa"/>
            <w:left w:w="108" w:type="dxa"/>
            <w:bottom w:w="0" w:type="dxa"/>
            <w:right w:w="108" w:type="dxa"/>
          </w:tblCellMar>
        </w:tblPrEx>
        <w:trPr>
          <w:trHeight w:val="700" w:hRule="atLeast"/>
          <w:jc w:val="center"/>
        </w:trPr>
        <w:tc>
          <w:tcPr>
            <w:tcW w:w="673" w:type="dxa"/>
            <w:vMerge w:val="continue"/>
            <w:tcBorders>
              <w:top w:val="single" w:color="000000" w:sz="4" w:space="0"/>
              <w:left w:val="single" w:color="000000" w:sz="4" w:space="0"/>
              <w:bottom w:val="nil"/>
              <w:right w:val="single" w:color="000000" w:sz="4" w:space="0"/>
            </w:tcBorders>
            <w:vAlign w:val="center"/>
          </w:tcPr>
          <w:p w14:paraId="45A2519A">
            <w:pPr>
              <w:widowControl/>
              <w:jc w:val="left"/>
              <w:rPr>
                <w:rFonts w:hint="eastAsia" w:ascii="新宋体" w:hAnsi="新宋体" w:eastAsia="新宋体" w:cs="宋体"/>
                <w:color w:val="000000"/>
                <w:kern w:val="0"/>
                <w:sz w:val="24"/>
                <w:szCs w:val="24"/>
                <w:highlight w:val="none"/>
              </w:rPr>
            </w:pP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532C22C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泄压装置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2965BDC9">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DSKJ-0.12J</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13336A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D20AB3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F2A971C">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7C4F9551">
            <w:pPr>
              <w:widowControl/>
              <w:jc w:val="center"/>
              <w:rPr>
                <w:rFonts w:hint="eastAsia" w:ascii="新宋体" w:hAnsi="新宋体" w:eastAsia="新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vAlign w:val="center"/>
          </w:tcPr>
          <w:p w14:paraId="7FC0DE37">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包含墙体开洞口并恢复，尺寸400*400</w:t>
            </w:r>
          </w:p>
        </w:tc>
      </w:tr>
      <w:tr w14:paraId="409A3393">
        <w:tblPrEx>
          <w:tblCellMar>
            <w:top w:w="0" w:type="dxa"/>
            <w:left w:w="108" w:type="dxa"/>
            <w:bottom w:w="0" w:type="dxa"/>
            <w:right w:w="108" w:type="dxa"/>
          </w:tblCellMar>
        </w:tblPrEx>
        <w:trPr>
          <w:trHeight w:val="460" w:hRule="atLeast"/>
          <w:jc w:val="center"/>
        </w:trPr>
        <w:tc>
          <w:tcPr>
            <w:tcW w:w="673" w:type="dxa"/>
            <w:vMerge w:val="continue"/>
            <w:tcBorders>
              <w:top w:val="single" w:color="000000" w:sz="4" w:space="0"/>
              <w:left w:val="single" w:color="000000" w:sz="4" w:space="0"/>
              <w:bottom w:val="nil"/>
              <w:right w:val="single" w:color="000000" w:sz="4" w:space="0"/>
            </w:tcBorders>
            <w:vAlign w:val="center"/>
          </w:tcPr>
          <w:p w14:paraId="73137515">
            <w:pPr>
              <w:widowControl/>
              <w:jc w:val="left"/>
              <w:rPr>
                <w:rFonts w:hint="eastAsia" w:ascii="新宋体" w:hAnsi="新宋体" w:eastAsia="新宋体" w:cs="宋体"/>
                <w:color w:val="000000"/>
                <w:kern w:val="0"/>
                <w:sz w:val="24"/>
                <w:szCs w:val="24"/>
                <w:highlight w:val="none"/>
              </w:rPr>
            </w:pPr>
          </w:p>
        </w:tc>
        <w:tc>
          <w:tcPr>
            <w:tcW w:w="1336" w:type="dxa"/>
            <w:tcBorders>
              <w:top w:val="single" w:color="000000" w:sz="4" w:space="0"/>
              <w:left w:val="single" w:color="000000" w:sz="4" w:space="0"/>
              <w:bottom w:val="single" w:color="000000" w:sz="4" w:space="0"/>
              <w:right w:val="single" w:color="000000" w:sz="4" w:space="0"/>
            </w:tcBorders>
            <w:vAlign w:val="center"/>
          </w:tcPr>
          <w:p w14:paraId="73AE983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换气风机、防火阀</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617720D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420*420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3BF3A7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E79BE1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2</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5207E9E6">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55924396">
            <w:pPr>
              <w:widowControl/>
              <w:jc w:val="center"/>
              <w:rPr>
                <w:rFonts w:hint="eastAsia" w:ascii="新宋体" w:hAnsi="新宋体" w:eastAsia="新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vAlign w:val="center"/>
          </w:tcPr>
          <w:p w14:paraId="5C3A3EC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包含墙体开洞、恢复</w:t>
            </w:r>
          </w:p>
        </w:tc>
      </w:tr>
      <w:tr w14:paraId="4A3BAD13">
        <w:tblPrEx>
          <w:tblCellMar>
            <w:top w:w="0" w:type="dxa"/>
            <w:left w:w="108" w:type="dxa"/>
            <w:bottom w:w="0" w:type="dxa"/>
            <w:right w:w="108" w:type="dxa"/>
          </w:tblCellMar>
        </w:tblPrEx>
        <w:trPr>
          <w:trHeight w:val="440" w:hRule="atLeast"/>
          <w:jc w:val="center"/>
        </w:trPr>
        <w:tc>
          <w:tcPr>
            <w:tcW w:w="673" w:type="dxa"/>
            <w:vMerge w:val="restart"/>
            <w:tcBorders>
              <w:top w:val="single" w:color="000000" w:sz="4" w:space="0"/>
              <w:left w:val="single" w:color="000000" w:sz="4" w:space="0"/>
              <w:bottom w:val="nil"/>
              <w:right w:val="single" w:color="000000" w:sz="4" w:space="0"/>
            </w:tcBorders>
            <w:noWrap/>
            <w:vAlign w:val="center"/>
          </w:tcPr>
          <w:p w14:paraId="2A99419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4</w:t>
            </w:r>
          </w:p>
        </w:tc>
        <w:tc>
          <w:tcPr>
            <w:tcW w:w="1336" w:type="dxa"/>
            <w:tcBorders>
              <w:top w:val="single" w:color="000000" w:sz="4" w:space="0"/>
              <w:left w:val="single" w:color="000000" w:sz="4" w:space="0"/>
              <w:bottom w:val="single" w:color="000000" w:sz="4" w:space="0"/>
              <w:right w:val="single" w:color="000000" w:sz="4" w:space="0"/>
            </w:tcBorders>
            <w:vAlign w:val="center"/>
          </w:tcPr>
          <w:p w14:paraId="3B4F3F0D">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七氟丙烷柜式灭火装置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2364AC0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GQQ40/2.5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AA3DADC">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927B6E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228B841E">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0820B537">
            <w:pPr>
              <w:widowControl/>
              <w:jc w:val="center"/>
              <w:rPr>
                <w:rFonts w:hint="eastAsia" w:ascii="新宋体" w:hAnsi="新宋体" w:eastAsia="新宋体" w:cs="宋体"/>
                <w:color w:val="000000"/>
                <w:kern w:val="0"/>
                <w:sz w:val="24"/>
                <w:szCs w:val="24"/>
                <w:highlight w:val="none"/>
              </w:rPr>
            </w:pPr>
          </w:p>
        </w:tc>
        <w:tc>
          <w:tcPr>
            <w:tcW w:w="1479" w:type="dxa"/>
            <w:vMerge w:val="restart"/>
            <w:tcBorders>
              <w:top w:val="single" w:color="000000" w:sz="4" w:space="0"/>
              <w:left w:val="single" w:color="000000" w:sz="4" w:space="0"/>
              <w:bottom w:val="single" w:color="000000" w:sz="4" w:space="0"/>
              <w:right w:val="single" w:color="000000" w:sz="4" w:space="0"/>
            </w:tcBorders>
            <w:vAlign w:val="center"/>
          </w:tcPr>
          <w:p w14:paraId="70E2EDE7">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呼吸重症(RICU)室</w:t>
            </w:r>
          </w:p>
        </w:tc>
      </w:tr>
      <w:tr w14:paraId="7640BFC8">
        <w:tblPrEx>
          <w:tblCellMar>
            <w:top w:w="0" w:type="dxa"/>
            <w:left w:w="108" w:type="dxa"/>
            <w:bottom w:w="0" w:type="dxa"/>
            <w:right w:w="108" w:type="dxa"/>
          </w:tblCellMar>
        </w:tblPrEx>
        <w:trPr>
          <w:trHeight w:val="400" w:hRule="atLeast"/>
          <w:jc w:val="center"/>
        </w:trPr>
        <w:tc>
          <w:tcPr>
            <w:tcW w:w="673" w:type="dxa"/>
            <w:vMerge w:val="continue"/>
            <w:tcBorders>
              <w:top w:val="single" w:color="000000" w:sz="4" w:space="0"/>
              <w:left w:val="single" w:color="000000" w:sz="4" w:space="0"/>
              <w:bottom w:val="nil"/>
              <w:right w:val="single" w:color="000000" w:sz="4" w:space="0"/>
            </w:tcBorders>
            <w:vAlign w:val="center"/>
          </w:tcPr>
          <w:p w14:paraId="47E8F98D">
            <w:pPr>
              <w:widowControl/>
              <w:jc w:val="left"/>
              <w:rPr>
                <w:rFonts w:hint="eastAsia" w:ascii="新宋体" w:hAnsi="新宋体" w:eastAsia="新宋体" w:cs="宋体"/>
                <w:color w:val="000000"/>
                <w:kern w:val="0"/>
                <w:sz w:val="24"/>
                <w:szCs w:val="24"/>
                <w:highlight w:val="none"/>
              </w:rPr>
            </w:pPr>
          </w:p>
        </w:tc>
        <w:tc>
          <w:tcPr>
            <w:tcW w:w="1336" w:type="dxa"/>
            <w:tcBorders>
              <w:top w:val="single" w:color="000000" w:sz="4" w:space="0"/>
              <w:left w:val="single" w:color="000000" w:sz="4" w:space="0"/>
              <w:bottom w:val="single" w:color="000000" w:sz="4" w:space="0"/>
              <w:right w:val="single" w:color="000000" w:sz="4" w:space="0"/>
            </w:tcBorders>
            <w:vAlign w:val="center"/>
          </w:tcPr>
          <w:p w14:paraId="2DD9E99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药剂</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69F6A2CA">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HFC-227ea</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7795681">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Kg</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B16B121">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30</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64127DFC">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34AD17BB">
            <w:pPr>
              <w:widowControl/>
              <w:jc w:val="center"/>
              <w:rPr>
                <w:rFonts w:hint="eastAsia" w:ascii="新宋体" w:hAnsi="新宋体" w:eastAsia="新宋体" w:cs="宋体"/>
                <w:color w:val="000000"/>
                <w:kern w:val="0"/>
                <w:sz w:val="24"/>
                <w:szCs w:val="24"/>
                <w:highlight w:val="none"/>
              </w:rPr>
            </w:pPr>
          </w:p>
        </w:tc>
        <w:tc>
          <w:tcPr>
            <w:tcW w:w="1479" w:type="dxa"/>
            <w:vMerge w:val="continue"/>
            <w:tcBorders>
              <w:top w:val="single" w:color="000000" w:sz="4" w:space="0"/>
              <w:left w:val="single" w:color="000000" w:sz="4" w:space="0"/>
              <w:bottom w:val="single" w:color="000000" w:sz="4" w:space="0"/>
              <w:right w:val="single" w:color="000000" w:sz="4" w:space="0"/>
            </w:tcBorders>
            <w:vAlign w:val="center"/>
          </w:tcPr>
          <w:p w14:paraId="0E8DD3D8">
            <w:pPr>
              <w:widowControl/>
              <w:jc w:val="left"/>
              <w:rPr>
                <w:rFonts w:hint="eastAsia" w:ascii="新宋体" w:hAnsi="新宋体" w:eastAsia="新宋体" w:cs="宋体"/>
                <w:color w:val="000000"/>
                <w:kern w:val="0"/>
                <w:sz w:val="24"/>
                <w:szCs w:val="24"/>
                <w:highlight w:val="none"/>
              </w:rPr>
            </w:pPr>
          </w:p>
        </w:tc>
      </w:tr>
      <w:tr w14:paraId="50A983C9">
        <w:tblPrEx>
          <w:tblCellMar>
            <w:top w:w="0" w:type="dxa"/>
            <w:left w:w="108" w:type="dxa"/>
            <w:bottom w:w="0" w:type="dxa"/>
            <w:right w:w="108" w:type="dxa"/>
          </w:tblCellMar>
        </w:tblPrEx>
        <w:trPr>
          <w:trHeight w:val="740" w:hRule="atLeast"/>
          <w:jc w:val="center"/>
        </w:trPr>
        <w:tc>
          <w:tcPr>
            <w:tcW w:w="673" w:type="dxa"/>
            <w:vMerge w:val="continue"/>
            <w:tcBorders>
              <w:top w:val="single" w:color="000000" w:sz="4" w:space="0"/>
              <w:left w:val="single" w:color="000000" w:sz="4" w:space="0"/>
              <w:bottom w:val="nil"/>
              <w:right w:val="single" w:color="000000" w:sz="4" w:space="0"/>
            </w:tcBorders>
            <w:vAlign w:val="center"/>
          </w:tcPr>
          <w:p w14:paraId="7715B1C5">
            <w:pPr>
              <w:widowControl/>
              <w:jc w:val="left"/>
              <w:rPr>
                <w:rFonts w:hint="eastAsia" w:ascii="新宋体" w:hAnsi="新宋体" w:eastAsia="新宋体" w:cs="宋体"/>
                <w:color w:val="000000"/>
                <w:kern w:val="0"/>
                <w:sz w:val="24"/>
                <w:szCs w:val="24"/>
                <w:highlight w:val="none"/>
              </w:rPr>
            </w:pP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6729FCE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泄压装置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7312C56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DSKJ-0.12J</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260B08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77762E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38248B9D">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09B391E3">
            <w:pPr>
              <w:widowControl/>
              <w:jc w:val="center"/>
              <w:rPr>
                <w:rFonts w:hint="eastAsia" w:ascii="新宋体" w:hAnsi="新宋体" w:eastAsia="新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vAlign w:val="center"/>
          </w:tcPr>
          <w:p w14:paraId="75ED4213">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包含墙体开洞口并恢复，尺寸400*400</w:t>
            </w:r>
          </w:p>
        </w:tc>
      </w:tr>
      <w:tr w14:paraId="614596BF">
        <w:tblPrEx>
          <w:tblCellMar>
            <w:top w:w="0" w:type="dxa"/>
            <w:left w:w="108" w:type="dxa"/>
            <w:bottom w:w="0" w:type="dxa"/>
            <w:right w:w="108" w:type="dxa"/>
          </w:tblCellMar>
        </w:tblPrEx>
        <w:trPr>
          <w:trHeight w:val="500" w:hRule="atLeast"/>
          <w:jc w:val="center"/>
        </w:trPr>
        <w:tc>
          <w:tcPr>
            <w:tcW w:w="673" w:type="dxa"/>
            <w:vMerge w:val="restart"/>
            <w:tcBorders>
              <w:top w:val="single" w:color="000000" w:sz="4" w:space="0"/>
              <w:left w:val="single" w:color="000000" w:sz="4" w:space="0"/>
              <w:bottom w:val="nil"/>
              <w:right w:val="single" w:color="000000" w:sz="4" w:space="0"/>
            </w:tcBorders>
            <w:noWrap/>
            <w:vAlign w:val="center"/>
          </w:tcPr>
          <w:p w14:paraId="0F55F6D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5</w:t>
            </w:r>
          </w:p>
        </w:tc>
        <w:tc>
          <w:tcPr>
            <w:tcW w:w="1336" w:type="dxa"/>
            <w:tcBorders>
              <w:top w:val="single" w:color="000000" w:sz="4" w:space="0"/>
              <w:left w:val="single" w:color="000000" w:sz="4" w:space="0"/>
              <w:bottom w:val="single" w:color="000000" w:sz="4" w:space="0"/>
              <w:right w:val="single" w:color="000000" w:sz="4" w:space="0"/>
            </w:tcBorders>
            <w:vAlign w:val="center"/>
          </w:tcPr>
          <w:p w14:paraId="7AD01156">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七氟丙烷柜式灭火装置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420909A9">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GQQ40/2.5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503278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8622ABE">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21CBF42">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6F7C780B">
            <w:pPr>
              <w:widowControl/>
              <w:jc w:val="center"/>
              <w:rPr>
                <w:rFonts w:hint="eastAsia" w:ascii="新宋体" w:hAnsi="新宋体" w:eastAsia="新宋体" w:cs="宋体"/>
                <w:color w:val="000000"/>
                <w:kern w:val="0"/>
                <w:sz w:val="24"/>
                <w:szCs w:val="24"/>
                <w:highlight w:val="none"/>
              </w:rPr>
            </w:pPr>
          </w:p>
        </w:tc>
        <w:tc>
          <w:tcPr>
            <w:tcW w:w="1479" w:type="dxa"/>
            <w:vMerge w:val="restart"/>
            <w:tcBorders>
              <w:top w:val="single" w:color="000000" w:sz="4" w:space="0"/>
              <w:left w:val="single" w:color="000000" w:sz="4" w:space="0"/>
              <w:bottom w:val="single" w:color="000000" w:sz="4" w:space="0"/>
              <w:right w:val="single" w:color="000000" w:sz="4" w:space="0"/>
            </w:tcBorders>
            <w:vAlign w:val="center"/>
          </w:tcPr>
          <w:p w14:paraId="31D37B0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急诊3楼(EICU)室</w:t>
            </w:r>
          </w:p>
        </w:tc>
      </w:tr>
      <w:tr w14:paraId="1CCF01C0">
        <w:tblPrEx>
          <w:tblCellMar>
            <w:top w:w="0" w:type="dxa"/>
            <w:left w:w="108" w:type="dxa"/>
            <w:bottom w:w="0" w:type="dxa"/>
            <w:right w:w="108" w:type="dxa"/>
          </w:tblCellMar>
        </w:tblPrEx>
        <w:trPr>
          <w:trHeight w:val="400" w:hRule="atLeast"/>
          <w:jc w:val="center"/>
        </w:trPr>
        <w:tc>
          <w:tcPr>
            <w:tcW w:w="673" w:type="dxa"/>
            <w:vMerge w:val="continue"/>
            <w:tcBorders>
              <w:top w:val="single" w:color="000000" w:sz="4" w:space="0"/>
              <w:left w:val="single" w:color="000000" w:sz="4" w:space="0"/>
              <w:bottom w:val="nil"/>
              <w:right w:val="single" w:color="000000" w:sz="4" w:space="0"/>
            </w:tcBorders>
            <w:vAlign w:val="center"/>
          </w:tcPr>
          <w:p w14:paraId="531C431C">
            <w:pPr>
              <w:widowControl/>
              <w:jc w:val="left"/>
              <w:rPr>
                <w:rFonts w:hint="eastAsia" w:ascii="新宋体" w:hAnsi="新宋体" w:eastAsia="新宋体" w:cs="宋体"/>
                <w:color w:val="000000"/>
                <w:kern w:val="0"/>
                <w:sz w:val="24"/>
                <w:szCs w:val="24"/>
                <w:highlight w:val="none"/>
              </w:rPr>
            </w:pPr>
          </w:p>
        </w:tc>
        <w:tc>
          <w:tcPr>
            <w:tcW w:w="1336" w:type="dxa"/>
            <w:tcBorders>
              <w:top w:val="single" w:color="000000" w:sz="4" w:space="0"/>
              <w:left w:val="single" w:color="000000" w:sz="4" w:space="0"/>
              <w:bottom w:val="single" w:color="000000" w:sz="4" w:space="0"/>
              <w:right w:val="single" w:color="000000" w:sz="4" w:space="0"/>
            </w:tcBorders>
            <w:vAlign w:val="center"/>
          </w:tcPr>
          <w:p w14:paraId="1DC2CDB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药剂</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078CED9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HFC-227ea</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FFCC4C3">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Kg</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A1DE93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30</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DD66C2D">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62073E6E">
            <w:pPr>
              <w:widowControl/>
              <w:jc w:val="center"/>
              <w:rPr>
                <w:rFonts w:hint="eastAsia" w:ascii="新宋体" w:hAnsi="新宋体" w:eastAsia="新宋体" w:cs="宋体"/>
                <w:color w:val="000000"/>
                <w:kern w:val="0"/>
                <w:sz w:val="24"/>
                <w:szCs w:val="24"/>
                <w:highlight w:val="none"/>
              </w:rPr>
            </w:pPr>
          </w:p>
        </w:tc>
        <w:tc>
          <w:tcPr>
            <w:tcW w:w="1479" w:type="dxa"/>
            <w:vMerge w:val="continue"/>
            <w:tcBorders>
              <w:top w:val="single" w:color="000000" w:sz="4" w:space="0"/>
              <w:left w:val="single" w:color="000000" w:sz="4" w:space="0"/>
              <w:bottom w:val="single" w:color="000000" w:sz="4" w:space="0"/>
              <w:right w:val="single" w:color="000000" w:sz="4" w:space="0"/>
            </w:tcBorders>
            <w:vAlign w:val="center"/>
          </w:tcPr>
          <w:p w14:paraId="7B3309D1">
            <w:pPr>
              <w:widowControl/>
              <w:jc w:val="left"/>
              <w:rPr>
                <w:rFonts w:hint="eastAsia" w:ascii="新宋体" w:hAnsi="新宋体" w:eastAsia="新宋体" w:cs="宋体"/>
                <w:color w:val="000000"/>
                <w:kern w:val="0"/>
                <w:sz w:val="24"/>
                <w:szCs w:val="24"/>
                <w:highlight w:val="none"/>
              </w:rPr>
            </w:pPr>
          </w:p>
        </w:tc>
      </w:tr>
      <w:tr w14:paraId="7C153D60">
        <w:tblPrEx>
          <w:tblCellMar>
            <w:top w:w="0" w:type="dxa"/>
            <w:left w:w="108" w:type="dxa"/>
            <w:bottom w:w="0" w:type="dxa"/>
            <w:right w:w="108" w:type="dxa"/>
          </w:tblCellMar>
        </w:tblPrEx>
        <w:trPr>
          <w:trHeight w:val="640" w:hRule="atLeast"/>
          <w:jc w:val="center"/>
        </w:trPr>
        <w:tc>
          <w:tcPr>
            <w:tcW w:w="673" w:type="dxa"/>
            <w:vMerge w:val="continue"/>
            <w:tcBorders>
              <w:top w:val="single" w:color="000000" w:sz="4" w:space="0"/>
              <w:left w:val="single" w:color="000000" w:sz="4" w:space="0"/>
              <w:bottom w:val="nil"/>
              <w:right w:val="single" w:color="000000" w:sz="4" w:space="0"/>
            </w:tcBorders>
            <w:vAlign w:val="center"/>
          </w:tcPr>
          <w:p w14:paraId="76E3B546">
            <w:pPr>
              <w:widowControl/>
              <w:jc w:val="left"/>
              <w:rPr>
                <w:rFonts w:hint="eastAsia" w:ascii="新宋体" w:hAnsi="新宋体" w:eastAsia="新宋体" w:cs="宋体"/>
                <w:color w:val="000000"/>
                <w:kern w:val="0"/>
                <w:sz w:val="24"/>
                <w:szCs w:val="24"/>
                <w:highlight w:val="none"/>
              </w:rPr>
            </w:pP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0255F3E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泄压装置</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29E5E36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DSKJ-0.12J</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85FD60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A19F618">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1</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676F8B46">
            <w:pPr>
              <w:widowControl/>
              <w:jc w:val="center"/>
              <w:rPr>
                <w:rFonts w:hint="eastAsia" w:ascii="新宋体" w:hAnsi="新宋体" w:eastAsia="新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0CB7F6FD">
            <w:pPr>
              <w:widowControl/>
              <w:jc w:val="center"/>
              <w:rPr>
                <w:rFonts w:hint="eastAsia" w:ascii="新宋体" w:hAnsi="新宋体" w:eastAsia="新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vAlign w:val="center"/>
          </w:tcPr>
          <w:p w14:paraId="2DC6E33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包含墙体开洞口并恢复，尺寸400*400</w:t>
            </w:r>
          </w:p>
        </w:tc>
      </w:tr>
      <w:tr w14:paraId="1286FE22">
        <w:tblPrEx>
          <w:tblCellMar>
            <w:top w:w="0" w:type="dxa"/>
            <w:left w:w="108" w:type="dxa"/>
            <w:bottom w:w="0" w:type="dxa"/>
            <w:right w:w="108" w:type="dxa"/>
          </w:tblCellMar>
        </w:tblPrEx>
        <w:trPr>
          <w:trHeight w:val="540"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7677B64C">
            <w:pPr>
              <w:widowControl/>
              <w:jc w:val="center"/>
              <w:rPr>
                <w:rFonts w:hint="eastAsia" w:ascii="新宋体" w:hAnsi="新宋体" w:eastAsia="新宋体" w:cs="宋体"/>
                <w:color w:val="000000"/>
                <w:kern w:val="0"/>
                <w:sz w:val="24"/>
                <w:szCs w:val="24"/>
                <w:highlight w:val="none"/>
              </w:rPr>
            </w:pPr>
          </w:p>
        </w:tc>
        <w:tc>
          <w:tcPr>
            <w:tcW w:w="5434" w:type="dxa"/>
            <w:gridSpan w:val="5"/>
            <w:tcBorders>
              <w:top w:val="single" w:color="000000" w:sz="4" w:space="0"/>
              <w:left w:val="single" w:color="000000" w:sz="4" w:space="0"/>
              <w:bottom w:val="single" w:color="000000" w:sz="4" w:space="0"/>
              <w:right w:val="single" w:color="000000" w:sz="4" w:space="0"/>
            </w:tcBorders>
            <w:noWrap/>
            <w:vAlign w:val="center"/>
          </w:tcPr>
          <w:p w14:paraId="0A0122D4">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小计</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75BF574E">
            <w:pPr>
              <w:widowControl/>
              <w:jc w:val="center"/>
              <w:rPr>
                <w:rFonts w:hint="eastAsia" w:ascii="新宋体" w:hAnsi="新宋体" w:eastAsia="新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vAlign w:val="center"/>
          </w:tcPr>
          <w:p w14:paraId="52223A8A">
            <w:pPr>
              <w:widowControl/>
              <w:jc w:val="center"/>
              <w:rPr>
                <w:rFonts w:hint="eastAsia" w:ascii="新宋体" w:hAnsi="新宋体" w:eastAsia="新宋体" w:cs="宋体"/>
                <w:color w:val="000000"/>
                <w:kern w:val="0"/>
                <w:sz w:val="24"/>
                <w:szCs w:val="24"/>
                <w:highlight w:val="none"/>
              </w:rPr>
            </w:pPr>
          </w:p>
        </w:tc>
      </w:tr>
      <w:tr w14:paraId="528335BF">
        <w:tblPrEx>
          <w:tblCellMar>
            <w:top w:w="0" w:type="dxa"/>
            <w:left w:w="108" w:type="dxa"/>
            <w:bottom w:w="0" w:type="dxa"/>
            <w:right w:w="108" w:type="dxa"/>
          </w:tblCellMar>
        </w:tblPrEx>
        <w:trPr>
          <w:trHeight w:val="540" w:hRule="atLeast"/>
          <w:jc w:val="center"/>
        </w:trPr>
        <w:tc>
          <w:tcPr>
            <w:tcW w:w="8882" w:type="dxa"/>
            <w:gridSpan w:val="8"/>
            <w:tcBorders>
              <w:top w:val="single" w:color="000000" w:sz="4" w:space="0"/>
              <w:left w:val="single" w:color="000000" w:sz="4" w:space="0"/>
              <w:bottom w:val="single" w:color="000000" w:sz="4" w:space="0"/>
              <w:right w:val="single" w:color="000000" w:sz="4" w:space="0"/>
            </w:tcBorders>
            <w:noWrap/>
            <w:vAlign w:val="center"/>
          </w:tcPr>
          <w:p w14:paraId="759E09B2">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b/>
                <w:bCs/>
                <w:color w:val="000000"/>
                <w:kern w:val="0"/>
                <w:sz w:val="24"/>
                <w:szCs w:val="24"/>
                <w:highlight w:val="none"/>
              </w:rPr>
              <w:t>（二）自动报警系统及气体灭火控制系统</w:t>
            </w:r>
          </w:p>
        </w:tc>
      </w:tr>
      <w:tr w14:paraId="08250CA7">
        <w:tblPrEx>
          <w:tblCellMar>
            <w:top w:w="0" w:type="dxa"/>
            <w:left w:w="108" w:type="dxa"/>
            <w:bottom w:w="0" w:type="dxa"/>
            <w:right w:w="108" w:type="dxa"/>
          </w:tblCellMar>
        </w:tblPrEx>
        <w:trPr>
          <w:trHeight w:val="540" w:hRule="atLeast"/>
          <w:jc w:val="center"/>
        </w:trPr>
        <w:tc>
          <w:tcPr>
            <w:tcW w:w="6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F002C">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序号</w:t>
            </w:r>
          </w:p>
        </w:tc>
        <w:tc>
          <w:tcPr>
            <w:tcW w:w="13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5FB7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产品名称</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A6D51">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型号规格</w:t>
            </w: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E06EF">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单位</w:t>
            </w:r>
          </w:p>
        </w:tc>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FF8C5">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数量</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A06A0">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单价</w:t>
            </w:r>
          </w:p>
        </w:tc>
        <w:tc>
          <w:tcPr>
            <w:tcW w:w="12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CCA57">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金额</w:t>
            </w:r>
          </w:p>
        </w:tc>
        <w:tc>
          <w:tcPr>
            <w:tcW w:w="14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AA0AB">
            <w:pPr>
              <w:widowControl/>
              <w:jc w:val="center"/>
              <w:rPr>
                <w:rFonts w:hint="eastAsia" w:ascii="新宋体" w:hAnsi="新宋体" w:eastAsia="新宋体" w:cs="宋体"/>
                <w:color w:val="000000"/>
                <w:kern w:val="0"/>
                <w:sz w:val="24"/>
                <w:szCs w:val="24"/>
                <w:highlight w:val="none"/>
              </w:rPr>
            </w:pPr>
            <w:r>
              <w:rPr>
                <w:rFonts w:hint="eastAsia" w:ascii="新宋体" w:hAnsi="新宋体" w:eastAsia="新宋体" w:cs="宋体"/>
                <w:color w:val="000000"/>
                <w:kern w:val="0"/>
                <w:sz w:val="24"/>
                <w:szCs w:val="24"/>
                <w:highlight w:val="none"/>
              </w:rPr>
              <w:t>备注</w:t>
            </w:r>
          </w:p>
        </w:tc>
      </w:tr>
      <w:tr w14:paraId="6A0ED625">
        <w:tblPrEx>
          <w:tblCellMar>
            <w:top w:w="0" w:type="dxa"/>
            <w:left w:w="108" w:type="dxa"/>
            <w:bottom w:w="0" w:type="dxa"/>
            <w:right w:w="108" w:type="dxa"/>
          </w:tblCellMar>
        </w:tblPrEx>
        <w:trPr>
          <w:trHeight w:val="540"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6981F48E">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w:t>
            </w:r>
          </w:p>
        </w:tc>
        <w:tc>
          <w:tcPr>
            <w:tcW w:w="1336" w:type="dxa"/>
            <w:tcBorders>
              <w:top w:val="single" w:color="000000" w:sz="4" w:space="0"/>
              <w:left w:val="single" w:color="000000" w:sz="4" w:space="0"/>
              <w:bottom w:val="single" w:color="000000" w:sz="4" w:space="0"/>
              <w:right w:val="single" w:color="000000" w:sz="4" w:space="0"/>
            </w:tcBorders>
            <w:vAlign w:val="center"/>
          </w:tcPr>
          <w:p w14:paraId="78D75C89">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感烟探测器</w:t>
            </w:r>
          </w:p>
        </w:tc>
        <w:tc>
          <w:tcPr>
            <w:tcW w:w="1656" w:type="dxa"/>
            <w:tcBorders>
              <w:top w:val="single" w:color="000000" w:sz="4" w:space="0"/>
              <w:left w:val="single" w:color="000000" w:sz="4" w:space="0"/>
              <w:bottom w:val="single" w:color="000000" w:sz="4" w:space="0"/>
              <w:right w:val="single" w:color="000000" w:sz="4" w:space="0"/>
            </w:tcBorders>
            <w:vAlign w:val="center"/>
          </w:tcPr>
          <w:p w14:paraId="791D5ED8">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EF4B078">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个</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C4255CA">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6670AEF">
            <w:pPr>
              <w:widowControl/>
              <w:jc w:val="center"/>
              <w:rPr>
                <w:rFonts w:hint="eastAsia" w:ascii="宋体" w:hAnsi="宋体" w:eastAsia="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29383F2E">
            <w:pPr>
              <w:widowControl/>
              <w:jc w:val="center"/>
              <w:rPr>
                <w:rFonts w:hint="eastAsia" w:ascii="宋体" w:hAnsi="宋体" w:eastAsia="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noWrap/>
            <w:vAlign w:val="bottom"/>
          </w:tcPr>
          <w:p w14:paraId="40D4968B">
            <w:pPr>
              <w:widowControl/>
              <w:jc w:val="center"/>
              <w:rPr>
                <w:rFonts w:hint="eastAsia" w:ascii="宋体" w:hAnsi="宋体" w:eastAsia="宋体" w:cs="宋体"/>
                <w:color w:val="000000"/>
                <w:kern w:val="0"/>
                <w:sz w:val="24"/>
                <w:szCs w:val="24"/>
                <w:highlight w:val="none"/>
              </w:rPr>
            </w:pPr>
          </w:p>
        </w:tc>
      </w:tr>
      <w:tr w14:paraId="1ACCAC9D">
        <w:tblPrEx>
          <w:tblCellMar>
            <w:top w:w="0" w:type="dxa"/>
            <w:left w:w="108" w:type="dxa"/>
            <w:bottom w:w="0" w:type="dxa"/>
            <w:right w:w="108" w:type="dxa"/>
          </w:tblCellMar>
        </w:tblPrEx>
        <w:trPr>
          <w:trHeight w:val="540"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2B44B368">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w:t>
            </w:r>
          </w:p>
        </w:tc>
        <w:tc>
          <w:tcPr>
            <w:tcW w:w="1336" w:type="dxa"/>
            <w:tcBorders>
              <w:top w:val="single" w:color="000000" w:sz="4" w:space="0"/>
              <w:left w:val="single" w:color="000000" w:sz="4" w:space="0"/>
              <w:bottom w:val="single" w:color="000000" w:sz="4" w:space="0"/>
              <w:right w:val="single" w:color="000000" w:sz="4" w:space="0"/>
            </w:tcBorders>
            <w:vAlign w:val="center"/>
          </w:tcPr>
          <w:p w14:paraId="676B511D">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感温探测器</w:t>
            </w:r>
          </w:p>
        </w:tc>
        <w:tc>
          <w:tcPr>
            <w:tcW w:w="1656" w:type="dxa"/>
            <w:tcBorders>
              <w:top w:val="single" w:color="000000" w:sz="4" w:space="0"/>
              <w:left w:val="single" w:color="000000" w:sz="4" w:space="0"/>
              <w:bottom w:val="single" w:color="000000" w:sz="4" w:space="0"/>
              <w:right w:val="single" w:color="000000" w:sz="4" w:space="0"/>
            </w:tcBorders>
            <w:vAlign w:val="center"/>
          </w:tcPr>
          <w:p w14:paraId="76B466E9">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7B284EF">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个</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973E9D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005A46F3">
            <w:pPr>
              <w:widowControl/>
              <w:jc w:val="center"/>
              <w:rPr>
                <w:rFonts w:hint="eastAsia" w:ascii="宋体" w:hAnsi="宋体" w:eastAsia="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46889C31">
            <w:pPr>
              <w:widowControl/>
              <w:jc w:val="center"/>
              <w:rPr>
                <w:rFonts w:hint="eastAsia" w:ascii="宋体" w:hAnsi="宋体" w:eastAsia="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noWrap/>
            <w:vAlign w:val="bottom"/>
          </w:tcPr>
          <w:p w14:paraId="7E88618F">
            <w:pPr>
              <w:widowControl/>
              <w:jc w:val="center"/>
              <w:rPr>
                <w:rFonts w:hint="eastAsia" w:ascii="宋体" w:hAnsi="宋体" w:eastAsia="宋体" w:cs="宋体"/>
                <w:color w:val="000000"/>
                <w:kern w:val="0"/>
                <w:sz w:val="24"/>
                <w:szCs w:val="24"/>
                <w:highlight w:val="none"/>
              </w:rPr>
            </w:pPr>
          </w:p>
        </w:tc>
      </w:tr>
      <w:tr w14:paraId="146DD6FC">
        <w:tblPrEx>
          <w:tblCellMar>
            <w:top w:w="0" w:type="dxa"/>
            <w:left w:w="108" w:type="dxa"/>
            <w:bottom w:w="0" w:type="dxa"/>
            <w:right w:w="108" w:type="dxa"/>
          </w:tblCellMar>
        </w:tblPrEx>
        <w:trPr>
          <w:trHeight w:val="440"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20910A32">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w:t>
            </w:r>
          </w:p>
        </w:tc>
        <w:tc>
          <w:tcPr>
            <w:tcW w:w="1336" w:type="dxa"/>
            <w:tcBorders>
              <w:top w:val="single" w:color="000000" w:sz="4" w:space="0"/>
              <w:left w:val="single" w:color="000000" w:sz="4" w:space="0"/>
              <w:bottom w:val="single" w:color="000000" w:sz="4" w:space="0"/>
              <w:right w:val="single" w:color="000000" w:sz="4" w:space="0"/>
            </w:tcBorders>
            <w:vAlign w:val="center"/>
          </w:tcPr>
          <w:p w14:paraId="4123388F">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输入/输出模块</w:t>
            </w:r>
          </w:p>
        </w:tc>
        <w:tc>
          <w:tcPr>
            <w:tcW w:w="1656" w:type="dxa"/>
            <w:tcBorders>
              <w:top w:val="single" w:color="000000" w:sz="4" w:space="0"/>
              <w:left w:val="single" w:color="000000" w:sz="4" w:space="0"/>
              <w:bottom w:val="single" w:color="000000" w:sz="4" w:space="0"/>
              <w:right w:val="single" w:color="000000" w:sz="4" w:space="0"/>
            </w:tcBorders>
            <w:vAlign w:val="center"/>
          </w:tcPr>
          <w:p w14:paraId="3E47C934">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311B141">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个</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39E09B1">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5CB5590">
            <w:pPr>
              <w:widowControl/>
              <w:jc w:val="center"/>
              <w:rPr>
                <w:rFonts w:hint="eastAsia" w:ascii="宋体" w:hAnsi="宋体" w:eastAsia="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3181D724">
            <w:pPr>
              <w:widowControl/>
              <w:jc w:val="center"/>
              <w:rPr>
                <w:rFonts w:hint="eastAsia" w:ascii="宋体" w:hAnsi="宋体" w:eastAsia="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noWrap/>
            <w:vAlign w:val="bottom"/>
          </w:tcPr>
          <w:p w14:paraId="6EBAD9D4">
            <w:pPr>
              <w:widowControl/>
              <w:jc w:val="center"/>
              <w:rPr>
                <w:rFonts w:hint="eastAsia" w:ascii="宋体" w:hAnsi="宋体" w:eastAsia="宋体" w:cs="宋体"/>
                <w:color w:val="000000"/>
                <w:kern w:val="0"/>
                <w:sz w:val="24"/>
                <w:szCs w:val="24"/>
                <w:highlight w:val="none"/>
              </w:rPr>
            </w:pPr>
          </w:p>
        </w:tc>
      </w:tr>
      <w:tr w14:paraId="5E3052FB">
        <w:tblPrEx>
          <w:tblCellMar>
            <w:top w:w="0" w:type="dxa"/>
            <w:left w:w="108" w:type="dxa"/>
            <w:bottom w:w="0" w:type="dxa"/>
            <w:right w:w="108" w:type="dxa"/>
          </w:tblCellMar>
        </w:tblPrEx>
        <w:trPr>
          <w:trHeight w:val="440"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0D7D27F1">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w:t>
            </w:r>
          </w:p>
        </w:tc>
        <w:tc>
          <w:tcPr>
            <w:tcW w:w="1336" w:type="dxa"/>
            <w:tcBorders>
              <w:top w:val="single" w:color="000000" w:sz="4" w:space="0"/>
              <w:left w:val="single" w:color="000000" w:sz="4" w:space="0"/>
              <w:bottom w:val="single" w:color="000000" w:sz="4" w:space="0"/>
              <w:right w:val="single" w:color="000000" w:sz="4" w:space="0"/>
            </w:tcBorders>
            <w:vAlign w:val="center"/>
          </w:tcPr>
          <w:p w14:paraId="4BE6A120">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声光报警器</w:t>
            </w:r>
          </w:p>
        </w:tc>
        <w:tc>
          <w:tcPr>
            <w:tcW w:w="1656" w:type="dxa"/>
            <w:tcBorders>
              <w:top w:val="single" w:color="000000" w:sz="4" w:space="0"/>
              <w:left w:val="single" w:color="000000" w:sz="4" w:space="0"/>
              <w:bottom w:val="single" w:color="000000" w:sz="4" w:space="0"/>
              <w:right w:val="single" w:color="000000" w:sz="4" w:space="0"/>
            </w:tcBorders>
            <w:vAlign w:val="center"/>
          </w:tcPr>
          <w:p w14:paraId="7734355D">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2231178">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个</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4CF7902">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60D9D573">
            <w:pPr>
              <w:widowControl/>
              <w:jc w:val="center"/>
              <w:rPr>
                <w:rFonts w:hint="eastAsia" w:ascii="宋体" w:hAnsi="宋体" w:eastAsia="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78D42424">
            <w:pPr>
              <w:widowControl/>
              <w:jc w:val="center"/>
              <w:rPr>
                <w:rFonts w:hint="eastAsia" w:ascii="宋体" w:hAnsi="宋体" w:eastAsia="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noWrap/>
            <w:vAlign w:val="bottom"/>
          </w:tcPr>
          <w:p w14:paraId="182D3430">
            <w:pPr>
              <w:widowControl/>
              <w:jc w:val="center"/>
              <w:rPr>
                <w:rFonts w:hint="eastAsia" w:ascii="宋体" w:hAnsi="宋体" w:eastAsia="宋体" w:cs="宋体"/>
                <w:color w:val="000000"/>
                <w:kern w:val="0"/>
                <w:sz w:val="24"/>
                <w:szCs w:val="24"/>
                <w:highlight w:val="none"/>
              </w:rPr>
            </w:pPr>
          </w:p>
        </w:tc>
      </w:tr>
      <w:tr w14:paraId="7BCDDAA4">
        <w:tblPrEx>
          <w:tblCellMar>
            <w:top w:w="0" w:type="dxa"/>
            <w:left w:w="108" w:type="dxa"/>
            <w:bottom w:w="0" w:type="dxa"/>
            <w:right w:w="108" w:type="dxa"/>
          </w:tblCellMar>
        </w:tblPrEx>
        <w:trPr>
          <w:trHeight w:val="420"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6CA0F333">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w:t>
            </w:r>
          </w:p>
        </w:tc>
        <w:tc>
          <w:tcPr>
            <w:tcW w:w="1336" w:type="dxa"/>
            <w:tcBorders>
              <w:top w:val="single" w:color="000000" w:sz="4" w:space="0"/>
              <w:left w:val="single" w:color="000000" w:sz="4" w:space="0"/>
              <w:bottom w:val="single" w:color="000000" w:sz="4" w:space="0"/>
              <w:right w:val="single" w:color="000000" w:sz="4" w:space="0"/>
            </w:tcBorders>
            <w:vAlign w:val="center"/>
          </w:tcPr>
          <w:p w14:paraId="27F03376">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气体灭火紧急启停按钮</w:t>
            </w:r>
          </w:p>
        </w:tc>
        <w:tc>
          <w:tcPr>
            <w:tcW w:w="1656" w:type="dxa"/>
            <w:tcBorders>
              <w:top w:val="single" w:color="000000" w:sz="4" w:space="0"/>
              <w:left w:val="single" w:color="000000" w:sz="4" w:space="0"/>
              <w:bottom w:val="single" w:color="000000" w:sz="4" w:space="0"/>
              <w:right w:val="single" w:color="000000" w:sz="4" w:space="0"/>
            </w:tcBorders>
            <w:vAlign w:val="center"/>
          </w:tcPr>
          <w:p w14:paraId="6CCD2870">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57F73B8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个</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FABB483">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3474C4A1">
            <w:pPr>
              <w:widowControl/>
              <w:jc w:val="center"/>
              <w:rPr>
                <w:rFonts w:hint="eastAsia" w:ascii="宋体" w:hAnsi="宋体" w:eastAsia="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51FFDFD5">
            <w:pPr>
              <w:widowControl/>
              <w:jc w:val="center"/>
              <w:rPr>
                <w:rFonts w:hint="eastAsia" w:ascii="宋体" w:hAnsi="宋体" w:eastAsia="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noWrap/>
            <w:vAlign w:val="bottom"/>
          </w:tcPr>
          <w:p w14:paraId="7699F786">
            <w:pPr>
              <w:widowControl/>
              <w:jc w:val="center"/>
              <w:rPr>
                <w:rFonts w:hint="eastAsia" w:ascii="宋体" w:hAnsi="宋体" w:eastAsia="宋体" w:cs="宋体"/>
                <w:color w:val="000000"/>
                <w:kern w:val="0"/>
                <w:sz w:val="24"/>
                <w:szCs w:val="24"/>
                <w:highlight w:val="none"/>
              </w:rPr>
            </w:pPr>
          </w:p>
        </w:tc>
      </w:tr>
      <w:tr w14:paraId="14AECD47">
        <w:tblPrEx>
          <w:tblCellMar>
            <w:top w:w="0" w:type="dxa"/>
            <w:left w:w="108" w:type="dxa"/>
            <w:bottom w:w="0" w:type="dxa"/>
            <w:right w:w="108" w:type="dxa"/>
          </w:tblCellMar>
        </w:tblPrEx>
        <w:trPr>
          <w:trHeight w:val="460"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32E69662">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w:t>
            </w:r>
          </w:p>
        </w:tc>
        <w:tc>
          <w:tcPr>
            <w:tcW w:w="1336" w:type="dxa"/>
            <w:tcBorders>
              <w:top w:val="single" w:color="000000" w:sz="4" w:space="0"/>
              <w:left w:val="single" w:color="000000" w:sz="4" w:space="0"/>
              <w:bottom w:val="single" w:color="000000" w:sz="4" w:space="0"/>
              <w:right w:val="single" w:color="000000" w:sz="4" w:space="0"/>
            </w:tcBorders>
            <w:vAlign w:val="center"/>
          </w:tcPr>
          <w:p w14:paraId="7BBC364E">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气体灭火喷洒指示灯</w:t>
            </w:r>
          </w:p>
        </w:tc>
        <w:tc>
          <w:tcPr>
            <w:tcW w:w="1656" w:type="dxa"/>
            <w:tcBorders>
              <w:top w:val="single" w:color="000000" w:sz="4" w:space="0"/>
              <w:left w:val="single" w:color="000000" w:sz="4" w:space="0"/>
              <w:bottom w:val="single" w:color="000000" w:sz="4" w:space="0"/>
              <w:right w:val="single" w:color="000000" w:sz="4" w:space="0"/>
            </w:tcBorders>
            <w:vAlign w:val="center"/>
          </w:tcPr>
          <w:p w14:paraId="69AA708B">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2E7F7B4">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个</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8B8E041">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96B3785">
            <w:pPr>
              <w:widowControl/>
              <w:jc w:val="center"/>
              <w:rPr>
                <w:rFonts w:hint="eastAsia" w:ascii="宋体" w:hAnsi="宋体" w:eastAsia="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62F3F6FB">
            <w:pPr>
              <w:widowControl/>
              <w:jc w:val="center"/>
              <w:rPr>
                <w:rFonts w:hint="eastAsia" w:ascii="宋体" w:hAnsi="宋体" w:eastAsia="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noWrap/>
            <w:vAlign w:val="bottom"/>
          </w:tcPr>
          <w:p w14:paraId="13FBDCC0">
            <w:pPr>
              <w:widowControl/>
              <w:jc w:val="center"/>
              <w:rPr>
                <w:rFonts w:hint="eastAsia" w:ascii="宋体" w:hAnsi="宋体" w:eastAsia="宋体" w:cs="宋体"/>
                <w:color w:val="000000"/>
                <w:kern w:val="0"/>
                <w:sz w:val="24"/>
                <w:szCs w:val="24"/>
                <w:highlight w:val="none"/>
              </w:rPr>
            </w:pPr>
          </w:p>
        </w:tc>
      </w:tr>
      <w:tr w14:paraId="47DBD21A">
        <w:tblPrEx>
          <w:tblCellMar>
            <w:top w:w="0" w:type="dxa"/>
            <w:left w:w="108" w:type="dxa"/>
            <w:bottom w:w="0" w:type="dxa"/>
            <w:right w:w="108" w:type="dxa"/>
          </w:tblCellMar>
        </w:tblPrEx>
        <w:trPr>
          <w:trHeight w:val="540"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1D26C565">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w:t>
            </w:r>
          </w:p>
        </w:tc>
        <w:tc>
          <w:tcPr>
            <w:tcW w:w="1336" w:type="dxa"/>
            <w:tcBorders>
              <w:top w:val="single" w:color="000000" w:sz="4" w:space="0"/>
              <w:left w:val="single" w:color="000000" w:sz="4" w:space="0"/>
              <w:bottom w:val="single" w:color="000000" w:sz="4" w:space="0"/>
              <w:right w:val="single" w:color="000000" w:sz="4" w:space="0"/>
            </w:tcBorders>
            <w:vAlign w:val="center"/>
          </w:tcPr>
          <w:p w14:paraId="7745F65D">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气体灭火控制器</w:t>
            </w:r>
          </w:p>
        </w:tc>
        <w:tc>
          <w:tcPr>
            <w:tcW w:w="1656" w:type="dxa"/>
            <w:tcBorders>
              <w:top w:val="single" w:color="000000" w:sz="4" w:space="0"/>
              <w:left w:val="single" w:color="000000" w:sz="4" w:space="0"/>
              <w:bottom w:val="single" w:color="000000" w:sz="4" w:space="0"/>
              <w:right w:val="single" w:color="000000" w:sz="4" w:space="0"/>
            </w:tcBorders>
            <w:vAlign w:val="center"/>
          </w:tcPr>
          <w:p w14:paraId="0704FC83">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C9B68E3">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AA2E066">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66DAFCD7">
            <w:pPr>
              <w:widowControl/>
              <w:jc w:val="center"/>
              <w:rPr>
                <w:rFonts w:hint="eastAsia" w:ascii="宋体" w:hAnsi="宋体" w:eastAsia="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7E7254A6">
            <w:pPr>
              <w:widowControl/>
              <w:jc w:val="center"/>
              <w:rPr>
                <w:rFonts w:hint="eastAsia" w:ascii="宋体" w:hAnsi="宋体" w:eastAsia="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noWrap/>
            <w:vAlign w:val="bottom"/>
          </w:tcPr>
          <w:p w14:paraId="6E86AB51">
            <w:pPr>
              <w:widowControl/>
              <w:jc w:val="center"/>
              <w:rPr>
                <w:rFonts w:hint="eastAsia" w:ascii="宋体" w:hAnsi="宋体" w:eastAsia="宋体" w:cs="宋体"/>
                <w:color w:val="000000"/>
                <w:kern w:val="0"/>
                <w:sz w:val="24"/>
                <w:szCs w:val="24"/>
                <w:highlight w:val="none"/>
              </w:rPr>
            </w:pPr>
          </w:p>
        </w:tc>
      </w:tr>
      <w:tr w14:paraId="1EF1C2A5">
        <w:tblPrEx>
          <w:tblCellMar>
            <w:top w:w="0" w:type="dxa"/>
            <w:left w:w="108" w:type="dxa"/>
            <w:bottom w:w="0" w:type="dxa"/>
            <w:right w:w="108" w:type="dxa"/>
          </w:tblCellMar>
        </w:tblPrEx>
        <w:trPr>
          <w:trHeight w:val="462"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4F974A20">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w:t>
            </w:r>
          </w:p>
        </w:tc>
        <w:tc>
          <w:tcPr>
            <w:tcW w:w="1336" w:type="dxa"/>
            <w:tcBorders>
              <w:top w:val="single" w:color="000000" w:sz="4" w:space="0"/>
              <w:left w:val="single" w:color="000000" w:sz="4" w:space="0"/>
              <w:bottom w:val="single" w:color="000000" w:sz="4" w:space="0"/>
              <w:right w:val="single" w:color="000000" w:sz="4" w:space="0"/>
            </w:tcBorders>
            <w:vAlign w:val="center"/>
          </w:tcPr>
          <w:p w14:paraId="6A1E9C94">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通信网卡</w:t>
            </w:r>
          </w:p>
        </w:tc>
        <w:tc>
          <w:tcPr>
            <w:tcW w:w="1656" w:type="dxa"/>
            <w:tcBorders>
              <w:top w:val="single" w:color="000000" w:sz="4" w:space="0"/>
              <w:left w:val="single" w:color="000000" w:sz="4" w:space="0"/>
              <w:bottom w:val="single" w:color="000000" w:sz="4" w:space="0"/>
              <w:right w:val="single" w:color="000000" w:sz="4" w:space="0"/>
            </w:tcBorders>
            <w:vAlign w:val="center"/>
          </w:tcPr>
          <w:p w14:paraId="5C7965DC">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海湾</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3A9DE7A">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块</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786C158">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00D86AAE">
            <w:pPr>
              <w:widowControl/>
              <w:jc w:val="center"/>
              <w:rPr>
                <w:rFonts w:hint="eastAsia" w:ascii="宋体" w:hAnsi="宋体" w:eastAsia="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4EDF42DA">
            <w:pPr>
              <w:widowControl/>
              <w:jc w:val="center"/>
              <w:rPr>
                <w:rFonts w:hint="eastAsia" w:ascii="宋体" w:hAnsi="宋体" w:eastAsia="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noWrap/>
            <w:vAlign w:val="bottom"/>
          </w:tcPr>
          <w:p w14:paraId="3EECEF7B">
            <w:pPr>
              <w:widowControl/>
              <w:ind w:right="-99" w:rightChars="-47"/>
              <w:jc w:val="center"/>
              <w:rPr>
                <w:rFonts w:hint="eastAsia" w:ascii="宋体" w:hAnsi="宋体" w:eastAsia="宋体" w:cs="宋体"/>
                <w:color w:val="000000"/>
                <w:kern w:val="0"/>
                <w:sz w:val="24"/>
                <w:szCs w:val="24"/>
                <w:highlight w:val="none"/>
              </w:rPr>
            </w:pPr>
          </w:p>
        </w:tc>
      </w:tr>
      <w:tr w14:paraId="4B8FA67F">
        <w:tblPrEx>
          <w:tblCellMar>
            <w:top w:w="0" w:type="dxa"/>
            <w:left w:w="108" w:type="dxa"/>
            <w:bottom w:w="0" w:type="dxa"/>
            <w:right w:w="108" w:type="dxa"/>
          </w:tblCellMar>
        </w:tblPrEx>
        <w:trPr>
          <w:trHeight w:val="540"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12B90F93">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9</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793B585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信号线</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591564C9">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RVS-2*1.5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4D4F76F">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米</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6E93DB0">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778</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2F90B79">
            <w:pPr>
              <w:widowControl/>
              <w:jc w:val="center"/>
              <w:rPr>
                <w:rFonts w:hint="eastAsia" w:ascii="宋体" w:hAnsi="宋体" w:eastAsia="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6B9D76BB">
            <w:pPr>
              <w:widowControl/>
              <w:jc w:val="center"/>
              <w:rPr>
                <w:rFonts w:hint="eastAsia" w:ascii="宋体" w:hAnsi="宋体" w:eastAsia="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noWrap/>
            <w:vAlign w:val="bottom"/>
          </w:tcPr>
          <w:p w14:paraId="5C457372">
            <w:pPr>
              <w:widowControl/>
              <w:jc w:val="center"/>
              <w:rPr>
                <w:rFonts w:hint="eastAsia" w:ascii="宋体" w:hAnsi="宋体" w:eastAsia="宋体" w:cs="宋体"/>
                <w:color w:val="000000"/>
                <w:kern w:val="0"/>
                <w:sz w:val="24"/>
                <w:szCs w:val="24"/>
                <w:highlight w:val="none"/>
              </w:rPr>
            </w:pPr>
          </w:p>
        </w:tc>
      </w:tr>
      <w:tr w14:paraId="02D52997">
        <w:tblPrEx>
          <w:tblCellMar>
            <w:top w:w="0" w:type="dxa"/>
            <w:left w:w="108" w:type="dxa"/>
            <w:bottom w:w="0" w:type="dxa"/>
            <w:right w:w="108" w:type="dxa"/>
          </w:tblCellMar>
        </w:tblPrEx>
        <w:trPr>
          <w:trHeight w:val="460"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4F6C9C18">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4E3EF904">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电源线</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64E2686D">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NH-RVS-2*2.5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5D381ECA">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米</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4A318FB">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300</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265115B8">
            <w:pPr>
              <w:widowControl/>
              <w:jc w:val="center"/>
              <w:rPr>
                <w:rFonts w:hint="eastAsia" w:ascii="宋体" w:hAnsi="宋体" w:eastAsia="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66A0B6DA">
            <w:pPr>
              <w:widowControl/>
              <w:jc w:val="center"/>
              <w:rPr>
                <w:rFonts w:hint="eastAsia" w:ascii="宋体" w:hAnsi="宋体" w:eastAsia="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noWrap/>
            <w:vAlign w:val="bottom"/>
          </w:tcPr>
          <w:p w14:paraId="2BC25F05">
            <w:pPr>
              <w:widowControl/>
              <w:jc w:val="center"/>
              <w:rPr>
                <w:rFonts w:hint="eastAsia" w:ascii="宋体" w:hAnsi="宋体" w:eastAsia="宋体" w:cs="宋体"/>
                <w:color w:val="000000"/>
                <w:kern w:val="0"/>
                <w:sz w:val="24"/>
                <w:szCs w:val="24"/>
                <w:highlight w:val="none"/>
              </w:rPr>
            </w:pPr>
          </w:p>
        </w:tc>
      </w:tr>
      <w:tr w14:paraId="161EBEAC">
        <w:tblPrEx>
          <w:tblCellMar>
            <w:top w:w="0" w:type="dxa"/>
            <w:left w:w="108" w:type="dxa"/>
            <w:bottom w:w="0" w:type="dxa"/>
            <w:right w:w="108" w:type="dxa"/>
          </w:tblCellMar>
        </w:tblPrEx>
        <w:trPr>
          <w:trHeight w:val="540"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0EDCB1DD">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327052BE">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通讯线</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2F4D952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RVVP2*1.5</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1566315E">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米</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338350B">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1800</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0E250DC8">
            <w:pPr>
              <w:widowControl/>
              <w:jc w:val="center"/>
              <w:rPr>
                <w:rFonts w:hint="eastAsia" w:ascii="宋体" w:hAnsi="宋体" w:eastAsia="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50290AC6">
            <w:pPr>
              <w:widowControl/>
              <w:jc w:val="center"/>
              <w:rPr>
                <w:rFonts w:hint="eastAsia" w:ascii="宋体" w:hAnsi="宋体" w:eastAsia="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noWrap/>
            <w:vAlign w:val="bottom"/>
          </w:tcPr>
          <w:p w14:paraId="6FD4BE54">
            <w:pPr>
              <w:widowControl/>
              <w:jc w:val="center"/>
              <w:rPr>
                <w:rFonts w:hint="eastAsia" w:ascii="宋体" w:hAnsi="宋体" w:eastAsia="宋体" w:cs="宋体"/>
                <w:color w:val="000000"/>
                <w:kern w:val="0"/>
                <w:sz w:val="24"/>
                <w:szCs w:val="24"/>
                <w:highlight w:val="none"/>
              </w:rPr>
            </w:pPr>
          </w:p>
        </w:tc>
      </w:tr>
      <w:tr w14:paraId="70F5E3CA">
        <w:tblPrEx>
          <w:tblCellMar>
            <w:top w:w="0" w:type="dxa"/>
            <w:left w:w="108" w:type="dxa"/>
            <w:bottom w:w="0" w:type="dxa"/>
            <w:right w:w="108" w:type="dxa"/>
          </w:tblCellMar>
        </w:tblPrEx>
        <w:trPr>
          <w:trHeight w:val="540"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48907D92">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12</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642B5BB3">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镀锌电线管</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1F8A2193">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DN20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DCF28F1">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米</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0F2FE9B">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800</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2990D354">
            <w:pPr>
              <w:widowControl/>
              <w:jc w:val="center"/>
              <w:rPr>
                <w:rFonts w:hint="eastAsia" w:ascii="宋体" w:hAnsi="宋体" w:eastAsia="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16243EE7">
            <w:pPr>
              <w:widowControl/>
              <w:jc w:val="center"/>
              <w:rPr>
                <w:rFonts w:hint="eastAsia" w:ascii="宋体" w:hAnsi="宋体" w:eastAsia="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noWrap/>
            <w:vAlign w:val="bottom"/>
          </w:tcPr>
          <w:p w14:paraId="2B9290AF">
            <w:pPr>
              <w:widowControl/>
              <w:jc w:val="center"/>
              <w:rPr>
                <w:rFonts w:hint="eastAsia" w:ascii="宋体" w:hAnsi="宋体" w:eastAsia="宋体" w:cs="宋体"/>
                <w:color w:val="000000"/>
                <w:kern w:val="0"/>
                <w:sz w:val="24"/>
                <w:szCs w:val="24"/>
                <w:highlight w:val="none"/>
              </w:rPr>
            </w:pPr>
          </w:p>
        </w:tc>
      </w:tr>
      <w:tr w14:paraId="09677379">
        <w:tblPrEx>
          <w:tblCellMar>
            <w:top w:w="0" w:type="dxa"/>
            <w:left w:w="108" w:type="dxa"/>
            <w:bottom w:w="0" w:type="dxa"/>
            <w:right w:w="108" w:type="dxa"/>
          </w:tblCellMar>
        </w:tblPrEx>
        <w:trPr>
          <w:trHeight w:val="540"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7F287D60">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13</w:t>
            </w:r>
          </w:p>
        </w:tc>
        <w:tc>
          <w:tcPr>
            <w:tcW w:w="1336" w:type="dxa"/>
            <w:tcBorders>
              <w:top w:val="single" w:color="000000" w:sz="4" w:space="0"/>
              <w:left w:val="single" w:color="000000" w:sz="4" w:space="0"/>
              <w:bottom w:val="single" w:color="000000" w:sz="4" w:space="0"/>
              <w:right w:val="single" w:color="000000" w:sz="4" w:space="0"/>
            </w:tcBorders>
            <w:noWrap/>
            <w:vAlign w:val="center"/>
          </w:tcPr>
          <w:p w14:paraId="36AF702F">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金属软管</w:t>
            </w:r>
          </w:p>
        </w:tc>
        <w:tc>
          <w:tcPr>
            <w:tcW w:w="1656" w:type="dxa"/>
            <w:tcBorders>
              <w:top w:val="single" w:color="000000" w:sz="4" w:space="0"/>
              <w:left w:val="single" w:color="000000" w:sz="4" w:space="0"/>
              <w:bottom w:val="single" w:color="000000" w:sz="4" w:space="0"/>
              <w:right w:val="single" w:color="000000" w:sz="4" w:space="0"/>
            </w:tcBorders>
            <w:noWrap/>
            <w:vAlign w:val="center"/>
          </w:tcPr>
          <w:p w14:paraId="182ED7D4">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Φ16</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4B09127">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米</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93B04D1">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12</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78873A2A">
            <w:pPr>
              <w:widowControl/>
              <w:jc w:val="center"/>
              <w:rPr>
                <w:rFonts w:hint="eastAsia" w:ascii="宋体" w:hAnsi="宋体" w:eastAsia="宋体" w:cs="宋体"/>
                <w:color w:val="000000"/>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4F15661C">
            <w:pPr>
              <w:widowControl/>
              <w:jc w:val="center"/>
              <w:rPr>
                <w:rFonts w:hint="eastAsia" w:ascii="宋体" w:hAnsi="宋体" w:eastAsia="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noWrap/>
            <w:vAlign w:val="bottom"/>
          </w:tcPr>
          <w:p w14:paraId="148C4052">
            <w:pPr>
              <w:widowControl/>
              <w:jc w:val="center"/>
              <w:rPr>
                <w:rFonts w:hint="eastAsia" w:ascii="宋体" w:hAnsi="宋体" w:eastAsia="宋体" w:cs="宋体"/>
                <w:color w:val="000000"/>
                <w:kern w:val="0"/>
                <w:sz w:val="24"/>
                <w:szCs w:val="24"/>
                <w:highlight w:val="none"/>
              </w:rPr>
            </w:pPr>
          </w:p>
        </w:tc>
      </w:tr>
      <w:tr w14:paraId="172D49BF">
        <w:tblPrEx>
          <w:tblCellMar>
            <w:top w:w="0" w:type="dxa"/>
            <w:left w:w="108" w:type="dxa"/>
            <w:bottom w:w="0" w:type="dxa"/>
            <w:right w:w="108" w:type="dxa"/>
          </w:tblCellMar>
        </w:tblPrEx>
        <w:trPr>
          <w:trHeight w:val="540" w:hRule="atLeast"/>
          <w:jc w:val="center"/>
        </w:trPr>
        <w:tc>
          <w:tcPr>
            <w:tcW w:w="673" w:type="dxa"/>
            <w:tcBorders>
              <w:top w:val="single" w:color="000000" w:sz="4" w:space="0"/>
              <w:left w:val="single" w:color="000000" w:sz="4" w:space="0"/>
              <w:bottom w:val="single" w:color="000000" w:sz="4" w:space="0"/>
              <w:right w:val="single" w:color="000000" w:sz="4" w:space="0"/>
            </w:tcBorders>
            <w:noWrap/>
            <w:vAlign w:val="center"/>
          </w:tcPr>
          <w:p w14:paraId="564E6E12">
            <w:pPr>
              <w:widowControl/>
              <w:jc w:val="center"/>
              <w:rPr>
                <w:rFonts w:ascii="Times New Roman" w:hAnsi="Times New Roman" w:eastAsia="Times New Roman" w:cs="Times New Roman"/>
                <w:kern w:val="0"/>
                <w:sz w:val="20"/>
                <w:szCs w:val="20"/>
                <w:highlight w:val="none"/>
              </w:rPr>
            </w:pPr>
          </w:p>
        </w:tc>
        <w:tc>
          <w:tcPr>
            <w:tcW w:w="5434" w:type="dxa"/>
            <w:gridSpan w:val="5"/>
            <w:tcBorders>
              <w:top w:val="single" w:color="000000" w:sz="4" w:space="0"/>
              <w:left w:val="single" w:color="000000" w:sz="4" w:space="0"/>
              <w:bottom w:val="single" w:color="000000" w:sz="4" w:space="0"/>
              <w:right w:val="single" w:color="000000" w:sz="4" w:space="0"/>
            </w:tcBorders>
            <w:noWrap/>
            <w:vAlign w:val="center"/>
          </w:tcPr>
          <w:p w14:paraId="7A6EDC48">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小计</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4F42ECA2">
            <w:pPr>
              <w:widowControl/>
              <w:jc w:val="center"/>
              <w:rPr>
                <w:rFonts w:hint="eastAsia" w:ascii="宋体" w:hAnsi="宋体" w:eastAsia="宋体" w:cs="宋体"/>
                <w:color w:val="000000"/>
                <w:kern w:val="0"/>
                <w:sz w:val="24"/>
                <w:szCs w:val="24"/>
                <w:highlight w:val="none"/>
              </w:rPr>
            </w:pPr>
          </w:p>
        </w:tc>
        <w:tc>
          <w:tcPr>
            <w:tcW w:w="1479" w:type="dxa"/>
            <w:tcBorders>
              <w:top w:val="single" w:color="000000" w:sz="4" w:space="0"/>
              <w:left w:val="single" w:color="000000" w:sz="4" w:space="0"/>
              <w:bottom w:val="single" w:color="000000" w:sz="4" w:space="0"/>
              <w:right w:val="single" w:color="000000" w:sz="4" w:space="0"/>
            </w:tcBorders>
            <w:vAlign w:val="center"/>
          </w:tcPr>
          <w:p w14:paraId="681FD1AA">
            <w:pPr>
              <w:widowControl/>
              <w:jc w:val="center"/>
              <w:rPr>
                <w:rFonts w:hint="eastAsia" w:ascii="宋体" w:hAnsi="宋体" w:eastAsia="宋体" w:cs="宋体"/>
                <w:color w:val="000000"/>
                <w:kern w:val="0"/>
                <w:sz w:val="24"/>
                <w:szCs w:val="24"/>
                <w:highlight w:val="none"/>
              </w:rPr>
            </w:pPr>
          </w:p>
        </w:tc>
      </w:tr>
    </w:tbl>
    <w:p w14:paraId="579815E3">
      <w:pPr>
        <w:jc w:val="right"/>
        <w:rPr>
          <w:rFonts w:hint="eastAsia" w:ascii="宋体" w:hAnsi="宋体" w:cs="宋体"/>
          <w:color w:val="auto"/>
          <w:kern w:val="0"/>
          <w:sz w:val="24"/>
          <w:highlight w:val="none"/>
        </w:rPr>
      </w:pPr>
    </w:p>
    <w:p w14:paraId="338C7824">
      <w:pPr>
        <w:pStyle w:val="16"/>
        <w:rPr>
          <w:rFonts w:hint="default"/>
          <w:highlight w:val="none"/>
          <w:lang w:val="en-US"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4BAF702">
      <w:pPr>
        <w:spacing w:line="360" w:lineRule="auto"/>
        <w:ind w:firstLine="1680" w:firstLineChars="800"/>
        <w:jc w:val="both"/>
        <w:rPr>
          <w:rFonts w:hint="eastAsia" w:ascii="宋体" w:hAnsi="宋体" w:eastAsia="宋体" w:cs="宋体"/>
          <w:color w:val="auto"/>
          <w:szCs w:val="21"/>
          <w:highlight w:val="none"/>
          <w:u w:val="single"/>
        </w:rPr>
      </w:pPr>
    </w:p>
    <w:p w14:paraId="220BA8D1">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0CE31F5">
      <w:pPr>
        <w:pStyle w:val="24"/>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568848E2">
      <w:pPr>
        <w:pStyle w:val="6"/>
        <w:keepNext/>
        <w:keepLines/>
        <w:pageBreakBefore w:val="0"/>
        <w:widowControl w:val="0"/>
        <w:kinsoku/>
        <w:wordWrap/>
        <w:overflowPunct/>
        <w:topLinePunct w:val="0"/>
        <w:autoSpaceDE/>
        <w:autoSpaceDN/>
        <w:bidi w:val="0"/>
        <w:adjustRightInd/>
        <w:snapToGrid w:val="0"/>
        <w:spacing w:before="20" w:after="20" w:line="360" w:lineRule="auto"/>
        <w:jc w:val="both"/>
        <w:textAlignment w:val="auto"/>
        <w:rPr>
          <w:rFonts w:hint="eastAsia" w:ascii="宋体" w:hAnsi="宋体" w:eastAsia="宋体" w:cs="宋体"/>
          <w:color w:val="auto"/>
          <w:sz w:val="28"/>
          <w:szCs w:val="28"/>
          <w:highlight w:val="none"/>
          <w:lang w:val="en-US" w:eastAsia="zh-CN"/>
        </w:rPr>
      </w:pPr>
      <w:bookmarkStart w:id="64" w:name="_Toc15804"/>
      <w:bookmarkStart w:id="65" w:name="_Toc226"/>
      <w:r>
        <w:rPr>
          <w:rFonts w:hint="eastAsia" w:ascii="宋体" w:hAnsi="宋体" w:eastAsia="宋体" w:cs="宋体"/>
          <w:color w:val="auto"/>
          <w:sz w:val="28"/>
          <w:szCs w:val="28"/>
          <w:highlight w:val="none"/>
          <w:lang w:val="en-US" w:eastAsia="zh-CN"/>
        </w:rPr>
        <w:t xml:space="preserve">附件5              </w:t>
      </w:r>
      <w:bookmarkEnd w:id="64"/>
      <w:bookmarkEnd w:id="65"/>
      <w:r>
        <w:rPr>
          <w:rFonts w:hint="eastAsia" w:ascii="宋体" w:hAnsi="宋体" w:eastAsia="宋体" w:cs="宋体"/>
          <w:color w:val="auto"/>
          <w:sz w:val="28"/>
          <w:szCs w:val="28"/>
          <w:highlight w:val="none"/>
          <w:lang w:val="en-US" w:eastAsia="zh-CN"/>
        </w:rPr>
        <w:t xml:space="preserve">  技术响应表（格式）</w:t>
      </w:r>
    </w:p>
    <w:tbl>
      <w:tblPr>
        <w:tblStyle w:val="91"/>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837"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货物名称</w:t>
            </w:r>
          </w:p>
        </w:tc>
        <w:tc>
          <w:tcPr>
            <w:tcW w:w="216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w:t>
            </w:r>
          </w:p>
        </w:tc>
        <w:tc>
          <w:tcPr>
            <w:tcW w:w="2205"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文件响应</w:t>
            </w:r>
          </w:p>
        </w:tc>
        <w:tc>
          <w:tcPr>
            <w:tcW w:w="1425"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偏离情况</w:t>
            </w:r>
          </w:p>
        </w:tc>
        <w:tc>
          <w:tcPr>
            <w:tcW w:w="930" w:type="dxa"/>
            <w:noWrap w:val="0"/>
            <w:vAlign w:val="center"/>
          </w:tcPr>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备注</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37"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37"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37"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26579E7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258C5B83">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EFDFB9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D09C0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79BF40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3C754F10">
      <w:pPr>
        <w:pStyle w:val="6"/>
        <w:keepNext/>
        <w:keepLines/>
        <w:pageBreakBefore w:val="0"/>
        <w:widowControl w:val="0"/>
        <w:kinsoku/>
        <w:wordWrap/>
        <w:overflowPunct/>
        <w:topLinePunct w:val="0"/>
        <w:autoSpaceDE/>
        <w:autoSpaceDN/>
        <w:bidi w:val="0"/>
        <w:adjustRightInd/>
        <w:snapToGrid w:val="0"/>
        <w:spacing w:before="20" w:after="20" w:line="360" w:lineRule="auto"/>
        <w:jc w:val="both"/>
        <w:textAlignment w:val="auto"/>
        <w:rPr>
          <w:rFonts w:hint="eastAsia" w:ascii="宋体" w:hAnsi="宋体" w:eastAsia="宋体" w:cs="宋体"/>
          <w:color w:val="auto"/>
          <w:sz w:val="28"/>
          <w:szCs w:val="28"/>
          <w:highlight w:val="none"/>
          <w:lang w:val="en-US" w:eastAsia="zh-CN"/>
        </w:rPr>
      </w:pPr>
      <w:bookmarkStart w:id="66" w:name="_Toc20420"/>
      <w:bookmarkStart w:id="67" w:name="_Toc24168"/>
      <w:bookmarkStart w:id="68" w:name="_Toc29960"/>
      <w:r>
        <w:rPr>
          <w:rFonts w:hint="eastAsia" w:ascii="宋体" w:hAnsi="宋体" w:eastAsia="宋体" w:cs="宋体"/>
          <w:color w:val="auto"/>
          <w:sz w:val="28"/>
          <w:szCs w:val="28"/>
          <w:highlight w:val="none"/>
          <w:lang w:val="en-US" w:eastAsia="zh-CN"/>
        </w:rPr>
        <w:t>附件6                商务响应</w:t>
      </w:r>
      <w:bookmarkEnd w:id="66"/>
      <w:bookmarkEnd w:id="67"/>
      <w:bookmarkEnd w:id="68"/>
      <w:r>
        <w:rPr>
          <w:rFonts w:hint="eastAsia" w:ascii="宋体" w:hAnsi="宋体" w:eastAsia="宋体" w:cs="宋体"/>
          <w:color w:val="auto"/>
          <w:sz w:val="28"/>
          <w:szCs w:val="28"/>
          <w:highlight w:val="none"/>
          <w:lang w:val="en-US" w:eastAsia="zh-CN"/>
        </w:rPr>
        <w:t>表（格式）</w:t>
      </w:r>
    </w:p>
    <w:p w14:paraId="6D8CC24E">
      <w:pPr>
        <w:widowControl/>
        <w:wordWrap w:val="0"/>
        <w:spacing w:line="460" w:lineRule="exact"/>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 xml:space="preserve">  </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磋商文件</w:t>
            </w:r>
            <w:r>
              <w:rPr>
                <w:rFonts w:hint="eastAsia" w:ascii="宋体" w:hAnsi="宋体" w:eastAsia="宋体" w:cs="宋体"/>
                <w:color w:val="auto"/>
                <w:sz w:val="21"/>
                <w:szCs w:val="21"/>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1"/>
                <w:szCs w:val="21"/>
                <w:highlight w:val="none"/>
                <w:lang w:val="en-US" w:eastAsia="zh-CN"/>
              </w:rPr>
            </w:pPr>
            <w:r>
              <w:rPr>
                <w:rFonts w:hint="eastAsia" w:ascii="仿宋_GB2312" w:hAnsi="宋体" w:cs="宋体"/>
                <w:color w:val="auto"/>
                <w:kern w:val="0"/>
                <w:sz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1"/>
                <w:szCs w:val="21"/>
                <w:highlight w:val="none"/>
                <w:lang w:val="en-US" w:eastAsia="zh-CN"/>
              </w:rPr>
            </w:pPr>
            <w:r>
              <w:rPr>
                <w:rFonts w:hint="eastAsia" w:ascii="仿宋_GB2312" w:hAnsi="宋体" w:cs="宋体"/>
                <w:color w:val="auto"/>
                <w:kern w:val="0"/>
                <w:sz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highlight w:val="none"/>
                <w:lang w:val="en-US" w:eastAsia="zh-CN"/>
              </w:rPr>
            </w:pPr>
            <w:r>
              <w:rPr>
                <w:rFonts w:hint="eastAsia" w:ascii="仿宋_GB2312" w:hAnsi="宋体" w:cs="宋体"/>
                <w:color w:val="auto"/>
                <w:kern w:val="0"/>
                <w:sz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301" w:type="dxa"/>
            <w:noWrap w:val="0"/>
            <w:vAlign w:val="center"/>
          </w:tcPr>
          <w:p w14:paraId="6DC2849E">
            <w:pPr>
              <w:pStyle w:val="15"/>
              <w:ind w:left="0" w:leftChars="0"/>
              <w:jc w:val="center"/>
              <w:rPr>
                <w:rFonts w:hint="eastAsia" w:ascii="宋体" w:hAnsi="宋体" w:eastAsia="宋体" w:cs="宋体"/>
                <w:color w:val="auto"/>
                <w:sz w:val="21"/>
                <w:szCs w:val="21"/>
                <w:highlight w:val="none"/>
              </w:rPr>
            </w:pP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0472149B">
            <w:pPr>
              <w:pStyle w:val="15"/>
              <w:ind w:left="0" w:leftChars="0"/>
              <w:jc w:val="center"/>
              <w:rPr>
                <w:rFonts w:hint="eastAsia" w:ascii="宋体" w:hAnsi="宋体" w:eastAsia="宋体" w:cs="宋体"/>
                <w:color w:val="auto"/>
                <w:sz w:val="21"/>
                <w:szCs w:val="21"/>
                <w:highlight w:val="none"/>
                <w:lang w:val="en-US" w:eastAsia="zh-CN"/>
              </w:rPr>
            </w:pP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eastAsia="zh-CN"/>
              </w:rPr>
            </w:pPr>
          </w:p>
        </w:tc>
        <w:tc>
          <w:tcPr>
            <w:tcW w:w="2301" w:type="dxa"/>
            <w:noWrap w:val="0"/>
            <w:vAlign w:val="center"/>
          </w:tcPr>
          <w:p w14:paraId="50BB9001">
            <w:pPr>
              <w:pStyle w:val="15"/>
              <w:ind w:left="0" w:leftChars="0"/>
              <w:jc w:val="center"/>
              <w:rPr>
                <w:rFonts w:hint="eastAsia" w:ascii="宋体" w:hAnsi="宋体" w:eastAsia="宋体" w:cs="宋体"/>
                <w:color w:val="auto"/>
                <w:sz w:val="21"/>
                <w:szCs w:val="21"/>
                <w:highlight w:val="none"/>
              </w:rPr>
            </w:pP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6182A3E4">
            <w:pPr>
              <w:pStyle w:val="15"/>
              <w:ind w:left="0" w:leftChars="0"/>
              <w:jc w:val="center"/>
              <w:rPr>
                <w:rFonts w:hint="eastAsia" w:ascii="宋体" w:hAnsi="宋体" w:eastAsia="宋体" w:cs="宋体"/>
                <w:color w:val="auto"/>
                <w:sz w:val="21"/>
                <w:szCs w:val="21"/>
                <w:highlight w:val="none"/>
              </w:rPr>
            </w:pP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5C43BD33">
            <w:pPr>
              <w:pStyle w:val="15"/>
              <w:ind w:left="0" w:leftChars="0"/>
              <w:jc w:val="center"/>
              <w:rPr>
                <w:rFonts w:hint="eastAsia" w:ascii="宋体" w:hAnsi="宋体" w:eastAsia="宋体" w:cs="宋体"/>
                <w:color w:val="auto"/>
                <w:sz w:val="21"/>
                <w:szCs w:val="21"/>
                <w:highlight w:val="none"/>
              </w:rPr>
            </w:pP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5222C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85" w:hRule="atLeast"/>
          <w:jc w:val="center"/>
        </w:trPr>
        <w:tc>
          <w:tcPr>
            <w:tcW w:w="1011" w:type="dxa"/>
            <w:noWrap w:val="0"/>
            <w:vAlign w:val="center"/>
          </w:tcPr>
          <w:p w14:paraId="348FA7D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56FFBDC6">
            <w:pPr>
              <w:pStyle w:val="15"/>
              <w:ind w:left="0" w:leftChars="0"/>
              <w:jc w:val="center"/>
              <w:rPr>
                <w:rFonts w:hint="eastAsia" w:ascii="宋体" w:hAnsi="宋体" w:eastAsia="宋体" w:cs="宋体"/>
                <w:color w:val="auto"/>
                <w:sz w:val="21"/>
                <w:szCs w:val="21"/>
                <w:highlight w:val="none"/>
              </w:rPr>
            </w:pPr>
          </w:p>
        </w:tc>
        <w:tc>
          <w:tcPr>
            <w:tcW w:w="2198" w:type="dxa"/>
            <w:noWrap w:val="0"/>
            <w:vAlign w:val="center"/>
          </w:tcPr>
          <w:p w14:paraId="2D5379F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695010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8CEBD1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BB79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3BA6495">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2"/>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40CD9C9C">
      <w:pPr>
        <w:outlineLvl w:val="9"/>
        <w:rPr>
          <w:rFonts w:hint="eastAsia" w:ascii="宋体" w:hAnsi="宋体" w:eastAsia="宋体" w:cs="宋体"/>
          <w:color w:val="auto"/>
          <w:highlight w:val="none"/>
        </w:rPr>
      </w:pPr>
    </w:p>
    <w:p w14:paraId="086CDF95">
      <w:pPr>
        <w:outlineLvl w:val="9"/>
        <w:rPr>
          <w:rFonts w:hint="eastAsia" w:ascii="宋体" w:hAnsi="宋体" w:eastAsia="宋体" w:cs="宋体"/>
          <w:color w:val="auto"/>
          <w:highlight w:val="none"/>
        </w:rPr>
      </w:pPr>
    </w:p>
    <w:p w14:paraId="4687954A">
      <w:pPr>
        <w:outlineLvl w:val="9"/>
        <w:rPr>
          <w:rFonts w:hint="eastAsia" w:ascii="宋体" w:hAnsi="宋体" w:eastAsia="宋体" w:cs="宋体"/>
          <w:color w:val="auto"/>
          <w:highlight w:val="none"/>
        </w:rPr>
      </w:pPr>
    </w:p>
    <w:p w14:paraId="14741946">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9" w:name="_Toc28621"/>
      <w:bookmarkStart w:id="70" w:name="_Toc31526"/>
      <w:r>
        <w:rPr>
          <w:rFonts w:hint="eastAsia" w:ascii="宋体" w:hAnsi="宋体" w:eastAsia="宋体" w:cs="宋体"/>
          <w:b/>
          <w:color w:val="auto"/>
          <w:sz w:val="28"/>
          <w:highlight w:val="none"/>
        </w:rPr>
        <w:br w:type="page"/>
      </w:r>
    </w:p>
    <w:p w14:paraId="40257B96">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29406"/>
      <w:r>
        <w:rPr>
          <w:rFonts w:hint="eastAsia" w:ascii="宋体" w:hAnsi="宋体" w:eastAsia="宋体" w:cs="宋体"/>
          <w:color w:val="auto"/>
          <w:sz w:val="28"/>
          <w:szCs w:val="28"/>
          <w:highlight w:val="none"/>
          <w:lang w:val="en-US" w:eastAsia="zh-CN"/>
        </w:rPr>
        <w:t>附件7         法定代表人身份证明（格式）</w:t>
      </w:r>
      <w:bookmarkEnd w:id="69"/>
      <w:bookmarkEnd w:id="70"/>
      <w:bookmarkEnd w:id="71"/>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3"/>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rPr>
              <w:t>此处请粘贴法定代表人身份</w:t>
            </w:r>
            <w:r>
              <w:rPr>
                <w:rFonts w:hint="eastAsia" w:ascii="宋体" w:hAnsi="宋体" w:cs="宋体"/>
                <w:bCs/>
                <w:color w:val="auto"/>
                <w:kern w:val="0"/>
                <w:sz w:val="24"/>
                <w:highlight w:val="none"/>
                <w:lang w:val="en-US" w:eastAsia="zh-CN"/>
              </w:rPr>
              <w:t>证明</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2" w:name="_Toc13976"/>
      <w:bookmarkStart w:id="73" w:name="_Toc30519"/>
      <w:bookmarkStart w:id="74" w:name="_Toc12939"/>
      <w:r>
        <w:rPr>
          <w:rFonts w:hint="eastAsia" w:ascii="宋体" w:hAnsi="宋体" w:eastAsia="宋体" w:cs="宋体"/>
          <w:color w:val="auto"/>
          <w:sz w:val="28"/>
          <w:szCs w:val="28"/>
          <w:highlight w:val="none"/>
          <w:lang w:val="en-US" w:eastAsia="zh-CN"/>
        </w:rPr>
        <w:t>附件8         法定代表人授权书（格式）</w:t>
      </w:r>
      <w:bookmarkEnd w:id="72"/>
      <w:bookmarkEnd w:id="73"/>
      <w:bookmarkEnd w:id="74"/>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3"/>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lang w:eastAsia="zh-CN"/>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w:t>
            </w:r>
            <w:r>
              <w:rPr>
                <w:rFonts w:hint="eastAsia" w:ascii="宋体" w:hAnsi="宋体" w:cs="宋体"/>
                <w:bCs/>
                <w:color w:val="auto"/>
                <w:kern w:val="0"/>
                <w:sz w:val="24"/>
                <w:highlight w:val="none"/>
                <w:lang w:val="en-US" w:eastAsia="zh-CN"/>
              </w:rPr>
              <w:t>证明</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5" w:name="_Toc18105"/>
      <w:bookmarkStart w:id="76" w:name="_Toc3342"/>
      <w:bookmarkStart w:id="77" w:name="_Toc24693"/>
      <w:r>
        <w:rPr>
          <w:rFonts w:hint="eastAsia" w:ascii="宋体" w:hAnsi="宋体" w:eastAsia="宋体" w:cs="宋体"/>
          <w:color w:val="auto"/>
          <w:sz w:val="28"/>
          <w:szCs w:val="28"/>
          <w:highlight w:val="none"/>
          <w:lang w:val="en-US" w:eastAsia="zh-CN"/>
        </w:rPr>
        <w:t>附件9          证明文件</w:t>
      </w:r>
      <w:bookmarkEnd w:id="75"/>
      <w:bookmarkEnd w:id="76"/>
      <w:bookmarkEnd w:id="77"/>
    </w:p>
    <w:p w14:paraId="61593FAD">
      <w:pPr>
        <w:pStyle w:val="11"/>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2FF07DD1">
      <w:pPr>
        <w:pStyle w:val="11"/>
        <w:spacing w:beforeAutospacing="0" w:afterAutospacing="0" w:line="480" w:lineRule="auto"/>
        <w:jc w:val="both"/>
        <w:rPr>
          <w:rFonts w:hint="eastAsia" w:ascii="宋体" w:hAnsi="宋体" w:eastAsia="宋体" w:cs="宋体"/>
          <w:bCs/>
          <w:color w:val="auto"/>
          <w:sz w:val="24"/>
          <w:szCs w:val="24"/>
          <w:highlight w:val="none"/>
        </w:rPr>
      </w:pPr>
    </w:p>
    <w:p w14:paraId="6B0AB042">
      <w:pPr>
        <w:pStyle w:val="11"/>
        <w:spacing w:beforeAutospacing="0" w:afterAutospacing="0" w:line="480" w:lineRule="auto"/>
        <w:jc w:val="both"/>
        <w:rPr>
          <w:rFonts w:hint="eastAsia" w:ascii="宋体" w:hAnsi="宋体" w:eastAsia="宋体" w:cs="宋体"/>
          <w:bCs/>
          <w:color w:val="auto"/>
          <w:sz w:val="24"/>
          <w:szCs w:val="24"/>
          <w:highlight w:val="none"/>
        </w:rPr>
      </w:pPr>
    </w:p>
    <w:p w14:paraId="2F4102D6">
      <w:pPr>
        <w:pStyle w:val="11"/>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cs="宋体"/>
          <w:b/>
          <w:bCs w:val="0"/>
          <w:color w:val="auto"/>
          <w:sz w:val="24"/>
          <w:szCs w:val="24"/>
          <w:highlight w:val="none"/>
          <w:lang w:val="en-US" w:eastAsia="zh-CN"/>
        </w:rPr>
        <w:t>9.2针对“第二章 采购需求  二、技术要求”</w:t>
      </w:r>
      <w:r>
        <w:rPr>
          <w:rFonts w:hint="eastAsia" w:ascii="宋体" w:hAnsi="宋体" w:cs="宋体"/>
          <w:b/>
          <w:bCs/>
          <w:color w:val="auto"/>
          <w:sz w:val="24"/>
          <w:szCs w:val="24"/>
          <w:highlight w:val="none"/>
          <w:lang w:val="en-US" w:eastAsia="zh-CN"/>
        </w:rPr>
        <w:t>应需提供的证明材料</w:t>
      </w:r>
    </w:p>
    <w:p w14:paraId="4F897CC5">
      <w:pPr>
        <w:pStyle w:val="11"/>
        <w:spacing w:beforeAutospacing="0" w:afterAutospacing="0" w:line="480" w:lineRule="auto"/>
        <w:ind w:firstLine="537" w:firstLineChars="224"/>
        <w:jc w:val="both"/>
        <w:rPr>
          <w:rFonts w:hint="eastAsia" w:cs="宋体"/>
          <w:b w:val="0"/>
          <w:bCs/>
          <w:color w:val="auto"/>
          <w:sz w:val="24"/>
          <w:szCs w:val="24"/>
          <w:highlight w:val="none"/>
          <w:lang w:val="en-US" w:eastAsia="zh-CN"/>
        </w:rPr>
      </w:pPr>
      <w:r>
        <w:rPr>
          <w:rFonts w:hint="eastAsia" w:cs="宋体"/>
          <w:b w:val="0"/>
          <w:bCs/>
          <w:color w:val="auto"/>
          <w:sz w:val="24"/>
          <w:szCs w:val="24"/>
          <w:highlight w:val="none"/>
          <w:lang w:val="en-US" w:eastAsia="zh-CN"/>
        </w:rPr>
        <w:t>提供</w:t>
      </w:r>
      <w:r>
        <w:rPr>
          <w:rFonts w:hint="eastAsia" w:asciiTheme="minorEastAsia" w:hAnsiTheme="minorEastAsia" w:eastAsiaTheme="minorEastAsia" w:cstheme="minorEastAsia"/>
          <w:iCs/>
          <w:sz w:val="24"/>
          <w:szCs w:val="24"/>
          <w:highlight w:val="none"/>
        </w:rPr>
        <w:t>所投七氟丙烷灭火装置及灭火剂</w:t>
      </w:r>
      <w:r>
        <w:rPr>
          <w:rFonts w:hint="eastAsia" w:cs="宋体"/>
          <w:b w:val="0"/>
          <w:bCs/>
          <w:color w:val="auto"/>
          <w:sz w:val="24"/>
          <w:szCs w:val="24"/>
          <w:highlight w:val="none"/>
          <w:lang w:val="en-US" w:eastAsia="zh-CN"/>
        </w:rPr>
        <w:t>满足现行国家标准及CCC认证要求的承诺函。</w:t>
      </w:r>
    </w:p>
    <w:p w14:paraId="6390558B">
      <w:pPr>
        <w:pStyle w:val="11"/>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eastAsia" w:cs="宋体"/>
          <w:b/>
          <w:bCs w:val="0"/>
          <w:color w:val="auto"/>
          <w:sz w:val="24"/>
          <w:szCs w:val="24"/>
          <w:highlight w:val="none"/>
          <w:lang w:val="en-US" w:eastAsia="zh-CN"/>
        </w:rPr>
      </w:pPr>
    </w:p>
    <w:p w14:paraId="7E82C773">
      <w:pPr>
        <w:pStyle w:val="11"/>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eastAsia" w:cs="宋体"/>
          <w:b/>
          <w:bCs w:val="0"/>
          <w:color w:val="auto"/>
          <w:sz w:val="24"/>
          <w:szCs w:val="24"/>
          <w:highlight w:val="none"/>
          <w:lang w:val="en-US" w:eastAsia="zh-CN"/>
        </w:rPr>
      </w:pPr>
    </w:p>
    <w:p w14:paraId="783CC6EC">
      <w:pPr>
        <w:pStyle w:val="11"/>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default" w:ascii="宋体" w:hAnsi="宋体" w:cs="宋体"/>
          <w:b/>
          <w:bCs w:val="0"/>
          <w:sz w:val="24"/>
          <w:szCs w:val="24"/>
          <w:highlight w:val="none"/>
          <w:lang w:val="en-US"/>
        </w:rPr>
      </w:pPr>
      <w:r>
        <w:rPr>
          <w:rFonts w:hint="eastAsia" w:cs="宋体"/>
          <w:b/>
          <w:bCs w:val="0"/>
          <w:color w:val="auto"/>
          <w:sz w:val="24"/>
          <w:szCs w:val="24"/>
          <w:highlight w:val="none"/>
          <w:lang w:val="en-US" w:eastAsia="zh-CN"/>
        </w:rPr>
        <w:t>9.</w:t>
      </w:r>
      <w:bookmarkStart w:id="78" w:name="_Toc17966"/>
      <w:r>
        <w:rPr>
          <w:rFonts w:hint="eastAsia" w:cs="宋体"/>
          <w:b/>
          <w:bCs w:val="0"/>
          <w:color w:val="auto"/>
          <w:sz w:val="24"/>
          <w:szCs w:val="24"/>
          <w:highlight w:val="none"/>
          <w:lang w:val="en-US" w:eastAsia="zh-CN"/>
        </w:rPr>
        <w:t>3 评分标准中需提供的证明材料</w:t>
      </w:r>
    </w:p>
    <w:p w14:paraId="17CF5863">
      <w:pPr>
        <w:pStyle w:val="11"/>
        <w:keepNext w:val="0"/>
        <w:keepLines w:val="0"/>
        <w:pageBreakBefore w:val="0"/>
        <w:widowControl/>
        <w:kinsoku/>
        <w:wordWrap/>
        <w:overflowPunct/>
        <w:topLinePunct w:val="0"/>
        <w:autoSpaceDE/>
        <w:autoSpaceDN/>
        <w:bidi w:val="0"/>
        <w:adjustRightInd/>
        <w:snapToGrid/>
        <w:spacing w:beforeAutospacing="0" w:afterAutospacing="0" w:line="360" w:lineRule="auto"/>
        <w:ind w:firstLine="540" w:firstLineChars="224"/>
        <w:jc w:val="both"/>
        <w:textAlignment w:val="auto"/>
        <w:rPr>
          <w:rFonts w:hint="eastAsia" w:ascii="宋体" w:hAnsi="宋体" w:cs="宋体"/>
          <w:b/>
          <w:bCs w:val="0"/>
          <w:sz w:val="24"/>
          <w:szCs w:val="24"/>
          <w:highlight w:val="none"/>
        </w:rPr>
      </w:pPr>
    </w:p>
    <w:p w14:paraId="260EEDA2">
      <w:pPr>
        <w:pStyle w:val="11"/>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hint="eastAsia" w:ascii="宋体" w:hAnsi="宋体" w:cs="宋体"/>
          <w:b/>
          <w:bCs w:val="0"/>
          <w:sz w:val="24"/>
          <w:szCs w:val="24"/>
          <w:highlight w:val="none"/>
        </w:rPr>
      </w:pPr>
    </w:p>
    <w:p w14:paraId="44D2F11A">
      <w:pPr>
        <w:pStyle w:val="11"/>
        <w:spacing w:beforeAutospacing="0" w:afterAutospacing="0" w:line="480" w:lineRule="auto"/>
        <w:ind w:firstLine="540" w:firstLineChars="224"/>
        <w:jc w:val="both"/>
        <w:rPr>
          <w:rFonts w:cs="Arial" w:asciiTheme="minorEastAsia" w:hAnsiTheme="minorEastAsia"/>
          <w:sz w:val="24"/>
          <w:szCs w:val="24"/>
          <w:highlight w:val="none"/>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4</w:t>
      </w:r>
      <w:r>
        <w:rPr>
          <w:rFonts w:cs="Arial" w:asciiTheme="minorEastAsia" w:hAnsiTheme="minorEastAsia"/>
          <w:b/>
          <w:sz w:val="24"/>
          <w:szCs w:val="24"/>
          <w:highlight w:val="none"/>
        </w:rPr>
        <w:t>销售业绩</w:t>
      </w:r>
    </w:p>
    <w:tbl>
      <w:tblPr>
        <w:tblStyle w:val="33"/>
        <w:tblW w:w="75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1950"/>
        <w:gridCol w:w="2028"/>
        <w:gridCol w:w="2187"/>
      </w:tblGrid>
      <w:tr w14:paraId="39B08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46432738">
            <w:pPr>
              <w:spacing w:before="120"/>
              <w:jc w:val="center"/>
              <w:rPr>
                <w:rFonts w:hint="eastAsia"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序号</w:t>
            </w:r>
          </w:p>
        </w:tc>
        <w:tc>
          <w:tcPr>
            <w:tcW w:w="1950" w:type="dxa"/>
            <w:vAlign w:val="center"/>
          </w:tcPr>
          <w:p w14:paraId="5D77AEB6">
            <w:pPr>
              <w:spacing w:before="120"/>
              <w:jc w:val="center"/>
              <w:rPr>
                <w:rFonts w:cs="Arial" w:asciiTheme="minorEastAsia" w:hAnsiTheme="minorEastAsia"/>
                <w:sz w:val="24"/>
                <w:highlight w:val="none"/>
              </w:rPr>
            </w:pPr>
            <w:r>
              <w:rPr>
                <w:rFonts w:cs="Arial" w:asciiTheme="minorEastAsia" w:hAnsiTheme="minorEastAsia"/>
                <w:sz w:val="24"/>
                <w:highlight w:val="none"/>
              </w:rPr>
              <w:t>销售用户</w:t>
            </w:r>
          </w:p>
        </w:tc>
        <w:tc>
          <w:tcPr>
            <w:tcW w:w="2028" w:type="dxa"/>
            <w:vAlign w:val="center"/>
          </w:tcPr>
          <w:p w14:paraId="788302A4">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联系人及</w:t>
            </w:r>
            <w:r>
              <w:rPr>
                <w:rFonts w:cs="Arial" w:asciiTheme="minorEastAsia" w:hAnsiTheme="minorEastAsia"/>
                <w:sz w:val="24"/>
                <w:highlight w:val="none"/>
              </w:rPr>
              <w:t>联系</w:t>
            </w:r>
            <w:r>
              <w:rPr>
                <w:rFonts w:hint="eastAsia" w:cs="Arial" w:asciiTheme="minorEastAsia" w:hAnsiTheme="minorEastAsia"/>
                <w:sz w:val="24"/>
                <w:highlight w:val="none"/>
              </w:rPr>
              <w:t>电话</w:t>
            </w:r>
          </w:p>
        </w:tc>
        <w:tc>
          <w:tcPr>
            <w:tcW w:w="2187" w:type="dxa"/>
            <w:vAlign w:val="center"/>
          </w:tcPr>
          <w:p w14:paraId="0CD37DB9">
            <w:pPr>
              <w:spacing w:before="120"/>
              <w:jc w:val="center"/>
              <w:rPr>
                <w:rFonts w:cs="Arial" w:asciiTheme="minorEastAsia" w:hAnsiTheme="minorEastAsia"/>
                <w:sz w:val="24"/>
                <w:highlight w:val="none"/>
              </w:rPr>
            </w:pPr>
            <w:r>
              <w:rPr>
                <w:rFonts w:hint="eastAsia" w:cs="Arial" w:asciiTheme="minorEastAsia" w:hAnsiTheme="minorEastAsia"/>
                <w:sz w:val="24"/>
                <w:highlight w:val="none"/>
              </w:rPr>
              <w:t>销售年份</w:t>
            </w:r>
          </w:p>
        </w:tc>
      </w:tr>
      <w:tr w14:paraId="08F27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392D7448">
            <w:pPr>
              <w:spacing w:before="120"/>
              <w:jc w:val="center"/>
              <w:rPr>
                <w:rFonts w:cs="Arial" w:asciiTheme="minorEastAsia" w:hAnsiTheme="minorEastAsia"/>
                <w:highlight w:val="none"/>
              </w:rPr>
            </w:pPr>
          </w:p>
        </w:tc>
        <w:tc>
          <w:tcPr>
            <w:tcW w:w="1950" w:type="dxa"/>
            <w:vAlign w:val="center"/>
          </w:tcPr>
          <w:p w14:paraId="0B354FD7">
            <w:pPr>
              <w:spacing w:before="120"/>
              <w:jc w:val="center"/>
              <w:rPr>
                <w:rFonts w:cs="Arial" w:asciiTheme="minorEastAsia" w:hAnsiTheme="minorEastAsia"/>
                <w:highlight w:val="none"/>
              </w:rPr>
            </w:pPr>
          </w:p>
        </w:tc>
        <w:tc>
          <w:tcPr>
            <w:tcW w:w="2028" w:type="dxa"/>
            <w:vAlign w:val="center"/>
          </w:tcPr>
          <w:p w14:paraId="61E60ADA">
            <w:pPr>
              <w:spacing w:before="120"/>
              <w:jc w:val="center"/>
              <w:rPr>
                <w:rFonts w:cs="Arial" w:asciiTheme="minorEastAsia" w:hAnsiTheme="minorEastAsia"/>
                <w:highlight w:val="none"/>
              </w:rPr>
            </w:pPr>
          </w:p>
        </w:tc>
        <w:tc>
          <w:tcPr>
            <w:tcW w:w="2187" w:type="dxa"/>
            <w:vAlign w:val="center"/>
          </w:tcPr>
          <w:p w14:paraId="04447730">
            <w:pPr>
              <w:spacing w:before="120"/>
              <w:jc w:val="center"/>
              <w:rPr>
                <w:rFonts w:cs="Arial" w:asciiTheme="minorEastAsia" w:hAnsiTheme="minorEastAsia"/>
                <w:highlight w:val="none"/>
              </w:rPr>
            </w:pPr>
          </w:p>
        </w:tc>
      </w:tr>
      <w:tr w14:paraId="74269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5B8AF551">
            <w:pPr>
              <w:spacing w:before="120"/>
              <w:jc w:val="center"/>
              <w:rPr>
                <w:rFonts w:cs="Arial" w:asciiTheme="minorEastAsia" w:hAnsiTheme="minorEastAsia"/>
                <w:highlight w:val="none"/>
              </w:rPr>
            </w:pPr>
          </w:p>
        </w:tc>
        <w:tc>
          <w:tcPr>
            <w:tcW w:w="1950" w:type="dxa"/>
            <w:vAlign w:val="center"/>
          </w:tcPr>
          <w:p w14:paraId="2DA219B5">
            <w:pPr>
              <w:spacing w:before="120"/>
              <w:jc w:val="center"/>
              <w:rPr>
                <w:rFonts w:cs="Arial" w:asciiTheme="minorEastAsia" w:hAnsiTheme="minorEastAsia"/>
                <w:highlight w:val="none"/>
              </w:rPr>
            </w:pPr>
          </w:p>
        </w:tc>
        <w:tc>
          <w:tcPr>
            <w:tcW w:w="2028" w:type="dxa"/>
            <w:vAlign w:val="center"/>
          </w:tcPr>
          <w:p w14:paraId="2C3F9359">
            <w:pPr>
              <w:spacing w:before="120"/>
              <w:jc w:val="center"/>
              <w:rPr>
                <w:rFonts w:cs="Arial" w:asciiTheme="minorEastAsia" w:hAnsiTheme="minorEastAsia"/>
                <w:highlight w:val="none"/>
              </w:rPr>
            </w:pPr>
          </w:p>
        </w:tc>
        <w:tc>
          <w:tcPr>
            <w:tcW w:w="2187" w:type="dxa"/>
            <w:vAlign w:val="center"/>
          </w:tcPr>
          <w:p w14:paraId="104FB69F">
            <w:pPr>
              <w:spacing w:before="120"/>
              <w:jc w:val="center"/>
              <w:rPr>
                <w:rFonts w:cs="Arial" w:asciiTheme="minorEastAsia" w:hAnsiTheme="minorEastAsia"/>
                <w:highlight w:val="none"/>
              </w:rPr>
            </w:pPr>
          </w:p>
        </w:tc>
      </w:tr>
      <w:tr w14:paraId="48E9D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5237FDB6">
            <w:pPr>
              <w:spacing w:before="120"/>
              <w:jc w:val="center"/>
              <w:rPr>
                <w:rFonts w:cs="Arial" w:asciiTheme="minorEastAsia" w:hAnsiTheme="minorEastAsia"/>
                <w:highlight w:val="none"/>
              </w:rPr>
            </w:pPr>
          </w:p>
        </w:tc>
        <w:tc>
          <w:tcPr>
            <w:tcW w:w="1950" w:type="dxa"/>
            <w:vAlign w:val="center"/>
          </w:tcPr>
          <w:p w14:paraId="0EC68B0F">
            <w:pPr>
              <w:spacing w:before="120"/>
              <w:jc w:val="center"/>
              <w:rPr>
                <w:rFonts w:cs="Arial" w:asciiTheme="minorEastAsia" w:hAnsiTheme="minorEastAsia"/>
                <w:highlight w:val="none"/>
              </w:rPr>
            </w:pPr>
          </w:p>
        </w:tc>
        <w:tc>
          <w:tcPr>
            <w:tcW w:w="2028" w:type="dxa"/>
            <w:vAlign w:val="center"/>
          </w:tcPr>
          <w:p w14:paraId="1A92A840">
            <w:pPr>
              <w:spacing w:before="120"/>
              <w:jc w:val="center"/>
              <w:rPr>
                <w:rFonts w:cs="Arial" w:asciiTheme="minorEastAsia" w:hAnsiTheme="minorEastAsia"/>
                <w:highlight w:val="none"/>
              </w:rPr>
            </w:pPr>
          </w:p>
        </w:tc>
        <w:tc>
          <w:tcPr>
            <w:tcW w:w="2187" w:type="dxa"/>
            <w:vAlign w:val="center"/>
          </w:tcPr>
          <w:p w14:paraId="4ED4F07A">
            <w:pPr>
              <w:spacing w:before="120"/>
              <w:jc w:val="center"/>
              <w:rPr>
                <w:rFonts w:cs="Arial" w:asciiTheme="minorEastAsia" w:hAnsiTheme="minorEastAsia"/>
                <w:highlight w:val="none"/>
              </w:rPr>
            </w:pPr>
          </w:p>
        </w:tc>
      </w:tr>
      <w:tr w14:paraId="7496B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7CBAE2E1">
            <w:pPr>
              <w:spacing w:before="120"/>
              <w:jc w:val="center"/>
              <w:rPr>
                <w:rFonts w:cs="Arial" w:asciiTheme="minorEastAsia" w:hAnsiTheme="minorEastAsia"/>
                <w:highlight w:val="none"/>
              </w:rPr>
            </w:pPr>
          </w:p>
        </w:tc>
        <w:tc>
          <w:tcPr>
            <w:tcW w:w="1950" w:type="dxa"/>
            <w:vAlign w:val="center"/>
          </w:tcPr>
          <w:p w14:paraId="1B2F6ED2">
            <w:pPr>
              <w:spacing w:before="120"/>
              <w:jc w:val="center"/>
              <w:rPr>
                <w:rFonts w:cs="Arial" w:asciiTheme="minorEastAsia" w:hAnsiTheme="minorEastAsia"/>
                <w:highlight w:val="none"/>
              </w:rPr>
            </w:pPr>
          </w:p>
        </w:tc>
        <w:tc>
          <w:tcPr>
            <w:tcW w:w="2028" w:type="dxa"/>
            <w:vAlign w:val="center"/>
          </w:tcPr>
          <w:p w14:paraId="5A6E5E8B">
            <w:pPr>
              <w:spacing w:before="120"/>
              <w:jc w:val="center"/>
              <w:rPr>
                <w:rFonts w:cs="Arial" w:asciiTheme="minorEastAsia" w:hAnsiTheme="minorEastAsia"/>
                <w:highlight w:val="none"/>
              </w:rPr>
            </w:pPr>
          </w:p>
        </w:tc>
        <w:tc>
          <w:tcPr>
            <w:tcW w:w="2187" w:type="dxa"/>
            <w:vAlign w:val="center"/>
          </w:tcPr>
          <w:p w14:paraId="2D89B567">
            <w:pPr>
              <w:spacing w:before="120"/>
              <w:jc w:val="center"/>
              <w:rPr>
                <w:rFonts w:cs="Arial" w:asciiTheme="minorEastAsia" w:hAnsiTheme="minorEastAsia"/>
                <w:highlight w:val="none"/>
              </w:rPr>
            </w:pPr>
          </w:p>
        </w:tc>
      </w:tr>
      <w:tr w14:paraId="0E92E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443FA176">
            <w:pPr>
              <w:spacing w:before="120"/>
              <w:jc w:val="center"/>
              <w:rPr>
                <w:rFonts w:cs="Arial" w:asciiTheme="minorEastAsia" w:hAnsiTheme="minorEastAsia"/>
                <w:highlight w:val="none"/>
              </w:rPr>
            </w:pPr>
          </w:p>
        </w:tc>
        <w:tc>
          <w:tcPr>
            <w:tcW w:w="1950" w:type="dxa"/>
            <w:vAlign w:val="center"/>
          </w:tcPr>
          <w:p w14:paraId="6EC5F5FE">
            <w:pPr>
              <w:spacing w:before="120"/>
              <w:jc w:val="center"/>
              <w:rPr>
                <w:rFonts w:cs="Arial" w:asciiTheme="minorEastAsia" w:hAnsiTheme="minorEastAsia"/>
                <w:highlight w:val="none"/>
              </w:rPr>
            </w:pPr>
          </w:p>
        </w:tc>
        <w:tc>
          <w:tcPr>
            <w:tcW w:w="2028" w:type="dxa"/>
            <w:vAlign w:val="center"/>
          </w:tcPr>
          <w:p w14:paraId="2EE9EADA">
            <w:pPr>
              <w:spacing w:before="120"/>
              <w:jc w:val="center"/>
              <w:rPr>
                <w:rFonts w:cs="Arial" w:asciiTheme="minorEastAsia" w:hAnsiTheme="minorEastAsia"/>
                <w:highlight w:val="none"/>
              </w:rPr>
            </w:pPr>
          </w:p>
        </w:tc>
        <w:tc>
          <w:tcPr>
            <w:tcW w:w="2187" w:type="dxa"/>
            <w:vAlign w:val="center"/>
          </w:tcPr>
          <w:p w14:paraId="2827C9D7">
            <w:pPr>
              <w:spacing w:before="120"/>
              <w:jc w:val="center"/>
              <w:rPr>
                <w:rFonts w:cs="Arial" w:asciiTheme="minorEastAsia" w:hAnsiTheme="minorEastAsia"/>
                <w:highlight w:val="none"/>
              </w:rPr>
            </w:pPr>
          </w:p>
        </w:tc>
      </w:tr>
      <w:tr w14:paraId="14B19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73627E7B">
            <w:pPr>
              <w:spacing w:before="120"/>
              <w:jc w:val="center"/>
              <w:rPr>
                <w:rFonts w:cs="Arial" w:asciiTheme="minorEastAsia" w:hAnsiTheme="minorEastAsia"/>
                <w:highlight w:val="none"/>
              </w:rPr>
            </w:pPr>
          </w:p>
        </w:tc>
        <w:tc>
          <w:tcPr>
            <w:tcW w:w="1950" w:type="dxa"/>
            <w:vAlign w:val="center"/>
          </w:tcPr>
          <w:p w14:paraId="3904317C">
            <w:pPr>
              <w:spacing w:before="120"/>
              <w:jc w:val="center"/>
              <w:rPr>
                <w:rFonts w:cs="Arial" w:asciiTheme="minorEastAsia" w:hAnsiTheme="minorEastAsia"/>
                <w:highlight w:val="none"/>
              </w:rPr>
            </w:pPr>
          </w:p>
        </w:tc>
        <w:tc>
          <w:tcPr>
            <w:tcW w:w="2028" w:type="dxa"/>
            <w:vAlign w:val="center"/>
          </w:tcPr>
          <w:p w14:paraId="3797DB3D">
            <w:pPr>
              <w:spacing w:before="120"/>
              <w:jc w:val="center"/>
              <w:rPr>
                <w:rFonts w:cs="Arial" w:asciiTheme="minorEastAsia" w:hAnsiTheme="minorEastAsia"/>
                <w:highlight w:val="none"/>
              </w:rPr>
            </w:pPr>
          </w:p>
        </w:tc>
        <w:tc>
          <w:tcPr>
            <w:tcW w:w="2187" w:type="dxa"/>
            <w:vAlign w:val="center"/>
          </w:tcPr>
          <w:p w14:paraId="54B94AE8">
            <w:pPr>
              <w:spacing w:before="120"/>
              <w:jc w:val="center"/>
              <w:rPr>
                <w:rFonts w:cs="Arial" w:asciiTheme="minorEastAsia" w:hAnsiTheme="minorEastAsia"/>
                <w:highlight w:val="none"/>
              </w:rPr>
            </w:pPr>
          </w:p>
        </w:tc>
      </w:tr>
      <w:tr w14:paraId="10B55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7DE1F7E">
            <w:pPr>
              <w:spacing w:before="120"/>
              <w:jc w:val="center"/>
              <w:rPr>
                <w:rFonts w:cs="Arial" w:asciiTheme="minorEastAsia" w:hAnsiTheme="minorEastAsia"/>
                <w:highlight w:val="none"/>
              </w:rPr>
            </w:pPr>
          </w:p>
        </w:tc>
        <w:tc>
          <w:tcPr>
            <w:tcW w:w="1950" w:type="dxa"/>
            <w:vAlign w:val="center"/>
          </w:tcPr>
          <w:p w14:paraId="1313E78D">
            <w:pPr>
              <w:spacing w:before="120"/>
              <w:jc w:val="center"/>
              <w:rPr>
                <w:rFonts w:cs="Arial" w:asciiTheme="minorEastAsia" w:hAnsiTheme="minorEastAsia"/>
                <w:highlight w:val="none"/>
              </w:rPr>
            </w:pPr>
          </w:p>
        </w:tc>
        <w:tc>
          <w:tcPr>
            <w:tcW w:w="2028" w:type="dxa"/>
            <w:vAlign w:val="center"/>
          </w:tcPr>
          <w:p w14:paraId="2E509206">
            <w:pPr>
              <w:spacing w:before="120"/>
              <w:jc w:val="center"/>
              <w:rPr>
                <w:rFonts w:cs="Arial" w:asciiTheme="minorEastAsia" w:hAnsiTheme="minorEastAsia"/>
                <w:highlight w:val="none"/>
              </w:rPr>
            </w:pPr>
          </w:p>
        </w:tc>
        <w:tc>
          <w:tcPr>
            <w:tcW w:w="2187" w:type="dxa"/>
            <w:vAlign w:val="center"/>
          </w:tcPr>
          <w:p w14:paraId="79E06EF4">
            <w:pPr>
              <w:spacing w:before="120"/>
              <w:jc w:val="center"/>
              <w:rPr>
                <w:rFonts w:cs="Arial" w:asciiTheme="minorEastAsia" w:hAnsiTheme="minorEastAsia"/>
                <w:highlight w:val="none"/>
              </w:rPr>
            </w:pPr>
          </w:p>
        </w:tc>
      </w:tr>
      <w:tr w14:paraId="1CFF2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62B57E21">
            <w:pPr>
              <w:spacing w:before="120"/>
              <w:jc w:val="center"/>
              <w:rPr>
                <w:rFonts w:cs="Arial" w:asciiTheme="minorEastAsia" w:hAnsiTheme="minorEastAsia"/>
                <w:highlight w:val="none"/>
              </w:rPr>
            </w:pPr>
          </w:p>
        </w:tc>
        <w:tc>
          <w:tcPr>
            <w:tcW w:w="1950" w:type="dxa"/>
            <w:vAlign w:val="center"/>
          </w:tcPr>
          <w:p w14:paraId="561AB2CF">
            <w:pPr>
              <w:spacing w:before="120"/>
              <w:jc w:val="center"/>
              <w:rPr>
                <w:rFonts w:cs="Arial" w:asciiTheme="minorEastAsia" w:hAnsiTheme="minorEastAsia"/>
                <w:highlight w:val="none"/>
              </w:rPr>
            </w:pPr>
          </w:p>
        </w:tc>
        <w:tc>
          <w:tcPr>
            <w:tcW w:w="2028" w:type="dxa"/>
            <w:vAlign w:val="center"/>
          </w:tcPr>
          <w:p w14:paraId="0E56BECE">
            <w:pPr>
              <w:spacing w:before="120"/>
              <w:jc w:val="center"/>
              <w:rPr>
                <w:rFonts w:cs="Arial" w:asciiTheme="minorEastAsia" w:hAnsiTheme="minorEastAsia"/>
                <w:highlight w:val="none"/>
              </w:rPr>
            </w:pPr>
          </w:p>
        </w:tc>
        <w:tc>
          <w:tcPr>
            <w:tcW w:w="2187" w:type="dxa"/>
            <w:vAlign w:val="center"/>
          </w:tcPr>
          <w:p w14:paraId="4147F08F">
            <w:pPr>
              <w:spacing w:before="120"/>
              <w:jc w:val="center"/>
              <w:rPr>
                <w:rFonts w:cs="Arial" w:asciiTheme="minorEastAsia" w:hAnsiTheme="minorEastAsia"/>
                <w:highlight w:val="none"/>
              </w:rPr>
            </w:pPr>
          </w:p>
        </w:tc>
      </w:tr>
    </w:tbl>
    <w:p w14:paraId="5016CED6">
      <w:pPr>
        <w:spacing w:line="380" w:lineRule="exact"/>
        <w:ind w:firstLine="422" w:firstLineChars="200"/>
        <w:rPr>
          <w:rFonts w:hint="default" w:eastAsia="宋体" w:asciiTheme="minorEastAsia" w:hAnsiTheme="minorEastAsia"/>
          <w:b/>
          <w:color w:val="FF0000"/>
          <w:szCs w:val="21"/>
          <w:highlight w:val="none"/>
          <w:lang w:val="en-US" w:eastAsia="zh-CN"/>
        </w:rPr>
      </w:pPr>
      <w:r>
        <w:rPr>
          <w:rFonts w:hint="eastAsia" w:asciiTheme="minorEastAsia" w:hAnsiTheme="minorEastAsia"/>
          <w:b/>
          <w:color w:val="FF0000"/>
          <w:szCs w:val="21"/>
          <w:highlight w:val="none"/>
        </w:rPr>
        <w:t>注：供应商需在本表后附</w:t>
      </w:r>
      <w:r>
        <w:rPr>
          <w:rFonts w:hint="eastAsia" w:asciiTheme="minorEastAsia" w:hAnsiTheme="minorEastAsia"/>
          <w:b/>
          <w:color w:val="FF0000"/>
          <w:szCs w:val="21"/>
          <w:highlight w:val="none"/>
          <w:lang w:val="en-US" w:eastAsia="zh-CN"/>
        </w:rPr>
        <w:t>销售业绩</w:t>
      </w:r>
      <w:r>
        <w:rPr>
          <w:rFonts w:hint="eastAsia" w:asciiTheme="minorEastAsia" w:hAnsiTheme="minorEastAsia"/>
          <w:b/>
          <w:color w:val="FF0000"/>
          <w:szCs w:val="21"/>
          <w:highlight w:val="none"/>
        </w:rPr>
        <w:t>合同</w:t>
      </w:r>
      <w:r>
        <w:rPr>
          <w:rFonts w:hint="eastAsia" w:asciiTheme="minorEastAsia" w:hAnsiTheme="minorEastAsia"/>
          <w:b/>
          <w:color w:val="FF0000"/>
          <w:szCs w:val="21"/>
          <w:highlight w:val="none"/>
          <w:lang w:val="en-US" w:eastAsia="zh-CN"/>
        </w:rPr>
        <w:t>。</w:t>
      </w:r>
    </w:p>
    <w:p w14:paraId="4718F638">
      <w:pPr>
        <w:pStyle w:val="11"/>
        <w:spacing w:beforeAutospacing="0" w:afterAutospacing="0" w:line="480" w:lineRule="auto"/>
        <w:ind w:firstLine="470" w:firstLineChars="224"/>
        <w:jc w:val="both"/>
        <w:rPr>
          <w:rFonts w:hint="eastAsia" w:ascii="宋体" w:hAnsi="宋体" w:eastAsia="宋体" w:cs="宋体"/>
          <w:bCs/>
          <w:color w:val="auto"/>
          <w:sz w:val="21"/>
          <w:szCs w:val="21"/>
          <w:highlight w:val="none"/>
        </w:rPr>
      </w:pPr>
    </w:p>
    <w:p w14:paraId="14A98C87">
      <w:pPr>
        <w:pStyle w:val="11"/>
        <w:spacing w:beforeAutospacing="0" w:afterAutospacing="0" w:line="480" w:lineRule="auto"/>
        <w:ind w:firstLine="472" w:firstLineChars="224"/>
        <w:jc w:val="both"/>
        <w:rPr>
          <w:rFonts w:hint="eastAsia" w:ascii="宋体" w:hAnsi="宋体" w:eastAsia="宋体" w:cs="宋体"/>
          <w:b/>
          <w:bCs w:val="0"/>
          <w:color w:val="auto"/>
          <w:sz w:val="21"/>
          <w:szCs w:val="21"/>
          <w:highlight w:val="none"/>
          <w:lang w:val="en-US" w:eastAsia="zh-CN"/>
        </w:rPr>
      </w:pPr>
    </w:p>
    <w:p w14:paraId="38E4D5A2">
      <w:pPr>
        <w:pStyle w:val="11"/>
        <w:spacing w:beforeAutospacing="0" w:afterAutospacing="0" w:line="480" w:lineRule="auto"/>
        <w:ind w:firstLine="442" w:firstLineChars="200"/>
        <w:jc w:val="both"/>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5</w:t>
      </w:r>
      <w:r>
        <w:rPr>
          <w:rFonts w:hint="eastAsia" w:ascii="宋体" w:hAnsi="宋体" w:eastAsia="宋体" w:cs="宋体"/>
          <w:b/>
          <w:bCs w:val="0"/>
          <w:color w:val="auto"/>
          <w:sz w:val="22"/>
          <w:szCs w:val="22"/>
          <w:highlight w:val="none"/>
          <w:lang w:val="en-US" w:eastAsia="zh-CN"/>
        </w:rPr>
        <w:t xml:space="preserve"> 供应商认为其他应提供的证明材料</w:t>
      </w:r>
    </w:p>
    <w:bookmarkEnd w:id="78"/>
    <w:p w14:paraId="335E608E">
      <w:pPr>
        <w:pStyle w:val="11"/>
        <w:spacing w:beforeAutospacing="0" w:afterAutospacing="0" w:line="480" w:lineRule="auto"/>
        <w:ind w:firstLine="540" w:firstLineChars="224"/>
        <w:jc w:val="both"/>
        <w:rPr>
          <w:rFonts w:hint="eastAsia" w:ascii="宋体" w:hAnsi="宋体" w:eastAsia="宋体" w:cs="宋体"/>
          <w:b/>
          <w:bCs/>
          <w:color w:val="auto"/>
          <w:highlight w:val="none"/>
        </w:rPr>
      </w:pPr>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AA284DD-7D5C-4EB1-B048-F712C2099D8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2" w:fontKey="{988A7E79-DF9F-4A52-925C-1CAB04E6D159}"/>
  </w:font>
  <w:font w:name="仿宋">
    <w:panose1 w:val="02010609060101010101"/>
    <w:charset w:val="86"/>
    <w:family w:val="modern"/>
    <w:pitch w:val="default"/>
    <w:sig w:usb0="800002BF" w:usb1="38CF7CFA" w:usb2="00000016" w:usb3="00000000" w:csb0="00040001" w:csb1="00000000"/>
    <w:embedRegular r:id="rId3" w:fontKey="{903A0C06-DAC2-4A12-8BFC-EF8047D30BFF}"/>
  </w:font>
  <w:font w:name="新宋体">
    <w:panose1 w:val="02010609030101010101"/>
    <w:charset w:val="86"/>
    <w:family w:val="modern"/>
    <w:pitch w:val="default"/>
    <w:sig w:usb0="00000203" w:usb1="288F0000" w:usb2="00000006" w:usb3="00000000" w:csb0="00040001" w:csb1="00000000"/>
    <w:embedRegular r:id="rId4" w:fontKey="{280B619C-1EB1-4B17-AA71-1BC70BDEFD6C}"/>
  </w:font>
  <w:font w:name="仿宋_GB2312">
    <w:panose1 w:val="02010609030101010101"/>
    <w:charset w:val="86"/>
    <w:family w:val="auto"/>
    <w:pitch w:val="default"/>
    <w:sig w:usb0="00000001" w:usb1="080E0000" w:usb2="00000000" w:usb3="00000000" w:csb0="00040000" w:csb1="00000000"/>
    <w:embedRegular r:id="rId5" w:fontKey="{213396EC-F557-4CDF-AD0E-F889693D82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5"/>
      <w:jc w:val="right"/>
      <w:rPr>
        <w:rFonts w:hint="eastAsia"/>
      </w:rPr>
    </w:pPr>
    <w:r>
      <w:rPr>
        <w:rFonts w:hint="eastAsia" w:ascii="宋体" w:hAnsi="宋体" w:cs="宋体"/>
        <w:color w:val="auto"/>
        <w:szCs w:val="21"/>
        <w:highlight w:val="none"/>
        <w:u w:val="none"/>
        <w:shd w:val="clear" w:color="auto" w:fill="FFFFFF"/>
        <w:lang w:val="en-US" w:eastAsia="zh-CN"/>
      </w:rPr>
      <w:t>驻马店市中心医院（中心院区）UPS机房安装气体灭火系统采购项目采购</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5021"/>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376D8"/>
    <w:rsid w:val="01976717"/>
    <w:rsid w:val="019F1377"/>
    <w:rsid w:val="01D715BE"/>
    <w:rsid w:val="01EB45BC"/>
    <w:rsid w:val="01F04981"/>
    <w:rsid w:val="01F9035B"/>
    <w:rsid w:val="01FA63A5"/>
    <w:rsid w:val="02011C7D"/>
    <w:rsid w:val="02035523"/>
    <w:rsid w:val="021653B1"/>
    <w:rsid w:val="02184C85"/>
    <w:rsid w:val="021C6E40"/>
    <w:rsid w:val="02222FF2"/>
    <w:rsid w:val="023615AF"/>
    <w:rsid w:val="02384FF4"/>
    <w:rsid w:val="023D0B8F"/>
    <w:rsid w:val="023F67A9"/>
    <w:rsid w:val="0247575A"/>
    <w:rsid w:val="025235B1"/>
    <w:rsid w:val="0261030A"/>
    <w:rsid w:val="0262674D"/>
    <w:rsid w:val="02747B01"/>
    <w:rsid w:val="027619AC"/>
    <w:rsid w:val="02890D36"/>
    <w:rsid w:val="02B97DFD"/>
    <w:rsid w:val="02C866AB"/>
    <w:rsid w:val="02CB7F49"/>
    <w:rsid w:val="02D92EF7"/>
    <w:rsid w:val="02DA4665"/>
    <w:rsid w:val="02ED6112"/>
    <w:rsid w:val="02F40325"/>
    <w:rsid w:val="02FA082F"/>
    <w:rsid w:val="03034482"/>
    <w:rsid w:val="031126C4"/>
    <w:rsid w:val="031C0676"/>
    <w:rsid w:val="0323019C"/>
    <w:rsid w:val="034733B8"/>
    <w:rsid w:val="03475E56"/>
    <w:rsid w:val="0353518A"/>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42E37DB"/>
    <w:rsid w:val="04416C20"/>
    <w:rsid w:val="04732647"/>
    <w:rsid w:val="0474654F"/>
    <w:rsid w:val="047968B1"/>
    <w:rsid w:val="04870542"/>
    <w:rsid w:val="04B30F7A"/>
    <w:rsid w:val="050E236F"/>
    <w:rsid w:val="0512137B"/>
    <w:rsid w:val="05121E5F"/>
    <w:rsid w:val="054C0111"/>
    <w:rsid w:val="05545DD3"/>
    <w:rsid w:val="056E2AD6"/>
    <w:rsid w:val="05720B50"/>
    <w:rsid w:val="05806815"/>
    <w:rsid w:val="058251D3"/>
    <w:rsid w:val="05873495"/>
    <w:rsid w:val="058C28F1"/>
    <w:rsid w:val="05945CCE"/>
    <w:rsid w:val="059652F0"/>
    <w:rsid w:val="059D05A4"/>
    <w:rsid w:val="059D5E17"/>
    <w:rsid w:val="059E1E1A"/>
    <w:rsid w:val="05AB0A28"/>
    <w:rsid w:val="05AB0F81"/>
    <w:rsid w:val="05B93D6B"/>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E164D"/>
    <w:rsid w:val="068E7B23"/>
    <w:rsid w:val="06983B20"/>
    <w:rsid w:val="069A3B66"/>
    <w:rsid w:val="06A869D6"/>
    <w:rsid w:val="06A9264E"/>
    <w:rsid w:val="06B31420"/>
    <w:rsid w:val="06B91765"/>
    <w:rsid w:val="06CA2AD2"/>
    <w:rsid w:val="06CB0D68"/>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B02D9F"/>
    <w:rsid w:val="07B10EA5"/>
    <w:rsid w:val="07C510CB"/>
    <w:rsid w:val="07CD6512"/>
    <w:rsid w:val="07CE3FA1"/>
    <w:rsid w:val="07D57174"/>
    <w:rsid w:val="07DC326E"/>
    <w:rsid w:val="07EC2ECB"/>
    <w:rsid w:val="07FE66CB"/>
    <w:rsid w:val="080B4D47"/>
    <w:rsid w:val="08144141"/>
    <w:rsid w:val="081B727D"/>
    <w:rsid w:val="081D2FF5"/>
    <w:rsid w:val="08321601"/>
    <w:rsid w:val="08326375"/>
    <w:rsid w:val="083D5C91"/>
    <w:rsid w:val="0847191F"/>
    <w:rsid w:val="08591DC3"/>
    <w:rsid w:val="085B58CB"/>
    <w:rsid w:val="08672793"/>
    <w:rsid w:val="08695E80"/>
    <w:rsid w:val="087C4541"/>
    <w:rsid w:val="087E5595"/>
    <w:rsid w:val="08955281"/>
    <w:rsid w:val="08BC0A60"/>
    <w:rsid w:val="08C52D6F"/>
    <w:rsid w:val="08E42BE4"/>
    <w:rsid w:val="08EB30F3"/>
    <w:rsid w:val="08EF0201"/>
    <w:rsid w:val="08F41DE8"/>
    <w:rsid w:val="092C7FD7"/>
    <w:rsid w:val="093D1475"/>
    <w:rsid w:val="094840A2"/>
    <w:rsid w:val="09491BC8"/>
    <w:rsid w:val="09572537"/>
    <w:rsid w:val="09644C54"/>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E6D2E"/>
    <w:rsid w:val="0A4232E4"/>
    <w:rsid w:val="0A4F145F"/>
    <w:rsid w:val="0A8455AD"/>
    <w:rsid w:val="0A8729A8"/>
    <w:rsid w:val="0ABA2D7D"/>
    <w:rsid w:val="0AD13A85"/>
    <w:rsid w:val="0AE0655C"/>
    <w:rsid w:val="0B091954"/>
    <w:rsid w:val="0B195776"/>
    <w:rsid w:val="0B1A7CC0"/>
    <w:rsid w:val="0B224DC6"/>
    <w:rsid w:val="0B34773E"/>
    <w:rsid w:val="0B3B7D65"/>
    <w:rsid w:val="0B434C20"/>
    <w:rsid w:val="0B5F0822"/>
    <w:rsid w:val="0B637D77"/>
    <w:rsid w:val="0B6B6A4F"/>
    <w:rsid w:val="0B7006C4"/>
    <w:rsid w:val="0B726646"/>
    <w:rsid w:val="0B7606E8"/>
    <w:rsid w:val="0B8B471A"/>
    <w:rsid w:val="0B924545"/>
    <w:rsid w:val="0BAC324F"/>
    <w:rsid w:val="0BB40DF1"/>
    <w:rsid w:val="0BC11EE9"/>
    <w:rsid w:val="0BCC62FA"/>
    <w:rsid w:val="0BD936D7"/>
    <w:rsid w:val="0BF16C73"/>
    <w:rsid w:val="0BF72F1E"/>
    <w:rsid w:val="0C0A7D34"/>
    <w:rsid w:val="0C230DF6"/>
    <w:rsid w:val="0C3152C1"/>
    <w:rsid w:val="0C3957A5"/>
    <w:rsid w:val="0C4E6409"/>
    <w:rsid w:val="0C507E2F"/>
    <w:rsid w:val="0C566AD6"/>
    <w:rsid w:val="0C600D66"/>
    <w:rsid w:val="0C626DA7"/>
    <w:rsid w:val="0C6876AE"/>
    <w:rsid w:val="0C71390F"/>
    <w:rsid w:val="0C720EC8"/>
    <w:rsid w:val="0C820A5E"/>
    <w:rsid w:val="0C880C59"/>
    <w:rsid w:val="0C942042"/>
    <w:rsid w:val="0C9D50DC"/>
    <w:rsid w:val="0CA5271D"/>
    <w:rsid w:val="0CAC4D10"/>
    <w:rsid w:val="0CC53C5B"/>
    <w:rsid w:val="0CC72121"/>
    <w:rsid w:val="0CEE5A21"/>
    <w:rsid w:val="0D05268E"/>
    <w:rsid w:val="0D0646E7"/>
    <w:rsid w:val="0D0C38CA"/>
    <w:rsid w:val="0D206810"/>
    <w:rsid w:val="0D4861FD"/>
    <w:rsid w:val="0D531267"/>
    <w:rsid w:val="0D660F9A"/>
    <w:rsid w:val="0D735465"/>
    <w:rsid w:val="0D9D0734"/>
    <w:rsid w:val="0DC577E0"/>
    <w:rsid w:val="0DDC6319"/>
    <w:rsid w:val="0DE1181F"/>
    <w:rsid w:val="0DFA5B87"/>
    <w:rsid w:val="0DFE4F67"/>
    <w:rsid w:val="0E0C0D4C"/>
    <w:rsid w:val="0E0C7D77"/>
    <w:rsid w:val="0E115DA1"/>
    <w:rsid w:val="0E1409F6"/>
    <w:rsid w:val="0E162D6D"/>
    <w:rsid w:val="0E460DCC"/>
    <w:rsid w:val="0E541CA2"/>
    <w:rsid w:val="0E576B35"/>
    <w:rsid w:val="0E594756"/>
    <w:rsid w:val="0E95596D"/>
    <w:rsid w:val="0EAE6205"/>
    <w:rsid w:val="0EAE6579"/>
    <w:rsid w:val="0EAF4BC3"/>
    <w:rsid w:val="0EAF71BF"/>
    <w:rsid w:val="0ECE6257"/>
    <w:rsid w:val="0EE24651"/>
    <w:rsid w:val="0EE4129D"/>
    <w:rsid w:val="0F0B7106"/>
    <w:rsid w:val="0F171032"/>
    <w:rsid w:val="0F335E69"/>
    <w:rsid w:val="0F372614"/>
    <w:rsid w:val="0F3D59C9"/>
    <w:rsid w:val="0F4D75A3"/>
    <w:rsid w:val="0F515A6B"/>
    <w:rsid w:val="0F516D5A"/>
    <w:rsid w:val="0F565B36"/>
    <w:rsid w:val="0F684933"/>
    <w:rsid w:val="0F6E2388"/>
    <w:rsid w:val="0F821E7D"/>
    <w:rsid w:val="0FB3423F"/>
    <w:rsid w:val="0FC91CB4"/>
    <w:rsid w:val="0FCA42ED"/>
    <w:rsid w:val="0FDB5F4F"/>
    <w:rsid w:val="0FE7592C"/>
    <w:rsid w:val="0FFC17A5"/>
    <w:rsid w:val="0FFD20F0"/>
    <w:rsid w:val="10142F30"/>
    <w:rsid w:val="10352857"/>
    <w:rsid w:val="103E6E57"/>
    <w:rsid w:val="1041497B"/>
    <w:rsid w:val="10425FF6"/>
    <w:rsid w:val="106612B1"/>
    <w:rsid w:val="109010E6"/>
    <w:rsid w:val="10B271F4"/>
    <w:rsid w:val="10B537CC"/>
    <w:rsid w:val="10BB33AB"/>
    <w:rsid w:val="10C61D50"/>
    <w:rsid w:val="10C8275C"/>
    <w:rsid w:val="10C86D3B"/>
    <w:rsid w:val="10E03539"/>
    <w:rsid w:val="10E82D1F"/>
    <w:rsid w:val="10EE5C94"/>
    <w:rsid w:val="10F5757C"/>
    <w:rsid w:val="10F93ED3"/>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D20A0"/>
    <w:rsid w:val="11D34654"/>
    <w:rsid w:val="11E61731"/>
    <w:rsid w:val="12010480"/>
    <w:rsid w:val="12062D4C"/>
    <w:rsid w:val="120E707F"/>
    <w:rsid w:val="121D0051"/>
    <w:rsid w:val="12413D84"/>
    <w:rsid w:val="127A7D1C"/>
    <w:rsid w:val="12836D8B"/>
    <w:rsid w:val="12993BC0"/>
    <w:rsid w:val="12AB0349"/>
    <w:rsid w:val="12B66520"/>
    <w:rsid w:val="12C176D6"/>
    <w:rsid w:val="12CD57F1"/>
    <w:rsid w:val="12CE5941"/>
    <w:rsid w:val="12CE7AFA"/>
    <w:rsid w:val="12D67466"/>
    <w:rsid w:val="13036052"/>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B7B45"/>
    <w:rsid w:val="14627FE2"/>
    <w:rsid w:val="14717443"/>
    <w:rsid w:val="14825F8A"/>
    <w:rsid w:val="148C70AD"/>
    <w:rsid w:val="148D52E3"/>
    <w:rsid w:val="14992B90"/>
    <w:rsid w:val="149F10C7"/>
    <w:rsid w:val="14AF1856"/>
    <w:rsid w:val="14AF19A3"/>
    <w:rsid w:val="14B22D17"/>
    <w:rsid w:val="14B53957"/>
    <w:rsid w:val="14BF5DB6"/>
    <w:rsid w:val="14C53ECE"/>
    <w:rsid w:val="14CF6CB0"/>
    <w:rsid w:val="14D10E8D"/>
    <w:rsid w:val="14DB04C0"/>
    <w:rsid w:val="14DC5FE6"/>
    <w:rsid w:val="14E002E6"/>
    <w:rsid w:val="14FC36BD"/>
    <w:rsid w:val="14FF5EA7"/>
    <w:rsid w:val="15127C5A"/>
    <w:rsid w:val="15192D96"/>
    <w:rsid w:val="151E3A0F"/>
    <w:rsid w:val="152534E9"/>
    <w:rsid w:val="152A4FA3"/>
    <w:rsid w:val="153A36AA"/>
    <w:rsid w:val="15477903"/>
    <w:rsid w:val="1557566D"/>
    <w:rsid w:val="1565422D"/>
    <w:rsid w:val="156E0971"/>
    <w:rsid w:val="15785B3E"/>
    <w:rsid w:val="15811F1B"/>
    <w:rsid w:val="15A30135"/>
    <w:rsid w:val="15A34015"/>
    <w:rsid w:val="15A703A2"/>
    <w:rsid w:val="15BB487B"/>
    <w:rsid w:val="15CE086D"/>
    <w:rsid w:val="15E2236F"/>
    <w:rsid w:val="16005D04"/>
    <w:rsid w:val="161517B0"/>
    <w:rsid w:val="161D09ED"/>
    <w:rsid w:val="162323A3"/>
    <w:rsid w:val="162F30B1"/>
    <w:rsid w:val="1650762F"/>
    <w:rsid w:val="16510F12"/>
    <w:rsid w:val="166448F9"/>
    <w:rsid w:val="1677211D"/>
    <w:rsid w:val="16774218"/>
    <w:rsid w:val="167954F9"/>
    <w:rsid w:val="169311EC"/>
    <w:rsid w:val="169C5A2D"/>
    <w:rsid w:val="169F7296"/>
    <w:rsid w:val="16A060BA"/>
    <w:rsid w:val="16A57EAF"/>
    <w:rsid w:val="16A918E4"/>
    <w:rsid w:val="16AC6E3F"/>
    <w:rsid w:val="16AE652A"/>
    <w:rsid w:val="16B56AEF"/>
    <w:rsid w:val="16B74615"/>
    <w:rsid w:val="16C872D5"/>
    <w:rsid w:val="16D54FA3"/>
    <w:rsid w:val="16D84D9F"/>
    <w:rsid w:val="16E94D3E"/>
    <w:rsid w:val="170D06E0"/>
    <w:rsid w:val="17233E03"/>
    <w:rsid w:val="17263548"/>
    <w:rsid w:val="17332185"/>
    <w:rsid w:val="17475951"/>
    <w:rsid w:val="175B7696"/>
    <w:rsid w:val="175C542D"/>
    <w:rsid w:val="175D0ED4"/>
    <w:rsid w:val="1767428D"/>
    <w:rsid w:val="17793FC0"/>
    <w:rsid w:val="179D33A9"/>
    <w:rsid w:val="179F2E61"/>
    <w:rsid w:val="17A06264"/>
    <w:rsid w:val="17BE19D3"/>
    <w:rsid w:val="17C227C0"/>
    <w:rsid w:val="17D66D7C"/>
    <w:rsid w:val="17DE0EDF"/>
    <w:rsid w:val="17EE5BFF"/>
    <w:rsid w:val="17FA6EAF"/>
    <w:rsid w:val="18097740"/>
    <w:rsid w:val="18136133"/>
    <w:rsid w:val="18371EB1"/>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90B2D88"/>
    <w:rsid w:val="190E6B63"/>
    <w:rsid w:val="1910625E"/>
    <w:rsid w:val="19123928"/>
    <w:rsid w:val="19153926"/>
    <w:rsid w:val="19194264"/>
    <w:rsid w:val="19283048"/>
    <w:rsid w:val="192B3098"/>
    <w:rsid w:val="19420786"/>
    <w:rsid w:val="19427EC0"/>
    <w:rsid w:val="195711D7"/>
    <w:rsid w:val="195D2A3F"/>
    <w:rsid w:val="198310E9"/>
    <w:rsid w:val="198D747A"/>
    <w:rsid w:val="19A15638"/>
    <w:rsid w:val="19A74DFE"/>
    <w:rsid w:val="19A753EF"/>
    <w:rsid w:val="19B117EF"/>
    <w:rsid w:val="19C855DB"/>
    <w:rsid w:val="1A125525"/>
    <w:rsid w:val="1A5F4342"/>
    <w:rsid w:val="1A616E2C"/>
    <w:rsid w:val="1A715D02"/>
    <w:rsid w:val="1A7F369B"/>
    <w:rsid w:val="1A8C5D82"/>
    <w:rsid w:val="1A994988"/>
    <w:rsid w:val="1A9B546C"/>
    <w:rsid w:val="1A9E141F"/>
    <w:rsid w:val="1AA3511F"/>
    <w:rsid w:val="1AAE3B54"/>
    <w:rsid w:val="1AC10987"/>
    <w:rsid w:val="1AD81468"/>
    <w:rsid w:val="1AEB6F83"/>
    <w:rsid w:val="1AF423FA"/>
    <w:rsid w:val="1B0C5B32"/>
    <w:rsid w:val="1B0D3E82"/>
    <w:rsid w:val="1B1464DA"/>
    <w:rsid w:val="1B1652AB"/>
    <w:rsid w:val="1B181CD5"/>
    <w:rsid w:val="1B265306"/>
    <w:rsid w:val="1B324BB2"/>
    <w:rsid w:val="1B4346C9"/>
    <w:rsid w:val="1B486183"/>
    <w:rsid w:val="1B4F2450"/>
    <w:rsid w:val="1B50619C"/>
    <w:rsid w:val="1B530868"/>
    <w:rsid w:val="1B6573E8"/>
    <w:rsid w:val="1B6922A5"/>
    <w:rsid w:val="1B721452"/>
    <w:rsid w:val="1B8C18B7"/>
    <w:rsid w:val="1BB73AE1"/>
    <w:rsid w:val="1BDA6D68"/>
    <w:rsid w:val="1BF14125"/>
    <w:rsid w:val="1C002CEE"/>
    <w:rsid w:val="1C180F75"/>
    <w:rsid w:val="1C27223D"/>
    <w:rsid w:val="1C2E35CB"/>
    <w:rsid w:val="1C3861F8"/>
    <w:rsid w:val="1C4032FE"/>
    <w:rsid w:val="1C424981"/>
    <w:rsid w:val="1C4E77C9"/>
    <w:rsid w:val="1C555978"/>
    <w:rsid w:val="1C6554A1"/>
    <w:rsid w:val="1C705992"/>
    <w:rsid w:val="1C7971B7"/>
    <w:rsid w:val="1C8036FB"/>
    <w:rsid w:val="1C917D91"/>
    <w:rsid w:val="1CAB1D11"/>
    <w:rsid w:val="1CAB2820"/>
    <w:rsid w:val="1CD402EC"/>
    <w:rsid w:val="1CD76EF2"/>
    <w:rsid w:val="1CDF6F49"/>
    <w:rsid w:val="1CED16EF"/>
    <w:rsid w:val="1CF02333"/>
    <w:rsid w:val="1D036806"/>
    <w:rsid w:val="1D047E88"/>
    <w:rsid w:val="1D0C33A2"/>
    <w:rsid w:val="1D0C4F8F"/>
    <w:rsid w:val="1D113E6E"/>
    <w:rsid w:val="1D114E5E"/>
    <w:rsid w:val="1D1F0050"/>
    <w:rsid w:val="1D214EDE"/>
    <w:rsid w:val="1D2222DC"/>
    <w:rsid w:val="1D3544E5"/>
    <w:rsid w:val="1D5144F7"/>
    <w:rsid w:val="1D5B3CDE"/>
    <w:rsid w:val="1D5D0701"/>
    <w:rsid w:val="1D6E2950"/>
    <w:rsid w:val="1D79298C"/>
    <w:rsid w:val="1D98209B"/>
    <w:rsid w:val="1DA23746"/>
    <w:rsid w:val="1DAA14B9"/>
    <w:rsid w:val="1DD04513"/>
    <w:rsid w:val="1DD8524D"/>
    <w:rsid w:val="1DDD2BCB"/>
    <w:rsid w:val="1E002D45"/>
    <w:rsid w:val="1E0345E3"/>
    <w:rsid w:val="1E1B7B7F"/>
    <w:rsid w:val="1E443370"/>
    <w:rsid w:val="1E656063"/>
    <w:rsid w:val="1E6B06A5"/>
    <w:rsid w:val="1E7554E1"/>
    <w:rsid w:val="1E7F7D9E"/>
    <w:rsid w:val="1E840DA4"/>
    <w:rsid w:val="1EA00084"/>
    <w:rsid w:val="1EA5444C"/>
    <w:rsid w:val="1EA5569B"/>
    <w:rsid w:val="1EB350EF"/>
    <w:rsid w:val="1EC21749"/>
    <w:rsid w:val="1EEB7C4E"/>
    <w:rsid w:val="1EFD1033"/>
    <w:rsid w:val="1EFE0DA3"/>
    <w:rsid w:val="1F072441"/>
    <w:rsid w:val="1F171B83"/>
    <w:rsid w:val="1F2D4691"/>
    <w:rsid w:val="1F2D491A"/>
    <w:rsid w:val="1F3F789D"/>
    <w:rsid w:val="1F4E5D32"/>
    <w:rsid w:val="1F4E7AE0"/>
    <w:rsid w:val="1F503858"/>
    <w:rsid w:val="1F66355F"/>
    <w:rsid w:val="1F674479"/>
    <w:rsid w:val="1F6A2B6C"/>
    <w:rsid w:val="1F6B41EE"/>
    <w:rsid w:val="1F7369C7"/>
    <w:rsid w:val="1F7D37A4"/>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EA3839"/>
    <w:rsid w:val="2100305C"/>
    <w:rsid w:val="210F579E"/>
    <w:rsid w:val="21163FF0"/>
    <w:rsid w:val="211B39F2"/>
    <w:rsid w:val="21224762"/>
    <w:rsid w:val="212550B5"/>
    <w:rsid w:val="21592B62"/>
    <w:rsid w:val="2172049B"/>
    <w:rsid w:val="21747CD2"/>
    <w:rsid w:val="219263AA"/>
    <w:rsid w:val="219E5782"/>
    <w:rsid w:val="21D10545"/>
    <w:rsid w:val="21E72B0B"/>
    <w:rsid w:val="21E76A4A"/>
    <w:rsid w:val="21EE607E"/>
    <w:rsid w:val="21F229A5"/>
    <w:rsid w:val="21F66F4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D97444"/>
    <w:rsid w:val="22F06957"/>
    <w:rsid w:val="23057681"/>
    <w:rsid w:val="23122833"/>
    <w:rsid w:val="23137077"/>
    <w:rsid w:val="231D4917"/>
    <w:rsid w:val="23223458"/>
    <w:rsid w:val="23225D32"/>
    <w:rsid w:val="23357BE6"/>
    <w:rsid w:val="233A0AA7"/>
    <w:rsid w:val="2342574E"/>
    <w:rsid w:val="2355143D"/>
    <w:rsid w:val="236D1BFA"/>
    <w:rsid w:val="236D331D"/>
    <w:rsid w:val="2377331D"/>
    <w:rsid w:val="237D43DE"/>
    <w:rsid w:val="23940114"/>
    <w:rsid w:val="239A1546"/>
    <w:rsid w:val="23AE4FF1"/>
    <w:rsid w:val="23B57016"/>
    <w:rsid w:val="23C16AD3"/>
    <w:rsid w:val="23C4797E"/>
    <w:rsid w:val="23CD5478"/>
    <w:rsid w:val="23D4764B"/>
    <w:rsid w:val="23EC3718"/>
    <w:rsid w:val="23EE304F"/>
    <w:rsid w:val="23FD7010"/>
    <w:rsid w:val="240243FC"/>
    <w:rsid w:val="24044EF2"/>
    <w:rsid w:val="2407139D"/>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942917"/>
    <w:rsid w:val="24AE34FB"/>
    <w:rsid w:val="24CC106B"/>
    <w:rsid w:val="24D00598"/>
    <w:rsid w:val="24D377A4"/>
    <w:rsid w:val="24D725E9"/>
    <w:rsid w:val="24EC31CF"/>
    <w:rsid w:val="25045F70"/>
    <w:rsid w:val="250474F1"/>
    <w:rsid w:val="25056E93"/>
    <w:rsid w:val="25092EBA"/>
    <w:rsid w:val="250E5D48"/>
    <w:rsid w:val="251D439D"/>
    <w:rsid w:val="25241020"/>
    <w:rsid w:val="25302410"/>
    <w:rsid w:val="255B6AB3"/>
    <w:rsid w:val="25647C5C"/>
    <w:rsid w:val="257572C3"/>
    <w:rsid w:val="25790E85"/>
    <w:rsid w:val="25823C3E"/>
    <w:rsid w:val="25856F37"/>
    <w:rsid w:val="25965D3D"/>
    <w:rsid w:val="25972C60"/>
    <w:rsid w:val="25974C6F"/>
    <w:rsid w:val="259A3A7F"/>
    <w:rsid w:val="259A75DB"/>
    <w:rsid w:val="259D1676"/>
    <w:rsid w:val="25A353EB"/>
    <w:rsid w:val="25A93CC2"/>
    <w:rsid w:val="25B111B0"/>
    <w:rsid w:val="25B87B65"/>
    <w:rsid w:val="25CB78C3"/>
    <w:rsid w:val="25D54390"/>
    <w:rsid w:val="25D6438C"/>
    <w:rsid w:val="25E60A73"/>
    <w:rsid w:val="261879A7"/>
    <w:rsid w:val="261A071C"/>
    <w:rsid w:val="26395046"/>
    <w:rsid w:val="264B0BA4"/>
    <w:rsid w:val="264F4111"/>
    <w:rsid w:val="265E0AEC"/>
    <w:rsid w:val="2661459D"/>
    <w:rsid w:val="26865DB2"/>
    <w:rsid w:val="268C5256"/>
    <w:rsid w:val="268E455B"/>
    <w:rsid w:val="26912B30"/>
    <w:rsid w:val="269772F0"/>
    <w:rsid w:val="26997893"/>
    <w:rsid w:val="26A30712"/>
    <w:rsid w:val="26AC0C27"/>
    <w:rsid w:val="26BE72FA"/>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2743"/>
    <w:rsid w:val="274E2228"/>
    <w:rsid w:val="27517A93"/>
    <w:rsid w:val="27565784"/>
    <w:rsid w:val="275A6A4A"/>
    <w:rsid w:val="275E53AF"/>
    <w:rsid w:val="27606603"/>
    <w:rsid w:val="276658E8"/>
    <w:rsid w:val="276F6846"/>
    <w:rsid w:val="277E30D2"/>
    <w:rsid w:val="27803F2A"/>
    <w:rsid w:val="27871DE1"/>
    <w:rsid w:val="278A18D2"/>
    <w:rsid w:val="27983FEE"/>
    <w:rsid w:val="27A34941"/>
    <w:rsid w:val="27A97FAA"/>
    <w:rsid w:val="27EE3A7B"/>
    <w:rsid w:val="27FA25B3"/>
    <w:rsid w:val="28033B5E"/>
    <w:rsid w:val="28100029"/>
    <w:rsid w:val="282B09BF"/>
    <w:rsid w:val="282E4F00"/>
    <w:rsid w:val="283C23DF"/>
    <w:rsid w:val="283D69F1"/>
    <w:rsid w:val="283F090E"/>
    <w:rsid w:val="284C16F5"/>
    <w:rsid w:val="28570AB5"/>
    <w:rsid w:val="285B61C8"/>
    <w:rsid w:val="285F2CDC"/>
    <w:rsid w:val="28622C36"/>
    <w:rsid w:val="2869172C"/>
    <w:rsid w:val="288C2D07"/>
    <w:rsid w:val="289E7E22"/>
    <w:rsid w:val="28C2534B"/>
    <w:rsid w:val="28C5525A"/>
    <w:rsid w:val="28D01566"/>
    <w:rsid w:val="28D14B96"/>
    <w:rsid w:val="28DC7F0B"/>
    <w:rsid w:val="28E60D8A"/>
    <w:rsid w:val="28E86DD0"/>
    <w:rsid w:val="28F506B3"/>
    <w:rsid w:val="29020C46"/>
    <w:rsid w:val="290240C7"/>
    <w:rsid w:val="291713AF"/>
    <w:rsid w:val="291A2B97"/>
    <w:rsid w:val="29274EE0"/>
    <w:rsid w:val="294F692F"/>
    <w:rsid w:val="295029E3"/>
    <w:rsid w:val="29543A59"/>
    <w:rsid w:val="29670ED3"/>
    <w:rsid w:val="2969197F"/>
    <w:rsid w:val="29746E87"/>
    <w:rsid w:val="297939AC"/>
    <w:rsid w:val="297C03C2"/>
    <w:rsid w:val="299573AB"/>
    <w:rsid w:val="29B05804"/>
    <w:rsid w:val="29BD1AEA"/>
    <w:rsid w:val="29BE5BD0"/>
    <w:rsid w:val="29C01572"/>
    <w:rsid w:val="29C25353"/>
    <w:rsid w:val="29C966E1"/>
    <w:rsid w:val="29CA4207"/>
    <w:rsid w:val="29D124F9"/>
    <w:rsid w:val="29D82DC8"/>
    <w:rsid w:val="29DA08EE"/>
    <w:rsid w:val="29DB6414"/>
    <w:rsid w:val="29E74CE2"/>
    <w:rsid w:val="2A133E00"/>
    <w:rsid w:val="2A241B69"/>
    <w:rsid w:val="2A2B114A"/>
    <w:rsid w:val="2A306A36"/>
    <w:rsid w:val="2A457300"/>
    <w:rsid w:val="2A5372C6"/>
    <w:rsid w:val="2A5A558B"/>
    <w:rsid w:val="2A5B03D8"/>
    <w:rsid w:val="2A6F6D07"/>
    <w:rsid w:val="2A852253"/>
    <w:rsid w:val="2A882500"/>
    <w:rsid w:val="2AA35184"/>
    <w:rsid w:val="2AAB228B"/>
    <w:rsid w:val="2AAB4E76"/>
    <w:rsid w:val="2AB63ABC"/>
    <w:rsid w:val="2AB63D0A"/>
    <w:rsid w:val="2AC31382"/>
    <w:rsid w:val="2AD0584D"/>
    <w:rsid w:val="2AD549F8"/>
    <w:rsid w:val="2AEA74E5"/>
    <w:rsid w:val="2AF91248"/>
    <w:rsid w:val="2AFB4FC0"/>
    <w:rsid w:val="2B003D00"/>
    <w:rsid w:val="2B074D5E"/>
    <w:rsid w:val="2B0A6991"/>
    <w:rsid w:val="2B100BA9"/>
    <w:rsid w:val="2B1B5825"/>
    <w:rsid w:val="2B1E3AFC"/>
    <w:rsid w:val="2B303E8B"/>
    <w:rsid w:val="2B400742"/>
    <w:rsid w:val="2B4A5600"/>
    <w:rsid w:val="2B574FD9"/>
    <w:rsid w:val="2B642979"/>
    <w:rsid w:val="2B681F2A"/>
    <w:rsid w:val="2B7408CF"/>
    <w:rsid w:val="2B88534B"/>
    <w:rsid w:val="2B8D373E"/>
    <w:rsid w:val="2B9E4F56"/>
    <w:rsid w:val="2BD96984"/>
    <w:rsid w:val="2BDB5A88"/>
    <w:rsid w:val="2BDB6BA0"/>
    <w:rsid w:val="2BE91C37"/>
    <w:rsid w:val="2BEC3F72"/>
    <w:rsid w:val="2C083572"/>
    <w:rsid w:val="2C185F94"/>
    <w:rsid w:val="2C1F1AC4"/>
    <w:rsid w:val="2C2945BA"/>
    <w:rsid w:val="2C2E71FC"/>
    <w:rsid w:val="2C3167C0"/>
    <w:rsid w:val="2C3F3A41"/>
    <w:rsid w:val="2C4431C4"/>
    <w:rsid w:val="2C550700"/>
    <w:rsid w:val="2C55747C"/>
    <w:rsid w:val="2C62059F"/>
    <w:rsid w:val="2C6634FA"/>
    <w:rsid w:val="2C7566AC"/>
    <w:rsid w:val="2C7843EE"/>
    <w:rsid w:val="2C9C00DD"/>
    <w:rsid w:val="2CA25191"/>
    <w:rsid w:val="2CAC022C"/>
    <w:rsid w:val="2CC11807"/>
    <w:rsid w:val="2CC66CD6"/>
    <w:rsid w:val="2CE327BC"/>
    <w:rsid w:val="2CE657FC"/>
    <w:rsid w:val="2CF16074"/>
    <w:rsid w:val="2CF81D1B"/>
    <w:rsid w:val="2D3F2453"/>
    <w:rsid w:val="2D4743E0"/>
    <w:rsid w:val="2D536CB5"/>
    <w:rsid w:val="2D6F134E"/>
    <w:rsid w:val="2D835174"/>
    <w:rsid w:val="2D9331F9"/>
    <w:rsid w:val="2D99461C"/>
    <w:rsid w:val="2DA541FC"/>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9077CD"/>
    <w:rsid w:val="2E9574DA"/>
    <w:rsid w:val="2E9A689E"/>
    <w:rsid w:val="2ED61D9E"/>
    <w:rsid w:val="2EDC2A13"/>
    <w:rsid w:val="2EFD7DB9"/>
    <w:rsid w:val="2F1A081D"/>
    <w:rsid w:val="2F1C72B3"/>
    <w:rsid w:val="2F1E1306"/>
    <w:rsid w:val="2F1E3DC0"/>
    <w:rsid w:val="2F2D326E"/>
    <w:rsid w:val="2F3112DE"/>
    <w:rsid w:val="2F3B6922"/>
    <w:rsid w:val="2F3D7B25"/>
    <w:rsid w:val="2F480119"/>
    <w:rsid w:val="2F506C6D"/>
    <w:rsid w:val="2F512253"/>
    <w:rsid w:val="2F51291F"/>
    <w:rsid w:val="2F55758A"/>
    <w:rsid w:val="2F68074A"/>
    <w:rsid w:val="2F7F15AE"/>
    <w:rsid w:val="2F912594"/>
    <w:rsid w:val="2FA54796"/>
    <w:rsid w:val="2FA674E2"/>
    <w:rsid w:val="2FC12FC9"/>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D7159"/>
    <w:rsid w:val="31002970"/>
    <w:rsid w:val="311016AD"/>
    <w:rsid w:val="31220DA0"/>
    <w:rsid w:val="31253A1B"/>
    <w:rsid w:val="312D39F9"/>
    <w:rsid w:val="3136622A"/>
    <w:rsid w:val="31393501"/>
    <w:rsid w:val="3139422E"/>
    <w:rsid w:val="31496359"/>
    <w:rsid w:val="314D19A6"/>
    <w:rsid w:val="31580A38"/>
    <w:rsid w:val="316177A4"/>
    <w:rsid w:val="31700E4B"/>
    <w:rsid w:val="3172683C"/>
    <w:rsid w:val="318F773E"/>
    <w:rsid w:val="31A359FC"/>
    <w:rsid w:val="31A67308"/>
    <w:rsid w:val="31AD0D61"/>
    <w:rsid w:val="31AF440F"/>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43B86"/>
    <w:rsid w:val="32A93829"/>
    <w:rsid w:val="32B943EC"/>
    <w:rsid w:val="32B9519B"/>
    <w:rsid w:val="32C0264B"/>
    <w:rsid w:val="32D22AAA"/>
    <w:rsid w:val="32DC63A0"/>
    <w:rsid w:val="32E429C1"/>
    <w:rsid w:val="32F32A21"/>
    <w:rsid w:val="330503EE"/>
    <w:rsid w:val="33232E66"/>
    <w:rsid w:val="33274478"/>
    <w:rsid w:val="333948D8"/>
    <w:rsid w:val="333E1EEE"/>
    <w:rsid w:val="334045BE"/>
    <w:rsid w:val="334A3B2A"/>
    <w:rsid w:val="334E5EA9"/>
    <w:rsid w:val="335133F7"/>
    <w:rsid w:val="3365592E"/>
    <w:rsid w:val="336A31F3"/>
    <w:rsid w:val="336F5D12"/>
    <w:rsid w:val="336F6533"/>
    <w:rsid w:val="337E5E2F"/>
    <w:rsid w:val="3384610D"/>
    <w:rsid w:val="33886F33"/>
    <w:rsid w:val="33AA5979"/>
    <w:rsid w:val="33B15555"/>
    <w:rsid w:val="33C03E90"/>
    <w:rsid w:val="33C96649"/>
    <w:rsid w:val="33CC3D88"/>
    <w:rsid w:val="33D939C5"/>
    <w:rsid w:val="33DD0306"/>
    <w:rsid w:val="33FD3B57"/>
    <w:rsid w:val="33FD722F"/>
    <w:rsid w:val="3400362D"/>
    <w:rsid w:val="340B09C5"/>
    <w:rsid w:val="340B78F6"/>
    <w:rsid w:val="341E4CAB"/>
    <w:rsid w:val="34205B4A"/>
    <w:rsid w:val="342235BE"/>
    <w:rsid w:val="34346E4D"/>
    <w:rsid w:val="34584EE2"/>
    <w:rsid w:val="347A1C51"/>
    <w:rsid w:val="347D373F"/>
    <w:rsid w:val="34922A93"/>
    <w:rsid w:val="34956481"/>
    <w:rsid w:val="34A35871"/>
    <w:rsid w:val="34C06C9D"/>
    <w:rsid w:val="34C71A6F"/>
    <w:rsid w:val="34C93A39"/>
    <w:rsid w:val="34DF24AE"/>
    <w:rsid w:val="351C4931"/>
    <w:rsid w:val="351C4EAC"/>
    <w:rsid w:val="351D4C26"/>
    <w:rsid w:val="351F3659"/>
    <w:rsid w:val="352B46F4"/>
    <w:rsid w:val="352E7D40"/>
    <w:rsid w:val="35361A77"/>
    <w:rsid w:val="35461A22"/>
    <w:rsid w:val="35483CC9"/>
    <w:rsid w:val="354B08F2"/>
    <w:rsid w:val="35571045"/>
    <w:rsid w:val="356E46AA"/>
    <w:rsid w:val="357235B0"/>
    <w:rsid w:val="3578502D"/>
    <w:rsid w:val="3586192A"/>
    <w:rsid w:val="358625C7"/>
    <w:rsid w:val="35956011"/>
    <w:rsid w:val="35A815CB"/>
    <w:rsid w:val="35A85BD0"/>
    <w:rsid w:val="35AA1B9C"/>
    <w:rsid w:val="35D501BC"/>
    <w:rsid w:val="35D94150"/>
    <w:rsid w:val="35DB09A6"/>
    <w:rsid w:val="35DE52C2"/>
    <w:rsid w:val="36080591"/>
    <w:rsid w:val="3609472F"/>
    <w:rsid w:val="3619454C"/>
    <w:rsid w:val="36203B2D"/>
    <w:rsid w:val="363E0457"/>
    <w:rsid w:val="363F176F"/>
    <w:rsid w:val="365B4B65"/>
    <w:rsid w:val="36687282"/>
    <w:rsid w:val="369B4CF0"/>
    <w:rsid w:val="36A93B22"/>
    <w:rsid w:val="36D62629"/>
    <w:rsid w:val="36D76172"/>
    <w:rsid w:val="36D84407"/>
    <w:rsid w:val="36E833BB"/>
    <w:rsid w:val="36EB1E1B"/>
    <w:rsid w:val="36F17F0D"/>
    <w:rsid w:val="36FB00F6"/>
    <w:rsid w:val="37103BA1"/>
    <w:rsid w:val="37224581"/>
    <w:rsid w:val="3735197D"/>
    <w:rsid w:val="373756A2"/>
    <w:rsid w:val="374A416C"/>
    <w:rsid w:val="375E0DA6"/>
    <w:rsid w:val="377639AE"/>
    <w:rsid w:val="377E111B"/>
    <w:rsid w:val="378142CB"/>
    <w:rsid w:val="378B61A6"/>
    <w:rsid w:val="37920A5A"/>
    <w:rsid w:val="379D15D1"/>
    <w:rsid w:val="37B90F0B"/>
    <w:rsid w:val="37BA1D5F"/>
    <w:rsid w:val="37CD3F98"/>
    <w:rsid w:val="37DF75BA"/>
    <w:rsid w:val="37E148E2"/>
    <w:rsid w:val="37F848EE"/>
    <w:rsid w:val="37F912FC"/>
    <w:rsid w:val="37FB65FF"/>
    <w:rsid w:val="380D59EE"/>
    <w:rsid w:val="38304889"/>
    <w:rsid w:val="3836588A"/>
    <w:rsid w:val="38382675"/>
    <w:rsid w:val="383B7B0D"/>
    <w:rsid w:val="3848553B"/>
    <w:rsid w:val="3851700B"/>
    <w:rsid w:val="385246B6"/>
    <w:rsid w:val="385E6B8E"/>
    <w:rsid w:val="3876113B"/>
    <w:rsid w:val="38A53DB7"/>
    <w:rsid w:val="38BF3388"/>
    <w:rsid w:val="38CA5FD2"/>
    <w:rsid w:val="38CC268D"/>
    <w:rsid w:val="38DF1FDA"/>
    <w:rsid w:val="38EC2960"/>
    <w:rsid w:val="390069DD"/>
    <w:rsid w:val="3902603A"/>
    <w:rsid w:val="39030CF9"/>
    <w:rsid w:val="39091F35"/>
    <w:rsid w:val="392536E2"/>
    <w:rsid w:val="3929719C"/>
    <w:rsid w:val="39465F15"/>
    <w:rsid w:val="39505209"/>
    <w:rsid w:val="396453C5"/>
    <w:rsid w:val="39922CCF"/>
    <w:rsid w:val="39A24859"/>
    <w:rsid w:val="39A65327"/>
    <w:rsid w:val="39A65C9B"/>
    <w:rsid w:val="39BC5ED6"/>
    <w:rsid w:val="39BD78E5"/>
    <w:rsid w:val="39D0586A"/>
    <w:rsid w:val="39D27231"/>
    <w:rsid w:val="39E82BB3"/>
    <w:rsid w:val="39EB39E0"/>
    <w:rsid w:val="39EE7A9E"/>
    <w:rsid w:val="39EF02D4"/>
    <w:rsid w:val="3A08699C"/>
    <w:rsid w:val="3A11342A"/>
    <w:rsid w:val="3A153110"/>
    <w:rsid w:val="3A2149EA"/>
    <w:rsid w:val="3A2507C0"/>
    <w:rsid w:val="3A285AD8"/>
    <w:rsid w:val="3A393FA7"/>
    <w:rsid w:val="3A3A5A22"/>
    <w:rsid w:val="3A524858"/>
    <w:rsid w:val="3A64203E"/>
    <w:rsid w:val="3A663D00"/>
    <w:rsid w:val="3A7428D0"/>
    <w:rsid w:val="3A747EDD"/>
    <w:rsid w:val="3A8F302F"/>
    <w:rsid w:val="3A923AE4"/>
    <w:rsid w:val="3A9A304E"/>
    <w:rsid w:val="3AA50E25"/>
    <w:rsid w:val="3AC566E3"/>
    <w:rsid w:val="3AD6747A"/>
    <w:rsid w:val="3AD95C48"/>
    <w:rsid w:val="3ADF5D0A"/>
    <w:rsid w:val="3B0F23C2"/>
    <w:rsid w:val="3B1D4ADF"/>
    <w:rsid w:val="3B312338"/>
    <w:rsid w:val="3B3C5B77"/>
    <w:rsid w:val="3B3D0FF2"/>
    <w:rsid w:val="3B44206B"/>
    <w:rsid w:val="3B501351"/>
    <w:rsid w:val="3B521A18"/>
    <w:rsid w:val="3B741699"/>
    <w:rsid w:val="3B8D2B96"/>
    <w:rsid w:val="3B90705F"/>
    <w:rsid w:val="3B923660"/>
    <w:rsid w:val="3BB16FD5"/>
    <w:rsid w:val="3BCA44BE"/>
    <w:rsid w:val="3C017F5D"/>
    <w:rsid w:val="3C061F3A"/>
    <w:rsid w:val="3C0A04F9"/>
    <w:rsid w:val="3C1C6B44"/>
    <w:rsid w:val="3C491519"/>
    <w:rsid w:val="3C495480"/>
    <w:rsid w:val="3C4C3A42"/>
    <w:rsid w:val="3C557EA4"/>
    <w:rsid w:val="3C6F0167"/>
    <w:rsid w:val="3C71667B"/>
    <w:rsid w:val="3C7C75E3"/>
    <w:rsid w:val="3C914F3B"/>
    <w:rsid w:val="3CC17F13"/>
    <w:rsid w:val="3CD15B81"/>
    <w:rsid w:val="3CD50B40"/>
    <w:rsid w:val="3CE320A3"/>
    <w:rsid w:val="3CE9196C"/>
    <w:rsid w:val="3CF15105"/>
    <w:rsid w:val="3D0C04B9"/>
    <w:rsid w:val="3D1414C5"/>
    <w:rsid w:val="3D1C763E"/>
    <w:rsid w:val="3D201AA5"/>
    <w:rsid w:val="3D2B37EA"/>
    <w:rsid w:val="3D2F7FF3"/>
    <w:rsid w:val="3D3B56F0"/>
    <w:rsid w:val="3D3D1507"/>
    <w:rsid w:val="3D62085B"/>
    <w:rsid w:val="3D6B12FD"/>
    <w:rsid w:val="3D7B4622"/>
    <w:rsid w:val="3D8E5820"/>
    <w:rsid w:val="3D931088"/>
    <w:rsid w:val="3D942E29"/>
    <w:rsid w:val="3D9646D4"/>
    <w:rsid w:val="3DA53531"/>
    <w:rsid w:val="3DA70690"/>
    <w:rsid w:val="3DB039E8"/>
    <w:rsid w:val="3DB54E0C"/>
    <w:rsid w:val="3DB900C1"/>
    <w:rsid w:val="3DE03BA2"/>
    <w:rsid w:val="3DE51866"/>
    <w:rsid w:val="3DE91725"/>
    <w:rsid w:val="3DF159B1"/>
    <w:rsid w:val="3E135D25"/>
    <w:rsid w:val="3E1A106E"/>
    <w:rsid w:val="3E36303B"/>
    <w:rsid w:val="3E526044"/>
    <w:rsid w:val="3E5C591E"/>
    <w:rsid w:val="3E6C2B3A"/>
    <w:rsid w:val="3E832EAB"/>
    <w:rsid w:val="3E8C5311"/>
    <w:rsid w:val="3E8E7E55"/>
    <w:rsid w:val="3EB61473"/>
    <w:rsid w:val="3EC66011"/>
    <w:rsid w:val="3ED25BE0"/>
    <w:rsid w:val="3ED75B7F"/>
    <w:rsid w:val="3EF9316D"/>
    <w:rsid w:val="3F222DB1"/>
    <w:rsid w:val="3F315E6B"/>
    <w:rsid w:val="3F5175E2"/>
    <w:rsid w:val="3F56276A"/>
    <w:rsid w:val="3F6C10E0"/>
    <w:rsid w:val="3F963015"/>
    <w:rsid w:val="3F964D35"/>
    <w:rsid w:val="3FA327ED"/>
    <w:rsid w:val="3FB11738"/>
    <w:rsid w:val="3FB5581B"/>
    <w:rsid w:val="3FC33D05"/>
    <w:rsid w:val="3FF46B18"/>
    <w:rsid w:val="3FF74A2E"/>
    <w:rsid w:val="3FFC36E2"/>
    <w:rsid w:val="4005572D"/>
    <w:rsid w:val="402833BA"/>
    <w:rsid w:val="40283C2B"/>
    <w:rsid w:val="40394FD1"/>
    <w:rsid w:val="403A3A3D"/>
    <w:rsid w:val="40425879"/>
    <w:rsid w:val="405C1C05"/>
    <w:rsid w:val="405E3BCF"/>
    <w:rsid w:val="406B3DDC"/>
    <w:rsid w:val="40765D15"/>
    <w:rsid w:val="407B4FC1"/>
    <w:rsid w:val="407F2DE9"/>
    <w:rsid w:val="40866C82"/>
    <w:rsid w:val="40920B61"/>
    <w:rsid w:val="40953369"/>
    <w:rsid w:val="40991379"/>
    <w:rsid w:val="409B3C3D"/>
    <w:rsid w:val="409F1D81"/>
    <w:rsid w:val="40A35A86"/>
    <w:rsid w:val="40E66965"/>
    <w:rsid w:val="40F701DF"/>
    <w:rsid w:val="40FD480A"/>
    <w:rsid w:val="411B59C4"/>
    <w:rsid w:val="412A32F8"/>
    <w:rsid w:val="41764461"/>
    <w:rsid w:val="417F433E"/>
    <w:rsid w:val="418A1D66"/>
    <w:rsid w:val="418A4550"/>
    <w:rsid w:val="41923405"/>
    <w:rsid w:val="419C4043"/>
    <w:rsid w:val="41B7239D"/>
    <w:rsid w:val="41C95079"/>
    <w:rsid w:val="41D852BC"/>
    <w:rsid w:val="41DF2AEE"/>
    <w:rsid w:val="41E023C2"/>
    <w:rsid w:val="41FF3845"/>
    <w:rsid w:val="420A743F"/>
    <w:rsid w:val="420E33D3"/>
    <w:rsid w:val="42101488"/>
    <w:rsid w:val="421104A9"/>
    <w:rsid w:val="42143B88"/>
    <w:rsid w:val="42164586"/>
    <w:rsid w:val="422936B2"/>
    <w:rsid w:val="422E75D1"/>
    <w:rsid w:val="424566C9"/>
    <w:rsid w:val="42475850"/>
    <w:rsid w:val="424C7A58"/>
    <w:rsid w:val="424E1A22"/>
    <w:rsid w:val="425B5DD1"/>
    <w:rsid w:val="4260300C"/>
    <w:rsid w:val="42621029"/>
    <w:rsid w:val="42635180"/>
    <w:rsid w:val="42701998"/>
    <w:rsid w:val="42755200"/>
    <w:rsid w:val="42772802"/>
    <w:rsid w:val="427C799E"/>
    <w:rsid w:val="427F607F"/>
    <w:rsid w:val="42800B9B"/>
    <w:rsid w:val="4281223D"/>
    <w:rsid w:val="428E1E1E"/>
    <w:rsid w:val="428E62C2"/>
    <w:rsid w:val="42A06B6C"/>
    <w:rsid w:val="42A27996"/>
    <w:rsid w:val="42A45E72"/>
    <w:rsid w:val="42AA04E2"/>
    <w:rsid w:val="42C972FA"/>
    <w:rsid w:val="42D737C5"/>
    <w:rsid w:val="42EA5650"/>
    <w:rsid w:val="42F51FEF"/>
    <w:rsid w:val="431408DA"/>
    <w:rsid w:val="431B7C78"/>
    <w:rsid w:val="4331401E"/>
    <w:rsid w:val="433805EC"/>
    <w:rsid w:val="43486FC5"/>
    <w:rsid w:val="43526885"/>
    <w:rsid w:val="43591DDA"/>
    <w:rsid w:val="435A0DF2"/>
    <w:rsid w:val="436C42E1"/>
    <w:rsid w:val="437102E7"/>
    <w:rsid w:val="437C210F"/>
    <w:rsid w:val="43847F02"/>
    <w:rsid w:val="438F113C"/>
    <w:rsid w:val="439E7EFB"/>
    <w:rsid w:val="43B1568A"/>
    <w:rsid w:val="43B64E08"/>
    <w:rsid w:val="43BD7F58"/>
    <w:rsid w:val="43D43ECA"/>
    <w:rsid w:val="43D60064"/>
    <w:rsid w:val="43DD452F"/>
    <w:rsid w:val="43DE6CD4"/>
    <w:rsid w:val="43E51150"/>
    <w:rsid w:val="43EF28BB"/>
    <w:rsid w:val="43EF56D3"/>
    <w:rsid w:val="43F47D80"/>
    <w:rsid w:val="43F565F9"/>
    <w:rsid w:val="43F839F3"/>
    <w:rsid w:val="44095C00"/>
    <w:rsid w:val="440A6FD2"/>
    <w:rsid w:val="440E1469"/>
    <w:rsid w:val="442A1797"/>
    <w:rsid w:val="44366C11"/>
    <w:rsid w:val="444946CA"/>
    <w:rsid w:val="444B3F54"/>
    <w:rsid w:val="445B0426"/>
    <w:rsid w:val="44611430"/>
    <w:rsid w:val="4476661F"/>
    <w:rsid w:val="447E3AC5"/>
    <w:rsid w:val="44805ED4"/>
    <w:rsid w:val="448E5DEE"/>
    <w:rsid w:val="449C4CC6"/>
    <w:rsid w:val="449E4142"/>
    <w:rsid w:val="44A90BAA"/>
    <w:rsid w:val="44B24A20"/>
    <w:rsid w:val="44BC0BEE"/>
    <w:rsid w:val="44BF6C07"/>
    <w:rsid w:val="44C24001"/>
    <w:rsid w:val="44C55A88"/>
    <w:rsid w:val="44FB1C9C"/>
    <w:rsid w:val="45014B29"/>
    <w:rsid w:val="450C05A0"/>
    <w:rsid w:val="45392A13"/>
    <w:rsid w:val="453E3FCF"/>
    <w:rsid w:val="454F1836"/>
    <w:rsid w:val="45637592"/>
    <w:rsid w:val="45887B45"/>
    <w:rsid w:val="458B66DF"/>
    <w:rsid w:val="45940F0E"/>
    <w:rsid w:val="45AC5DBA"/>
    <w:rsid w:val="45C647AF"/>
    <w:rsid w:val="45CF3374"/>
    <w:rsid w:val="45DD529D"/>
    <w:rsid w:val="45E57886"/>
    <w:rsid w:val="45E945CC"/>
    <w:rsid w:val="46003076"/>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BF7E28"/>
    <w:rsid w:val="46C3037C"/>
    <w:rsid w:val="46CB1893"/>
    <w:rsid w:val="46EF26BD"/>
    <w:rsid w:val="46FF15E0"/>
    <w:rsid w:val="4700581C"/>
    <w:rsid w:val="4702516A"/>
    <w:rsid w:val="4724600B"/>
    <w:rsid w:val="472E597E"/>
    <w:rsid w:val="474A4B33"/>
    <w:rsid w:val="47543636"/>
    <w:rsid w:val="47665118"/>
    <w:rsid w:val="47665A15"/>
    <w:rsid w:val="47677941"/>
    <w:rsid w:val="477F1660"/>
    <w:rsid w:val="4788232A"/>
    <w:rsid w:val="478B0398"/>
    <w:rsid w:val="478F5D0B"/>
    <w:rsid w:val="479D5A47"/>
    <w:rsid w:val="47A11E6C"/>
    <w:rsid w:val="47A31F5F"/>
    <w:rsid w:val="47A345BE"/>
    <w:rsid w:val="47A84BA6"/>
    <w:rsid w:val="47AB6C83"/>
    <w:rsid w:val="47B52444"/>
    <w:rsid w:val="47B8724E"/>
    <w:rsid w:val="47ED7BCA"/>
    <w:rsid w:val="47F46BC7"/>
    <w:rsid w:val="48016F34"/>
    <w:rsid w:val="480556DB"/>
    <w:rsid w:val="48185C56"/>
    <w:rsid w:val="48254C34"/>
    <w:rsid w:val="48450F81"/>
    <w:rsid w:val="48455675"/>
    <w:rsid w:val="484E729D"/>
    <w:rsid w:val="48566773"/>
    <w:rsid w:val="485A23C2"/>
    <w:rsid w:val="48623B31"/>
    <w:rsid w:val="48691107"/>
    <w:rsid w:val="48895289"/>
    <w:rsid w:val="48A16B62"/>
    <w:rsid w:val="48AE0D54"/>
    <w:rsid w:val="48BC6222"/>
    <w:rsid w:val="48BF2D31"/>
    <w:rsid w:val="48C245E9"/>
    <w:rsid w:val="48DB312A"/>
    <w:rsid w:val="48DF49D9"/>
    <w:rsid w:val="492108CC"/>
    <w:rsid w:val="492928A1"/>
    <w:rsid w:val="49413F52"/>
    <w:rsid w:val="494F6304"/>
    <w:rsid w:val="49667651"/>
    <w:rsid w:val="49792B95"/>
    <w:rsid w:val="49EF5898"/>
    <w:rsid w:val="49F11610"/>
    <w:rsid w:val="4A01681E"/>
    <w:rsid w:val="4A05334F"/>
    <w:rsid w:val="4A060864"/>
    <w:rsid w:val="4A244932"/>
    <w:rsid w:val="4A2922C8"/>
    <w:rsid w:val="4A344C24"/>
    <w:rsid w:val="4A4117B2"/>
    <w:rsid w:val="4A4A6F73"/>
    <w:rsid w:val="4A644A55"/>
    <w:rsid w:val="4A712751"/>
    <w:rsid w:val="4A7A4350"/>
    <w:rsid w:val="4A7B1703"/>
    <w:rsid w:val="4A7E2497"/>
    <w:rsid w:val="4A896826"/>
    <w:rsid w:val="4A8E50B1"/>
    <w:rsid w:val="4A993A56"/>
    <w:rsid w:val="4A9D3546"/>
    <w:rsid w:val="4ABF5E17"/>
    <w:rsid w:val="4ACB00B3"/>
    <w:rsid w:val="4ACF7478"/>
    <w:rsid w:val="4AD52CE0"/>
    <w:rsid w:val="4AD5594C"/>
    <w:rsid w:val="4AE01A66"/>
    <w:rsid w:val="4AE03433"/>
    <w:rsid w:val="4AE104D6"/>
    <w:rsid w:val="4AE724D1"/>
    <w:rsid w:val="4AE77140"/>
    <w:rsid w:val="4AEA4061"/>
    <w:rsid w:val="4AEA6060"/>
    <w:rsid w:val="4AEB3612"/>
    <w:rsid w:val="4AED707B"/>
    <w:rsid w:val="4AFA2F07"/>
    <w:rsid w:val="4B015D61"/>
    <w:rsid w:val="4B0B7979"/>
    <w:rsid w:val="4B1530DD"/>
    <w:rsid w:val="4B3E3B79"/>
    <w:rsid w:val="4B520DF4"/>
    <w:rsid w:val="4B603107"/>
    <w:rsid w:val="4B773D97"/>
    <w:rsid w:val="4B7A5635"/>
    <w:rsid w:val="4B8E10E1"/>
    <w:rsid w:val="4B9802B0"/>
    <w:rsid w:val="4B9E65BE"/>
    <w:rsid w:val="4B9F33A8"/>
    <w:rsid w:val="4BA80AFD"/>
    <w:rsid w:val="4BB033BA"/>
    <w:rsid w:val="4BB469AD"/>
    <w:rsid w:val="4BC06040"/>
    <w:rsid w:val="4BC66ACD"/>
    <w:rsid w:val="4BCF5981"/>
    <w:rsid w:val="4BD846DB"/>
    <w:rsid w:val="4BF441D2"/>
    <w:rsid w:val="4C1C2A09"/>
    <w:rsid w:val="4C284AD9"/>
    <w:rsid w:val="4C423098"/>
    <w:rsid w:val="4C694192"/>
    <w:rsid w:val="4C7964D9"/>
    <w:rsid w:val="4C8229F4"/>
    <w:rsid w:val="4C891FD4"/>
    <w:rsid w:val="4C8C5620"/>
    <w:rsid w:val="4C8D4534"/>
    <w:rsid w:val="4C9269F6"/>
    <w:rsid w:val="4CB75F07"/>
    <w:rsid w:val="4CC4733F"/>
    <w:rsid w:val="4CC84335"/>
    <w:rsid w:val="4CD22B0F"/>
    <w:rsid w:val="4CDA3E72"/>
    <w:rsid w:val="4CE4545C"/>
    <w:rsid w:val="4CE9350A"/>
    <w:rsid w:val="4D014937"/>
    <w:rsid w:val="4D1E2466"/>
    <w:rsid w:val="4D2256CD"/>
    <w:rsid w:val="4D225F85"/>
    <w:rsid w:val="4D297BF3"/>
    <w:rsid w:val="4D2D0EAF"/>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C14EA"/>
    <w:rsid w:val="4DFF6815"/>
    <w:rsid w:val="4E0A3427"/>
    <w:rsid w:val="4E2423AC"/>
    <w:rsid w:val="4E261AA5"/>
    <w:rsid w:val="4E287F63"/>
    <w:rsid w:val="4E304B5D"/>
    <w:rsid w:val="4E3F66C2"/>
    <w:rsid w:val="4E611B8B"/>
    <w:rsid w:val="4E6279D7"/>
    <w:rsid w:val="4E682F8C"/>
    <w:rsid w:val="4E6A7BB7"/>
    <w:rsid w:val="4E6C5D89"/>
    <w:rsid w:val="4E9133C2"/>
    <w:rsid w:val="4EA85EEE"/>
    <w:rsid w:val="4EB23220"/>
    <w:rsid w:val="4EBF7924"/>
    <w:rsid w:val="4EC70B92"/>
    <w:rsid w:val="4EC866B8"/>
    <w:rsid w:val="4ED46303"/>
    <w:rsid w:val="4EE661F8"/>
    <w:rsid w:val="4EF27A04"/>
    <w:rsid w:val="4F0773B4"/>
    <w:rsid w:val="4F0C69BB"/>
    <w:rsid w:val="4F241019"/>
    <w:rsid w:val="4F307BB1"/>
    <w:rsid w:val="4F336227"/>
    <w:rsid w:val="4F3C3EF2"/>
    <w:rsid w:val="4F3D562D"/>
    <w:rsid w:val="4F5C4EE0"/>
    <w:rsid w:val="4F681AF1"/>
    <w:rsid w:val="4F6E1972"/>
    <w:rsid w:val="4F8D1DDB"/>
    <w:rsid w:val="4F943166"/>
    <w:rsid w:val="4F98252E"/>
    <w:rsid w:val="4F9C19A5"/>
    <w:rsid w:val="4FBA02A1"/>
    <w:rsid w:val="4FC275AB"/>
    <w:rsid w:val="4FD24AEE"/>
    <w:rsid w:val="4FD86DCF"/>
    <w:rsid w:val="4FE7106E"/>
    <w:rsid w:val="4FF82FCD"/>
    <w:rsid w:val="4FFC288D"/>
    <w:rsid w:val="50053943"/>
    <w:rsid w:val="50260569"/>
    <w:rsid w:val="50374A3C"/>
    <w:rsid w:val="5039786D"/>
    <w:rsid w:val="50487AB0"/>
    <w:rsid w:val="50550E55"/>
    <w:rsid w:val="50901457"/>
    <w:rsid w:val="509F43E4"/>
    <w:rsid w:val="50A54D3E"/>
    <w:rsid w:val="50B82E88"/>
    <w:rsid w:val="50BB32A7"/>
    <w:rsid w:val="50CC5CB2"/>
    <w:rsid w:val="50ED1473"/>
    <w:rsid w:val="50F1402B"/>
    <w:rsid w:val="50FD2AD9"/>
    <w:rsid w:val="51081E85"/>
    <w:rsid w:val="51097D9A"/>
    <w:rsid w:val="511A650F"/>
    <w:rsid w:val="51237D2E"/>
    <w:rsid w:val="51295DBA"/>
    <w:rsid w:val="514229EF"/>
    <w:rsid w:val="515B06D0"/>
    <w:rsid w:val="5176064D"/>
    <w:rsid w:val="51764AF1"/>
    <w:rsid w:val="51996737"/>
    <w:rsid w:val="51B310AD"/>
    <w:rsid w:val="51B408B8"/>
    <w:rsid w:val="51B80848"/>
    <w:rsid w:val="51CC0868"/>
    <w:rsid w:val="51D5340F"/>
    <w:rsid w:val="52287B99"/>
    <w:rsid w:val="52382F2A"/>
    <w:rsid w:val="52386E3D"/>
    <w:rsid w:val="523A7DD1"/>
    <w:rsid w:val="523B7711"/>
    <w:rsid w:val="5271774C"/>
    <w:rsid w:val="527A416D"/>
    <w:rsid w:val="5285323E"/>
    <w:rsid w:val="528D5323"/>
    <w:rsid w:val="528D7B65"/>
    <w:rsid w:val="5299416C"/>
    <w:rsid w:val="52AA11D3"/>
    <w:rsid w:val="52DE008D"/>
    <w:rsid w:val="52EE341E"/>
    <w:rsid w:val="52F37FE6"/>
    <w:rsid w:val="52FC1CAF"/>
    <w:rsid w:val="52FE08FA"/>
    <w:rsid w:val="52FF22FE"/>
    <w:rsid w:val="53004672"/>
    <w:rsid w:val="530B071F"/>
    <w:rsid w:val="531A330F"/>
    <w:rsid w:val="531E0F9C"/>
    <w:rsid w:val="532B6CAF"/>
    <w:rsid w:val="53350D91"/>
    <w:rsid w:val="53412644"/>
    <w:rsid w:val="53433903"/>
    <w:rsid w:val="534E7AD3"/>
    <w:rsid w:val="53517A72"/>
    <w:rsid w:val="5361549D"/>
    <w:rsid w:val="536220DA"/>
    <w:rsid w:val="53650637"/>
    <w:rsid w:val="536A5F90"/>
    <w:rsid w:val="537155BE"/>
    <w:rsid w:val="53757C6B"/>
    <w:rsid w:val="537E1075"/>
    <w:rsid w:val="538452A3"/>
    <w:rsid w:val="539A4AC7"/>
    <w:rsid w:val="53A44D07"/>
    <w:rsid w:val="53A46AC8"/>
    <w:rsid w:val="53AB7F1F"/>
    <w:rsid w:val="53AC6F7B"/>
    <w:rsid w:val="53C01F4F"/>
    <w:rsid w:val="53C421A6"/>
    <w:rsid w:val="53D248B7"/>
    <w:rsid w:val="53DD3E25"/>
    <w:rsid w:val="53E15798"/>
    <w:rsid w:val="53EB297B"/>
    <w:rsid w:val="53EC4BF7"/>
    <w:rsid w:val="53F671DE"/>
    <w:rsid w:val="53F758A1"/>
    <w:rsid w:val="540D5A7F"/>
    <w:rsid w:val="541F6D7A"/>
    <w:rsid w:val="542E2BC2"/>
    <w:rsid w:val="54352A96"/>
    <w:rsid w:val="54447390"/>
    <w:rsid w:val="544B514D"/>
    <w:rsid w:val="545E1D01"/>
    <w:rsid w:val="54674051"/>
    <w:rsid w:val="54705828"/>
    <w:rsid w:val="5472334E"/>
    <w:rsid w:val="54935B8F"/>
    <w:rsid w:val="54996B2C"/>
    <w:rsid w:val="549D3677"/>
    <w:rsid w:val="54B03E76"/>
    <w:rsid w:val="54BB2F47"/>
    <w:rsid w:val="54BF230B"/>
    <w:rsid w:val="54CB2D11"/>
    <w:rsid w:val="54CC6227"/>
    <w:rsid w:val="54D10F9B"/>
    <w:rsid w:val="54D97871"/>
    <w:rsid w:val="54DB4AA8"/>
    <w:rsid w:val="54DC4C6B"/>
    <w:rsid w:val="550B5550"/>
    <w:rsid w:val="551D586C"/>
    <w:rsid w:val="55200298"/>
    <w:rsid w:val="55335E1B"/>
    <w:rsid w:val="5536079B"/>
    <w:rsid w:val="554B7EF0"/>
    <w:rsid w:val="556F3D99"/>
    <w:rsid w:val="556F788D"/>
    <w:rsid w:val="55720837"/>
    <w:rsid w:val="55860894"/>
    <w:rsid w:val="558F6181"/>
    <w:rsid w:val="55B02DF1"/>
    <w:rsid w:val="55C4407D"/>
    <w:rsid w:val="55D47A00"/>
    <w:rsid w:val="55D5456D"/>
    <w:rsid w:val="55DC290C"/>
    <w:rsid w:val="55E71B19"/>
    <w:rsid w:val="55EA5D64"/>
    <w:rsid w:val="55F01FA1"/>
    <w:rsid w:val="55FC19B9"/>
    <w:rsid w:val="56130B60"/>
    <w:rsid w:val="56234F28"/>
    <w:rsid w:val="562C1C22"/>
    <w:rsid w:val="563D129C"/>
    <w:rsid w:val="56586573"/>
    <w:rsid w:val="56666B5B"/>
    <w:rsid w:val="56717635"/>
    <w:rsid w:val="567333AD"/>
    <w:rsid w:val="56764C4B"/>
    <w:rsid w:val="56990B7C"/>
    <w:rsid w:val="569E1126"/>
    <w:rsid w:val="56A8690E"/>
    <w:rsid w:val="56B51C18"/>
    <w:rsid w:val="56B679AB"/>
    <w:rsid w:val="56B80DEB"/>
    <w:rsid w:val="56D976B4"/>
    <w:rsid w:val="56E0560F"/>
    <w:rsid w:val="56E06E61"/>
    <w:rsid w:val="56E9366F"/>
    <w:rsid w:val="56EF3C74"/>
    <w:rsid w:val="56F653FE"/>
    <w:rsid w:val="57007337"/>
    <w:rsid w:val="57272B15"/>
    <w:rsid w:val="574448FC"/>
    <w:rsid w:val="57561D39"/>
    <w:rsid w:val="575B7AFD"/>
    <w:rsid w:val="576176AA"/>
    <w:rsid w:val="57660D3F"/>
    <w:rsid w:val="5774562F"/>
    <w:rsid w:val="5785783C"/>
    <w:rsid w:val="578F06BB"/>
    <w:rsid w:val="57A469A0"/>
    <w:rsid w:val="57CC4BC2"/>
    <w:rsid w:val="57D10760"/>
    <w:rsid w:val="57D1153D"/>
    <w:rsid w:val="57D77297"/>
    <w:rsid w:val="57FA3774"/>
    <w:rsid w:val="58084A3C"/>
    <w:rsid w:val="581125D0"/>
    <w:rsid w:val="58242BB1"/>
    <w:rsid w:val="582772A7"/>
    <w:rsid w:val="5847689F"/>
    <w:rsid w:val="58531B77"/>
    <w:rsid w:val="58564D34"/>
    <w:rsid w:val="585D2975"/>
    <w:rsid w:val="585D4315"/>
    <w:rsid w:val="585E3492"/>
    <w:rsid w:val="585F64F9"/>
    <w:rsid w:val="587E3341"/>
    <w:rsid w:val="587F428B"/>
    <w:rsid w:val="58843A9C"/>
    <w:rsid w:val="5895585D"/>
    <w:rsid w:val="58B31855"/>
    <w:rsid w:val="58C6004A"/>
    <w:rsid w:val="58CF56D8"/>
    <w:rsid w:val="58D31010"/>
    <w:rsid w:val="58D6741E"/>
    <w:rsid w:val="58DB0535"/>
    <w:rsid w:val="58E467E4"/>
    <w:rsid w:val="58E62E0E"/>
    <w:rsid w:val="58EA3D0E"/>
    <w:rsid w:val="58F24A5D"/>
    <w:rsid w:val="58F71269"/>
    <w:rsid w:val="58FE045E"/>
    <w:rsid w:val="58FE78A6"/>
    <w:rsid w:val="59014CEF"/>
    <w:rsid w:val="59017396"/>
    <w:rsid w:val="59442D7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F64E82"/>
    <w:rsid w:val="59FD190B"/>
    <w:rsid w:val="5A0A5DD6"/>
    <w:rsid w:val="5A10435C"/>
    <w:rsid w:val="5A111C53"/>
    <w:rsid w:val="5A2654CC"/>
    <w:rsid w:val="5A292701"/>
    <w:rsid w:val="5A323A44"/>
    <w:rsid w:val="5A395E66"/>
    <w:rsid w:val="5A476FBE"/>
    <w:rsid w:val="5A484352"/>
    <w:rsid w:val="5A5321A5"/>
    <w:rsid w:val="5A783688"/>
    <w:rsid w:val="5A845B89"/>
    <w:rsid w:val="5A8734AF"/>
    <w:rsid w:val="5A955FE8"/>
    <w:rsid w:val="5A9D3E45"/>
    <w:rsid w:val="5AA4101D"/>
    <w:rsid w:val="5AB17576"/>
    <w:rsid w:val="5ABA59C8"/>
    <w:rsid w:val="5ABD68E6"/>
    <w:rsid w:val="5ABF73D2"/>
    <w:rsid w:val="5ACB3D8A"/>
    <w:rsid w:val="5ACE32A8"/>
    <w:rsid w:val="5AE12FDB"/>
    <w:rsid w:val="5AE1508F"/>
    <w:rsid w:val="5AF80256"/>
    <w:rsid w:val="5B110CC9"/>
    <w:rsid w:val="5B136165"/>
    <w:rsid w:val="5B1851F5"/>
    <w:rsid w:val="5B1F7B5D"/>
    <w:rsid w:val="5B24736C"/>
    <w:rsid w:val="5B2B3E23"/>
    <w:rsid w:val="5B585171"/>
    <w:rsid w:val="5B585B78"/>
    <w:rsid w:val="5B6D62B9"/>
    <w:rsid w:val="5B746CFA"/>
    <w:rsid w:val="5B9A2B59"/>
    <w:rsid w:val="5BA652E6"/>
    <w:rsid w:val="5BBB7CD0"/>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A265B3"/>
    <w:rsid w:val="5CBB7F6F"/>
    <w:rsid w:val="5CC248CE"/>
    <w:rsid w:val="5CC826A5"/>
    <w:rsid w:val="5CF1327E"/>
    <w:rsid w:val="5D042FB1"/>
    <w:rsid w:val="5D3A2E77"/>
    <w:rsid w:val="5D442CB4"/>
    <w:rsid w:val="5D4C6846"/>
    <w:rsid w:val="5D7C3F11"/>
    <w:rsid w:val="5D971C5A"/>
    <w:rsid w:val="5D9D49E0"/>
    <w:rsid w:val="5DA01E9E"/>
    <w:rsid w:val="5DAD3649"/>
    <w:rsid w:val="5DC310BE"/>
    <w:rsid w:val="5DC32E6C"/>
    <w:rsid w:val="5DDF1821"/>
    <w:rsid w:val="5DE2656A"/>
    <w:rsid w:val="5DEA2F91"/>
    <w:rsid w:val="5DF94AE0"/>
    <w:rsid w:val="5DFA5883"/>
    <w:rsid w:val="5E224037"/>
    <w:rsid w:val="5E3146A3"/>
    <w:rsid w:val="5E442F62"/>
    <w:rsid w:val="5E6301AB"/>
    <w:rsid w:val="5E6C2C5B"/>
    <w:rsid w:val="5E6E2DD8"/>
    <w:rsid w:val="5E7251A2"/>
    <w:rsid w:val="5E7C3591"/>
    <w:rsid w:val="5E9842F9"/>
    <w:rsid w:val="5E9D0E18"/>
    <w:rsid w:val="5EA26F25"/>
    <w:rsid w:val="5EA341D7"/>
    <w:rsid w:val="5EA755DE"/>
    <w:rsid w:val="5EAE7678"/>
    <w:rsid w:val="5ED35F0E"/>
    <w:rsid w:val="5EDF7832"/>
    <w:rsid w:val="5EFC1390"/>
    <w:rsid w:val="5EFC3EB6"/>
    <w:rsid w:val="5F00622C"/>
    <w:rsid w:val="5F03335D"/>
    <w:rsid w:val="5F0368C7"/>
    <w:rsid w:val="5F1544E7"/>
    <w:rsid w:val="5F197EE8"/>
    <w:rsid w:val="5F312D8D"/>
    <w:rsid w:val="5F3C4923"/>
    <w:rsid w:val="5F4160B0"/>
    <w:rsid w:val="5F426012"/>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602610FD"/>
    <w:rsid w:val="602808B2"/>
    <w:rsid w:val="602C2F4B"/>
    <w:rsid w:val="602D0A71"/>
    <w:rsid w:val="60307A2A"/>
    <w:rsid w:val="603814FF"/>
    <w:rsid w:val="604109A8"/>
    <w:rsid w:val="60522285"/>
    <w:rsid w:val="605D2617"/>
    <w:rsid w:val="60616CDC"/>
    <w:rsid w:val="60624E53"/>
    <w:rsid w:val="606319E5"/>
    <w:rsid w:val="607A77D8"/>
    <w:rsid w:val="607B3C50"/>
    <w:rsid w:val="608B6567"/>
    <w:rsid w:val="60902A4E"/>
    <w:rsid w:val="60AA3E6F"/>
    <w:rsid w:val="60BB607C"/>
    <w:rsid w:val="60FF21D9"/>
    <w:rsid w:val="610C0686"/>
    <w:rsid w:val="611063C8"/>
    <w:rsid w:val="611E37D0"/>
    <w:rsid w:val="613021B3"/>
    <w:rsid w:val="61306A6A"/>
    <w:rsid w:val="613253FD"/>
    <w:rsid w:val="61421F29"/>
    <w:rsid w:val="61521F2D"/>
    <w:rsid w:val="615F221E"/>
    <w:rsid w:val="61637D56"/>
    <w:rsid w:val="61712185"/>
    <w:rsid w:val="618B7207"/>
    <w:rsid w:val="61907E69"/>
    <w:rsid w:val="61A90D68"/>
    <w:rsid w:val="61B22578"/>
    <w:rsid w:val="61B43A15"/>
    <w:rsid w:val="61DA0425"/>
    <w:rsid w:val="62015D11"/>
    <w:rsid w:val="62065A1D"/>
    <w:rsid w:val="6213792C"/>
    <w:rsid w:val="621775E2"/>
    <w:rsid w:val="621C0D9D"/>
    <w:rsid w:val="622F7552"/>
    <w:rsid w:val="6250406E"/>
    <w:rsid w:val="625247BE"/>
    <w:rsid w:val="626369CC"/>
    <w:rsid w:val="6267666C"/>
    <w:rsid w:val="627D6831"/>
    <w:rsid w:val="62811B1C"/>
    <w:rsid w:val="62A20409"/>
    <w:rsid w:val="62AC0373"/>
    <w:rsid w:val="62B54B44"/>
    <w:rsid w:val="62CE02E9"/>
    <w:rsid w:val="62E045DA"/>
    <w:rsid w:val="62E23D94"/>
    <w:rsid w:val="62E454A1"/>
    <w:rsid w:val="62E95123"/>
    <w:rsid w:val="62EF025F"/>
    <w:rsid w:val="62F36E4C"/>
    <w:rsid w:val="62F47F8F"/>
    <w:rsid w:val="62F7233F"/>
    <w:rsid w:val="630737FB"/>
    <w:rsid w:val="631B2E02"/>
    <w:rsid w:val="631F3FB4"/>
    <w:rsid w:val="63273E9D"/>
    <w:rsid w:val="63364F75"/>
    <w:rsid w:val="6340438B"/>
    <w:rsid w:val="6353238E"/>
    <w:rsid w:val="63612AB8"/>
    <w:rsid w:val="6379289B"/>
    <w:rsid w:val="637B1AF3"/>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D622D"/>
    <w:rsid w:val="64177A6E"/>
    <w:rsid w:val="641F42FB"/>
    <w:rsid w:val="643F32F9"/>
    <w:rsid w:val="64582686"/>
    <w:rsid w:val="64673C87"/>
    <w:rsid w:val="64877733"/>
    <w:rsid w:val="64925346"/>
    <w:rsid w:val="64A170D2"/>
    <w:rsid w:val="64A251DD"/>
    <w:rsid w:val="64BC182A"/>
    <w:rsid w:val="64D648D4"/>
    <w:rsid w:val="64F46001"/>
    <w:rsid w:val="650242F0"/>
    <w:rsid w:val="65240177"/>
    <w:rsid w:val="65365B2B"/>
    <w:rsid w:val="653F447E"/>
    <w:rsid w:val="65542778"/>
    <w:rsid w:val="655829AF"/>
    <w:rsid w:val="656B70C3"/>
    <w:rsid w:val="657038D9"/>
    <w:rsid w:val="65711400"/>
    <w:rsid w:val="658F4798"/>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5A1E94"/>
    <w:rsid w:val="66736112"/>
    <w:rsid w:val="667F5B5B"/>
    <w:rsid w:val="6694262A"/>
    <w:rsid w:val="66990381"/>
    <w:rsid w:val="66996E60"/>
    <w:rsid w:val="66A870A3"/>
    <w:rsid w:val="66B31B01"/>
    <w:rsid w:val="66B45A48"/>
    <w:rsid w:val="66CE1E80"/>
    <w:rsid w:val="66E362F9"/>
    <w:rsid w:val="66E47FD9"/>
    <w:rsid w:val="66E520A5"/>
    <w:rsid w:val="66F04175"/>
    <w:rsid w:val="66F127F8"/>
    <w:rsid w:val="67071922"/>
    <w:rsid w:val="67277FC8"/>
    <w:rsid w:val="673B73C0"/>
    <w:rsid w:val="674743C8"/>
    <w:rsid w:val="674E19F8"/>
    <w:rsid w:val="675608B6"/>
    <w:rsid w:val="6760172C"/>
    <w:rsid w:val="67754402"/>
    <w:rsid w:val="677D54ED"/>
    <w:rsid w:val="678B726C"/>
    <w:rsid w:val="67B25E27"/>
    <w:rsid w:val="67B4646D"/>
    <w:rsid w:val="67B464CA"/>
    <w:rsid w:val="67C4383B"/>
    <w:rsid w:val="67D0240D"/>
    <w:rsid w:val="67D35E1A"/>
    <w:rsid w:val="67D839B8"/>
    <w:rsid w:val="67DB0DB2"/>
    <w:rsid w:val="67F35317"/>
    <w:rsid w:val="67F73E3E"/>
    <w:rsid w:val="68016A6B"/>
    <w:rsid w:val="680201B7"/>
    <w:rsid w:val="68040309"/>
    <w:rsid w:val="68060525"/>
    <w:rsid w:val="68362BFB"/>
    <w:rsid w:val="683D085A"/>
    <w:rsid w:val="683F1130"/>
    <w:rsid w:val="684456A1"/>
    <w:rsid w:val="684C2838"/>
    <w:rsid w:val="685E1363"/>
    <w:rsid w:val="68633281"/>
    <w:rsid w:val="686B482C"/>
    <w:rsid w:val="687731D1"/>
    <w:rsid w:val="6878475E"/>
    <w:rsid w:val="6888718C"/>
    <w:rsid w:val="688B4E68"/>
    <w:rsid w:val="688E1089"/>
    <w:rsid w:val="68993219"/>
    <w:rsid w:val="689E250C"/>
    <w:rsid w:val="689E42BA"/>
    <w:rsid w:val="68A026F3"/>
    <w:rsid w:val="68AF6C13"/>
    <w:rsid w:val="68F25680"/>
    <w:rsid w:val="68FB795E"/>
    <w:rsid w:val="69074555"/>
    <w:rsid w:val="690E07C7"/>
    <w:rsid w:val="69140A20"/>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143C4B"/>
    <w:rsid w:val="6A1A3007"/>
    <w:rsid w:val="6A1E645E"/>
    <w:rsid w:val="6A3C6480"/>
    <w:rsid w:val="6A417049"/>
    <w:rsid w:val="6A576E16"/>
    <w:rsid w:val="6A7903E5"/>
    <w:rsid w:val="6A8219B9"/>
    <w:rsid w:val="6A822A1B"/>
    <w:rsid w:val="6A8641F2"/>
    <w:rsid w:val="6A8B6AC0"/>
    <w:rsid w:val="6A9701A5"/>
    <w:rsid w:val="6AA03032"/>
    <w:rsid w:val="6AA86FEC"/>
    <w:rsid w:val="6AB06526"/>
    <w:rsid w:val="6ACB20F7"/>
    <w:rsid w:val="6AD54E94"/>
    <w:rsid w:val="6ADA35A3"/>
    <w:rsid w:val="6ADA6AC4"/>
    <w:rsid w:val="6ADB11D6"/>
    <w:rsid w:val="6B1A2C3C"/>
    <w:rsid w:val="6B221F4E"/>
    <w:rsid w:val="6B31644D"/>
    <w:rsid w:val="6B486C86"/>
    <w:rsid w:val="6B546244"/>
    <w:rsid w:val="6B554C72"/>
    <w:rsid w:val="6B680BAF"/>
    <w:rsid w:val="6B6B40E8"/>
    <w:rsid w:val="6B774DF2"/>
    <w:rsid w:val="6B7834E8"/>
    <w:rsid w:val="6B847AD7"/>
    <w:rsid w:val="6B961F07"/>
    <w:rsid w:val="6B9A2DF9"/>
    <w:rsid w:val="6BA56BC7"/>
    <w:rsid w:val="6BAA11C7"/>
    <w:rsid w:val="6BAA566B"/>
    <w:rsid w:val="6BAC4619"/>
    <w:rsid w:val="6BB118FD"/>
    <w:rsid w:val="6BC60150"/>
    <w:rsid w:val="6BCD2823"/>
    <w:rsid w:val="6BD9192D"/>
    <w:rsid w:val="6BDD15DD"/>
    <w:rsid w:val="6BDF2966"/>
    <w:rsid w:val="6BE86A5F"/>
    <w:rsid w:val="6C053C7D"/>
    <w:rsid w:val="6C0D357A"/>
    <w:rsid w:val="6C186A79"/>
    <w:rsid w:val="6C2076DB"/>
    <w:rsid w:val="6C234DED"/>
    <w:rsid w:val="6C29198B"/>
    <w:rsid w:val="6C3A67D1"/>
    <w:rsid w:val="6C3D2157"/>
    <w:rsid w:val="6C3D2D5C"/>
    <w:rsid w:val="6C4800AA"/>
    <w:rsid w:val="6C4D28F8"/>
    <w:rsid w:val="6C573E9C"/>
    <w:rsid w:val="6C5C23DC"/>
    <w:rsid w:val="6C6D1126"/>
    <w:rsid w:val="6C7672FB"/>
    <w:rsid w:val="6C986334"/>
    <w:rsid w:val="6C9C4FB4"/>
    <w:rsid w:val="6CA35B3A"/>
    <w:rsid w:val="6CA41A5D"/>
    <w:rsid w:val="6CA479DF"/>
    <w:rsid w:val="6CAF588C"/>
    <w:rsid w:val="6CB4638E"/>
    <w:rsid w:val="6CBF3C6A"/>
    <w:rsid w:val="6CBF5306"/>
    <w:rsid w:val="6CD7423E"/>
    <w:rsid w:val="6CD930DF"/>
    <w:rsid w:val="6CDC1854"/>
    <w:rsid w:val="6CE70FA1"/>
    <w:rsid w:val="6CF05300"/>
    <w:rsid w:val="6CF272CA"/>
    <w:rsid w:val="6CFA6351"/>
    <w:rsid w:val="6CFC3C40"/>
    <w:rsid w:val="6D231231"/>
    <w:rsid w:val="6D266F73"/>
    <w:rsid w:val="6D2F6F7D"/>
    <w:rsid w:val="6D480984"/>
    <w:rsid w:val="6D8079F9"/>
    <w:rsid w:val="6D8C5028"/>
    <w:rsid w:val="6D9B526C"/>
    <w:rsid w:val="6DB13E57"/>
    <w:rsid w:val="6DC245A2"/>
    <w:rsid w:val="6DC71662"/>
    <w:rsid w:val="6DCD5126"/>
    <w:rsid w:val="6DDB6CB0"/>
    <w:rsid w:val="6DE21877"/>
    <w:rsid w:val="6DE52ACD"/>
    <w:rsid w:val="6DF36E56"/>
    <w:rsid w:val="6DFC0B44"/>
    <w:rsid w:val="6E0458E7"/>
    <w:rsid w:val="6E0B1A73"/>
    <w:rsid w:val="6E212037"/>
    <w:rsid w:val="6E25722B"/>
    <w:rsid w:val="6E263D90"/>
    <w:rsid w:val="6E3B221B"/>
    <w:rsid w:val="6E475779"/>
    <w:rsid w:val="6E51424D"/>
    <w:rsid w:val="6E663C68"/>
    <w:rsid w:val="6E7764EF"/>
    <w:rsid w:val="6E8403F6"/>
    <w:rsid w:val="6E952B9A"/>
    <w:rsid w:val="6EA75E92"/>
    <w:rsid w:val="6EAD447C"/>
    <w:rsid w:val="6EAE5472"/>
    <w:rsid w:val="6EBC069A"/>
    <w:rsid w:val="6ECD7F59"/>
    <w:rsid w:val="6ECF449B"/>
    <w:rsid w:val="6ED975CA"/>
    <w:rsid w:val="6EED7C80"/>
    <w:rsid w:val="6EF03395"/>
    <w:rsid w:val="6EF773A4"/>
    <w:rsid w:val="6F174DC6"/>
    <w:rsid w:val="6F1E2E65"/>
    <w:rsid w:val="6F26325B"/>
    <w:rsid w:val="6F286FD3"/>
    <w:rsid w:val="6F2F2D9E"/>
    <w:rsid w:val="6F3A05FC"/>
    <w:rsid w:val="6F40256E"/>
    <w:rsid w:val="6F4147D9"/>
    <w:rsid w:val="6F455D89"/>
    <w:rsid w:val="6F5002D8"/>
    <w:rsid w:val="6F581F47"/>
    <w:rsid w:val="6F5B0D5A"/>
    <w:rsid w:val="6F5C35EA"/>
    <w:rsid w:val="6F63625D"/>
    <w:rsid w:val="6F6B6A15"/>
    <w:rsid w:val="6F947E4B"/>
    <w:rsid w:val="6F9957DB"/>
    <w:rsid w:val="6FA30BDA"/>
    <w:rsid w:val="6FB21D4C"/>
    <w:rsid w:val="6FB80698"/>
    <w:rsid w:val="6FFD5E0F"/>
    <w:rsid w:val="70076BE8"/>
    <w:rsid w:val="701021F4"/>
    <w:rsid w:val="701C29A6"/>
    <w:rsid w:val="7024611F"/>
    <w:rsid w:val="702F7EED"/>
    <w:rsid w:val="7038498C"/>
    <w:rsid w:val="703F45D4"/>
    <w:rsid w:val="70637B96"/>
    <w:rsid w:val="70797317"/>
    <w:rsid w:val="707E201F"/>
    <w:rsid w:val="7099044B"/>
    <w:rsid w:val="709A06E1"/>
    <w:rsid w:val="709C4929"/>
    <w:rsid w:val="709D518F"/>
    <w:rsid w:val="709E387E"/>
    <w:rsid w:val="70B76860"/>
    <w:rsid w:val="70C268FE"/>
    <w:rsid w:val="70C759D3"/>
    <w:rsid w:val="70CD7E32"/>
    <w:rsid w:val="70CF2B23"/>
    <w:rsid w:val="70CF74E9"/>
    <w:rsid w:val="70D70CB1"/>
    <w:rsid w:val="70D80585"/>
    <w:rsid w:val="70E92792"/>
    <w:rsid w:val="70FA674D"/>
    <w:rsid w:val="710952C1"/>
    <w:rsid w:val="713420C5"/>
    <w:rsid w:val="71347EB1"/>
    <w:rsid w:val="713954C7"/>
    <w:rsid w:val="713F70AB"/>
    <w:rsid w:val="71452CD8"/>
    <w:rsid w:val="71583F2D"/>
    <w:rsid w:val="7158683A"/>
    <w:rsid w:val="715B2F52"/>
    <w:rsid w:val="7167680B"/>
    <w:rsid w:val="71764F23"/>
    <w:rsid w:val="71881188"/>
    <w:rsid w:val="71946576"/>
    <w:rsid w:val="71967E84"/>
    <w:rsid w:val="7197629F"/>
    <w:rsid w:val="71A61873"/>
    <w:rsid w:val="71AF4936"/>
    <w:rsid w:val="71B12351"/>
    <w:rsid w:val="71BB4E1E"/>
    <w:rsid w:val="71CD79BE"/>
    <w:rsid w:val="71D07496"/>
    <w:rsid w:val="71D75D0F"/>
    <w:rsid w:val="71F437A4"/>
    <w:rsid w:val="71F907B3"/>
    <w:rsid w:val="721919B3"/>
    <w:rsid w:val="721A6098"/>
    <w:rsid w:val="721D18D3"/>
    <w:rsid w:val="72310D1A"/>
    <w:rsid w:val="7252306F"/>
    <w:rsid w:val="725D6B54"/>
    <w:rsid w:val="7294672D"/>
    <w:rsid w:val="7295497F"/>
    <w:rsid w:val="72986FA0"/>
    <w:rsid w:val="72A17C99"/>
    <w:rsid w:val="72A2709C"/>
    <w:rsid w:val="72A5093A"/>
    <w:rsid w:val="72AD7197"/>
    <w:rsid w:val="72AF6F7E"/>
    <w:rsid w:val="72B15531"/>
    <w:rsid w:val="72BD2C86"/>
    <w:rsid w:val="72CD226C"/>
    <w:rsid w:val="72D27981"/>
    <w:rsid w:val="73047407"/>
    <w:rsid w:val="73047904"/>
    <w:rsid w:val="731A4E85"/>
    <w:rsid w:val="731F2B02"/>
    <w:rsid w:val="73253EFA"/>
    <w:rsid w:val="73353A6C"/>
    <w:rsid w:val="734C1A6A"/>
    <w:rsid w:val="73555EBD"/>
    <w:rsid w:val="735663B7"/>
    <w:rsid w:val="735C5949"/>
    <w:rsid w:val="73671287"/>
    <w:rsid w:val="73737DA5"/>
    <w:rsid w:val="73740A39"/>
    <w:rsid w:val="73783823"/>
    <w:rsid w:val="73887B3E"/>
    <w:rsid w:val="73892412"/>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AA2238"/>
    <w:rsid w:val="74AC3224"/>
    <w:rsid w:val="74B21065"/>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12C11"/>
    <w:rsid w:val="763224E5"/>
    <w:rsid w:val="76360227"/>
    <w:rsid w:val="76366479"/>
    <w:rsid w:val="76393874"/>
    <w:rsid w:val="763F09AA"/>
    <w:rsid w:val="764F12E9"/>
    <w:rsid w:val="764F3FCC"/>
    <w:rsid w:val="7650339F"/>
    <w:rsid w:val="76595CC4"/>
    <w:rsid w:val="76603C9A"/>
    <w:rsid w:val="766B00E5"/>
    <w:rsid w:val="7680773A"/>
    <w:rsid w:val="76832D41"/>
    <w:rsid w:val="768B2C28"/>
    <w:rsid w:val="76BB1CAB"/>
    <w:rsid w:val="76C04050"/>
    <w:rsid w:val="76D67314"/>
    <w:rsid w:val="76E00193"/>
    <w:rsid w:val="76E65049"/>
    <w:rsid w:val="76FA74A7"/>
    <w:rsid w:val="77076007"/>
    <w:rsid w:val="770F77AA"/>
    <w:rsid w:val="77183DD1"/>
    <w:rsid w:val="771A36A5"/>
    <w:rsid w:val="77413F7E"/>
    <w:rsid w:val="77464076"/>
    <w:rsid w:val="7758241F"/>
    <w:rsid w:val="777A7D22"/>
    <w:rsid w:val="777E28EC"/>
    <w:rsid w:val="77835654"/>
    <w:rsid w:val="7797109C"/>
    <w:rsid w:val="779A2A38"/>
    <w:rsid w:val="77B4450A"/>
    <w:rsid w:val="77B46E73"/>
    <w:rsid w:val="77E37A12"/>
    <w:rsid w:val="77F42148"/>
    <w:rsid w:val="77FE3468"/>
    <w:rsid w:val="780B1240"/>
    <w:rsid w:val="782347DB"/>
    <w:rsid w:val="78250553"/>
    <w:rsid w:val="783B17B1"/>
    <w:rsid w:val="783B7D77"/>
    <w:rsid w:val="784E2046"/>
    <w:rsid w:val="78546F0C"/>
    <w:rsid w:val="786778FE"/>
    <w:rsid w:val="788C0D6B"/>
    <w:rsid w:val="789D588A"/>
    <w:rsid w:val="78B65E3A"/>
    <w:rsid w:val="78C95383"/>
    <w:rsid w:val="78D87374"/>
    <w:rsid w:val="78DD669D"/>
    <w:rsid w:val="78E0091E"/>
    <w:rsid w:val="78EB11BD"/>
    <w:rsid w:val="78EE1C79"/>
    <w:rsid w:val="78F85605"/>
    <w:rsid w:val="78FA66FA"/>
    <w:rsid w:val="79345B6A"/>
    <w:rsid w:val="79424F6E"/>
    <w:rsid w:val="794F33AE"/>
    <w:rsid w:val="795F3706"/>
    <w:rsid w:val="79667075"/>
    <w:rsid w:val="797239CC"/>
    <w:rsid w:val="797F54AB"/>
    <w:rsid w:val="79831473"/>
    <w:rsid w:val="79983E9C"/>
    <w:rsid w:val="7999527A"/>
    <w:rsid w:val="79AF76C5"/>
    <w:rsid w:val="79C25EE1"/>
    <w:rsid w:val="79CE2967"/>
    <w:rsid w:val="79E30EE8"/>
    <w:rsid w:val="79E34934"/>
    <w:rsid w:val="79EA664C"/>
    <w:rsid w:val="79F9627A"/>
    <w:rsid w:val="79FC3536"/>
    <w:rsid w:val="79FF6948"/>
    <w:rsid w:val="7A044199"/>
    <w:rsid w:val="7A0657CF"/>
    <w:rsid w:val="7A2F3BBF"/>
    <w:rsid w:val="7A2F459A"/>
    <w:rsid w:val="7A322A39"/>
    <w:rsid w:val="7A517022"/>
    <w:rsid w:val="7A6F5001"/>
    <w:rsid w:val="7A7720A0"/>
    <w:rsid w:val="7A772BBC"/>
    <w:rsid w:val="7A846E66"/>
    <w:rsid w:val="7A8C2B0C"/>
    <w:rsid w:val="7A8F7F06"/>
    <w:rsid w:val="7A904DD0"/>
    <w:rsid w:val="7A9635B3"/>
    <w:rsid w:val="7AA2343E"/>
    <w:rsid w:val="7AB51ED4"/>
    <w:rsid w:val="7AD60EB8"/>
    <w:rsid w:val="7ADA73A4"/>
    <w:rsid w:val="7AE55396"/>
    <w:rsid w:val="7AE55D78"/>
    <w:rsid w:val="7AE66B99"/>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728E"/>
    <w:rsid w:val="7B9A3D1D"/>
    <w:rsid w:val="7BB46FBD"/>
    <w:rsid w:val="7BC62E00"/>
    <w:rsid w:val="7BC73B55"/>
    <w:rsid w:val="7BCD518A"/>
    <w:rsid w:val="7BD04C7A"/>
    <w:rsid w:val="7BE35E2A"/>
    <w:rsid w:val="7BEE6EAE"/>
    <w:rsid w:val="7BF538C2"/>
    <w:rsid w:val="7BF66C24"/>
    <w:rsid w:val="7BFA1CC7"/>
    <w:rsid w:val="7BFB70B3"/>
    <w:rsid w:val="7C0251DA"/>
    <w:rsid w:val="7C0C0E4A"/>
    <w:rsid w:val="7C0E41D1"/>
    <w:rsid w:val="7C1052F2"/>
    <w:rsid w:val="7C21292C"/>
    <w:rsid w:val="7C2154D6"/>
    <w:rsid w:val="7C2668D9"/>
    <w:rsid w:val="7C32497F"/>
    <w:rsid w:val="7C3C69AE"/>
    <w:rsid w:val="7C631577"/>
    <w:rsid w:val="7C691974"/>
    <w:rsid w:val="7C8A6570"/>
    <w:rsid w:val="7C8B7390"/>
    <w:rsid w:val="7C9B0D0E"/>
    <w:rsid w:val="7CA42B03"/>
    <w:rsid w:val="7CBB76D8"/>
    <w:rsid w:val="7CC55E61"/>
    <w:rsid w:val="7CCC5441"/>
    <w:rsid w:val="7CD2318A"/>
    <w:rsid w:val="7CD2702A"/>
    <w:rsid w:val="7CD34C42"/>
    <w:rsid w:val="7CD46B29"/>
    <w:rsid w:val="7CDE3FF9"/>
    <w:rsid w:val="7CE26EBF"/>
    <w:rsid w:val="7CEE3130"/>
    <w:rsid w:val="7CFC08E8"/>
    <w:rsid w:val="7D0E5A5A"/>
    <w:rsid w:val="7D1E1A15"/>
    <w:rsid w:val="7D1F6674"/>
    <w:rsid w:val="7D475E29"/>
    <w:rsid w:val="7D480B34"/>
    <w:rsid w:val="7D741635"/>
    <w:rsid w:val="7D777A3E"/>
    <w:rsid w:val="7D883F06"/>
    <w:rsid w:val="7D8E6457"/>
    <w:rsid w:val="7D9005BC"/>
    <w:rsid w:val="7D983576"/>
    <w:rsid w:val="7D9F0AD0"/>
    <w:rsid w:val="7DAE72E4"/>
    <w:rsid w:val="7DB22BDF"/>
    <w:rsid w:val="7DBA173E"/>
    <w:rsid w:val="7DD12BB7"/>
    <w:rsid w:val="7DF223A2"/>
    <w:rsid w:val="7DFF0955"/>
    <w:rsid w:val="7E0B750E"/>
    <w:rsid w:val="7E1939E8"/>
    <w:rsid w:val="7E1D3A7B"/>
    <w:rsid w:val="7E2400E7"/>
    <w:rsid w:val="7E2822EA"/>
    <w:rsid w:val="7E2A20CE"/>
    <w:rsid w:val="7E355A7B"/>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A501CC"/>
    <w:rsid w:val="7FA820A8"/>
    <w:rsid w:val="7FAF2DF8"/>
    <w:rsid w:val="7FB90D50"/>
    <w:rsid w:val="7FBE053E"/>
    <w:rsid w:val="7FBF10B0"/>
    <w:rsid w:val="7FF302F4"/>
    <w:rsid w:val="7FFF7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6">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paragraph" w:styleId="8">
    <w:name w:val="heading 4"/>
    <w:basedOn w:val="1"/>
    <w:next w:val="1"/>
    <w:autoRedefine/>
    <w:qFormat/>
    <w:uiPriority w:val="0"/>
    <w:pPr>
      <w:keepNext/>
      <w:keepLines/>
      <w:spacing w:line="360" w:lineRule="auto"/>
      <w:outlineLvl w:val="3"/>
    </w:pPr>
    <w:rPr>
      <w:rFonts w:ascii="Arial" w:hAnsi="Arial"/>
      <w:b/>
      <w:bCs/>
      <w:szCs w:val="28"/>
    </w:rPr>
  </w:style>
  <w:style w:type="paragraph" w:styleId="9">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Number"/>
    <w:basedOn w:val="1"/>
    <w:autoRedefine/>
    <w:qFormat/>
    <w:uiPriority w:val="0"/>
    <w:pPr>
      <w:widowControl/>
      <w:spacing w:beforeAutospacing="1" w:afterAutospacing="1"/>
      <w:jc w:val="left"/>
    </w:pPr>
    <w:rPr>
      <w:rFonts w:ascii="宋体" w:hAnsi="宋体" w:cs="宋体"/>
      <w:kern w:val="0"/>
      <w:sz w:val="24"/>
    </w:rPr>
  </w:style>
  <w:style w:type="paragraph" w:styleId="11">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2">
    <w:name w:val="Document Map"/>
    <w:basedOn w:val="1"/>
    <w:link w:val="77"/>
    <w:autoRedefine/>
    <w:qFormat/>
    <w:uiPriority w:val="0"/>
    <w:rPr>
      <w:rFonts w:ascii="宋体" w:hAnsi="Calibri"/>
      <w:sz w:val="18"/>
      <w:szCs w:val="18"/>
    </w:rPr>
  </w:style>
  <w:style w:type="paragraph" w:styleId="13">
    <w:name w:val="annotation text"/>
    <w:basedOn w:val="1"/>
    <w:autoRedefine/>
    <w:qFormat/>
    <w:uiPriority w:val="0"/>
    <w:pPr>
      <w:jc w:val="left"/>
    </w:pPr>
  </w:style>
  <w:style w:type="paragraph" w:styleId="14">
    <w:name w:val="Body Text 3"/>
    <w:basedOn w:val="1"/>
    <w:autoRedefine/>
    <w:qFormat/>
    <w:uiPriority w:val="0"/>
    <w:rPr>
      <w:sz w:val="16"/>
      <w:szCs w:val="16"/>
    </w:rPr>
  </w:style>
  <w:style w:type="paragraph" w:styleId="15">
    <w:name w:val="Body Text Indent"/>
    <w:basedOn w:val="1"/>
    <w:next w:val="16"/>
    <w:autoRedefine/>
    <w:qFormat/>
    <w:uiPriority w:val="0"/>
    <w:pPr>
      <w:widowControl/>
      <w:spacing w:beforeAutospacing="1" w:afterAutospacing="1"/>
      <w:jc w:val="left"/>
    </w:pPr>
    <w:rPr>
      <w:rFonts w:ascii="宋体" w:hAnsi="宋体" w:cs="宋体"/>
      <w:kern w:val="0"/>
      <w:sz w:val="24"/>
    </w:rPr>
  </w:style>
  <w:style w:type="paragraph" w:styleId="16">
    <w:name w:val="Body Text First Indent 2"/>
    <w:basedOn w:val="15"/>
    <w:autoRedefine/>
    <w:qFormat/>
    <w:uiPriority w:val="0"/>
    <w:pPr>
      <w:ind w:firstLine="420" w:firstLineChars="200"/>
    </w:p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envelope return"/>
    <w:basedOn w:val="1"/>
    <w:autoRedefine/>
    <w:unhideWhenUsed/>
    <w:qFormat/>
    <w:uiPriority w:val="99"/>
    <w:pPr>
      <w:snapToGrid w:val="0"/>
    </w:pPr>
    <w:rPr>
      <w:rFonts w:ascii="Arial" w:hAnsi="Arial"/>
    </w:rPr>
  </w:style>
  <w:style w:type="paragraph" w:styleId="25">
    <w:name w:val="toc 1"/>
    <w:basedOn w:val="1"/>
    <w:next w:val="1"/>
    <w:autoRedefine/>
    <w:qFormat/>
    <w:uiPriority w:val="0"/>
  </w:style>
  <w:style w:type="paragraph" w:styleId="26">
    <w:name w:val="List"/>
    <w:basedOn w:val="1"/>
    <w:autoRedefine/>
    <w:qFormat/>
    <w:uiPriority w:val="0"/>
    <w:pPr>
      <w:ind w:left="200" w:hanging="200" w:hangingChars="200"/>
    </w:pPr>
  </w:style>
  <w:style w:type="paragraph" w:styleId="27">
    <w:name w:val="Body Text 2"/>
    <w:basedOn w:val="1"/>
    <w:next w:val="3"/>
    <w:autoRedefine/>
    <w:qFormat/>
    <w:uiPriority w:val="0"/>
    <w:pPr>
      <w:spacing w:line="480" w:lineRule="auto"/>
    </w:pPr>
  </w:style>
  <w:style w:type="paragraph" w:styleId="28">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2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0">
    <w:name w:val="Normal (Web)"/>
    <w:basedOn w:val="1"/>
    <w:autoRedefine/>
    <w:qFormat/>
    <w:uiPriority w:val="99"/>
    <w:pPr>
      <w:spacing w:before="100" w:beforeAutospacing="1" w:after="100" w:afterAutospacing="1"/>
      <w:jc w:val="left"/>
    </w:pPr>
    <w:rPr>
      <w:kern w:val="0"/>
      <w:sz w:val="24"/>
    </w:rPr>
  </w:style>
  <w:style w:type="paragraph" w:styleId="31">
    <w:name w:val="Title"/>
    <w:basedOn w:val="1"/>
    <w:autoRedefine/>
    <w:qFormat/>
    <w:uiPriority w:val="0"/>
    <w:pPr>
      <w:jc w:val="center"/>
      <w:outlineLvl w:val="0"/>
    </w:pPr>
    <w:rPr>
      <w:rFonts w:ascii="Arial" w:hAnsi="Arial" w:cs="Arial"/>
      <w:b/>
      <w:bCs/>
      <w:sz w:val="32"/>
      <w:szCs w:val="32"/>
    </w:rPr>
  </w:style>
  <w:style w:type="paragraph" w:styleId="32">
    <w:name w:val="Body Text First Indent"/>
    <w:basedOn w:val="3"/>
    <w:next w:val="16"/>
    <w:autoRedefine/>
    <w:qFormat/>
    <w:uiPriority w:val="0"/>
    <w:pPr>
      <w:spacing w:line="360" w:lineRule="auto"/>
      <w:ind w:firstLine="420" w:firstLineChars="100"/>
    </w:pPr>
    <w:rPr>
      <w:szCs w:val="21"/>
    </w:rPr>
  </w:style>
  <w:style w:type="table" w:styleId="34">
    <w:name w:val="Table Grid"/>
    <w:basedOn w:val="33"/>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autoRedefine/>
    <w:qFormat/>
    <w:uiPriority w:val="0"/>
    <w:rPr>
      <w:b/>
      <w:bCs/>
      <w:szCs w:val="24"/>
    </w:rPr>
  </w:style>
  <w:style w:type="character" w:styleId="37">
    <w:name w:val="page number"/>
    <w:basedOn w:val="35"/>
    <w:autoRedefine/>
    <w:qFormat/>
    <w:uiPriority w:val="0"/>
  </w:style>
  <w:style w:type="character" w:styleId="38">
    <w:name w:val="FollowedHyperlink"/>
    <w:autoRedefine/>
    <w:qFormat/>
    <w:uiPriority w:val="0"/>
    <w:rPr>
      <w:color w:val="333333"/>
      <w:szCs w:val="24"/>
      <w:u w:val="none"/>
    </w:rPr>
  </w:style>
  <w:style w:type="character" w:styleId="39">
    <w:name w:val="Emphasis"/>
    <w:basedOn w:val="35"/>
    <w:autoRedefine/>
    <w:qFormat/>
    <w:uiPriority w:val="0"/>
  </w:style>
  <w:style w:type="character" w:styleId="40">
    <w:name w:val="HTML Definition"/>
    <w:basedOn w:val="35"/>
    <w:autoRedefine/>
    <w:qFormat/>
    <w:uiPriority w:val="0"/>
  </w:style>
  <w:style w:type="character" w:styleId="41">
    <w:name w:val="HTML Typewriter"/>
    <w:basedOn w:val="35"/>
    <w:autoRedefine/>
    <w:qFormat/>
    <w:uiPriority w:val="0"/>
    <w:rPr>
      <w:rFonts w:hint="default" w:ascii="monospace" w:hAnsi="monospace" w:eastAsia="monospace" w:cs="monospace"/>
      <w:sz w:val="20"/>
    </w:rPr>
  </w:style>
  <w:style w:type="character" w:styleId="42">
    <w:name w:val="HTML Acronym"/>
    <w:basedOn w:val="35"/>
    <w:autoRedefine/>
    <w:qFormat/>
    <w:uiPriority w:val="0"/>
  </w:style>
  <w:style w:type="character" w:styleId="43">
    <w:name w:val="HTML Variable"/>
    <w:basedOn w:val="35"/>
    <w:autoRedefine/>
    <w:qFormat/>
    <w:uiPriority w:val="0"/>
  </w:style>
  <w:style w:type="character" w:styleId="44">
    <w:name w:val="Hyperlink"/>
    <w:basedOn w:val="35"/>
    <w:autoRedefine/>
    <w:qFormat/>
    <w:uiPriority w:val="0"/>
    <w:rPr>
      <w:color w:val="333333"/>
      <w:szCs w:val="24"/>
      <w:u w:val="none"/>
    </w:rPr>
  </w:style>
  <w:style w:type="character" w:styleId="45">
    <w:name w:val="HTML Code"/>
    <w:basedOn w:val="35"/>
    <w:autoRedefine/>
    <w:qFormat/>
    <w:uiPriority w:val="0"/>
    <w:rPr>
      <w:rFonts w:ascii="monospace" w:hAnsi="monospace" w:eastAsia="monospace" w:cs="monospace"/>
      <w:sz w:val="20"/>
    </w:rPr>
  </w:style>
  <w:style w:type="character" w:styleId="46">
    <w:name w:val="HTML Cite"/>
    <w:basedOn w:val="35"/>
    <w:autoRedefine/>
    <w:qFormat/>
    <w:uiPriority w:val="0"/>
  </w:style>
  <w:style w:type="character" w:styleId="47">
    <w:name w:val="HTML Keyboard"/>
    <w:basedOn w:val="35"/>
    <w:autoRedefine/>
    <w:qFormat/>
    <w:uiPriority w:val="0"/>
    <w:rPr>
      <w:rFonts w:hint="default" w:ascii="monospace" w:hAnsi="monospace" w:eastAsia="monospace" w:cs="monospace"/>
      <w:sz w:val="20"/>
    </w:rPr>
  </w:style>
  <w:style w:type="character" w:styleId="48">
    <w:name w:val="HTML Sample"/>
    <w:basedOn w:val="35"/>
    <w:autoRedefine/>
    <w:qFormat/>
    <w:uiPriority w:val="0"/>
    <w:rPr>
      <w:rFonts w:hint="default" w:ascii="monospace" w:hAnsi="monospace" w:eastAsia="monospace" w:cs="monospace"/>
    </w:rPr>
  </w:style>
  <w:style w:type="paragraph" w:customStyle="1" w:styleId="49">
    <w:name w:val="大标题"/>
    <w:basedOn w:val="1"/>
    <w:next w:val="16"/>
    <w:autoRedefine/>
    <w:qFormat/>
    <w:uiPriority w:val="0"/>
    <w:pPr>
      <w:jc w:val="center"/>
    </w:pPr>
    <w:rPr>
      <w:rFonts w:ascii="Arial" w:hAnsi="Arial"/>
      <w:b/>
      <w:sz w:val="28"/>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5"/>
    <w:link w:val="3"/>
    <w:autoRedefine/>
    <w:qFormat/>
    <w:uiPriority w:val="0"/>
  </w:style>
  <w:style w:type="character" w:customStyle="1" w:styleId="76">
    <w:name w:val="apple-converted-space"/>
    <w:basedOn w:val="35"/>
    <w:autoRedefine/>
    <w:qFormat/>
    <w:uiPriority w:val="0"/>
  </w:style>
  <w:style w:type="character" w:customStyle="1" w:styleId="77">
    <w:name w:val="文档结构图 Char"/>
    <w:link w:val="12"/>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5"/>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5"/>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5"/>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5"/>
    <w:qFormat/>
    <w:uiPriority w:val="0"/>
    <w:rPr>
      <w:rFonts w:ascii="宋体" w:hAnsi="宋体" w:eastAsia="宋体" w:cs="宋体"/>
      <w:color w:val="000000"/>
      <w:sz w:val="24"/>
      <w:szCs w:val="24"/>
      <w:u w:val="none"/>
    </w:rPr>
  </w:style>
  <w:style w:type="character" w:customStyle="1" w:styleId="96">
    <w:name w:val="font81"/>
    <w:basedOn w:val="35"/>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36</Pages>
  <Words>12563</Words>
  <Characters>13823</Characters>
  <Lines>50</Lines>
  <Paragraphs>68</Paragraphs>
  <TotalTime>4</TotalTime>
  <ScaleCrop>false</ScaleCrop>
  <LinksUpToDate>false</LinksUpToDate>
  <CharactersWithSpaces>14007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2026-09-04T09:33:16Z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