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C611CEB">
      <w:pPr>
        <w:pStyle w:val="20"/>
        <w:keepNext w:val="0"/>
        <w:keepLines w:val="0"/>
        <w:pageBreakBefore w:val="0"/>
        <w:widowControl w:val="0"/>
        <w:kinsoku/>
        <w:wordWrap/>
        <w:overflowPunct/>
        <w:topLinePunct w:val="0"/>
        <w:autoSpaceDE/>
        <w:autoSpaceDN/>
        <w:bidi w:val="0"/>
        <w:adjustRightInd/>
        <w:snapToGrid/>
        <w:spacing w:before="157" w:beforeLines="50" w:line="240" w:lineRule="auto"/>
        <w:jc w:val="center"/>
        <w:textAlignment w:val="auto"/>
        <w:rPr>
          <w:rFonts w:hint="eastAsia" w:ascii="宋体" w:hAnsi="宋体" w:eastAsia="宋体" w:cs="宋体"/>
          <w:b/>
          <w:bCs/>
          <w:color w:val="auto"/>
          <w:sz w:val="52"/>
          <w:szCs w:val="52"/>
          <w:highlight w:val="none"/>
          <w:lang w:val="en-US" w:eastAsia="zh-CN"/>
        </w:rPr>
      </w:pPr>
      <w:bookmarkStart w:id="0" w:name="_Toc22953395"/>
      <w:bookmarkEnd w:id="0"/>
      <w:bookmarkStart w:id="1" w:name="_Toc22804073"/>
      <w:bookmarkEnd w:id="1"/>
    </w:p>
    <w:p w14:paraId="6F62F94D">
      <w:pPr>
        <w:pStyle w:val="20"/>
        <w:bidi w:val="0"/>
        <w:jc w:val="center"/>
        <w:rPr>
          <w:rFonts w:hint="eastAsia" w:cs="宋体"/>
          <w:b/>
          <w:bCs/>
          <w:color w:val="auto"/>
          <w:sz w:val="48"/>
          <w:szCs w:val="48"/>
          <w:highlight w:val="none"/>
          <w:lang w:val="en-US" w:eastAsia="zh-CN"/>
        </w:rPr>
      </w:pPr>
      <w:r>
        <w:rPr>
          <w:rFonts w:hint="eastAsia" w:cs="宋体"/>
          <w:b/>
          <w:bCs/>
          <w:color w:val="auto"/>
          <w:sz w:val="48"/>
          <w:szCs w:val="48"/>
          <w:highlight w:val="none"/>
          <w:lang w:val="en-US" w:eastAsia="zh-CN"/>
        </w:rPr>
        <w:t>驻马店市中心医院波切超乳一体机配套</w:t>
      </w:r>
    </w:p>
    <w:p w14:paraId="43B7407E">
      <w:pPr>
        <w:pStyle w:val="20"/>
        <w:bidi w:val="0"/>
        <w:jc w:val="center"/>
        <w:rPr>
          <w:rStyle w:val="44"/>
          <w:rFonts w:hint="eastAsia" w:ascii="宋体" w:hAnsi="宋体" w:eastAsia="宋体" w:cs="宋体"/>
          <w:b/>
          <w:bCs/>
          <w:color w:val="auto"/>
          <w:sz w:val="44"/>
          <w:szCs w:val="44"/>
          <w:highlight w:val="none"/>
          <w:lang w:val="en-US" w:eastAsia="zh-CN"/>
        </w:rPr>
      </w:pPr>
      <w:r>
        <w:rPr>
          <w:rFonts w:hint="eastAsia" w:cs="宋体"/>
          <w:b/>
          <w:bCs/>
          <w:color w:val="auto"/>
          <w:sz w:val="48"/>
          <w:szCs w:val="48"/>
          <w:highlight w:val="none"/>
          <w:lang w:val="en-US" w:eastAsia="zh-CN"/>
        </w:rPr>
        <w:t>手柄项目</w:t>
      </w:r>
    </w:p>
    <w:p w14:paraId="3041D311">
      <w:pPr>
        <w:pStyle w:val="20"/>
        <w:bidi w:val="0"/>
        <w:jc w:val="center"/>
        <w:rPr>
          <w:rStyle w:val="44"/>
          <w:rFonts w:hint="eastAsia" w:ascii="宋体" w:hAnsi="宋体" w:eastAsia="宋体" w:cs="宋体"/>
          <w:b/>
          <w:bCs/>
          <w:color w:val="auto"/>
          <w:sz w:val="44"/>
          <w:szCs w:val="44"/>
          <w:highlight w:val="none"/>
          <w:lang w:val="en-US" w:eastAsia="zh-CN"/>
        </w:rPr>
      </w:pPr>
    </w:p>
    <w:p w14:paraId="6097FA46">
      <w:pPr>
        <w:pStyle w:val="20"/>
        <w:bidi w:val="0"/>
        <w:jc w:val="center"/>
        <w:rPr>
          <w:rStyle w:val="44"/>
          <w:rFonts w:hint="eastAsia" w:ascii="宋体" w:hAnsi="宋体" w:eastAsia="宋体" w:cs="宋体"/>
          <w:b/>
          <w:bCs/>
          <w:color w:val="auto"/>
          <w:sz w:val="44"/>
          <w:szCs w:val="44"/>
          <w:highlight w:val="none"/>
          <w:lang w:val="en-US" w:eastAsia="zh-CN"/>
        </w:rPr>
      </w:pPr>
    </w:p>
    <w:p w14:paraId="60149E55">
      <w:pPr>
        <w:pStyle w:val="20"/>
        <w:bidi w:val="0"/>
        <w:jc w:val="center"/>
        <w:rPr>
          <w:rStyle w:val="44"/>
          <w:rFonts w:hint="eastAsia" w:ascii="宋体" w:hAnsi="宋体" w:eastAsia="宋体" w:cs="宋体"/>
          <w:b/>
          <w:bCs/>
          <w:color w:val="auto"/>
          <w:sz w:val="44"/>
          <w:szCs w:val="44"/>
          <w:highlight w:val="none"/>
          <w:lang w:val="en-US" w:eastAsia="zh-CN"/>
        </w:rPr>
      </w:pPr>
    </w:p>
    <w:p w14:paraId="72164425">
      <w:pPr>
        <w:pStyle w:val="20"/>
        <w:bidi w:val="0"/>
        <w:jc w:val="center"/>
        <w:rPr>
          <w:rStyle w:val="44"/>
          <w:rFonts w:hint="eastAsia" w:ascii="宋体" w:hAnsi="宋体" w:eastAsia="宋体" w:cs="宋体"/>
          <w:b/>
          <w:bCs/>
          <w:color w:val="auto"/>
          <w:sz w:val="56"/>
          <w:szCs w:val="56"/>
          <w:highlight w:val="none"/>
        </w:rPr>
      </w:pPr>
      <w:r>
        <w:rPr>
          <w:rStyle w:val="44"/>
          <w:rFonts w:hint="eastAsia" w:ascii="宋体" w:hAnsi="宋体" w:eastAsia="宋体" w:cs="宋体"/>
          <w:b/>
          <w:bCs/>
          <w:color w:val="auto"/>
          <w:sz w:val="56"/>
          <w:szCs w:val="56"/>
          <w:highlight w:val="none"/>
          <w:lang w:val="en-US" w:eastAsia="zh-CN"/>
        </w:rPr>
        <w:t>竞争性磋商</w:t>
      </w:r>
      <w:r>
        <w:rPr>
          <w:rStyle w:val="44"/>
          <w:rFonts w:hint="eastAsia" w:ascii="宋体" w:hAnsi="宋体" w:eastAsia="宋体" w:cs="宋体"/>
          <w:b/>
          <w:bCs/>
          <w:color w:val="auto"/>
          <w:sz w:val="56"/>
          <w:szCs w:val="56"/>
          <w:highlight w:val="none"/>
        </w:rPr>
        <w:t>文件</w:t>
      </w:r>
    </w:p>
    <w:p w14:paraId="44E388B3">
      <w:pPr>
        <w:pStyle w:val="20"/>
        <w:bidi w:val="0"/>
        <w:jc w:val="center"/>
        <w:rPr>
          <w:rStyle w:val="44"/>
          <w:rFonts w:hint="eastAsia" w:ascii="宋体" w:hAnsi="宋体" w:eastAsia="宋体" w:cs="宋体"/>
          <w:b/>
          <w:bCs/>
          <w:color w:val="auto"/>
          <w:sz w:val="48"/>
          <w:szCs w:val="48"/>
          <w:highlight w:val="none"/>
        </w:rPr>
      </w:pPr>
    </w:p>
    <w:p w14:paraId="158E927F">
      <w:pPr>
        <w:pStyle w:val="20"/>
        <w:bidi w:val="0"/>
        <w:jc w:val="center"/>
        <w:rPr>
          <w:rStyle w:val="44"/>
          <w:rFonts w:hint="eastAsia" w:ascii="宋体" w:hAnsi="宋体" w:eastAsia="宋体" w:cs="宋体"/>
          <w:b/>
          <w:bCs/>
          <w:color w:val="auto"/>
          <w:sz w:val="48"/>
          <w:szCs w:val="48"/>
          <w:highlight w:val="none"/>
        </w:rPr>
      </w:pPr>
    </w:p>
    <w:p w14:paraId="5ABC8E99">
      <w:pPr>
        <w:pStyle w:val="20"/>
        <w:bidi w:val="0"/>
        <w:jc w:val="center"/>
        <w:rPr>
          <w:rStyle w:val="44"/>
          <w:rFonts w:hint="eastAsia" w:ascii="宋体" w:hAnsi="宋体" w:eastAsia="宋体" w:cs="宋体"/>
          <w:b/>
          <w:bCs/>
          <w:color w:val="auto"/>
          <w:sz w:val="48"/>
          <w:szCs w:val="48"/>
          <w:highlight w:val="none"/>
        </w:rPr>
      </w:pPr>
    </w:p>
    <w:p w14:paraId="7B1AF9DD">
      <w:pPr>
        <w:tabs>
          <w:tab w:val="left" w:pos="2700"/>
          <w:tab w:val="left" w:pos="2880"/>
          <w:tab w:val="left" w:pos="3060"/>
          <w:tab w:val="left" w:pos="7560"/>
        </w:tabs>
        <w:snapToGrid w:val="0"/>
        <w:spacing w:line="480" w:lineRule="auto"/>
        <w:rPr>
          <w:rFonts w:hint="eastAsia" w:ascii="宋体" w:hAnsi="宋体" w:eastAsia="宋体" w:cs="宋体"/>
          <w:b/>
          <w:bCs/>
          <w:color w:val="auto"/>
          <w:spacing w:val="-10"/>
          <w:sz w:val="34"/>
          <w:szCs w:val="34"/>
          <w:highlight w:val="none"/>
          <w:lang w:val="en-US" w:eastAsia="zh-CN"/>
        </w:rPr>
      </w:pPr>
    </w:p>
    <w:p w14:paraId="658E6190">
      <w:pPr>
        <w:keepNext w:val="0"/>
        <w:keepLines w:val="0"/>
        <w:pageBreakBefore w:val="0"/>
        <w:widowControl w:val="0"/>
        <w:tabs>
          <w:tab w:val="left" w:pos="2700"/>
          <w:tab w:val="left" w:pos="2880"/>
          <w:tab w:val="left" w:pos="3060"/>
          <w:tab w:val="left" w:pos="7560"/>
        </w:tabs>
        <w:kinsoku/>
        <w:wordWrap/>
        <w:overflowPunct/>
        <w:topLinePunct w:val="0"/>
        <w:autoSpaceDE/>
        <w:autoSpaceDN/>
        <w:bidi w:val="0"/>
        <w:adjustRightInd/>
        <w:snapToGrid w:val="0"/>
        <w:spacing w:line="480" w:lineRule="auto"/>
        <w:ind w:firstLine="1285" w:firstLineChars="400"/>
        <w:textAlignment w:val="auto"/>
        <w:rPr>
          <w:rFonts w:hint="eastAsia" w:ascii="宋体" w:hAnsi="宋体" w:eastAsia="宋体" w:cs="宋体"/>
          <w:b/>
          <w:bCs/>
          <w:color w:val="auto"/>
          <w:spacing w:val="-10"/>
          <w:sz w:val="34"/>
          <w:szCs w:val="34"/>
          <w:highlight w:val="none"/>
          <w:lang w:val="en-US" w:eastAsia="zh-CN"/>
        </w:rPr>
      </w:pPr>
      <w:r>
        <w:rPr>
          <w:rFonts w:hint="eastAsia" w:ascii="宋体" w:hAnsi="宋体" w:eastAsia="宋体" w:cs="宋体"/>
          <w:b/>
          <w:bCs/>
          <w:color w:val="auto"/>
          <w:spacing w:val="-10"/>
          <w:sz w:val="34"/>
          <w:szCs w:val="34"/>
          <w:highlight w:val="none"/>
          <w:lang w:val="en-US" w:eastAsia="zh-CN"/>
        </w:rPr>
        <w:t>采   购   人：驻马店市中心医院</w:t>
      </w:r>
    </w:p>
    <w:p w14:paraId="52889C6C">
      <w:pPr>
        <w:keepNext w:val="0"/>
        <w:keepLines w:val="0"/>
        <w:pageBreakBefore w:val="0"/>
        <w:widowControl w:val="0"/>
        <w:tabs>
          <w:tab w:val="left" w:pos="2700"/>
          <w:tab w:val="left" w:pos="2880"/>
          <w:tab w:val="left" w:pos="3060"/>
          <w:tab w:val="left" w:pos="7560"/>
        </w:tabs>
        <w:kinsoku/>
        <w:wordWrap/>
        <w:overflowPunct/>
        <w:topLinePunct w:val="0"/>
        <w:autoSpaceDE/>
        <w:autoSpaceDN/>
        <w:bidi w:val="0"/>
        <w:adjustRightInd/>
        <w:snapToGrid w:val="0"/>
        <w:spacing w:line="480" w:lineRule="auto"/>
        <w:ind w:firstLine="1285" w:firstLineChars="400"/>
        <w:textAlignment w:val="auto"/>
        <w:rPr>
          <w:rFonts w:hint="eastAsia" w:ascii="宋体" w:hAnsi="宋体" w:eastAsia="宋体" w:cs="宋体"/>
          <w:b/>
          <w:bCs/>
          <w:color w:val="auto"/>
          <w:spacing w:val="-10"/>
          <w:sz w:val="34"/>
          <w:szCs w:val="34"/>
          <w:highlight w:val="none"/>
          <w:lang w:val="en-US" w:eastAsia="zh-CN"/>
        </w:rPr>
      </w:pPr>
      <w:r>
        <w:rPr>
          <w:rFonts w:hint="eastAsia" w:ascii="宋体" w:hAnsi="宋体" w:eastAsia="宋体" w:cs="宋体"/>
          <w:b/>
          <w:bCs/>
          <w:color w:val="auto"/>
          <w:spacing w:val="-10"/>
          <w:sz w:val="34"/>
          <w:szCs w:val="34"/>
          <w:highlight w:val="none"/>
          <w:lang w:val="en-US" w:eastAsia="zh-CN"/>
        </w:rPr>
        <w:t>采购代理机构：</w:t>
      </w:r>
      <w:r>
        <w:rPr>
          <w:rFonts w:hint="eastAsia" w:ascii="宋体" w:hAnsi="宋体" w:cs="宋体"/>
          <w:b/>
          <w:bCs/>
          <w:color w:val="auto"/>
          <w:spacing w:val="-10"/>
          <w:sz w:val="34"/>
          <w:szCs w:val="34"/>
          <w:highlight w:val="none"/>
          <w:lang w:val="en-US" w:eastAsia="zh-CN"/>
        </w:rPr>
        <w:t>驻马店市晨崴采购代理有限公司</w:t>
      </w:r>
    </w:p>
    <w:p w14:paraId="4FCBE59C">
      <w:pPr>
        <w:keepNext w:val="0"/>
        <w:keepLines w:val="0"/>
        <w:pageBreakBefore w:val="0"/>
        <w:widowControl w:val="0"/>
        <w:tabs>
          <w:tab w:val="left" w:pos="2700"/>
          <w:tab w:val="left" w:pos="2880"/>
          <w:tab w:val="left" w:pos="3060"/>
          <w:tab w:val="left" w:pos="7560"/>
        </w:tabs>
        <w:kinsoku/>
        <w:wordWrap/>
        <w:overflowPunct/>
        <w:topLinePunct w:val="0"/>
        <w:autoSpaceDE/>
        <w:autoSpaceDN/>
        <w:bidi w:val="0"/>
        <w:adjustRightInd/>
        <w:snapToGrid w:val="0"/>
        <w:spacing w:line="480" w:lineRule="auto"/>
        <w:ind w:firstLine="1285" w:firstLineChars="400"/>
        <w:jc w:val="both"/>
        <w:textAlignment w:val="auto"/>
        <w:rPr>
          <w:rFonts w:hint="eastAsia" w:ascii="宋体" w:hAnsi="宋体" w:eastAsia="宋体" w:cs="宋体"/>
          <w:b/>
          <w:bCs/>
          <w:color w:val="auto"/>
          <w:spacing w:val="-10"/>
          <w:sz w:val="34"/>
          <w:szCs w:val="34"/>
          <w:highlight w:val="none"/>
          <w:lang w:val="en-US" w:eastAsia="zh-CN"/>
        </w:rPr>
      </w:pPr>
      <w:r>
        <w:rPr>
          <w:rFonts w:hint="eastAsia" w:ascii="宋体" w:hAnsi="宋体" w:eastAsia="宋体" w:cs="宋体"/>
          <w:b/>
          <w:bCs/>
          <w:color w:val="auto"/>
          <w:spacing w:val="-10"/>
          <w:sz w:val="34"/>
          <w:szCs w:val="34"/>
          <w:highlight w:val="none"/>
          <w:lang w:val="en-US" w:eastAsia="zh-CN"/>
        </w:rPr>
        <w:t>日        期：2026年08月</w:t>
      </w:r>
    </w:p>
    <w:p w14:paraId="11E7A050">
      <w:pPr>
        <w:tabs>
          <w:tab w:val="left" w:pos="2505"/>
          <w:tab w:val="center" w:pos="4535"/>
        </w:tabs>
        <w:snapToGrid w:val="0"/>
        <w:spacing w:line="480" w:lineRule="auto"/>
        <w:jc w:val="center"/>
        <w:rPr>
          <w:rFonts w:hint="eastAsia" w:ascii="宋体" w:hAnsi="宋体" w:eastAsia="宋体" w:cs="宋体"/>
          <w:b/>
          <w:color w:val="auto"/>
          <w:sz w:val="36"/>
          <w:szCs w:val="36"/>
          <w:highlight w:val="none"/>
        </w:rPr>
        <w:sectPr>
          <w:pgSz w:w="11923" w:h="16838"/>
          <w:pgMar w:top="1304" w:right="1417" w:bottom="992" w:left="1417" w:header="720" w:footer="720" w:gutter="0"/>
          <w:pgNumType w:fmt="decimal" w:start="1"/>
          <w:cols w:space="720" w:num="1"/>
          <w:docGrid w:type="lines" w:linePitch="312" w:charSpace="0"/>
        </w:sectPr>
      </w:pPr>
    </w:p>
    <w:p w14:paraId="5FE7AB9D">
      <w:pPr>
        <w:jc w:val="center"/>
        <w:rPr>
          <w:rFonts w:hint="eastAsia" w:ascii="宋体" w:hAnsi="宋体" w:eastAsia="宋体" w:cs="宋体"/>
          <w:b/>
          <w:bCs/>
          <w:color w:val="auto"/>
          <w:sz w:val="36"/>
          <w:szCs w:val="36"/>
          <w:highlight w:val="none"/>
        </w:rPr>
      </w:pPr>
      <w:r>
        <w:rPr>
          <w:rFonts w:hint="eastAsia" w:ascii="宋体" w:hAnsi="宋体" w:eastAsia="宋体" w:cs="宋体"/>
          <w:b/>
          <w:bCs/>
          <w:color w:val="auto"/>
          <w:sz w:val="36"/>
          <w:szCs w:val="36"/>
          <w:highlight w:val="none"/>
        </w:rPr>
        <w:t>目录</w:t>
      </w:r>
    </w:p>
    <w:p w14:paraId="0A986C23">
      <w:pPr>
        <w:pStyle w:val="24"/>
        <w:keepNext w:val="0"/>
        <w:keepLines w:val="0"/>
        <w:pageBreakBefore w:val="0"/>
        <w:widowControl w:val="0"/>
        <w:tabs>
          <w:tab w:val="right" w:leader="dot" w:pos="8958"/>
        </w:tabs>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highlight w:val="none"/>
        </w:rPr>
      </w:pPr>
      <w:r>
        <w:rPr>
          <w:rFonts w:hint="eastAsia" w:ascii="宋体" w:hAnsi="宋体" w:eastAsia="宋体" w:cs="宋体"/>
          <w:b/>
          <w:bCs/>
          <w:color w:val="auto"/>
          <w:sz w:val="32"/>
          <w:szCs w:val="32"/>
          <w:highlight w:val="none"/>
        </w:rPr>
        <w:fldChar w:fldCharType="begin"/>
      </w:r>
      <w:r>
        <w:rPr>
          <w:rFonts w:hint="eastAsia" w:ascii="宋体" w:hAnsi="宋体" w:eastAsia="宋体" w:cs="宋体"/>
          <w:b/>
          <w:bCs/>
          <w:color w:val="auto"/>
          <w:sz w:val="32"/>
          <w:szCs w:val="32"/>
          <w:highlight w:val="none"/>
        </w:rPr>
        <w:instrText xml:space="preserve">TOC \o "1-1" \h \u </w:instrText>
      </w:r>
      <w:r>
        <w:rPr>
          <w:rFonts w:hint="eastAsia" w:ascii="宋体" w:hAnsi="宋体" w:eastAsia="宋体" w:cs="宋体"/>
          <w:b/>
          <w:bCs/>
          <w:color w:val="auto"/>
          <w:sz w:val="32"/>
          <w:szCs w:val="32"/>
          <w:highlight w:val="none"/>
        </w:rPr>
        <w:fldChar w:fldCharType="separate"/>
      </w:r>
      <w:r>
        <w:rPr>
          <w:rFonts w:hint="eastAsia" w:ascii="宋体" w:hAnsi="宋体" w:eastAsia="宋体" w:cs="宋体"/>
          <w:bCs/>
          <w:color w:val="auto"/>
          <w:sz w:val="24"/>
          <w:szCs w:val="24"/>
          <w:highlight w:val="none"/>
        </w:rPr>
        <w:fldChar w:fldCharType="begin"/>
      </w:r>
      <w:r>
        <w:rPr>
          <w:rFonts w:hint="eastAsia" w:ascii="宋体" w:hAnsi="宋体" w:eastAsia="宋体" w:cs="宋体"/>
          <w:bCs/>
          <w:sz w:val="24"/>
          <w:szCs w:val="24"/>
          <w:highlight w:val="none"/>
        </w:rPr>
        <w:instrText xml:space="preserve"> HYPERLINK \l _Toc22522 </w:instrText>
      </w:r>
      <w:r>
        <w:rPr>
          <w:rFonts w:hint="eastAsia" w:ascii="宋体" w:hAnsi="宋体" w:eastAsia="宋体" w:cs="宋体"/>
          <w:bCs/>
          <w:sz w:val="24"/>
          <w:szCs w:val="24"/>
          <w:highlight w:val="none"/>
        </w:rPr>
        <w:fldChar w:fldCharType="separate"/>
      </w:r>
      <w:r>
        <w:rPr>
          <w:rFonts w:hint="eastAsia" w:ascii="宋体" w:hAnsi="宋体" w:eastAsia="宋体" w:cs="宋体"/>
          <w:sz w:val="24"/>
          <w:szCs w:val="24"/>
          <w:highlight w:val="none"/>
        </w:rPr>
        <w:t xml:space="preserve">第一章  </w:t>
      </w:r>
      <w:r>
        <w:rPr>
          <w:rFonts w:hint="eastAsia" w:ascii="宋体" w:hAnsi="宋体" w:eastAsia="宋体" w:cs="宋体"/>
          <w:sz w:val="24"/>
          <w:szCs w:val="24"/>
          <w:highlight w:val="none"/>
          <w:lang w:val="en-US" w:eastAsia="zh-CN"/>
        </w:rPr>
        <w:t>竞争性磋商采购</w:t>
      </w:r>
      <w:r>
        <w:rPr>
          <w:rFonts w:hint="eastAsia" w:ascii="宋体" w:hAnsi="宋体" w:eastAsia="宋体" w:cs="宋体"/>
          <w:sz w:val="24"/>
          <w:szCs w:val="24"/>
          <w:highlight w:val="none"/>
        </w:rPr>
        <w:t>公告</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_Toc22522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2</w:t>
      </w:r>
      <w:r>
        <w:rPr>
          <w:rFonts w:hint="eastAsia" w:ascii="宋体" w:hAnsi="宋体" w:eastAsia="宋体" w:cs="宋体"/>
          <w:sz w:val="24"/>
          <w:szCs w:val="24"/>
          <w:highlight w:val="none"/>
        </w:rPr>
        <w:fldChar w:fldCharType="end"/>
      </w:r>
      <w:r>
        <w:rPr>
          <w:rFonts w:hint="eastAsia" w:ascii="宋体" w:hAnsi="宋体" w:eastAsia="宋体" w:cs="宋体"/>
          <w:bCs/>
          <w:color w:val="auto"/>
          <w:sz w:val="24"/>
          <w:szCs w:val="24"/>
          <w:highlight w:val="none"/>
        </w:rPr>
        <w:fldChar w:fldCharType="end"/>
      </w:r>
    </w:p>
    <w:p w14:paraId="1855FBC2">
      <w:pPr>
        <w:pStyle w:val="24"/>
        <w:keepNext w:val="0"/>
        <w:keepLines w:val="0"/>
        <w:pageBreakBefore w:val="0"/>
        <w:widowControl w:val="0"/>
        <w:tabs>
          <w:tab w:val="right" w:leader="dot" w:pos="8958"/>
        </w:tabs>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highlight w:val="none"/>
        </w:rPr>
      </w:pPr>
      <w:r>
        <w:rPr>
          <w:rFonts w:hint="eastAsia" w:ascii="宋体" w:hAnsi="宋体" w:eastAsia="宋体" w:cs="宋体"/>
          <w:bCs/>
          <w:color w:val="auto"/>
          <w:sz w:val="24"/>
          <w:szCs w:val="24"/>
          <w:highlight w:val="none"/>
        </w:rPr>
        <w:fldChar w:fldCharType="begin"/>
      </w:r>
      <w:r>
        <w:rPr>
          <w:rFonts w:hint="eastAsia" w:ascii="宋体" w:hAnsi="宋体" w:eastAsia="宋体" w:cs="宋体"/>
          <w:bCs/>
          <w:sz w:val="24"/>
          <w:szCs w:val="24"/>
          <w:highlight w:val="none"/>
        </w:rPr>
        <w:instrText xml:space="preserve"> HYPERLINK \l _Toc6056 </w:instrText>
      </w:r>
      <w:r>
        <w:rPr>
          <w:rFonts w:hint="eastAsia" w:ascii="宋体" w:hAnsi="宋体" w:eastAsia="宋体" w:cs="宋体"/>
          <w:bCs/>
          <w:sz w:val="24"/>
          <w:szCs w:val="24"/>
          <w:highlight w:val="none"/>
        </w:rPr>
        <w:fldChar w:fldCharType="separate"/>
      </w:r>
      <w:r>
        <w:rPr>
          <w:rFonts w:hint="eastAsia" w:ascii="宋体" w:hAnsi="宋体" w:eastAsia="宋体" w:cs="宋体"/>
          <w:sz w:val="24"/>
          <w:szCs w:val="24"/>
          <w:highlight w:val="none"/>
        </w:rPr>
        <w:t xml:space="preserve">第二章  </w:t>
      </w:r>
      <w:r>
        <w:rPr>
          <w:rFonts w:hint="eastAsia" w:ascii="宋体" w:hAnsi="宋体" w:eastAsia="宋体" w:cs="宋体"/>
          <w:sz w:val="24"/>
          <w:szCs w:val="24"/>
          <w:highlight w:val="none"/>
          <w:lang w:eastAsia="zh-CN"/>
        </w:rPr>
        <w:t>采购</w:t>
      </w:r>
      <w:r>
        <w:rPr>
          <w:rFonts w:hint="eastAsia" w:ascii="宋体" w:hAnsi="宋体" w:eastAsia="宋体" w:cs="宋体"/>
          <w:sz w:val="24"/>
          <w:szCs w:val="24"/>
          <w:highlight w:val="none"/>
        </w:rPr>
        <w:t>需求</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_Toc6056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4</w:t>
      </w:r>
      <w:r>
        <w:rPr>
          <w:rFonts w:hint="eastAsia" w:ascii="宋体" w:hAnsi="宋体" w:eastAsia="宋体" w:cs="宋体"/>
          <w:sz w:val="24"/>
          <w:szCs w:val="24"/>
          <w:highlight w:val="none"/>
        </w:rPr>
        <w:fldChar w:fldCharType="end"/>
      </w:r>
      <w:r>
        <w:rPr>
          <w:rFonts w:hint="eastAsia" w:ascii="宋体" w:hAnsi="宋体" w:eastAsia="宋体" w:cs="宋体"/>
          <w:bCs/>
          <w:color w:val="auto"/>
          <w:sz w:val="24"/>
          <w:szCs w:val="24"/>
          <w:highlight w:val="none"/>
        </w:rPr>
        <w:fldChar w:fldCharType="end"/>
      </w:r>
    </w:p>
    <w:p w14:paraId="0BCCEF76">
      <w:pPr>
        <w:pStyle w:val="24"/>
        <w:keepNext w:val="0"/>
        <w:keepLines w:val="0"/>
        <w:pageBreakBefore w:val="0"/>
        <w:widowControl w:val="0"/>
        <w:tabs>
          <w:tab w:val="right" w:leader="dot" w:pos="8958"/>
        </w:tabs>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highlight w:val="none"/>
        </w:rPr>
      </w:pPr>
      <w:r>
        <w:rPr>
          <w:rFonts w:hint="eastAsia" w:ascii="宋体" w:hAnsi="宋体" w:eastAsia="宋体" w:cs="宋体"/>
          <w:bCs/>
          <w:color w:val="auto"/>
          <w:sz w:val="24"/>
          <w:szCs w:val="24"/>
          <w:highlight w:val="none"/>
        </w:rPr>
        <w:fldChar w:fldCharType="begin"/>
      </w:r>
      <w:r>
        <w:rPr>
          <w:rFonts w:hint="eastAsia" w:ascii="宋体" w:hAnsi="宋体" w:eastAsia="宋体" w:cs="宋体"/>
          <w:bCs/>
          <w:sz w:val="24"/>
          <w:szCs w:val="24"/>
          <w:highlight w:val="none"/>
        </w:rPr>
        <w:instrText xml:space="preserve"> HYPERLINK \l _Toc3311 </w:instrText>
      </w:r>
      <w:r>
        <w:rPr>
          <w:rFonts w:hint="eastAsia" w:ascii="宋体" w:hAnsi="宋体" w:eastAsia="宋体" w:cs="宋体"/>
          <w:bCs/>
          <w:sz w:val="24"/>
          <w:szCs w:val="24"/>
          <w:highlight w:val="none"/>
        </w:rPr>
        <w:fldChar w:fldCharType="separate"/>
      </w:r>
      <w:r>
        <w:rPr>
          <w:rFonts w:hint="eastAsia" w:ascii="宋体" w:hAnsi="宋体" w:eastAsia="宋体" w:cs="宋体"/>
          <w:bCs/>
          <w:sz w:val="24"/>
          <w:szCs w:val="24"/>
          <w:highlight w:val="none"/>
        </w:rPr>
        <w:t xml:space="preserve">第三章  </w:t>
      </w:r>
      <w:r>
        <w:rPr>
          <w:rFonts w:hint="eastAsia" w:ascii="宋体" w:hAnsi="宋体" w:eastAsia="宋体" w:cs="宋体"/>
          <w:bCs/>
          <w:sz w:val="24"/>
          <w:szCs w:val="24"/>
          <w:highlight w:val="none"/>
          <w:lang w:eastAsia="zh-CN"/>
        </w:rPr>
        <w:t>供应商</w:t>
      </w:r>
      <w:r>
        <w:rPr>
          <w:rFonts w:hint="eastAsia" w:ascii="宋体" w:hAnsi="宋体" w:eastAsia="宋体" w:cs="宋体"/>
          <w:bCs/>
          <w:sz w:val="24"/>
          <w:szCs w:val="24"/>
          <w:highlight w:val="none"/>
        </w:rPr>
        <w:t>须知</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_Toc3311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7</w:t>
      </w:r>
      <w:r>
        <w:rPr>
          <w:rFonts w:hint="eastAsia" w:ascii="宋体" w:hAnsi="宋体" w:eastAsia="宋体" w:cs="宋体"/>
          <w:sz w:val="24"/>
          <w:szCs w:val="24"/>
          <w:highlight w:val="none"/>
        </w:rPr>
        <w:fldChar w:fldCharType="end"/>
      </w:r>
      <w:r>
        <w:rPr>
          <w:rFonts w:hint="eastAsia" w:ascii="宋体" w:hAnsi="宋体" w:eastAsia="宋体" w:cs="宋体"/>
          <w:bCs/>
          <w:color w:val="auto"/>
          <w:sz w:val="24"/>
          <w:szCs w:val="24"/>
          <w:highlight w:val="none"/>
        </w:rPr>
        <w:fldChar w:fldCharType="end"/>
      </w:r>
    </w:p>
    <w:p w14:paraId="089708F0">
      <w:pPr>
        <w:pStyle w:val="24"/>
        <w:keepNext w:val="0"/>
        <w:keepLines w:val="0"/>
        <w:pageBreakBefore w:val="0"/>
        <w:widowControl w:val="0"/>
        <w:tabs>
          <w:tab w:val="right" w:leader="dot" w:pos="8958"/>
        </w:tabs>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highlight w:val="none"/>
        </w:rPr>
      </w:pPr>
      <w:r>
        <w:rPr>
          <w:rFonts w:hint="eastAsia" w:ascii="宋体" w:hAnsi="宋体" w:eastAsia="宋体" w:cs="宋体"/>
          <w:bCs/>
          <w:color w:val="auto"/>
          <w:sz w:val="24"/>
          <w:szCs w:val="24"/>
          <w:highlight w:val="none"/>
        </w:rPr>
        <w:fldChar w:fldCharType="begin"/>
      </w:r>
      <w:r>
        <w:rPr>
          <w:rFonts w:hint="eastAsia" w:ascii="宋体" w:hAnsi="宋体" w:eastAsia="宋体" w:cs="宋体"/>
          <w:bCs/>
          <w:sz w:val="24"/>
          <w:szCs w:val="24"/>
          <w:highlight w:val="none"/>
        </w:rPr>
        <w:instrText xml:space="preserve"> HYPERLINK \l _Toc11217 </w:instrText>
      </w:r>
      <w:r>
        <w:rPr>
          <w:rFonts w:hint="eastAsia" w:ascii="宋体" w:hAnsi="宋体" w:eastAsia="宋体" w:cs="宋体"/>
          <w:bCs/>
          <w:sz w:val="24"/>
          <w:szCs w:val="24"/>
          <w:highlight w:val="none"/>
        </w:rPr>
        <w:fldChar w:fldCharType="separate"/>
      </w:r>
      <w:r>
        <w:rPr>
          <w:rFonts w:hint="eastAsia" w:ascii="宋体" w:hAnsi="宋体" w:eastAsia="宋体" w:cs="宋体"/>
          <w:bCs/>
          <w:kern w:val="0"/>
          <w:sz w:val="24"/>
          <w:szCs w:val="24"/>
          <w:highlight w:val="none"/>
        </w:rPr>
        <w:t>第四章  评标办法及评分标准</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_Toc11217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16</w:t>
      </w:r>
      <w:r>
        <w:rPr>
          <w:rFonts w:hint="eastAsia" w:ascii="宋体" w:hAnsi="宋体" w:eastAsia="宋体" w:cs="宋体"/>
          <w:sz w:val="24"/>
          <w:szCs w:val="24"/>
          <w:highlight w:val="none"/>
        </w:rPr>
        <w:fldChar w:fldCharType="end"/>
      </w:r>
      <w:r>
        <w:rPr>
          <w:rFonts w:hint="eastAsia" w:ascii="宋体" w:hAnsi="宋体" w:eastAsia="宋体" w:cs="宋体"/>
          <w:bCs/>
          <w:color w:val="auto"/>
          <w:sz w:val="24"/>
          <w:szCs w:val="24"/>
          <w:highlight w:val="none"/>
        </w:rPr>
        <w:fldChar w:fldCharType="end"/>
      </w:r>
    </w:p>
    <w:p w14:paraId="2DFA7125">
      <w:pPr>
        <w:pStyle w:val="24"/>
        <w:keepNext w:val="0"/>
        <w:keepLines w:val="0"/>
        <w:pageBreakBefore w:val="0"/>
        <w:widowControl w:val="0"/>
        <w:tabs>
          <w:tab w:val="right" w:leader="dot" w:pos="8958"/>
        </w:tabs>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highlight w:val="none"/>
        </w:rPr>
      </w:pPr>
      <w:r>
        <w:rPr>
          <w:rFonts w:hint="eastAsia" w:ascii="宋体" w:hAnsi="宋体" w:eastAsia="宋体" w:cs="宋体"/>
          <w:bCs/>
          <w:color w:val="auto"/>
          <w:sz w:val="24"/>
          <w:szCs w:val="24"/>
          <w:highlight w:val="none"/>
        </w:rPr>
        <w:fldChar w:fldCharType="begin"/>
      </w:r>
      <w:r>
        <w:rPr>
          <w:rFonts w:hint="eastAsia" w:ascii="宋体" w:hAnsi="宋体" w:eastAsia="宋体" w:cs="宋体"/>
          <w:bCs/>
          <w:sz w:val="24"/>
          <w:szCs w:val="24"/>
          <w:highlight w:val="none"/>
        </w:rPr>
        <w:instrText xml:space="preserve"> HYPERLINK \l _Toc16376 </w:instrText>
      </w:r>
      <w:r>
        <w:rPr>
          <w:rFonts w:hint="eastAsia" w:ascii="宋体" w:hAnsi="宋体" w:eastAsia="宋体" w:cs="宋体"/>
          <w:bCs/>
          <w:sz w:val="24"/>
          <w:szCs w:val="24"/>
          <w:highlight w:val="none"/>
        </w:rPr>
        <w:fldChar w:fldCharType="separate"/>
      </w:r>
      <w:r>
        <w:rPr>
          <w:rFonts w:hint="eastAsia" w:ascii="宋体" w:hAnsi="宋体" w:eastAsia="宋体" w:cs="宋体"/>
          <w:sz w:val="24"/>
          <w:szCs w:val="24"/>
          <w:highlight w:val="none"/>
        </w:rPr>
        <w:t>第五章  采购合同</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_Toc16376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18</w:t>
      </w:r>
      <w:r>
        <w:rPr>
          <w:rFonts w:hint="eastAsia" w:ascii="宋体" w:hAnsi="宋体" w:eastAsia="宋体" w:cs="宋体"/>
          <w:sz w:val="24"/>
          <w:szCs w:val="24"/>
          <w:highlight w:val="none"/>
        </w:rPr>
        <w:fldChar w:fldCharType="end"/>
      </w:r>
      <w:r>
        <w:rPr>
          <w:rFonts w:hint="eastAsia" w:ascii="宋体" w:hAnsi="宋体" w:eastAsia="宋体" w:cs="宋体"/>
          <w:bCs/>
          <w:color w:val="auto"/>
          <w:sz w:val="24"/>
          <w:szCs w:val="24"/>
          <w:highlight w:val="none"/>
        </w:rPr>
        <w:fldChar w:fldCharType="end"/>
      </w:r>
    </w:p>
    <w:p w14:paraId="121D3C02">
      <w:pPr>
        <w:pStyle w:val="24"/>
        <w:keepNext w:val="0"/>
        <w:keepLines w:val="0"/>
        <w:pageBreakBefore w:val="0"/>
        <w:widowControl w:val="0"/>
        <w:tabs>
          <w:tab w:val="right" w:leader="dot" w:pos="8958"/>
        </w:tabs>
        <w:kinsoku/>
        <w:wordWrap/>
        <w:overflowPunct/>
        <w:topLinePunct w:val="0"/>
        <w:autoSpaceDE/>
        <w:autoSpaceDN/>
        <w:bidi w:val="0"/>
        <w:adjustRightInd/>
        <w:snapToGrid/>
        <w:spacing w:line="500" w:lineRule="exact"/>
        <w:textAlignment w:val="auto"/>
        <w:rPr>
          <w:highlight w:val="none"/>
        </w:rPr>
      </w:pPr>
      <w:r>
        <w:rPr>
          <w:rFonts w:hint="eastAsia" w:ascii="宋体" w:hAnsi="宋体" w:eastAsia="宋体" w:cs="宋体"/>
          <w:bCs/>
          <w:color w:val="auto"/>
          <w:sz w:val="24"/>
          <w:szCs w:val="24"/>
          <w:highlight w:val="none"/>
        </w:rPr>
        <w:fldChar w:fldCharType="begin"/>
      </w:r>
      <w:r>
        <w:rPr>
          <w:rFonts w:hint="eastAsia" w:ascii="宋体" w:hAnsi="宋体" w:eastAsia="宋体" w:cs="宋体"/>
          <w:bCs/>
          <w:sz w:val="24"/>
          <w:szCs w:val="24"/>
          <w:highlight w:val="none"/>
        </w:rPr>
        <w:instrText xml:space="preserve"> HYPERLINK \l _Toc10829 </w:instrText>
      </w:r>
      <w:r>
        <w:rPr>
          <w:rFonts w:hint="eastAsia" w:ascii="宋体" w:hAnsi="宋体" w:eastAsia="宋体" w:cs="宋体"/>
          <w:bCs/>
          <w:sz w:val="24"/>
          <w:szCs w:val="24"/>
          <w:highlight w:val="none"/>
        </w:rPr>
        <w:fldChar w:fldCharType="separate"/>
      </w:r>
      <w:r>
        <w:rPr>
          <w:rFonts w:hint="eastAsia" w:ascii="宋体" w:hAnsi="宋体" w:eastAsia="宋体" w:cs="宋体"/>
          <w:sz w:val="24"/>
          <w:szCs w:val="24"/>
          <w:highlight w:val="none"/>
        </w:rPr>
        <w:t xml:space="preserve">第六章  </w:t>
      </w:r>
      <w:r>
        <w:rPr>
          <w:rFonts w:hint="eastAsia" w:ascii="宋体" w:hAnsi="宋体" w:eastAsia="宋体" w:cs="宋体"/>
          <w:sz w:val="24"/>
          <w:szCs w:val="24"/>
          <w:highlight w:val="none"/>
          <w:lang w:val="en-US" w:eastAsia="zh-CN"/>
        </w:rPr>
        <w:t>响应</w:t>
      </w:r>
      <w:r>
        <w:rPr>
          <w:rFonts w:hint="eastAsia" w:ascii="宋体" w:hAnsi="宋体" w:eastAsia="宋体" w:cs="宋体"/>
          <w:sz w:val="24"/>
          <w:szCs w:val="24"/>
          <w:highlight w:val="none"/>
        </w:rPr>
        <w:t>文件格式</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_Toc10829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25</w:t>
      </w:r>
      <w:r>
        <w:rPr>
          <w:rFonts w:hint="eastAsia" w:ascii="宋体" w:hAnsi="宋体" w:eastAsia="宋体" w:cs="宋体"/>
          <w:sz w:val="24"/>
          <w:szCs w:val="24"/>
          <w:highlight w:val="none"/>
        </w:rPr>
        <w:fldChar w:fldCharType="end"/>
      </w:r>
      <w:r>
        <w:rPr>
          <w:rFonts w:hint="eastAsia" w:ascii="宋体" w:hAnsi="宋体" w:eastAsia="宋体" w:cs="宋体"/>
          <w:bCs/>
          <w:color w:val="auto"/>
          <w:sz w:val="24"/>
          <w:szCs w:val="24"/>
          <w:highlight w:val="none"/>
        </w:rPr>
        <w:fldChar w:fldCharType="end"/>
      </w:r>
    </w:p>
    <w:p w14:paraId="583C03D8">
      <w:pPr>
        <w:pStyle w:val="84"/>
        <w:keepNext w:val="0"/>
        <w:keepLines w:val="0"/>
        <w:pageBreakBefore w:val="0"/>
        <w:tabs>
          <w:tab w:val="right" w:leader="dot" w:pos="8300"/>
        </w:tabs>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32"/>
          <w:szCs w:val="32"/>
          <w:highlight w:val="none"/>
        </w:rPr>
      </w:pPr>
      <w:r>
        <w:rPr>
          <w:rFonts w:hint="eastAsia" w:ascii="宋体" w:hAnsi="宋体" w:eastAsia="宋体" w:cs="宋体"/>
          <w:bCs/>
          <w:color w:val="auto"/>
          <w:szCs w:val="32"/>
          <w:highlight w:val="none"/>
        </w:rPr>
        <w:fldChar w:fldCharType="end"/>
      </w:r>
    </w:p>
    <w:p w14:paraId="2DB3124A">
      <w:pPr>
        <w:spacing w:line="440" w:lineRule="exact"/>
        <w:rPr>
          <w:rFonts w:hint="eastAsia" w:ascii="宋体" w:hAnsi="宋体" w:eastAsia="宋体" w:cs="宋体"/>
          <w:b/>
          <w:color w:val="auto"/>
          <w:sz w:val="32"/>
          <w:szCs w:val="32"/>
          <w:highlight w:val="none"/>
        </w:rPr>
      </w:pPr>
    </w:p>
    <w:p w14:paraId="1EB37B1F">
      <w:pPr>
        <w:spacing w:line="360" w:lineRule="auto"/>
        <w:ind w:firstLine="2409" w:firstLineChars="600"/>
        <w:rPr>
          <w:rFonts w:hint="eastAsia" w:ascii="宋体" w:hAnsi="宋体" w:eastAsia="宋体" w:cs="宋体"/>
          <w:b/>
          <w:color w:val="auto"/>
          <w:sz w:val="40"/>
          <w:szCs w:val="40"/>
          <w:highlight w:val="none"/>
        </w:rPr>
        <w:sectPr>
          <w:headerReference r:id="rId3" w:type="default"/>
          <w:footerReference r:id="rId4" w:type="default"/>
          <w:pgSz w:w="11906" w:h="16838"/>
          <w:pgMar w:top="1417" w:right="1474" w:bottom="1417" w:left="1474" w:header="851" w:footer="624" w:gutter="0"/>
          <w:pgNumType w:fmt="decimal" w:start="1"/>
          <w:cols w:space="720" w:num="1"/>
          <w:docGrid w:type="lines" w:linePitch="319" w:charSpace="0"/>
        </w:sectPr>
      </w:pPr>
    </w:p>
    <w:p w14:paraId="507E5BEB">
      <w:pPr>
        <w:keepNext w:val="0"/>
        <w:keepLines w:val="0"/>
        <w:pageBreakBefore w:val="0"/>
        <w:kinsoku/>
        <w:overflowPunct/>
        <w:topLinePunct w:val="0"/>
        <w:autoSpaceDE/>
        <w:autoSpaceDN/>
        <w:bidi w:val="0"/>
        <w:spacing w:line="410" w:lineRule="exact"/>
        <w:jc w:val="center"/>
        <w:textAlignment w:val="auto"/>
        <w:outlineLvl w:val="0"/>
        <w:rPr>
          <w:rFonts w:hint="eastAsia" w:ascii="宋体" w:hAnsi="宋体" w:eastAsia="宋体" w:cs="宋体"/>
          <w:b/>
          <w:color w:val="auto"/>
          <w:sz w:val="32"/>
          <w:szCs w:val="32"/>
          <w:highlight w:val="none"/>
        </w:rPr>
      </w:pPr>
      <w:bookmarkStart w:id="2" w:name="_Toc22522"/>
      <w:r>
        <w:rPr>
          <w:rFonts w:hint="eastAsia" w:ascii="宋体" w:hAnsi="宋体" w:eastAsia="宋体" w:cs="宋体"/>
          <w:b/>
          <w:color w:val="auto"/>
          <w:sz w:val="32"/>
          <w:szCs w:val="32"/>
          <w:highlight w:val="none"/>
        </w:rPr>
        <w:t xml:space="preserve">第一章  </w:t>
      </w:r>
      <w:r>
        <w:rPr>
          <w:rFonts w:hint="eastAsia" w:ascii="宋体" w:hAnsi="宋体" w:eastAsia="宋体" w:cs="宋体"/>
          <w:b/>
          <w:color w:val="auto"/>
          <w:sz w:val="32"/>
          <w:szCs w:val="32"/>
          <w:highlight w:val="none"/>
          <w:lang w:val="en-US" w:eastAsia="zh-CN"/>
        </w:rPr>
        <w:t>竞争性磋商采购</w:t>
      </w:r>
      <w:r>
        <w:rPr>
          <w:rFonts w:hint="eastAsia" w:ascii="宋体" w:hAnsi="宋体" w:eastAsia="宋体" w:cs="宋体"/>
          <w:b/>
          <w:color w:val="auto"/>
          <w:sz w:val="32"/>
          <w:szCs w:val="32"/>
          <w:highlight w:val="none"/>
        </w:rPr>
        <w:t>公告</w:t>
      </w:r>
      <w:bookmarkEnd w:id="2"/>
    </w:p>
    <w:p w14:paraId="001E219C">
      <w:pPr>
        <w:keepNext w:val="0"/>
        <w:keepLines w:val="0"/>
        <w:pageBreakBefore w:val="0"/>
        <w:widowControl/>
        <w:kinsoku/>
        <w:wordWrap/>
        <w:overflowPunct/>
        <w:topLinePunct w:val="0"/>
        <w:autoSpaceDE/>
        <w:autoSpaceDN/>
        <w:bidi w:val="0"/>
        <w:adjustRightInd w:val="0"/>
        <w:snapToGrid w:val="0"/>
        <w:spacing w:afterAutospacing="0" w:line="410" w:lineRule="exact"/>
        <w:jc w:val="center"/>
        <w:textAlignment w:val="auto"/>
        <w:rPr>
          <w:rFonts w:hint="eastAsia" w:ascii="宋体" w:hAnsi="宋体" w:eastAsia="宋体" w:cs="宋体"/>
          <w:b/>
          <w:bCs w:val="0"/>
          <w:color w:val="auto"/>
          <w:kern w:val="0"/>
          <w:sz w:val="28"/>
          <w:szCs w:val="28"/>
          <w:highlight w:val="none"/>
          <w:u w:val="none"/>
          <w:lang w:val="en-US" w:eastAsia="zh-CN"/>
        </w:rPr>
      </w:pPr>
      <w:r>
        <w:rPr>
          <w:rFonts w:hint="eastAsia" w:ascii="宋体" w:hAnsi="宋体" w:cs="宋体"/>
          <w:b/>
          <w:bCs w:val="0"/>
          <w:color w:val="auto"/>
          <w:kern w:val="0"/>
          <w:sz w:val="28"/>
          <w:szCs w:val="28"/>
          <w:highlight w:val="none"/>
          <w:u w:val="none"/>
          <w:lang w:val="en-US" w:eastAsia="zh-CN"/>
        </w:rPr>
        <w:t>驻马店市中心医院波切超乳一体机配套手柄项目</w:t>
      </w:r>
    </w:p>
    <w:p w14:paraId="6C730A6D">
      <w:pPr>
        <w:keepNext w:val="0"/>
        <w:keepLines w:val="0"/>
        <w:pageBreakBefore w:val="0"/>
        <w:widowControl/>
        <w:kinsoku/>
        <w:wordWrap/>
        <w:overflowPunct/>
        <w:topLinePunct w:val="0"/>
        <w:autoSpaceDE/>
        <w:autoSpaceDN/>
        <w:bidi w:val="0"/>
        <w:adjustRightInd w:val="0"/>
        <w:snapToGrid w:val="0"/>
        <w:spacing w:afterAutospacing="0" w:line="410" w:lineRule="exact"/>
        <w:jc w:val="center"/>
        <w:textAlignment w:val="auto"/>
        <w:rPr>
          <w:rFonts w:hint="eastAsia" w:ascii="宋体" w:hAnsi="宋体" w:eastAsia="宋体" w:cs="宋体"/>
          <w:b/>
          <w:bCs w:val="0"/>
          <w:color w:val="auto"/>
          <w:kern w:val="0"/>
          <w:sz w:val="28"/>
          <w:szCs w:val="28"/>
          <w:highlight w:val="none"/>
        </w:rPr>
      </w:pPr>
      <w:r>
        <w:rPr>
          <w:rFonts w:hint="eastAsia" w:ascii="宋体" w:hAnsi="宋体" w:eastAsia="宋体" w:cs="宋体"/>
          <w:b/>
          <w:bCs w:val="0"/>
          <w:color w:val="auto"/>
          <w:kern w:val="0"/>
          <w:sz w:val="28"/>
          <w:szCs w:val="28"/>
          <w:highlight w:val="none"/>
          <w:u w:val="none"/>
          <w:lang w:val="en-US" w:eastAsia="zh-CN"/>
        </w:rPr>
        <w:t>竞争性磋商</w:t>
      </w:r>
      <w:r>
        <w:rPr>
          <w:rFonts w:hint="eastAsia" w:ascii="宋体" w:hAnsi="宋体" w:eastAsia="宋体" w:cs="宋体"/>
          <w:b/>
          <w:bCs w:val="0"/>
          <w:color w:val="auto"/>
          <w:kern w:val="0"/>
          <w:sz w:val="28"/>
          <w:szCs w:val="28"/>
          <w:highlight w:val="none"/>
        </w:rPr>
        <w:t>公告</w:t>
      </w:r>
    </w:p>
    <w:p w14:paraId="0FE28867">
      <w:pPr>
        <w:keepNext w:val="0"/>
        <w:keepLines w:val="0"/>
        <w:pageBreakBefore w:val="0"/>
        <w:kinsoku/>
        <w:overflowPunct/>
        <w:topLinePunct w:val="0"/>
        <w:autoSpaceDE/>
        <w:autoSpaceDN/>
        <w:bidi w:val="0"/>
        <w:snapToGrid w:val="0"/>
        <w:spacing w:line="41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32"/>
          <w:highlight w:val="none"/>
        </w:rPr>
        <w:t>驻马店市中心医院现对</w:t>
      </w:r>
      <w:r>
        <w:rPr>
          <w:rFonts w:hint="eastAsia" w:ascii="宋体" w:hAnsi="宋体" w:eastAsia="宋体" w:cs="宋体"/>
          <w:color w:val="auto"/>
          <w:sz w:val="24"/>
          <w:szCs w:val="32"/>
          <w:highlight w:val="none"/>
          <w:u w:val="single"/>
        </w:rPr>
        <w:t>波切超乳一体机配套手柄</w:t>
      </w:r>
      <w:r>
        <w:rPr>
          <w:rFonts w:hint="eastAsia" w:ascii="宋体" w:hAnsi="宋体" w:eastAsia="宋体" w:cs="宋体"/>
          <w:color w:val="auto"/>
          <w:sz w:val="24"/>
          <w:szCs w:val="32"/>
          <w:highlight w:val="none"/>
          <w:u w:val="single"/>
          <w:lang w:val="en-US" w:eastAsia="zh-CN"/>
        </w:rPr>
        <w:t>项目</w:t>
      </w:r>
      <w:r>
        <w:rPr>
          <w:rFonts w:hint="eastAsia" w:ascii="宋体" w:hAnsi="宋体" w:eastAsia="宋体" w:cs="宋体"/>
          <w:color w:val="auto"/>
          <w:sz w:val="24"/>
          <w:szCs w:val="32"/>
          <w:highlight w:val="none"/>
        </w:rPr>
        <w:t>进行院内</w:t>
      </w:r>
      <w:r>
        <w:rPr>
          <w:rFonts w:hint="eastAsia" w:ascii="宋体" w:hAnsi="宋体" w:eastAsia="宋体" w:cs="宋体"/>
          <w:color w:val="auto"/>
          <w:sz w:val="24"/>
          <w:szCs w:val="32"/>
          <w:highlight w:val="none"/>
          <w:lang w:val="en-US" w:eastAsia="zh-CN"/>
        </w:rPr>
        <w:t>竞争性磋商</w:t>
      </w:r>
      <w:r>
        <w:rPr>
          <w:rFonts w:hint="eastAsia" w:ascii="宋体" w:hAnsi="宋体" w:eastAsia="宋体" w:cs="宋体"/>
          <w:color w:val="auto"/>
          <w:sz w:val="24"/>
          <w:szCs w:val="32"/>
          <w:highlight w:val="none"/>
        </w:rPr>
        <w:t>采购，欢迎符合资格条件的供应商前来</w:t>
      </w:r>
      <w:r>
        <w:rPr>
          <w:rFonts w:hint="eastAsia" w:ascii="宋体" w:hAnsi="宋体" w:eastAsia="宋体" w:cs="宋体"/>
          <w:color w:val="auto"/>
          <w:sz w:val="24"/>
          <w:szCs w:val="32"/>
          <w:highlight w:val="none"/>
          <w:lang w:val="en-US" w:eastAsia="zh-CN"/>
        </w:rPr>
        <w:t>报名并</w:t>
      </w:r>
      <w:r>
        <w:rPr>
          <w:rFonts w:hint="eastAsia" w:ascii="宋体" w:hAnsi="宋体" w:eastAsia="宋体" w:cs="宋体"/>
          <w:color w:val="auto"/>
          <w:sz w:val="24"/>
          <w:szCs w:val="24"/>
          <w:highlight w:val="none"/>
        </w:rPr>
        <w:t>获取</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文件。</w:t>
      </w:r>
    </w:p>
    <w:p w14:paraId="1CE5C737">
      <w:pPr>
        <w:keepNext w:val="0"/>
        <w:keepLines w:val="0"/>
        <w:pageBreakBefore w:val="0"/>
        <w:widowControl/>
        <w:kinsoku/>
        <w:overflowPunct/>
        <w:topLinePunct w:val="0"/>
        <w:autoSpaceDE/>
        <w:autoSpaceDN/>
        <w:bidi w:val="0"/>
        <w:snapToGrid w:val="0"/>
        <w:spacing w:before="0" w:after="0" w:line="410" w:lineRule="exact"/>
        <w:jc w:val="left"/>
        <w:textAlignment w:val="auto"/>
        <w:outlineLvl w:val="1"/>
        <w:rPr>
          <w:rFonts w:hint="eastAsia" w:ascii="宋体" w:hAnsi="宋体" w:eastAsia="宋体" w:cs="宋体"/>
          <w:b/>
          <w:bCs/>
          <w:color w:val="auto"/>
          <w:kern w:val="2"/>
          <w:sz w:val="24"/>
          <w:szCs w:val="24"/>
          <w:highlight w:val="none"/>
          <w:shd w:val="clear" w:color="auto" w:fill="FFFFFF"/>
          <w:lang w:val="en-US" w:eastAsia="zh-CN" w:bidi="ar-SA"/>
        </w:rPr>
      </w:pPr>
      <w:r>
        <w:rPr>
          <w:rFonts w:hint="eastAsia" w:ascii="宋体" w:hAnsi="宋体" w:eastAsia="宋体" w:cs="宋体"/>
          <w:b/>
          <w:bCs/>
          <w:color w:val="auto"/>
          <w:kern w:val="2"/>
          <w:sz w:val="24"/>
          <w:szCs w:val="24"/>
          <w:highlight w:val="none"/>
          <w:shd w:val="clear" w:color="auto" w:fill="FFFFFF"/>
          <w:lang w:val="en-US" w:eastAsia="zh-CN" w:bidi="ar-SA"/>
        </w:rPr>
        <w:t>一、项目基本情况</w:t>
      </w:r>
    </w:p>
    <w:p w14:paraId="440F3ACB">
      <w:pPr>
        <w:keepNext w:val="0"/>
        <w:keepLines w:val="0"/>
        <w:pageBreakBefore w:val="0"/>
        <w:widowControl/>
        <w:tabs>
          <w:tab w:val="left" w:pos="840"/>
        </w:tabs>
        <w:kinsoku/>
        <w:overflowPunct/>
        <w:topLinePunct w:val="0"/>
        <w:autoSpaceDE/>
        <w:autoSpaceDN/>
        <w:bidi w:val="0"/>
        <w:snapToGrid w:val="0"/>
        <w:spacing w:line="410" w:lineRule="exact"/>
        <w:ind w:firstLine="480" w:firstLineChars="200"/>
        <w:jc w:val="left"/>
        <w:textAlignment w:val="auto"/>
        <w:rPr>
          <w:rFonts w:hint="eastAsia" w:ascii="宋体" w:hAnsi="宋体" w:eastAsia="宋体" w:cs="宋体"/>
          <w:color w:val="auto"/>
          <w:sz w:val="24"/>
          <w:szCs w:val="24"/>
          <w:highlight w:val="none"/>
          <w:shd w:val="clear" w:color="auto" w:fill="FFFFFF"/>
          <w:lang w:eastAsia="zh-CN"/>
        </w:rPr>
      </w:pPr>
      <w:r>
        <w:rPr>
          <w:rFonts w:hint="eastAsia" w:ascii="宋体" w:hAnsi="宋体" w:eastAsia="宋体" w:cs="宋体"/>
          <w:color w:val="auto"/>
          <w:sz w:val="24"/>
          <w:szCs w:val="24"/>
          <w:highlight w:val="none"/>
          <w:shd w:val="clear" w:color="auto" w:fill="FFFFFF"/>
        </w:rPr>
        <w:t>1、</w:t>
      </w:r>
      <w:r>
        <w:rPr>
          <w:rFonts w:hint="eastAsia" w:ascii="宋体" w:hAnsi="宋体" w:eastAsia="宋体" w:cs="宋体"/>
          <w:color w:val="auto"/>
          <w:sz w:val="24"/>
          <w:szCs w:val="24"/>
          <w:highlight w:val="none"/>
          <w:shd w:val="clear" w:color="auto" w:fill="FFFFFF"/>
          <w:lang w:val="en-US" w:eastAsia="zh-CN"/>
        </w:rPr>
        <w:t>采购</w:t>
      </w:r>
      <w:r>
        <w:rPr>
          <w:rFonts w:hint="eastAsia" w:ascii="宋体" w:hAnsi="宋体" w:eastAsia="宋体" w:cs="宋体"/>
          <w:color w:val="auto"/>
          <w:sz w:val="24"/>
          <w:szCs w:val="24"/>
          <w:highlight w:val="none"/>
          <w:shd w:val="clear" w:color="auto" w:fill="FFFFFF"/>
        </w:rPr>
        <w:t>项目名称：</w:t>
      </w:r>
      <w:r>
        <w:rPr>
          <w:rFonts w:hint="eastAsia" w:ascii="宋体" w:hAnsi="宋体" w:cs="宋体"/>
          <w:color w:val="auto"/>
          <w:sz w:val="24"/>
          <w:szCs w:val="24"/>
          <w:highlight w:val="none"/>
          <w:shd w:val="clear" w:color="auto" w:fill="FFFFFF"/>
          <w:lang w:val="en-US" w:eastAsia="zh-CN"/>
        </w:rPr>
        <w:t>驻马店市中心医院波切超乳一体机配套手柄项目</w:t>
      </w:r>
      <w:r>
        <w:rPr>
          <w:rFonts w:hint="eastAsia" w:ascii="宋体" w:hAnsi="宋体" w:eastAsia="宋体" w:cs="宋体"/>
          <w:color w:val="auto"/>
          <w:sz w:val="24"/>
          <w:szCs w:val="24"/>
          <w:highlight w:val="none"/>
          <w:shd w:val="clear" w:color="auto" w:fill="FFFFFF"/>
          <w:lang w:eastAsia="zh-CN"/>
        </w:rPr>
        <w:t>；</w:t>
      </w:r>
    </w:p>
    <w:p w14:paraId="642E45D6">
      <w:pPr>
        <w:keepNext w:val="0"/>
        <w:keepLines w:val="0"/>
        <w:pageBreakBefore w:val="0"/>
        <w:widowControl/>
        <w:tabs>
          <w:tab w:val="left" w:pos="840"/>
        </w:tabs>
        <w:kinsoku/>
        <w:overflowPunct/>
        <w:topLinePunct w:val="0"/>
        <w:autoSpaceDE/>
        <w:autoSpaceDN/>
        <w:bidi w:val="0"/>
        <w:snapToGrid w:val="0"/>
        <w:spacing w:line="410" w:lineRule="exact"/>
        <w:ind w:firstLine="480" w:firstLineChars="200"/>
        <w:jc w:val="left"/>
        <w:textAlignment w:val="auto"/>
        <w:rPr>
          <w:rFonts w:hint="eastAsia" w:ascii="宋体" w:hAnsi="宋体" w:eastAsia="宋体" w:cs="宋体"/>
          <w:color w:val="auto"/>
          <w:sz w:val="24"/>
          <w:szCs w:val="24"/>
          <w:highlight w:val="none"/>
          <w:shd w:val="clear" w:color="auto" w:fill="FFFFFF"/>
          <w:lang w:eastAsia="zh-CN"/>
        </w:rPr>
      </w:pPr>
      <w:r>
        <w:rPr>
          <w:rFonts w:hint="eastAsia" w:ascii="宋体" w:hAnsi="宋体" w:eastAsia="宋体" w:cs="宋体"/>
          <w:color w:val="auto"/>
          <w:sz w:val="24"/>
          <w:szCs w:val="24"/>
          <w:highlight w:val="none"/>
          <w:shd w:val="clear" w:color="auto" w:fill="FFFFFF"/>
        </w:rPr>
        <w:t>2、采购需求</w:t>
      </w:r>
      <w:r>
        <w:rPr>
          <w:rFonts w:hint="eastAsia" w:ascii="宋体" w:hAnsi="宋体" w:eastAsia="宋体" w:cs="宋体"/>
          <w:color w:val="auto"/>
          <w:sz w:val="24"/>
          <w:szCs w:val="24"/>
          <w:highlight w:val="none"/>
          <w:shd w:val="clear" w:color="auto" w:fill="FFFFFF"/>
          <w:lang w:eastAsia="zh-CN"/>
        </w:rPr>
        <w:t>：具体详见磋商文件第二章采购需求；</w:t>
      </w:r>
    </w:p>
    <w:p w14:paraId="4E6B5DBD">
      <w:pPr>
        <w:keepNext w:val="0"/>
        <w:keepLines w:val="0"/>
        <w:pageBreakBefore w:val="0"/>
        <w:widowControl/>
        <w:tabs>
          <w:tab w:val="left" w:pos="840"/>
        </w:tabs>
        <w:kinsoku/>
        <w:overflowPunct/>
        <w:topLinePunct w:val="0"/>
        <w:autoSpaceDE/>
        <w:autoSpaceDN/>
        <w:bidi w:val="0"/>
        <w:snapToGrid w:val="0"/>
        <w:spacing w:line="410" w:lineRule="exact"/>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rPr>
        <w:t>3</w:t>
      </w:r>
      <w:bookmarkStart w:id="3" w:name="_Toc26725"/>
      <w:r>
        <w:rPr>
          <w:rFonts w:hint="eastAsia" w:ascii="宋体" w:hAnsi="宋体" w:eastAsia="宋体" w:cs="宋体"/>
          <w:color w:val="auto"/>
          <w:sz w:val="24"/>
          <w:szCs w:val="24"/>
          <w:highlight w:val="none"/>
          <w:shd w:val="clear" w:color="auto" w:fill="FFFFFF"/>
        </w:rPr>
        <w:t>、预算金额：</w:t>
      </w:r>
      <w:r>
        <w:rPr>
          <w:rFonts w:hint="eastAsia" w:ascii="宋体" w:hAnsi="宋体" w:cs="宋体"/>
          <w:color w:val="auto"/>
          <w:sz w:val="24"/>
          <w:szCs w:val="24"/>
          <w:highlight w:val="none"/>
          <w:shd w:val="clear" w:color="auto" w:fill="FFFFFF"/>
          <w:lang w:val="en-US" w:eastAsia="zh-CN"/>
        </w:rPr>
        <w:t>37.5万元</w:t>
      </w:r>
      <w:r>
        <w:rPr>
          <w:rFonts w:hint="eastAsia" w:ascii="宋体" w:hAnsi="宋体" w:eastAsia="宋体" w:cs="宋体"/>
          <w:color w:val="auto"/>
          <w:sz w:val="24"/>
          <w:szCs w:val="24"/>
          <w:highlight w:val="none"/>
          <w:shd w:val="clear" w:color="auto" w:fill="FFFFFF"/>
          <w:lang w:val="en-US" w:eastAsia="zh-CN"/>
        </w:rPr>
        <w:t>；</w:t>
      </w:r>
    </w:p>
    <w:p w14:paraId="20C42964">
      <w:pPr>
        <w:keepNext w:val="0"/>
        <w:keepLines w:val="0"/>
        <w:pageBreakBefore w:val="0"/>
        <w:widowControl/>
        <w:tabs>
          <w:tab w:val="left" w:pos="840"/>
        </w:tabs>
        <w:kinsoku/>
        <w:overflowPunct/>
        <w:topLinePunct w:val="0"/>
        <w:autoSpaceDE/>
        <w:autoSpaceDN/>
        <w:bidi w:val="0"/>
        <w:snapToGrid w:val="0"/>
        <w:spacing w:line="410" w:lineRule="exact"/>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4、</w:t>
      </w:r>
      <w:r>
        <w:rPr>
          <w:rFonts w:hint="default" w:ascii="宋体" w:hAnsi="宋体" w:eastAsia="宋体" w:cs="宋体"/>
          <w:color w:val="auto"/>
          <w:kern w:val="2"/>
          <w:sz w:val="24"/>
          <w:szCs w:val="24"/>
          <w:highlight w:val="none"/>
          <w:lang w:val="en-US" w:eastAsia="zh-CN" w:bidi="ar-SA"/>
        </w:rPr>
        <w:t>质量要求：符合国家有关法律法规及行业标准要求，及采购人要求。</w:t>
      </w:r>
    </w:p>
    <w:p w14:paraId="03CB2157">
      <w:pPr>
        <w:keepNext w:val="0"/>
        <w:keepLines w:val="0"/>
        <w:pageBreakBefore w:val="0"/>
        <w:widowControl/>
        <w:kinsoku/>
        <w:overflowPunct/>
        <w:topLinePunct w:val="0"/>
        <w:autoSpaceDE/>
        <w:autoSpaceDN/>
        <w:bidi w:val="0"/>
        <w:snapToGrid w:val="0"/>
        <w:spacing w:before="0" w:after="0" w:line="410" w:lineRule="exact"/>
        <w:jc w:val="left"/>
        <w:textAlignment w:val="auto"/>
        <w:outlineLvl w:val="1"/>
        <w:rPr>
          <w:rFonts w:hint="eastAsia" w:ascii="宋体" w:hAnsi="宋体" w:eastAsia="宋体" w:cs="宋体"/>
          <w:b/>
          <w:bCs/>
          <w:color w:val="auto"/>
          <w:kern w:val="2"/>
          <w:sz w:val="24"/>
          <w:szCs w:val="24"/>
          <w:highlight w:val="none"/>
          <w:shd w:val="clear" w:color="auto" w:fill="FFFFFF"/>
          <w:lang w:val="en-US" w:eastAsia="zh-CN" w:bidi="ar-SA"/>
        </w:rPr>
      </w:pPr>
      <w:bookmarkStart w:id="4" w:name="_Toc23626"/>
      <w:bookmarkStart w:id="5" w:name="_Toc27704"/>
      <w:bookmarkStart w:id="6" w:name="_Toc18607"/>
      <w:bookmarkStart w:id="7" w:name="_Toc16639"/>
      <w:r>
        <w:rPr>
          <w:rFonts w:hint="eastAsia" w:ascii="宋体" w:hAnsi="宋体" w:eastAsia="宋体" w:cs="宋体"/>
          <w:b/>
          <w:bCs/>
          <w:color w:val="auto"/>
          <w:kern w:val="2"/>
          <w:sz w:val="24"/>
          <w:szCs w:val="24"/>
          <w:highlight w:val="none"/>
          <w:shd w:val="clear" w:color="auto" w:fill="FFFFFF"/>
          <w:lang w:val="en-US" w:eastAsia="zh-CN" w:bidi="ar-SA"/>
        </w:rPr>
        <w:t>二、</w:t>
      </w:r>
      <w:bookmarkEnd w:id="3"/>
      <w:bookmarkEnd w:id="4"/>
      <w:bookmarkEnd w:id="5"/>
      <w:bookmarkEnd w:id="6"/>
      <w:bookmarkEnd w:id="7"/>
      <w:r>
        <w:rPr>
          <w:rFonts w:hint="eastAsia" w:ascii="宋体" w:hAnsi="宋体" w:eastAsia="宋体" w:cs="宋体"/>
          <w:b/>
          <w:bCs/>
          <w:color w:val="auto"/>
          <w:kern w:val="2"/>
          <w:sz w:val="24"/>
          <w:szCs w:val="24"/>
          <w:highlight w:val="none"/>
          <w:shd w:val="clear" w:color="auto" w:fill="FFFFFF"/>
          <w:lang w:val="en-US" w:eastAsia="zh-CN" w:bidi="ar-SA"/>
        </w:rPr>
        <w:t>供应商资格要求：</w:t>
      </w:r>
    </w:p>
    <w:p w14:paraId="740DCAF2">
      <w:pPr>
        <w:keepNext w:val="0"/>
        <w:keepLines w:val="0"/>
        <w:pageBreakBefore w:val="0"/>
        <w:widowControl/>
        <w:tabs>
          <w:tab w:val="left" w:pos="840"/>
        </w:tabs>
        <w:kinsoku/>
        <w:overflowPunct/>
        <w:topLinePunct w:val="0"/>
        <w:autoSpaceDE/>
        <w:autoSpaceDN/>
        <w:bidi w:val="0"/>
        <w:snapToGrid w:val="0"/>
        <w:spacing w:line="410" w:lineRule="exact"/>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bookmarkStart w:id="8" w:name="_Toc30971"/>
      <w:bookmarkStart w:id="9" w:name="_Toc7823"/>
      <w:bookmarkStart w:id="10" w:name="_Toc9562"/>
      <w:bookmarkStart w:id="11" w:name="_Toc30643"/>
      <w:bookmarkStart w:id="12" w:name="_Toc23395"/>
      <w:r>
        <w:rPr>
          <w:rFonts w:hint="eastAsia" w:ascii="宋体" w:hAnsi="宋体" w:eastAsia="宋体" w:cs="宋体"/>
          <w:color w:val="auto"/>
          <w:sz w:val="24"/>
          <w:szCs w:val="24"/>
          <w:highlight w:val="none"/>
          <w:shd w:val="clear" w:color="auto" w:fill="FFFFFF"/>
          <w:lang w:val="en-US" w:eastAsia="zh-CN"/>
        </w:rPr>
        <w:t>1、具有独立承担民事责任的能力（提供营业执照或其他证明材料）；</w:t>
      </w:r>
    </w:p>
    <w:p w14:paraId="6722F338">
      <w:pPr>
        <w:keepNext w:val="0"/>
        <w:keepLines w:val="0"/>
        <w:pageBreakBefore w:val="0"/>
        <w:widowControl/>
        <w:tabs>
          <w:tab w:val="left" w:pos="840"/>
        </w:tabs>
        <w:kinsoku/>
        <w:overflowPunct/>
        <w:topLinePunct w:val="0"/>
        <w:autoSpaceDE/>
        <w:autoSpaceDN/>
        <w:bidi w:val="0"/>
        <w:snapToGrid w:val="0"/>
        <w:spacing w:line="410" w:lineRule="exact"/>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2、具有良好的商业信誉和健全的财务会计制度（提供经审计的2025年度财务报告或者其基本开户银行出具的资信证明）；</w:t>
      </w:r>
    </w:p>
    <w:p w14:paraId="65E6AB11">
      <w:pPr>
        <w:keepNext w:val="0"/>
        <w:keepLines w:val="0"/>
        <w:pageBreakBefore w:val="0"/>
        <w:widowControl/>
        <w:tabs>
          <w:tab w:val="left" w:pos="840"/>
        </w:tabs>
        <w:kinsoku/>
        <w:overflowPunct/>
        <w:topLinePunct w:val="0"/>
        <w:autoSpaceDE/>
        <w:autoSpaceDN/>
        <w:bidi w:val="0"/>
        <w:snapToGrid w:val="0"/>
        <w:spacing w:line="410" w:lineRule="exact"/>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3、具有依法缴纳税收和社会保障资金的良好记录（提供采购活动近六个月任意一个月的依法缴纳税收和缴纳社保的证明；依法免税或不需要缴纳社会保障资金的，应提供相应文件证明其依法免税或不需要缴纳社会保障资金）。</w:t>
      </w:r>
    </w:p>
    <w:p w14:paraId="011E7EC9">
      <w:pPr>
        <w:keepNext w:val="0"/>
        <w:keepLines w:val="0"/>
        <w:pageBreakBefore w:val="0"/>
        <w:widowControl/>
        <w:tabs>
          <w:tab w:val="left" w:pos="840"/>
        </w:tabs>
        <w:kinsoku/>
        <w:overflowPunct/>
        <w:topLinePunct w:val="0"/>
        <w:autoSpaceDE/>
        <w:autoSpaceDN/>
        <w:bidi w:val="0"/>
        <w:snapToGrid w:val="0"/>
        <w:spacing w:line="410" w:lineRule="exact"/>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4、具有履行合同所必需的设备和专业技术能力（提供书面承诺函）；</w:t>
      </w:r>
    </w:p>
    <w:p w14:paraId="218C98F6">
      <w:pPr>
        <w:keepNext w:val="0"/>
        <w:keepLines w:val="0"/>
        <w:pageBreakBefore w:val="0"/>
        <w:widowControl/>
        <w:tabs>
          <w:tab w:val="left" w:pos="840"/>
        </w:tabs>
        <w:kinsoku/>
        <w:overflowPunct/>
        <w:topLinePunct w:val="0"/>
        <w:autoSpaceDE/>
        <w:autoSpaceDN/>
        <w:bidi w:val="0"/>
        <w:snapToGrid w:val="0"/>
        <w:spacing w:line="410" w:lineRule="exact"/>
        <w:ind w:firstLine="480" w:firstLineChars="200"/>
        <w:jc w:val="left"/>
        <w:textAlignment w:val="auto"/>
        <w:rPr>
          <w:rFonts w:hint="eastAsia" w:ascii="宋体" w:hAnsi="宋体" w:eastAsia="宋体" w:cs="宋体"/>
          <w:color w:val="auto"/>
          <w:sz w:val="24"/>
          <w:szCs w:val="32"/>
          <w:highlight w:val="none"/>
          <w:lang w:val="en-US" w:eastAsia="zh-CN"/>
        </w:rPr>
      </w:pPr>
      <w:r>
        <w:rPr>
          <w:rFonts w:hint="eastAsia" w:ascii="宋体" w:hAnsi="宋体" w:eastAsia="宋体" w:cs="宋体"/>
          <w:color w:val="auto"/>
          <w:sz w:val="24"/>
          <w:szCs w:val="24"/>
          <w:highlight w:val="none"/>
          <w:shd w:val="clear" w:color="auto" w:fill="FFFFFF"/>
          <w:lang w:val="en-US" w:eastAsia="zh-CN"/>
        </w:rPr>
        <w:t>5、参加本采购活动前三年内，在经营活动中没有重大违法记录（提供书面承诺函）；</w:t>
      </w:r>
    </w:p>
    <w:p w14:paraId="3F8D40C9">
      <w:pPr>
        <w:keepNext w:val="0"/>
        <w:keepLines w:val="0"/>
        <w:pageBreakBefore w:val="0"/>
        <w:widowControl/>
        <w:tabs>
          <w:tab w:val="left" w:pos="840"/>
        </w:tabs>
        <w:kinsoku/>
        <w:overflowPunct/>
        <w:topLinePunct w:val="0"/>
        <w:autoSpaceDE/>
        <w:autoSpaceDN/>
        <w:bidi w:val="0"/>
        <w:snapToGrid w:val="0"/>
        <w:spacing w:line="410" w:lineRule="exact"/>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6、根据《关于在政府采购活动中查询及使用信用记录有关问题的通知》（财库【2016】125号）的规定，对列入失信被执行人、重大税收违法失信主体、政府采购严重违法失信行为记录名单的供应商，拒绝参与本项目政府采购活动（提供在“信用中国”、“中国政府采购网”等网站查询的相关材料并加盖</w:t>
      </w:r>
      <w:bookmarkStart w:id="79" w:name="_GoBack"/>
      <w:bookmarkEnd w:id="79"/>
      <w:r>
        <w:rPr>
          <w:rFonts w:hint="eastAsia" w:ascii="宋体" w:hAnsi="宋体" w:eastAsia="宋体" w:cs="宋体"/>
          <w:color w:val="auto"/>
          <w:sz w:val="24"/>
          <w:szCs w:val="24"/>
          <w:highlight w:val="none"/>
          <w:shd w:val="clear" w:color="auto" w:fill="FFFFFF"/>
          <w:lang w:val="en-US" w:eastAsia="zh-CN"/>
        </w:rPr>
        <w:t>公章，查询内容为在“信用中国”网站及其跳转网站中查询“失信被执行人”和“重大税收违法失信主体名单”，在“中国政府采购网”查询“政府采购严重违法失信行为记录名单”，无以上记录的供应商方可参加本次磋商活动）；供应商提供的仅做为信用参考，以采购人或采购代理机构查询结果为准。</w:t>
      </w:r>
    </w:p>
    <w:p w14:paraId="18218AED">
      <w:pPr>
        <w:keepNext w:val="0"/>
        <w:keepLines w:val="0"/>
        <w:pageBreakBefore w:val="0"/>
        <w:widowControl/>
        <w:tabs>
          <w:tab w:val="left" w:pos="840"/>
        </w:tabs>
        <w:kinsoku/>
        <w:overflowPunct/>
        <w:topLinePunct w:val="0"/>
        <w:autoSpaceDE/>
        <w:autoSpaceDN/>
        <w:bidi w:val="0"/>
        <w:snapToGrid w:val="0"/>
        <w:spacing w:line="410" w:lineRule="exact"/>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7、单位负责人为同一人或者存在直接控股、管理关系的不同供应商，不得参加同一合同项下的磋商（</w:t>
      </w:r>
      <w:r>
        <w:rPr>
          <w:rFonts w:hint="eastAsia" w:ascii="宋体" w:hAnsi="宋体" w:eastAsia="宋体" w:cs="宋体"/>
          <w:color w:val="auto"/>
          <w:kern w:val="0"/>
          <w:sz w:val="24"/>
          <w:szCs w:val="24"/>
          <w:highlight w:val="none"/>
          <w:lang w:val="en-US" w:eastAsia="zh-CN"/>
        </w:rPr>
        <w:t>提供承诺函</w:t>
      </w:r>
      <w:r>
        <w:rPr>
          <w:rFonts w:hint="eastAsia" w:ascii="宋体" w:hAnsi="宋体" w:eastAsia="宋体" w:cs="宋体"/>
          <w:color w:val="auto"/>
          <w:sz w:val="24"/>
          <w:szCs w:val="24"/>
          <w:highlight w:val="none"/>
          <w:shd w:val="clear" w:color="auto" w:fill="FFFFFF"/>
          <w:lang w:val="en-US" w:eastAsia="zh-CN"/>
        </w:rPr>
        <w:t>）。</w:t>
      </w:r>
    </w:p>
    <w:p w14:paraId="3A22D49D">
      <w:pPr>
        <w:keepNext w:val="0"/>
        <w:keepLines w:val="0"/>
        <w:pageBreakBefore w:val="0"/>
        <w:widowControl/>
        <w:tabs>
          <w:tab w:val="left" w:pos="840"/>
        </w:tabs>
        <w:kinsoku/>
        <w:overflowPunct/>
        <w:topLinePunct w:val="0"/>
        <w:autoSpaceDE/>
        <w:autoSpaceDN/>
        <w:bidi w:val="0"/>
        <w:snapToGrid w:val="0"/>
        <w:spacing w:line="410" w:lineRule="exact"/>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8、本项目特定资格要求：</w:t>
      </w:r>
      <w:r>
        <w:rPr>
          <w:rFonts w:hint="eastAsia" w:ascii="宋体" w:hAnsi="宋体" w:cs="宋体"/>
          <w:color w:val="auto"/>
          <w:sz w:val="24"/>
          <w:szCs w:val="24"/>
          <w:highlight w:val="none"/>
          <w:shd w:val="clear" w:color="auto" w:fill="FFFFFF"/>
          <w:lang w:val="en-US" w:eastAsia="zh-CN"/>
        </w:rPr>
        <w:t>供应商为代理商（经销商）时，须具有医疗器械经营许可证或医疗器械经营备案凭证（从事第一类医疗器械经营活动的除外）；供应商为境内生产企业时，须具有医疗器械生产许可证（从事第一类医疗器械生产的须具有备案凭证），医疗器械注册人、备案人经营其注册、备案的医疗器械，无需办理医疗器械经营许可或者备案，但应当符合医疗器械监督管理条例规定的经营条件。</w:t>
      </w:r>
    </w:p>
    <w:p w14:paraId="523822FE">
      <w:pPr>
        <w:keepNext w:val="0"/>
        <w:keepLines w:val="0"/>
        <w:pageBreakBefore w:val="0"/>
        <w:widowControl/>
        <w:numPr>
          <w:ilvl w:val="0"/>
          <w:numId w:val="0"/>
        </w:numPr>
        <w:kinsoku/>
        <w:overflowPunct/>
        <w:topLinePunct w:val="0"/>
        <w:autoSpaceDE/>
        <w:autoSpaceDN/>
        <w:bidi w:val="0"/>
        <w:snapToGrid w:val="0"/>
        <w:spacing w:before="0" w:after="0" w:line="410" w:lineRule="exact"/>
        <w:ind w:firstLine="480" w:firstLineChars="200"/>
        <w:jc w:val="left"/>
        <w:textAlignment w:val="auto"/>
        <w:outlineLvl w:val="1"/>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9、不接受联合体磋商。</w:t>
      </w:r>
    </w:p>
    <w:p w14:paraId="784D075B">
      <w:pPr>
        <w:keepNext w:val="0"/>
        <w:keepLines w:val="0"/>
        <w:pageBreakBefore w:val="0"/>
        <w:widowControl/>
        <w:numPr>
          <w:ilvl w:val="0"/>
          <w:numId w:val="0"/>
        </w:numPr>
        <w:kinsoku/>
        <w:overflowPunct/>
        <w:topLinePunct w:val="0"/>
        <w:autoSpaceDE/>
        <w:autoSpaceDN/>
        <w:bidi w:val="0"/>
        <w:snapToGrid w:val="0"/>
        <w:spacing w:before="0" w:after="0" w:line="410" w:lineRule="exact"/>
        <w:jc w:val="left"/>
        <w:textAlignment w:val="auto"/>
        <w:outlineLvl w:val="1"/>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三、获取采购文件</w:t>
      </w:r>
      <w:bookmarkEnd w:id="8"/>
      <w:bookmarkEnd w:id="9"/>
      <w:bookmarkEnd w:id="10"/>
      <w:bookmarkEnd w:id="11"/>
      <w:bookmarkEnd w:id="12"/>
    </w:p>
    <w:p w14:paraId="638A410B">
      <w:pPr>
        <w:keepNext w:val="0"/>
        <w:keepLines w:val="0"/>
        <w:pageBreakBefore w:val="0"/>
        <w:widowControl/>
        <w:kinsoku/>
        <w:overflowPunct/>
        <w:topLinePunct w:val="0"/>
        <w:autoSpaceDE/>
        <w:autoSpaceDN/>
        <w:bidi w:val="0"/>
        <w:adjustRightInd w:val="0"/>
        <w:snapToGrid w:val="0"/>
        <w:spacing w:line="410" w:lineRule="exact"/>
        <w:ind w:firstLine="480" w:firstLineChars="200"/>
        <w:jc w:val="left"/>
        <w:textAlignment w:val="auto"/>
        <w:rPr>
          <w:rFonts w:hint="eastAsia" w:ascii="宋体" w:hAnsi="宋体" w:eastAsia="宋体" w:cs="宋体"/>
          <w:color w:val="auto"/>
          <w:sz w:val="24"/>
          <w:szCs w:val="24"/>
          <w:highlight w:val="none"/>
          <w:shd w:val="clear" w:color="auto" w:fill="FFFFFF"/>
          <w:lang w:val="en-US"/>
        </w:rPr>
      </w:pPr>
      <w:r>
        <w:rPr>
          <w:rFonts w:hint="eastAsia" w:ascii="宋体" w:hAnsi="宋体" w:eastAsia="宋体" w:cs="宋体"/>
          <w:color w:val="auto"/>
          <w:sz w:val="24"/>
          <w:szCs w:val="24"/>
          <w:highlight w:val="none"/>
          <w:shd w:val="clear" w:color="auto" w:fill="FFFFFF"/>
        </w:rPr>
        <w:t>1</w:t>
      </w:r>
      <w:r>
        <w:rPr>
          <w:rFonts w:hint="eastAsia" w:ascii="宋体" w:hAnsi="宋体" w:eastAsia="宋体" w:cs="宋体"/>
          <w:color w:val="auto"/>
          <w:sz w:val="24"/>
          <w:szCs w:val="24"/>
          <w:highlight w:val="none"/>
          <w:shd w:val="clear" w:color="auto" w:fill="FFFFFF"/>
          <w:lang w:val="en-US" w:eastAsia="zh-CN"/>
        </w:rPr>
        <w:t>. 报名</w:t>
      </w:r>
      <w:r>
        <w:rPr>
          <w:rFonts w:hint="eastAsia" w:ascii="宋体" w:hAnsi="宋体" w:eastAsia="宋体" w:cs="宋体"/>
          <w:color w:val="auto"/>
          <w:sz w:val="24"/>
          <w:szCs w:val="24"/>
          <w:highlight w:val="none"/>
          <w:shd w:val="clear" w:color="auto" w:fill="FFFFFF"/>
        </w:rPr>
        <w:t>时间：202</w:t>
      </w:r>
      <w:r>
        <w:rPr>
          <w:rFonts w:hint="eastAsia" w:ascii="宋体" w:hAnsi="宋体" w:eastAsia="宋体" w:cs="宋体"/>
          <w:color w:val="auto"/>
          <w:sz w:val="24"/>
          <w:szCs w:val="24"/>
          <w:highlight w:val="none"/>
          <w:shd w:val="clear" w:color="auto" w:fill="FFFFFF"/>
          <w:lang w:val="en-US" w:eastAsia="zh-CN"/>
        </w:rPr>
        <w:t>6</w:t>
      </w:r>
      <w:r>
        <w:rPr>
          <w:rFonts w:hint="eastAsia" w:ascii="宋体" w:hAnsi="宋体" w:eastAsia="宋体" w:cs="宋体"/>
          <w:color w:val="auto"/>
          <w:sz w:val="24"/>
          <w:szCs w:val="24"/>
          <w:highlight w:val="none"/>
          <w:shd w:val="clear" w:color="auto" w:fill="FFFFFF"/>
        </w:rPr>
        <w:t>年</w:t>
      </w:r>
      <w:r>
        <w:rPr>
          <w:rFonts w:hint="eastAsia" w:ascii="宋体" w:hAnsi="宋体" w:cs="宋体"/>
          <w:color w:val="auto"/>
          <w:sz w:val="24"/>
          <w:szCs w:val="24"/>
          <w:highlight w:val="none"/>
          <w:shd w:val="clear" w:color="auto" w:fill="FFFFFF"/>
          <w:lang w:val="en-US" w:eastAsia="zh-CN"/>
        </w:rPr>
        <w:t>9</w:t>
      </w:r>
      <w:r>
        <w:rPr>
          <w:rFonts w:hint="eastAsia" w:ascii="宋体" w:hAnsi="宋体" w:eastAsia="宋体" w:cs="宋体"/>
          <w:color w:val="auto"/>
          <w:sz w:val="24"/>
          <w:szCs w:val="24"/>
          <w:highlight w:val="none"/>
          <w:shd w:val="clear" w:color="auto" w:fill="FFFFFF"/>
        </w:rPr>
        <w:t>月</w:t>
      </w:r>
      <w:r>
        <w:rPr>
          <w:rFonts w:hint="eastAsia" w:ascii="宋体" w:hAnsi="宋体" w:cs="宋体"/>
          <w:color w:val="auto"/>
          <w:sz w:val="24"/>
          <w:szCs w:val="24"/>
          <w:highlight w:val="none"/>
          <w:shd w:val="clear" w:color="auto" w:fill="FFFFFF"/>
          <w:lang w:val="en-US" w:eastAsia="zh-CN"/>
        </w:rPr>
        <w:t>2</w:t>
      </w:r>
      <w:r>
        <w:rPr>
          <w:rFonts w:hint="eastAsia" w:ascii="宋体" w:hAnsi="宋体" w:eastAsia="宋体" w:cs="宋体"/>
          <w:color w:val="auto"/>
          <w:sz w:val="24"/>
          <w:szCs w:val="24"/>
          <w:highlight w:val="none"/>
          <w:shd w:val="clear" w:color="auto" w:fill="FFFFFF"/>
        </w:rPr>
        <w:t>日-202</w:t>
      </w:r>
      <w:r>
        <w:rPr>
          <w:rFonts w:hint="eastAsia" w:ascii="宋体" w:hAnsi="宋体" w:eastAsia="宋体" w:cs="宋体"/>
          <w:color w:val="auto"/>
          <w:sz w:val="24"/>
          <w:szCs w:val="24"/>
          <w:highlight w:val="none"/>
          <w:shd w:val="clear" w:color="auto" w:fill="FFFFFF"/>
          <w:lang w:val="en-US" w:eastAsia="zh-CN"/>
        </w:rPr>
        <w:t>6</w:t>
      </w:r>
      <w:r>
        <w:rPr>
          <w:rFonts w:hint="eastAsia" w:ascii="宋体" w:hAnsi="宋体" w:eastAsia="宋体" w:cs="宋体"/>
          <w:color w:val="auto"/>
          <w:sz w:val="24"/>
          <w:szCs w:val="24"/>
          <w:highlight w:val="none"/>
          <w:shd w:val="clear" w:color="auto" w:fill="FFFFFF"/>
        </w:rPr>
        <w:t>年</w:t>
      </w:r>
      <w:r>
        <w:rPr>
          <w:rFonts w:hint="eastAsia" w:ascii="宋体" w:hAnsi="宋体" w:cs="宋体"/>
          <w:color w:val="auto"/>
          <w:sz w:val="24"/>
          <w:szCs w:val="24"/>
          <w:highlight w:val="none"/>
          <w:shd w:val="clear" w:color="auto" w:fill="FFFFFF"/>
          <w:lang w:val="en-US" w:eastAsia="zh-CN"/>
        </w:rPr>
        <w:t>9</w:t>
      </w:r>
      <w:r>
        <w:rPr>
          <w:rFonts w:hint="eastAsia" w:ascii="宋体" w:hAnsi="宋体" w:eastAsia="宋体" w:cs="宋体"/>
          <w:color w:val="auto"/>
          <w:sz w:val="24"/>
          <w:szCs w:val="24"/>
          <w:highlight w:val="none"/>
          <w:shd w:val="clear" w:color="auto" w:fill="FFFFFF"/>
        </w:rPr>
        <w:t>月</w:t>
      </w:r>
      <w:r>
        <w:rPr>
          <w:rFonts w:hint="eastAsia" w:ascii="宋体" w:hAnsi="宋体" w:cs="宋体"/>
          <w:color w:val="auto"/>
          <w:sz w:val="24"/>
          <w:szCs w:val="24"/>
          <w:highlight w:val="none"/>
          <w:shd w:val="clear" w:color="auto" w:fill="FFFFFF"/>
          <w:lang w:val="en-US" w:eastAsia="zh-CN"/>
        </w:rPr>
        <w:t>4</w:t>
      </w:r>
      <w:r>
        <w:rPr>
          <w:rFonts w:hint="eastAsia" w:ascii="宋体" w:hAnsi="宋体" w:eastAsia="宋体" w:cs="宋体"/>
          <w:color w:val="auto"/>
          <w:sz w:val="24"/>
          <w:szCs w:val="24"/>
          <w:highlight w:val="none"/>
          <w:shd w:val="clear" w:color="auto" w:fill="FFFFFF"/>
        </w:rPr>
        <w:t>日</w:t>
      </w:r>
      <w:r>
        <w:rPr>
          <w:rFonts w:hint="eastAsia" w:ascii="宋体" w:hAnsi="宋体" w:eastAsia="宋体" w:cs="宋体"/>
          <w:color w:val="auto"/>
          <w:sz w:val="24"/>
          <w:szCs w:val="24"/>
          <w:highlight w:val="none"/>
          <w:shd w:val="clear" w:color="auto" w:fill="FFFFFF"/>
        </w:rPr>
        <w:t>，上午</w:t>
      </w:r>
      <w:r>
        <w:rPr>
          <w:rFonts w:hint="eastAsia" w:ascii="宋体" w:hAnsi="宋体" w:eastAsia="宋体" w:cs="宋体"/>
          <w:color w:val="auto"/>
          <w:sz w:val="24"/>
          <w:szCs w:val="24"/>
          <w:highlight w:val="none"/>
          <w:shd w:val="clear" w:color="auto" w:fill="FFFFFF"/>
          <w:lang w:val="en-US" w:eastAsia="zh-CN"/>
        </w:rPr>
        <w:t>0</w:t>
      </w:r>
      <w:r>
        <w:rPr>
          <w:rFonts w:hint="eastAsia" w:ascii="宋体" w:hAnsi="宋体" w:eastAsia="宋体" w:cs="宋体"/>
          <w:color w:val="auto"/>
          <w:sz w:val="24"/>
          <w:szCs w:val="24"/>
          <w:highlight w:val="none"/>
          <w:shd w:val="clear" w:color="auto" w:fill="FFFFFF"/>
        </w:rPr>
        <w:t>8：</w:t>
      </w:r>
      <w:r>
        <w:rPr>
          <w:rFonts w:hint="eastAsia" w:ascii="宋体" w:hAnsi="宋体" w:eastAsia="宋体" w:cs="宋体"/>
          <w:color w:val="auto"/>
          <w:sz w:val="24"/>
          <w:szCs w:val="24"/>
          <w:highlight w:val="none"/>
          <w:shd w:val="clear" w:color="auto" w:fill="FFFFFF"/>
          <w:lang w:val="en-US" w:eastAsia="zh-CN"/>
        </w:rPr>
        <w:t>00</w:t>
      </w:r>
      <w:r>
        <w:rPr>
          <w:rFonts w:hint="eastAsia" w:ascii="宋体" w:hAnsi="宋体" w:eastAsia="宋体" w:cs="宋体"/>
          <w:color w:val="auto"/>
          <w:sz w:val="24"/>
          <w:szCs w:val="24"/>
          <w:highlight w:val="none"/>
          <w:shd w:val="clear" w:color="auto" w:fill="FFFFFF"/>
        </w:rPr>
        <w:t>-</w:t>
      </w:r>
      <w:r>
        <w:rPr>
          <w:rFonts w:hint="eastAsia" w:ascii="宋体" w:hAnsi="宋体" w:eastAsia="宋体" w:cs="宋体"/>
          <w:color w:val="auto"/>
          <w:sz w:val="24"/>
          <w:szCs w:val="24"/>
          <w:highlight w:val="none"/>
          <w:shd w:val="clear" w:color="auto" w:fill="FFFFFF"/>
          <w:lang w:val="en-US" w:eastAsia="zh-CN"/>
        </w:rPr>
        <w:t>下午</w:t>
      </w:r>
      <w:r>
        <w:rPr>
          <w:rFonts w:hint="eastAsia" w:ascii="宋体" w:hAnsi="宋体" w:eastAsia="宋体" w:cs="宋体"/>
          <w:color w:val="auto"/>
          <w:sz w:val="24"/>
          <w:szCs w:val="24"/>
          <w:highlight w:val="none"/>
          <w:shd w:val="clear" w:color="auto" w:fill="FFFFFF"/>
        </w:rPr>
        <w:t>1</w:t>
      </w:r>
      <w:r>
        <w:rPr>
          <w:rFonts w:hint="eastAsia" w:ascii="宋体" w:hAnsi="宋体" w:eastAsia="宋体" w:cs="宋体"/>
          <w:color w:val="auto"/>
          <w:sz w:val="24"/>
          <w:szCs w:val="24"/>
          <w:highlight w:val="none"/>
          <w:shd w:val="clear" w:color="auto" w:fill="FFFFFF"/>
          <w:lang w:val="en-US" w:eastAsia="zh-CN"/>
        </w:rPr>
        <w:t>7</w:t>
      </w:r>
      <w:r>
        <w:rPr>
          <w:rFonts w:hint="eastAsia" w:ascii="宋体" w:hAnsi="宋体" w:eastAsia="宋体" w:cs="宋体"/>
          <w:color w:val="auto"/>
          <w:sz w:val="24"/>
          <w:szCs w:val="24"/>
          <w:highlight w:val="none"/>
          <w:shd w:val="clear" w:color="auto" w:fill="FFFFFF"/>
        </w:rPr>
        <w:t>:</w:t>
      </w:r>
      <w:r>
        <w:rPr>
          <w:rFonts w:hint="eastAsia" w:ascii="宋体" w:hAnsi="宋体" w:eastAsia="宋体" w:cs="宋体"/>
          <w:color w:val="auto"/>
          <w:sz w:val="24"/>
          <w:szCs w:val="24"/>
          <w:highlight w:val="none"/>
          <w:shd w:val="clear" w:color="auto" w:fill="FFFFFF"/>
          <w:lang w:val="en-US" w:eastAsia="zh-CN"/>
        </w:rPr>
        <w:t>3</w:t>
      </w:r>
      <w:r>
        <w:rPr>
          <w:rFonts w:hint="eastAsia" w:ascii="宋体" w:hAnsi="宋体" w:eastAsia="宋体" w:cs="宋体"/>
          <w:color w:val="auto"/>
          <w:sz w:val="24"/>
          <w:szCs w:val="24"/>
          <w:highlight w:val="none"/>
          <w:shd w:val="clear" w:color="auto" w:fill="FFFFFF"/>
        </w:rPr>
        <w:t>0（北京时间，法定节假日除外）</w:t>
      </w:r>
      <w:r>
        <w:rPr>
          <w:rFonts w:hint="eastAsia" w:ascii="宋体" w:hAnsi="宋体" w:eastAsia="宋体" w:cs="宋体"/>
          <w:color w:val="auto"/>
          <w:sz w:val="24"/>
          <w:szCs w:val="24"/>
          <w:highlight w:val="none"/>
          <w:shd w:val="clear" w:color="auto" w:fill="FFFFFF"/>
          <w:lang w:val="en-US" w:eastAsia="zh-CN"/>
        </w:rPr>
        <w:t>。</w:t>
      </w:r>
    </w:p>
    <w:p w14:paraId="035BF3FE">
      <w:pPr>
        <w:keepNext w:val="0"/>
        <w:keepLines w:val="0"/>
        <w:pageBreakBefore w:val="0"/>
        <w:widowControl/>
        <w:kinsoku/>
        <w:overflowPunct/>
        <w:topLinePunct w:val="0"/>
        <w:autoSpaceDE/>
        <w:autoSpaceDN/>
        <w:bidi w:val="0"/>
        <w:snapToGrid w:val="0"/>
        <w:spacing w:before="0" w:beforeAutospacing="0" w:after="0" w:afterAutospacing="0" w:line="410" w:lineRule="exact"/>
        <w:ind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2. 凡报名成功的供应商无故不来参与投标的，列入我院黑名单，一年内不得参与我院任何采购活动。</w:t>
      </w:r>
    </w:p>
    <w:p w14:paraId="381837FA">
      <w:pPr>
        <w:keepNext w:val="0"/>
        <w:keepLines w:val="0"/>
        <w:pageBreakBefore w:val="0"/>
        <w:widowControl/>
        <w:kinsoku/>
        <w:wordWrap w:val="0"/>
        <w:overflowPunct/>
        <w:topLinePunct w:val="0"/>
        <w:autoSpaceDE/>
        <w:autoSpaceDN/>
        <w:bidi w:val="0"/>
        <w:snapToGrid w:val="0"/>
        <w:spacing w:before="0" w:beforeAutospacing="0" w:after="0" w:afterAutospacing="0" w:line="410" w:lineRule="exact"/>
        <w:ind w:left="0" w:leftChars="0" w:firstLine="480" w:firstLineChars="200"/>
        <w:jc w:val="left"/>
        <w:textAlignment w:val="auto"/>
        <w:rPr>
          <w:rFonts w:hint="eastAsia" w:ascii="宋体" w:hAnsi="宋体" w:eastAsia="宋体" w:cs="宋体"/>
          <w:color w:val="auto"/>
          <w:kern w:val="0"/>
          <w:sz w:val="24"/>
          <w:szCs w:val="24"/>
          <w:highlight w:val="none"/>
          <w:u w:val="singl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3. 采购文件获取方式：供应商须把填写完整的报名登记表及本磋商公告第二项供应商资格要求中需提供加盖单位公章的相关资料扫描件按序排版为PDF格式文件，发送至</w:t>
      </w:r>
      <w:r>
        <w:rPr>
          <w:rFonts w:hint="eastAsia" w:ascii="宋体" w:hAnsi="宋体" w:eastAsia="宋体" w:cs="宋体"/>
          <w:b w:val="0"/>
          <w:bCs w:val="0"/>
          <w:color w:val="auto"/>
          <w:kern w:val="0"/>
          <w:sz w:val="24"/>
          <w:szCs w:val="24"/>
          <w:highlight w:val="none"/>
          <w:shd w:val="clear" w:color="auto" w:fill="FFFFFF"/>
          <w:lang w:val="en-US" w:eastAsia="zh-CN" w:bidi="ar-SA"/>
        </w:rPr>
        <w:t>以下邮箱：</w:t>
      </w:r>
      <w:r>
        <w:rPr>
          <w:rFonts w:hint="eastAsia" w:ascii="宋体" w:hAnsi="宋体" w:eastAsia="宋体" w:cs="宋体"/>
          <w:b w:val="0"/>
          <w:bCs w:val="0"/>
          <w:color w:val="auto"/>
          <w:kern w:val="0"/>
          <w:sz w:val="24"/>
          <w:szCs w:val="24"/>
          <w:highlight w:val="none"/>
          <w:shd w:val="clear" w:color="auto" w:fill="FFFFFF"/>
          <w:lang w:val="en-US" w:eastAsia="zh-CN" w:bidi="ar-SA"/>
        </w:rPr>
        <w:fldChar w:fldCharType="begin"/>
      </w:r>
      <w:r>
        <w:rPr>
          <w:rFonts w:hint="eastAsia" w:ascii="宋体" w:hAnsi="宋体" w:eastAsia="宋体" w:cs="宋体"/>
          <w:b w:val="0"/>
          <w:bCs w:val="0"/>
          <w:color w:val="auto"/>
          <w:kern w:val="0"/>
          <w:sz w:val="24"/>
          <w:szCs w:val="24"/>
          <w:highlight w:val="none"/>
          <w:shd w:val="clear" w:color="auto" w:fill="FFFFFF"/>
          <w:lang w:val="en-US" w:eastAsia="zh-CN" w:bidi="ar-SA"/>
        </w:rPr>
        <w:instrText xml:space="preserve"> HYPERLINK "mailto:hnwxzb2@163.com并标明XX" </w:instrText>
      </w:r>
      <w:r>
        <w:rPr>
          <w:rFonts w:hint="eastAsia" w:ascii="宋体" w:hAnsi="宋体" w:eastAsia="宋体" w:cs="宋体"/>
          <w:b w:val="0"/>
          <w:bCs w:val="0"/>
          <w:color w:val="auto"/>
          <w:kern w:val="0"/>
          <w:sz w:val="24"/>
          <w:szCs w:val="24"/>
          <w:highlight w:val="none"/>
          <w:shd w:val="clear" w:color="auto" w:fill="FFFFFF"/>
          <w:lang w:val="en-US" w:eastAsia="zh-CN" w:bidi="ar-SA"/>
        </w:rPr>
        <w:fldChar w:fldCharType="separate"/>
      </w:r>
      <w:r>
        <w:rPr>
          <w:rFonts w:hint="eastAsia" w:ascii="宋体" w:hAnsi="宋体" w:eastAsia="宋体" w:cs="宋体"/>
          <w:b w:val="0"/>
          <w:bCs w:val="0"/>
          <w:color w:val="auto"/>
          <w:kern w:val="0"/>
          <w:sz w:val="24"/>
          <w:szCs w:val="24"/>
          <w:highlight w:val="none"/>
          <w:shd w:val="clear" w:color="auto" w:fill="FFFFFF"/>
          <w:lang w:val="en-US" w:eastAsia="zh-CN" w:bidi="ar-SA"/>
        </w:rPr>
        <w:t>296211948@qq.com,并标明“XX公司XX</w:t>
      </w:r>
      <w:r>
        <w:rPr>
          <w:rFonts w:hint="eastAsia" w:ascii="宋体" w:hAnsi="宋体" w:eastAsia="宋体" w:cs="宋体"/>
          <w:b w:val="0"/>
          <w:bCs w:val="0"/>
          <w:color w:val="auto"/>
          <w:kern w:val="0"/>
          <w:sz w:val="24"/>
          <w:szCs w:val="24"/>
          <w:highlight w:val="none"/>
          <w:shd w:val="clear" w:color="auto" w:fill="FFFFFF"/>
          <w:lang w:val="en-US" w:eastAsia="zh-CN" w:bidi="ar-SA"/>
        </w:rPr>
        <w:fldChar w:fldCharType="end"/>
      </w:r>
      <w:r>
        <w:rPr>
          <w:rFonts w:hint="eastAsia" w:ascii="宋体" w:hAnsi="宋体" w:eastAsia="宋体" w:cs="宋体"/>
          <w:b w:val="0"/>
          <w:bCs w:val="0"/>
          <w:color w:val="auto"/>
          <w:kern w:val="0"/>
          <w:sz w:val="24"/>
          <w:szCs w:val="24"/>
          <w:highlight w:val="none"/>
          <w:shd w:val="clear" w:color="auto" w:fill="FFFFFF"/>
          <w:lang w:val="en-US" w:eastAsia="zh-CN" w:bidi="ar-SA"/>
        </w:rPr>
        <w:t>项目+联系人及电话”</w:t>
      </w:r>
    </w:p>
    <w:p w14:paraId="2BF4F091">
      <w:pPr>
        <w:keepNext w:val="0"/>
        <w:keepLines w:val="0"/>
        <w:pageBreakBefore w:val="0"/>
        <w:widowControl/>
        <w:kinsoku/>
        <w:wordWrap w:val="0"/>
        <w:overflowPunct/>
        <w:topLinePunct w:val="0"/>
        <w:autoSpaceDE/>
        <w:autoSpaceDN/>
        <w:bidi w:val="0"/>
        <w:snapToGrid w:val="0"/>
        <w:spacing w:before="0" w:beforeAutospacing="0" w:after="0" w:afterAutospacing="0" w:line="410" w:lineRule="exact"/>
        <w:ind w:left="420" w:left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4. 报名表：请从附件中下载。</w:t>
      </w:r>
    </w:p>
    <w:p w14:paraId="2B7675CF">
      <w:pPr>
        <w:keepNext w:val="0"/>
        <w:keepLines w:val="0"/>
        <w:pageBreakBefore w:val="0"/>
        <w:widowControl/>
        <w:kinsoku/>
        <w:overflowPunct/>
        <w:topLinePunct w:val="0"/>
        <w:autoSpaceDE/>
        <w:autoSpaceDN/>
        <w:bidi w:val="0"/>
        <w:snapToGrid w:val="0"/>
        <w:spacing w:before="0" w:after="0" w:line="410" w:lineRule="exact"/>
        <w:jc w:val="left"/>
        <w:textAlignment w:val="auto"/>
        <w:outlineLvl w:val="1"/>
        <w:rPr>
          <w:rFonts w:hint="eastAsia" w:ascii="宋体" w:hAnsi="宋体" w:eastAsia="宋体" w:cs="宋体"/>
          <w:b/>
          <w:bCs/>
          <w:color w:val="auto"/>
          <w:kern w:val="2"/>
          <w:sz w:val="24"/>
          <w:szCs w:val="24"/>
          <w:highlight w:val="none"/>
          <w:lang w:val="en-US" w:eastAsia="zh-CN" w:bidi="ar-SA"/>
        </w:rPr>
      </w:pPr>
      <w:bookmarkStart w:id="13" w:name="_Toc27480"/>
      <w:bookmarkStart w:id="14" w:name="_Toc25869"/>
      <w:bookmarkStart w:id="15" w:name="_Toc15135"/>
      <w:bookmarkStart w:id="16" w:name="_Toc10738"/>
      <w:bookmarkStart w:id="17" w:name="_Toc15111"/>
      <w:r>
        <w:rPr>
          <w:rFonts w:hint="eastAsia" w:ascii="宋体" w:hAnsi="宋体" w:eastAsia="宋体" w:cs="宋体"/>
          <w:b/>
          <w:bCs/>
          <w:color w:val="auto"/>
          <w:kern w:val="2"/>
          <w:sz w:val="24"/>
          <w:szCs w:val="24"/>
          <w:highlight w:val="none"/>
          <w:shd w:val="clear" w:color="auto" w:fill="FFFFFF"/>
          <w:lang w:val="en-US" w:eastAsia="zh-CN" w:bidi="ar-SA"/>
        </w:rPr>
        <w:t>四、磋商截止时间及地点</w:t>
      </w:r>
      <w:bookmarkEnd w:id="13"/>
      <w:bookmarkEnd w:id="14"/>
      <w:bookmarkEnd w:id="15"/>
      <w:bookmarkEnd w:id="16"/>
      <w:bookmarkEnd w:id="17"/>
    </w:p>
    <w:p w14:paraId="7D796AB0">
      <w:pPr>
        <w:keepNext w:val="0"/>
        <w:keepLines w:val="0"/>
        <w:pageBreakBefore w:val="0"/>
        <w:widowControl/>
        <w:kinsoku/>
        <w:overflowPunct/>
        <w:topLinePunct w:val="0"/>
        <w:autoSpaceDE/>
        <w:autoSpaceDN/>
        <w:bidi w:val="0"/>
        <w:snapToGrid w:val="0"/>
        <w:spacing w:before="0" w:beforeAutospacing="0" w:after="0" w:afterAutospacing="0" w:line="410" w:lineRule="exact"/>
        <w:ind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1. 时间：</w:t>
      </w:r>
      <w:r>
        <w:rPr>
          <w:rFonts w:hint="eastAsia" w:ascii="宋体" w:hAnsi="宋体" w:eastAsia="宋体" w:cs="宋体"/>
          <w:color w:val="auto"/>
          <w:sz w:val="24"/>
          <w:szCs w:val="24"/>
          <w:highlight w:val="none"/>
          <w:shd w:val="clear" w:color="auto" w:fill="auto"/>
          <w:lang w:val="en-US" w:eastAsia="zh-CN"/>
        </w:rPr>
        <w:t>另行通知</w:t>
      </w:r>
      <w:r>
        <w:rPr>
          <w:rFonts w:hint="eastAsia" w:ascii="宋体" w:hAnsi="宋体" w:eastAsia="宋体" w:cs="宋体"/>
          <w:color w:val="auto"/>
          <w:kern w:val="0"/>
          <w:sz w:val="24"/>
          <w:szCs w:val="24"/>
          <w:highlight w:val="none"/>
          <w:shd w:val="clear" w:color="auto" w:fill="FFFFFF"/>
          <w:lang w:val="en-US" w:eastAsia="zh-CN" w:bidi="ar-SA"/>
        </w:rPr>
        <w:t>。</w:t>
      </w:r>
    </w:p>
    <w:p w14:paraId="3D8C4AFF">
      <w:pPr>
        <w:keepNext w:val="0"/>
        <w:keepLines w:val="0"/>
        <w:pageBreakBefore w:val="0"/>
        <w:widowControl/>
        <w:kinsoku/>
        <w:overflowPunct/>
        <w:topLinePunct w:val="0"/>
        <w:autoSpaceDE/>
        <w:autoSpaceDN/>
        <w:bidi w:val="0"/>
        <w:snapToGrid w:val="0"/>
        <w:spacing w:before="0" w:beforeAutospacing="0" w:after="0" w:afterAutospacing="0" w:line="410" w:lineRule="exact"/>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2. 地点：</w:t>
      </w:r>
      <w:r>
        <w:rPr>
          <w:rFonts w:hint="eastAsia" w:ascii="宋体" w:hAnsi="宋体" w:eastAsia="宋体" w:cs="宋体"/>
          <w:color w:val="auto"/>
          <w:sz w:val="24"/>
          <w:szCs w:val="24"/>
          <w:highlight w:val="none"/>
          <w:shd w:val="clear" w:color="auto" w:fill="auto"/>
          <w:lang w:val="en-US" w:eastAsia="zh-CN"/>
        </w:rPr>
        <w:t>另行通知</w:t>
      </w:r>
      <w:r>
        <w:rPr>
          <w:rFonts w:hint="eastAsia" w:ascii="宋体" w:hAnsi="宋体" w:eastAsia="宋体" w:cs="宋体"/>
          <w:color w:val="auto"/>
          <w:kern w:val="0"/>
          <w:sz w:val="24"/>
          <w:szCs w:val="24"/>
          <w:highlight w:val="none"/>
          <w:shd w:val="clear" w:color="auto" w:fill="FFFFFF"/>
          <w:lang w:val="en-US" w:eastAsia="zh-CN" w:bidi="ar-SA"/>
        </w:rPr>
        <w:t>。</w:t>
      </w:r>
    </w:p>
    <w:p w14:paraId="51BE6284">
      <w:pPr>
        <w:keepNext w:val="0"/>
        <w:keepLines w:val="0"/>
        <w:pageBreakBefore w:val="0"/>
        <w:widowControl/>
        <w:kinsoku/>
        <w:overflowPunct/>
        <w:topLinePunct w:val="0"/>
        <w:autoSpaceDE/>
        <w:autoSpaceDN/>
        <w:bidi w:val="0"/>
        <w:snapToGrid w:val="0"/>
        <w:spacing w:before="0" w:after="0" w:line="410" w:lineRule="exact"/>
        <w:jc w:val="left"/>
        <w:textAlignment w:val="auto"/>
        <w:outlineLvl w:val="1"/>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shd w:val="clear" w:color="auto" w:fill="FFFFFF"/>
          <w:lang w:val="en-US" w:eastAsia="zh-CN" w:bidi="ar-SA"/>
        </w:rPr>
        <w:t>五、磋商时间及地点</w:t>
      </w:r>
    </w:p>
    <w:p w14:paraId="52FEDFC3">
      <w:pPr>
        <w:keepNext w:val="0"/>
        <w:keepLines w:val="0"/>
        <w:pageBreakBefore w:val="0"/>
        <w:widowControl/>
        <w:kinsoku/>
        <w:overflowPunct/>
        <w:topLinePunct w:val="0"/>
        <w:autoSpaceDE/>
        <w:autoSpaceDN/>
        <w:bidi w:val="0"/>
        <w:snapToGrid w:val="0"/>
        <w:spacing w:before="0" w:beforeAutospacing="0" w:after="0" w:afterAutospacing="0" w:line="410" w:lineRule="exact"/>
        <w:ind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1. 时间：</w:t>
      </w:r>
      <w:r>
        <w:rPr>
          <w:rFonts w:hint="eastAsia" w:ascii="宋体" w:hAnsi="宋体" w:eastAsia="宋体" w:cs="宋体"/>
          <w:color w:val="auto"/>
          <w:sz w:val="24"/>
          <w:szCs w:val="24"/>
          <w:highlight w:val="none"/>
          <w:shd w:val="clear" w:color="auto" w:fill="auto"/>
          <w:lang w:val="en-US" w:eastAsia="zh-CN"/>
        </w:rPr>
        <w:t>另行通知</w:t>
      </w:r>
      <w:r>
        <w:rPr>
          <w:rFonts w:hint="eastAsia" w:ascii="宋体" w:hAnsi="宋体" w:eastAsia="宋体" w:cs="宋体"/>
          <w:color w:val="auto"/>
          <w:kern w:val="0"/>
          <w:sz w:val="24"/>
          <w:szCs w:val="24"/>
          <w:highlight w:val="none"/>
          <w:shd w:val="clear" w:color="auto" w:fill="FFFFFF"/>
          <w:lang w:val="en-US" w:eastAsia="zh-CN" w:bidi="ar-SA"/>
        </w:rPr>
        <w:t>。</w:t>
      </w:r>
    </w:p>
    <w:p w14:paraId="4454039B">
      <w:pPr>
        <w:keepNext w:val="0"/>
        <w:keepLines w:val="0"/>
        <w:pageBreakBefore w:val="0"/>
        <w:widowControl/>
        <w:kinsoku/>
        <w:overflowPunct/>
        <w:topLinePunct w:val="0"/>
        <w:autoSpaceDE/>
        <w:autoSpaceDN/>
        <w:bidi w:val="0"/>
        <w:snapToGrid w:val="0"/>
        <w:spacing w:before="0" w:beforeAutospacing="0" w:after="0" w:afterAutospacing="0" w:line="410" w:lineRule="exact"/>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2. 地点：</w:t>
      </w:r>
      <w:r>
        <w:rPr>
          <w:rFonts w:hint="eastAsia" w:ascii="宋体" w:hAnsi="宋体" w:eastAsia="宋体" w:cs="宋体"/>
          <w:color w:val="auto"/>
          <w:sz w:val="24"/>
          <w:szCs w:val="24"/>
          <w:highlight w:val="none"/>
          <w:shd w:val="clear" w:color="auto" w:fill="auto"/>
          <w:lang w:val="en-US" w:eastAsia="zh-CN"/>
        </w:rPr>
        <w:t>另行通知</w:t>
      </w:r>
      <w:r>
        <w:rPr>
          <w:rFonts w:hint="eastAsia" w:ascii="宋体" w:hAnsi="宋体" w:eastAsia="宋体" w:cs="宋体"/>
          <w:color w:val="auto"/>
          <w:kern w:val="0"/>
          <w:sz w:val="24"/>
          <w:szCs w:val="24"/>
          <w:highlight w:val="none"/>
          <w:shd w:val="clear" w:color="auto" w:fill="FFFFFF"/>
          <w:lang w:val="en-US" w:eastAsia="zh-CN" w:bidi="ar-SA"/>
        </w:rPr>
        <w:t>。</w:t>
      </w:r>
    </w:p>
    <w:p w14:paraId="3D456729">
      <w:pPr>
        <w:keepNext w:val="0"/>
        <w:keepLines w:val="0"/>
        <w:pageBreakBefore w:val="0"/>
        <w:widowControl/>
        <w:kinsoku/>
        <w:overflowPunct/>
        <w:topLinePunct w:val="0"/>
        <w:autoSpaceDE/>
        <w:autoSpaceDN/>
        <w:bidi w:val="0"/>
        <w:snapToGrid w:val="0"/>
        <w:spacing w:before="0" w:after="0" w:line="410" w:lineRule="exact"/>
        <w:jc w:val="left"/>
        <w:textAlignment w:val="auto"/>
        <w:outlineLvl w:val="1"/>
        <w:rPr>
          <w:rFonts w:hint="eastAsia" w:ascii="宋体" w:hAnsi="宋体" w:eastAsia="宋体" w:cs="宋体"/>
          <w:b/>
          <w:bCs/>
          <w:color w:val="auto"/>
          <w:kern w:val="2"/>
          <w:sz w:val="24"/>
          <w:szCs w:val="24"/>
          <w:highlight w:val="none"/>
          <w:lang w:val="en-US" w:eastAsia="zh-CN" w:bidi="ar-SA"/>
        </w:rPr>
      </w:pPr>
      <w:bookmarkStart w:id="18" w:name="_Toc20287"/>
      <w:bookmarkStart w:id="19" w:name="_Toc6523"/>
      <w:bookmarkStart w:id="20" w:name="_Toc29784"/>
      <w:bookmarkStart w:id="21" w:name="_Toc30918"/>
      <w:r>
        <w:rPr>
          <w:rFonts w:hint="eastAsia" w:ascii="宋体" w:hAnsi="宋体" w:eastAsia="宋体" w:cs="宋体"/>
          <w:b/>
          <w:bCs/>
          <w:color w:val="auto"/>
          <w:kern w:val="2"/>
          <w:sz w:val="24"/>
          <w:szCs w:val="24"/>
          <w:highlight w:val="none"/>
          <w:shd w:val="clear" w:color="auto" w:fill="FFFFFF"/>
          <w:lang w:val="en-US" w:eastAsia="zh-CN" w:bidi="ar-SA"/>
        </w:rPr>
        <w:t>六、发布公告的媒介及</w:t>
      </w:r>
      <w:r>
        <w:rPr>
          <w:rFonts w:hint="eastAsia" w:ascii="宋体" w:hAnsi="宋体" w:eastAsia="宋体" w:cs="宋体"/>
          <w:b/>
          <w:bCs/>
          <w:color w:val="auto"/>
          <w:sz w:val="24"/>
          <w:szCs w:val="24"/>
          <w:highlight w:val="none"/>
          <w:shd w:val="clear" w:color="auto" w:fill="auto"/>
          <w:lang w:val="en-US" w:eastAsia="zh-CN"/>
        </w:rPr>
        <w:t>采购</w:t>
      </w:r>
      <w:r>
        <w:rPr>
          <w:rFonts w:hint="eastAsia" w:ascii="宋体" w:hAnsi="宋体" w:eastAsia="宋体" w:cs="宋体"/>
          <w:b/>
          <w:bCs/>
          <w:color w:val="auto"/>
          <w:kern w:val="2"/>
          <w:sz w:val="24"/>
          <w:szCs w:val="24"/>
          <w:highlight w:val="none"/>
          <w:shd w:val="clear" w:color="auto" w:fill="FFFFFF"/>
          <w:lang w:val="en-US" w:eastAsia="zh-CN" w:bidi="ar-SA"/>
        </w:rPr>
        <w:t>公告期限</w:t>
      </w:r>
      <w:bookmarkEnd w:id="18"/>
      <w:bookmarkEnd w:id="19"/>
      <w:bookmarkEnd w:id="20"/>
      <w:bookmarkEnd w:id="21"/>
    </w:p>
    <w:p w14:paraId="33415FE6">
      <w:pPr>
        <w:keepNext w:val="0"/>
        <w:keepLines w:val="0"/>
        <w:pageBreakBefore w:val="0"/>
        <w:widowControl/>
        <w:kinsoku/>
        <w:overflowPunct/>
        <w:topLinePunct w:val="0"/>
        <w:autoSpaceDE/>
        <w:autoSpaceDN/>
        <w:bidi w:val="0"/>
        <w:snapToGrid w:val="0"/>
        <w:spacing w:before="0" w:beforeAutospacing="0" w:after="0" w:afterAutospacing="0" w:line="410" w:lineRule="exact"/>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本次</w:t>
      </w:r>
      <w:r>
        <w:rPr>
          <w:rFonts w:hint="eastAsia" w:ascii="宋体" w:hAnsi="宋体" w:eastAsia="宋体" w:cs="宋体"/>
          <w:color w:val="auto"/>
          <w:sz w:val="24"/>
          <w:szCs w:val="24"/>
          <w:highlight w:val="none"/>
          <w:shd w:val="clear" w:color="auto" w:fill="auto"/>
          <w:lang w:val="en-US" w:eastAsia="zh-CN"/>
        </w:rPr>
        <w:t>采购</w:t>
      </w:r>
      <w:r>
        <w:rPr>
          <w:rFonts w:hint="eastAsia" w:ascii="宋体" w:hAnsi="宋体" w:eastAsia="宋体" w:cs="宋体"/>
          <w:color w:val="auto"/>
          <w:kern w:val="0"/>
          <w:sz w:val="24"/>
          <w:szCs w:val="24"/>
          <w:highlight w:val="none"/>
          <w:shd w:val="clear" w:color="auto" w:fill="FFFFFF"/>
          <w:lang w:val="en-US" w:eastAsia="zh-CN" w:bidi="ar-SA"/>
        </w:rPr>
        <w:t>公告在《驻马店市中心医院》院内网</w:t>
      </w:r>
      <w:r>
        <w:rPr>
          <w:rFonts w:hint="eastAsia" w:ascii="宋体" w:hAnsi="宋体" w:eastAsia="宋体" w:cs="宋体"/>
          <w:color w:val="auto"/>
          <w:sz w:val="24"/>
          <w:szCs w:val="24"/>
          <w:highlight w:val="none"/>
          <w:shd w:val="clear" w:color="auto" w:fill="auto"/>
        </w:rPr>
        <w:t>上发布</w:t>
      </w:r>
      <w:r>
        <w:rPr>
          <w:rFonts w:hint="eastAsia" w:ascii="宋体" w:hAnsi="宋体" w:eastAsia="宋体" w:cs="宋体"/>
          <w:color w:val="auto"/>
          <w:sz w:val="24"/>
          <w:szCs w:val="24"/>
          <w:highlight w:val="none"/>
          <w:shd w:val="clear" w:color="auto" w:fill="auto"/>
          <w:lang w:eastAsia="zh-CN"/>
        </w:rPr>
        <w:t>，</w:t>
      </w:r>
      <w:r>
        <w:rPr>
          <w:rFonts w:hint="eastAsia" w:ascii="宋体" w:hAnsi="宋体" w:eastAsia="宋体" w:cs="宋体"/>
          <w:color w:val="auto"/>
          <w:sz w:val="24"/>
          <w:szCs w:val="24"/>
          <w:highlight w:val="none"/>
          <w:shd w:val="clear" w:color="auto" w:fill="auto"/>
          <w:lang w:val="en-US" w:eastAsia="zh-CN"/>
        </w:rPr>
        <w:t>采购</w:t>
      </w:r>
      <w:r>
        <w:rPr>
          <w:rFonts w:hint="eastAsia" w:ascii="宋体" w:hAnsi="宋体" w:eastAsia="宋体" w:cs="宋体"/>
          <w:color w:val="auto"/>
          <w:sz w:val="24"/>
          <w:szCs w:val="24"/>
          <w:highlight w:val="none"/>
          <w:shd w:val="clear" w:color="auto" w:fill="auto"/>
          <w:lang w:eastAsia="zh-CN"/>
        </w:rPr>
        <w:t>公告期限为</w:t>
      </w:r>
      <w:r>
        <w:rPr>
          <w:rFonts w:hint="eastAsia" w:ascii="宋体" w:hAnsi="宋体" w:eastAsia="宋体" w:cs="宋体"/>
          <w:color w:val="auto"/>
          <w:sz w:val="24"/>
          <w:szCs w:val="24"/>
          <w:highlight w:val="none"/>
          <w:shd w:val="clear" w:color="auto" w:fill="auto"/>
          <w:lang w:val="en-US" w:eastAsia="zh-CN"/>
        </w:rPr>
        <w:t>三</w:t>
      </w:r>
      <w:r>
        <w:rPr>
          <w:rFonts w:hint="eastAsia" w:ascii="宋体" w:hAnsi="宋体" w:eastAsia="宋体" w:cs="宋体"/>
          <w:color w:val="auto"/>
          <w:sz w:val="24"/>
          <w:szCs w:val="24"/>
          <w:highlight w:val="none"/>
          <w:shd w:val="clear" w:color="auto" w:fill="auto"/>
          <w:lang w:eastAsia="zh-CN"/>
        </w:rPr>
        <w:t>个工作日</w:t>
      </w:r>
      <w:r>
        <w:rPr>
          <w:rFonts w:hint="eastAsia" w:ascii="宋体" w:hAnsi="宋体" w:eastAsia="宋体" w:cs="宋体"/>
          <w:color w:val="auto"/>
          <w:kern w:val="0"/>
          <w:sz w:val="24"/>
          <w:szCs w:val="24"/>
          <w:highlight w:val="none"/>
          <w:shd w:val="clear" w:color="auto" w:fill="FFFFFF"/>
          <w:lang w:val="en-US" w:eastAsia="zh-CN" w:bidi="ar-SA"/>
        </w:rPr>
        <w:t>。</w:t>
      </w:r>
      <w:bookmarkStart w:id="22" w:name="_Toc35393626"/>
      <w:bookmarkStart w:id="23" w:name="_Toc35393795"/>
    </w:p>
    <w:bookmarkEnd w:id="22"/>
    <w:bookmarkEnd w:id="23"/>
    <w:p w14:paraId="5E12EA47">
      <w:pPr>
        <w:keepNext w:val="0"/>
        <w:keepLines w:val="0"/>
        <w:pageBreakBefore w:val="0"/>
        <w:widowControl/>
        <w:kinsoku/>
        <w:overflowPunct/>
        <w:topLinePunct w:val="0"/>
        <w:autoSpaceDE/>
        <w:autoSpaceDN/>
        <w:bidi w:val="0"/>
        <w:snapToGrid w:val="0"/>
        <w:spacing w:before="0" w:after="0" w:line="410" w:lineRule="exact"/>
        <w:jc w:val="left"/>
        <w:textAlignment w:val="auto"/>
        <w:outlineLvl w:val="1"/>
        <w:rPr>
          <w:rFonts w:hint="eastAsia" w:ascii="宋体" w:hAnsi="宋体" w:eastAsia="宋体" w:cs="宋体"/>
          <w:b/>
          <w:bCs/>
          <w:color w:val="auto"/>
          <w:kern w:val="2"/>
          <w:sz w:val="24"/>
          <w:szCs w:val="24"/>
          <w:highlight w:val="none"/>
          <w:lang w:val="en-US" w:eastAsia="zh-CN" w:bidi="ar-SA"/>
        </w:rPr>
      </w:pPr>
      <w:bookmarkStart w:id="24" w:name="_Toc31928"/>
      <w:bookmarkStart w:id="25" w:name="_Toc16291"/>
      <w:bookmarkStart w:id="26" w:name="_Toc24274"/>
      <w:bookmarkStart w:id="27" w:name="_Toc3604"/>
      <w:bookmarkStart w:id="28" w:name="_Toc27370"/>
      <w:r>
        <w:rPr>
          <w:rFonts w:hint="eastAsia" w:ascii="宋体" w:hAnsi="宋体" w:eastAsia="宋体" w:cs="宋体"/>
          <w:b/>
          <w:bCs/>
          <w:color w:val="auto"/>
          <w:kern w:val="2"/>
          <w:sz w:val="24"/>
          <w:szCs w:val="24"/>
          <w:highlight w:val="none"/>
          <w:shd w:val="clear" w:color="auto" w:fill="FFFFFF"/>
          <w:lang w:val="en-US" w:eastAsia="zh-CN" w:bidi="ar-SA"/>
        </w:rPr>
        <w:t>七、</w:t>
      </w:r>
      <w:bookmarkEnd w:id="24"/>
      <w:bookmarkEnd w:id="25"/>
      <w:bookmarkEnd w:id="26"/>
      <w:bookmarkEnd w:id="27"/>
      <w:bookmarkEnd w:id="28"/>
      <w:r>
        <w:rPr>
          <w:rFonts w:hint="eastAsia" w:ascii="宋体" w:hAnsi="宋体" w:eastAsia="宋体" w:cs="宋体"/>
          <w:b/>
          <w:bCs/>
          <w:color w:val="auto"/>
          <w:kern w:val="2"/>
          <w:sz w:val="24"/>
          <w:szCs w:val="24"/>
          <w:highlight w:val="none"/>
          <w:shd w:val="clear" w:color="auto" w:fill="FFFFFF"/>
          <w:lang w:val="en-US" w:eastAsia="zh-CN" w:bidi="ar-SA"/>
        </w:rPr>
        <w:t>凡对本次招标提出询问，请按照以下方式联系</w:t>
      </w:r>
    </w:p>
    <w:p w14:paraId="468744B1">
      <w:pPr>
        <w:keepNext w:val="0"/>
        <w:keepLines w:val="0"/>
        <w:pageBreakBefore w:val="0"/>
        <w:widowControl/>
        <w:kinsoku/>
        <w:overflowPunct/>
        <w:topLinePunct w:val="0"/>
        <w:autoSpaceDE/>
        <w:autoSpaceDN/>
        <w:bidi w:val="0"/>
        <w:snapToGrid w:val="0"/>
        <w:spacing w:before="0" w:beforeAutospacing="0" w:after="0" w:afterAutospacing="0" w:line="410" w:lineRule="exact"/>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1.采购人：驻马店市中心医院</w:t>
      </w:r>
    </w:p>
    <w:p w14:paraId="3389D957">
      <w:pPr>
        <w:keepNext w:val="0"/>
        <w:keepLines w:val="0"/>
        <w:pageBreakBefore w:val="0"/>
        <w:widowControl/>
        <w:kinsoku/>
        <w:overflowPunct/>
        <w:topLinePunct w:val="0"/>
        <w:autoSpaceDE/>
        <w:autoSpaceDN/>
        <w:bidi w:val="0"/>
        <w:snapToGrid w:val="0"/>
        <w:spacing w:before="0" w:beforeAutospacing="0" w:after="0" w:afterAutospacing="0" w:line="410" w:lineRule="exact"/>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地址：驻马店市中华大道747号</w:t>
      </w:r>
    </w:p>
    <w:p w14:paraId="56DBFFAD">
      <w:pPr>
        <w:keepNext w:val="0"/>
        <w:keepLines w:val="0"/>
        <w:pageBreakBefore w:val="0"/>
        <w:widowControl/>
        <w:kinsoku/>
        <w:overflowPunct/>
        <w:topLinePunct w:val="0"/>
        <w:autoSpaceDE/>
        <w:autoSpaceDN/>
        <w:bidi w:val="0"/>
        <w:snapToGrid w:val="0"/>
        <w:spacing w:before="0" w:beforeAutospacing="0" w:after="0" w:afterAutospacing="0" w:line="410" w:lineRule="exact"/>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联系人：陈先生</w:t>
      </w:r>
    </w:p>
    <w:p w14:paraId="6126721D">
      <w:pPr>
        <w:keepNext w:val="0"/>
        <w:keepLines w:val="0"/>
        <w:pageBreakBefore w:val="0"/>
        <w:widowControl/>
        <w:kinsoku/>
        <w:overflowPunct/>
        <w:topLinePunct w:val="0"/>
        <w:autoSpaceDE/>
        <w:autoSpaceDN/>
        <w:bidi w:val="0"/>
        <w:snapToGrid w:val="0"/>
        <w:spacing w:before="0" w:beforeAutospacing="0" w:after="0" w:afterAutospacing="0" w:line="410" w:lineRule="exact"/>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电话：0396-2726379</w:t>
      </w:r>
    </w:p>
    <w:p w14:paraId="27A0CA91">
      <w:pPr>
        <w:keepNext w:val="0"/>
        <w:keepLines w:val="0"/>
        <w:pageBreakBefore w:val="0"/>
        <w:widowControl/>
        <w:kinsoku/>
        <w:overflowPunct/>
        <w:topLinePunct w:val="0"/>
        <w:autoSpaceDE/>
        <w:autoSpaceDN/>
        <w:bidi w:val="0"/>
        <w:snapToGrid w:val="0"/>
        <w:spacing w:before="0" w:beforeAutospacing="0" w:after="0" w:afterAutospacing="0" w:line="410" w:lineRule="exact"/>
        <w:ind w:firstLine="480" w:firstLineChars="200"/>
        <w:jc w:val="left"/>
        <w:textAlignment w:val="auto"/>
        <w:rPr>
          <w:rFonts w:hint="eastAsia" w:ascii="宋体" w:hAnsi="宋体" w:cs="宋体"/>
          <w:color w:val="auto"/>
          <w:kern w:val="0"/>
          <w:sz w:val="24"/>
          <w:szCs w:val="24"/>
          <w:highlight w:val="none"/>
          <w:shd w:val="clear" w:color="auto" w:fill="FFFFFF"/>
          <w:lang w:val="en-US" w:eastAsia="zh-CN" w:bidi="ar-SA"/>
        </w:rPr>
      </w:pPr>
      <w:r>
        <w:rPr>
          <w:rFonts w:hint="eastAsia" w:ascii="宋体" w:hAnsi="宋体" w:cs="宋体"/>
          <w:color w:val="auto"/>
          <w:kern w:val="0"/>
          <w:sz w:val="24"/>
          <w:szCs w:val="24"/>
          <w:highlight w:val="none"/>
          <w:shd w:val="clear" w:color="auto" w:fill="FFFFFF"/>
          <w:lang w:val="en-US" w:eastAsia="zh-CN" w:bidi="ar-SA"/>
        </w:rPr>
        <w:t>2.采购代理机构：驻马店市晨崴采购代理有限公司</w:t>
      </w:r>
    </w:p>
    <w:p w14:paraId="5BC5E6F3">
      <w:pPr>
        <w:keepNext w:val="0"/>
        <w:keepLines w:val="0"/>
        <w:pageBreakBefore w:val="0"/>
        <w:widowControl/>
        <w:kinsoku/>
        <w:overflowPunct/>
        <w:topLinePunct w:val="0"/>
        <w:autoSpaceDE/>
        <w:autoSpaceDN/>
        <w:bidi w:val="0"/>
        <w:snapToGrid w:val="0"/>
        <w:spacing w:before="0" w:beforeAutospacing="0" w:after="0" w:afterAutospacing="0" w:line="410" w:lineRule="exact"/>
        <w:ind w:firstLine="480" w:firstLineChars="200"/>
        <w:jc w:val="left"/>
        <w:textAlignment w:val="auto"/>
        <w:rPr>
          <w:rFonts w:hint="eastAsia" w:ascii="宋体" w:hAnsi="宋体" w:cs="宋体"/>
          <w:color w:val="auto"/>
          <w:kern w:val="0"/>
          <w:sz w:val="24"/>
          <w:szCs w:val="24"/>
          <w:highlight w:val="none"/>
          <w:shd w:val="clear" w:color="auto" w:fill="FFFFFF"/>
          <w:lang w:val="en-US" w:eastAsia="zh-CN" w:bidi="ar-SA"/>
        </w:rPr>
      </w:pPr>
      <w:r>
        <w:rPr>
          <w:rFonts w:hint="eastAsia" w:ascii="宋体" w:hAnsi="宋体" w:cs="宋体"/>
          <w:color w:val="auto"/>
          <w:kern w:val="0"/>
          <w:sz w:val="24"/>
          <w:szCs w:val="24"/>
          <w:highlight w:val="none"/>
          <w:shd w:val="clear" w:color="auto" w:fill="FFFFFF"/>
          <w:lang w:val="en-US" w:eastAsia="zh-CN" w:bidi="ar-SA"/>
        </w:rPr>
        <w:t xml:space="preserve">地址：驻马店市解放路西段天腾盛世20号楼1单元3层 </w:t>
      </w:r>
    </w:p>
    <w:p w14:paraId="7A045740">
      <w:pPr>
        <w:keepNext w:val="0"/>
        <w:keepLines w:val="0"/>
        <w:pageBreakBefore w:val="0"/>
        <w:widowControl/>
        <w:kinsoku/>
        <w:overflowPunct/>
        <w:topLinePunct w:val="0"/>
        <w:autoSpaceDE/>
        <w:autoSpaceDN/>
        <w:bidi w:val="0"/>
        <w:snapToGrid w:val="0"/>
        <w:spacing w:before="0" w:beforeAutospacing="0" w:after="0" w:afterAutospacing="0" w:line="410" w:lineRule="exact"/>
        <w:ind w:firstLine="480" w:firstLineChars="200"/>
        <w:jc w:val="left"/>
        <w:textAlignment w:val="auto"/>
        <w:rPr>
          <w:rFonts w:hint="eastAsia" w:ascii="宋体" w:hAnsi="宋体" w:cs="宋体"/>
          <w:color w:val="auto"/>
          <w:kern w:val="0"/>
          <w:sz w:val="24"/>
          <w:szCs w:val="24"/>
          <w:highlight w:val="none"/>
          <w:shd w:val="clear" w:color="auto" w:fill="FFFFFF"/>
          <w:lang w:val="en-US" w:eastAsia="zh-CN" w:bidi="ar-SA"/>
        </w:rPr>
      </w:pPr>
      <w:r>
        <w:rPr>
          <w:rFonts w:hint="eastAsia" w:ascii="宋体" w:hAnsi="宋体" w:cs="宋体"/>
          <w:color w:val="auto"/>
          <w:kern w:val="0"/>
          <w:sz w:val="24"/>
          <w:szCs w:val="24"/>
          <w:highlight w:val="none"/>
          <w:shd w:val="clear" w:color="auto" w:fill="FFFFFF"/>
          <w:lang w:val="en-US" w:eastAsia="zh-CN" w:bidi="ar-SA"/>
        </w:rPr>
        <w:t xml:space="preserve">联系人：胡女士 </w:t>
      </w:r>
    </w:p>
    <w:p w14:paraId="7B7EA292">
      <w:pPr>
        <w:keepNext w:val="0"/>
        <w:keepLines w:val="0"/>
        <w:pageBreakBefore w:val="0"/>
        <w:widowControl/>
        <w:kinsoku/>
        <w:overflowPunct/>
        <w:topLinePunct w:val="0"/>
        <w:autoSpaceDE/>
        <w:autoSpaceDN/>
        <w:bidi w:val="0"/>
        <w:snapToGrid w:val="0"/>
        <w:spacing w:before="0" w:beforeAutospacing="0" w:after="0" w:afterAutospacing="0" w:line="410" w:lineRule="exact"/>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cs="宋体"/>
          <w:color w:val="auto"/>
          <w:kern w:val="0"/>
          <w:sz w:val="24"/>
          <w:szCs w:val="24"/>
          <w:highlight w:val="none"/>
          <w:shd w:val="clear" w:color="auto" w:fill="FFFFFF"/>
          <w:lang w:val="en-US" w:eastAsia="zh-CN" w:bidi="ar-SA"/>
        </w:rPr>
        <w:t>联系方式：0396-2288885</w:t>
      </w:r>
    </w:p>
    <w:p w14:paraId="7B5C0919">
      <w:pPr>
        <w:keepNext w:val="0"/>
        <w:keepLines w:val="0"/>
        <w:pageBreakBefore w:val="0"/>
        <w:widowControl/>
        <w:kinsoku/>
        <w:overflowPunct/>
        <w:topLinePunct w:val="0"/>
        <w:autoSpaceDE/>
        <w:autoSpaceDN/>
        <w:bidi w:val="0"/>
        <w:snapToGrid w:val="0"/>
        <w:spacing w:before="0" w:beforeAutospacing="0" w:after="0" w:afterAutospacing="0" w:line="410" w:lineRule="exact"/>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3.监督部门：驻马店市中心医院纪检监察室</w:t>
      </w:r>
    </w:p>
    <w:p w14:paraId="2A935727">
      <w:pPr>
        <w:keepNext w:val="0"/>
        <w:keepLines w:val="0"/>
        <w:pageBreakBefore w:val="0"/>
        <w:widowControl/>
        <w:kinsoku/>
        <w:overflowPunct/>
        <w:topLinePunct w:val="0"/>
        <w:autoSpaceDE/>
        <w:autoSpaceDN/>
        <w:bidi w:val="0"/>
        <w:snapToGrid w:val="0"/>
        <w:spacing w:before="0" w:beforeAutospacing="0" w:after="0" w:afterAutospacing="0" w:line="410" w:lineRule="exact"/>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监督电话：0396-2726678</w:t>
      </w:r>
    </w:p>
    <w:p w14:paraId="189E5960">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righ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驻马店市中心医院采购科</w:t>
      </w:r>
    </w:p>
    <w:p w14:paraId="2B5979AB">
      <w:pPr>
        <w:pStyle w:val="29"/>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center"/>
        <w:textAlignment w:val="auto"/>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kern w:val="0"/>
          <w:sz w:val="24"/>
          <w:szCs w:val="24"/>
          <w:highlight w:val="none"/>
          <w:shd w:val="clear" w:color="auto" w:fill="FFFFFF"/>
          <w:lang w:val="en-US" w:eastAsia="zh-CN" w:bidi="ar-SA"/>
        </w:rPr>
        <w:t xml:space="preserve">                                                  </w:t>
      </w:r>
      <w:r>
        <w:rPr>
          <w:rFonts w:hint="eastAsia" w:ascii="宋体" w:hAnsi="宋体" w:eastAsia="宋体" w:cs="宋体"/>
          <w:color w:val="auto"/>
          <w:sz w:val="24"/>
          <w:szCs w:val="24"/>
          <w:highlight w:val="none"/>
          <w:shd w:val="clear" w:color="auto" w:fill="FFFFFF"/>
        </w:rPr>
        <w:t>202</w:t>
      </w:r>
      <w:r>
        <w:rPr>
          <w:rFonts w:hint="eastAsia" w:ascii="宋体" w:hAnsi="宋体" w:eastAsia="宋体" w:cs="宋体"/>
          <w:color w:val="auto"/>
          <w:sz w:val="24"/>
          <w:szCs w:val="24"/>
          <w:highlight w:val="none"/>
          <w:shd w:val="clear" w:color="auto" w:fill="FFFFFF"/>
          <w:lang w:val="en-US" w:eastAsia="zh-CN"/>
        </w:rPr>
        <w:t>6</w:t>
      </w:r>
      <w:r>
        <w:rPr>
          <w:rFonts w:hint="eastAsia" w:ascii="宋体" w:hAnsi="宋体" w:eastAsia="宋体" w:cs="宋体"/>
          <w:color w:val="auto"/>
          <w:sz w:val="24"/>
          <w:szCs w:val="24"/>
          <w:highlight w:val="none"/>
          <w:shd w:val="clear" w:color="auto" w:fill="FFFFFF"/>
        </w:rPr>
        <w:t>年</w:t>
      </w:r>
      <w:r>
        <w:rPr>
          <w:rFonts w:hint="eastAsia" w:ascii="宋体" w:hAnsi="宋体" w:cs="宋体"/>
          <w:color w:val="auto"/>
          <w:sz w:val="24"/>
          <w:szCs w:val="24"/>
          <w:highlight w:val="none"/>
          <w:shd w:val="clear" w:color="auto" w:fill="FFFFFF"/>
          <w:lang w:val="en-US" w:eastAsia="zh-CN"/>
        </w:rPr>
        <w:t>9</w:t>
      </w:r>
      <w:r>
        <w:rPr>
          <w:rFonts w:hint="eastAsia" w:ascii="宋体" w:hAnsi="宋体" w:eastAsia="宋体" w:cs="宋体"/>
          <w:color w:val="auto"/>
          <w:sz w:val="24"/>
          <w:szCs w:val="24"/>
          <w:highlight w:val="none"/>
          <w:shd w:val="clear" w:color="auto" w:fill="FFFFFF"/>
        </w:rPr>
        <w:t>月</w:t>
      </w:r>
      <w:r>
        <w:rPr>
          <w:rFonts w:hint="eastAsia" w:ascii="宋体" w:hAnsi="宋体" w:cs="宋体"/>
          <w:color w:val="auto"/>
          <w:sz w:val="24"/>
          <w:szCs w:val="24"/>
          <w:highlight w:val="none"/>
          <w:shd w:val="clear" w:color="auto" w:fill="FFFFFF"/>
          <w:lang w:val="en-US" w:eastAsia="zh-CN"/>
        </w:rPr>
        <w:t>1</w:t>
      </w:r>
      <w:r>
        <w:rPr>
          <w:rFonts w:hint="eastAsia" w:ascii="宋体" w:hAnsi="宋体" w:eastAsia="宋体" w:cs="宋体"/>
          <w:color w:val="auto"/>
          <w:sz w:val="24"/>
          <w:szCs w:val="24"/>
          <w:highlight w:val="none"/>
          <w:shd w:val="clear" w:color="auto" w:fill="FFFFFF"/>
        </w:rPr>
        <w:t>日</w:t>
      </w:r>
    </w:p>
    <w:p w14:paraId="2A892718">
      <w:pPr>
        <w:widowControl/>
        <w:spacing w:line="360" w:lineRule="auto"/>
        <w:ind w:firstLine="643" w:firstLineChars="200"/>
        <w:jc w:val="center"/>
        <w:outlineLvl w:val="0"/>
        <w:rPr>
          <w:rFonts w:hint="eastAsia" w:ascii="宋体" w:hAnsi="宋体" w:eastAsia="宋体" w:cs="宋体"/>
          <w:b/>
          <w:color w:val="auto"/>
          <w:sz w:val="32"/>
          <w:szCs w:val="32"/>
          <w:highlight w:val="none"/>
        </w:rPr>
      </w:pPr>
      <w:bookmarkStart w:id="29" w:name="_Toc6056"/>
      <w:bookmarkStart w:id="30" w:name="_Toc29890"/>
      <w:bookmarkStart w:id="31" w:name="_Toc23793"/>
    </w:p>
    <w:p w14:paraId="32464726">
      <w:pPr>
        <w:widowControl/>
        <w:spacing w:line="360" w:lineRule="auto"/>
        <w:ind w:firstLine="643" w:firstLineChars="200"/>
        <w:jc w:val="center"/>
        <w:outlineLvl w:val="0"/>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 xml:space="preserve">第二章  </w:t>
      </w:r>
      <w:r>
        <w:rPr>
          <w:rFonts w:hint="eastAsia" w:ascii="宋体" w:hAnsi="宋体" w:eastAsia="宋体" w:cs="宋体"/>
          <w:b/>
          <w:color w:val="auto"/>
          <w:sz w:val="32"/>
          <w:szCs w:val="32"/>
          <w:highlight w:val="none"/>
          <w:lang w:eastAsia="zh-CN"/>
        </w:rPr>
        <w:t>采购</w:t>
      </w:r>
      <w:r>
        <w:rPr>
          <w:rFonts w:hint="eastAsia" w:ascii="宋体" w:hAnsi="宋体" w:eastAsia="宋体" w:cs="宋体"/>
          <w:b/>
          <w:color w:val="auto"/>
          <w:sz w:val="32"/>
          <w:szCs w:val="32"/>
          <w:highlight w:val="none"/>
        </w:rPr>
        <w:t>需求</w:t>
      </w:r>
      <w:bookmarkEnd w:id="29"/>
      <w:bookmarkStart w:id="32" w:name="_Toc31536"/>
      <w:bookmarkStart w:id="33" w:name="_Toc9989"/>
      <w:bookmarkStart w:id="34" w:name="_Toc23610"/>
    </w:p>
    <w:bookmarkEnd w:id="30"/>
    <w:bookmarkEnd w:id="31"/>
    <w:bookmarkEnd w:id="32"/>
    <w:bookmarkEnd w:id="33"/>
    <w:bookmarkEnd w:id="34"/>
    <w:p w14:paraId="3052BC61">
      <w:pPr>
        <w:keepNext w:val="0"/>
        <w:keepLines w:val="0"/>
        <w:pageBreakBefore w:val="0"/>
        <w:widowControl w:val="0"/>
        <w:kinsoku/>
        <w:wordWrap/>
        <w:overflowPunct/>
        <w:topLinePunct w:val="0"/>
        <w:autoSpaceDE/>
        <w:autoSpaceDN/>
        <w:bidi w:val="0"/>
        <w:adjustRightInd/>
        <w:snapToGrid w:val="0"/>
        <w:spacing w:line="360" w:lineRule="auto"/>
        <w:jc w:val="both"/>
        <w:textAlignment w:val="auto"/>
        <w:rPr>
          <w:rFonts w:hint="eastAsia" w:ascii="宋体" w:hAnsi="宋体" w:eastAsia="宋体" w:cs="宋体"/>
          <w:i w:val="0"/>
          <w:iCs/>
          <w:color w:val="auto"/>
          <w:sz w:val="24"/>
          <w:szCs w:val="24"/>
          <w:highlight w:val="none"/>
          <w:u w:val="none"/>
          <w:lang w:val="en-US" w:eastAsia="zh-CN"/>
        </w:rPr>
      </w:pPr>
      <w:r>
        <w:rPr>
          <w:rFonts w:hint="eastAsia" w:ascii="宋体" w:hAnsi="宋体" w:eastAsia="宋体" w:cs="宋体"/>
          <w:b/>
          <w:bCs/>
          <w:i w:val="0"/>
          <w:iCs/>
          <w:color w:val="auto"/>
          <w:sz w:val="24"/>
          <w:szCs w:val="24"/>
          <w:highlight w:val="none"/>
          <w:u w:val="none"/>
          <w:lang w:val="en-US" w:eastAsia="zh-CN"/>
        </w:rPr>
        <w:t>项目名称：</w:t>
      </w:r>
      <w:r>
        <w:rPr>
          <w:rFonts w:hint="eastAsia" w:ascii="宋体" w:hAnsi="宋体" w:cs="宋体"/>
          <w:b w:val="0"/>
          <w:bCs w:val="0"/>
          <w:i w:val="0"/>
          <w:iCs/>
          <w:color w:val="auto"/>
          <w:sz w:val="24"/>
          <w:szCs w:val="24"/>
          <w:highlight w:val="none"/>
          <w:u w:val="none"/>
          <w:lang w:val="en-US" w:eastAsia="zh-CN"/>
        </w:rPr>
        <w:t>驻马店市中心医院波切超乳一体机配套手柄项目</w:t>
      </w:r>
    </w:p>
    <w:p w14:paraId="774013EF">
      <w:pPr>
        <w:pStyle w:val="15"/>
        <w:keepNext w:val="0"/>
        <w:keepLines w:val="0"/>
        <w:pageBreakBefore w:val="0"/>
        <w:widowControl/>
        <w:numPr>
          <w:ilvl w:val="0"/>
          <w:numId w:val="0"/>
        </w:numPr>
        <w:kinsoku/>
        <w:wordWrap/>
        <w:overflowPunct/>
        <w:topLinePunct w:val="0"/>
        <w:autoSpaceDE/>
        <w:autoSpaceDN/>
        <w:bidi w:val="0"/>
        <w:adjustRightInd/>
        <w:snapToGrid w:val="0"/>
        <w:spacing w:beforeAutospacing="0" w:afterAutospacing="0" w:line="360" w:lineRule="auto"/>
        <w:jc w:val="both"/>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一、采购标的清单：</w:t>
      </w:r>
    </w:p>
    <w:tbl>
      <w:tblPr>
        <w:tblStyle w:val="34"/>
        <w:tblW w:w="86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1"/>
        <w:gridCol w:w="3119"/>
        <w:gridCol w:w="1162"/>
        <w:gridCol w:w="1322"/>
        <w:gridCol w:w="1893"/>
      </w:tblGrid>
      <w:tr w14:paraId="1B366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1161" w:type="dxa"/>
            <w:vAlign w:val="center"/>
          </w:tcPr>
          <w:p w14:paraId="7BB03108">
            <w:pPr>
              <w:pStyle w:val="15"/>
              <w:keepNext w:val="0"/>
              <w:keepLines w:val="0"/>
              <w:pageBreakBefore w:val="0"/>
              <w:widowControl w:val="0"/>
              <w:kinsoku/>
              <w:wordWrap/>
              <w:overflowPunct/>
              <w:topLinePunct w:val="0"/>
              <w:autoSpaceDE/>
              <w:autoSpaceDN/>
              <w:bidi w:val="0"/>
              <w:adjustRightInd/>
              <w:snapToGrid/>
              <w:spacing w:before="0" w:beforeAutospacing="0" w:after="0" w:line="40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b/>
                <w:bCs/>
                <w:color w:val="auto"/>
                <w:sz w:val="24"/>
                <w:szCs w:val="24"/>
                <w:highlight w:val="none"/>
              </w:rPr>
              <w:t>序号</w:t>
            </w:r>
          </w:p>
        </w:tc>
        <w:tc>
          <w:tcPr>
            <w:tcW w:w="3119" w:type="dxa"/>
            <w:vAlign w:val="center"/>
          </w:tcPr>
          <w:p w14:paraId="1C818719">
            <w:pPr>
              <w:pStyle w:val="15"/>
              <w:keepNext w:val="0"/>
              <w:keepLines w:val="0"/>
              <w:pageBreakBefore w:val="0"/>
              <w:widowControl w:val="0"/>
              <w:kinsoku/>
              <w:wordWrap/>
              <w:overflowPunct/>
              <w:topLinePunct w:val="0"/>
              <w:autoSpaceDE/>
              <w:autoSpaceDN/>
              <w:bidi w:val="0"/>
              <w:adjustRightInd/>
              <w:snapToGrid/>
              <w:spacing w:before="0" w:beforeAutospacing="0" w:after="0" w:line="40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b/>
                <w:bCs/>
                <w:color w:val="auto"/>
                <w:sz w:val="24"/>
                <w:szCs w:val="24"/>
                <w:highlight w:val="none"/>
                <w:lang w:val="en-US" w:eastAsia="zh-CN"/>
              </w:rPr>
              <w:t>设备</w:t>
            </w:r>
            <w:r>
              <w:rPr>
                <w:rFonts w:hint="eastAsia" w:ascii="宋体" w:hAnsi="宋体" w:eastAsia="宋体" w:cs="宋体"/>
                <w:b/>
                <w:bCs/>
                <w:color w:val="auto"/>
                <w:sz w:val="24"/>
                <w:szCs w:val="24"/>
                <w:highlight w:val="none"/>
              </w:rPr>
              <w:t>名称</w:t>
            </w:r>
          </w:p>
        </w:tc>
        <w:tc>
          <w:tcPr>
            <w:tcW w:w="1162" w:type="dxa"/>
            <w:vAlign w:val="center"/>
          </w:tcPr>
          <w:p w14:paraId="2AF52A7A">
            <w:pPr>
              <w:pStyle w:val="15"/>
              <w:keepNext w:val="0"/>
              <w:keepLines w:val="0"/>
              <w:pageBreakBefore w:val="0"/>
              <w:widowControl w:val="0"/>
              <w:kinsoku/>
              <w:wordWrap/>
              <w:overflowPunct/>
              <w:topLinePunct w:val="0"/>
              <w:autoSpaceDE/>
              <w:autoSpaceDN/>
              <w:bidi w:val="0"/>
              <w:adjustRightInd/>
              <w:snapToGrid/>
              <w:spacing w:before="0" w:beforeAutospacing="0" w:after="0" w:line="40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b/>
                <w:bCs/>
                <w:color w:val="auto"/>
                <w:sz w:val="24"/>
                <w:szCs w:val="24"/>
                <w:highlight w:val="none"/>
                <w:lang w:val="en-US" w:eastAsia="zh-CN"/>
              </w:rPr>
              <w:t>单位</w:t>
            </w:r>
          </w:p>
        </w:tc>
        <w:tc>
          <w:tcPr>
            <w:tcW w:w="1322" w:type="dxa"/>
            <w:vAlign w:val="center"/>
          </w:tcPr>
          <w:p w14:paraId="78A9F1D6">
            <w:pPr>
              <w:pStyle w:val="15"/>
              <w:keepNext w:val="0"/>
              <w:keepLines w:val="0"/>
              <w:pageBreakBefore w:val="0"/>
              <w:widowControl w:val="0"/>
              <w:kinsoku/>
              <w:wordWrap/>
              <w:overflowPunct/>
              <w:topLinePunct w:val="0"/>
              <w:autoSpaceDE/>
              <w:autoSpaceDN/>
              <w:bidi w:val="0"/>
              <w:adjustRightInd/>
              <w:snapToGrid/>
              <w:spacing w:before="0" w:beforeAutospacing="0" w:after="0" w:line="40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b/>
                <w:bCs/>
                <w:color w:val="auto"/>
                <w:sz w:val="24"/>
                <w:szCs w:val="24"/>
                <w:highlight w:val="none"/>
              </w:rPr>
              <w:t>数量</w:t>
            </w:r>
          </w:p>
        </w:tc>
        <w:tc>
          <w:tcPr>
            <w:tcW w:w="1893" w:type="dxa"/>
            <w:vAlign w:val="center"/>
          </w:tcPr>
          <w:p w14:paraId="665A7C5C">
            <w:pPr>
              <w:pStyle w:val="15"/>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left="0" w:leftChars="0" w:firstLine="0" w:firstLineChars="0"/>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资金</w:t>
            </w:r>
          </w:p>
          <w:p w14:paraId="2259F43F">
            <w:pPr>
              <w:pStyle w:val="15"/>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b/>
                <w:bCs/>
                <w:color w:val="auto"/>
                <w:sz w:val="24"/>
                <w:szCs w:val="24"/>
                <w:highlight w:val="none"/>
              </w:rPr>
              <w:t>预算</w:t>
            </w:r>
          </w:p>
        </w:tc>
      </w:tr>
      <w:tr w14:paraId="6C669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jc w:val="center"/>
        </w:trPr>
        <w:tc>
          <w:tcPr>
            <w:tcW w:w="1161" w:type="dxa"/>
            <w:shd w:val="clear" w:color="auto" w:fill="auto"/>
            <w:vAlign w:val="center"/>
          </w:tcPr>
          <w:p w14:paraId="7E2267BB">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1</w:t>
            </w:r>
          </w:p>
        </w:tc>
        <w:tc>
          <w:tcPr>
            <w:tcW w:w="3119" w:type="dxa"/>
            <w:shd w:val="clear" w:color="auto" w:fill="auto"/>
            <w:vAlign w:val="center"/>
          </w:tcPr>
          <w:p w14:paraId="32751584">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波切超乳一体机配套手柄</w:t>
            </w:r>
          </w:p>
        </w:tc>
        <w:tc>
          <w:tcPr>
            <w:tcW w:w="1162" w:type="dxa"/>
            <w:shd w:val="clear" w:color="auto" w:fill="auto"/>
            <w:vAlign w:val="center"/>
          </w:tcPr>
          <w:p w14:paraId="2D610A1B">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套</w:t>
            </w:r>
          </w:p>
        </w:tc>
        <w:tc>
          <w:tcPr>
            <w:tcW w:w="1322" w:type="dxa"/>
            <w:shd w:val="clear" w:color="auto" w:fill="auto"/>
            <w:vAlign w:val="center"/>
          </w:tcPr>
          <w:p w14:paraId="6E5A7B3B">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5</w:t>
            </w:r>
          </w:p>
        </w:tc>
        <w:tc>
          <w:tcPr>
            <w:tcW w:w="1893" w:type="dxa"/>
            <w:shd w:val="clear" w:color="auto" w:fill="auto"/>
            <w:vAlign w:val="center"/>
          </w:tcPr>
          <w:p w14:paraId="3326862B">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37.5万元</w:t>
            </w:r>
          </w:p>
        </w:tc>
      </w:tr>
      <w:tr w14:paraId="2665F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1161" w:type="dxa"/>
            <w:vAlign w:val="center"/>
          </w:tcPr>
          <w:p w14:paraId="14EDC715">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ind w:left="0" w:leftChars="0" w:firstLine="0" w:firstLineChars="0"/>
              <w:jc w:val="center"/>
              <w:textAlignment w:val="auto"/>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合计</w:t>
            </w:r>
          </w:p>
        </w:tc>
        <w:tc>
          <w:tcPr>
            <w:tcW w:w="7496" w:type="dxa"/>
            <w:gridSpan w:val="4"/>
            <w:vAlign w:val="center"/>
          </w:tcPr>
          <w:p w14:paraId="777C43F4">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jc w:val="center"/>
              <w:textAlignment w:val="auto"/>
              <w:rPr>
                <w:rFonts w:hint="eastAsia" w:ascii="宋体" w:hAnsi="宋体" w:eastAsia="宋体" w:cs="宋体"/>
                <w:b/>
                <w:bCs/>
                <w:color w:val="auto"/>
                <w:sz w:val="24"/>
                <w:szCs w:val="24"/>
                <w:highlight w:val="none"/>
                <w:vertAlign w:val="baseline"/>
                <w:lang w:val="en-US" w:eastAsia="zh-CN"/>
              </w:rPr>
            </w:pPr>
            <w:r>
              <w:rPr>
                <w:rFonts w:hint="eastAsia" w:ascii="宋体" w:hAnsi="宋体" w:cs="宋体"/>
                <w:color w:val="auto"/>
                <w:sz w:val="24"/>
                <w:szCs w:val="24"/>
                <w:highlight w:val="none"/>
                <w:vertAlign w:val="baseline"/>
                <w:lang w:val="en-US" w:eastAsia="zh-CN"/>
              </w:rPr>
              <w:t>37.5万元</w:t>
            </w:r>
          </w:p>
        </w:tc>
      </w:tr>
    </w:tbl>
    <w:p w14:paraId="5B16CB8D">
      <w:pPr>
        <w:numPr>
          <w:ilvl w:val="0"/>
          <w:numId w:val="0"/>
        </w:numPr>
        <w:spacing w:line="192" w:lineRule="auto"/>
        <w:rPr>
          <w:rFonts w:hint="eastAsia" w:ascii="宋体" w:hAnsi="宋体" w:eastAsia="宋体" w:cs="宋体"/>
          <w:b/>
          <w:bCs/>
          <w:color w:val="auto"/>
          <w:kern w:val="2"/>
          <w:sz w:val="24"/>
          <w:szCs w:val="24"/>
          <w:highlight w:val="none"/>
          <w:lang w:val="en-US" w:eastAsia="zh-CN" w:bidi="ar-SA"/>
        </w:rPr>
      </w:pPr>
    </w:p>
    <w:p w14:paraId="10E84755">
      <w:pPr>
        <w:numPr>
          <w:ilvl w:val="0"/>
          <w:numId w:val="0"/>
        </w:numPr>
        <w:spacing w:line="192" w:lineRule="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二、技术要求：</w:t>
      </w:r>
    </w:p>
    <w:p w14:paraId="2185D2E5">
      <w:pPr>
        <w:pStyle w:val="31"/>
        <w:keepNext w:val="0"/>
        <w:keepLines w:val="0"/>
        <w:pageBreakBefore w:val="0"/>
        <w:widowControl w:val="0"/>
        <w:numPr>
          <w:ilvl w:val="0"/>
          <w:numId w:val="0"/>
        </w:numPr>
        <w:kinsoku/>
        <w:wordWrap/>
        <w:overflowPunct/>
        <w:topLinePunct w:val="0"/>
        <w:autoSpaceDE/>
        <w:autoSpaceDN/>
        <w:bidi w:val="0"/>
        <w:adjustRightInd/>
        <w:snapToGrid/>
        <w:spacing w:beforeAutospacing="0" w:line="460" w:lineRule="exact"/>
        <w:ind w:left="0" w:leftChars="0" w:firstLine="480" w:firstLineChars="200"/>
        <w:textAlignment w:val="auto"/>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★（一）需</w:t>
      </w:r>
      <w:r>
        <w:rPr>
          <w:rFonts w:hint="eastAsia" w:ascii="宋体" w:hAnsi="宋体" w:eastAsia="宋体" w:cs="宋体"/>
          <w:color w:val="auto"/>
          <w:kern w:val="0"/>
          <w:sz w:val="24"/>
          <w:szCs w:val="24"/>
          <w:highlight w:val="none"/>
          <w:lang w:val="zh-CN" w:eastAsia="zh-CN" w:bidi="ar-SA"/>
        </w:rPr>
        <w:t>提供注册证或备案凭证，</w:t>
      </w:r>
      <w:r>
        <w:rPr>
          <w:rFonts w:hint="eastAsia" w:ascii="宋体" w:hAnsi="宋体" w:eastAsia="宋体" w:cs="宋体"/>
          <w:color w:val="auto"/>
          <w:kern w:val="0"/>
          <w:sz w:val="24"/>
          <w:szCs w:val="24"/>
          <w:highlight w:val="none"/>
          <w:lang w:val="en-US" w:eastAsia="zh-CN" w:bidi="ar-SA"/>
        </w:rPr>
        <w:t>如未提供，则投标无效。</w:t>
      </w:r>
    </w:p>
    <w:p w14:paraId="60566894">
      <w:pPr>
        <w:pStyle w:val="31"/>
        <w:keepNext w:val="0"/>
        <w:keepLines w:val="0"/>
        <w:pageBreakBefore w:val="0"/>
        <w:widowControl w:val="0"/>
        <w:numPr>
          <w:ilvl w:val="0"/>
          <w:numId w:val="0"/>
        </w:numPr>
        <w:kinsoku/>
        <w:wordWrap/>
        <w:overflowPunct/>
        <w:topLinePunct w:val="0"/>
        <w:autoSpaceDE/>
        <w:autoSpaceDN/>
        <w:bidi w:val="0"/>
        <w:adjustRightInd/>
        <w:snapToGrid/>
        <w:spacing w:beforeAutospacing="0" w:line="460" w:lineRule="exact"/>
        <w:ind w:left="0" w:leftChars="0" w:firstLine="480" w:firstLineChars="200"/>
        <w:textAlignment w:val="auto"/>
        <w:rPr>
          <w:rFonts w:hint="eastAsia" w:ascii="宋体" w:hAnsi="宋体" w:eastAsia="宋体" w:cs="宋体"/>
          <w:color w:val="auto"/>
          <w:kern w:val="0"/>
          <w:sz w:val="24"/>
          <w:szCs w:val="24"/>
          <w:highlight w:val="none"/>
          <w:lang w:val="zh-CN" w:eastAsia="zh-CN" w:bidi="ar-SA"/>
        </w:rPr>
      </w:pPr>
      <w:r>
        <w:rPr>
          <w:rFonts w:hint="eastAsia" w:ascii="宋体" w:hAnsi="宋体" w:eastAsia="宋体" w:cs="宋体"/>
          <w:color w:val="auto"/>
          <w:kern w:val="0"/>
          <w:sz w:val="24"/>
          <w:szCs w:val="24"/>
          <w:highlight w:val="none"/>
          <w:lang w:val="zh-CN" w:eastAsia="zh-CN" w:bidi="ar-SA"/>
        </w:rPr>
        <w:t>（</w:t>
      </w:r>
      <w:r>
        <w:rPr>
          <w:rFonts w:hint="eastAsia" w:ascii="宋体" w:hAnsi="宋体" w:eastAsia="宋体" w:cs="宋体"/>
          <w:color w:val="auto"/>
          <w:kern w:val="0"/>
          <w:sz w:val="24"/>
          <w:szCs w:val="24"/>
          <w:highlight w:val="none"/>
          <w:lang w:val="en-US" w:eastAsia="zh-CN" w:bidi="ar-SA"/>
        </w:rPr>
        <w:t>二</w:t>
      </w:r>
      <w:r>
        <w:rPr>
          <w:rFonts w:hint="eastAsia" w:ascii="宋体" w:hAnsi="宋体" w:eastAsia="宋体" w:cs="宋体"/>
          <w:color w:val="auto"/>
          <w:kern w:val="0"/>
          <w:sz w:val="24"/>
          <w:szCs w:val="24"/>
          <w:highlight w:val="none"/>
          <w:lang w:val="zh-CN" w:eastAsia="zh-CN" w:bidi="ar-SA"/>
        </w:rPr>
        <w:t>）本项目采购5套</w:t>
      </w:r>
      <w:r>
        <w:rPr>
          <w:rFonts w:hint="eastAsia" w:ascii="宋体" w:hAnsi="宋体" w:eastAsia="宋体" w:cs="宋体"/>
          <w:color w:val="auto"/>
          <w:kern w:val="0"/>
          <w:sz w:val="24"/>
          <w:szCs w:val="24"/>
          <w:highlight w:val="none"/>
          <w:lang w:val="en-US" w:eastAsia="zh-CN" w:bidi="ar-SA"/>
        </w:rPr>
        <w:t>波切超乳一体机配套手柄</w:t>
      </w:r>
      <w:r>
        <w:rPr>
          <w:rFonts w:hint="eastAsia" w:ascii="宋体" w:hAnsi="宋体" w:eastAsia="宋体" w:cs="宋体"/>
          <w:color w:val="auto"/>
          <w:kern w:val="0"/>
          <w:sz w:val="24"/>
          <w:szCs w:val="24"/>
          <w:highlight w:val="none"/>
          <w:lang w:val="zh-CN" w:eastAsia="zh-CN" w:bidi="ar-SA"/>
        </w:rPr>
        <w:t>，适配现有博士伦BL14334眼科治疗系统（国械注进20173165001），为原厂原装进口，用于眼科超声乳化手术，具体技术要求如下：</w:t>
      </w:r>
    </w:p>
    <w:p w14:paraId="7CB7A348">
      <w:pPr>
        <w:pStyle w:val="31"/>
        <w:keepNext w:val="0"/>
        <w:keepLines w:val="0"/>
        <w:pageBreakBefore w:val="0"/>
        <w:widowControl w:val="0"/>
        <w:numPr>
          <w:ilvl w:val="0"/>
          <w:numId w:val="0"/>
        </w:numPr>
        <w:kinsoku/>
        <w:wordWrap/>
        <w:overflowPunct/>
        <w:topLinePunct w:val="0"/>
        <w:autoSpaceDE/>
        <w:autoSpaceDN/>
        <w:bidi w:val="0"/>
        <w:adjustRightInd/>
        <w:snapToGrid/>
        <w:spacing w:beforeAutospacing="0" w:line="460" w:lineRule="exact"/>
        <w:ind w:left="0" w:leftChars="0" w:firstLine="480" w:firstLineChars="200"/>
        <w:textAlignment w:val="auto"/>
        <w:rPr>
          <w:rFonts w:hint="eastAsia" w:ascii="宋体" w:hAnsi="宋体" w:eastAsia="宋体" w:cs="宋体"/>
          <w:color w:val="auto"/>
          <w:kern w:val="0"/>
          <w:sz w:val="24"/>
          <w:szCs w:val="24"/>
          <w:highlight w:val="none"/>
          <w:lang w:val="zh-CN" w:eastAsia="zh-CN" w:bidi="ar-SA"/>
        </w:rPr>
      </w:pPr>
      <w:r>
        <w:rPr>
          <w:rFonts w:hint="eastAsia" w:ascii="宋体" w:hAnsi="宋体" w:eastAsia="宋体" w:cs="宋体"/>
          <w:color w:val="auto"/>
          <w:kern w:val="0"/>
          <w:sz w:val="24"/>
          <w:szCs w:val="24"/>
          <w:highlight w:val="none"/>
          <w:lang w:val="zh-CN" w:eastAsia="zh-CN" w:bidi="ar-SA"/>
        </w:rPr>
        <w:t>1、产品须与现有博士伦BL14334眼科治疗系统完全适配，专机专用；手柄外观整洁、色泽均匀，无划痕、裂缝缺陷，标识文字清晰耐久。</w:t>
      </w:r>
    </w:p>
    <w:p w14:paraId="47E6D87A">
      <w:pPr>
        <w:pStyle w:val="31"/>
        <w:keepNext w:val="0"/>
        <w:keepLines w:val="0"/>
        <w:pageBreakBefore w:val="0"/>
        <w:widowControl w:val="0"/>
        <w:numPr>
          <w:ilvl w:val="0"/>
          <w:numId w:val="0"/>
        </w:numPr>
        <w:kinsoku/>
        <w:wordWrap/>
        <w:overflowPunct/>
        <w:topLinePunct w:val="0"/>
        <w:autoSpaceDE/>
        <w:autoSpaceDN/>
        <w:bidi w:val="0"/>
        <w:adjustRightInd/>
        <w:snapToGrid/>
        <w:spacing w:beforeAutospacing="0" w:line="460" w:lineRule="exact"/>
        <w:ind w:left="0" w:leftChars="0" w:firstLine="480" w:firstLineChars="200"/>
        <w:textAlignment w:val="auto"/>
        <w:rPr>
          <w:rFonts w:hint="eastAsia" w:ascii="宋体" w:hAnsi="宋体" w:eastAsia="宋体" w:cs="宋体"/>
          <w:color w:val="auto"/>
          <w:kern w:val="0"/>
          <w:sz w:val="24"/>
          <w:szCs w:val="24"/>
          <w:highlight w:val="none"/>
          <w:lang w:val="zh-CN" w:eastAsia="zh-CN" w:bidi="ar-SA"/>
        </w:rPr>
      </w:pPr>
      <w:r>
        <w:rPr>
          <w:rFonts w:hint="eastAsia" w:ascii="宋体" w:hAnsi="宋体" w:eastAsia="宋体" w:cs="宋体"/>
          <w:color w:val="auto"/>
          <w:kern w:val="0"/>
          <w:sz w:val="24"/>
          <w:szCs w:val="24"/>
          <w:highlight w:val="none"/>
          <w:lang w:val="zh-CN" w:eastAsia="zh-CN" w:bidi="ar-SA"/>
        </w:rPr>
        <w:t>2、基本规格参数</w:t>
      </w:r>
    </w:p>
    <w:p w14:paraId="00D1881A">
      <w:pPr>
        <w:pStyle w:val="31"/>
        <w:keepNext w:val="0"/>
        <w:keepLines w:val="0"/>
        <w:pageBreakBefore w:val="0"/>
        <w:widowControl w:val="0"/>
        <w:numPr>
          <w:ilvl w:val="0"/>
          <w:numId w:val="0"/>
        </w:numPr>
        <w:kinsoku/>
        <w:wordWrap/>
        <w:overflowPunct/>
        <w:topLinePunct w:val="0"/>
        <w:autoSpaceDE/>
        <w:autoSpaceDN/>
        <w:bidi w:val="0"/>
        <w:adjustRightInd/>
        <w:snapToGrid/>
        <w:spacing w:beforeAutospacing="0" w:line="460" w:lineRule="exact"/>
        <w:ind w:left="0" w:leftChars="0" w:firstLine="480" w:firstLineChars="200"/>
        <w:textAlignment w:val="auto"/>
        <w:rPr>
          <w:rFonts w:hint="eastAsia" w:ascii="宋体" w:hAnsi="宋体" w:eastAsia="宋体" w:cs="宋体"/>
          <w:color w:val="auto"/>
          <w:kern w:val="0"/>
          <w:sz w:val="24"/>
          <w:szCs w:val="24"/>
          <w:highlight w:val="none"/>
          <w:lang w:val="zh-CN" w:eastAsia="zh-CN" w:bidi="ar-SA"/>
        </w:rPr>
      </w:pPr>
      <w:r>
        <w:rPr>
          <w:rFonts w:hint="eastAsia" w:ascii="宋体" w:hAnsi="宋体" w:eastAsia="宋体" w:cs="宋体"/>
          <w:color w:val="auto"/>
          <w:kern w:val="0"/>
          <w:sz w:val="24"/>
          <w:szCs w:val="24"/>
          <w:highlight w:val="none"/>
          <w:lang w:val="zh-CN" w:eastAsia="zh-CN" w:bidi="ar-SA"/>
        </w:rPr>
        <w:t>2.1 手柄类型：钛合金超声乳化手柄；</w:t>
      </w:r>
    </w:p>
    <w:p w14:paraId="728E5DB9">
      <w:pPr>
        <w:pStyle w:val="31"/>
        <w:keepNext w:val="0"/>
        <w:keepLines w:val="0"/>
        <w:pageBreakBefore w:val="0"/>
        <w:widowControl w:val="0"/>
        <w:numPr>
          <w:ilvl w:val="0"/>
          <w:numId w:val="0"/>
        </w:numPr>
        <w:kinsoku/>
        <w:wordWrap/>
        <w:overflowPunct/>
        <w:topLinePunct w:val="0"/>
        <w:autoSpaceDE/>
        <w:autoSpaceDN/>
        <w:bidi w:val="0"/>
        <w:adjustRightInd/>
        <w:snapToGrid/>
        <w:spacing w:beforeAutospacing="0" w:line="460" w:lineRule="exact"/>
        <w:ind w:left="0" w:leftChars="0" w:firstLine="480" w:firstLineChars="200"/>
        <w:textAlignment w:val="auto"/>
        <w:rPr>
          <w:rFonts w:hint="eastAsia" w:ascii="宋体" w:hAnsi="宋体" w:eastAsia="宋体" w:cs="宋体"/>
          <w:color w:val="auto"/>
          <w:kern w:val="0"/>
          <w:sz w:val="24"/>
          <w:szCs w:val="24"/>
          <w:highlight w:val="none"/>
          <w:lang w:val="zh-CN" w:eastAsia="zh-CN" w:bidi="ar-SA"/>
        </w:rPr>
      </w:pPr>
      <w:r>
        <w:rPr>
          <w:rFonts w:hint="eastAsia" w:ascii="宋体" w:hAnsi="宋体" w:eastAsia="宋体" w:cs="宋体"/>
          <w:color w:val="auto"/>
          <w:kern w:val="0"/>
          <w:sz w:val="24"/>
          <w:szCs w:val="24"/>
          <w:highlight w:val="none"/>
          <w:lang w:val="zh-CN" w:eastAsia="zh-CN" w:bidi="ar-SA"/>
        </w:rPr>
        <w:t>2.2 晶片结构：内置六压电晶片设计；</w:t>
      </w:r>
    </w:p>
    <w:p w14:paraId="1E05521E">
      <w:pPr>
        <w:pStyle w:val="31"/>
        <w:keepNext w:val="0"/>
        <w:keepLines w:val="0"/>
        <w:pageBreakBefore w:val="0"/>
        <w:widowControl w:val="0"/>
        <w:numPr>
          <w:ilvl w:val="0"/>
          <w:numId w:val="0"/>
        </w:numPr>
        <w:kinsoku/>
        <w:wordWrap/>
        <w:overflowPunct/>
        <w:topLinePunct w:val="0"/>
        <w:autoSpaceDE/>
        <w:autoSpaceDN/>
        <w:bidi w:val="0"/>
        <w:adjustRightInd/>
        <w:snapToGrid/>
        <w:spacing w:beforeAutospacing="0" w:line="460" w:lineRule="exact"/>
        <w:ind w:left="0" w:leftChars="0" w:firstLine="480" w:firstLineChars="200"/>
        <w:textAlignment w:val="auto"/>
        <w:rPr>
          <w:rFonts w:hint="eastAsia" w:ascii="宋体" w:hAnsi="宋体" w:eastAsia="宋体" w:cs="宋体"/>
          <w:color w:val="auto"/>
          <w:kern w:val="0"/>
          <w:sz w:val="24"/>
          <w:szCs w:val="24"/>
          <w:highlight w:val="none"/>
          <w:lang w:val="zh-CN" w:eastAsia="zh-CN" w:bidi="ar-SA"/>
        </w:rPr>
      </w:pPr>
      <w:r>
        <w:rPr>
          <w:rFonts w:hint="eastAsia" w:ascii="宋体" w:hAnsi="宋体" w:eastAsia="宋体" w:cs="宋体"/>
          <w:color w:val="auto"/>
          <w:kern w:val="0"/>
          <w:sz w:val="24"/>
          <w:szCs w:val="24"/>
          <w:highlight w:val="none"/>
          <w:lang w:val="zh-CN" w:eastAsia="zh-CN" w:bidi="ar-SA"/>
        </w:rPr>
        <w:t>2.3 超声频率：</w:t>
      </w:r>
      <w:r>
        <w:rPr>
          <w:rFonts w:hint="eastAsia" w:ascii="宋体" w:hAnsi="宋体" w:eastAsia="宋体" w:cs="宋体"/>
          <w:color w:val="auto"/>
          <w:kern w:val="0"/>
          <w:sz w:val="24"/>
          <w:szCs w:val="24"/>
          <w:highlight w:val="none"/>
          <w:lang w:val="en-US" w:eastAsia="zh-CN" w:bidi="ar-SA"/>
        </w:rPr>
        <w:t>≥</w:t>
      </w:r>
      <w:r>
        <w:rPr>
          <w:rFonts w:hint="eastAsia" w:ascii="宋体" w:hAnsi="宋体" w:eastAsia="宋体" w:cs="宋体"/>
          <w:color w:val="auto"/>
          <w:kern w:val="0"/>
          <w:sz w:val="24"/>
          <w:szCs w:val="24"/>
          <w:highlight w:val="none"/>
          <w:lang w:val="zh-CN" w:eastAsia="zh-CN" w:bidi="ar-SA"/>
        </w:rPr>
        <w:t>28.5kHz；</w:t>
      </w:r>
    </w:p>
    <w:p w14:paraId="33A1ACA6">
      <w:pPr>
        <w:pStyle w:val="31"/>
        <w:keepNext w:val="0"/>
        <w:keepLines w:val="0"/>
        <w:pageBreakBefore w:val="0"/>
        <w:widowControl w:val="0"/>
        <w:numPr>
          <w:ilvl w:val="0"/>
          <w:numId w:val="0"/>
        </w:numPr>
        <w:kinsoku/>
        <w:wordWrap/>
        <w:overflowPunct/>
        <w:topLinePunct w:val="0"/>
        <w:autoSpaceDE/>
        <w:autoSpaceDN/>
        <w:bidi w:val="0"/>
        <w:adjustRightInd/>
        <w:snapToGrid/>
        <w:spacing w:beforeAutospacing="0" w:line="460" w:lineRule="exact"/>
        <w:ind w:left="0" w:leftChars="0" w:firstLine="480" w:firstLineChars="200"/>
        <w:textAlignment w:val="auto"/>
        <w:rPr>
          <w:rFonts w:hint="eastAsia" w:ascii="宋体" w:hAnsi="宋体" w:eastAsia="宋体" w:cs="宋体"/>
          <w:color w:val="auto"/>
          <w:kern w:val="0"/>
          <w:sz w:val="24"/>
          <w:szCs w:val="24"/>
          <w:highlight w:val="none"/>
          <w:lang w:val="zh-CN" w:eastAsia="zh-CN" w:bidi="ar-SA"/>
        </w:rPr>
      </w:pPr>
      <w:r>
        <w:rPr>
          <w:rFonts w:hint="eastAsia" w:ascii="宋体" w:hAnsi="宋体" w:eastAsia="宋体" w:cs="宋体"/>
          <w:color w:val="auto"/>
          <w:kern w:val="0"/>
          <w:sz w:val="24"/>
          <w:szCs w:val="24"/>
          <w:highlight w:val="none"/>
          <w:lang w:val="zh-CN" w:eastAsia="zh-CN" w:bidi="ar-SA"/>
        </w:rPr>
        <w:t>2.4 功率范围：0%-100%，以1%递增；</w:t>
      </w:r>
    </w:p>
    <w:p w14:paraId="79A6ABBF">
      <w:pPr>
        <w:pStyle w:val="31"/>
        <w:keepNext w:val="0"/>
        <w:keepLines w:val="0"/>
        <w:pageBreakBefore w:val="0"/>
        <w:widowControl w:val="0"/>
        <w:numPr>
          <w:ilvl w:val="0"/>
          <w:numId w:val="0"/>
        </w:numPr>
        <w:kinsoku/>
        <w:wordWrap/>
        <w:overflowPunct/>
        <w:topLinePunct w:val="0"/>
        <w:autoSpaceDE/>
        <w:autoSpaceDN/>
        <w:bidi w:val="0"/>
        <w:adjustRightInd/>
        <w:snapToGrid/>
        <w:spacing w:beforeAutospacing="0" w:line="460" w:lineRule="exact"/>
        <w:ind w:left="0" w:leftChars="0" w:firstLine="480" w:firstLineChars="200"/>
        <w:textAlignment w:val="auto"/>
        <w:rPr>
          <w:rFonts w:hint="eastAsia" w:ascii="宋体" w:hAnsi="宋体" w:eastAsia="宋体" w:cs="宋体"/>
          <w:color w:val="auto"/>
          <w:kern w:val="0"/>
          <w:sz w:val="24"/>
          <w:szCs w:val="24"/>
          <w:highlight w:val="none"/>
          <w:lang w:val="zh-CN" w:eastAsia="zh-CN" w:bidi="ar-SA"/>
        </w:rPr>
      </w:pPr>
      <w:r>
        <w:rPr>
          <w:rFonts w:hint="eastAsia" w:ascii="宋体" w:hAnsi="宋体" w:eastAsia="宋体" w:cs="宋体"/>
          <w:color w:val="auto"/>
          <w:kern w:val="0"/>
          <w:sz w:val="24"/>
          <w:szCs w:val="24"/>
          <w:highlight w:val="none"/>
          <w:lang w:val="zh-CN" w:eastAsia="zh-CN" w:bidi="ar-SA"/>
        </w:rPr>
        <w:t>2.5 超声冲程：0‑150μm；</w:t>
      </w:r>
    </w:p>
    <w:p w14:paraId="63067EE5">
      <w:pPr>
        <w:pStyle w:val="31"/>
        <w:keepNext w:val="0"/>
        <w:keepLines w:val="0"/>
        <w:pageBreakBefore w:val="0"/>
        <w:widowControl w:val="0"/>
        <w:numPr>
          <w:ilvl w:val="0"/>
          <w:numId w:val="0"/>
        </w:numPr>
        <w:kinsoku/>
        <w:wordWrap/>
        <w:overflowPunct/>
        <w:topLinePunct w:val="0"/>
        <w:autoSpaceDE/>
        <w:autoSpaceDN/>
        <w:bidi w:val="0"/>
        <w:adjustRightInd/>
        <w:snapToGrid/>
        <w:spacing w:beforeAutospacing="0" w:line="460" w:lineRule="exact"/>
        <w:ind w:left="0" w:leftChars="0" w:firstLine="480" w:firstLineChars="200"/>
        <w:textAlignment w:val="auto"/>
        <w:rPr>
          <w:rFonts w:hint="eastAsia" w:ascii="宋体" w:hAnsi="宋体" w:eastAsia="宋体" w:cs="宋体"/>
          <w:color w:val="auto"/>
          <w:kern w:val="0"/>
          <w:sz w:val="24"/>
          <w:szCs w:val="24"/>
          <w:highlight w:val="none"/>
          <w:lang w:val="zh-CN" w:eastAsia="zh-CN" w:bidi="ar-SA"/>
        </w:rPr>
      </w:pPr>
      <w:r>
        <w:rPr>
          <w:rFonts w:hint="eastAsia" w:ascii="宋体" w:hAnsi="宋体" w:eastAsia="宋体" w:cs="宋体"/>
          <w:color w:val="auto"/>
          <w:kern w:val="0"/>
          <w:sz w:val="24"/>
          <w:szCs w:val="24"/>
          <w:highlight w:val="none"/>
          <w:lang w:val="zh-CN" w:eastAsia="zh-CN" w:bidi="ar-SA"/>
        </w:rPr>
        <w:t>2.6 最大功率：35瓦特；</w:t>
      </w:r>
    </w:p>
    <w:p w14:paraId="5E2D0BC2">
      <w:pPr>
        <w:pStyle w:val="31"/>
        <w:keepNext w:val="0"/>
        <w:keepLines w:val="0"/>
        <w:pageBreakBefore w:val="0"/>
        <w:widowControl w:val="0"/>
        <w:numPr>
          <w:ilvl w:val="0"/>
          <w:numId w:val="0"/>
        </w:numPr>
        <w:kinsoku/>
        <w:wordWrap/>
        <w:overflowPunct/>
        <w:topLinePunct w:val="0"/>
        <w:autoSpaceDE/>
        <w:autoSpaceDN/>
        <w:bidi w:val="0"/>
        <w:adjustRightInd/>
        <w:snapToGrid/>
        <w:spacing w:beforeAutospacing="0" w:line="460" w:lineRule="exact"/>
        <w:ind w:left="0" w:leftChars="0" w:firstLine="480" w:firstLineChars="200"/>
        <w:textAlignment w:val="auto"/>
        <w:rPr>
          <w:rFonts w:hint="eastAsia" w:ascii="宋体" w:hAnsi="宋体" w:eastAsia="宋体" w:cs="宋体"/>
          <w:color w:val="auto"/>
          <w:kern w:val="0"/>
          <w:sz w:val="24"/>
          <w:szCs w:val="24"/>
          <w:highlight w:val="none"/>
          <w:lang w:val="zh-CN" w:eastAsia="zh-CN" w:bidi="ar-SA"/>
        </w:rPr>
      </w:pPr>
      <w:r>
        <w:rPr>
          <w:rFonts w:hint="eastAsia" w:ascii="宋体" w:hAnsi="宋体" w:eastAsia="宋体" w:cs="宋体"/>
          <w:color w:val="auto"/>
          <w:kern w:val="0"/>
          <w:sz w:val="24"/>
          <w:szCs w:val="24"/>
          <w:highlight w:val="none"/>
          <w:lang w:val="zh-CN" w:eastAsia="zh-CN" w:bidi="ar-SA"/>
        </w:rPr>
        <w:t>2.7 灌注接头：</w:t>
      </w:r>
      <w:r>
        <w:rPr>
          <w:rFonts w:hint="eastAsia" w:ascii="宋体" w:hAnsi="宋体" w:eastAsia="宋体" w:cs="宋体"/>
          <w:color w:val="auto"/>
          <w:kern w:val="0"/>
          <w:sz w:val="24"/>
          <w:szCs w:val="24"/>
          <w:highlight w:val="none"/>
          <w:u w:val="none"/>
          <w:lang w:val="zh-CN" w:eastAsia="zh-CN" w:bidi="ar-SA"/>
        </w:rPr>
        <w:t>SureLock（</w:t>
      </w:r>
      <w:r>
        <w:rPr>
          <w:rFonts w:hint="eastAsia" w:ascii="宋体" w:hAnsi="宋体" w:eastAsia="宋体" w:cs="宋体"/>
          <w:color w:val="auto"/>
          <w:kern w:val="0"/>
          <w:sz w:val="24"/>
          <w:szCs w:val="24"/>
          <w:highlight w:val="none"/>
          <w:u w:val="none"/>
          <w:lang w:val="en-US" w:eastAsia="zh-CN" w:bidi="ar-SA"/>
        </w:rPr>
        <w:t>适用于博士伦</w:t>
      </w:r>
      <w:r>
        <w:rPr>
          <w:rFonts w:hint="eastAsia" w:ascii="宋体" w:hAnsi="宋体" w:eastAsia="宋体" w:cs="宋体"/>
          <w:color w:val="auto"/>
          <w:kern w:val="0"/>
          <w:sz w:val="24"/>
          <w:szCs w:val="24"/>
          <w:highlight w:val="none"/>
          <w:u w:val="none"/>
          <w:lang w:val="zh-CN" w:eastAsia="zh-CN" w:bidi="ar-SA"/>
        </w:rPr>
        <w:t>）</w:t>
      </w:r>
      <w:r>
        <w:rPr>
          <w:rFonts w:hint="eastAsia" w:ascii="宋体" w:hAnsi="宋体" w:eastAsia="宋体" w:cs="宋体"/>
          <w:color w:val="auto"/>
          <w:kern w:val="0"/>
          <w:sz w:val="24"/>
          <w:szCs w:val="24"/>
          <w:highlight w:val="none"/>
          <w:lang w:val="zh-CN" w:eastAsia="zh-CN" w:bidi="ar-SA"/>
        </w:rPr>
        <w:t>可锁定灌注接头，消除术中管线意外断开风险；</w:t>
      </w:r>
    </w:p>
    <w:p w14:paraId="01BE8B2E">
      <w:pPr>
        <w:pStyle w:val="31"/>
        <w:keepNext w:val="0"/>
        <w:keepLines w:val="0"/>
        <w:pageBreakBefore w:val="0"/>
        <w:widowControl w:val="0"/>
        <w:numPr>
          <w:ilvl w:val="0"/>
          <w:numId w:val="0"/>
        </w:numPr>
        <w:kinsoku/>
        <w:wordWrap/>
        <w:overflowPunct/>
        <w:topLinePunct w:val="0"/>
        <w:autoSpaceDE/>
        <w:autoSpaceDN/>
        <w:bidi w:val="0"/>
        <w:adjustRightInd/>
        <w:snapToGrid/>
        <w:spacing w:beforeAutospacing="0" w:line="460" w:lineRule="exact"/>
        <w:ind w:left="0" w:leftChars="0" w:firstLine="480" w:firstLineChars="200"/>
        <w:textAlignment w:val="auto"/>
        <w:rPr>
          <w:rFonts w:hint="eastAsia" w:ascii="宋体" w:hAnsi="宋体" w:eastAsia="宋体" w:cs="宋体"/>
          <w:color w:val="auto"/>
          <w:kern w:val="0"/>
          <w:sz w:val="24"/>
          <w:szCs w:val="24"/>
          <w:highlight w:val="none"/>
          <w:lang w:val="zh-CN" w:eastAsia="zh-CN" w:bidi="ar-SA"/>
        </w:rPr>
      </w:pPr>
      <w:r>
        <w:rPr>
          <w:rFonts w:hint="eastAsia" w:ascii="宋体" w:hAnsi="宋体" w:eastAsia="宋体" w:cs="宋体"/>
          <w:color w:val="auto"/>
          <w:kern w:val="0"/>
          <w:sz w:val="24"/>
          <w:szCs w:val="24"/>
          <w:highlight w:val="none"/>
          <w:lang w:val="zh-CN" w:eastAsia="zh-CN" w:bidi="ar-SA"/>
        </w:rPr>
        <w:t>2.8 手柄材质：轻质钛合金材料；</w:t>
      </w:r>
    </w:p>
    <w:p w14:paraId="2514F005">
      <w:pPr>
        <w:pStyle w:val="31"/>
        <w:keepNext w:val="0"/>
        <w:keepLines w:val="0"/>
        <w:pageBreakBefore w:val="0"/>
        <w:widowControl w:val="0"/>
        <w:numPr>
          <w:ilvl w:val="0"/>
          <w:numId w:val="0"/>
        </w:numPr>
        <w:kinsoku/>
        <w:wordWrap/>
        <w:overflowPunct/>
        <w:topLinePunct w:val="0"/>
        <w:autoSpaceDE/>
        <w:autoSpaceDN/>
        <w:bidi w:val="0"/>
        <w:adjustRightInd/>
        <w:snapToGrid/>
        <w:spacing w:beforeAutospacing="0" w:line="460" w:lineRule="exact"/>
        <w:ind w:firstLine="480" w:firstLineChars="200"/>
        <w:textAlignment w:val="auto"/>
        <w:rPr>
          <w:rFonts w:hint="eastAsia" w:ascii="宋体" w:hAnsi="宋体" w:eastAsia="宋体" w:cs="宋体"/>
          <w:color w:val="auto"/>
          <w:kern w:val="0"/>
          <w:sz w:val="24"/>
          <w:szCs w:val="24"/>
          <w:highlight w:val="none"/>
          <w:lang w:val="zh-CN" w:eastAsia="zh-CN" w:bidi="ar-SA"/>
        </w:rPr>
      </w:pPr>
      <w:r>
        <w:rPr>
          <w:rFonts w:hint="eastAsia" w:ascii="宋体" w:hAnsi="宋体" w:eastAsia="宋体" w:cs="宋体"/>
          <w:color w:val="auto"/>
          <w:kern w:val="0"/>
          <w:sz w:val="24"/>
          <w:szCs w:val="24"/>
          <w:highlight w:val="none"/>
          <w:lang w:val="zh-CN" w:eastAsia="zh-CN" w:bidi="ar-SA"/>
        </w:rPr>
        <w:t>3、切口适配：支持3.2mm常规切口、2.8mm常规切口、2.2mm微切口、1.8mm微切口手术。</w:t>
      </w:r>
    </w:p>
    <w:p w14:paraId="33F3D6AC">
      <w:pPr>
        <w:pStyle w:val="31"/>
        <w:keepNext w:val="0"/>
        <w:keepLines w:val="0"/>
        <w:pageBreakBefore w:val="0"/>
        <w:widowControl w:val="0"/>
        <w:numPr>
          <w:ilvl w:val="0"/>
          <w:numId w:val="0"/>
        </w:numPr>
        <w:kinsoku/>
        <w:wordWrap/>
        <w:overflowPunct/>
        <w:topLinePunct w:val="0"/>
        <w:autoSpaceDE/>
        <w:autoSpaceDN/>
        <w:bidi w:val="0"/>
        <w:adjustRightInd/>
        <w:snapToGrid/>
        <w:spacing w:beforeAutospacing="0" w:line="460" w:lineRule="exact"/>
        <w:ind w:left="0" w:leftChars="0" w:firstLine="480" w:firstLineChars="200"/>
        <w:textAlignment w:val="auto"/>
        <w:rPr>
          <w:rFonts w:hint="eastAsia" w:ascii="宋体" w:hAnsi="宋体" w:eastAsia="宋体" w:cs="宋体"/>
          <w:color w:val="auto"/>
          <w:kern w:val="0"/>
          <w:sz w:val="24"/>
          <w:szCs w:val="24"/>
          <w:highlight w:val="none"/>
          <w:lang w:val="zh-CN" w:eastAsia="zh-CN" w:bidi="ar-SA"/>
        </w:rPr>
      </w:pPr>
      <w:r>
        <w:rPr>
          <w:rFonts w:hint="eastAsia" w:ascii="宋体" w:hAnsi="宋体" w:eastAsia="宋体" w:cs="宋体"/>
          <w:color w:val="auto"/>
          <w:kern w:val="0"/>
          <w:sz w:val="24"/>
          <w:szCs w:val="24"/>
          <w:highlight w:val="none"/>
          <w:lang w:val="zh-CN" w:eastAsia="zh-CN" w:bidi="ar-SA"/>
        </w:rPr>
        <w:t>4、超声输出模式：支持连续超声模式、脉冲超声模式、固定爆破超声模式、单爆破超声模式、多重爆破超声模式五种模式。</w:t>
      </w:r>
    </w:p>
    <w:p w14:paraId="2EAE35B8">
      <w:pPr>
        <w:pStyle w:val="31"/>
        <w:keepNext w:val="0"/>
        <w:keepLines w:val="0"/>
        <w:pageBreakBefore w:val="0"/>
        <w:widowControl w:val="0"/>
        <w:numPr>
          <w:ilvl w:val="0"/>
          <w:numId w:val="0"/>
        </w:numPr>
        <w:kinsoku/>
        <w:wordWrap/>
        <w:overflowPunct/>
        <w:topLinePunct w:val="0"/>
        <w:autoSpaceDE/>
        <w:autoSpaceDN/>
        <w:bidi w:val="0"/>
        <w:adjustRightInd/>
        <w:snapToGrid/>
        <w:spacing w:beforeAutospacing="0" w:line="460" w:lineRule="exact"/>
        <w:ind w:left="0" w:leftChars="0" w:firstLine="480" w:firstLineChars="200"/>
        <w:textAlignment w:val="auto"/>
        <w:rPr>
          <w:rFonts w:hint="eastAsia" w:ascii="宋体" w:hAnsi="宋体" w:eastAsia="宋体" w:cs="宋体"/>
          <w:color w:val="auto"/>
          <w:kern w:val="0"/>
          <w:sz w:val="24"/>
          <w:szCs w:val="24"/>
          <w:highlight w:val="none"/>
          <w:lang w:val="zh-CN" w:eastAsia="zh-CN" w:bidi="ar-SA"/>
        </w:rPr>
      </w:pPr>
      <w:r>
        <w:rPr>
          <w:rFonts w:hint="eastAsia" w:ascii="宋体" w:hAnsi="宋体" w:eastAsia="宋体" w:cs="宋体"/>
          <w:color w:val="auto"/>
          <w:kern w:val="0"/>
          <w:sz w:val="24"/>
          <w:szCs w:val="24"/>
          <w:highlight w:val="none"/>
          <w:lang w:val="zh-CN" w:eastAsia="zh-CN" w:bidi="ar-SA"/>
        </w:rPr>
        <w:t>5、脉冲模式参数：脉冲频率1‑250次/秒（1‑250pps）；占空比5%‑95%，以1%递增。</w:t>
      </w:r>
    </w:p>
    <w:p w14:paraId="4A751C47">
      <w:pPr>
        <w:pStyle w:val="31"/>
        <w:keepNext w:val="0"/>
        <w:keepLines w:val="0"/>
        <w:pageBreakBefore w:val="0"/>
        <w:widowControl w:val="0"/>
        <w:numPr>
          <w:ilvl w:val="0"/>
          <w:numId w:val="0"/>
        </w:numPr>
        <w:kinsoku/>
        <w:wordWrap/>
        <w:overflowPunct/>
        <w:topLinePunct w:val="0"/>
        <w:autoSpaceDE/>
        <w:autoSpaceDN/>
        <w:bidi w:val="0"/>
        <w:adjustRightInd/>
        <w:snapToGrid/>
        <w:spacing w:beforeAutospacing="0" w:line="460" w:lineRule="exact"/>
        <w:ind w:left="0" w:leftChars="0" w:firstLine="480" w:firstLineChars="200"/>
        <w:textAlignment w:val="auto"/>
        <w:rPr>
          <w:rFonts w:hint="eastAsia" w:ascii="宋体" w:hAnsi="宋体" w:eastAsia="宋体" w:cs="宋体"/>
          <w:color w:val="auto"/>
          <w:kern w:val="0"/>
          <w:sz w:val="24"/>
          <w:szCs w:val="24"/>
          <w:highlight w:val="none"/>
          <w:lang w:val="zh-CN" w:eastAsia="zh-CN" w:bidi="ar-SA"/>
        </w:rPr>
      </w:pPr>
      <w:r>
        <w:rPr>
          <w:rFonts w:hint="eastAsia" w:ascii="宋体" w:hAnsi="宋体" w:eastAsia="宋体" w:cs="宋体"/>
          <w:color w:val="auto"/>
          <w:kern w:val="0"/>
          <w:sz w:val="24"/>
          <w:szCs w:val="24"/>
          <w:highlight w:val="none"/>
          <w:lang w:val="zh-CN" w:eastAsia="zh-CN" w:bidi="ar-SA"/>
        </w:rPr>
        <w:t>6、爆破模式参数：脉宽范围2‑600毫秒。</w:t>
      </w:r>
    </w:p>
    <w:p w14:paraId="49620756">
      <w:pPr>
        <w:pStyle w:val="31"/>
        <w:keepNext w:val="0"/>
        <w:keepLines w:val="0"/>
        <w:pageBreakBefore w:val="0"/>
        <w:widowControl w:val="0"/>
        <w:numPr>
          <w:ilvl w:val="0"/>
          <w:numId w:val="0"/>
        </w:numPr>
        <w:kinsoku/>
        <w:wordWrap/>
        <w:overflowPunct/>
        <w:topLinePunct w:val="0"/>
        <w:autoSpaceDE/>
        <w:autoSpaceDN/>
        <w:bidi w:val="0"/>
        <w:adjustRightInd/>
        <w:snapToGrid/>
        <w:spacing w:beforeAutospacing="0" w:line="460" w:lineRule="exact"/>
        <w:ind w:left="0" w:leftChars="0" w:firstLine="480" w:firstLineChars="200"/>
        <w:textAlignment w:val="auto"/>
        <w:rPr>
          <w:rFonts w:hint="eastAsia"/>
          <w:lang w:val="zh-CN" w:eastAsia="zh-CN"/>
        </w:rPr>
      </w:pPr>
      <w:r>
        <w:rPr>
          <w:rFonts w:hint="eastAsia" w:ascii="宋体" w:hAnsi="宋体" w:eastAsia="宋体" w:cs="宋体"/>
          <w:color w:val="auto"/>
          <w:kern w:val="0"/>
          <w:sz w:val="24"/>
          <w:szCs w:val="24"/>
          <w:highlight w:val="none"/>
          <w:lang w:val="zh-CN" w:eastAsia="zh-CN" w:bidi="ar-SA"/>
        </w:rPr>
        <w:t>7、灭菌要求：可重复使用；支持121℃包裹30分钟标准重力蒸汽灭菌；支持131℃不包裹遮盖10分钟高温瞬时灭菌。</w:t>
      </w:r>
    </w:p>
    <w:p w14:paraId="7B853400">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color w:val="auto"/>
          <w:kern w:val="0"/>
          <w:sz w:val="24"/>
          <w:szCs w:val="24"/>
          <w:highlight w:val="none"/>
          <w:lang w:val="zh-CN" w:eastAsia="zh-CN" w:bidi="ar-SA"/>
        </w:rPr>
      </w:pPr>
      <w:r>
        <w:rPr>
          <w:rFonts w:hint="eastAsia" w:ascii="宋体" w:hAnsi="宋体" w:eastAsia="宋体" w:cs="宋体"/>
          <w:color w:val="auto"/>
          <w:kern w:val="0"/>
          <w:sz w:val="24"/>
          <w:szCs w:val="24"/>
          <w:highlight w:val="none"/>
          <w:lang w:val="zh-CN" w:eastAsia="zh-CN" w:bidi="ar-SA"/>
        </w:rPr>
        <w:t>8、单套配置：超乳手柄主体1把（原装进口钛合金六晶片）、原装进口超乳针头1个、</w:t>
      </w:r>
      <w:r>
        <w:rPr>
          <w:rFonts w:hint="eastAsia" w:ascii="宋体" w:hAnsi="宋体" w:eastAsia="宋体" w:cs="宋体"/>
          <w:color w:val="auto"/>
          <w:kern w:val="0"/>
          <w:sz w:val="24"/>
          <w:szCs w:val="24"/>
          <w:highlight w:val="none"/>
          <w:lang w:val="en-US" w:eastAsia="zh-CN" w:bidi="ar-SA"/>
        </w:rPr>
        <w:t>IA注吸手柄1个、</w:t>
      </w:r>
      <w:r>
        <w:rPr>
          <w:rFonts w:hint="eastAsia" w:ascii="宋体" w:hAnsi="宋体" w:eastAsia="宋体" w:cs="宋体"/>
          <w:color w:val="auto"/>
          <w:kern w:val="0"/>
          <w:sz w:val="24"/>
          <w:szCs w:val="24"/>
          <w:highlight w:val="none"/>
          <w:lang w:val="zh-CN" w:eastAsia="zh-CN" w:bidi="ar-SA"/>
        </w:rPr>
        <w:t>产品说明书1份、产品合格证明1份；超乳针头为原厂配套，针头规格可按临床需求选择。</w:t>
      </w:r>
    </w:p>
    <w:p w14:paraId="61DDBA49">
      <w:pPr>
        <w:widowControl w:val="0"/>
        <w:numPr>
          <w:ilvl w:val="0"/>
          <w:numId w:val="0"/>
        </w:numPr>
        <w:spacing w:line="192" w:lineRule="auto"/>
        <w:jc w:val="both"/>
        <w:rPr>
          <w:rFonts w:hint="default" w:ascii="宋体" w:hAnsi="宋体" w:eastAsia="宋体" w:cs="宋体"/>
          <w:b/>
          <w:bCs/>
          <w:color w:val="auto"/>
          <w:kern w:val="2"/>
          <w:sz w:val="24"/>
          <w:szCs w:val="24"/>
          <w:highlight w:val="none"/>
          <w:lang w:val="en-US" w:eastAsia="zh-CN" w:bidi="ar-SA"/>
        </w:rPr>
      </w:pPr>
    </w:p>
    <w:p w14:paraId="43D05592">
      <w:pPr>
        <w:pStyle w:val="50"/>
        <w:rPr>
          <w:rFonts w:hint="eastAsia" w:ascii="宋体" w:hAnsi="宋体" w:eastAsia="宋体" w:cs="宋体"/>
          <w:b/>
          <w:bCs/>
          <w:color w:val="auto"/>
          <w:kern w:val="2"/>
          <w:sz w:val="21"/>
          <w:szCs w:val="24"/>
          <w:highlight w:val="none"/>
          <w:lang w:val="en-US" w:eastAsia="zh-CN" w:bidi="ar-SA"/>
        </w:rPr>
      </w:pPr>
    </w:p>
    <w:p w14:paraId="33C283D1">
      <w:pPr>
        <w:pStyle w:val="50"/>
        <w:rPr>
          <w:rFonts w:hint="eastAsia" w:ascii="宋体" w:hAnsi="宋体" w:eastAsia="宋体" w:cs="宋体"/>
          <w:b/>
          <w:bCs/>
          <w:color w:val="auto"/>
          <w:kern w:val="2"/>
          <w:sz w:val="21"/>
          <w:szCs w:val="24"/>
          <w:highlight w:val="none"/>
          <w:lang w:val="en-US" w:eastAsia="zh-CN" w:bidi="ar-SA"/>
        </w:rPr>
      </w:pPr>
    </w:p>
    <w:p w14:paraId="74F98024">
      <w:pPr>
        <w:pStyle w:val="50"/>
        <w:rPr>
          <w:rFonts w:hint="eastAsia" w:ascii="宋体" w:hAnsi="宋体" w:eastAsia="宋体" w:cs="宋体"/>
          <w:b/>
          <w:bCs/>
          <w:color w:val="auto"/>
          <w:kern w:val="2"/>
          <w:sz w:val="21"/>
          <w:szCs w:val="24"/>
          <w:highlight w:val="none"/>
          <w:lang w:val="en-US" w:eastAsia="zh-CN" w:bidi="ar-SA"/>
        </w:rPr>
      </w:pPr>
    </w:p>
    <w:p w14:paraId="659CA43B">
      <w:pPr>
        <w:pStyle w:val="50"/>
        <w:rPr>
          <w:rFonts w:hint="eastAsia" w:ascii="宋体" w:hAnsi="宋体" w:eastAsia="宋体" w:cs="宋体"/>
          <w:b/>
          <w:bCs/>
          <w:color w:val="auto"/>
          <w:kern w:val="2"/>
          <w:sz w:val="21"/>
          <w:szCs w:val="24"/>
          <w:highlight w:val="none"/>
          <w:lang w:val="en-US" w:eastAsia="zh-CN" w:bidi="ar-SA"/>
        </w:rPr>
      </w:pPr>
    </w:p>
    <w:p w14:paraId="727F706D">
      <w:pPr>
        <w:pStyle w:val="50"/>
        <w:rPr>
          <w:rFonts w:hint="eastAsia" w:ascii="宋体" w:hAnsi="宋体" w:eastAsia="宋体" w:cs="宋体"/>
          <w:b/>
          <w:bCs/>
          <w:color w:val="auto"/>
          <w:kern w:val="2"/>
          <w:sz w:val="21"/>
          <w:szCs w:val="24"/>
          <w:highlight w:val="none"/>
          <w:lang w:val="en-US" w:eastAsia="zh-CN" w:bidi="ar-SA"/>
        </w:rPr>
      </w:pPr>
    </w:p>
    <w:p w14:paraId="7F72A25C">
      <w:pPr>
        <w:pStyle w:val="50"/>
        <w:rPr>
          <w:rFonts w:hint="eastAsia" w:ascii="宋体" w:hAnsi="宋体" w:eastAsia="宋体" w:cs="宋体"/>
          <w:b/>
          <w:bCs/>
          <w:color w:val="auto"/>
          <w:kern w:val="2"/>
          <w:sz w:val="21"/>
          <w:szCs w:val="24"/>
          <w:highlight w:val="none"/>
          <w:lang w:val="en-US" w:eastAsia="zh-CN" w:bidi="ar-SA"/>
        </w:rPr>
      </w:pPr>
    </w:p>
    <w:p w14:paraId="1CA51610">
      <w:pPr>
        <w:pStyle w:val="50"/>
        <w:rPr>
          <w:rFonts w:hint="eastAsia" w:ascii="宋体" w:hAnsi="宋体" w:eastAsia="宋体" w:cs="宋体"/>
          <w:b/>
          <w:bCs/>
          <w:color w:val="auto"/>
          <w:kern w:val="2"/>
          <w:sz w:val="21"/>
          <w:szCs w:val="24"/>
          <w:highlight w:val="none"/>
          <w:lang w:val="en-US" w:eastAsia="zh-CN" w:bidi="ar-SA"/>
        </w:rPr>
      </w:pPr>
    </w:p>
    <w:p w14:paraId="09B93D72">
      <w:pPr>
        <w:pStyle w:val="50"/>
        <w:rPr>
          <w:rFonts w:hint="eastAsia" w:ascii="宋体" w:hAnsi="宋体" w:eastAsia="宋体" w:cs="宋体"/>
          <w:b/>
          <w:bCs/>
          <w:color w:val="auto"/>
          <w:kern w:val="2"/>
          <w:sz w:val="21"/>
          <w:szCs w:val="24"/>
          <w:highlight w:val="none"/>
          <w:lang w:val="en-US" w:eastAsia="zh-CN" w:bidi="ar-SA"/>
        </w:rPr>
      </w:pPr>
    </w:p>
    <w:p w14:paraId="106ADFC5">
      <w:pPr>
        <w:jc w:val="center"/>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rPr>
        <w:t>商务要求</w:t>
      </w:r>
    </w:p>
    <w:tbl>
      <w:tblPr>
        <w:tblStyle w:val="33"/>
        <w:tblpPr w:leftFromText="180" w:rightFromText="180" w:vertAnchor="text" w:tblpXSpec="center" w:tblpY="1"/>
        <w:tblOverlap w:val="never"/>
        <w:tblW w:w="948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32"/>
        <w:gridCol w:w="7354"/>
      </w:tblGrid>
      <w:tr w14:paraId="497AF7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132" w:type="dxa"/>
            <w:tcBorders>
              <w:top w:val="single" w:color="auto" w:sz="4" w:space="0"/>
              <w:left w:val="single" w:color="auto" w:sz="4" w:space="0"/>
              <w:bottom w:val="single" w:color="auto" w:sz="4" w:space="0"/>
              <w:right w:val="single" w:color="auto" w:sz="4" w:space="0"/>
            </w:tcBorders>
            <w:noWrap/>
            <w:vAlign w:val="center"/>
          </w:tcPr>
          <w:p w14:paraId="01AE7584">
            <w:pPr>
              <w:pStyle w:val="15"/>
              <w:spacing w:line="360" w:lineRule="auto"/>
              <w:ind w:left="0" w:leftChars="0"/>
              <w:jc w:val="center"/>
              <w:rPr>
                <w:rFonts w:hint="eastAsia"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交货地点</w:t>
            </w:r>
          </w:p>
        </w:tc>
        <w:tc>
          <w:tcPr>
            <w:tcW w:w="7354" w:type="dxa"/>
            <w:tcBorders>
              <w:top w:val="single" w:color="auto" w:sz="4" w:space="0"/>
              <w:left w:val="single" w:color="auto" w:sz="4" w:space="0"/>
              <w:bottom w:val="single" w:color="auto" w:sz="4" w:space="0"/>
              <w:right w:val="single" w:color="auto" w:sz="4" w:space="0"/>
            </w:tcBorders>
            <w:noWrap/>
            <w:vAlign w:val="center"/>
          </w:tcPr>
          <w:p w14:paraId="27E332A3">
            <w:pPr>
              <w:pStyle w:val="15"/>
              <w:keepNext w:val="0"/>
              <w:keepLines w:val="0"/>
              <w:pageBreakBefore w:val="0"/>
              <w:kinsoku/>
              <w:wordWrap/>
              <w:overflowPunct/>
              <w:topLinePunct w:val="0"/>
              <w:autoSpaceDE/>
              <w:autoSpaceDN/>
              <w:bidi w:val="0"/>
              <w:adjustRightInd/>
              <w:snapToGrid/>
              <w:spacing w:beforeAutospacing="0" w:afterAutospacing="0" w:line="400" w:lineRule="exact"/>
              <w:ind w:left="0" w:leftChars="0"/>
              <w:jc w:val="left"/>
              <w:textAlignment w:val="auto"/>
              <w:rPr>
                <w:rFonts w:hint="eastAsia"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采购人指定地点</w:t>
            </w:r>
            <w:r>
              <w:rPr>
                <w:rFonts w:hint="eastAsia" w:cs="宋体"/>
                <w:b w:val="0"/>
                <w:bCs w:val="0"/>
                <w:i w:val="0"/>
                <w:iCs/>
                <w:color w:val="auto"/>
                <w:kern w:val="2"/>
                <w:sz w:val="24"/>
                <w:szCs w:val="24"/>
                <w:highlight w:val="none"/>
                <w:u w:val="none"/>
                <w:lang w:val="en-US" w:eastAsia="zh-CN" w:bidi="ar-SA"/>
              </w:rPr>
              <w:t>。</w:t>
            </w:r>
          </w:p>
        </w:tc>
      </w:tr>
      <w:tr w14:paraId="07EA83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132" w:type="dxa"/>
            <w:tcBorders>
              <w:top w:val="single" w:color="auto" w:sz="4" w:space="0"/>
              <w:left w:val="single" w:color="auto" w:sz="4" w:space="0"/>
              <w:bottom w:val="single" w:color="auto" w:sz="4" w:space="0"/>
              <w:right w:val="single" w:color="auto" w:sz="4" w:space="0"/>
            </w:tcBorders>
            <w:noWrap/>
            <w:vAlign w:val="center"/>
          </w:tcPr>
          <w:p w14:paraId="77A677B3">
            <w:pPr>
              <w:pStyle w:val="15"/>
              <w:spacing w:line="360" w:lineRule="auto"/>
              <w:ind w:left="0" w:leftChars="0"/>
              <w:jc w:val="center"/>
              <w:rPr>
                <w:rFonts w:hint="default"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质保期</w:t>
            </w:r>
          </w:p>
        </w:tc>
        <w:tc>
          <w:tcPr>
            <w:tcW w:w="7354" w:type="dxa"/>
            <w:tcBorders>
              <w:top w:val="single" w:color="auto" w:sz="4" w:space="0"/>
              <w:left w:val="single" w:color="auto" w:sz="4" w:space="0"/>
              <w:bottom w:val="single" w:color="auto" w:sz="4" w:space="0"/>
              <w:right w:val="single" w:color="auto" w:sz="4" w:space="0"/>
            </w:tcBorders>
            <w:noWrap/>
            <w:vAlign w:val="center"/>
          </w:tcPr>
          <w:p w14:paraId="7626650E">
            <w:pPr>
              <w:pStyle w:val="15"/>
              <w:keepNext w:val="0"/>
              <w:keepLines w:val="0"/>
              <w:pageBreakBefore w:val="0"/>
              <w:kinsoku/>
              <w:wordWrap/>
              <w:overflowPunct/>
              <w:topLinePunct w:val="0"/>
              <w:autoSpaceDE/>
              <w:autoSpaceDN/>
              <w:bidi w:val="0"/>
              <w:adjustRightInd/>
              <w:snapToGrid/>
              <w:spacing w:beforeAutospacing="0" w:afterAutospacing="0" w:line="400" w:lineRule="exact"/>
              <w:ind w:left="0" w:leftChars="0"/>
              <w:jc w:val="left"/>
              <w:textAlignment w:val="auto"/>
              <w:rPr>
                <w:rFonts w:hint="eastAsia"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整体质保期1年；质保期内出现质量问题，供应商执行包修、包换、包退三包服务；因产品质量问题无法正常使用的，无条件更换新品。</w:t>
            </w:r>
          </w:p>
        </w:tc>
      </w:tr>
      <w:tr w14:paraId="3FD0C0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132" w:type="dxa"/>
            <w:tcBorders>
              <w:top w:val="single" w:color="auto" w:sz="4" w:space="0"/>
              <w:left w:val="single" w:color="auto" w:sz="4" w:space="0"/>
              <w:bottom w:val="single" w:color="auto" w:sz="4" w:space="0"/>
              <w:right w:val="single" w:color="auto" w:sz="4" w:space="0"/>
            </w:tcBorders>
            <w:noWrap/>
            <w:vAlign w:val="center"/>
          </w:tcPr>
          <w:p w14:paraId="65BBA150">
            <w:pPr>
              <w:pStyle w:val="15"/>
              <w:spacing w:line="360" w:lineRule="auto"/>
              <w:ind w:left="0" w:leftChars="0"/>
              <w:jc w:val="center"/>
              <w:rPr>
                <w:rFonts w:hint="eastAsia"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付款</w:t>
            </w:r>
            <w:r>
              <w:rPr>
                <w:rFonts w:hint="eastAsia" w:cs="宋体"/>
                <w:b w:val="0"/>
                <w:bCs w:val="0"/>
                <w:i w:val="0"/>
                <w:iCs/>
                <w:color w:val="auto"/>
                <w:kern w:val="2"/>
                <w:sz w:val="24"/>
                <w:szCs w:val="24"/>
                <w:highlight w:val="none"/>
                <w:u w:val="none"/>
                <w:lang w:val="en-US" w:eastAsia="zh-CN" w:bidi="ar-SA"/>
              </w:rPr>
              <w:t>方式</w:t>
            </w:r>
          </w:p>
        </w:tc>
        <w:tc>
          <w:tcPr>
            <w:tcW w:w="7354" w:type="dxa"/>
            <w:tcBorders>
              <w:top w:val="single" w:color="auto" w:sz="4" w:space="0"/>
              <w:left w:val="single" w:color="auto" w:sz="4" w:space="0"/>
              <w:bottom w:val="single" w:color="auto" w:sz="4" w:space="0"/>
              <w:right w:val="single" w:color="auto" w:sz="4" w:space="0"/>
            </w:tcBorders>
            <w:noWrap/>
            <w:vAlign w:val="center"/>
          </w:tcPr>
          <w:p w14:paraId="7D53901D">
            <w:pPr>
              <w:keepNext w:val="0"/>
              <w:keepLines w:val="0"/>
              <w:pageBreakBefore w:val="0"/>
              <w:kinsoku/>
              <w:wordWrap/>
              <w:overflowPunct/>
              <w:topLinePunct w:val="0"/>
              <w:autoSpaceDE/>
              <w:autoSpaceDN/>
              <w:bidi w:val="0"/>
              <w:adjustRightInd/>
              <w:snapToGrid/>
              <w:spacing w:beforeAutospacing="0" w:afterAutospacing="0" w:line="400" w:lineRule="exact"/>
              <w:textAlignment w:val="auto"/>
              <w:rPr>
                <w:rFonts w:hint="eastAsia"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产品全部到货、安装调试完成、验收合格后按采购合同约定支付合同款项。</w:t>
            </w:r>
          </w:p>
        </w:tc>
      </w:tr>
      <w:tr w14:paraId="425CA7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132" w:type="dxa"/>
            <w:tcBorders>
              <w:top w:val="single" w:color="auto" w:sz="4" w:space="0"/>
              <w:left w:val="single" w:color="auto" w:sz="4" w:space="0"/>
              <w:bottom w:val="single" w:color="auto" w:sz="4" w:space="0"/>
              <w:right w:val="single" w:color="auto" w:sz="4" w:space="0"/>
            </w:tcBorders>
            <w:noWrap/>
            <w:vAlign w:val="center"/>
          </w:tcPr>
          <w:p w14:paraId="1FC3DC85">
            <w:pPr>
              <w:pStyle w:val="15"/>
              <w:spacing w:line="360" w:lineRule="auto"/>
              <w:ind w:left="0" w:leftChars="0"/>
              <w:jc w:val="center"/>
              <w:rPr>
                <w:rFonts w:hint="default"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其他要求</w:t>
            </w:r>
          </w:p>
        </w:tc>
        <w:tc>
          <w:tcPr>
            <w:tcW w:w="7354" w:type="dxa"/>
            <w:tcBorders>
              <w:top w:val="single" w:color="auto" w:sz="4" w:space="0"/>
              <w:left w:val="single" w:color="auto" w:sz="4" w:space="0"/>
              <w:bottom w:val="single" w:color="auto" w:sz="4" w:space="0"/>
              <w:right w:val="single" w:color="auto" w:sz="4" w:space="0"/>
            </w:tcBorders>
            <w:noWrap/>
            <w:vAlign w:val="center"/>
          </w:tcPr>
          <w:p w14:paraId="4101680E">
            <w:pPr>
              <w:pStyle w:val="15"/>
              <w:keepNext w:val="0"/>
              <w:keepLines w:val="0"/>
              <w:pageBreakBefore w:val="0"/>
              <w:widowControl/>
              <w:kinsoku/>
              <w:wordWrap/>
              <w:overflowPunct/>
              <w:topLinePunct w:val="0"/>
              <w:autoSpaceDE/>
              <w:autoSpaceDN/>
              <w:bidi w:val="0"/>
              <w:adjustRightInd/>
              <w:snapToGrid/>
              <w:spacing w:beforeAutospacing="0" w:afterAutospacing="0" w:line="400" w:lineRule="exact"/>
              <w:ind w:left="0" w:leftChars="0"/>
              <w:jc w:val="left"/>
              <w:textAlignment w:val="auto"/>
              <w:rPr>
                <w:rFonts w:hint="eastAsia" w:ascii="宋体" w:hAnsi="宋体" w:eastAsia="宋体" w:cs="宋体"/>
                <w:b w:val="0"/>
                <w:bCs w:val="0"/>
                <w:i w:val="0"/>
                <w:iCs/>
                <w:color w:val="auto"/>
                <w:kern w:val="2"/>
                <w:sz w:val="24"/>
                <w:szCs w:val="24"/>
                <w:highlight w:val="none"/>
                <w:u w:val="none"/>
                <w:lang w:val="zh-CN"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1.</w:t>
            </w:r>
            <w:r>
              <w:rPr>
                <w:rFonts w:hint="eastAsia" w:ascii="宋体" w:hAnsi="宋体" w:eastAsia="宋体" w:cs="宋体"/>
                <w:b w:val="0"/>
                <w:bCs w:val="0"/>
                <w:i w:val="0"/>
                <w:iCs/>
                <w:color w:val="auto"/>
                <w:kern w:val="2"/>
                <w:sz w:val="24"/>
                <w:szCs w:val="24"/>
                <w:highlight w:val="none"/>
                <w:u w:val="none"/>
                <w:lang w:val="zh-CN" w:eastAsia="zh-CN" w:bidi="ar-SA"/>
              </w:rPr>
              <w:t>安装调试：供应商负责完成手柄调试校准，保障产品验收合格投入临床使用；提供产品彩页及全套资质证件。</w:t>
            </w:r>
          </w:p>
          <w:p w14:paraId="16DDD8DE">
            <w:pPr>
              <w:pStyle w:val="15"/>
              <w:keepNext w:val="0"/>
              <w:keepLines w:val="0"/>
              <w:pageBreakBefore w:val="0"/>
              <w:widowControl/>
              <w:kinsoku/>
              <w:wordWrap/>
              <w:overflowPunct/>
              <w:topLinePunct w:val="0"/>
              <w:autoSpaceDE/>
              <w:autoSpaceDN/>
              <w:bidi w:val="0"/>
              <w:adjustRightInd/>
              <w:snapToGrid/>
              <w:spacing w:beforeAutospacing="0" w:afterAutospacing="0" w:line="400" w:lineRule="exact"/>
              <w:ind w:left="0" w:leftChars="0"/>
              <w:jc w:val="left"/>
              <w:textAlignment w:val="auto"/>
              <w:rPr>
                <w:rFonts w:hint="eastAsia"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2.</w:t>
            </w:r>
            <w:r>
              <w:rPr>
                <w:rFonts w:hint="eastAsia" w:ascii="宋体" w:hAnsi="宋体" w:eastAsia="宋体" w:cs="宋体"/>
                <w:b w:val="0"/>
                <w:bCs w:val="0"/>
                <w:i w:val="0"/>
                <w:iCs/>
                <w:color w:val="auto"/>
                <w:kern w:val="2"/>
                <w:sz w:val="24"/>
                <w:szCs w:val="24"/>
                <w:highlight w:val="none"/>
                <w:u w:val="none"/>
                <w:lang w:val="zh-CN" w:eastAsia="zh-CN" w:bidi="ar-SA"/>
              </w:rPr>
              <w:t>包装和运输：</w:t>
            </w:r>
            <w:r>
              <w:rPr>
                <w:rFonts w:hint="eastAsia" w:ascii="宋体" w:hAnsi="宋体" w:eastAsia="宋体" w:cs="宋体"/>
                <w:b w:val="0"/>
                <w:bCs w:val="0"/>
                <w:i w:val="0"/>
                <w:iCs/>
                <w:color w:val="auto"/>
                <w:kern w:val="2"/>
                <w:sz w:val="24"/>
                <w:szCs w:val="24"/>
                <w:highlight w:val="none"/>
                <w:u w:val="none"/>
                <w:lang w:val="en-US" w:eastAsia="zh-CN" w:bidi="ar-SA"/>
              </w:rPr>
              <w:t>成交供应商</w:t>
            </w:r>
            <w:r>
              <w:rPr>
                <w:rFonts w:hint="eastAsia" w:ascii="宋体" w:hAnsi="宋体" w:eastAsia="宋体" w:cs="宋体"/>
                <w:b w:val="0"/>
                <w:bCs w:val="0"/>
                <w:i w:val="0"/>
                <w:iCs/>
                <w:color w:val="auto"/>
                <w:kern w:val="2"/>
                <w:sz w:val="24"/>
                <w:szCs w:val="24"/>
                <w:highlight w:val="none"/>
                <w:u w:val="none"/>
                <w:lang w:val="zh-CN" w:eastAsia="zh-CN" w:bidi="ar-SA"/>
              </w:rPr>
              <w:t>承担全部包装、运输费用，保证货物完好无损送达指定地点。</w:t>
            </w:r>
          </w:p>
        </w:tc>
      </w:tr>
    </w:tbl>
    <w:p w14:paraId="04DB6253">
      <w:pPr>
        <w:pStyle w:val="16"/>
        <w:rPr>
          <w:rFonts w:hint="eastAsia" w:ascii="宋体" w:hAnsi="宋体" w:eastAsia="宋体" w:cs="宋体"/>
          <w:color w:val="auto"/>
          <w:highlight w:val="none"/>
        </w:rPr>
      </w:pPr>
    </w:p>
    <w:p w14:paraId="6B985271">
      <w:pPr>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rPr>
        <w:br w:type="page"/>
      </w:r>
    </w:p>
    <w:p w14:paraId="043827F2">
      <w:pPr>
        <w:keepNext w:val="0"/>
        <w:keepLines w:val="0"/>
        <w:pageBreakBefore w:val="0"/>
        <w:widowControl w:val="0"/>
        <w:kinsoku/>
        <w:wordWrap/>
        <w:overflowPunct/>
        <w:topLinePunct w:val="0"/>
        <w:autoSpaceDE/>
        <w:autoSpaceDN/>
        <w:bidi w:val="0"/>
        <w:adjustRightInd/>
        <w:snapToGrid w:val="0"/>
        <w:spacing w:before="161" w:beforeLines="50" w:line="360" w:lineRule="auto"/>
        <w:jc w:val="center"/>
        <w:textAlignment w:val="auto"/>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rPr>
        <w:t>采购人对项目的特殊要求及说明</w:t>
      </w:r>
    </w:p>
    <w:tbl>
      <w:tblPr>
        <w:tblStyle w:val="33"/>
        <w:tblW w:w="936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026"/>
        <w:gridCol w:w="7343"/>
      </w:tblGrid>
      <w:tr w14:paraId="00DBE4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66" w:hRule="atLeast"/>
          <w:jc w:val="center"/>
        </w:trPr>
        <w:tc>
          <w:tcPr>
            <w:tcW w:w="2026" w:type="dxa"/>
            <w:tcBorders>
              <w:top w:val="single" w:color="auto" w:sz="4" w:space="0"/>
              <w:left w:val="single" w:color="auto" w:sz="4" w:space="0"/>
              <w:bottom w:val="single" w:color="auto" w:sz="4" w:space="0"/>
              <w:right w:val="single" w:color="auto" w:sz="4" w:space="0"/>
            </w:tcBorders>
            <w:vAlign w:val="center"/>
          </w:tcPr>
          <w:p w14:paraId="535ACF60">
            <w:pPr>
              <w:widowControl/>
              <w:numPr>
                <w:ilvl w:val="0"/>
                <w:numId w:val="0"/>
              </w:numPr>
              <w:snapToGrid w:val="0"/>
              <w:spacing w:line="360" w:lineRule="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采购人的特殊要求及说明理由</w:t>
            </w:r>
          </w:p>
        </w:tc>
        <w:tc>
          <w:tcPr>
            <w:tcW w:w="7343" w:type="dxa"/>
            <w:tcBorders>
              <w:top w:val="single" w:color="auto" w:sz="4" w:space="0"/>
              <w:left w:val="single" w:color="auto" w:sz="4" w:space="0"/>
              <w:bottom w:val="single" w:color="auto" w:sz="4" w:space="0"/>
              <w:right w:val="single" w:color="auto" w:sz="4" w:space="0"/>
            </w:tcBorders>
            <w:vAlign w:val="center"/>
          </w:tcPr>
          <w:p w14:paraId="204B6284">
            <w:pPr>
              <w:keepNext w:val="0"/>
              <w:keepLines w:val="0"/>
              <w:pageBreakBefore w:val="0"/>
              <w:widowControl/>
              <w:numPr>
                <w:ilvl w:val="0"/>
                <w:numId w:val="0"/>
              </w:numPr>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所投产品均应提供配置明细表并且配置明细表中的所有配件必须是唯一的，不得有选择性配置，所提供配件需是正规厂家生产的原装正品。如果对投标产品的标准配置或配件有更换或调整的，需提供原生产厂家的变更和调整确认材料,提供的产品配件应单独列出其技术性能、标准、产地、生产厂家及享受何种保修服务。</w:t>
            </w:r>
          </w:p>
          <w:p w14:paraId="7A28925C">
            <w:pPr>
              <w:keepNext w:val="0"/>
              <w:keepLines w:val="0"/>
              <w:pageBreakBefore w:val="0"/>
              <w:widowControl/>
              <w:numPr>
                <w:ilvl w:val="0"/>
                <w:numId w:val="0"/>
              </w:numPr>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2.质量要求：供应商所提供的货物，若属于医疗器械，则必须与医疗器械注册证或备案及附件所限定的内容保持一致，并符合《医疗器械监督管理条例》的相关要求；若不属于医疗器械，则需符合相关行业标准、法律法规，且供货渠道合法。所有货物须为全新原装合格正品（包括零部件），如安装或配置软件，则必须使用正版软件。所提供的货物应当同时符合国家有关安全、卫生、环保规定。本项目中所投产品涉及纳入国家认证认可监督管理委员会现行《强制性产品认证目录描述与界定表》管理的强制性认证产品（简称 3C 认证产品）的，该产品应具有由认证机构颁发给制造商的该产品强制性认证证书。 </w:t>
            </w:r>
          </w:p>
          <w:p w14:paraId="56290533">
            <w:pPr>
              <w:keepNext w:val="0"/>
              <w:keepLines w:val="0"/>
              <w:pageBreakBefore w:val="0"/>
              <w:widowControl/>
              <w:numPr>
                <w:ilvl w:val="0"/>
                <w:numId w:val="0"/>
              </w:numPr>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采购人使用成交供应商成交的货物、技术、资料、服务或其他任何一部分时，享有无偿使用权。免受第三方提出的侵犯其专利权、著作权、商标权或其它知识产权的起诉。如果第三方提出侵权指控，成交供应商应承担由此而引起的一切法律责任和费用。</w:t>
            </w:r>
          </w:p>
          <w:p w14:paraId="77224DAC">
            <w:pPr>
              <w:keepNext w:val="0"/>
              <w:keepLines w:val="0"/>
              <w:pageBreakBefore w:val="0"/>
              <w:widowControl/>
              <w:numPr>
                <w:ilvl w:val="0"/>
                <w:numId w:val="0"/>
              </w:numPr>
              <w:kinsoku/>
              <w:wordWrap/>
              <w:overflowPunct/>
              <w:topLinePunct w:val="0"/>
              <w:autoSpaceDE/>
              <w:autoSpaceDN/>
              <w:bidi w:val="0"/>
              <w:adjustRightInd/>
              <w:snapToGrid w:val="0"/>
              <w:spacing w:line="360" w:lineRule="auto"/>
              <w:textAlignment w:val="auto"/>
              <w:rPr>
                <w:rFonts w:hint="eastAsia" w:ascii="宋体" w:hAnsi="宋体" w:eastAsia="宋体" w:cs="宋体"/>
                <w:color w:val="auto"/>
                <w:highlight w:val="none"/>
                <w:lang w:val="en-US" w:eastAsia="zh-CN"/>
              </w:rPr>
            </w:pPr>
            <w:r>
              <w:rPr>
                <w:rFonts w:hint="eastAsia" w:ascii="宋体" w:hAnsi="宋体" w:eastAsia="宋体" w:cs="宋体"/>
                <w:color w:val="auto"/>
                <w:sz w:val="24"/>
                <w:szCs w:val="24"/>
                <w:highlight w:val="none"/>
                <w:lang w:val="en-US" w:eastAsia="zh-CN"/>
              </w:rPr>
              <w:t>4.商品包装和快递包装应符合《商品包装政府采购需求标准（试行）》和《快递包装政府采购需求标准（试行）》规定。</w:t>
            </w:r>
          </w:p>
        </w:tc>
      </w:tr>
    </w:tbl>
    <w:p w14:paraId="606E7B06">
      <w:pP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br w:type="page"/>
      </w:r>
    </w:p>
    <w:p w14:paraId="5850CAA7">
      <w:pPr>
        <w:jc w:val="center"/>
        <w:outlineLvl w:val="0"/>
        <w:rPr>
          <w:rFonts w:hint="eastAsia" w:ascii="宋体" w:hAnsi="宋体" w:eastAsia="宋体" w:cs="宋体"/>
          <w:b/>
          <w:bCs/>
          <w:color w:val="auto"/>
          <w:sz w:val="32"/>
          <w:szCs w:val="32"/>
          <w:highlight w:val="none"/>
        </w:rPr>
      </w:pPr>
      <w:bookmarkStart w:id="35" w:name="_Toc3311"/>
      <w:r>
        <w:rPr>
          <w:rFonts w:hint="eastAsia" w:ascii="宋体" w:hAnsi="宋体" w:eastAsia="宋体" w:cs="宋体"/>
          <w:b/>
          <w:bCs/>
          <w:color w:val="auto"/>
          <w:sz w:val="32"/>
          <w:szCs w:val="32"/>
          <w:highlight w:val="none"/>
        </w:rPr>
        <w:t xml:space="preserve">第三章  </w:t>
      </w:r>
      <w:r>
        <w:rPr>
          <w:rFonts w:hint="eastAsia" w:ascii="宋体" w:hAnsi="宋体" w:eastAsia="宋体" w:cs="宋体"/>
          <w:b/>
          <w:bCs/>
          <w:color w:val="auto"/>
          <w:sz w:val="32"/>
          <w:szCs w:val="32"/>
          <w:highlight w:val="none"/>
          <w:lang w:eastAsia="zh-CN"/>
        </w:rPr>
        <w:t>供应商</w:t>
      </w:r>
      <w:r>
        <w:rPr>
          <w:rFonts w:hint="eastAsia" w:ascii="宋体" w:hAnsi="宋体" w:eastAsia="宋体" w:cs="宋体"/>
          <w:b/>
          <w:bCs/>
          <w:color w:val="auto"/>
          <w:sz w:val="32"/>
          <w:szCs w:val="32"/>
          <w:highlight w:val="none"/>
        </w:rPr>
        <w:t>须知</w:t>
      </w:r>
      <w:bookmarkEnd w:id="35"/>
    </w:p>
    <w:p w14:paraId="6CB10D3F">
      <w:pPr>
        <w:snapToGrid w:val="0"/>
        <w:spacing w:beforeLines="50" w:line="360" w:lineRule="auto"/>
        <w:jc w:val="center"/>
        <w:outlineLvl w:val="1"/>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eastAsia="zh-CN"/>
        </w:rPr>
        <w:t>供应商</w:t>
      </w:r>
      <w:r>
        <w:rPr>
          <w:rFonts w:hint="eastAsia" w:ascii="宋体" w:hAnsi="宋体" w:eastAsia="宋体" w:cs="宋体"/>
          <w:color w:val="auto"/>
          <w:sz w:val="28"/>
          <w:szCs w:val="28"/>
          <w:highlight w:val="none"/>
        </w:rPr>
        <w:t>须知前附表</w:t>
      </w:r>
    </w:p>
    <w:tbl>
      <w:tblPr>
        <w:tblStyle w:val="33"/>
        <w:tblW w:w="9840" w:type="dxa"/>
        <w:jc w:val="center"/>
        <w:tblLayout w:type="fixed"/>
        <w:tblCellMar>
          <w:top w:w="0" w:type="dxa"/>
          <w:left w:w="0" w:type="dxa"/>
          <w:bottom w:w="0" w:type="dxa"/>
          <w:right w:w="0" w:type="dxa"/>
        </w:tblCellMar>
      </w:tblPr>
      <w:tblGrid>
        <w:gridCol w:w="926"/>
        <w:gridCol w:w="8914"/>
      </w:tblGrid>
      <w:tr w14:paraId="7152AC17">
        <w:tblPrEx>
          <w:tblCellMar>
            <w:top w:w="0" w:type="dxa"/>
            <w:left w:w="0" w:type="dxa"/>
            <w:bottom w:w="0" w:type="dxa"/>
            <w:right w:w="0" w:type="dxa"/>
          </w:tblCellMar>
        </w:tblPrEx>
        <w:trPr>
          <w:trHeight w:val="450" w:hRule="atLeast"/>
          <w:jc w:val="center"/>
        </w:trPr>
        <w:tc>
          <w:tcPr>
            <w:tcW w:w="926" w:type="dxa"/>
            <w:tcBorders>
              <w:top w:val="single" w:color="auto" w:sz="8"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2B1F5D00">
            <w:pPr>
              <w:widowControl/>
              <w:spacing w:line="24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序号</w:t>
            </w:r>
          </w:p>
        </w:tc>
        <w:tc>
          <w:tcPr>
            <w:tcW w:w="8914" w:type="dxa"/>
            <w:tcBorders>
              <w:top w:val="single" w:color="auto" w:sz="8"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0341175A">
            <w:pPr>
              <w:widowControl/>
              <w:spacing w:line="24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内容、要求</w:t>
            </w:r>
          </w:p>
        </w:tc>
      </w:tr>
      <w:tr w14:paraId="165CED55">
        <w:tblPrEx>
          <w:tblCellMar>
            <w:top w:w="0" w:type="dxa"/>
            <w:left w:w="0" w:type="dxa"/>
            <w:bottom w:w="0" w:type="dxa"/>
            <w:right w:w="0" w:type="dxa"/>
          </w:tblCellMar>
        </w:tblPrEx>
        <w:trPr>
          <w:trHeight w:val="4349"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34AD2EA3">
            <w:pPr>
              <w:widowControl/>
              <w:snapToGrid w:val="0"/>
              <w:spacing w:line="360" w:lineRule="auto"/>
              <w:jc w:val="center"/>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lang w:val="en-US" w:eastAsia="zh-CN"/>
              </w:rPr>
              <w:t>1</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7F12ABCE">
            <w:pPr>
              <w:widowControl/>
              <w:snapToGrid w:val="0"/>
              <w:spacing w:line="440" w:lineRule="exact"/>
              <w:jc w:val="left"/>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采购预算：</w:t>
            </w:r>
            <w:r>
              <w:rPr>
                <w:rFonts w:hint="eastAsia" w:ascii="宋体" w:hAnsi="宋体" w:cs="宋体"/>
                <w:color w:val="auto"/>
                <w:kern w:val="0"/>
                <w:sz w:val="24"/>
                <w:szCs w:val="24"/>
                <w:highlight w:val="none"/>
                <w:lang w:val="en-US" w:eastAsia="zh-CN"/>
              </w:rPr>
              <w:t>37.5万元</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最高投标限价</w:t>
            </w:r>
            <w:r>
              <w:rPr>
                <w:rFonts w:hint="eastAsia" w:ascii="宋体" w:hAnsi="宋体" w:eastAsia="宋体" w:cs="宋体"/>
                <w:color w:val="auto"/>
                <w:kern w:val="0"/>
                <w:sz w:val="24"/>
                <w:szCs w:val="24"/>
                <w:highlight w:val="none"/>
                <w:lang w:val="en-US" w:eastAsia="zh-CN"/>
              </w:rPr>
              <w:t>:</w:t>
            </w:r>
            <w:r>
              <w:rPr>
                <w:rFonts w:hint="eastAsia" w:ascii="宋体" w:hAnsi="宋体" w:cs="宋体"/>
                <w:color w:val="auto"/>
                <w:kern w:val="0"/>
                <w:sz w:val="24"/>
                <w:szCs w:val="24"/>
                <w:highlight w:val="none"/>
                <w:lang w:val="en-US" w:eastAsia="zh-CN"/>
              </w:rPr>
              <w:t>37.5万元</w:t>
            </w:r>
            <w:r>
              <w:rPr>
                <w:rFonts w:hint="eastAsia" w:ascii="宋体" w:hAnsi="宋体" w:eastAsia="宋体" w:cs="宋体"/>
                <w:color w:val="auto"/>
                <w:sz w:val="24"/>
                <w:szCs w:val="32"/>
                <w:highlight w:val="none"/>
                <w:lang w:val="en-US" w:eastAsia="zh-CN"/>
              </w:rPr>
              <w:t>。</w:t>
            </w:r>
          </w:p>
          <w:p w14:paraId="7AFDFAB9">
            <w:pPr>
              <w:widowControl/>
              <w:snapToGrid w:val="0"/>
              <w:spacing w:line="44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1.1</w:t>
            </w:r>
            <w:r>
              <w:rPr>
                <w:rFonts w:hint="eastAsia" w:ascii="宋体" w:hAnsi="宋体" w:eastAsia="宋体" w:cs="宋体"/>
                <w:color w:val="auto"/>
                <w:kern w:val="0"/>
                <w:sz w:val="24"/>
                <w:szCs w:val="24"/>
                <w:highlight w:val="none"/>
              </w:rPr>
              <w:t>本项目</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以人民币报价。</w:t>
            </w:r>
          </w:p>
          <w:p w14:paraId="25F0BC31">
            <w:pPr>
              <w:widowControl/>
              <w:snapToGrid w:val="0"/>
              <w:spacing w:line="44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1.2</w:t>
            </w:r>
            <w:r>
              <w:rPr>
                <w:rFonts w:hint="eastAsia" w:ascii="宋体" w:hAnsi="宋体" w:eastAsia="宋体" w:cs="宋体"/>
                <w:color w:val="auto"/>
                <w:kern w:val="0"/>
                <w:sz w:val="24"/>
                <w:szCs w:val="24"/>
                <w:highlight w:val="none"/>
              </w:rPr>
              <w:t>供应商的报价超过采购预算，采购人不能支付的，按废标处理。</w:t>
            </w:r>
          </w:p>
          <w:p w14:paraId="2834DD74">
            <w:pPr>
              <w:widowControl/>
              <w:snapToGrid w:val="0"/>
              <w:spacing w:line="440" w:lineRule="exact"/>
              <w:jc w:val="left"/>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 w:val="24"/>
                <w:szCs w:val="24"/>
                <w:highlight w:val="none"/>
                <w:lang w:val="en-US" w:eastAsia="zh-CN"/>
              </w:rPr>
              <w:t>1.3</w:t>
            </w:r>
            <w:r>
              <w:rPr>
                <w:rFonts w:hint="eastAsia" w:ascii="宋体" w:hAnsi="宋体" w:eastAsia="宋体" w:cs="宋体"/>
                <w:color w:val="auto"/>
                <w:kern w:val="0"/>
                <w:sz w:val="24"/>
                <w:szCs w:val="24"/>
                <w:highlight w:val="none"/>
              </w:rPr>
              <w:t>本项目</w:t>
            </w:r>
            <w:r>
              <w:rPr>
                <w:rFonts w:hint="eastAsia" w:ascii="宋体" w:hAnsi="宋体" w:eastAsia="宋体" w:cs="宋体"/>
                <w:color w:val="auto"/>
                <w:kern w:val="0"/>
                <w:sz w:val="24"/>
                <w:szCs w:val="24"/>
                <w:highlight w:val="none"/>
                <w:lang w:val="en-US" w:eastAsia="zh-CN"/>
              </w:rPr>
              <w:t>由成交供应商缴纳</w:t>
            </w:r>
            <w:r>
              <w:rPr>
                <w:rFonts w:hint="eastAsia" w:ascii="宋体" w:hAnsi="宋体" w:eastAsia="宋体" w:cs="宋体"/>
                <w:color w:val="auto"/>
                <w:kern w:val="0"/>
                <w:sz w:val="24"/>
                <w:szCs w:val="24"/>
                <w:highlight w:val="none"/>
              </w:rPr>
              <w:t>招标代理服务费。</w:t>
            </w:r>
            <w:r>
              <w:rPr>
                <w:rFonts w:hint="eastAsia" w:ascii="宋体" w:hAnsi="宋体" w:eastAsia="宋体" w:cs="宋体"/>
                <w:color w:val="auto"/>
                <w:kern w:val="0"/>
                <w:sz w:val="24"/>
                <w:szCs w:val="24"/>
                <w:highlight w:val="none"/>
                <w:lang w:val="en-US" w:eastAsia="zh-CN"/>
              </w:rPr>
              <w:t>代理服务费不得高于《招代理机构服务管理暂行办法》（计价格[2002]1980号）相应标准：</w:t>
            </w:r>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59"/>
              <w:gridCol w:w="1605"/>
              <w:gridCol w:w="1560"/>
              <w:gridCol w:w="1380"/>
            </w:tblGrid>
            <w:tr w14:paraId="59D4F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3559" w:type="dxa"/>
                  <mc:AlternateContent>
                    <mc:Choice Requires="wpsCustomData">
                      <wpsCustomData:diagonals>
                        <wpsCustomData:diagonal from="10000" to="30000">
                          <wpsCustomData:border w:val="single" w:color="auto" w:sz="4" w:space="0"/>
                        </wpsCustomData:diagonal>
                      </wpsCustomData:diagonals>
                    </mc:Choice>
                  </mc:AlternateContent>
                </w:tcPr>
                <w:p w14:paraId="4F740B48">
                  <w:pPr>
                    <w:widowControl/>
                    <w:snapToGrid w:val="0"/>
                    <w:spacing w:line="240" w:lineRule="auto"/>
                    <w:jc w:val="both"/>
                    <mc:AlternateContent>
                      <mc:Choice Requires="wpsCustomData">
                        <wpsCustomData:diagonalParaType/>
                      </mc:Choice>
                    </mc:AlternateContent>
                    <w:rPr>
                      <w:rFonts w:hint="eastAsia" w:ascii="宋体" w:hAnsi="宋体" w:eastAsia="宋体" w:cs="宋体"/>
                      <w:b/>
                      <w:bCs/>
                      <w:color w:val="auto"/>
                      <w:kern w:val="0"/>
                      <w:szCs w:val="21"/>
                      <w:highlight w:val="none"/>
                      <w:vertAlign w:val="baseline"/>
                      <w:lang w:val="en-US" w:eastAsia="zh-CN"/>
                    </w:rPr>
                  </w:pPr>
                  <w:r>
                    <w:rPr>
                      <w:rFonts w:hint="eastAsia" w:ascii="宋体" w:hAnsi="宋体" w:eastAsia="宋体" w:cs="宋体"/>
                      <w:b/>
                      <w:bCs/>
                      <w:sz w:val="21"/>
                      <w:highlight w:val="none"/>
                    </w:rPr>
                    <mc:AlternateContent>
                      <mc:Choice Requires="wps">
                        <w:drawing>
                          <wp:anchor distT="0" distB="0" distL="114300" distR="114300" simplePos="0" relativeHeight="251660288" behindDoc="0" locked="0" layoutInCell="1" allowOverlap="1">
                            <wp:simplePos x="0" y="0"/>
                            <wp:positionH relativeFrom="column">
                              <wp:posOffset>288925</wp:posOffset>
                            </wp:positionH>
                            <wp:positionV relativeFrom="paragraph">
                              <wp:posOffset>381635</wp:posOffset>
                            </wp:positionV>
                            <wp:extent cx="846455" cy="285750"/>
                            <wp:effectExtent l="0" t="0" r="10795" b="0"/>
                            <wp:wrapNone/>
                            <wp:docPr id="4" name="文本框 4"/>
                            <wp:cNvGraphicFramePr/>
                            <a:graphic xmlns:a="http://schemas.openxmlformats.org/drawingml/2006/main">
                              <a:graphicData uri="http://schemas.microsoft.com/office/word/2010/wordprocessingShape">
                                <wps:wsp>
                                  <wps:cNvSpPr txBox="1"/>
                                  <wps:spPr>
                                    <a:xfrm>
                                      <a:off x="1397000" y="5120640"/>
                                      <a:ext cx="846455" cy="285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77D337A">
                                        <w:pPr>
                                          <w:rPr>
                                            <w:rFonts w:hint="default" w:eastAsia="宋体"/>
                                            <w:b/>
                                            <w:bCs/>
                                            <w:lang w:val="en-US" w:eastAsia="zh-CN"/>
                                          </w:rPr>
                                        </w:pPr>
                                        <w:r>
                                          <w:rPr>
                                            <w:rFonts w:hint="eastAsia"/>
                                            <w:b/>
                                            <w:bCs/>
                                            <w:lang w:val="en-US" w:eastAsia="zh-CN"/>
                                          </w:rPr>
                                          <w:t>中标金额</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75pt;margin-top:30.05pt;height:22.5pt;width:66.65pt;z-index:251660288;mso-width-relative:page;mso-height-relative:page;" fillcolor="#FFFFFF [3201]" filled="t" stroked="f" coordsize="21600,21600" o:gfxdata="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Yp5Wq1AAA&#10;AAkBAAAPAAAAAAAAAAEAIAAAACIAAABkcnMvZG93bnJldi54bWxQSwECFAAUAAAACACHTuJA3iYh&#10;e1sCAACaBAAADgAAAAAAAAABACAAAAAjAQAAZHJzL2Uyb0RvYy54bWxQSwUGAAAAAAYABgBZAQAA&#10;8AUAAAAA&#10;">
                            <v:fill on="t" focussize="0,0"/>
                            <v:stroke on="f" weight="0.5pt"/>
                            <v:imagedata o:title=""/>
                            <o:lock v:ext="edit" aspectratio="f"/>
                            <v:textbox>
                              <w:txbxContent>
                                <w:p w14:paraId="677D337A">
                                  <w:pPr>
                                    <w:rPr>
                                      <w:rFonts w:hint="default" w:eastAsia="宋体"/>
                                      <w:b/>
                                      <w:bCs/>
                                      <w:lang w:val="en-US" w:eastAsia="zh-CN"/>
                                    </w:rPr>
                                  </w:pPr>
                                  <w:r>
                                    <w:rPr>
                                      <w:rFonts w:hint="eastAsia"/>
                                      <w:b/>
                                      <w:bCs/>
                                      <w:lang w:val="en-US" w:eastAsia="zh-CN"/>
                                    </w:rPr>
                                    <w:t>中标金额</w:t>
                                  </w:r>
                                </w:p>
                              </w:txbxContent>
                            </v:textbox>
                          </v:shape>
                        </w:pict>
                      </mc:Fallback>
                    </mc:AlternateContent>
                  </w:r>
                </w:p>
                <w:p w14:paraId="6CE85D4B">
                  <w:pPr>
                    <w:widowControl/>
                    <w:snapToGrid w:val="0"/>
                    <w:spacing w:line="440" w:lineRule="exact"/>
                    <w:jc w:val="center"/>
                    <w:rPr>
                      <w:rFonts w:hint="eastAsia" w:ascii="宋体" w:hAnsi="宋体" w:eastAsia="宋体" w:cs="宋体"/>
                      <w:b/>
                      <w:bCs/>
                      <w:color w:val="auto"/>
                      <w:kern w:val="0"/>
                      <w:szCs w:val="21"/>
                      <w:highlight w:val="none"/>
                      <w:vertAlign w:val="baseline"/>
                      <w:lang w:val="en-US" w:eastAsia="zh-CN"/>
                    </w:rPr>
                  </w:pPr>
                  <w:r>
                    <w:rPr>
                      <w:rFonts w:hint="eastAsia" w:ascii="宋体" w:hAnsi="宋体" w:eastAsia="宋体" w:cs="宋体"/>
                      <w:b/>
                      <w:bCs/>
                      <w:sz w:val="21"/>
                      <w:highlight w:val="none"/>
                    </w:rPr>
                    <mc:AlternateContent>
                      <mc:Choice Requires="wps">
                        <w:drawing>
                          <wp:anchor distT="0" distB="0" distL="114300" distR="114300" simplePos="0" relativeHeight="251659264" behindDoc="0" locked="0" layoutInCell="1" allowOverlap="1">
                            <wp:simplePos x="0" y="0"/>
                            <wp:positionH relativeFrom="column">
                              <wp:posOffset>343535</wp:posOffset>
                            </wp:positionH>
                            <wp:positionV relativeFrom="paragraph">
                              <wp:posOffset>59690</wp:posOffset>
                            </wp:positionV>
                            <wp:extent cx="970280" cy="305435"/>
                            <wp:effectExtent l="0" t="0" r="1270" b="18415"/>
                            <wp:wrapNone/>
                            <wp:docPr id="3" name="文本框 3"/>
                            <wp:cNvGraphicFramePr/>
                            <a:graphic xmlns:a="http://schemas.openxmlformats.org/drawingml/2006/main">
                              <a:graphicData uri="http://schemas.microsoft.com/office/word/2010/wordprocessingShape">
                                <wps:wsp>
                                  <wps:cNvSpPr txBox="1"/>
                                  <wps:spPr>
                                    <a:xfrm>
                                      <a:off x="1673225" y="4735830"/>
                                      <a:ext cx="970280" cy="30543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DC97B5D">
                                        <w:pPr>
                                          <w:rPr>
                                            <w:rFonts w:hint="default" w:eastAsia="宋体"/>
                                            <w:lang w:val="en-US" w:eastAsia="zh-CN"/>
                                          </w:rPr>
                                        </w:pPr>
                                        <w:r>
                                          <w:rPr>
                                            <w:rFonts w:hint="eastAsia"/>
                                            <w:b/>
                                            <w:bCs/>
                                            <w:lang w:val="en-US" w:eastAsia="zh-CN"/>
                                          </w:rPr>
                                          <w:t>服务费率类</w:t>
                                        </w:r>
                                        <w:r>
                                          <w:rPr>
                                            <w:rFonts w:hint="eastAsia"/>
                                            <w:lang w:val="en-US" w:eastAsia="zh-CN"/>
                                          </w:rPr>
                                          <w:t>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4.7pt;height:24.05pt;width:76.4pt;z-index:251659264;mso-width-relative:page;mso-height-relative:page;" fillcolor="#FFFFFF [3201]" filled="t" stroked="f" coordsize="21600,21600" o:gfxdata="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NantXdIAAAAH&#10;AQAADwAAAAAAAAABACAAAAAiAAAAZHJzL2Rvd25yZXYueG1sUEsBAhQAFAAAAAgAh07iQF8vVZxb&#10;AgAAmgQAAA4AAAAAAAAAAQAgAAAAIQEAAGRycy9lMm9Eb2MueG1sUEsFBgAAAAAGAAYAWQEAAO4F&#10;AAAAAA==&#10;">
                            <v:fill on="t" focussize="0,0"/>
                            <v:stroke on="f" weight="0.5pt"/>
                            <v:imagedata o:title=""/>
                            <o:lock v:ext="edit" aspectratio="f"/>
                            <v:textbox>
                              <w:txbxContent>
                                <w:p w14:paraId="4DC97B5D">
                                  <w:pPr>
                                    <w:rPr>
                                      <w:rFonts w:hint="default" w:eastAsia="宋体"/>
                                      <w:lang w:val="en-US" w:eastAsia="zh-CN"/>
                                    </w:rPr>
                                  </w:pPr>
                                  <w:r>
                                    <w:rPr>
                                      <w:rFonts w:hint="eastAsia"/>
                                      <w:b/>
                                      <w:bCs/>
                                      <w:lang w:val="en-US" w:eastAsia="zh-CN"/>
                                    </w:rPr>
                                    <w:t>服务费率类</w:t>
                                  </w:r>
                                  <w:r>
                                    <w:rPr>
                                      <w:rFonts w:hint="eastAsia"/>
                                      <w:lang w:val="en-US" w:eastAsia="zh-CN"/>
                                    </w:rPr>
                                    <w:t>型</w:t>
                                  </w:r>
                                </w:p>
                              </w:txbxContent>
                            </v:textbox>
                          </v:shape>
                        </w:pict>
                      </mc:Fallback>
                    </mc:AlternateContent>
                  </w:r>
                </w:p>
              </w:tc>
              <w:tc>
                <w:tcPr>
                  <w:tcW w:w="1605" w:type="dxa"/>
                  <w:vAlign w:val="center"/>
                </w:tcPr>
                <w:p w14:paraId="1BA1962A">
                  <w:pPr>
                    <w:widowControl/>
                    <w:snapToGrid w:val="0"/>
                    <w:spacing w:line="440" w:lineRule="exact"/>
                    <w:jc w:val="center"/>
                    <w:rPr>
                      <w:rFonts w:hint="eastAsia" w:ascii="宋体" w:hAnsi="宋体" w:eastAsia="宋体" w:cs="宋体"/>
                      <w:b/>
                      <w:bCs/>
                      <w:color w:val="auto"/>
                      <w:kern w:val="0"/>
                      <w:szCs w:val="21"/>
                      <w:highlight w:val="none"/>
                      <w:vertAlign w:val="baseline"/>
                      <w:lang w:val="en-US" w:eastAsia="zh-CN"/>
                    </w:rPr>
                  </w:pPr>
                  <w:r>
                    <w:rPr>
                      <w:rFonts w:hint="eastAsia" w:ascii="宋体" w:hAnsi="宋体" w:eastAsia="宋体" w:cs="宋体"/>
                      <w:b/>
                      <w:bCs/>
                      <w:color w:val="auto"/>
                      <w:kern w:val="0"/>
                      <w:szCs w:val="21"/>
                      <w:highlight w:val="none"/>
                      <w:vertAlign w:val="baseline"/>
                      <w:lang w:val="en-US" w:eastAsia="zh-CN"/>
                    </w:rPr>
                    <w:t>货物招标</w:t>
                  </w:r>
                </w:p>
              </w:tc>
              <w:tc>
                <w:tcPr>
                  <w:tcW w:w="1560" w:type="dxa"/>
                  <w:vAlign w:val="center"/>
                </w:tcPr>
                <w:p w14:paraId="5BE93A16">
                  <w:pPr>
                    <w:widowControl/>
                    <w:snapToGrid w:val="0"/>
                    <w:spacing w:line="440" w:lineRule="exact"/>
                    <w:jc w:val="center"/>
                    <w:rPr>
                      <w:rFonts w:hint="eastAsia" w:ascii="宋体" w:hAnsi="宋体" w:eastAsia="宋体" w:cs="宋体"/>
                      <w:b/>
                      <w:bCs/>
                      <w:color w:val="auto"/>
                      <w:kern w:val="0"/>
                      <w:szCs w:val="21"/>
                      <w:highlight w:val="none"/>
                      <w:vertAlign w:val="baseline"/>
                      <w:lang w:val="en-US" w:eastAsia="zh-CN"/>
                    </w:rPr>
                  </w:pPr>
                  <w:r>
                    <w:rPr>
                      <w:rFonts w:hint="eastAsia" w:ascii="宋体" w:hAnsi="宋体" w:eastAsia="宋体" w:cs="宋体"/>
                      <w:b/>
                      <w:bCs/>
                      <w:color w:val="auto"/>
                      <w:kern w:val="0"/>
                      <w:szCs w:val="21"/>
                      <w:highlight w:val="none"/>
                      <w:vertAlign w:val="baseline"/>
                      <w:lang w:val="en-US" w:eastAsia="zh-CN"/>
                    </w:rPr>
                    <w:t>服务招标</w:t>
                  </w:r>
                </w:p>
              </w:tc>
              <w:tc>
                <w:tcPr>
                  <w:tcW w:w="1380" w:type="dxa"/>
                  <w:vAlign w:val="center"/>
                </w:tcPr>
                <w:p w14:paraId="3ECB263F">
                  <w:pPr>
                    <w:widowControl/>
                    <w:snapToGrid w:val="0"/>
                    <w:spacing w:line="440" w:lineRule="exact"/>
                    <w:jc w:val="center"/>
                    <w:rPr>
                      <w:rFonts w:hint="eastAsia" w:ascii="宋体" w:hAnsi="宋体" w:eastAsia="宋体" w:cs="宋体"/>
                      <w:b/>
                      <w:bCs/>
                      <w:color w:val="auto"/>
                      <w:kern w:val="0"/>
                      <w:szCs w:val="21"/>
                      <w:highlight w:val="none"/>
                      <w:vertAlign w:val="baseline"/>
                      <w:lang w:val="en-US" w:eastAsia="zh-CN"/>
                    </w:rPr>
                  </w:pPr>
                  <w:r>
                    <w:rPr>
                      <w:rFonts w:hint="eastAsia" w:ascii="宋体" w:hAnsi="宋体" w:eastAsia="宋体" w:cs="宋体"/>
                      <w:b/>
                      <w:bCs/>
                      <w:color w:val="auto"/>
                      <w:kern w:val="0"/>
                      <w:szCs w:val="21"/>
                      <w:highlight w:val="none"/>
                      <w:vertAlign w:val="baseline"/>
                      <w:lang w:val="en-US" w:eastAsia="zh-CN"/>
                    </w:rPr>
                    <w:t>工程招标</w:t>
                  </w:r>
                </w:p>
              </w:tc>
            </w:tr>
            <w:tr w14:paraId="626EC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3559" w:type="dxa"/>
                  <w:vAlign w:val="center"/>
                </w:tcPr>
                <w:p w14:paraId="0EF43D2E">
                  <w:pPr>
                    <w:widowControl/>
                    <w:snapToGrid w:val="0"/>
                    <w:spacing w:line="440" w:lineRule="exact"/>
                    <w:jc w:val="center"/>
                    <w:rPr>
                      <w:rFonts w:hint="eastAsia" w:ascii="宋体" w:hAnsi="宋体" w:eastAsia="宋体" w:cs="宋体"/>
                      <w:color w:val="auto"/>
                      <w:kern w:val="0"/>
                      <w:szCs w:val="21"/>
                      <w:highlight w:val="none"/>
                      <w:vertAlign w:val="baseline"/>
                      <w:lang w:val="en-US" w:eastAsia="zh-CN"/>
                    </w:rPr>
                  </w:pPr>
                  <w:r>
                    <w:rPr>
                      <w:rFonts w:hint="eastAsia" w:ascii="宋体" w:hAnsi="宋体" w:eastAsia="宋体" w:cs="宋体"/>
                      <w:color w:val="auto"/>
                      <w:kern w:val="0"/>
                      <w:szCs w:val="21"/>
                      <w:highlight w:val="none"/>
                      <w:vertAlign w:val="baseline"/>
                      <w:lang w:val="en-US" w:eastAsia="zh-CN"/>
                    </w:rPr>
                    <w:t>100万元以下</w:t>
                  </w:r>
                </w:p>
              </w:tc>
              <w:tc>
                <w:tcPr>
                  <w:tcW w:w="1605" w:type="dxa"/>
                  <w:vAlign w:val="center"/>
                </w:tcPr>
                <w:p w14:paraId="0F8F8092">
                  <w:pPr>
                    <w:widowControl/>
                    <w:snapToGrid w:val="0"/>
                    <w:spacing w:line="440" w:lineRule="exact"/>
                    <w:jc w:val="center"/>
                    <w:rPr>
                      <w:rFonts w:hint="eastAsia" w:ascii="宋体" w:hAnsi="宋体" w:eastAsia="宋体" w:cs="宋体"/>
                      <w:color w:val="auto"/>
                      <w:kern w:val="0"/>
                      <w:szCs w:val="21"/>
                      <w:highlight w:val="none"/>
                      <w:vertAlign w:val="baseline"/>
                      <w:lang w:val="en-US" w:eastAsia="zh-CN"/>
                    </w:rPr>
                  </w:pPr>
                  <w:r>
                    <w:rPr>
                      <w:rFonts w:hint="eastAsia" w:ascii="宋体" w:hAnsi="宋体" w:eastAsia="宋体" w:cs="宋体"/>
                      <w:color w:val="auto"/>
                      <w:kern w:val="0"/>
                      <w:szCs w:val="21"/>
                      <w:highlight w:val="none"/>
                      <w:vertAlign w:val="baseline"/>
                      <w:lang w:val="en-US" w:eastAsia="zh-CN"/>
                    </w:rPr>
                    <w:t>1.5%</w:t>
                  </w:r>
                </w:p>
              </w:tc>
              <w:tc>
                <w:tcPr>
                  <w:tcW w:w="1560" w:type="dxa"/>
                  <w:vAlign w:val="center"/>
                </w:tcPr>
                <w:p w14:paraId="64DFB595">
                  <w:pPr>
                    <w:widowControl/>
                    <w:snapToGrid w:val="0"/>
                    <w:spacing w:line="440" w:lineRule="exact"/>
                    <w:jc w:val="center"/>
                    <w:rPr>
                      <w:rFonts w:hint="eastAsia" w:ascii="宋体" w:hAnsi="宋体" w:eastAsia="宋体" w:cs="宋体"/>
                      <w:color w:val="auto"/>
                      <w:kern w:val="0"/>
                      <w:szCs w:val="21"/>
                      <w:highlight w:val="none"/>
                      <w:vertAlign w:val="baseline"/>
                      <w:lang w:val="en-US" w:eastAsia="zh-CN"/>
                    </w:rPr>
                  </w:pPr>
                  <w:r>
                    <w:rPr>
                      <w:rFonts w:hint="eastAsia" w:ascii="宋体" w:hAnsi="宋体" w:eastAsia="宋体" w:cs="宋体"/>
                      <w:color w:val="auto"/>
                      <w:kern w:val="0"/>
                      <w:szCs w:val="21"/>
                      <w:highlight w:val="none"/>
                      <w:vertAlign w:val="baseline"/>
                      <w:lang w:val="en-US" w:eastAsia="zh-CN"/>
                    </w:rPr>
                    <w:t>1.5%</w:t>
                  </w:r>
                </w:p>
              </w:tc>
              <w:tc>
                <w:tcPr>
                  <w:tcW w:w="1380" w:type="dxa"/>
                  <w:vAlign w:val="center"/>
                </w:tcPr>
                <w:p w14:paraId="6E9F31B9">
                  <w:pPr>
                    <w:widowControl/>
                    <w:snapToGrid w:val="0"/>
                    <w:spacing w:line="440" w:lineRule="exact"/>
                    <w:jc w:val="center"/>
                    <w:rPr>
                      <w:rFonts w:hint="eastAsia" w:ascii="宋体" w:hAnsi="宋体" w:eastAsia="宋体" w:cs="宋体"/>
                      <w:color w:val="auto"/>
                      <w:kern w:val="0"/>
                      <w:szCs w:val="21"/>
                      <w:highlight w:val="none"/>
                      <w:vertAlign w:val="baseline"/>
                      <w:lang w:val="en-US" w:eastAsia="zh-CN"/>
                    </w:rPr>
                  </w:pPr>
                  <w:r>
                    <w:rPr>
                      <w:rFonts w:hint="eastAsia" w:ascii="宋体" w:hAnsi="宋体" w:eastAsia="宋体" w:cs="宋体"/>
                      <w:color w:val="auto"/>
                      <w:kern w:val="0"/>
                      <w:szCs w:val="21"/>
                      <w:highlight w:val="none"/>
                      <w:vertAlign w:val="baseline"/>
                      <w:lang w:val="en-US" w:eastAsia="zh-CN"/>
                    </w:rPr>
                    <w:t>1.0%</w:t>
                  </w:r>
                </w:p>
              </w:tc>
            </w:tr>
          </w:tbl>
          <w:p w14:paraId="1B44AAE4">
            <w:pPr>
              <w:widowControl/>
              <w:snapToGrid w:val="0"/>
              <w:spacing w:line="440" w:lineRule="exact"/>
              <w:jc w:val="left"/>
              <w:rPr>
                <w:rFonts w:hint="eastAsia" w:ascii="宋体" w:hAnsi="宋体" w:eastAsia="宋体" w:cs="宋体"/>
                <w:color w:val="auto"/>
                <w:kern w:val="0"/>
                <w:szCs w:val="21"/>
                <w:highlight w:val="none"/>
                <w:lang w:val="en-US" w:eastAsia="zh-CN"/>
              </w:rPr>
            </w:pPr>
          </w:p>
        </w:tc>
      </w:tr>
      <w:tr w14:paraId="7A2AFB19">
        <w:tblPrEx>
          <w:tblCellMar>
            <w:top w:w="0" w:type="dxa"/>
            <w:left w:w="0" w:type="dxa"/>
            <w:bottom w:w="0" w:type="dxa"/>
            <w:right w:w="0" w:type="dxa"/>
          </w:tblCellMar>
        </w:tblPrEx>
        <w:trPr>
          <w:trHeight w:val="68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552A4231">
            <w:pPr>
              <w:widowControl/>
              <w:snapToGrid w:val="0"/>
              <w:spacing w:line="360" w:lineRule="auto"/>
              <w:jc w:val="center"/>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2</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7848C77D">
            <w:pPr>
              <w:widowControl/>
              <w:snapToGrid w:val="0"/>
              <w:spacing w:line="440" w:lineRule="exact"/>
              <w:jc w:val="left"/>
              <w:rPr>
                <w:rFonts w:hint="eastAsia" w:ascii="宋体" w:hAnsi="宋体" w:eastAsia="宋体" w:cs="宋体"/>
                <w:color w:val="auto"/>
                <w:sz w:val="24"/>
                <w:szCs w:val="32"/>
                <w:highlight w:val="none"/>
                <w:lang w:val="en-US" w:eastAsia="zh-CN"/>
              </w:rPr>
            </w:pPr>
            <w:r>
              <w:rPr>
                <w:rFonts w:hint="eastAsia" w:ascii="宋体" w:hAnsi="宋体" w:eastAsia="宋体" w:cs="宋体"/>
                <w:color w:val="auto"/>
                <w:sz w:val="24"/>
                <w:szCs w:val="32"/>
                <w:highlight w:val="none"/>
              </w:rPr>
              <w:t>在原公告发布媒体上发布澄清或修改公告，供应商在提交响应文件截止时间前须自行查看在原公告发布媒体上发布的澄清或修改公告，因供应商未及时查看而造成的后果自负</w:t>
            </w:r>
            <w:r>
              <w:rPr>
                <w:rFonts w:hint="eastAsia" w:ascii="宋体" w:hAnsi="宋体" w:eastAsia="宋体" w:cs="宋体"/>
                <w:color w:val="auto"/>
                <w:sz w:val="24"/>
                <w:szCs w:val="32"/>
                <w:highlight w:val="none"/>
                <w:lang w:eastAsia="zh-CN"/>
              </w:rPr>
              <w:t>。</w:t>
            </w:r>
          </w:p>
        </w:tc>
      </w:tr>
      <w:tr w14:paraId="143D1BA0">
        <w:tblPrEx>
          <w:tblCellMar>
            <w:top w:w="0" w:type="dxa"/>
            <w:left w:w="0" w:type="dxa"/>
            <w:bottom w:w="0" w:type="dxa"/>
            <w:right w:w="0" w:type="dxa"/>
          </w:tblCellMar>
        </w:tblPrEx>
        <w:trPr>
          <w:trHeight w:val="68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19A5FFD2">
            <w:pPr>
              <w:widowControl/>
              <w:snapToGrid w:val="0"/>
              <w:spacing w:line="360" w:lineRule="auto"/>
              <w:jc w:val="center"/>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lang w:val="en-US" w:eastAsia="zh-CN"/>
              </w:rPr>
              <w:t>3</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12F7215E">
            <w:pPr>
              <w:widowControl/>
              <w:snapToGrid w:val="0"/>
              <w:spacing w:line="440" w:lineRule="exact"/>
              <w:jc w:val="left"/>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lang w:val="en-US" w:eastAsia="zh-CN"/>
              </w:rPr>
              <w:t>响应</w:t>
            </w:r>
            <w:r>
              <w:rPr>
                <w:rFonts w:hint="eastAsia" w:ascii="宋体" w:hAnsi="宋体" w:eastAsia="宋体" w:cs="宋体"/>
                <w:color w:val="auto"/>
                <w:sz w:val="24"/>
                <w:szCs w:val="32"/>
                <w:highlight w:val="none"/>
              </w:rPr>
              <w:t>文件组成：纸质</w:t>
            </w:r>
            <w:r>
              <w:rPr>
                <w:rFonts w:hint="eastAsia" w:ascii="宋体" w:hAnsi="宋体" w:eastAsia="宋体" w:cs="宋体"/>
                <w:color w:val="auto"/>
                <w:sz w:val="24"/>
                <w:szCs w:val="32"/>
                <w:highlight w:val="none"/>
                <w:lang w:val="en-US" w:eastAsia="zh-CN"/>
              </w:rPr>
              <w:t>响应</w:t>
            </w:r>
            <w:r>
              <w:rPr>
                <w:rFonts w:hint="eastAsia" w:ascii="宋体" w:hAnsi="宋体" w:eastAsia="宋体" w:cs="宋体"/>
                <w:color w:val="auto"/>
                <w:sz w:val="24"/>
                <w:szCs w:val="32"/>
                <w:highlight w:val="none"/>
              </w:rPr>
              <w:t>文件正本1份</w:t>
            </w:r>
            <w:r>
              <w:rPr>
                <w:rFonts w:hint="eastAsia" w:ascii="宋体" w:hAnsi="宋体" w:eastAsia="宋体" w:cs="宋体"/>
                <w:color w:val="auto"/>
                <w:sz w:val="24"/>
                <w:szCs w:val="32"/>
                <w:highlight w:val="none"/>
                <w:lang w:eastAsia="zh-CN"/>
              </w:rPr>
              <w:t>、</w:t>
            </w:r>
            <w:r>
              <w:rPr>
                <w:rFonts w:hint="eastAsia" w:ascii="宋体" w:hAnsi="宋体" w:eastAsia="宋体" w:cs="宋体"/>
                <w:color w:val="auto"/>
                <w:sz w:val="24"/>
                <w:szCs w:val="32"/>
                <w:highlight w:val="none"/>
                <w:lang w:val="en-US" w:eastAsia="zh-CN"/>
              </w:rPr>
              <w:t>副本2份</w:t>
            </w:r>
            <w:r>
              <w:rPr>
                <w:rFonts w:hint="eastAsia" w:ascii="宋体" w:hAnsi="宋体" w:eastAsia="宋体" w:cs="宋体"/>
                <w:color w:val="auto"/>
                <w:sz w:val="24"/>
                <w:szCs w:val="32"/>
                <w:highlight w:val="none"/>
              </w:rPr>
              <w:t>。</w:t>
            </w:r>
          </w:p>
        </w:tc>
      </w:tr>
      <w:tr w14:paraId="5E101D7D">
        <w:tblPrEx>
          <w:tblCellMar>
            <w:top w:w="0" w:type="dxa"/>
            <w:left w:w="0" w:type="dxa"/>
            <w:bottom w:w="0" w:type="dxa"/>
            <w:right w:w="0" w:type="dxa"/>
          </w:tblCellMar>
        </w:tblPrEx>
        <w:trPr>
          <w:trHeight w:val="68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53FC9EA6">
            <w:pPr>
              <w:widowControl/>
              <w:snapToGrid w:val="0"/>
              <w:spacing w:line="360" w:lineRule="auto"/>
              <w:jc w:val="center"/>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lang w:val="en-US" w:eastAsia="zh-CN"/>
              </w:rPr>
              <w:t>4</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2AB1A796">
            <w:pPr>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磋商小组</w:t>
            </w:r>
            <w:r>
              <w:rPr>
                <w:rFonts w:hint="eastAsia" w:ascii="宋体" w:hAnsi="宋体" w:eastAsia="宋体" w:cs="宋体"/>
                <w:color w:val="auto"/>
                <w:sz w:val="24"/>
                <w:szCs w:val="24"/>
                <w:highlight w:val="none"/>
              </w:rPr>
              <w:t>成</w:t>
            </w:r>
            <w:r>
              <w:rPr>
                <w:rFonts w:hint="eastAsia" w:ascii="宋体" w:hAnsi="宋体" w:eastAsia="宋体" w:cs="宋体"/>
                <w:color w:val="auto"/>
                <w:kern w:val="0"/>
                <w:sz w:val="24"/>
                <w:szCs w:val="24"/>
                <w:highlight w:val="none"/>
              </w:rPr>
              <w:t>员：</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32"/>
                <w:highlight w:val="none"/>
              </w:rPr>
              <w:t>人</w:t>
            </w:r>
            <w:r>
              <w:rPr>
                <w:rFonts w:hint="eastAsia" w:ascii="宋体" w:hAnsi="宋体" w:eastAsia="宋体" w:cs="宋体"/>
                <w:color w:val="auto"/>
                <w:sz w:val="24"/>
                <w:szCs w:val="32"/>
                <w:highlight w:val="none"/>
                <w:lang w:val="en-US" w:eastAsia="zh-CN"/>
              </w:rPr>
              <w:t>及以上单数</w:t>
            </w:r>
            <w:r>
              <w:rPr>
                <w:rFonts w:hint="eastAsia" w:ascii="宋体" w:hAnsi="宋体" w:eastAsia="宋体" w:cs="宋体"/>
                <w:color w:val="auto"/>
                <w:kern w:val="0"/>
                <w:sz w:val="24"/>
                <w:szCs w:val="24"/>
                <w:highlight w:val="none"/>
              </w:rPr>
              <w:t>。</w:t>
            </w:r>
          </w:p>
          <w:p w14:paraId="05D582FC">
            <w:pPr>
              <w:widowControl/>
              <w:spacing w:line="44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专家确定方式：</w:t>
            </w:r>
            <w:r>
              <w:rPr>
                <w:rFonts w:hint="eastAsia" w:ascii="宋体" w:hAnsi="宋体" w:eastAsia="宋体" w:cs="宋体"/>
                <w:color w:val="auto"/>
                <w:kern w:val="0"/>
                <w:sz w:val="24"/>
                <w:szCs w:val="24"/>
                <w:highlight w:val="none"/>
              </w:rPr>
              <w:t>由评审专家、采购人代表</w:t>
            </w:r>
            <w:r>
              <w:rPr>
                <w:rFonts w:hint="eastAsia" w:ascii="宋体" w:hAnsi="宋体" w:eastAsia="宋体" w:cs="宋体"/>
                <w:color w:val="auto"/>
                <w:kern w:val="0"/>
                <w:sz w:val="24"/>
                <w:szCs w:val="24"/>
                <w:highlight w:val="none"/>
                <w:lang w:val="en-US" w:eastAsia="zh-CN"/>
              </w:rPr>
              <w:t>组成</w:t>
            </w:r>
          </w:p>
        </w:tc>
      </w:tr>
      <w:tr w14:paraId="0A1264A6">
        <w:tblPrEx>
          <w:tblCellMar>
            <w:top w:w="0" w:type="dxa"/>
            <w:left w:w="0" w:type="dxa"/>
            <w:bottom w:w="0" w:type="dxa"/>
            <w:right w:w="0" w:type="dxa"/>
          </w:tblCellMar>
        </w:tblPrEx>
        <w:trPr>
          <w:trHeight w:val="68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2DCE24EC">
            <w:pPr>
              <w:widowControl/>
              <w:spacing w:line="240" w:lineRule="auto"/>
              <w:jc w:val="center"/>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lang w:val="en-US" w:eastAsia="zh-CN"/>
              </w:rPr>
              <w:t>5</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157DBE17">
            <w:pPr>
              <w:spacing w:line="240" w:lineRule="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评标办法：</w:t>
            </w:r>
            <w:r>
              <w:rPr>
                <w:rFonts w:hint="eastAsia" w:ascii="宋体" w:hAnsi="宋体" w:eastAsia="宋体" w:cs="宋体"/>
                <w:color w:val="auto"/>
                <w:kern w:val="0"/>
                <w:sz w:val="24"/>
                <w:szCs w:val="24"/>
                <w:highlight w:val="none"/>
              </w:rPr>
              <w:t>本项目采用</w:t>
            </w:r>
            <w:r>
              <w:rPr>
                <w:rFonts w:hint="eastAsia" w:ascii="宋体" w:hAnsi="宋体" w:eastAsia="宋体" w:cs="宋体"/>
                <w:color w:val="auto"/>
                <w:sz w:val="24"/>
                <w:szCs w:val="24"/>
                <w:highlight w:val="none"/>
              </w:rPr>
              <w:t>综合评分法</w:t>
            </w:r>
            <w:r>
              <w:rPr>
                <w:rFonts w:hint="eastAsia" w:ascii="宋体" w:hAnsi="宋体" w:eastAsia="宋体" w:cs="宋体"/>
                <w:color w:val="auto"/>
                <w:kern w:val="0"/>
                <w:sz w:val="24"/>
                <w:szCs w:val="24"/>
                <w:highlight w:val="none"/>
              </w:rPr>
              <w:t>。</w:t>
            </w:r>
          </w:p>
        </w:tc>
      </w:tr>
      <w:tr w14:paraId="12DC5000">
        <w:tblPrEx>
          <w:tblCellMar>
            <w:top w:w="0" w:type="dxa"/>
            <w:left w:w="0" w:type="dxa"/>
            <w:bottom w:w="0" w:type="dxa"/>
            <w:right w:w="0" w:type="dxa"/>
          </w:tblCellMar>
        </w:tblPrEx>
        <w:trPr>
          <w:trHeight w:val="68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7C16E639">
            <w:pPr>
              <w:widowControl/>
              <w:spacing w:line="460" w:lineRule="atLeast"/>
              <w:jc w:val="center"/>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lang w:val="en-US" w:eastAsia="zh-CN"/>
              </w:rPr>
              <w:t>6</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56305EFB">
            <w:pPr>
              <w:widowControl/>
              <w:spacing w:line="440" w:lineRule="exact"/>
              <w:jc w:val="left"/>
              <w:textAlignment w:val="bottom"/>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CN"/>
              </w:rPr>
              <w:t>成交</w:t>
            </w:r>
            <w:r>
              <w:rPr>
                <w:rFonts w:hint="eastAsia" w:ascii="宋体" w:hAnsi="宋体" w:eastAsia="宋体" w:cs="宋体"/>
                <w:color w:val="auto"/>
                <w:kern w:val="0"/>
                <w:sz w:val="24"/>
                <w:szCs w:val="24"/>
                <w:highlight w:val="none"/>
              </w:rPr>
              <w:t>公告及</w:t>
            </w:r>
            <w:r>
              <w:rPr>
                <w:rFonts w:hint="eastAsia" w:ascii="宋体" w:hAnsi="宋体" w:eastAsia="宋体" w:cs="宋体"/>
                <w:color w:val="auto"/>
                <w:kern w:val="0"/>
                <w:sz w:val="24"/>
                <w:szCs w:val="24"/>
                <w:highlight w:val="none"/>
                <w:lang w:eastAsia="zh-CN"/>
              </w:rPr>
              <w:t>成交</w:t>
            </w:r>
            <w:r>
              <w:rPr>
                <w:rFonts w:hint="eastAsia" w:ascii="宋体" w:hAnsi="宋体" w:eastAsia="宋体" w:cs="宋体"/>
                <w:color w:val="auto"/>
                <w:kern w:val="0"/>
                <w:sz w:val="24"/>
                <w:szCs w:val="24"/>
                <w:highlight w:val="none"/>
              </w:rPr>
              <w:t>通知书：由采购人授权磋商小组确定一名</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并推荐</w:t>
            </w:r>
            <w:r>
              <w:rPr>
                <w:rFonts w:hint="eastAsia" w:ascii="宋体" w:hAnsi="宋体" w:eastAsia="宋体" w:cs="宋体"/>
                <w:color w:val="auto"/>
                <w:kern w:val="0"/>
                <w:sz w:val="24"/>
                <w:szCs w:val="24"/>
                <w:highlight w:val="none"/>
                <w:lang w:val="en-US" w:eastAsia="zh-CN"/>
              </w:rPr>
              <w:t>一</w:t>
            </w:r>
            <w:r>
              <w:rPr>
                <w:rFonts w:hint="eastAsia" w:ascii="宋体" w:hAnsi="宋体" w:eastAsia="宋体" w:cs="宋体"/>
                <w:color w:val="auto"/>
                <w:kern w:val="0"/>
                <w:sz w:val="24"/>
                <w:szCs w:val="24"/>
                <w:highlight w:val="none"/>
              </w:rPr>
              <w:t>名</w:t>
            </w:r>
            <w:r>
              <w:rPr>
                <w:rFonts w:hint="eastAsia" w:ascii="宋体" w:hAnsi="宋体" w:eastAsia="宋体" w:cs="宋体"/>
                <w:color w:val="auto"/>
                <w:kern w:val="0"/>
                <w:sz w:val="24"/>
                <w:szCs w:val="24"/>
                <w:highlight w:val="none"/>
                <w:lang w:eastAsia="zh-CN"/>
              </w:rPr>
              <w:t>成交候选供应商</w:t>
            </w:r>
            <w:r>
              <w:rPr>
                <w:rFonts w:hint="eastAsia" w:ascii="宋体" w:hAnsi="宋体" w:eastAsia="宋体" w:cs="宋体"/>
                <w:color w:val="auto"/>
                <w:kern w:val="0"/>
                <w:sz w:val="24"/>
                <w:szCs w:val="24"/>
                <w:highlight w:val="none"/>
              </w:rPr>
              <w:t>。评审结束后在《驻马店市中心医院》官网上发布成交公告，公示期结束后向</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发出成交通知书。</w:t>
            </w:r>
          </w:p>
        </w:tc>
      </w:tr>
      <w:tr w14:paraId="7394CB78">
        <w:tblPrEx>
          <w:tblCellMar>
            <w:top w:w="0" w:type="dxa"/>
            <w:left w:w="0" w:type="dxa"/>
            <w:bottom w:w="0" w:type="dxa"/>
            <w:right w:w="0" w:type="dxa"/>
          </w:tblCellMar>
        </w:tblPrEx>
        <w:trPr>
          <w:trHeight w:val="68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23C34022">
            <w:pPr>
              <w:widowControl/>
              <w:spacing w:line="460" w:lineRule="atLeast"/>
              <w:jc w:val="center"/>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lang w:val="en-US" w:eastAsia="zh-CN"/>
              </w:rPr>
              <w:t>7</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3EF40002">
            <w:pPr>
              <w:widowControl/>
              <w:spacing w:line="440" w:lineRule="exact"/>
              <w:jc w:val="left"/>
              <w:textAlignment w:val="bottom"/>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采购资金来源：自筹资金。</w:t>
            </w:r>
          </w:p>
        </w:tc>
      </w:tr>
      <w:tr w14:paraId="469CA73C">
        <w:tblPrEx>
          <w:tblCellMar>
            <w:top w:w="0" w:type="dxa"/>
            <w:left w:w="0" w:type="dxa"/>
            <w:bottom w:w="0" w:type="dxa"/>
            <w:right w:w="0" w:type="dxa"/>
          </w:tblCellMar>
        </w:tblPrEx>
        <w:trPr>
          <w:trHeight w:val="9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74D23B4C">
            <w:pPr>
              <w:widowControl/>
              <w:snapToGrid w:val="0"/>
              <w:spacing w:line="360" w:lineRule="auto"/>
              <w:jc w:val="center"/>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lang w:val="en-US" w:eastAsia="zh-CN"/>
              </w:rPr>
              <w:t>8</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4F0B1EE1">
            <w:pPr>
              <w:widowControl/>
              <w:spacing w:line="440" w:lineRule="exact"/>
              <w:jc w:val="left"/>
              <w:textAlignment w:val="bottom"/>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响应文件</w:t>
            </w:r>
            <w:r>
              <w:rPr>
                <w:rFonts w:hint="eastAsia" w:ascii="宋体" w:hAnsi="宋体" w:eastAsia="宋体" w:cs="宋体"/>
                <w:color w:val="auto"/>
                <w:kern w:val="0"/>
                <w:sz w:val="24"/>
                <w:szCs w:val="24"/>
                <w:highlight w:val="none"/>
              </w:rPr>
              <w:t>有效期：</w:t>
            </w:r>
            <w:r>
              <w:rPr>
                <w:rFonts w:hint="eastAsia" w:ascii="宋体" w:hAnsi="宋体" w:eastAsia="宋体" w:cs="宋体"/>
                <w:color w:val="auto"/>
                <w:kern w:val="0"/>
                <w:sz w:val="24"/>
                <w:szCs w:val="24"/>
                <w:highlight w:val="none"/>
                <w:lang w:val="en-US" w:eastAsia="zh-CN"/>
              </w:rPr>
              <w:t>响应文件递交</w:t>
            </w:r>
            <w:r>
              <w:rPr>
                <w:rFonts w:hint="eastAsia" w:ascii="宋体" w:hAnsi="宋体" w:eastAsia="宋体" w:cs="宋体"/>
                <w:color w:val="auto"/>
                <w:kern w:val="0"/>
                <w:sz w:val="24"/>
                <w:szCs w:val="24"/>
                <w:highlight w:val="none"/>
              </w:rPr>
              <w:t>截止期结束后</w:t>
            </w:r>
            <w:r>
              <w:rPr>
                <w:rFonts w:hint="eastAsia" w:ascii="宋体" w:hAnsi="宋体" w:eastAsia="宋体" w:cs="宋体"/>
                <w:color w:val="auto"/>
                <w:kern w:val="0"/>
                <w:sz w:val="24"/>
                <w:szCs w:val="24"/>
                <w:highlight w:val="none"/>
                <w:lang w:val="en-US" w:eastAsia="zh-CN"/>
              </w:rPr>
              <w:t>90</w:t>
            </w:r>
            <w:r>
              <w:rPr>
                <w:rFonts w:hint="eastAsia" w:ascii="宋体" w:hAnsi="宋体" w:eastAsia="宋体" w:cs="宋体"/>
                <w:color w:val="auto"/>
                <w:kern w:val="0"/>
                <w:sz w:val="24"/>
                <w:szCs w:val="24"/>
                <w:highlight w:val="none"/>
              </w:rPr>
              <w:t>日。</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的</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文件是合同的组成部分,有效期至合同完全履行止。</w:t>
            </w:r>
          </w:p>
        </w:tc>
      </w:tr>
    </w:tbl>
    <w:p w14:paraId="004A8D42">
      <w:pPr>
        <w:rPr>
          <w:rFonts w:hint="eastAsia" w:ascii="宋体" w:hAnsi="宋体" w:eastAsia="宋体" w:cs="宋体"/>
          <w:color w:val="auto"/>
          <w:highlight w:val="none"/>
        </w:rPr>
      </w:pPr>
    </w:p>
    <w:p w14:paraId="33796471">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b/>
          <w:bCs/>
          <w:color w:val="auto"/>
          <w:kern w:val="0"/>
          <w:sz w:val="24"/>
          <w:szCs w:val="24"/>
          <w:highlight w:val="none"/>
        </w:rPr>
      </w:pPr>
      <w:bookmarkStart w:id="36" w:name="_Toc4700"/>
      <w:bookmarkStart w:id="37" w:name="_Toc16669"/>
    </w:p>
    <w:p w14:paraId="5912E8C0">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b/>
          <w:bCs/>
          <w:color w:val="auto"/>
          <w:kern w:val="0"/>
          <w:sz w:val="24"/>
          <w:szCs w:val="24"/>
          <w:highlight w:val="none"/>
        </w:rPr>
      </w:pPr>
    </w:p>
    <w:p w14:paraId="1DF831AE">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一 、说 明</w:t>
      </w:r>
    </w:p>
    <w:p w14:paraId="63351082">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1.适用范围</w:t>
      </w:r>
    </w:p>
    <w:p w14:paraId="7C54D00A">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本</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文件仅适用于</w:t>
      </w:r>
      <w:r>
        <w:rPr>
          <w:rFonts w:hint="eastAsia" w:ascii="宋体" w:hAnsi="宋体" w:eastAsia="宋体" w:cs="宋体"/>
          <w:color w:val="auto"/>
          <w:kern w:val="0"/>
          <w:sz w:val="24"/>
          <w:szCs w:val="24"/>
          <w:highlight w:val="none"/>
          <w:lang w:val="en-US" w:eastAsia="zh-CN"/>
        </w:rPr>
        <w:t>驻马店市中心医院采购的</w:t>
      </w:r>
      <w:r>
        <w:rPr>
          <w:rFonts w:hint="eastAsia" w:ascii="宋体" w:hAnsi="宋体" w:eastAsia="宋体" w:cs="宋体"/>
          <w:color w:val="auto"/>
          <w:kern w:val="0"/>
          <w:sz w:val="24"/>
          <w:szCs w:val="24"/>
          <w:highlight w:val="none"/>
          <w:lang w:eastAsia="zh-CN"/>
        </w:rPr>
        <w:t>货物</w:t>
      </w:r>
      <w:r>
        <w:rPr>
          <w:rFonts w:hint="eastAsia" w:ascii="宋体" w:hAnsi="宋体" w:eastAsia="宋体" w:cs="宋体"/>
          <w:color w:val="auto"/>
          <w:kern w:val="0"/>
          <w:sz w:val="24"/>
          <w:szCs w:val="24"/>
          <w:highlight w:val="none"/>
          <w:lang w:val="en-US" w:eastAsia="zh-CN"/>
        </w:rPr>
        <w:t>项目</w:t>
      </w:r>
      <w:r>
        <w:rPr>
          <w:rFonts w:hint="eastAsia" w:ascii="宋体" w:hAnsi="宋体" w:eastAsia="宋体" w:cs="宋体"/>
          <w:color w:val="auto"/>
          <w:kern w:val="0"/>
          <w:sz w:val="24"/>
          <w:szCs w:val="24"/>
          <w:highlight w:val="none"/>
        </w:rPr>
        <w:t>。</w:t>
      </w:r>
    </w:p>
    <w:p w14:paraId="4427324A">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2.定义</w:t>
      </w:r>
    </w:p>
    <w:p w14:paraId="4EB832A7">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eastAsia="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lang w:val="en-US" w:eastAsia="zh-CN"/>
        </w:rPr>
        <w:t>领取</w:t>
      </w:r>
      <w:r>
        <w:rPr>
          <w:rFonts w:hint="eastAsia" w:ascii="宋体" w:hAnsi="宋体" w:eastAsia="宋体" w:cs="宋体"/>
          <w:color w:val="auto"/>
          <w:kern w:val="0"/>
          <w:sz w:val="24"/>
          <w:szCs w:val="24"/>
          <w:highlight w:val="none"/>
        </w:rPr>
        <w:t>了本</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文件，且已经提交本次</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文件的</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w:t>
      </w:r>
    </w:p>
    <w:p w14:paraId="77F75714">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eastAsia="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代表</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代表</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参加本次</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活动的</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的法定代表人或其委托代理人。</w:t>
      </w:r>
    </w:p>
    <w:p w14:paraId="784FE4B9">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2.3 货物：供应商按采购文件规定向采购人提供的一切设备、机械、仪器仪表、备品备件、工具、手册及其它有关技术资料和材料。</w:t>
      </w:r>
    </w:p>
    <w:p w14:paraId="1BC87C67">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color w:val="auto"/>
          <w:sz w:val="24"/>
          <w:szCs w:val="24"/>
          <w:highlight w:val="none"/>
        </w:rPr>
      </w:pPr>
      <w:r>
        <w:rPr>
          <w:rFonts w:hint="eastAsia" w:ascii="宋体" w:hAnsi="宋体" w:eastAsia="宋体" w:cs="宋体"/>
          <w:b/>
          <w:bCs/>
          <w:color w:val="auto"/>
          <w:kern w:val="0"/>
          <w:sz w:val="24"/>
          <w:szCs w:val="24"/>
          <w:highlight w:val="none"/>
          <w:lang w:val="en-US" w:eastAsia="zh-CN"/>
        </w:rPr>
        <w:t>3</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eastAsia="zh-CN"/>
        </w:rPr>
        <w:t>供应商</w:t>
      </w:r>
      <w:r>
        <w:rPr>
          <w:rFonts w:hint="eastAsia" w:ascii="宋体" w:hAnsi="宋体" w:eastAsia="宋体" w:cs="宋体"/>
          <w:b/>
          <w:bCs/>
          <w:color w:val="auto"/>
          <w:kern w:val="0"/>
          <w:sz w:val="24"/>
          <w:szCs w:val="24"/>
          <w:highlight w:val="none"/>
        </w:rPr>
        <w:t>应提交的证明文件</w:t>
      </w:r>
    </w:p>
    <w:p w14:paraId="6AB0B637">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3.1具有独立承担民事责任的能力（提供营业执照或其他证明材料）；</w:t>
      </w:r>
    </w:p>
    <w:p w14:paraId="393A8139">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3.2具有良好的商业信誉和健全的财务会计制度（提供经审计的2025年度财务报告或者其基本开户银行出具的资信证明）；</w:t>
      </w:r>
    </w:p>
    <w:p w14:paraId="309AAFFB">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3.3具有依法缴纳税收和社会保障资金的良好记录（提供采购活动近六个月任意一个月的依法缴纳税收和缴纳社保的证明；依法免税或不需要缴纳社会保障资金的，应提供相应文件证明其依法免税或不需要缴纳社会保障资金）。</w:t>
      </w:r>
    </w:p>
    <w:p w14:paraId="6815B0D3">
      <w:pPr>
        <w:keepNext w:val="0"/>
        <w:keepLines w:val="0"/>
        <w:pageBreakBefore w:val="0"/>
        <w:widowControl/>
        <w:tabs>
          <w:tab w:val="left" w:pos="840"/>
        </w:tabs>
        <w:kinsoku/>
        <w:overflowPunct/>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3.4具有履行合同所必需的设备和专业技术能力（提供书面承诺函）；</w:t>
      </w:r>
    </w:p>
    <w:p w14:paraId="63A78A75">
      <w:pPr>
        <w:keepNext w:val="0"/>
        <w:keepLines w:val="0"/>
        <w:pageBreakBefore w:val="0"/>
        <w:widowControl/>
        <w:tabs>
          <w:tab w:val="left" w:pos="840"/>
        </w:tabs>
        <w:kinsoku/>
        <w:overflowPunct/>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shd w:val="clear" w:color="auto" w:fill="FFFFFF"/>
          <w:lang w:val="en-US" w:eastAsia="zh-CN"/>
        </w:rPr>
        <w:t>3.5参加本采购活动前三年内，在经营活动中没有重大违法记录（提供书面承诺函）；</w:t>
      </w:r>
    </w:p>
    <w:p w14:paraId="18593BC4">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3.6根据《关于在政府采购活动中查询及使用信用记录有关问题的通知》（财库【2016】125号）的规定，对列入失信被执行人、重大税收违法失信主体、政府采购严重违法失信行为记录名单的供应商，拒绝参与本项目政府采购活动（提供在“信用中国”、“中国政府采购网”等网站查询的相关材料并加盖公章，查询内容为在“信用中国”网站及其跳转网站中查询“失信被执行人”和“重大税收违法失信主体名单”，在“中国政府采购网”查询“政府采购严重违法失信行为记录名单”，无以上记录的供应商方可参加本次磋商活动）；供应商提供的仅做为信用参考，以采购人或采购代理机构查询结果为准。</w:t>
      </w:r>
    </w:p>
    <w:p w14:paraId="1720C555">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3.7单位负责人为同一人或者存在直接控股、管理关系的不同供应商，不得参加同一合同项下的磋商（</w:t>
      </w:r>
      <w:r>
        <w:rPr>
          <w:rFonts w:hint="eastAsia" w:ascii="宋体" w:hAnsi="宋体" w:eastAsia="宋体" w:cs="宋体"/>
          <w:color w:val="auto"/>
          <w:kern w:val="0"/>
          <w:sz w:val="24"/>
          <w:szCs w:val="24"/>
          <w:highlight w:val="none"/>
          <w:lang w:val="en-US" w:eastAsia="zh-CN"/>
        </w:rPr>
        <w:t>提供承诺函</w:t>
      </w:r>
      <w:r>
        <w:rPr>
          <w:rFonts w:hint="eastAsia" w:ascii="宋体" w:hAnsi="宋体" w:eastAsia="宋体" w:cs="宋体"/>
          <w:color w:val="auto"/>
          <w:sz w:val="24"/>
          <w:szCs w:val="24"/>
          <w:highlight w:val="none"/>
          <w:shd w:val="clear" w:color="auto" w:fill="FFFFFF"/>
          <w:lang w:val="en-US" w:eastAsia="zh-CN"/>
        </w:rPr>
        <w:t>）。</w:t>
      </w:r>
    </w:p>
    <w:p w14:paraId="4470B8CF">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3.8本项目特定资格要求：</w:t>
      </w:r>
      <w:r>
        <w:rPr>
          <w:rFonts w:hint="eastAsia" w:ascii="宋体" w:hAnsi="宋体" w:cs="宋体"/>
          <w:color w:val="auto"/>
          <w:sz w:val="24"/>
          <w:szCs w:val="24"/>
          <w:highlight w:val="none"/>
          <w:shd w:val="clear" w:color="auto" w:fill="FFFFFF"/>
          <w:lang w:val="en-US" w:eastAsia="zh-CN"/>
        </w:rPr>
        <w:t>供应商为代理商（经销商）时，须具有医疗器械经营许可证或医疗器械经营备案凭证（从事第一类医疗器械经营活动的除外）；供应商为境内生产企业时，须具有医疗器械生产许可证（从事第一类医疗器械生产的须具有备案凭证），医疗器械注册人、备案人经营其注册、备案的医疗器械，无需办理医疗器械经营许可或者备案，但应当符合医疗器械监督管理条例规定的经营条件。</w:t>
      </w:r>
    </w:p>
    <w:p w14:paraId="13292A9E">
      <w:pPr>
        <w:keepNext w:val="0"/>
        <w:keepLines w:val="0"/>
        <w:pageBreakBefore w:val="0"/>
        <w:widowControl w:val="0"/>
        <w:kinsoku/>
        <w:wordWrap/>
        <w:overflowPunct/>
        <w:topLinePunct w:val="0"/>
        <w:bidi w:val="0"/>
        <w:snapToGrid w:val="0"/>
        <w:spacing w:line="360" w:lineRule="auto"/>
        <w:ind w:firstLine="42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lang w:val="en-US" w:eastAsia="zh-CN"/>
        </w:rPr>
        <w:t>4</w:t>
      </w:r>
      <w:r>
        <w:rPr>
          <w:rFonts w:hint="eastAsia" w:ascii="宋体" w:hAnsi="宋体" w:eastAsia="宋体" w:cs="宋体"/>
          <w:b/>
          <w:bCs/>
          <w:color w:val="auto"/>
          <w:kern w:val="0"/>
          <w:sz w:val="24"/>
          <w:szCs w:val="24"/>
          <w:highlight w:val="none"/>
        </w:rPr>
        <w:t>.投标费用</w:t>
      </w:r>
    </w:p>
    <w:p w14:paraId="209E8546">
      <w:pPr>
        <w:keepNext w:val="0"/>
        <w:keepLines w:val="0"/>
        <w:pageBreakBefore w:val="0"/>
        <w:widowControl w:val="0"/>
        <w:kinsoku/>
        <w:wordWrap/>
        <w:overflowPunct/>
        <w:topLinePunct w:val="0"/>
        <w:bidi w:val="0"/>
        <w:snapToGrid w:val="0"/>
        <w:spacing w:line="360" w:lineRule="auto"/>
        <w:ind w:firstLine="48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不论投标结果如何，</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均应自行承担所有与投标有关的全部费用。</w:t>
      </w:r>
    </w:p>
    <w:p w14:paraId="4B7BBEAF">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lang w:val="en-US" w:eastAsia="zh-CN"/>
        </w:rPr>
        <w:t>5.</w:t>
      </w:r>
      <w:r>
        <w:rPr>
          <w:rFonts w:hint="eastAsia" w:ascii="宋体" w:hAnsi="宋体" w:eastAsia="宋体" w:cs="宋体"/>
          <w:b/>
          <w:bCs/>
          <w:color w:val="auto"/>
          <w:kern w:val="0"/>
          <w:sz w:val="24"/>
          <w:szCs w:val="24"/>
          <w:highlight w:val="none"/>
        </w:rPr>
        <w:t>关联企业投标</w:t>
      </w:r>
    </w:p>
    <w:p w14:paraId="511BE383">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5.1</w:t>
      </w:r>
      <w:r>
        <w:rPr>
          <w:rFonts w:hint="eastAsia" w:ascii="宋体" w:hAnsi="宋体" w:eastAsia="宋体" w:cs="宋体"/>
          <w:color w:val="auto"/>
          <w:kern w:val="0"/>
          <w:sz w:val="24"/>
          <w:szCs w:val="24"/>
          <w:highlight w:val="none"/>
        </w:rPr>
        <w:t xml:space="preserve"> 本</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文件所称关联企业,是指存在关联关系的企业。“关联关系”的界定适用《中华人民共和国公司法》第二百</w:t>
      </w:r>
      <w:r>
        <w:rPr>
          <w:rFonts w:hint="eastAsia" w:ascii="宋体" w:hAnsi="宋体" w:cs="宋体"/>
          <w:color w:val="auto"/>
          <w:kern w:val="0"/>
          <w:sz w:val="24"/>
          <w:szCs w:val="24"/>
          <w:highlight w:val="none"/>
          <w:lang w:val="en-US" w:eastAsia="zh-CN"/>
        </w:rPr>
        <w:t>六十五</w:t>
      </w:r>
      <w:r>
        <w:rPr>
          <w:rFonts w:hint="eastAsia" w:ascii="宋体" w:hAnsi="宋体" w:eastAsia="宋体" w:cs="宋体"/>
          <w:color w:val="auto"/>
          <w:kern w:val="0"/>
          <w:sz w:val="24"/>
          <w:szCs w:val="24"/>
          <w:highlight w:val="none"/>
        </w:rPr>
        <w:t>条、《中华人民共和国政府采购法实施条例》第十八条之规定。</w:t>
      </w:r>
    </w:p>
    <w:p w14:paraId="43287587">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val="en-US" w:eastAsia="zh-CN"/>
        </w:rPr>
        <w:t>5.2</w:t>
      </w:r>
      <w:r>
        <w:rPr>
          <w:rFonts w:hint="eastAsia" w:ascii="宋体" w:hAnsi="宋体" w:eastAsia="宋体" w:cs="宋体"/>
          <w:color w:val="auto"/>
          <w:kern w:val="0"/>
          <w:sz w:val="24"/>
          <w:szCs w:val="24"/>
          <w:highlight w:val="none"/>
        </w:rPr>
        <w:t xml:space="preserve"> 关联企业中, 同一个法定代表人的两个及两个以上法人，母公司、全资子公司及其控股公司，都不得同时投标。单位负责人为同一人或者存在直接控股、管理关系的不同供应商，不得参加同一合同项下的投标。一经发现，将导致投标同时被拒绝</w:t>
      </w:r>
      <w:r>
        <w:rPr>
          <w:rFonts w:hint="eastAsia" w:ascii="宋体" w:hAnsi="宋体" w:eastAsia="宋体" w:cs="宋体"/>
          <w:color w:val="auto"/>
          <w:kern w:val="0"/>
          <w:sz w:val="24"/>
          <w:szCs w:val="24"/>
          <w:highlight w:val="none"/>
          <w:lang w:eastAsia="zh-CN"/>
        </w:rPr>
        <w:t>。</w:t>
      </w:r>
    </w:p>
    <w:p w14:paraId="2CC2F98E">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lang w:val="en-US" w:eastAsia="zh-CN"/>
        </w:rPr>
        <w:t>6.</w:t>
      </w:r>
      <w:r>
        <w:rPr>
          <w:rFonts w:hint="eastAsia" w:ascii="宋体" w:hAnsi="宋体" w:eastAsia="宋体" w:cs="宋体"/>
          <w:b/>
          <w:bCs/>
          <w:color w:val="auto"/>
          <w:kern w:val="0"/>
          <w:sz w:val="24"/>
          <w:szCs w:val="24"/>
          <w:highlight w:val="none"/>
        </w:rPr>
        <w:t>转包与分包</w:t>
      </w:r>
    </w:p>
    <w:p w14:paraId="1B379BF6">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6.1</w:t>
      </w:r>
      <w:r>
        <w:rPr>
          <w:rFonts w:hint="eastAsia" w:ascii="宋体" w:hAnsi="宋体" w:eastAsia="宋体" w:cs="宋体"/>
          <w:color w:val="auto"/>
          <w:kern w:val="0"/>
          <w:sz w:val="24"/>
          <w:szCs w:val="24"/>
          <w:highlight w:val="none"/>
        </w:rPr>
        <w:t>本项目不允许采取转包方式履行合同。</w:t>
      </w:r>
    </w:p>
    <w:p w14:paraId="2FB26A59">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6.2</w:t>
      </w:r>
      <w:r>
        <w:rPr>
          <w:rFonts w:hint="eastAsia" w:ascii="宋体" w:hAnsi="宋体" w:eastAsia="宋体" w:cs="宋体"/>
          <w:color w:val="auto"/>
          <w:kern w:val="0"/>
          <w:sz w:val="24"/>
          <w:szCs w:val="24"/>
          <w:highlight w:val="none"/>
        </w:rPr>
        <w:t>本项目不允许采取分包方式履行合同。</w:t>
      </w:r>
    </w:p>
    <w:p w14:paraId="136411C3">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lang w:val="en-US" w:eastAsia="zh-CN"/>
        </w:rPr>
        <w:t>7.</w:t>
      </w:r>
      <w:r>
        <w:rPr>
          <w:rFonts w:hint="eastAsia" w:ascii="宋体" w:hAnsi="宋体" w:eastAsia="宋体" w:cs="宋体"/>
          <w:b/>
          <w:bCs/>
          <w:color w:val="auto"/>
          <w:kern w:val="0"/>
          <w:sz w:val="24"/>
          <w:szCs w:val="24"/>
          <w:highlight w:val="none"/>
        </w:rPr>
        <w:t>特别说明：</w:t>
      </w:r>
    </w:p>
    <w:p w14:paraId="55FFFC2D">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7.1</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代表只能接受一个</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的委托参加投标。</w:t>
      </w:r>
    </w:p>
    <w:p w14:paraId="4AA06270">
      <w:pPr>
        <w:snapToGrid w:val="0"/>
        <w:spacing w:line="360" w:lineRule="auto"/>
        <w:ind w:firstLine="480"/>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7.2</w:t>
      </w:r>
      <w:r>
        <w:rPr>
          <w:rFonts w:hint="eastAsia" w:ascii="宋体" w:hAnsi="宋体" w:eastAsia="宋体" w:cs="宋体"/>
          <w:kern w:val="0"/>
          <w:sz w:val="24"/>
          <w:szCs w:val="24"/>
          <w:highlight w:val="none"/>
        </w:rPr>
        <w:t xml:space="preserve">《政府采购法》第二十二条第五款“参加政府采购活动前三年内，在经营活动中没有重大违法记录”，《政府采购法》实施条例第十九条 </w:t>
      </w:r>
      <w:r>
        <w:rPr>
          <w:rFonts w:hint="eastAsia" w:ascii="宋体" w:hAnsi="宋体" w:eastAsia="宋体" w:cs="宋体"/>
          <w:kern w:val="0"/>
          <w:sz w:val="24"/>
          <w:szCs w:val="24"/>
          <w:highlight w:val="none"/>
          <w:lang w:eastAsia="zh-CN"/>
        </w:rPr>
        <w:t>“</w:t>
      </w:r>
      <w:r>
        <w:rPr>
          <w:rFonts w:hint="eastAsia" w:ascii="宋体" w:hAnsi="宋体" w:eastAsia="宋体" w:cs="宋体"/>
          <w:kern w:val="0"/>
          <w:sz w:val="24"/>
          <w:szCs w:val="24"/>
          <w:highlight w:val="none"/>
        </w:rPr>
        <w:t>重大违法记录是指供应商因违法经营受到刑事处罚或者责令停产停业、吊销许可证或者执照、较大数额罚款等行政处罚。</w:t>
      </w:r>
      <w:r>
        <w:rPr>
          <w:rFonts w:hint="eastAsia" w:ascii="宋体" w:hAnsi="宋体" w:eastAsia="宋体" w:cs="宋体"/>
          <w:kern w:val="0"/>
          <w:sz w:val="24"/>
          <w:szCs w:val="24"/>
          <w:highlight w:val="none"/>
          <w:lang w:eastAsia="zh-CN"/>
        </w:rPr>
        <w:t>”财政部发布的《关于&lt;中华人民共和国政府采购法实施条例&gt;第十九条第一款“较大数额罚款”具体适用问题的意见》（财库〔2022〕3号）明确，“较大数额罚款”认定为200万元以上，若相关法律、行政法规或国务院部门另有更高标准，则从其规定。 ‌</w:t>
      </w:r>
      <w:r>
        <w:rPr>
          <w:rFonts w:hint="eastAsia" w:ascii="宋体" w:hAnsi="宋体" w:eastAsia="宋体" w:cs="宋体"/>
          <w:kern w:val="0"/>
          <w:sz w:val="24"/>
          <w:szCs w:val="24"/>
          <w:highlight w:val="none"/>
        </w:rPr>
        <w:t>“重大违法记录”包括供应商或者其法定代表人、董事、监事、高级管理人员因经营活动中的违法行为受到行政处罚，但警告和罚款额在人民币3万元以下的行政处罚除外；供应商或其法定代表人、董事、监事、高级管理人员因经营活动中的违法行为受到刑事处罚。</w:t>
      </w:r>
    </w:p>
    <w:p w14:paraId="2827C549">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7.3</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在投标活动中提供虚假材料或从事其他违法活动的,其投标无效，由相关部门查处。</w:t>
      </w:r>
    </w:p>
    <w:p w14:paraId="48BACE8D">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lang w:val="en-US" w:eastAsia="zh-CN"/>
        </w:rPr>
        <w:t>8.</w:t>
      </w:r>
      <w:r>
        <w:rPr>
          <w:rFonts w:hint="eastAsia" w:ascii="宋体" w:hAnsi="宋体" w:eastAsia="宋体" w:cs="宋体"/>
          <w:b/>
          <w:bCs/>
          <w:color w:val="auto"/>
          <w:kern w:val="0"/>
          <w:sz w:val="24"/>
          <w:szCs w:val="24"/>
          <w:highlight w:val="none"/>
        </w:rPr>
        <w:t>质疑和投诉</w:t>
      </w:r>
    </w:p>
    <w:p w14:paraId="0C544B71">
      <w:pPr>
        <w:keepNext w:val="0"/>
        <w:keepLines w:val="0"/>
        <w:pageBreakBefore w:val="0"/>
        <w:widowControl w:val="0"/>
        <w:kinsoku/>
        <w:wordWrap/>
        <w:overflowPunct/>
        <w:topLinePunct w:val="0"/>
        <w:bidi w:val="0"/>
        <w:snapToGrid w:val="0"/>
        <w:spacing w:line="360" w:lineRule="auto"/>
        <w:ind w:firstLine="470" w:firstLineChars="196"/>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8</w:t>
      </w: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bCs/>
          <w:color w:val="auto"/>
          <w:kern w:val="0"/>
          <w:sz w:val="24"/>
          <w:szCs w:val="24"/>
          <w:highlight w:val="none"/>
        </w:rPr>
        <w:t>供应商认为</w:t>
      </w:r>
      <w:r>
        <w:rPr>
          <w:rFonts w:hint="eastAsia" w:ascii="宋体" w:hAnsi="宋体" w:eastAsia="宋体" w:cs="宋体"/>
          <w:bCs/>
          <w:color w:val="auto"/>
          <w:kern w:val="0"/>
          <w:sz w:val="24"/>
          <w:szCs w:val="24"/>
          <w:highlight w:val="none"/>
          <w:lang w:val="en-US" w:eastAsia="zh-CN"/>
        </w:rPr>
        <w:t>采购</w:t>
      </w:r>
      <w:r>
        <w:rPr>
          <w:rFonts w:hint="eastAsia" w:ascii="宋体" w:hAnsi="宋体" w:eastAsia="宋体" w:cs="宋体"/>
          <w:bCs/>
          <w:color w:val="auto"/>
          <w:kern w:val="0"/>
          <w:sz w:val="24"/>
          <w:szCs w:val="24"/>
          <w:highlight w:val="none"/>
        </w:rPr>
        <w:t>文件使自己的合法权益受到损害的，</w:t>
      </w:r>
      <w:r>
        <w:rPr>
          <w:rFonts w:hint="eastAsia" w:ascii="宋体" w:hAnsi="宋体" w:eastAsia="宋体" w:cs="宋体"/>
          <w:color w:val="auto"/>
          <w:kern w:val="0"/>
          <w:sz w:val="24"/>
          <w:szCs w:val="24"/>
          <w:highlight w:val="none"/>
        </w:rPr>
        <w:t>应当在</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公告期限届满之日(或收到</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文件之日)起</w:t>
      </w: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个工作日之内向</w:t>
      </w:r>
      <w:r>
        <w:rPr>
          <w:rFonts w:hint="eastAsia" w:ascii="宋体" w:hAnsi="宋体" w:eastAsia="宋体" w:cs="宋体"/>
          <w:bCs/>
          <w:color w:val="auto"/>
          <w:kern w:val="0"/>
          <w:sz w:val="24"/>
          <w:szCs w:val="24"/>
          <w:highlight w:val="none"/>
        </w:rPr>
        <w:t>采购人提出质疑；供应商认为</w:t>
      </w:r>
      <w:r>
        <w:rPr>
          <w:rFonts w:hint="eastAsia" w:ascii="宋体" w:hAnsi="宋体" w:eastAsia="宋体" w:cs="宋体"/>
          <w:bCs/>
          <w:color w:val="auto"/>
          <w:kern w:val="0"/>
          <w:sz w:val="24"/>
          <w:szCs w:val="24"/>
          <w:highlight w:val="none"/>
          <w:lang w:eastAsia="zh-CN"/>
        </w:rPr>
        <w:t>磋商</w:t>
      </w:r>
      <w:r>
        <w:rPr>
          <w:rFonts w:hint="eastAsia" w:ascii="宋体" w:hAnsi="宋体" w:eastAsia="宋体" w:cs="宋体"/>
          <w:bCs/>
          <w:color w:val="auto"/>
          <w:kern w:val="0"/>
          <w:sz w:val="24"/>
          <w:szCs w:val="24"/>
          <w:highlight w:val="none"/>
        </w:rPr>
        <w:t>过程和</w:t>
      </w:r>
      <w:r>
        <w:rPr>
          <w:rFonts w:hint="eastAsia" w:ascii="宋体" w:hAnsi="宋体" w:eastAsia="宋体" w:cs="宋体"/>
          <w:bCs/>
          <w:color w:val="auto"/>
          <w:kern w:val="0"/>
          <w:sz w:val="24"/>
          <w:szCs w:val="24"/>
          <w:highlight w:val="none"/>
          <w:lang w:eastAsia="zh-CN"/>
        </w:rPr>
        <w:t>成交</w:t>
      </w:r>
      <w:r>
        <w:rPr>
          <w:rFonts w:hint="eastAsia" w:ascii="宋体" w:hAnsi="宋体" w:eastAsia="宋体" w:cs="宋体"/>
          <w:bCs/>
          <w:color w:val="auto"/>
          <w:kern w:val="0"/>
          <w:sz w:val="24"/>
          <w:szCs w:val="24"/>
          <w:highlight w:val="none"/>
        </w:rPr>
        <w:t>结果使自己的合法权益受到损害的，应当在知道或者应知其权益受到损害之日起</w:t>
      </w:r>
      <w:r>
        <w:rPr>
          <w:rFonts w:hint="eastAsia" w:ascii="宋体" w:hAnsi="宋体" w:eastAsia="宋体" w:cs="宋体"/>
          <w:bCs/>
          <w:color w:val="auto"/>
          <w:kern w:val="0"/>
          <w:sz w:val="24"/>
          <w:szCs w:val="24"/>
          <w:highlight w:val="none"/>
          <w:lang w:val="en-US" w:eastAsia="zh-CN"/>
        </w:rPr>
        <w:t>3</w:t>
      </w:r>
      <w:r>
        <w:rPr>
          <w:rFonts w:hint="eastAsia" w:ascii="宋体" w:hAnsi="宋体" w:eastAsia="宋体" w:cs="宋体"/>
          <w:bCs/>
          <w:color w:val="auto"/>
          <w:kern w:val="0"/>
          <w:sz w:val="24"/>
          <w:szCs w:val="24"/>
          <w:highlight w:val="none"/>
        </w:rPr>
        <w:t>个工作日内提出质疑。</w:t>
      </w:r>
      <w:r>
        <w:rPr>
          <w:rFonts w:hint="eastAsia" w:ascii="宋体" w:hAnsi="宋体" w:eastAsia="宋体" w:cs="宋体"/>
          <w:color w:val="auto"/>
          <w:kern w:val="0"/>
          <w:sz w:val="24"/>
          <w:szCs w:val="24"/>
          <w:highlight w:val="none"/>
        </w:rPr>
        <w:t>逾期不再受理,</w:t>
      </w:r>
      <w:r>
        <w:rPr>
          <w:rFonts w:hint="eastAsia" w:ascii="宋体" w:hAnsi="宋体" w:eastAsia="宋体" w:cs="宋体"/>
          <w:bCs/>
          <w:color w:val="auto"/>
          <w:kern w:val="0"/>
          <w:sz w:val="24"/>
          <w:szCs w:val="24"/>
          <w:highlight w:val="none"/>
        </w:rPr>
        <w:t>供应商在法定质疑期内应一次性提出针对同一采购环节的质疑。</w:t>
      </w:r>
      <w:r>
        <w:rPr>
          <w:rFonts w:hint="eastAsia" w:ascii="宋体" w:hAnsi="宋体" w:eastAsia="宋体" w:cs="宋体"/>
          <w:color w:val="auto"/>
          <w:kern w:val="0"/>
          <w:sz w:val="24"/>
          <w:szCs w:val="24"/>
          <w:highlight w:val="none"/>
        </w:rPr>
        <w:t>供应商对</w:t>
      </w:r>
      <w:r>
        <w:rPr>
          <w:rFonts w:hint="eastAsia" w:ascii="宋体" w:hAnsi="宋体" w:eastAsia="宋体" w:cs="宋体"/>
          <w:bCs/>
          <w:color w:val="auto"/>
          <w:kern w:val="0"/>
          <w:sz w:val="24"/>
          <w:szCs w:val="24"/>
          <w:highlight w:val="none"/>
        </w:rPr>
        <w:t>采购人</w:t>
      </w:r>
      <w:r>
        <w:rPr>
          <w:rFonts w:hint="eastAsia" w:ascii="宋体" w:hAnsi="宋体" w:eastAsia="宋体" w:cs="宋体"/>
          <w:color w:val="auto"/>
          <w:kern w:val="0"/>
          <w:sz w:val="24"/>
          <w:szCs w:val="24"/>
          <w:highlight w:val="none"/>
        </w:rPr>
        <w:t>的质疑答复不满意,或</w:t>
      </w:r>
      <w:r>
        <w:rPr>
          <w:rFonts w:hint="eastAsia" w:ascii="宋体" w:hAnsi="宋体" w:eastAsia="宋体" w:cs="宋体"/>
          <w:bCs/>
          <w:color w:val="auto"/>
          <w:kern w:val="0"/>
          <w:sz w:val="24"/>
          <w:szCs w:val="24"/>
          <w:highlight w:val="none"/>
        </w:rPr>
        <w:t>采购人</w:t>
      </w:r>
      <w:r>
        <w:rPr>
          <w:rFonts w:hint="eastAsia" w:ascii="宋体" w:hAnsi="宋体" w:eastAsia="宋体" w:cs="宋体"/>
          <w:color w:val="auto"/>
          <w:kern w:val="0"/>
          <w:sz w:val="24"/>
          <w:szCs w:val="24"/>
          <w:highlight w:val="none"/>
        </w:rPr>
        <w:t>未在规定时间内作出答复的，可以在答复期满后15个工作日内向</w:t>
      </w:r>
      <w:r>
        <w:rPr>
          <w:rFonts w:hint="eastAsia" w:ascii="宋体" w:hAnsi="宋体" w:eastAsia="宋体" w:cs="宋体"/>
          <w:color w:val="auto"/>
          <w:kern w:val="0"/>
          <w:sz w:val="24"/>
          <w:szCs w:val="24"/>
          <w:highlight w:val="none"/>
          <w:lang w:val="en-US" w:eastAsia="zh-CN"/>
        </w:rPr>
        <w:t>医院纪检</w:t>
      </w:r>
      <w:r>
        <w:rPr>
          <w:rFonts w:hint="eastAsia" w:ascii="宋体" w:hAnsi="宋体" w:eastAsia="宋体" w:cs="宋体"/>
          <w:color w:val="auto"/>
          <w:kern w:val="0"/>
          <w:sz w:val="24"/>
          <w:szCs w:val="24"/>
          <w:highlight w:val="none"/>
        </w:rPr>
        <w:t>部门投诉。</w:t>
      </w:r>
    </w:p>
    <w:p w14:paraId="3B893C68">
      <w:pPr>
        <w:keepNext w:val="0"/>
        <w:keepLines w:val="0"/>
        <w:pageBreakBefore w:val="0"/>
        <w:widowControl w:val="0"/>
        <w:shd w:val="clear" w:color="auto" w:fill="FFFFFF"/>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 xml:space="preserve">8.2 </w:t>
      </w:r>
      <w:r>
        <w:rPr>
          <w:rFonts w:hint="eastAsia" w:ascii="宋体" w:hAnsi="宋体" w:eastAsia="宋体" w:cs="宋体"/>
          <w:bCs/>
          <w:color w:val="auto"/>
          <w:kern w:val="0"/>
          <w:sz w:val="24"/>
          <w:szCs w:val="24"/>
          <w:highlight w:val="none"/>
        </w:rPr>
        <w:t>质疑、投诉应当采用书面形式，质疑书、投诉书均应明确阐述</w:t>
      </w:r>
      <w:r>
        <w:rPr>
          <w:rFonts w:hint="eastAsia" w:ascii="宋体" w:hAnsi="宋体" w:eastAsia="宋体" w:cs="宋体"/>
          <w:bCs/>
          <w:color w:val="auto"/>
          <w:kern w:val="0"/>
          <w:sz w:val="24"/>
          <w:szCs w:val="24"/>
          <w:highlight w:val="none"/>
          <w:lang w:val="en-US" w:eastAsia="zh-CN"/>
        </w:rPr>
        <w:t>采购</w:t>
      </w:r>
      <w:r>
        <w:rPr>
          <w:rFonts w:hint="eastAsia" w:ascii="宋体" w:hAnsi="宋体" w:eastAsia="宋体" w:cs="宋体"/>
          <w:bCs/>
          <w:color w:val="auto"/>
          <w:kern w:val="0"/>
          <w:sz w:val="24"/>
          <w:szCs w:val="24"/>
          <w:highlight w:val="none"/>
        </w:rPr>
        <w:t>文件、</w:t>
      </w:r>
      <w:r>
        <w:rPr>
          <w:rFonts w:hint="eastAsia" w:ascii="宋体" w:hAnsi="宋体" w:eastAsia="宋体" w:cs="宋体"/>
          <w:bCs/>
          <w:color w:val="auto"/>
          <w:kern w:val="0"/>
          <w:sz w:val="24"/>
          <w:szCs w:val="24"/>
          <w:highlight w:val="none"/>
          <w:lang w:eastAsia="zh-CN"/>
        </w:rPr>
        <w:t>磋商</w:t>
      </w:r>
      <w:r>
        <w:rPr>
          <w:rFonts w:hint="eastAsia" w:ascii="宋体" w:hAnsi="宋体" w:eastAsia="宋体" w:cs="宋体"/>
          <w:bCs/>
          <w:color w:val="auto"/>
          <w:kern w:val="0"/>
          <w:sz w:val="24"/>
          <w:szCs w:val="24"/>
          <w:highlight w:val="none"/>
        </w:rPr>
        <w:t>过程和</w:t>
      </w:r>
      <w:r>
        <w:rPr>
          <w:rFonts w:hint="eastAsia" w:ascii="宋体" w:hAnsi="宋体" w:eastAsia="宋体" w:cs="宋体"/>
          <w:bCs/>
          <w:color w:val="auto"/>
          <w:kern w:val="0"/>
          <w:sz w:val="24"/>
          <w:szCs w:val="24"/>
          <w:highlight w:val="none"/>
          <w:lang w:eastAsia="zh-CN"/>
        </w:rPr>
        <w:t>成交</w:t>
      </w:r>
      <w:r>
        <w:rPr>
          <w:rFonts w:hint="eastAsia" w:ascii="宋体" w:hAnsi="宋体" w:eastAsia="宋体" w:cs="宋体"/>
          <w:bCs/>
          <w:color w:val="auto"/>
          <w:kern w:val="0"/>
          <w:sz w:val="24"/>
          <w:szCs w:val="24"/>
          <w:highlight w:val="none"/>
        </w:rPr>
        <w:t>结果中使自己合法权益受到损害的实质性内容，提供相关事实、依据和证据及其来源或线索，便于有关单位调查、答复和处理。</w:t>
      </w:r>
    </w:p>
    <w:p w14:paraId="6670C581">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二、</w:t>
      </w:r>
      <w:r>
        <w:rPr>
          <w:rFonts w:hint="eastAsia" w:ascii="宋体" w:hAnsi="宋体" w:eastAsia="宋体" w:cs="宋体"/>
          <w:b/>
          <w:bCs/>
          <w:color w:val="auto"/>
          <w:kern w:val="0"/>
          <w:sz w:val="24"/>
          <w:szCs w:val="24"/>
          <w:highlight w:val="none"/>
          <w:lang w:val="en-US" w:eastAsia="zh-CN"/>
        </w:rPr>
        <w:t>采购</w:t>
      </w:r>
      <w:r>
        <w:rPr>
          <w:rFonts w:hint="eastAsia" w:ascii="宋体" w:hAnsi="宋体" w:eastAsia="宋体" w:cs="宋体"/>
          <w:b/>
          <w:bCs/>
          <w:color w:val="auto"/>
          <w:kern w:val="0"/>
          <w:sz w:val="24"/>
          <w:szCs w:val="24"/>
          <w:highlight w:val="none"/>
        </w:rPr>
        <w:t>文件</w:t>
      </w:r>
    </w:p>
    <w:p w14:paraId="1B68A14C">
      <w:pPr>
        <w:tabs>
          <w:tab w:val="left" w:pos="720"/>
        </w:tabs>
        <w:spacing w:line="360" w:lineRule="auto"/>
        <w:ind w:firstLine="482" w:firstLineChars="200"/>
        <w:rPr>
          <w:rFonts w:hint="eastAsia" w:ascii="宋体" w:hAnsi="宋体" w:eastAsia="宋体" w:cs="宋体"/>
          <w:b/>
          <w:bCs/>
          <w:color w:val="auto"/>
          <w:kern w:val="0"/>
          <w:sz w:val="24"/>
          <w:szCs w:val="24"/>
          <w:highlight w:val="none"/>
          <w:lang w:val="en-US" w:eastAsia="zh-CN"/>
        </w:rPr>
      </w:pPr>
      <w:r>
        <w:rPr>
          <w:rFonts w:hint="eastAsia" w:ascii="宋体" w:hAnsi="宋体" w:eastAsia="宋体" w:cs="宋体"/>
          <w:b/>
          <w:bCs/>
          <w:color w:val="auto"/>
          <w:kern w:val="0"/>
          <w:sz w:val="24"/>
          <w:szCs w:val="24"/>
          <w:highlight w:val="none"/>
          <w:lang w:val="en-US" w:eastAsia="zh-CN"/>
        </w:rPr>
        <w:t>9.采购文件构成</w:t>
      </w:r>
    </w:p>
    <w:p w14:paraId="00C9D0CF">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供应商应仔细阅读</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文件中供应商须知、条款、格式等所有事项，按</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文件的要求制作并提交响应文件，并保证所提供的全部资料的真实性，以使其投标对</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文件做出实质性响应，否则，将承担其投标被拒绝的风险。</w:t>
      </w:r>
    </w:p>
    <w:p w14:paraId="073B3FE2">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1</w:t>
      </w:r>
      <w:r>
        <w:rPr>
          <w:rFonts w:hint="eastAsia" w:ascii="宋体" w:hAnsi="宋体" w:eastAsia="宋体" w:cs="宋体"/>
          <w:b/>
          <w:bCs/>
          <w:color w:val="auto"/>
          <w:kern w:val="0"/>
          <w:sz w:val="24"/>
          <w:szCs w:val="24"/>
          <w:highlight w:val="none"/>
          <w:lang w:val="en-US" w:eastAsia="zh-CN"/>
        </w:rPr>
        <w:t>0</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采购</w:t>
      </w:r>
      <w:r>
        <w:rPr>
          <w:rFonts w:hint="eastAsia" w:ascii="宋体" w:hAnsi="宋体" w:eastAsia="宋体" w:cs="宋体"/>
          <w:b/>
          <w:bCs/>
          <w:color w:val="auto"/>
          <w:kern w:val="0"/>
          <w:sz w:val="24"/>
          <w:szCs w:val="24"/>
          <w:highlight w:val="none"/>
        </w:rPr>
        <w:t>文件的澄清与修改</w:t>
      </w:r>
    </w:p>
    <w:p w14:paraId="74434633">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0</w:t>
      </w:r>
      <w:r>
        <w:rPr>
          <w:rFonts w:hint="eastAsia" w:ascii="宋体" w:hAnsi="宋体" w:eastAsia="宋体" w:cs="宋体"/>
          <w:color w:val="auto"/>
          <w:kern w:val="0"/>
          <w:sz w:val="24"/>
          <w:szCs w:val="24"/>
          <w:highlight w:val="none"/>
        </w:rPr>
        <w:t>.1 </w:t>
      </w:r>
      <w:r>
        <w:rPr>
          <w:rFonts w:hint="eastAsia" w:ascii="宋体" w:hAnsi="宋体" w:eastAsia="宋体" w:cs="宋体"/>
          <w:color w:val="auto"/>
          <w:kern w:val="0"/>
          <w:sz w:val="24"/>
          <w:szCs w:val="24"/>
          <w:highlight w:val="none"/>
          <w:lang w:eastAsia="zh-CN"/>
        </w:rPr>
        <w:t>采购人</w:t>
      </w:r>
      <w:r>
        <w:rPr>
          <w:rFonts w:hint="eastAsia" w:ascii="宋体" w:hAnsi="宋体" w:eastAsia="宋体" w:cs="宋体"/>
          <w:color w:val="auto"/>
          <w:kern w:val="0"/>
          <w:sz w:val="24"/>
          <w:szCs w:val="24"/>
          <w:highlight w:val="none"/>
        </w:rPr>
        <w:t>对已发出的</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文件进行必要澄清、修改或补充的，应当在</w:t>
      </w:r>
      <w:r>
        <w:rPr>
          <w:rFonts w:hint="eastAsia" w:ascii="宋体" w:hAnsi="宋体" w:eastAsia="宋体" w:cs="宋体"/>
          <w:color w:val="auto"/>
          <w:kern w:val="0"/>
          <w:sz w:val="24"/>
          <w:szCs w:val="24"/>
          <w:highlight w:val="none"/>
          <w:lang w:val="en-US" w:eastAsia="zh-CN"/>
        </w:rPr>
        <w:t>原采购公告发布</w:t>
      </w:r>
      <w:r>
        <w:rPr>
          <w:rFonts w:hint="eastAsia" w:ascii="宋体" w:hAnsi="宋体" w:eastAsia="宋体" w:cs="宋体"/>
          <w:color w:val="auto"/>
          <w:kern w:val="0"/>
          <w:sz w:val="24"/>
          <w:szCs w:val="24"/>
          <w:highlight w:val="none"/>
        </w:rPr>
        <w:t>媒体上发布更正公告或变更公告。</w:t>
      </w:r>
    </w:p>
    <w:p w14:paraId="672DF54F">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0</w:t>
      </w:r>
      <w:r>
        <w:rPr>
          <w:rFonts w:hint="eastAsia" w:ascii="宋体" w:hAnsi="宋体" w:eastAsia="宋体" w:cs="宋体"/>
          <w:color w:val="auto"/>
          <w:kern w:val="0"/>
          <w:sz w:val="24"/>
          <w:szCs w:val="24"/>
          <w:highlight w:val="none"/>
        </w:rPr>
        <w:t>.2 </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文件澄清、修改或补充的内容为</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文件的组成部分。</w:t>
      </w:r>
    </w:p>
    <w:p w14:paraId="28FD75DD">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三、</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文件的编制</w:t>
      </w:r>
    </w:p>
    <w:p w14:paraId="4E193EDA">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1</w:t>
      </w:r>
      <w:r>
        <w:rPr>
          <w:rFonts w:hint="eastAsia" w:ascii="宋体" w:hAnsi="宋体" w:eastAsia="宋体" w:cs="宋体"/>
          <w:b/>
          <w:bCs/>
          <w:color w:val="auto"/>
          <w:kern w:val="0"/>
          <w:sz w:val="24"/>
          <w:szCs w:val="24"/>
          <w:highlight w:val="none"/>
          <w:lang w:val="en-US" w:eastAsia="zh-CN"/>
        </w:rPr>
        <w:t>1</w:t>
      </w:r>
      <w:r>
        <w:rPr>
          <w:rFonts w:hint="eastAsia" w:ascii="宋体" w:hAnsi="宋体" w:eastAsia="宋体" w:cs="宋体"/>
          <w:b/>
          <w:bCs/>
          <w:color w:val="auto"/>
          <w:kern w:val="0"/>
          <w:sz w:val="24"/>
          <w:szCs w:val="24"/>
          <w:highlight w:val="none"/>
        </w:rPr>
        <w:t>.要求</w:t>
      </w:r>
    </w:p>
    <w:p w14:paraId="7F4EF235">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应仔细阅读</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文件的所有内容，按照</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文件提供的格式编写</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文件，不得缺少或留空任何</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文件要求填写的表格或提交的资料。</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文件提供格式的按格式填列，未提供格式的可自行拟定。</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文件应对</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文件的要求作出实质性响应（包括</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资格要求、技术要求、商务要求和</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文件格式中对</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的要求），</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对所提供的全部资料的合法性、真实性负责。</w:t>
      </w:r>
    </w:p>
    <w:p w14:paraId="417073B8">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1</w:t>
      </w:r>
      <w:r>
        <w:rPr>
          <w:rFonts w:hint="eastAsia" w:ascii="宋体" w:hAnsi="宋体" w:eastAsia="宋体" w:cs="宋体"/>
          <w:b/>
          <w:bCs/>
          <w:color w:val="auto"/>
          <w:kern w:val="0"/>
          <w:sz w:val="24"/>
          <w:szCs w:val="24"/>
          <w:highlight w:val="none"/>
          <w:lang w:val="en-US" w:eastAsia="zh-CN"/>
        </w:rPr>
        <w:t>2</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文件的语言和计量单位</w:t>
      </w:r>
    </w:p>
    <w:p w14:paraId="609BDD41">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 xml:space="preserve"> 响应</w:t>
      </w:r>
      <w:r>
        <w:rPr>
          <w:rFonts w:hint="eastAsia" w:ascii="宋体" w:hAnsi="宋体" w:eastAsia="宋体" w:cs="宋体"/>
          <w:color w:val="auto"/>
          <w:kern w:val="0"/>
          <w:sz w:val="24"/>
          <w:szCs w:val="24"/>
          <w:highlight w:val="none"/>
        </w:rPr>
        <w:t>文件以及</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与采购人就有关</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事宜的所有来往函电均应使用简体中文书写。供应商提供的外文资料应附有相应的中文译本，并以中文译本为准。</w:t>
      </w:r>
    </w:p>
    <w:p w14:paraId="1A6D7041">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.2</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color w:val="auto"/>
          <w:kern w:val="0"/>
          <w:sz w:val="24"/>
          <w:szCs w:val="24"/>
          <w:highlight w:val="none"/>
        </w:rPr>
        <w:t>关于</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计量单位，</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文件已有明确规定的，使用</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文件规定的计量单位；</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文件没有规定的，应采用中华人民共和国法定计量单位。</w:t>
      </w:r>
    </w:p>
    <w:p w14:paraId="27843369">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1</w:t>
      </w:r>
      <w:r>
        <w:rPr>
          <w:rFonts w:hint="eastAsia" w:ascii="宋体" w:hAnsi="宋体" w:eastAsia="宋体" w:cs="宋体"/>
          <w:b/>
          <w:bCs/>
          <w:color w:val="auto"/>
          <w:kern w:val="0"/>
          <w:sz w:val="24"/>
          <w:szCs w:val="24"/>
          <w:highlight w:val="none"/>
          <w:lang w:val="en-US" w:eastAsia="zh-CN"/>
        </w:rPr>
        <w:t>3</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文件的组成</w:t>
      </w:r>
      <w:r>
        <w:rPr>
          <w:rFonts w:hint="eastAsia" w:ascii="宋体" w:hAnsi="宋体" w:eastAsia="宋体" w:cs="宋体"/>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文件应包括下列部分：</w:t>
      </w:r>
    </w:p>
    <w:p w14:paraId="170FE95F">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竞争性磋商响应书</w:t>
      </w:r>
    </w:p>
    <w:p w14:paraId="400CB9C6">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13.2初次报价</w:t>
      </w:r>
      <w:r>
        <w:rPr>
          <w:rFonts w:hint="eastAsia" w:ascii="宋体" w:hAnsi="宋体" w:eastAsia="宋体" w:cs="宋体"/>
          <w:color w:val="auto"/>
          <w:kern w:val="0"/>
          <w:sz w:val="24"/>
          <w:szCs w:val="24"/>
          <w:highlight w:val="none"/>
        </w:rPr>
        <w:t>一览表</w:t>
      </w:r>
    </w:p>
    <w:p w14:paraId="47976D37">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13.3</w:t>
      </w:r>
      <w:r>
        <w:rPr>
          <w:rFonts w:hint="eastAsia" w:ascii="宋体" w:hAnsi="宋体" w:eastAsia="宋体" w:cs="宋体"/>
          <w:color w:val="auto"/>
          <w:kern w:val="0"/>
          <w:sz w:val="24"/>
          <w:szCs w:val="24"/>
          <w:highlight w:val="none"/>
        </w:rPr>
        <w:t>报价明细表</w:t>
      </w:r>
    </w:p>
    <w:p w14:paraId="2FB8160A">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rPr>
        <w:t>技术响应表</w:t>
      </w:r>
    </w:p>
    <w:p w14:paraId="0E744A4F">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商务响应表</w:t>
      </w:r>
    </w:p>
    <w:p w14:paraId="6C92A00D">
      <w:pPr>
        <w:keepNext w:val="0"/>
        <w:keepLines w:val="0"/>
        <w:pageBreakBefore w:val="0"/>
        <w:widowControl w:val="0"/>
        <w:kinsoku/>
        <w:wordWrap/>
        <w:overflowPunct/>
        <w:topLinePunct w:val="0"/>
        <w:bidi w:val="0"/>
        <w:snapToGrid w:val="0"/>
        <w:spacing w:line="360" w:lineRule="auto"/>
        <w:ind w:left="208" w:leftChars="99" w:firstLine="240" w:firstLineChars="1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6</w:t>
      </w:r>
      <w:r>
        <w:rPr>
          <w:rFonts w:hint="eastAsia" w:ascii="宋体" w:hAnsi="宋体" w:eastAsia="宋体" w:cs="宋体"/>
          <w:color w:val="auto"/>
          <w:kern w:val="0"/>
          <w:sz w:val="24"/>
          <w:szCs w:val="24"/>
          <w:highlight w:val="none"/>
        </w:rPr>
        <w:t>法定代表人身份证明</w:t>
      </w:r>
    </w:p>
    <w:p w14:paraId="2979C96F">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7</w:t>
      </w:r>
      <w:r>
        <w:rPr>
          <w:rFonts w:hint="eastAsia" w:ascii="宋体" w:hAnsi="宋体" w:eastAsia="宋体" w:cs="宋体"/>
          <w:color w:val="auto"/>
          <w:kern w:val="0"/>
          <w:sz w:val="24"/>
          <w:szCs w:val="24"/>
          <w:highlight w:val="none"/>
        </w:rPr>
        <w:t>法定代表人授权书</w:t>
      </w:r>
    </w:p>
    <w:p w14:paraId="6E7D683C">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8</w:t>
      </w:r>
      <w:r>
        <w:rPr>
          <w:rFonts w:hint="eastAsia" w:ascii="宋体" w:hAnsi="宋体" w:eastAsia="宋体" w:cs="宋体"/>
          <w:color w:val="auto"/>
          <w:kern w:val="0"/>
          <w:sz w:val="24"/>
          <w:szCs w:val="24"/>
          <w:highlight w:val="none"/>
        </w:rPr>
        <w:t>证明文件</w:t>
      </w:r>
    </w:p>
    <w:p w14:paraId="3B3C1188">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1</w:t>
      </w:r>
      <w:r>
        <w:rPr>
          <w:rFonts w:hint="eastAsia" w:ascii="宋体" w:hAnsi="宋体" w:eastAsia="宋体" w:cs="宋体"/>
          <w:b/>
          <w:color w:val="auto"/>
          <w:kern w:val="0"/>
          <w:sz w:val="24"/>
          <w:szCs w:val="24"/>
          <w:highlight w:val="none"/>
          <w:lang w:val="en-US" w:eastAsia="zh-CN"/>
        </w:rPr>
        <w:t>4</w:t>
      </w:r>
      <w:r>
        <w:rPr>
          <w:rFonts w:hint="eastAsia" w:ascii="宋体" w:hAnsi="宋体" w:eastAsia="宋体" w:cs="宋体"/>
          <w:b/>
          <w:color w:val="auto"/>
          <w:kern w:val="0"/>
          <w:sz w:val="24"/>
          <w:szCs w:val="24"/>
          <w:highlight w:val="none"/>
        </w:rPr>
        <w:t>.</w:t>
      </w:r>
      <w:r>
        <w:rPr>
          <w:rFonts w:hint="eastAsia" w:ascii="宋体" w:hAnsi="宋体" w:eastAsia="宋体" w:cs="宋体"/>
          <w:b/>
          <w:color w:val="auto"/>
          <w:kern w:val="0"/>
          <w:sz w:val="24"/>
          <w:szCs w:val="24"/>
          <w:highlight w:val="none"/>
          <w:lang w:val="en-US" w:eastAsia="zh-CN"/>
        </w:rPr>
        <w:t>响应文件</w:t>
      </w:r>
      <w:r>
        <w:rPr>
          <w:rFonts w:hint="eastAsia" w:ascii="宋体" w:hAnsi="宋体" w:eastAsia="宋体" w:cs="宋体"/>
          <w:b/>
          <w:color w:val="auto"/>
          <w:kern w:val="0"/>
          <w:sz w:val="24"/>
          <w:szCs w:val="24"/>
          <w:highlight w:val="none"/>
        </w:rPr>
        <w:t>有效期</w:t>
      </w:r>
    </w:p>
    <w:p w14:paraId="0BE5B14F">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响应文件应自规定的磋商之日起，在“供应商须知”规定的时间内保持有效。磋商有效期不足的投标将被视为非实质性响应，并予以拒绝。</w:t>
      </w:r>
    </w:p>
    <w:p w14:paraId="4F8F7CF9">
      <w:pPr>
        <w:keepNext w:val="0"/>
        <w:keepLines w:val="0"/>
        <w:pageBreakBefore w:val="0"/>
        <w:widowControl w:val="0"/>
        <w:kinsoku/>
        <w:wordWrap/>
        <w:overflowPunct/>
        <w:topLinePunct w:val="0"/>
        <w:autoSpaceDE/>
        <w:autoSpaceDN/>
        <w:bidi w:val="0"/>
        <w:adjustRightInd/>
        <w:snapToGrid w:val="0"/>
        <w:spacing w:line="360" w:lineRule="auto"/>
        <w:ind w:firstLine="477" w:firstLineChars="198"/>
        <w:textAlignment w:val="auto"/>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1</w:t>
      </w:r>
      <w:r>
        <w:rPr>
          <w:rFonts w:hint="eastAsia" w:ascii="宋体" w:hAnsi="宋体" w:eastAsia="宋体" w:cs="宋体"/>
          <w:b/>
          <w:bCs/>
          <w:color w:val="auto"/>
          <w:kern w:val="0"/>
          <w:sz w:val="24"/>
          <w:szCs w:val="24"/>
          <w:highlight w:val="none"/>
          <w:lang w:val="en-US" w:eastAsia="zh-CN"/>
        </w:rPr>
        <w:t>5</w:t>
      </w:r>
      <w:r>
        <w:rPr>
          <w:rFonts w:hint="eastAsia" w:ascii="宋体" w:hAnsi="宋体" w:eastAsia="宋体" w:cs="宋体"/>
          <w:b/>
          <w:bCs/>
          <w:color w:val="auto"/>
          <w:kern w:val="0"/>
          <w:sz w:val="24"/>
          <w:szCs w:val="24"/>
          <w:highlight w:val="none"/>
        </w:rPr>
        <w:t>.投标报价</w:t>
      </w:r>
    </w:p>
    <w:p w14:paraId="446754BC">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.1 所有</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报价均以人民币元为计算单位。</w:t>
      </w:r>
    </w:p>
    <w:p w14:paraId="680CBC88">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 xml:space="preserve">.2 </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要按</w:t>
      </w:r>
      <w:r>
        <w:rPr>
          <w:rFonts w:hint="eastAsia" w:ascii="宋体" w:hAnsi="宋体" w:eastAsia="宋体" w:cs="宋体"/>
          <w:color w:val="auto"/>
          <w:kern w:val="0"/>
          <w:sz w:val="24"/>
          <w:szCs w:val="24"/>
          <w:highlight w:val="none"/>
          <w:lang w:val="en-US" w:eastAsia="zh-CN"/>
        </w:rPr>
        <w:t>初次报价</w:t>
      </w:r>
      <w:r>
        <w:rPr>
          <w:rFonts w:hint="eastAsia" w:ascii="宋体" w:hAnsi="宋体" w:eastAsia="宋体" w:cs="宋体"/>
          <w:color w:val="auto"/>
          <w:kern w:val="0"/>
          <w:sz w:val="24"/>
          <w:szCs w:val="24"/>
          <w:highlight w:val="none"/>
        </w:rPr>
        <w:t>一览表的内容填写。</w:t>
      </w:r>
    </w:p>
    <w:p w14:paraId="49B4686B">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 xml:space="preserve">.3 </w:t>
      </w:r>
      <w:r>
        <w:rPr>
          <w:rFonts w:hint="eastAsia" w:ascii="宋体" w:hAnsi="宋体" w:eastAsia="宋体" w:cs="宋体"/>
          <w:color w:val="auto"/>
          <w:spacing w:val="10"/>
          <w:kern w:val="0"/>
          <w:sz w:val="24"/>
          <w:szCs w:val="24"/>
          <w:highlight w:val="none"/>
          <w:lang w:eastAsia="zh-CN"/>
        </w:rPr>
        <w:t>供应商</w:t>
      </w:r>
      <w:r>
        <w:rPr>
          <w:rFonts w:hint="eastAsia" w:ascii="宋体" w:hAnsi="宋体" w:eastAsia="宋体" w:cs="宋体"/>
          <w:color w:val="auto"/>
          <w:spacing w:val="10"/>
          <w:kern w:val="0"/>
          <w:sz w:val="24"/>
          <w:szCs w:val="24"/>
          <w:highlight w:val="none"/>
        </w:rPr>
        <w:t>投报多标包的，应对每标包分别报价并分别填报</w:t>
      </w:r>
      <w:r>
        <w:rPr>
          <w:rFonts w:hint="eastAsia" w:ascii="宋体" w:hAnsi="宋体" w:eastAsia="宋体" w:cs="宋体"/>
          <w:color w:val="auto"/>
          <w:kern w:val="0"/>
          <w:sz w:val="24"/>
          <w:szCs w:val="24"/>
          <w:highlight w:val="none"/>
          <w:lang w:val="en-US" w:eastAsia="zh-CN"/>
        </w:rPr>
        <w:t>初次报价</w:t>
      </w:r>
      <w:r>
        <w:rPr>
          <w:rFonts w:hint="eastAsia" w:ascii="宋体" w:hAnsi="宋体" w:eastAsia="宋体" w:cs="宋体"/>
          <w:color w:val="auto"/>
          <w:kern w:val="0"/>
          <w:sz w:val="24"/>
          <w:szCs w:val="24"/>
          <w:highlight w:val="none"/>
        </w:rPr>
        <w:t>一览表</w:t>
      </w:r>
      <w:r>
        <w:rPr>
          <w:rFonts w:hint="eastAsia" w:ascii="宋体" w:hAnsi="宋体" w:eastAsia="宋体" w:cs="宋体"/>
          <w:color w:val="auto"/>
          <w:spacing w:val="10"/>
          <w:kern w:val="0"/>
          <w:sz w:val="24"/>
          <w:szCs w:val="24"/>
          <w:highlight w:val="none"/>
        </w:rPr>
        <w:t>。</w:t>
      </w:r>
    </w:p>
    <w:p w14:paraId="4CE9644D">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 xml:space="preserve">.4 </w:t>
      </w:r>
      <w:r>
        <w:rPr>
          <w:rFonts w:hint="eastAsia" w:ascii="宋体" w:hAnsi="宋体" w:eastAsia="宋体" w:cs="宋体"/>
          <w:color w:val="auto"/>
          <w:kern w:val="0"/>
          <w:sz w:val="24"/>
          <w:szCs w:val="24"/>
          <w:highlight w:val="none"/>
          <w:lang w:eastAsia="zh-CN"/>
        </w:rPr>
        <w:t>初次报价一览表</w:t>
      </w:r>
      <w:r>
        <w:rPr>
          <w:rFonts w:hint="eastAsia" w:ascii="宋体" w:hAnsi="宋体" w:eastAsia="宋体" w:cs="宋体"/>
          <w:color w:val="auto"/>
          <w:kern w:val="0"/>
          <w:sz w:val="24"/>
          <w:szCs w:val="24"/>
          <w:highlight w:val="none"/>
        </w:rPr>
        <w:t>中标明的价格在政府采购合同执行过程中是固定不变的，</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不得以任何理由予以变更。以可调整的价格提交的投标将被作为无效投标处理。</w:t>
      </w:r>
    </w:p>
    <w:p w14:paraId="7D9F74C9">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 xml:space="preserve">.5 </w:t>
      </w:r>
      <w:r>
        <w:rPr>
          <w:rFonts w:hint="eastAsia" w:ascii="宋体" w:hAnsi="宋体" w:eastAsia="宋体" w:cs="宋体"/>
          <w:color w:val="auto"/>
          <w:kern w:val="0"/>
          <w:sz w:val="24"/>
          <w:szCs w:val="24"/>
          <w:highlight w:val="none"/>
          <w:lang w:eastAsia="zh-CN"/>
        </w:rPr>
        <w:t>采购人</w:t>
      </w:r>
      <w:r>
        <w:rPr>
          <w:rFonts w:hint="eastAsia" w:ascii="宋体" w:hAnsi="宋体" w:eastAsia="宋体" w:cs="宋体"/>
          <w:color w:val="auto"/>
          <w:kern w:val="0"/>
          <w:sz w:val="24"/>
          <w:szCs w:val="24"/>
          <w:highlight w:val="none"/>
        </w:rPr>
        <w:t>不接受可选择的投标报价。</w:t>
      </w:r>
    </w:p>
    <w:p w14:paraId="05427D8A">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.6 对于</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在</w:t>
      </w:r>
      <w:r>
        <w:rPr>
          <w:rFonts w:hint="eastAsia" w:ascii="宋体" w:hAnsi="宋体" w:eastAsia="宋体" w:cs="宋体"/>
          <w:color w:val="auto"/>
          <w:kern w:val="0"/>
          <w:sz w:val="24"/>
          <w:szCs w:val="24"/>
          <w:highlight w:val="none"/>
          <w:lang w:eastAsia="zh-CN"/>
        </w:rPr>
        <w:t>初次报价一览表</w:t>
      </w:r>
      <w:r>
        <w:rPr>
          <w:rFonts w:hint="eastAsia" w:ascii="宋体" w:hAnsi="宋体" w:eastAsia="宋体" w:cs="宋体"/>
          <w:color w:val="auto"/>
          <w:kern w:val="0"/>
          <w:sz w:val="24"/>
          <w:szCs w:val="24"/>
          <w:highlight w:val="none"/>
        </w:rPr>
        <w:t>和</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文件中列出的赠送条款，在评审时不得作为价格评分因素或者调整评标价格的依据。</w:t>
      </w:r>
    </w:p>
    <w:p w14:paraId="5BDEFEBB">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b/>
          <w:color w:val="auto"/>
          <w:kern w:val="0"/>
          <w:sz w:val="24"/>
          <w:szCs w:val="24"/>
          <w:highlight w:val="none"/>
          <w:lang w:val="en-US" w:eastAsia="zh-CN"/>
        </w:rPr>
      </w:pPr>
      <w:r>
        <w:rPr>
          <w:rFonts w:hint="eastAsia" w:ascii="宋体" w:hAnsi="宋体" w:eastAsia="宋体" w:cs="宋体"/>
          <w:b/>
          <w:color w:val="auto"/>
          <w:kern w:val="0"/>
          <w:sz w:val="24"/>
          <w:szCs w:val="24"/>
          <w:highlight w:val="none"/>
          <w:lang w:val="en-US" w:eastAsia="zh-CN"/>
        </w:rPr>
        <w:t>16</w:t>
      </w:r>
      <w:r>
        <w:rPr>
          <w:rFonts w:hint="eastAsia" w:ascii="宋体" w:hAnsi="宋体" w:eastAsia="宋体" w:cs="宋体"/>
          <w:b/>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color w:val="auto"/>
          <w:kern w:val="0"/>
          <w:sz w:val="24"/>
          <w:szCs w:val="24"/>
          <w:highlight w:val="none"/>
        </w:rPr>
        <w:t>文件的签署</w:t>
      </w:r>
      <w:r>
        <w:rPr>
          <w:rFonts w:hint="eastAsia" w:ascii="宋体" w:hAnsi="宋体" w:eastAsia="宋体" w:cs="宋体"/>
          <w:b/>
          <w:color w:val="auto"/>
          <w:kern w:val="0"/>
          <w:sz w:val="24"/>
          <w:szCs w:val="24"/>
          <w:highlight w:val="none"/>
          <w:lang w:val="en-US" w:eastAsia="zh-CN"/>
        </w:rPr>
        <w:t>及其他规定</w:t>
      </w:r>
    </w:p>
    <w:p w14:paraId="14F451FB">
      <w:pPr>
        <w:keepNext w:val="0"/>
        <w:keepLines w:val="0"/>
        <w:pageBreakBefore w:val="0"/>
        <w:widowControl w:val="0"/>
        <w:kinsoku/>
        <w:wordWrap/>
        <w:overflowPunct/>
        <w:topLinePunct w:val="0"/>
        <w:autoSpaceDE/>
        <w:autoSpaceDN/>
        <w:bidi w:val="0"/>
        <w:adjustRightInd/>
        <w:snapToGrid w:val="0"/>
        <w:spacing w:line="360" w:lineRule="auto"/>
        <w:ind w:firstLine="475" w:firstLineChars="198"/>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16</w:t>
      </w: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文件应按第六章“</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文件格式”进行编写，如有必要，可以增加附页，作为</w:t>
      </w:r>
      <w:r>
        <w:rPr>
          <w:rFonts w:hint="eastAsia" w:ascii="宋体" w:hAnsi="宋体" w:eastAsia="宋体" w:cs="宋体"/>
          <w:color w:val="auto"/>
          <w:kern w:val="0"/>
          <w:sz w:val="24"/>
          <w:szCs w:val="24"/>
          <w:highlight w:val="none"/>
          <w:lang w:val="en-US" w:eastAsia="zh-CN"/>
        </w:rPr>
        <w:t>响应文件</w:t>
      </w:r>
      <w:r>
        <w:rPr>
          <w:rFonts w:hint="eastAsia" w:ascii="宋体" w:hAnsi="宋体" w:eastAsia="宋体" w:cs="宋体"/>
          <w:color w:val="auto"/>
          <w:kern w:val="0"/>
          <w:sz w:val="24"/>
          <w:szCs w:val="24"/>
          <w:highlight w:val="none"/>
        </w:rPr>
        <w:t>的组成部分。其中，</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报价一览表在满足</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文件实质性要求的基础上，可以提出比</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文件要求更有利于采购人的承诺。</w:t>
      </w:r>
    </w:p>
    <w:p w14:paraId="214B55FE">
      <w:pPr>
        <w:keepNext w:val="0"/>
        <w:keepLines w:val="0"/>
        <w:pageBreakBefore w:val="0"/>
        <w:widowControl w:val="0"/>
        <w:kinsoku/>
        <w:wordWrap/>
        <w:overflowPunct/>
        <w:topLinePunct w:val="0"/>
        <w:autoSpaceDE/>
        <w:autoSpaceDN/>
        <w:bidi w:val="0"/>
        <w:adjustRightInd/>
        <w:snapToGrid w:val="0"/>
        <w:spacing w:line="360" w:lineRule="auto"/>
        <w:ind w:firstLine="475" w:firstLineChars="198"/>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16</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2响应</w:t>
      </w:r>
      <w:r>
        <w:rPr>
          <w:rFonts w:hint="eastAsia" w:ascii="宋体" w:hAnsi="宋体" w:eastAsia="宋体" w:cs="宋体"/>
          <w:color w:val="auto"/>
          <w:kern w:val="0"/>
          <w:sz w:val="24"/>
          <w:szCs w:val="24"/>
          <w:highlight w:val="none"/>
        </w:rPr>
        <w:t>文件应用不褪色的材料书写或打印，并由</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的法定代表人盖章或盖单位公章；</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文件应尽量避免涂改、行间插字或删除，如果出现上述情况，改动之处应加盖单位公章或由</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的法定代表人盖章确认。</w:t>
      </w:r>
    </w:p>
    <w:p w14:paraId="48E409E1">
      <w:pPr>
        <w:keepNext w:val="0"/>
        <w:keepLines w:val="0"/>
        <w:pageBreakBefore w:val="0"/>
        <w:widowControl w:val="0"/>
        <w:kinsoku/>
        <w:wordWrap/>
        <w:overflowPunct/>
        <w:topLinePunct w:val="0"/>
        <w:autoSpaceDE/>
        <w:autoSpaceDN/>
        <w:bidi w:val="0"/>
        <w:adjustRightInd/>
        <w:snapToGrid w:val="0"/>
        <w:spacing w:line="360" w:lineRule="auto"/>
        <w:ind w:firstLine="475" w:firstLineChars="198"/>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16</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3响应</w:t>
      </w:r>
      <w:r>
        <w:rPr>
          <w:rFonts w:hint="eastAsia" w:ascii="宋体" w:hAnsi="宋体" w:eastAsia="宋体" w:cs="宋体"/>
          <w:color w:val="auto"/>
          <w:kern w:val="0"/>
          <w:sz w:val="24"/>
          <w:szCs w:val="24"/>
          <w:highlight w:val="none"/>
        </w:rPr>
        <w:t>文件份数见</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须知前附表。</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文件正本和副本的封面上应清楚地标记“正本”或“副本”的字样。</w:t>
      </w:r>
    </w:p>
    <w:p w14:paraId="2473E976">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四、</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文件的递交</w:t>
      </w:r>
    </w:p>
    <w:p w14:paraId="06D1078F">
      <w:pPr>
        <w:keepNext w:val="0"/>
        <w:keepLines w:val="0"/>
        <w:pageBreakBefore w:val="0"/>
        <w:widowControl w:val="0"/>
        <w:kinsoku/>
        <w:wordWrap/>
        <w:overflowPunct/>
        <w:topLinePunct w:val="0"/>
        <w:autoSpaceDE/>
        <w:autoSpaceDN/>
        <w:bidi w:val="0"/>
        <w:adjustRightInd/>
        <w:snapToGrid w:val="0"/>
        <w:spacing w:line="360" w:lineRule="auto"/>
        <w:ind w:firstLine="477" w:firstLineChars="198"/>
        <w:textAlignment w:val="auto"/>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lang w:val="en-US" w:eastAsia="zh-CN"/>
        </w:rPr>
        <w:t>17.</w:t>
      </w:r>
      <w:r>
        <w:rPr>
          <w:rFonts w:hint="eastAsia" w:ascii="宋体" w:hAnsi="宋体" w:eastAsia="宋体" w:cs="宋体"/>
          <w:b/>
          <w:color w:val="auto"/>
          <w:kern w:val="0"/>
          <w:sz w:val="24"/>
          <w:szCs w:val="24"/>
          <w:highlight w:val="none"/>
        </w:rPr>
        <w:t xml:space="preserve"> </w:t>
      </w:r>
      <w:r>
        <w:rPr>
          <w:rFonts w:hint="eastAsia" w:ascii="宋体" w:hAnsi="宋体" w:eastAsia="宋体" w:cs="宋体"/>
          <w:b/>
          <w:color w:val="auto"/>
          <w:kern w:val="0"/>
          <w:sz w:val="24"/>
          <w:szCs w:val="24"/>
          <w:highlight w:val="none"/>
          <w:lang w:val="en-US" w:eastAsia="zh-CN"/>
        </w:rPr>
        <w:t>响应</w:t>
      </w:r>
      <w:r>
        <w:rPr>
          <w:rFonts w:hint="eastAsia" w:ascii="宋体" w:hAnsi="宋体" w:eastAsia="宋体" w:cs="宋体"/>
          <w:b/>
          <w:color w:val="auto"/>
          <w:kern w:val="0"/>
          <w:sz w:val="24"/>
          <w:szCs w:val="24"/>
          <w:highlight w:val="none"/>
        </w:rPr>
        <w:t>文件的密封、标记</w:t>
      </w:r>
    </w:p>
    <w:p w14:paraId="073ADB34">
      <w:pPr>
        <w:keepNext w:val="0"/>
        <w:keepLines w:val="0"/>
        <w:pageBreakBefore w:val="0"/>
        <w:widowControl w:val="0"/>
        <w:kinsoku/>
        <w:wordWrap/>
        <w:overflowPunct/>
        <w:topLinePunct w:val="0"/>
        <w:autoSpaceDE/>
        <w:autoSpaceDN/>
        <w:bidi w:val="0"/>
        <w:adjustRightInd/>
        <w:spacing w:line="360" w:lineRule="auto"/>
        <w:ind w:firstLine="484" w:firstLineChars="202"/>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17</w:t>
      </w:r>
      <w:r>
        <w:rPr>
          <w:rFonts w:hint="eastAsia" w:ascii="宋体" w:hAnsi="宋体" w:eastAsia="宋体" w:cs="宋体"/>
          <w:color w:val="auto"/>
          <w:kern w:val="0"/>
          <w:sz w:val="24"/>
          <w:szCs w:val="24"/>
          <w:highlight w:val="none"/>
        </w:rPr>
        <w:t>.1</w:t>
      </w:r>
      <w:r>
        <w:rPr>
          <w:rFonts w:hint="eastAsia" w:ascii="宋体" w:hAnsi="宋体" w:eastAsia="宋体" w:cs="宋体"/>
          <w:color w:val="auto"/>
          <w:sz w:val="24"/>
          <w:szCs w:val="24"/>
          <w:highlight w:val="none"/>
        </w:rPr>
        <w:t>响应文件应密封包装，并在封套的封口处加盖供应商单位章或由供应商的法定代表人（单位负责人）或其授权的代理人签字。</w:t>
      </w:r>
    </w:p>
    <w:p w14:paraId="1073C9D7">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17.2</w:t>
      </w:r>
      <w:r>
        <w:rPr>
          <w:rFonts w:hint="eastAsia" w:ascii="宋体" w:hAnsi="宋体" w:eastAsia="宋体" w:cs="宋体"/>
          <w:color w:val="auto"/>
          <w:sz w:val="24"/>
          <w:szCs w:val="24"/>
          <w:highlight w:val="none"/>
          <w:lang w:eastAsia="zh-CN"/>
        </w:rPr>
        <w:t xml:space="preserve"> 未按本章第</w:t>
      </w:r>
      <w:r>
        <w:rPr>
          <w:rFonts w:hint="eastAsia" w:ascii="宋体" w:hAnsi="宋体" w:eastAsia="宋体" w:cs="宋体"/>
          <w:color w:val="auto"/>
          <w:sz w:val="24"/>
          <w:szCs w:val="24"/>
          <w:highlight w:val="none"/>
          <w:lang w:val="en-US" w:eastAsia="zh-CN"/>
        </w:rPr>
        <w:t>17.1</w:t>
      </w:r>
      <w:r>
        <w:rPr>
          <w:rFonts w:hint="eastAsia" w:ascii="宋体" w:hAnsi="宋体" w:eastAsia="宋体" w:cs="宋体"/>
          <w:color w:val="auto"/>
          <w:sz w:val="24"/>
          <w:szCs w:val="24"/>
          <w:highlight w:val="none"/>
          <w:lang w:eastAsia="zh-CN"/>
        </w:rPr>
        <w:t>项要求密封的</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sz w:val="24"/>
          <w:szCs w:val="24"/>
          <w:highlight w:val="none"/>
          <w:lang w:eastAsia="zh-CN"/>
        </w:rPr>
        <w:t>文件，采购人不予受理。</w:t>
      </w:r>
    </w:p>
    <w:p w14:paraId="56E32590">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b/>
          <w:bCs w:val="0"/>
          <w:color w:val="auto"/>
          <w:kern w:val="0"/>
          <w:sz w:val="24"/>
          <w:szCs w:val="24"/>
          <w:highlight w:val="none"/>
        </w:rPr>
      </w:pPr>
      <w:r>
        <w:rPr>
          <w:rFonts w:hint="eastAsia" w:ascii="宋体" w:hAnsi="宋体" w:eastAsia="宋体" w:cs="宋体"/>
          <w:b/>
          <w:bCs w:val="0"/>
          <w:color w:val="auto"/>
          <w:kern w:val="0"/>
          <w:sz w:val="24"/>
          <w:szCs w:val="24"/>
          <w:highlight w:val="none"/>
          <w:lang w:val="en-US" w:eastAsia="zh-CN"/>
        </w:rPr>
        <w:t>18</w:t>
      </w:r>
      <w:r>
        <w:rPr>
          <w:rFonts w:hint="eastAsia" w:ascii="宋体" w:hAnsi="宋体" w:eastAsia="宋体" w:cs="宋体"/>
          <w:b/>
          <w:bCs w:val="0"/>
          <w:color w:val="auto"/>
          <w:kern w:val="0"/>
          <w:sz w:val="24"/>
          <w:szCs w:val="24"/>
          <w:highlight w:val="none"/>
        </w:rPr>
        <w:t xml:space="preserve">. </w:t>
      </w:r>
      <w:r>
        <w:rPr>
          <w:rFonts w:hint="eastAsia" w:ascii="宋体" w:hAnsi="宋体" w:eastAsia="宋体" w:cs="宋体"/>
          <w:b/>
          <w:bCs w:val="0"/>
          <w:color w:val="auto"/>
          <w:kern w:val="0"/>
          <w:sz w:val="24"/>
          <w:szCs w:val="24"/>
          <w:highlight w:val="none"/>
          <w:lang w:val="en-US" w:eastAsia="zh-CN"/>
        </w:rPr>
        <w:t>响应</w:t>
      </w:r>
      <w:r>
        <w:rPr>
          <w:rFonts w:hint="eastAsia" w:ascii="宋体" w:hAnsi="宋体" w:eastAsia="宋体" w:cs="宋体"/>
          <w:b/>
          <w:bCs w:val="0"/>
          <w:color w:val="auto"/>
          <w:kern w:val="0"/>
          <w:sz w:val="24"/>
          <w:szCs w:val="24"/>
          <w:highlight w:val="none"/>
        </w:rPr>
        <w:t>文件的递交</w:t>
      </w:r>
    </w:p>
    <w:p w14:paraId="315D50D5">
      <w:pPr>
        <w:keepNext w:val="0"/>
        <w:keepLines w:val="0"/>
        <w:pageBreakBefore w:val="0"/>
        <w:widowControl w:val="0"/>
        <w:kinsoku/>
        <w:wordWrap/>
        <w:overflowPunct/>
        <w:topLinePunct w:val="0"/>
        <w:autoSpaceDE w:val="0"/>
        <w:autoSpaceDN w:val="0"/>
        <w:bidi w:val="0"/>
        <w:adjustRightInd w:val="0"/>
        <w:snapToGrid w:val="0"/>
        <w:spacing w:line="360" w:lineRule="auto"/>
        <w:ind w:right="-34" w:rightChars="-16"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18</w:t>
      </w:r>
      <w:r>
        <w:rPr>
          <w:rFonts w:hint="eastAsia" w:ascii="宋体" w:hAnsi="宋体" w:eastAsia="宋体" w:cs="宋体"/>
          <w:color w:val="auto"/>
          <w:kern w:val="0"/>
          <w:sz w:val="24"/>
          <w:szCs w:val="24"/>
          <w:highlight w:val="none"/>
        </w:rPr>
        <w:t xml:space="preserve">.1 </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应在规定的</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截止时间前</w:t>
      </w:r>
      <w:r>
        <w:rPr>
          <w:rFonts w:hint="eastAsia" w:ascii="宋体" w:hAnsi="宋体" w:eastAsia="宋体" w:cs="宋体"/>
          <w:color w:val="auto"/>
          <w:kern w:val="0"/>
          <w:sz w:val="24"/>
          <w:szCs w:val="24"/>
          <w:highlight w:val="none"/>
          <w:lang w:eastAsia="zh-CN"/>
        </w:rPr>
        <w:t>递交</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w:t>
      </w:r>
    </w:p>
    <w:p w14:paraId="333575B4">
      <w:pPr>
        <w:keepNext w:val="0"/>
        <w:keepLines w:val="0"/>
        <w:pageBreakBefore w:val="0"/>
        <w:widowControl w:val="0"/>
        <w:kinsoku/>
        <w:wordWrap/>
        <w:overflowPunct/>
        <w:topLinePunct w:val="0"/>
        <w:autoSpaceDE w:val="0"/>
        <w:autoSpaceDN w:val="0"/>
        <w:bidi w:val="0"/>
        <w:adjustRightInd w:val="0"/>
        <w:snapToGrid w:val="0"/>
        <w:spacing w:line="360" w:lineRule="auto"/>
        <w:ind w:right="-34" w:rightChars="-16"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18.2</w:t>
      </w:r>
      <w:r>
        <w:rPr>
          <w:rFonts w:hint="eastAsia" w:ascii="宋体" w:hAnsi="宋体" w:eastAsia="宋体" w:cs="宋体"/>
          <w:color w:val="auto"/>
          <w:kern w:val="0"/>
          <w:sz w:val="24"/>
          <w:szCs w:val="24"/>
          <w:highlight w:val="none"/>
        </w:rPr>
        <w:t xml:space="preserve"> 逾期送达的或者未送达指定地点的</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文件，采购人不予受理。</w:t>
      </w:r>
    </w:p>
    <w:p w14:paraId="089256E8">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lang w:val="en-US" w:eastAsia="zh-CN"/>
        </w:rPr>
        <w:t>19</w:t>
      </w:r>
      <w:r>
        <w:rPr>
          <w:rFonts w:hint="eastAsia" w:ascii="宋体" w:hAnsi="宋体" w:eastAsia="宋体" w:cs="宋体"/>
          <w:b/>
          <w:color w:val="auto"/>
          <w:kern w:val="0"/>
          <w:sz w:val="24"/>
          <w:szCs w:val="24"/>
          <w:highlight w:val="none"/>
        </w:rPr>
        <w:t xml:space="preserve">. </w:t>
      </w:r>
      <w:r>
        <w:rPr>
          <w:rFonts w:hint="eastAsia" w:ascii="宋体" w:hAnsi="宋体" w:eastAsia="宋体" w:cs="宋体"/>
          <w:b/>
          <w:color w:val="auto"/>
          <w:kern w:val="0"/>
          <w:sz w:val="24"/>
          <w:szCs w:val="24"/>
          <w:highlight w:val="none"/>
          <w:lang w:val="en-US" w:eastAsia="zh-CN"/>
        </w:rPr>
        <w:t>响应</w:t>
      </w:r>
      <w:r>
        <w:rPr>
          <w:rFonts w:hint="eastAsia" w:ascii="宋体" w:hAnsi="宋体" w:eastAsia="宋体" w:cs="宋体"/>
          <w:b/>
          <w:color w:val="auto"/>
          <w:kern w:val="0"/>
          <w:sz w:val="24"/>
          <w:szCs w:val="24"/>
          <w:highlight w:val="none"/>
        </w:rPr>
        <w:t>文件的修改和撤回</w:t>
      </w:r>
    </w:p>
    <w:p w14:paraId="719856B9">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19</w:t>
      </w:r>
      <w:r>
        <w:rPr>
          <w:rFonts w:hint="eastAsia" w:ascii="宋体" w:hAnsi="宋体" w:eastAsia="宋体" w:cs="宋体"/>
          <w:color w:val="auto"/>
          <w:kern w:val="0"/>
          <w:sz w:val="24"/>
          <w:szCs w:val="24"/>
          <w:highlight w:val="none"/>
        </w:rPr>
        <w:t xml:space="preserve">.1 </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在投标截止时间前，可以对所提交的</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文件进行补充、修改或者撤回，并书面通知</w:t>
      </w:r>
      <w:r>
        <w:rPr>
          <w:rFonts w:hint="eastAsia" w:ascii="宋体" w:hAnsi="宋体" w:eastAsia="宋体" w:cs="宋体"/>
          <w:color w:val="auto"/>
          <w:kern w:val="0"/>
          <w:sz w:val="24"/>
          <w:szCs w:val="24"/>
          <w:highlight w:val="none"/>
          <w:lang w:eastAsia="zh-CN"/>
        </w:rPr>
        <w:t>采购人</w:t>
      </w:r>
      <w:r>
        <w:rPr>
          <w:rFonts w:hint="eastAsia" w:ascii="宋体" w:hAnsi="宋体" w:eastAsia="宋体" w:cs="宋体"/>
          <w:color w:val="auto"/>
          <w:kern w:val="0"/>
          <w:sz w:val="24"/>
          <w:szCs w:val="24"/>
          <w:highlight w:val="none"/>
        </w:rPr>
        <w:t>。补充、修改的内容和撤回通知应当按本须知要求签署、盖章、密封，并作为</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文件的组成部分。</w:t>
      </w:r>
    </w:p>
    <w:p w14:paraId="4FECB1E3">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19</w:t>
      </w:r>
      <w:r>
        <w:rPr>
          <w:rFonts w:hint="eastAsia" w:ascii="宋体" w:hAnsi="宋体" w:eastAsia="宋体" w:cs="宋体"/>
          <w:color w:val="auto"/>
          <w:kern w:val="0"/>
          <w:sz w:val="24"/>
          <w:szCs w:val="24"/>
          <w:highlight w:val="none"/>
        </w:rPr>
        <w:t xml:space="preserve">.2 </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在</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截止期后不得修改、撤回</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在投标截止期后修改</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文件的，其投标将被拒绝。</w:t>
      </w:r>
    </w:p>
    <w:p w14:paraId="4B6E8295">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val="en-US" w:eastAsia="zh-CN"/>
        </w:rPr>
        <w:t>五</w:t>
      </w:r>
      <w:r>
        <w:rPr>
          <w:rFonts w:hint="eastAsia" w:ascii="宋体" w:hAnsi="宋体" w:eastAsia="宋体" w:cs="宋体"/>
          <w:b/>
          <w:bCs/>
          <w:color w:val="auto"/>
          <w:kern w:val="0"/>
          <w:sz w:val="24"/>
          <w:szCs w:val="24"/>
          <w:highlight w:val="none"/>
        </w:rPr>
        <w:t>、评标</w:t>
      </w:r>
    </w:p>
    <w:p w14:paraId="520C5067">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color w:val="auto"/>
          <w:kern w:val="0"/>
          <w:sz w:val="24"/>
          <w:szCs w:val="24"/>
          <w:highlight w:val="none"/>
          <w:lang w:eastAsia="zh-CN"/>
        </w:rPr>
      </w:pPr>
      <w:r>
        <w:rPr>
          <w:rFonts w:hint="eastAsia" w:ascii="宋体" w:hAnsi="宋体" w:eastAsia="宋体" w:cs="宋体"/>
          <w:b/>
          <w:bCs/>
          <w:color w:val="auto"/>
          <w:kern w:val="0"/>
          <w:sz w:val="24"/>
          <w:szCs w:val="24"/>
          <w:highlight w:val="none"/>
        </w:rPr>
        <w:t>2</w:t>
      </w:r>
      <w:r>
        <w:rPr>
          <w:rFonts w:hint="eastAsia" w:ascii="宋体" w:hAnsi="宋体" w:eastAsia="宋体" w:cs="宋体"/>
          <w:b/>
          <w:bCs/>
          <w:color w:val="auto"/>
          <w:kern w:val="0"/>
          <w:sz w:val="24"/>
          <w:szCs w:val="24"/>
          <w:highlight w:val="none"/>
          <w:lang w:val="en-US" w:eastAsia="zh-CN"/>
        </w:rPr>
        <w:t>0</w:t>
      </w:r>
      <w:r>
        <w:rPr>
          <w:rFonts w:hint="eastAsia" w:ascii="宋体" w:hAnsi="宋体" w:eastAsia="宋体" w:cs="宋体"/>
          <w:b/>
          <w:bCs/>
          <w:color w:val="auto"/>
          <w:kern w:val="0"/>
          <w:sz w:val="24"/>
          <w:szCs w:val="24"/>
          <w:highlight w:val="none"/>
        </w:rPr>
        <w:t>. 组建</w:t>
      </w:r>
      <w:r>
        <w:rPr>
          <w:rFonts w:hint="eastAsia" w:ascii="宋体" w:hAnsi="宋体" w:eastAsia="宋体" w:cs="宋体"/>
          <w:b/>
          <w:bCs/>
          <w:color w:val="auto"/>
          <w:kern w:val="0"/>
          <w:sz w:val="24"/>
          <w:szCs w:val="24"/>
          <w:highlight w:val="none"/>
          <w:lang w:eastAsia="zh-CN"/>
        </w:rPr>
        <w:t>磋商小组</w:t>
      </w:r>
    </w:p>
    <w:p w14:paraId="78EE0073">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eastAsia="宋体" w:cs="宋体"/>
          <w:color w:val="auto"/>
          <w:kern w:val="0"/>
          <w:sz w:val="24"/>
          <w:szCs w:val="24"/>
          <w:highlight w:val="none"/>
          <w:lang w:val="en-US" w:eastAsia="zh-CN"/>
        </w:rPr>
        <w:t>0</w:t>
      </w:r>
      <w:r>
        <w:rPr>
          <w:rFonts w:hint="eastAsia" w:ascii="宋体" w:hAnsi="宋体" w:eastAsia="宋体" w:cs="宋体"/>
          <w:color w:val="auto"/>
          <w:kern w:val="0"/>
          <w:sz w:val="24"/>
          <w:szCs w:val="24"/>
          <w:highlight w:val="none"/>
        </w:rPr>
        <w:t>.1 磋商由评审小组负责。评审小组由采购人的代表和有关技术、经济等方面的专家组成，成员人数应当为3人及以上单数。其中，技术、经济等方面的专家不得少于成员总数的三分之二。评审小组应当推选组长，但采购人代表不得担任组长。</w:t>
      </w:r>
    </w:p>
    <w:p w14:paraId="784A1239">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eastAsia="宋体" w:cs="宋体"/>
          <w:color w:val="auto"/>
          <w:kern w:val="0"/>
          <w:sz w:val="24"/>
          <w:szCs w:val="24"/>
          <w:highlight w:val="none"/>
          <w:lang w:val="en-US" w:eastAsia="zh-CN"/>
        </w:rPr>
        <w:t>0</w:t>
      </w:r>
      <w:r>
        <w:rPr>
          <w:rFonts w:hint="eastAsia" w:ascii="宋体" w:hAnsi="宋体" w:eastAsia="宋体" w:cs="宋体"/>
          <w:color w:val="auto"/>
          <w:kern w:val="0"/>
          <w:sz w:val="24"/>
          <w:szCs w:val="24"/>
          <w:highlight w:val="none"/>
        </w:rPr>
        <w:t>.2</w:t>
      </w:r>
      <w:r>
        <w:rPr>
          <w:rFonts w:hint="eastAsia" w:ascii="宋体" w:hAnsi="宋体" w:eastAsia="宋体" w:cs="宋体"/>
          <w:color w:val="auto"/>
          <w:kern w:val="0"/>
          <w:sz w:val="24"/>
          <w:szCs w:val="24"/>
          <w:highlight w:val="none"/>
          <w:lang w:eastAsia="zh-CN"/>
        </w:rPr>
        <w:t>磋商小组</w:t>
      </w:r>
      <w:r>
        <w:rPr>
          <w:rFonts w:hint="eastAsia" w:ascii="宋体" w:hAnsi="宋体" w:eastAsia="宋体" w:cs="宋体"/>
          <w:color w:val="auto"/>
          <w:kern w:val="0"/>
          <w:sz w:val="24"/>
          <w:szCs w:val="24"/>
          <w:highlight w:val="none"/>
        </w:rPr>
        <w:t>成员要依法独立评审，并对评审意见承担个人责任。</w:t>
      </w:r>
      <w:r>
        <w:rPr>
          <w:rFonts w:hint="eastAsia" w:ascii="宋体" w:hAnsi="宋体" w:eastAsia="宋体" w:cs="宋体"/>
          <w:color w:val="auto"/>
          <w:sz w:val="24"/>
          <w:szCs w:val="24"/>
          <w:highlight w:val="none"/>
          <w:lang w:eastAsia="zh-CN"/>
        </w:rPr>
        <w:t>磋商小组</w:t>
      </w:r>
      <w:r>
        <w:rPr>
          <w:rFonts w:hint="eastAsia" w:ascii="宋体" w:hAnsi="宋体" w:eastAsia="宋体" w:cs="宋体"/>
          <w:color w:val="auto"/>
          <w:sz w:val="24"/>
          <w:szCs w:val="24"/>
          <w:highlight w:val="none"/>
        </w:rPr>
        <w:t>成员对需要共同认定的事项存在争议的，按照少数服从多数的原则</w:t>
      </w:r>
      <w:r>
        <w:rPr>
          <w:rFonts w:hint="eastAsia" w:ascii="宋体" w:hAnsi="宋体" w:eastAsia="宋体" w:cs="宋体"/>
          <w:color w:val="auto"/>
          <w:kern w:val="0"/>
          <w:sz w:val="24"/>
          <w:szCs w:val="24"/>
          <w:highlight w:val="none"/>
        </w:rPr>
        <w:t>做</w:t>
      </w:r>
      <w:r>
        <w:rPr>
          <w:rFonts w:hint="eastAsia" w:ascii="宋体" w:hAnsi="宋体" w:eastAsia="宋体" w:cs="宋体"/>
          <w:color w:val="auto"/>
          <w:sz w:val="24"/>
          <w:szCs w:val="24"/>
          <w:highlight w:val="none"/>
        </w:rPr>
        <w:t>出结论。持不同意见的</w:t>
      </w:r>
      <w:r>
        <w:rPr>
          <w:rFonts w:hint="eastAsia" w:ascii="宋体" w:hAnsi="宋体" w:eastAsia="宋体" w:cs="宋体"/>
          <w:color w:val="auto"/>
          <w:sz w:val="24"/>
          <w:szCs w:val="24"/>
          <w:highlight w:val="none"/>
          <w:lang w:eastAsia="zh-CN"/>
        </w:rPr>
        <w:t>磋商小组</w:t>
      </w:r>
      <w:r>
        <w:rPr>
          <w:rFonts w:hint="eastAsia" w:ascii="宋体" w:hAnsi="宋体" w:eastAsia="宋体" w:cs="宋体"/>
          <w:color w:val="auto"/>
          <w:sz w:val="24"/>
          <w:szCs w:val="24"/>
          <w:highlight w:val="none"/>
        </w:rPr>
        <w:t>成员应当在评</w:t>
      </w:r>
      <w:r>
        <w:rPr>
          <w:rFonts w:hint="eastAsia" w:ascii="宋体" w:hAnsi="宋体" w:eastAsia="宋体" w:cs="宋体"/>
          <w:color w:val="auto"/>
          <w:sz w:val="24"/>
          <w:szCs w:val="24"/>
          <w:highlight w:val="none"/>
          <w:lang w:val="en-US" w:eastAsia="zh-CN"/>
        </w:rPr>
        <w:t>审</w:t>
      </w:r>
      <w:r>
        <w:rPr>
          <w:rFonts w:hint="eastAsia" w:ascii="宋体" w:hAnsi="宋体" w:eastAsia="宋体" w:cs="宋体"/>
          <w:color w:val="auto"/>
          <w:sz w:val="24"/>
          <w:szCs w:val="24"/>
          <w:highlight w:val="none"/>
        </w:rPr>
        <w:t>报告上签署不同意见</w:t>
      </w:r>
      <w:r>
        <w:rPr>
          <w:rFonts w:hint="eastAsia" w:ascii="宋体" w:hAnsi="宋体" w:eastAsia="宋体" w:cs="宋体"/>
          <w:color w:val="auto"/>
          <w:kern w:val="0"/>
          <w:sz w:val="24"/>
          <w:szCs w:val="24"/>
          <w:highlight w:val="none"/>
        </w:rPr>
        <w:t>并说明</w:t>
      </w:r>
      <w:r>
        <w:rPr>
          <w:rFonts w:hint="eastAsia" w:ascii="宋体" w:hAnsi="宋体" w:eastAsia="宋体" w:cs="宋体"/>
          <w:color w:val="auto"/>
          <w:sz w:val="24"/>
          <w:szCs w:val="24"/>
          <w:highlight w:val="none"/>
        </w:rPr>
        <w:t>理由，否则视为同意。</w:t>
      </w:r>
    </w:p>
    <w:p w14:paraId="69F5B638">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w:t>
      </w:r>
      <w:r>
        <w:rPr>
          <w:rFonts w:hint="eastAsia" w:ascii="宋体" w:hAnsi="宋体" w:eastAsia="宋体" w:cs="宋体"/>
          <w:b/>
          <w:bCs/>
          <w:color w:val="auto"/>
          <w:sz w:val="24"/>
          <w:szCs w:val="24"/>
          <w:highlight w:val="none"/>
          <w:lang w:val="en-US" w:eastAsia="zh-CN"/>
        </w:rPr>
        <w:t>1</w:t>
      </w:r>
      <w:r>
        <w:rPr>
          <w:rFonts w:hint="eastAsia" w:ascii="宋体" w:hAnsi="宋体" w:eastAsia="宋体" w:cs="宋体"/>
          <w:b/>
          <w:bCs/>
          <w:color w:val="auto"/>
          <w:sz w:val="24"/>
          <w:szCs w:val="24"/>
          <w:highlight w:val="none"/>
        </w:rPr>
        <w:t xml:space="preserve">. </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sz w:val="24"/>
          <w:szCs w:val="24"/>
          <w:highlight w:val="none"/>
        </w:rPr>
        <w:t>文件的初审</w:t>
      </w:r>
    </w:p>
    <w:p w14:paraId="0EA49C98">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eastAsia="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 </w:t>
      </w:r>
      <w:r>
        <w:rPr>
          <w:rFonts w:hint="eastAsia" w:ascii="宋体" w:hAnsi="宋体" w:eastAsia="宋体" w:cs="宋体"/>
          <w:color w:val="auto"/>
          <w:kern w:val="0"/>
          <w:sz w:val="24"/>
          <w:szCs w:val="24"/>
          <w:highlight w:val="none"/>
          <w:lang w:val="en-US" w:eastAsia="zh-CN"/>
        </w:rPr>
        <w:t>响应文件</w:t>
      </w:r>
      <w:r>
        <w:rPr>
          <w:rFonts w:hint="eastAsia" w:ascii="宋体" w:hAnsi="宋体" w:eastAsia="宋体" w:cs="宋体"/>
          <w:color w:val="auto"/>
          <w:kern w:val="0"/>
          <w:sz w:val="24"/>
          <w:szCs w:val="24"/>
          <w:highlight w:val="none"/>
        </w:rPr>
        <w:t>报价出现前后不一致的，除</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文件另有规定外，修正错误的原则如下：</w:t>
      </w:r>
    </w:p>
    <w:p w14:paraId="4DF8A71E">
      <w:pPr>
        <w:pStyle w:val="29"/>
        <w:keepNext w:val="0"/>
        <w:keepLines w:val="0"/>
        <w:pageBreakBefore w:val="0"/>
        <w:widowControl w:val="0"/>
        <w:shd w:val="clear" w:color="auto" w:fill="FFFFFF"/>
        <w:kinsoku/>
        <w:wordWrap/>
        <w:overflowPunct/>
        <w:topLinePunct w:val="0"/>
        <w:bidi w:val="0"/>
        <w:snapToGrid w:val="0"/>
        <w:spacing w:before="0" w:beforeAutospacing="0" w:after="0" w:afterAutospacing="0"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21.1.1响应文件</w:t>
      </w:r>
      <w:r>
        <w:rPr>
          <w:rFonts w:hint="eastAsia" w:ascii="宋体" w:hAnsi="宋体" w:eastAsia="宋体" w:cs="宋体"/>
          <w:color w:val="auto"/>
          <w:sz w:val="24"/>
          <w:szCs w:val="24"/>
          <w:highlight w:val="none"/>
          <w:shd w:val="clear" w:color="auto" w:fill="FFFFFF"/>
          <w:lang w:eastAsia="zh-CN"/>
        </w:rPr>
        <w:t>初次报价一览表</w:t>
      </w:r>
      <w:r>
        <w:rPr>
          <w:rFonts w:hint="eastAsia" w:ascii="宋体" w:hAnsi="宋体" w:eastAsia="宋体" w:cs="宋体"/>
          <w:color w:val="auto"/>
          <w:sz w:val="24"/>
          <w:szCs w:val="24"/>
          <w:highlight w:val="none"/>
          <w:shd w:val="clear" w:color="auto" w:fill="FFFFFF"/>
        </w:rPr>
        <w:t>（报价表）内容与</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sz w:val="24"/>
          <w:szCs w:val="24"/>
          <w:highlight w:val="none"/>
          <w:shd w:val="clear" w:color="auto" w:fill="FFFFFF"/>
        </w:rPr>
        <w:t>中相应内容不一致的，以</w:t>
      </w:r>
      <w:r>
        <w:rPr>
          <w:rFonts w:hint="eastAsia" w:ascii="宋体" w:hAnsi="宋体" w:eastAsia="宋体" w:cs="宋体"/>
          <w:color w:val="auto"/>
          <w:sz w:val="24"/>
          <w:szCs w:val="24"/>
          <w:highlight w:val="none"/>
          <w:shd w:val="clear" w:color="auto" w:fill="FFFFFF"/>
          <w:lang w:eastAsia="zh-CN"/>
        </w:rPr>
        <w:t>初次报价一览表</w:t>
      </w:r>
      <w:r>
        <w:rPr>
          <w:rFonts w:hint="eastAsia" w:ascii="宋体" w:hAnsi="宋体" w:eastAsia="宋体" w:cs="宋体"/>
          <w:color w:val="auto"/>
          <w:sz w:val="24"/>
          <w:szCs w:val="24"/>
          <w:highlight w:val="none"/>
          <w:shd w:val="clear" w:color="auto" w:fill="FFFFFF"/>
        </w:rPr>
        <w:t>（报价表）为准；</w:t>
      </w:r>
    </w:p>
    <w:p w14:paraId="0AF4EB71">
      <w:pPr>
        <w:pStyle w:val="29"/>
        <w:keepNext w:val="0"/>
        <w:keepLines w:val="0"/>
        <w:pageBreakBefore w:val="0"/>
        <w:widowControl w:val="0"/>
        <w:shd w:val="clear" w:color="auto" w:fill="FFFFFF"/>
        <w:kinsoku/>
        <w:wordWrap/>
        <w:overflowPunct/>
        <w:topLinePunct w:val="0"/>
        <w:bidi w:val="0"/>
        <w:snapToGrid w:val="0"/>
        <w:spacing w:before="0" w:beforeAutospacing="0" w:after="0" w:afterAutospacing="0"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shd w:val="clear" w:color="auto" w:fill="FFFFFF"/>
        </w:rPr>
        <w:t>大写金额</w:t>
      </w:r>
      <w:r>
        <w:rPr>
          <w:rFonts w:hint="eastAsia" w:ascii="宋体" w:hAnsi="宋体" w:eastAsia="宋体" w:cs="宋体"/>
          <w:color w:val="auto"/>
          <w:sz w:val="24"/>
          <w:szCs w:val="24"/>
          <w:highlight w:val="none"/>
        </w:rPr>
        <w:t>与</w:t>
      </w:r>
      <w:r>
        <w:rPr>
          <w:rFonts w:hint="eastAsia" w:ascii="宋体" w:hAnsi="宋体" w:eastAsia="宋体" w:cs="宋体"/>
          <w:color w:val="auto"/>
          <w:sz w:val="24"/>
          <w:szCs w:val="24"/>
          <w:highlight w:val="none"/>
          <w:shd w:val="clear" w:color="auto" w:fill="FFFFFF"/>
        </w:rPr>
        <w:t>小写金额不一致的，以大写金额为准；</w:t>
      </w:r>
    </w:p>
    <w:p w14:paraId="7AFACED1">
      <w:pPr>
        <w:pStyle w:val="29"/>
        <w:keepNext w:val="0"/>
        <w:keepLines w:val="0"/>
        <w:pageBreakBefore w:val="0"/>
        <w:widowControl w:val="0"/>
        <w:shd w:val="clear" w:color="auto" w:fill="FFFFFF"/>
        <w:kinsoku/>
        <w:wordWrap/>
        <w:overflowPunct/>
        <w:topLinePunct w:val="0"/>
        <w:bidi w:val="0"/>
        <w:snapToGrid w:val="0"/>
        <w:spacing w:before="0" w:beforeAutospacing="0" w:after="0" w:afterAutospacing="0"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shd w:val="clear" w:color="auto" w:fill="FFFFFF"/>
        </w:rPr>
        <w:t>单价金额小数点或者百分比有明显错位的，以</w:t>
      </w:r>
      <w:r>
        <w:rPr>
          <w:rFonts w:hint="eastAsia" w:ascii="宋体" w:hAnsi="宋体" w:eastAsia="宋体" w:cs="宋体"/>
          <w:color w:val="auto"/>
          <w:sz w:val="24"/>
          <w:szCs w:val="24"/>
          <w:highlight w:val="none"/>
          <w:shd w:val="clear" w:color="auto" w:fill="FFFFFF"/>
          <w:lang w:eastAsia="zh-CN"/>
        </w:rPr>
        <w:t>初次报价一览表</w:t>
      </w:r>
      <w:r>
        <w:rPr>
          <w:rFonts w:hint="eastAsia" w:ascii="宋体" w:hAnsi="宋体" w:eastAsia="宋体" w:cs="宋体"/>
          <w:color w:val="auto"/>
          <w:sz w:val="24"/>
          <w:szCs w:val="24"/>
          <w:highlight w:val="none"/>
          <w:shd w:val="clear" w:color="auto" w:fill="FFFFFF"/>
        </w:rPr>
        <w:t>的总价为准，并修改单价；</w:t>
      </w:r>
    </w:p>
    <w:p w14:paraId="4657271C">
      <w:pPr>
        <w:pStyle w:val="29"/>
        <w:keepNext w:val="0"/>
        <w:keepLines w:val="0"/>
        <w:pageBreakBefore w:val="0"/>
        <w:widowControl w:val="0"/>
        <w:shd w:val="clear" w:color="auto" w:fill="FFFFFF"/>
        <w:kinsoku/>
        <w:wordWrap/>
        <w:overflowPunct/>
        <w:topLinePunct w:val="0"/>
        <w:bidi w:val="0"/>
        <w:snapToGrid w:val="0"/>
        <w:spacing w:before="0" w:beforeAutospacing="0" w:after="0" w:afterAutospacing="0"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shd w:val="clear" w:color="auto" w:fill="FFFFFF"/>
        </w:rPr>
        <w:t>总价金额与按单价汇总金额不一致的，以单价金额计算结果为准。</w:t>
      </w:r>
    </w:p>
    <w:p w14:paraId="279D2BF8">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eastAsia="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.5对不同文字文本</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文件的解释发生异议的，以中文文本为准。</w:t>
      </w:r>
    </w:p>
    <w:p w14:paraId="4C5E5A13">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eastAsia="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.6同时出现两种以上不一致的，按照前款规定的顺序修正。修正后的报价按照财政部87号令第五十一条第二款的规定经</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确认后产生约束力，</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不确认的，其投标无效。</w:t>
      </w:r>
    </w:p>
    <w:p w14:paraId="74D8E002">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eastAsia="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 资格性检查和符合性检查。</w:t>
      </w:r>
    </w:p>
    <w:p w14:paraId="16DDBDD7">
      <w:pPr>
        <w:keepNext w:val="0"/>
        <w:keepLines w:val="0"/>
        <w:pageBreakBefore w:val="0"/>
        <w:widowControl w:val="0"/>
        <w:tabs>
          <w:tab w:val="left" w:pos="0"/>
        </w:tabs>
        <w:kinsoku/>
        <w:wordWrap/>
        <w:overflowPunct/>
        <w:topLinePunct w:val="0"/>
        <w:bidi w:val="0"/>
        <w:snapToGrid w:val="0"/>
        <w:spacing w:line="360" w:lineRule="auto"/>
        <w:ind w:firstLine="480" w:firstLineChars="20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eastAsia="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.1</w:t>
      </w:r>
      <w:r>
        <w:rPr>
          <w:rFonts w:hint="eastAsia" w:ascii="宋体" w:hAnsi="宋体" w:eastAsia="宋体" w:cs="宋体"/>
          <w:color w:val="auto"/>
          <w:sz w:val="24"/>
          <w:szCs w:val="24"/>
          <w:highlight w:val="none"/>
        </w:rPr>
        <w:t>资格性检查。</w:t>
      </w:r>
    </w:p>
    <w:p w14:paraId="4024825A">
      <w:pPr>
        <w:keepNext w:val="0"/>
        <w:keepLines w:val="0"/>
        <w:pageBreakBefore w:val="0"/>
        <w:widowControl w:val="0"/>
        <w:tabs>
          <w:tab w:val="left" w:pos="0"/>
        </w:tabs>
        <w:kinsoku/>
        <w:wordWrap/>
        <w:overflowPunct/>
        <w:topLinePunct w:val="0"/>
        <w:bidi w:val="0"/>
        <w:snapToGrid w:val="0"/>
        <w:spacing w:line="360" w:lineRule="auto"/>
        <w:ind w:firstLine="480" w:firstLineChars="20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w:t>
      </w:r>
      <w:r>
        <w:rPr>
          <w:rFonts w:hint="eastAsia" w:ascii="宋体" w:hAnsi="宋体" w:eastAsia="宋体" w:cs="宋体"/>
          <w:color w:val="auto"/>
          <w:sz w:val="24"/>
          <w:szCs w:val="24"/>
          <w:highlight w:val="none"/>
          <w:lang w:val="en-US" w:eastAsia="zh-CN"/>
        </w:rPr>
        <w:t>委托代购代理机构</w:t>
      </w:r>
      <w:r>
        <w:rPr>
          <w:rFonts w:hint="eastAsia" w:ascii="宋体" w:hAnsi="宋体" w:eastAsia="宋体" w:cs="宋体"/>
          <w:color w:val="auto"/>
          <w:sz w:val="24"/>
          <w:szCs w:val="24"/>
          <w:highlight w:val="none"/>
        </w:rPr>
        <w:t>按</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公告第二项和</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文件第三章</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应提交的证明文件所述的资格标准对</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进行资格审查,以确定其是否具备</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资格。如果</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不具备</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资格、不满足</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文件所规定的资格标准或提供资格证明文件不全,其投标将被作为无效</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w:t>
      </w:r>
    </w:p>
    <w:p w14:paraId="6A6B5FCA">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.2 资格审查后合格的</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不足3家的，不得评标。</w:t>
      </w:r>
    </w:p>
    <w:p w14:paraId="49F8D814">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rPr>
        <w:t>2</w:t>
      </w:r>
      <w:r>
        <w:rPr>
          <w:rFonts w:hint="eastAsia" w:ascii="宋体" w:hAnsi="宋体" w:eastAsia="宋体" w:cs="宋体"/>
          <w:b/>
          <w:bCs/>
          <w:color w:val="auto"/>
          <w:kern w:val="0"/>
          <w:sz w:val="24"/>
          <w:szCs w:val="24"/>
          <w:highlight w:val="none"/>
          <w:lang w:val="en-US" w:eastAsia="zh-CN"/>
        </w:rPr>
        <w:t>1</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2</w:t>
      </w:r>
      <w:r>
        <w:rPr>
          <w:rFonts w:hint="eastAsia" w:ascii="宋体" w:hAnsi="宋体" w:eastAsia="宋体" w:cs="宋体"/>
          <w:b/>
          <w:bCs/>
          <w:color w:val="auto"/>
          <w:kern w:val="0"/>
          <w:sz w:val="24"/>
          <w:szCs w:val="24"/>
          <w:highlight w:val="none"/>
        </w:rPr>
        <w:t>.3 符合性检查。依据</w:t>
      </w:r>
      <w:r>
        <w:rPr>
          <w:rFonts w:hint="eastAsia" w:ascii="宋体" w:hAnsi="宋体" w:eastAsia="宋体" w:cs="宋体"/>
          <w:b/>
          <w:bCs/>
          <w:color w:val="auto"/>
          <w:kern w:val="0"/>
          <w:sz w:val="24"/>
          <w:szCs w:val="24"/>
          <w:highlight w:val="none"/>
          <w:lang w:val="en-US" w:eastAsia="zh-CN"/>
        </w:rPr>
        <w:t>采购</w:t>
      </w:r>
      <w:r>
        <w:rPr>
          <w:rFonts w:hint="eastAsia" w:ascii="宋体" w:hAnsi="宋体" w:eastAsia="宋体" w:cs="宋体"/>
          <w:b/>
          <w:bCs/>
          <w:color w:val="auto"/>
          <w:kern w:val="0"/>
          <w:sz w:val="24"/>
          <w:szCs w:val="24"/>
          <w:highlight w:val="none"/>
        </w:rPr>
        <w:t>文件的规定，</w:t>
      </w:r>
      <w:r>
        <w:rPr>
          <w:rFonts w:hint="eastAsia" w:ascii="宋体" w:hAnsi="宋体" w:eastAsia="宋体" w:cs="宋体"/>
          <w:b/>
          <w:bCs/>
          <w:color w:val="auto"/>
          <w:kern w:val="0"/>
          <w:sz w:val="24"/>
          <w:szCs w:val="24"/>
          <w:highlight w:val="none"/>
          <w:lang w:eastAsia="zh-CN"/>
        </w:rPr>
        <w:t>磋商小组</w:t>
      </w:r>
      <w:r>
        <w:rPr>
          <w:rFonts w:hint="eastAsia" w:ascii="宋体" w:hAnsi="宋体" w:eastAsia="宋体" w:cs="宋体"/>
          <w:b/>
          <w:bCs/>
          <w:color w:val="auto"/>
          <w:kern w:val="0"/>
          <w:sz w:val="24"/>
          <w:szCs w:val="24"/>
          <w:highlight w:val="none"/>
        </w:rPr>
        <w:t>将从</w:t>
      </w:r>
      <w:r>
        <w:rPr>
          <w:rFonts w:hint="eastAsia" w:ascii="宋体" w:hAnsi="宋体" w:eastAsia="宋体" w:cs="宋体"/>
          <w:b/>
          <w:bCs/>
          <w:color w:val="auto"/>
          <w:sz w:val="24"/>
          <w:szCs w:val="24"/>
          <w:highlight w:val="none"/>
          <w:shd w:val="clear" w:color="auto" w:fill="FFFFFF"/>
          <w:lang w:val="en-US" w:eastAsia="zh-CN"/>
        </w:rPr>
        <w:t>响应文件</w:t>
      </w:r>
      <w:r>
        <w:rPr>
          <w:rFonts w:hint="eastAsia" w:ascii="宋体" w:hAnsi="宋体" w:eastAsia="宋体" w:cs="宋体"/>
          <w:b/>
          <w:bCs/>
          <w:color w:val="auto"/>
          <w:kern w:val="0"/>
          <w:sz w:val="24"/>
          <w:szCs w:val="24"/>
          <w:highlight w:val="none"/>
        </w:rPr>
        <w:t>的有效性、完整性和对</w:t>
      </w:r>
      <w:r>
        <w:rPr>
          <w:rFonts w:hint="eastAsia" w:ascii="宋体" w:hAnsi="宋体" w:eastAsia="宋体" w:cs="宋体"/>
          <w:b/>
          <w:bCs/>
          <w:color w:val="auto"/>
          <w:kern w:val="0"/>
          <w:sz w:val="24"/>
          <w:szCs w:val="24"/>
          <w:highlight w:val="none"/>
          <w:lang w:val="en-US" w:eastAsia="zh-CN"/>
        </w:rPr>
        <w:t>采购</w:t>
      </w:r>
      <w:r>
        <w:rPr>
          <w:rFonts w:hint="eastAsia" w:ascii="宋体" w:hAnsi="宋体" w:eastAsia="宋体" w:cs="宋体"/>
          <w:b/>
          <w:bCs/>
          <w:color w:val="auto"/>
          <w:kern w:val="0"/>
          <w:sz w:val="24"/>
          <w:szCs w:val="24"/>
          <w:highlight w:val="none"/>
        </w:rPr>
        <w:t>文件的响应程度进行审查，以确定是否符合对</w:t>
      </w:r>
      <w:r>
        <w:rPr>
          <w:rFonts w:hint="eastAsia" w:ascii="宋体" w:hAnsi="宋体" w:eastAsia="宋体" w:cs="宋体"/>
          <w:b/>
          <w:bCs/>
          <w:color w:val="auto"/>
          <w:kern w:val="0"/>
          <w:sz w:val="24"/>
          <w:szCs w:val="24"/>
          <w:highlight w:val="none"/>
          <w:lang w:val="en-US" w:eastAsia="zh-CN"/>
        </w:rPr>
        <w:t>采购</w:t>
      </w:r>
      <w:r>
        <w:rPr>
          <w:rFonts w:hint="eastAsia" w:ascii="宋体" w:hAnsi="宋体" w:eastAsia="宋体" w:cs="宋体"/>
          <w:b/>
          <w:bCs/>
          <w:color w:val="auto"/>
          <w:kern w:val="0"/>
          <w:sz w:val="24"/>
          <w:szCs w:val="24"/>
          <w:highlight w:val="none"/>
        </w:rPr>
        <w:t>文件的实质性要求作出响应。对没有实质性响应的</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文件将不进行评估，其投标被作为无效</w:t>
      </w:r>
      <w:r>
        <w:rPr>
          <w:rFonts w:hint="eastAsia" w:ascii="宋体" w:hAnsi="宋体" w:eastAsia="宋体" w:cs="宋体"/>
          <w:b/>
          <w:bCs/>
          <w:color w:val="auto"/>
          <w:kern w:val="0"/>
          <w:sz w:val="24"/>
          <w:szCs w:val="24"/>
          <w:highlight w:val="none"/>
          <w:lang w:val="en-US" w:eastAsia="zh-CN"/>
        </w:rPr>
        <w:t>磋商</w:t>
      </w:r>
      <w:r>
        <w:rPr>
          <w:rFonts w:hint="eastAsia" w:ascii="宋体" w:hAnsi="宋体" w:eastAsia="宋体" w:cs="宋体"/>
          <w:b/>
          <w:bCs/>
          <w:color w:val="auto"/>
          <w:kern w:val="0"/>
          <w:sz w:val="24"/>
          <w:szCs w:val="24"/>
          <w:highlight w:val="none"/>
        </w:rPr>
        <w:t>。凡有下列情况之一者，</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文件也将被视为未实质性响应</w:t>
      </w:r>
      <w:r>
        <w:rPr>
          <w:rFonts w:hint="eastAsia" w:ascii="宋体" w:hAnsi="宋体" w:eastAsia="宋体" w:cs="宋体"/>
          <w:b/>
          <w:bCs/>
          <w:color w:val="auto"/>
          <w:kern w:val="0"/>
          <w:sz w:val="24"/>
          <w:szCs w:val="24"/>
          <w:highlight w:val="none"/>
          <w:lang w:val="en-US" w:eastAsia="zh-CN"/>
        </w:rPr>
        <w:t>采购</w:t>
      </w:r>
      <w:r>
        <w:rPr>
          <w:rFonts w:hint="eastAsia" w:ascii="宋体" w:hAnsi="宋体" w:eastAsia="宋体" w:cs="宋体"/>
          <w:b/>
          <w:bCs/>
          <w:color w:val="auto"/>
          <w:kern w:val="0"/>
          <w:sz w:val="24"/>
          <w:szCs w:val="24"/>
          <w:highlight w:val="none"/>
        </w:rPr>
        <w:t>文件要求：</w:t>
      </w:r>
    </w:p>
    <w:p w14:paraId="1C23A947">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（1）</w:t>
      </w:r>
      <w:r>
        <w:rPr>
          <w:rFonts w:hint="eastAsia" w:ascii="宋体" w:hAnsi="宋体" w:eastAsia="宋体" w:cs="宋体"/>
          <w:b/>
          <w:bCs/>
          <w:color w:val="auto"/>
          <w:kern w:val="0"/>
          <w:sz w:val="24"/>
          <w:szCs w:val="24"/>
          <w:highlight w:val="none"/>
          <w:lang w:val="en-US" w:eastAsia="zh-CN"/>
        </w:rPr>
        <w:t>响应文件</w:t>
      </w:r>
      <w:r>
        <w:rPr>
          <w:rFonts w:hint="eastAsia" w:ascii="宋体" w:hAnsi="宋体" w:eastAsia="宋体" w:cs="宋体"/>
          <w:b/>
          <w:bCs/>
          <w:color w:val="auto"/>
          <w:kern w:val="0"/>
          <w:sz w:val="24"/>
          <w:szCs w:val="24"/>
          <w:highlight w:val="none"/>
        </w:rPr>
        <w:t>未按规定签字、盖章的。</w:t>
      </w:r>
    </w:p>
    <w:p w14:paraId="05C53A1D">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eastAsia="zh-CN"/>
        </w:rPr>
        <w:t>（</w:t>
      </w:r>
      <w:r>
        <w:rPr>
          <w:rFonts w:hint="eastAsia" w:ascii="宋体" w:hAnsi="宋体" w:eastAsia="宋体" w:cs="宋体"/>
          <w:b/>
          <w:bCs/>
          <w:color w:val="auto"/>
          <w:kern w:val="0"/>
          <w:sz w:val="24"/>
          <w:szCs w:val="24"/>
          <w:highlight w:val="none"/>
          <w:lang w:val="en-US" w:eastAsia="zh-CN"/>
        </w:rPr>
        <w:t>2</w:t>
      </w:r>
      <w:r>
        <w:rPr>
          <w:rFonts w:hint="eastAsia" w:ascii="宋体" w:hAnsi="宋体" w:eastAsia="宋体" w:cs="宋体"/>
          <w:b/>
          <w:bCs/>
          <w:color w:val="auto"/>
          <w:kern w:val="0"/>
          <w:sz w:val="24"/>
          <w:szCs w:val="24"/>
          <w:highlight w:val="none"/>
          <w:lang w:eastAsia="zh-CN"/>
        </w:rPr>
        <w:t>）</w:t>
      </w:r>
      <w:r>
        <w:rPr>
          <w:rFonts w:hint="eastAsia" w:ascii="宋体" w:hAnsi="宋体" w:eastAsia="宋体" w:cs="宋体"/>
          <w:b/>
          <w:bCs/>
          <w:color w:val="auto"/>
          <w:kern w:val="0"/>
          <w:sz w:val="24"/>
          <w:szCs w:val="24"/>
          <w:highlight w:val="none"/>
        </w:rPr>
        <w:t>未按</w:t>
      </w:r>
      <w:r>
        <w:rPr>
          <w:rFonts w:hint="eastAsia" w:ascii="宋体" w:hAnsi="宋体" w:eastAsia="宋体" w:cs="宋体"/>
          <w:b/>
          <w:bCs/>
          <w:color w:val="auto"/>
          <w:kern w:val="0"/>
          <w:sz w:val="24"/>
          <w:szCs w:val="24"/>
          <w:highlight w:val="none"/>
          <w:lang w:val="en-US" w:eastAsia="zh-CN"/>
        </w:rPr>
        <w:t>磋商</w:t>
      </w:r>
      <w:r>
        <w:rPr>
          <w:rFonts w:hint="eastAsia" w:ascii="宋体" w:hAnsi="宋体" w:eastAsia="宋体" w:cs="宋体"/>
          <w:b/>
          <w:bCs/>
          <w:color w:val="auto"/>
          <w:kern w:val="0"/>
          <w:sz w:val="24"/>
          <w:szCs w:val="24"/>
          <w:highlight w:val="none"/>
        </w:rPr>
        <w:t>文件规定报价，报价均超过采购预算或最高限价的。</w:t>
      </w:r>
    </w:p>
    <w:p w14:paraId="01BAF513">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3</w:t>
      </w:r>
      <w:r>
        <w:rPr>
          <w:rFonts w:hint="eastAsia" w:ascii="宋体" w:hAnsi="宋体" w:eastAsia="宋体" w:cs="宋体"/>
          <w:b/>
          <w:bCs/>
          <w:color w:val="auto"/>
          <w:kern w:val="0"/>
          <w:sz w:val="24"/>
          <w:szCs w:val="24"/>
          <w:highlight w:val="none"/>
        </w:rPr>
        <w:t>）不符合</w:t>
      </w:r>
      <w:r>
        <w:rPr>
          <w:rFonts w:hint="eastAsia" w:ascii="宋体" w:hAnsi="宋体" w:eastAsia="宋体" w:cs="宋体"/>
          <w:b/>
          <w:bCs/>
          <w:color w:val="auto"/>
          <w:kern w:val="0"/>
          <w:sz w:val="24"/>
          <w:szCs w:val="24"/>
          <w:highlight w:val="none"/>
          <w:lang w:val="en-US" w:eastAsia="zh-CN"/>
        </w:rPr>
        <w:t>采购</w:t>
      </w:r>
      <w:r>
        <w:rPr>
          <w:rFonts w:hint="eastAsia" w:ascii="宋体" w:hAnsi="宋体" w:eastAsia="宋体" w:cs="宋体"/>
          <w:b/>
          <w:bCs/>
          <w:color w:val="auto"/>
          <w:kern w:val="0"/>
          <w:sz w:val="24"/>
          <w:szCs w:val="24"/>
          <w:highlight w:val="none"/>
        </w:rPr>
        <w:t>文件中规定的其它实质性条款。</w:t>
      </w:r>
    </w:p>
    <w:p w14:paraId="679F4DE5">
      <w:pPr>
        <w:keepNext w:val="0"/>
        <w:keepLines w:val="0"/>
        <w:pageBreakBefore w:val="0"/>
        <w:widowControl w:val="0"/>
        <w:tabs>
          <w:tab w:val="left" w:pos="0"/>
        </w:tabs>
        <w:kinsoku/>
        <w:wordWrap/>
        <w:overflowPunct/>
        <w:topLinePunct w:val="0"/>
        <w:bidi w:val="0"/>
        <w:snapToGrid w:val="0"/>
        <w:spacing w:line="360" w:lineRule="auto"/>
        <w:ind w:firstLine="480" w:firstLineChars="200"/>
        <w:contextualSpacing/>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CN"/>
        </w:rPr>
        <w:t>磋商小组</w:t>
      </w:r>
      <w:r>
        <w:rPr>
          <w:rFonts w:hint="eastAsia" w:ascii="宋体" w:hAnsi="宋体" w:eastAsia="宋体" w:cs="宋体"/>
          <w:color w:val="auto"/>
          <w:kern w:val="0"/>
          <w:sz w:val="24"/>
          <w:szCs w:val="24"/>
          <w:highlight w:val="none"/>
        </w:rPr>
        <w:t>决定投标的响应性只根据</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文件本身的内容，而不寻求其他的外部证据。</w:t>
      </w:r>
    </w:p>
    <w:p w14:paraId="1A62603E">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eastAsia="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.4 对资格性检查和符合性检查不合格的</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应当面</w:t>
      </w:r>
      <w:r>
        <w:rPr>
          <w:rFonts w:hint="eastAsia" w:ascii="宋体" w:hAnsi="宋体" w:eastAsia="宋体" w:cs="宋体"/>
          <w:color w:val="auto"/>
          <w:kern w:val="0"/>
          <w:sz w:val="24"/>
          <w:szCs w:val="24"/>
          <w:highlight w:val="none"/>
        </w:rPr>
        <w:t>告知其理由。</w:t>
      </w:r>
    </w:p>
    <w:p w14:paraId="74B995EB">
      <w:pPr>
        <w:pStyle w:val="29"/>
        <w:keepNext w:val="0"/>
        <w:keepLines w:val="0"/>
        <w:pageBreakBefore w:val="0"/>
        <w:widowControl w:val="0"/>
        <w:kinsoku/>
        <w:wordWrap/>
        <w:overflowPunct/>
        <w:topLinePunct w:val="0"/>
        <w:bidi w:val="0"/>
        <w:snapToGrid w:val="0"/>
        <w:spacing w:before="0" w:beforeAutospacing="0" w:after="0" w:afterAutospacing="0"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 在评审过程中，</w:t>
      </w:r>
      <w:r>
        <w:rPr>
          <w:rFonts w:hint="eastAsia" w:ascii="宋体" w:hAnsi="宋体" w:eastAsia="宋体" w:cs="宋体"/>
          <w:color w:val="auto"/>
          <w:sz w:val="24"/>
          <w:szCs w:val="24"/>
          <w:highlight w:val="none"/>
          <w:lang w:eastAsia="zh-CN"/>
        </w:rPr>
        <w:t>磋商小组</w:t>
      </w:r>
      <w:r>
        <w:rPr>
          <w:rFonts w:hint="eastAsia" w:ascii="宋体" w:hAnsi="宋体" w:eastAsia="宋体" w:cs="宋体"/>
          <w:color w:val="auto"/>
          <w:sz w:val="24"/>
          <w:szCs w:val="24"/>
          <w:highlight w:val="none"/>
        </w:rPr>
        <w:t>发现</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有下列情形之一的，视为</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串通投标，其</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无效：</w:t>
      </w:r>
    </w:p>
    <w:p w14:paraId="1ED89A2A">
      <w:pPr>
        <w:keepNext w:val="0"/>
        <w:keepLines w:val="0"/>
        <w:pageBreakBefore w:val="0"/>
        <w:widowControl w:val="0"/>
        <w:tabs>
          <w:tab w:val="left" w:pos="0"/>
        </w:tabs>
        <w:kinsoku/>
        <w:wordWrap/>
        <w:overflowPunct/>
        <w:topLinePunct w:val="0"/>
        <w:bidi w:val="0"/>
        <w:snapToGrid w:val="0"/>
        <w:spacing w:line="360" w:lineRule="auto"/>
        <w:ind w:left="105" w:leftChars="50" w:firstLine="360" w:firstLineChars="150"/>
        <w:contextualSpacing/>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eastAsia="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.1不同</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的</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kern w:val="0"/>
          <w:sz w:val="24"/>
          <w:szCs w:val="24"/>
          <w:highlight w:val="none"/>
        </w:rPr>
        <w:t>异常一致。</w:t>
      </w:r>
    </w:p>
    <w:p w14:paraId="274BE1EA">
      <w:pPr>
        <w:keepNext w:val="0"/>
        <w:keepLines w:val="0"/>
        <w:pageBreakBefore w:val="0"/>
        <w:widowControl w:val="0"/>
        <w:tabs>
          <w:tab w:val="left" w:pos="0"/>
        </w:tabs>
        <w:kinsoku/>
        <w:wordWrap/>
        <w:overflowPunct/>
        <w:topLinePunct w:val="0"/>
        <w:bidi w:val="0"/>
        <w:snapToGrid w:val="0"/>
        <w:spacing w:line="360" w:lineRule="auto"/>
        <w:ind w:left="105" w:leftChars="50" w:firstLine="360" w:firstLineChars="15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.2不同</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sz w:val="24"/>
          <w:szCs w:val="24"/>
          <w:highlight w:val="none"/>
        </w:rPr>
        <w:t>由同一单位或者个人编制；</w:t>
      </w:r>
    </w:p>
    <w:p w14:paraId="12AF6130">
      <w:pPr>
        <w:keepNext w:val="0"/>
        <w:keepLines w:val="0"/>
        <w:pageBreakBefore w:val="0"/>
        <w:widowControl w:val="0"/>
        <w:tabs>
          <w:tab w:val="left" w:pos="0"/>
        </w:tabs>
        <w:kinsoku/>
        <w:wordWrap/>
        <w:overflowPunct/>
        <w:topLinePunct w:val="0"/>
        <w:bidi w:val="0"/>
        <w:snapToGrid w:val="0"/>
        <w:spacing w:line="360" w:lineRule="auto"/>
        <w:ind w:left="105" w:leftChars="50" w:firstLine="360" w:firstLineChars="15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.3不同</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委托同一单位或者个人办理投标事宜；</w:t>
      </w:r>
    </w:p>
    <w:p w14:paraId="6BA5E290">
      <w:pPr>
        <w:keepNext w:val="0"/>
        <w:keepLines w:val="0"/>
        <w:pageBreakBefore w:val="0"/>
        <w:widowControl w:val="0"/>
        <w:tabs>
          <w:tab w:val="left" w:pos="0"/>
        </w:tabs>
        <w:kinsoku/>
        <w:wordWrap/>
        <w:overflowPunct/>
        <w:topLinePunct w:val="0"/>
        <w:bidi w:val="0"/>
        <w:snapToGrid w:val="0"/>
        <w:spacing w:line="360" w:lineRule="auto"/>
        <w:ind w:left="105" w:leftChars="50" w:firstLine="360" w:firstLineChars="15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.4不同</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sz w:val="24"/>
          <w:szCs w:val="24"/>
          <w:highlight w:val="none"/>
        </w:rPr>
        <w:t>载明的项目管理成员或者联系人员为同一人；　　</w:t>
      </w:r>
    </w:p>
    <w:p w14:paraId="4F4717B0">
      <w:pPr>
        <w:keepNext w:val="0"/>
        <w:keepLines w:val="0"/>
        <w:pageBreakBefore w:val="0"/>
        <w:widowControl w:val="0"/>
        <w:tabs>
          <w:tab w:val="left" w:pos="0"/>
        </w:tabs>
        <w:kinsoku/>
        <w:wordWrap/>
        <w:overflowPunct/>
        <w:topLinePunct w:val="0"/>
        <w:bidi w:val="0"/>
        <w:snapToGrid w:val="0"/>
        <w:spacing w:line="360" w:lineRule="auto"/>
        <w:ind w:left="105" w:leftChars="50" w:firstLine="360" w:firstLineChars="15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.5不同</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sz w:val="24"/>
          <w:szCs w:val="24"/>
          <w:highlight w:val="none"/>
        </w:rPr>
        <w:t>相互混装；</w:t>
      </w:r>
    </w:p>
    <w:p w14:paraId="5987C29A">
      <w:pPr>
        <w:keepNext w:val="0"/>
        <w:keepLines w:val="0"/>
        <w:pageBreakBefore w:val="0"/>
        <w:widowControl w:val="0"/>
        <w:kinsoku/>
        <w:wordWrap/>
        <w:overflowPunct/>
        <w:topLinePunct w:val="0"/>
        <w:bidi w:val="0"/>
        <w:adjustRightInd w:val="0"/>
        <w:snapToGrid w:val="0"/>
        <w:spacing w:line="360" w:lineRule="auto"/>
        <w:ind w:left="19" w:leftChars="9" w:firstLine="456" w:firstLineChars="19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eastAsia="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6</w:t>
      </w:r>
      <w:r>
        <w:rPr>
          <w:rFonts w:hint="eastAsia" w:ascii="宋体" w:hAnsi="宋体" w:eastAsia="宋体" w:cs="宋体"/>
          <w:color w:val="auto"/>
          <w:kern w:val="0"/>
          <w:sz w:val="24"/>
          <w:szCs w:val="24"/>
          <w:highlight w:val="none"/>
        </w:rPr>
        <w:t xml:space="preserve"> 有证据证明</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串通投标的其他情形的；</w:t>
      </w:r>
    </w:p>
    <w:p w14:paraId="265D3052">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eastAsia="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7</w:t>
      </w: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eastAsia="zh-CN"/>
        </w:rPr>
        <w:t>磋商小组</w:t>
      </w:r>
      <w:r>
        <w:rPr>
          <w:rFonts w:hint="eastAsia" w:ascii="宋体" w:hAnsi="宋体" w:eastAsia="宋体" w:cs="宋体"/>
          <w:color w:val="auto"/>
          <w:kern w:val="0"/>
          <w:sz w:val="24"/>
          <w:szCs w:val="24"/>
          <w:highlight w:val="none"/>
        </w:rPr>
        <w:t>认定的其他串通投标情形。</w:t>
      </w:r>
    </w:p>
    <w:p w14:paraId="42C3E08A">
      <w:pPr>
        <w:keepNext w:val="0"/>
        <w:keepLines w:val="0"/>
        <w:pageBreakBefore w:val="0"/>
        <w:widowControl w:val="0"/>
        <w:tabs>
          <w:tab w:val="left" w:pos="0"/>
        </w:tabs>
        <w:kinsoku/>
        <w:wordWrap/>
        <w:overflowPunct/>
        <w:topLinePunct w:val="0"/>
        <w:bidi w:val="0"/>
        <w:snapToGrid w:val="0"/>
        <w:spacing w:line="360" w:lineRule="auto"/>
        <w:ind w:left="105" w:leftChars="50" w:firstLine="361" w:firstLineChars="150"/>
        <w:contextualSpacing/>
        <w:jc w:val="left"/>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21.4磋商</w:t>
      </w:r>
    </w:p>
    <w:p w14:paraId="64E8A3AB">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对资格性检查和符合性检查合格的供应商，进入本次磋商程序。</w:t>
      </w:r>
    </w:p>
    <w:p w14:paraId="23E8D315">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 xml:space="preserve">21.4.1 </w:t>
      </w:r>
      <w:r>
        <w:rPr>
          <w:rFonts w:hint="eastAsia" w:ascii="宋体" w:hAnsi="宋体" w:eastAsia="宋体" w:cs="宋体"/>
          <w:b w:val="0"/>
          <w:bCs w:val="0"/>
          <w:color w:val="auto"/>
          <w:sz w:val="24"/>
          <w:szCs w:val="24"/>
          <w:highlight w:val="none"/>
        </w:rPr>
        <w:t>磋商小组通过随机方式确定参加磋商供应商的磋商顺序，所有成员集中与供应商按照顺序分别单独进行磋商。在磋商中，磋商的任何一方不得透露与磋商有关的其他供应商的技术资料、价格和其他信息。在磋商过程中，磋商小组可以根据磋商文件和磋商情况实质性变动采购需求中的技术、服务要求及合同条款，但不得变动磋商文件的其他内容。实质性变动的内容须经采购人代表确认。磋商文件有实质性变动的，磋商小组应当以书面形式通知所有参加磋商供应商。</w:t>
      </w:r>
    </w:p>
    <w:p w14:paraId="79AB5E2D">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sz w:val="24"/>
          <w:szCs w:val="24"/>
          <w:highlight w:val="none"/>
          <w:lang w:val="en-US" w:eastAsia="zh-CN"/>
        </w:rPr>
        <w:t xml:space="preserve">21.4.2 </w:t>
      </w:r>
      <w:r>
        <w:rPr>
          <w:rFonts w:hint="eastAsia" w:ascii="宋体" w:hAnsi="宋体" w:eastAsia="宋体" w:cs="宋体"/>
          <w:b/>
          <w:bCs/>
          <w:color w:val="auto"/>
          <w:sz w:val="24"/>
          <w:szCs w:val="24"/>
          <w:highlight w:val="none"/>
          <w:lang w:val="en-US" w:eastAsia="zh-CN"/>
        </w:rPr>
        <w:t>本次竞争性磋商进行</w:t>
      </w:r>
      <w:r>
        <w:rPr>
          <w:rFonts w:hint="eastAsia" w:ascii="宋体" w:hAnsi="宋体" w:eastAsia="宋体" w:cs="宋体"/>
          <w:b/>
          <w:bCs/>
          <w:color w:val="auto"/>
          <w:sz w:val="24"/>
          <w:szCs w:val="24"/>
          <w:highlight w:val="none"/>
          <w:u w:val="single"/>
          <w:lang w:val="en-US" w:eastAsia="zh-CN"/>
        </w:rPr>
        <w:t xml:space="preserve"> 多 </w:t>
      </w:r>
      <w:r>
        <w:rPr>
          <w:rFonts w:hint="eastAsia" w:ascii="宋体" w:hAnsi="宋体" w:eastAsia="宋体" w:cs="宋体"/>
          <w:b/>
          <w:bCs/>
          <w:color w:val="auto"/>
          <w:sz w:val="24"/>
          <w:szCs w:val="24"/>
          <w:highlight w:val="none"/>
          <w:lang w:val="en-US" w:eastAsia="zh-CN"/>
        </w:rPr>
        <w:t>轮次报价（二次及以上），并给予每个供应商相同的机会。响应文件报价为第一轮报价，以后轮次报价不得高于上一轮次报价（除竞争性磋商文件有实质性变动外），否则将被视为未实质性响应竞争性磋商文件。磋商报价以供应商的最后一轮次报价为准。</w:t>
      </w:r>
    </w:p>
    <w:p w14:paraId="45E8A6B7">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2</w:t>
      </w:r>
      <w:r>
        <w:rPr>
          <w:rFonts w:hint="eastAsia" w:ascii="宋体" w:hAnsi="宋体" w:eastAsia="宋体" w:cs="宋体"/>
          <w:b/>
          <w:bCs/>
          <w:color w:val="auto"/>
          <w:kern w:val="0"/>
          <w:sz w:val="24"/>
          <w:szCs w:val="24"/>
          <w:highlight w:val="none"/>
          <w:lang w:val="en-US" w:eastAsia="zh-CN"/>
        </w:rPr>
        <w:t>2</w:t>
      </w:r>
      <w:r>
        <w:rPr>
          <w:rFonts w:hint="eastAsia" w:ascii="宋体" w:hAnsi="宋体" w:eastAsia="宋体" w:cs="宋体"/>
          <w:b/>
          <w:bCs/>
          <w:color w:val="auto"/>
          <w:kern w:val="0"/>
          <w:sz w:val="24"/>
          <w:szCs w:val="24"/>
          <w:highlight w:val="none"/>
        </w:rPr>
        <w:t xml:space="preserve">. </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文件的澄清</w:t>
      </w:r>
    </w:p>
    <w:p w14:paraId="29924CBA">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22.1评审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A3C27E6">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22.2评审小组要求供应商澄清、说明或者更正响应文件应当以书面形式作出。供应商的澄清、说明或者更正应当由法定代表人或其授权代表签字或者加盖公章。</w:t>
      </w:r>
    </w:p>
    <w:p w14:paraId="3A86F42C">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2</w:t>
      </w:r>
      <w:r>
        <w:rPr>
          <w:rFonts w:hint="eastAsia" w:ascii="宋体" w:hAnsi="宋体" w:eastAsia="宋体" w:cs="宋体"/>
          <w:b/>
          <w:bCs/>
          <w:color w:val="auto"/>
          <w:kern w:val="0"/>
          <w:sz w:val="24"/>
          <w:szCs w:val="24"/>
          <w:highlight w:val="none"/>
          <w:lang w:val="en-US" w:eastAsia="zh-CN"/>
        </w:rPr>
        <w:t>3.</w:t>
      </w:r>
      <w:r>
        <w:rPr>
          <w:rFonts w:hint="eastAsia" w:ascii="宋体" w:hAnsi="宋体" w:eastAsia="宋体" w:cs="宋体"/>
          <w:b/>
          <w:bCs/>
          <w:color w:val="auto"/>
          <w:kern w:val="0"/>
          <w:sz w:val="24"/>
          <w:szCs w:val="24"/>
          <w:highlight w:val="none"/>
        </w:rPr>
        <w:t xml:space="preserve"> 评标过程及保密原则</w:t>
      </w:r>
    </w:p>
    <w:p w14:paraId="26B5CC76">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.1 凡与本次</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有关人员对属于审查、澄清、评价和比较</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的有关资料以及定标意向等，均不得向</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或其他人员透露。否则,将按有关规定追究相关人员的责任。</w:t>
      </w:r>
    </w:p>
    <w:p w14:paraId="098EE9D4">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.2 在评标期间，</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试图影响或干预评审的任何行为，将导致其</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被作为无效</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，并承担相应的法律责任。</w:t>
      </w:r>
    </w:p>
    <w:p w14:paraId="49E8DB03">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b/>
          <w:bCs/>
          <w:color w:val="auto"/>
          <w:kern w:val="0"/>
          <w:sz w:val="24"/>
          <w:szCs w:val="24"/>
          <w:highlight w:val="none"/>
          <w:lang w:val="en-US" w:eastAsia="zh-CN"/>
        </w:rPr>
      </w:pPr>
      <w:r>
        <w:rPr>
          <w:rFonts w:hint="eastAsia" w:ascii="宋体" w:hAnsi="宋体" w:eastAsia="宋体" w:cs="宋体"/>
          <w:b/>
          <w:bCs/>
          <w:color w:val="auto"/>
          <w:kern w:val="0"/>
          <w:sz w:val="24"/>
          <w:szCs w:val="24"/>
          <w:highlight w:val="none"/>
          <w:lang w:val="en-US" w:eastAsia="zh-CN"/>
        </w:rPr>
        <w:t>六</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成交结果</w:t>
      </w:r>
    </w:p>
    <w:p w14:paraId="470BA4A0">
      <w:pPr>
        <w:keepNext w:val="0"/>
        <w:keepLines w:val="0"/>
        <w:pageBreakBefore w:val="0"/>
        <w:widowControl w:val="0"/>
        <w:kinsoku/>
        <w:wordWrap/>
        <w:overflowPunct/>
        <w:topLinePunct w:val="0"/>
        <w:bidi w:val="0"/>
        <w:snapToGrid w:val="0"/>
        <w:spacing w:line="360" w:lineRule="auto"/>
        <w:ind w:firstLine="482" w:firstLineChars="200"/>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lang w:val="en-US" w:eastAsia="zh-CN"/>
        </w:rPr>
        <w:t>24</w:t>
      </w:r>
      <w:r>
        <w:rPr>
          <w:rFonts w:hint="eastAsia" w:ascii="宋体" w:hAnsi="宋体" w:eastAsia="宋体" w:cs="宋体"/>
          <w:b/>
          <w:bCs/>
          <w:color w:val="auto"/>
          <w:kern w:val="0"/>
          <w:sz w:val="24"/>
          <w:szCs w:val="24"/>
          <w:highlight w:val="none"/>
        </w:rPr>
        <w:t xml:space="preserve">. </w:t>
      </w:r>
      <w:r>
        <w:rPr>
          <w:rFonts w:hint="eastAsia" w:ascii="宋体" w:hAnsi="宋体" w:eastAsia="宋体" w:cs="宋体"/>
          <w:b/>
          <w:bCs/>
          <w:color w:val="auto"/>
          <w:kern w:val="0"/>
          <w:sz w:val="24"/>
          <w:szCs w:val="24"/>
          <w:highlight w:val="none"/>
          <w:lang w:val="en-US" w:eastAsia="zh-CN"/>
        </w:rPr>
        <w:t>成交</w:t>
      </w:r>
      <w:r>
        <w:rPr>
          <w:rFonts w:hint="eastAsia" w:ascii="宋体" w:hAnsi="宋体" w:eastAsia="宋体" w:cs="宋体"/>
          <w:b/>
          <w:bCs/>
          <w:color w:val="auto"/>
          <w:kern w:val="0"/>
          <w:sz w:val="24"/>
          <w:szCs w:val="24"/>
          <w:highlight w:val="none"/>
        </w:rPr>
        <w:t>原则</w:t>
      </w:r>
    </w:p>
    <w:p w14:paraId="7B136907">
      <w:pPr>
        <w:keepNext w:val="0"/>
        <w:keepLines w:val="0"/>
        <w:pageBreakBefore w:val="0"/>
        <w:widowControl w:val="0"/>
        <w:kinsoku/>
        <w:wordWrap/>
        <w:overflowPunct/>
        <w:topLinePunct w:val="0"/>
        <w:bidi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采用综合评分法的，评标结果按评审后得分由高到低顺序排列。</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sz w:val="24"/>
          <w:szCs w:val="24"/>
          <w:highlight w:val="none"/>
        </w:rPr>
        <w:t>满足</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文件全部实质性要求，且按照评审因素的量化指标评审得分最高的</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为排名第一的</w:t>
      </w:r>
      <w:r>
        <w:rPr>
          <w:rFonts w:hint="eastAsia" w:ascii="宋体" w:hAnsi="宋体" w:eastAsia="宋体" w:cs="宋体"/>
          <w:color w:val="auto"/>
          <w:sz w:val="24"/>
          <w:szCs w:val="24"/>
          <w:highlight w:val="none"/>
          <w:lang w:eastAsia="zh-CN"/>
        </w:rPr>
        <w:t>成交供应商</w:t>
      </w:r>
      <w:r>
        <w:rPr>
          <w:rFonts w:hint="eastAsia" w:ascii="宋体" w:hAnsi="宋体" w:eastAsia="宋体" w:cs="宋体"/>
          <w:color w:val="auto"/>
          <w:sz w:val="24"/>
          <w:szCs w:val="24"/>
          <w:highlight w:val="none"/>
        </w:rPr>
        <w:t>，以此类推。得分相同的，按</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报价由低到高顺序排列。得分且</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报价相同的，按技术部分得分顺序排列。得分与技术指标优劣均相同的，通过随机抽取产生。</w:t>
      </w:r>
    </w:p>
    <w:p w14:paraId="1362F231">
      <w:pPr>
        <w:keepNext w:val="0"/>
        <w:keepLines w:val="0"/>
        <w:pageBreakBefore w:val="0"/>
        <w:widowControl w:val="0"/>
        <w:kinsoku/>
        <w:wordWrap/>
        <w:overflowPunct/>
        <w:topLinePunct w:val="0"/>
        <w:bidi w:val="0"/>
        <w:snapToGrid w:val="0"/>
        <w:spacing w:line="360" w:lineRule="auto"/>
        <w:ind w:firstLine="482" w:firstLineChars="200"/>
        <w:rPr>
          <w:rFonts w:hint="eastAsia" w:ascii="宋体" w:hAnsi="宋体" w:eastAsia="宋体" w:cs="宋体"/>
          <w:color w:val="auto"/>
          <w:kern w:val="0"/>
          <w:sz w:val="24"/>
          <w:szCs w:val="24"/>
          <w:highlight w:val="none"/>
          <w:lang w:eastAsia="zh-CN"/>
        </w:rPr>
      </w:pPr>
      <w:r>
        <w:rPr>
          <w:rFonts w:hint="eastAsia" w:ascii="宋体" w:hAnsi="宋体" w:eastAsia="宋体" w:cs="宋体"/>
          <w:b/>
          <w:bCs/>
          <w:color w:val="auto"/>
          <w:kern w:val="0"/>
          <w:sz w:val="24"/>
          <w:szCs w:val="24"/>
          <w:highlight w:val="none"/>
          <w:lang w:val="en-US" w:eastAsia="zh-CN"/>
        </w:rPr>
        <w:t>25</w:t>
      </w:r>
      <w:r>
        <w:rPr>
          <w:rFonts w:hint="eastAsia" w:ascii="宋体" w:hAnsi="宋体" w:eastAsia="宋体" w:cs="宋体"/>
          <w:b/>
          <w:bCs/>
          <w:color w:val="auto"/>
          <w:kern w:val="0"/>
          <w:sz w:val="24"/>
          <w:szCs w:val="24"/>
          <w:highlight w:val="none"/>
        </w:rPr>
        <w:t>. 确定</w:t>
      </w:r>
      <w:r>
        <w:rPr>
          <w:rFonts w:hint="eastAsia" w:ascii="宋体" w:hAnsi="宋体" w:eastAsia="宋体" w:cs="宋体"/>
          <w:b/>
          <w:bCs/>
          <w:color w:val="auto"/>
          <w:kern w:val="0"/>
          <w:sz w:val="24"/>
          <w:szCs w:val="24"/>
          <w:highlight w:val="none"/>
          <w:lang w:eastAsia="zh-CN"/>
        </w:rPr>
        <w:t>成交供应商</w:t>
      </w:r>
      <w:r>
        <w:rPr>
          <w:rFonts w:hint="eastAsia" w:ascii="宋体" w:hAnsi="宋体" w:eastAsia="宋体" w:cs="宋体"/>
          <w:b/>
          <w:bCs/>
          <w:color w:val="auto"/>
          <w:kern w:val="0"/>
          <w:sz w:val="24"/>
          <w:szCs w:val="24"/>
          <w:highlight w:val="none"/>
        </w:rPr>
        <w:t>和</w:t>
      </w:r>
      <w:r>
        <w:rPr>
          <w:rFonts w:hint="eastAsia" w:ascii="宋体" w:hAnsi="宋体" w:eastAsia="宋体" w:cs="宋体"/>
          <w:b/>
          <w:bCs/>
          <w:color w:val="auto"/>
          <w:kern w:val="0"/>
          <w:sz w:val="24"/>
          <w:szCs w:val="24"/>
          <w:highlight w:val="none"/>
          <w:lang w:eastAsia="zh-CN"/>
        </w:rPr>
        <w:t>成交候选供应商</w:t>
      </w:r>
    </w:p>
    <w:p w14:paraId="1A4C6E58">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bCs/>
          <w:color w:val="auto"/>
          <w:kern w:val="0"/>
          <w:sz w:val="24"/>
          <w:szCs w:val="24"/>
          <w:highlight w:val="none"/>
        </w:rPr>
        <w:t>本项目由采购人授权</w:t>
      </w:r>
      <w:r>
        <w:rPr>
          <w:rFonts w:hint="eastAsia" w:ascii="宋体" w:hAnsi="宋体" w:eastAsia="宋体" w:cs="宋体"/>
          <w:bCs/>
          <w:color w:val="auto"/>
          <w:kern w:val="0"/>
          <w:sz w:val="24"/>
          <w:szCs w:val="24"/>
          <w:highlight w:val="none"/>
          <w:lang w:eastAsia="zh-CN"/>
        </w:rPr>
        <w:t>磋商小组</w:t>
      </w:r>
      <w:r>
        <w:rPr>
          <w:rFonts w:hint="eastAsia" w:ascii="宋体" w:hAnsi="宋体" w:eastAsia="宋体" w:cs="宋体"/>
          <w:bCs/>
          <w:color w:val="auto"/>
          <w:kern w:val="0"/>
          <w:sz w:val="24"/>
          <w:szCs w:val="24"/>
          <w:highlight w:val="none"/>
        </w:rPr>
        <w:t>确定一名</w:t>
      </w:r>
      <w:r>
        <w:rPr>
          <w:rFonts w:hint="eastAsia" w:ascii="宋体" w:hAnsi="宋体" w:eastAsia="宋体" w:cs="宋体"/>
          <w:bCs/>
          <w:color w:val="auto"/>
          <w:kern w:val="0"/>
          <w:sz w:val="24"/>
          <w:szCs w:val="24"/>
          <w:highlight w:val="none"/>
          <w:lang w:eastAsia="zh-CN"/>
        </w:rPr>
        <w:t>成交供应商</w:t>
      </w:r>
      <w:r>
        <w:rPr>
          <w:rFonts w:hint="eastAsia" w:ascii="宋体" w:hAnsi="宋体" w:eastAsia="宋体" w:cs="宋体"/>
          <w:bCs/>
          <w:color w:val="auto"/>
          <w:kern w:val="0"/>
          <w:sz w:val="24"/>
          <w:szCs w:val="24"/>
          <w:highlight w:val="none"/>
        </w:rPr>
        <w:t>并推荐</w:t>
      </w:r>
      <w:r>
        <w:rPr>
          <w:rFonts w:hint="eastAsia" w:ascii="宋体" w:hAnsi="宋体" w:eastAsia="宋体" w:cs="宋体"/>
          <w:bCs/>
          <w:color w:val="auto"/>
          <w:kern w:val="0"/>
          <w:sz w:val="24"/>
          <w:szCs w:val="24"/>
          <w:highlight w:val="none"/>
          <w:lang w:val="en-US" w:eastAsia="zh-CN"/>
        </w:rPr>
        <w:t>一</w:t>
      </w:r>
      <w:r>
        <w:rPr>
          <w:rFonts w:hint="eastAsia" w:ascii="宋体" w:hAnsi="宋体" w:eastAsia="宋体" w:cs="宋体"/>
          <w:bCs/>
          <w:color w:val="auto"/>
          <w:kern w:val="0"/>
          <w:sz w:val="24"/>
          <w:szCs w:val="24"/>
          <w:highlight w:val="none"/>
        </w:rPr>
        <w:t>名</w:t>
      </w:r>
      <w:r>
        <w:rPr>
          <w:rFonts w:hint="eastAsia" w:ascii="宋体" w:hAnsi="宋体" w:eastAsia="宋体" w:cs="宋体"/>
          <w:bCs/>
          <w:color w:val="auto"/>
          <w:kern w:val="0"/>
          <w:sz w:val="24"/>
          <w:szCs w:val="24"/>
          <w:highlight w:val="none"/>
          <w:lang w:eastAsia="zh-CN"/>
        </w:rPr>
        <w:t>成交候选供应商</w:t>
      </w:r>
      <w:r>
        <w:rPr>
          <w:rFonts w:hint="eastAsia" w:ascii="宋体" w:hAnsi="宋体" w:eastAsia="宋体" w:cs="宋体"/>
          <w:color w:val="auto"/>
          <w:kern w:val="0"/>
          <w:sz w:val="24"/>
          <w:szCs w:val="24"/>
          <w:highlight w:val="none"/>
        </w:rPr>
        <w:t>。</w:t>
      </w:r>
    </w:p>
    <w:p w14:paraId="68B24569">
      <w:pPr>
        <w:keepNext w:val="0"/>
        <w:keepLines w:val="0"/>
        <w:pageBreakBefore w:val="0"/>
        <w:widowControl w:val="0"/>
        <w:kinsoku/>
        <w:wordWrap/>
        <w:overflowPunct/>
        <w:topLinePunct w:val="0"/>
        <w:bidi w:val="0"/>
        <w:snapToGrid w:val="0"/>
        <w:spacing w:line="360" w:lineRule="auto"/>
        <w:ind w:firstLine="482" w:firstLineChars="200"/>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val="en-US" w:eastAsia="zh-CN"/>
        </w:rPr>
        <w:t>26</w:t>
      </w:r>
      <w:r>
        <w:rPr>
          <w:rFonts w:hint="eastAsia" w:ascii="宋体" w:hAnsi="宋体" w:eastAsia="宋体" w:cs="宋体"/>
          <w:b/>
          <w:bCs/>
          <w:color w:val="auto"/>
          <w:kern w:val="0"/>
          <w:sz w:val="24"/>
          <w:szCs w:val="24"/>
          <w:highlight w:val="none"/>
        </w:rPr>
        <w:t xml:space="preserve">. </w:t>
      </w:r>
      <w:r>
        <w:rPr>
          <w:rFonts w:hint="eastAsia" w:ascii="宋体" w:hAnsi="宋体" w:eastAsia="宋体" w:cs="宋体"/>
          <w:b/>
          <w:bCs/>
          <w:color w:val="auto"/>
          <w:kern w:val="0"/>
          <w:sz w:val="24"/>
          <w:szCs w:val="24"/>
          <w:highlight w:val="none"/>
          <w:lang w:eastAsia="zh-CN"/>
        </w:rPr>
        <w:t>成交通知书</w:t>
      </w:r>
      <w:r>
        <w:rPr>
          <w:rFonts w:hint="eastAsia" w:ascii="宋体" w:hAnsi="宋体" w:eastAsia="宋体" w:cs="宋体"/>
          <w:b/>
          <w:bCs/>
          <w:color w:val="auto"/>
          <w:kern w:val="0"/>
          <w:sz w:val="24"/>
          <w:szCs w:val="24"/>
          <w:highlight w:val="none"/>
        </w:rPr>
        <w:t>及</w:t>
      </w:r>
      <w:r>
        <w:rPr>
          <w:rFonts w:hint="eastAsia" w:ascii="宋体" w:hAnsi="宋体" w:eastAsia="宋体" w:cs="宋体"/>
          <w:b/>
          <w:bCs/>
          <w:color w:val="auto"/>
          <w:kern w:val="0"/>
          <w:sz w:val="24"/>
          <w:szCs w:val="24"/>
          <w:highlight w:val="none"/>
          <w:lang w:eastAsia="zh-CN"/>
        </w:rPr>
        <w:t>成交</w:t>
      </w:r>
      <w:r>
        <w:rPr>
          <w:rFonts w:hint="eastAsia" w:ascii="宋体" w:hAnsi="宋体" w:eastAsia="宋体" w:cs="宋体"/>
          <w:b/>
          <w:bCs/>
          <w:color w:val="auto"/>
          <w:kern w:val="0"/>
          <w:sz w:val="24"/>
          <w:szCs w:val="24"/>
          <w:highlight w:val="none"/>
          <w:lang w:val="en-US" w:eastAsia="zh-CN"/>
        </w:rPr>
        <w:t>结果</w:t>
      </w:r>
      <w:r>
        <w:rPr>
          <w:rFonts w:hint="eastAsia" w:ascii="宋体" w:hAnsi="宋体" w:eastAsia="宋体" w:cs="宋体"/>
          <w:b/>
          <w:bCs/>
          <w:color w:val="auto"/>
          <w:kern w:val="0"/>
          <w:sz w:val="24"/>
          <w:szCs w:val="24"/>
          <w:highlight w:val="none"/>
        </w:rPr>
        <w:t>公告</w:t>
      </w:r>
    </w:p>
    <w:p w14:paraId="74627CA2">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26</w:t>
      </w:r>
      <w:r>
        <w:rPr>
          <w:rFonts w:hint="eastAsia" w:ascii="宋体" w:hAnsi="宋体" w:eastAsia="宋体" w:cs="宋体"/>
          <w:color w:val="auto"/>
          <w:kern w:val="0"/>
          <w:sz w:val="24"/>
          <w:szCs w:val="24"/>
          <w:highlight w:val="none"/>
        </w:rPr>
        <w:t>.1评审结束后，</w:t>
      </w:r>
      <w:r>
        <w:rPr>
          <w:rFonts w:hint="eastAsia" w:ascii="宋体" w:hAnsi="宋体" w:eastAsia="宋体" w:cs="宋体"/>
          <w:color w:val="auto"/>
          <w:kern w:val="0"/>
          <w:sz w:val="24"/>
          <w:szCs w:val="24"/>
          <w:highlight w:val="none"/>
          <w:lang w:eastAsia="zh-CN"/>
        </w:rPr>
        <w:t>采购</w:t>
      </w:r>
      <w:r>
        <w:rPr>
          <w:rFonts w:hint="eastAsia" w:ascii="宋体" w:hAnsi="宋体" w:eastAsia="宋体" w:cs="宋体"/>
          <w:color w:val="auto"/>
          <w:kern w:val="0"/>
          <w:sz w:val="24"/>
          <w:szCs w:val="24"/>
          <w:highlight w:val="none"/>
        </w:rPr>
        <w:t>人将</w:t>
      </w:r>
      <w:r>
        <w:rPr>
          <w:rFonts w:hint="eastAsia" w:ascii="宋体" w:hAnsi="宋体" w:eastAsia="宋体" w:cs="宋体"/>
          <w:color w:val="auto"/>
          <w:kern w:val="0"/>
          <w:sz w:val="24"/>
          <w:szCs w:val="24"/>
          <w:highlight w:val="none"/>
          <w:lang w:eastAsia="zh-CN"/>
        </w:rPr>
        <w:t>成交</w:t>
      </w:r>
      <w:r>
        <w:rPr>
          <w:rFonts w:hint="eastAsia" w:ascii="宋体" w:hAnsi="宋体" w:eastAsia="宋体" w:cs="宋体"/>
          <w:color w:val="auto"/>
          <w:kern w:val="0"/>
          <w:sz w:val="24"/>
          <w:szCs w:val="24"/>
          <w:highlight w:val="none"/>
          <w:lang w:val="en-US" w:eastAsia="zh-CN"/>
        </w:rPr>
        <w:t>供应商</w:t>
      </w:r>
      <w:r>
        <w:rPr>
          <w:rFonts w:hint="eastAsia" w:ascii="宋体" w:hAnsi="宋体" w:eastAsia="宋体" w:cs="宋体"/>
          <w:color w:val="auto"/>
          <w:kern w:val="0"/>
          <w:sz w:val="24"/>
          <w:szCs w:val="24"/>
          <w:highlight w:val="none"/>
        </w:rPr>
        <w:t>的情况在本</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项目</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公告发布的同一媒介予以公示，公示</w:t>
      </w:r>
      <w:r>
        <w:rPr>
          <w:rFonts w:hint="eastAsia" w:ascii="宋体" w:hAnsi="宋体" w:eastAsia="宋体" w:cs="宋体"/>
          <w:color w:val="auto"/>
          <w:kern w:val="0"/>
          <w:sz w:val="24"/>
          <w:szCs w:val="24"/>
          <w:highlight w:val="none"/>
          <w:lang w:eastAsia="zh-CN"/>
        </w:rPr>
        <w:t>期限</w:t>
      </w:r>
      <w:r>
        <w:rPr>
          <w:rFonts w:hint="eastAsia" w:ascii="宋体" w:hAnsi="宋体" w:eastAsia="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lang w:eastAsia="zh-CN"/>
        </w:rPr>
        <w:t>个工作日</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公示期结束后</w:t>
      </w:r>
      <w:r>
        <w:rPr>
          <w:rFonts w:hint="eastAsia" w:ascii="宋体" w:hAnsi="宋体" w:eastAsia="宋体" w:cs="宋体"/>
          <w:color w:val="auto"/>
          <w:kern w:val="0"/>
          <w:sz w:val="24"/>
          <w:szCs w:val="24"/>
          <w:highlight w:val="none"/>
        </w:rPr>
        <w:t>向</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发出</w:t>
      </w:r>
      <w:r>
        <w:rPr>
          <w:rFonts w:hint="eastAsia" w:ascii="宋体" w:hAnsi="宋体" w:eastAsia="宋体" w:cs="宋体"/>
          <w:color w:val="auto"/>
          <w:kern w:val="0"/>
          <w:sz w:val="24"/>
          <w:szCs w:val="24"/>
          <w:highlight w:val="none"/>
          <w:lang w:eastAsia="zh-CN"/>
        </w:rPr>
        <w:t>成交通知书</w:t>
      </w:r>
      <w:r>
        <w:rPr>
          <w:rFonts w:hint="eastAsia" w:ascii="宋体" w:hAnsi="宋体" w:eastAsia="宋体" w:cs="宋体"/>
          <w:color w:val="auto"/>
          <w:kern w:val="0"/>
          <w:sz w:val="24"/>
          <w:szCs w:val="24"/>
          <w:highlight w:val="none"/>
        </w:rPr>
        <w:t>。</w:t>
      </w:r>
    </w:p>
    <w:p w14:paraId="7AE15A04">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val="en-US" w:eastAsia="zh-CN"/>
        </w:rPr>
        <w:t>26</w:t>
      </w:r>
      <w:r>
        <w:rPr>
          <w:rFonts w:hint="eastAsia" w:ascii="宋体" w:hAnsi="宋体" w:eastAsia="宋体" w:cs="宋体"/>
          <w:color w:val="auto"/>
          <w:kern w:val="0"/>
          <w:sz w:val="24"/>
          <w:szCs w:val="24"/>
          <w:highlight w:val="none"/>
          <w:lang w:eastAsia="zh-CN"/>
        </w:rPr>
        <w:t>.2采购人与成交供应商应当在成交通知书发出之日起</w:t>
      </w:r>
      <w:r>
        <w:rPr>
          <w:rFonts w:hint="eastAsia" w:ascii="宋体" w:hAnsi="宋体" w:cs="宋体"/>
          <w:color w:val="auto"/>
          <w:kern w:val="0"/>
          <w:sz w:val="24"/>
          <w:szCs w:val="24"/>
          <w:highlight w:val="none"/>
          <w:lang w:val="en-US" w:eastAsia="zh-CN"/>
        </w:rPr>
        <w:t>30</w:t>
      </w:r>
      <w:r>
        <w:rPr>
          <w:rFonts w:hint="eastAsia" w:ascii="宋体" w:hAnsi="宋体" w:eastAsia="宋体" w:cs="宋体"/>
          <w:color w:val="auto"/>
          <w:kern w:val="0"/>
          <w:sz w:val="24"/>
          <w:szCs w:val="24"/>
          <w:highlight w:val="none"/>
          <w:lang w:eastAsia="zh-CN"/>
        </w:rPr>
        <w:t>日内，按照磋商文件确定的合同文本以及磋商标的、规格型号、磋商金额、磋商数量、技术和服务要求等事项签订采购合同。</w:t>
      </w:r>
    </w:p>
    <w:p w14:paraId="247B0E14">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26</w:t>
      </w:r>
      <w:r>
        <w:rPr>
          <w:rFonts w:hint="eastAsia" w:ascii="宋体" w:hAnsi="宋体" w:eastAsia="宋体" w:cs="宋体"/>
          <w:color w:val="auto"/>
          <w:kern w:val="0"/>
          <w:sz w:val="24"/>
          <w:szCs w:val="24"/>
          <w:highlight w:val="none"/>
        </w:rPr>
        <w:t>.3</w:t>
      </w:r>
      <w:r>
        <w:rPr>
          <w:rFonts w:hint="eastAsia" w:ascii="宋体" w:hAnsi="宋体" w:eastAsia="宋体" w:cs="宋体"/>
          <w:color w:val="auto"/>
          <w:kern w:val="0"/>
          <w:sz w:val="24"/>
          <w:szCs w:val="24"/>
          <w:highlight w:val="none"/>
          <w:lang w:eastAsia="zh-CN"/>
        </w:rPr>
        <w:t>成交通知书</w:t>
      </w:r>
      <w:r>
        <w:rPr>
          <w:rFonts w:hint="eastAsia" w:ascii="宋体" w:hAnsi="宋体" w:eastAsia="宋体" w:cs="宋体"/>
          <w:color w:val="auto"/>
          <w:kern w:val="0"/>
          <w:sz w:val="24"/>
          <w:szCs w:val="24"/>
          <w:highlight w:val="none"/>
        </w:rPr>
        <w:t>对采购人和</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具有同等法律效力。</w:t>
      </w:r>
      <w:r>
        <w:rPr>
          <w:rFonts w:hint="eastAsia" w:ascii="宋体" w:hAnsi="宋体" w:eastAsia="宋体" w:cs="宋体"/>
          <w:color w:val="auto"/>
          <w:kern w:val="0"/>
          <w:sz w:val="24"/>
          <w:szCs w:val="24"/>
          <w:highlight w:val="none"/>
          <w:lang w:eastAsia="zh-CN"/>
        </w:rPr>
        <w:t>成交通知书</w:t>
      </w:r>
      <w:r>
        <w:rPr>
          <w:rFonts w:hint="eastAsia" w:ascii="宋体" w:hAnsi="宋体" w:eastAsia="宋体" w:cs="宋体"/>
          <w:color w:val="auto"/>
          <w:kern w:val="0"/>
          <w:sz w:val="24"/>
          <w:szCs w:val="24"/>
          <w:highlight w:val="none"/>
        </w:rPr>
        <w:t>发出后，采购人改变</w:t>
      </w:r>
      <w:r>
        <w:rPr>
          <w:rFonts w:hint="eastAsia" w:ascii="宋体" w:hAnsi="宋体" w:eastAsia="宋体" w:cs="宋体"/>
          <w:color w:val="auto"/>
          <w:kern w:val="0"/>
          <w:sz w:val="24"/>
          <w:szCs w:val="24"/>
          <w:highlight w:val="none"/>
          <w:lang w:eastAsia="zh-CN"/>
        </w:rPr>
        <w:t>成交</w:t>
      </w:r>
      <w:r>
        <w:rPr>
          <w:rFonts w:hint="eastAsia" w:ascii="宋体" w:hAnsi="宋体" w:eastAsia="宋体" w:cs="宋体"/>
          <w:color w:val="auto"/>
          <w:kern w:val="0"/>
          <w:sz w:val="24"/>
          <w:szCs w:val="24"/>
          <w:highlight w:val="none"/>
        </w:rPr>
        <w:t>结果，或者</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放弃</w:t>
      </w:r>
      <w:r>
        <w:rPr>
          <w:rFonts w:hint="eastAsia" w:ascii="宋体" w:hAnsi="宋体" w:eastAsia="宋体" w:cs="宋体"/>
          <w:color w:val="auto"/>
          <w:kern w:val="0"/>
          <w:sz w:val="24"/>
          <w:szCs w:val="24"/>
          <w:highlight w:val="none"/>
          <w:lang w:eastAsia="zh-CN"/>
        </w:rPr>
        <w:t>成交</w:t>
      </w:r>
      <w:r>
        <w:rPr>
          <w:rFonts w:hint="eastAsia" w:ascii="宋体" w:hAnsi="宋体" w:eastAsia="宋体" w:cs="宋体"/>
          <w:color w:val="auto"/>
          <w:kern w:val="0"/>
          <w:sz w:val="24"/>
          <w:szCs w:val="24"/>
          <w:highlight w:val="none"/>
        </w:rPr>
        <w:t>，应按相关法律、规章、规范性文件的要求承担相应的法律责任。</w:t>
      </w:r>
    </w:p>
    <w:p w14:paraId="744B0130">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eastAsia="宋体" w:cs="宋体"/>
          <w:color w:val="auto"/>
          <w:kern w:val="0"/>
          <w:sz w:val="24"/>
          <w:szCs w:val="24"/>
          <w:highlight w:val="none"/>
          <w:lang w:val="en-US" w:eastAsia="zh-CN"/>
        </w:rPr>
        <w:t>26</w:t>
      </w:r>
      <w:r>
        <w:rPr>
          <w:rFonts w:hint="eastAsia" w:ascii="宋体" w:hAnsi="宋体" w:eastAsia="宋体" w:cs="宋体"/>
          <w:bCs/>
          <w:color w:val="auto"/>
          <w:kern w:val="0"/>
          <w:sz w:val="24"/>
          <w:szCs w:val="24"/>
          <w:highlight w:val="none"/>
        </w:rPr>
        <w:t>.4</w:t>
      </w:r>
      <w:r>
        <w:rPr>
          <w:rFonts w:hint="eastAsia" w:ascii="宋体" w:hAnsi="宋体" w:eastAsia="宋体" w:cs="宋体"/>
          <w:bCs/>
          <w:color w:val="auto"/>
          <w:kern w:val="0"/>
          <w:sz w:val="24"/>
          <w:szCs w:val="24"/>
          <w:highlight w:val="none"/>
          <w:lang w:eastAsia="zh-CN"/>
        </w:rPr>
        <w:t>成交通知书</w:t>
      </w:r>
      <w:r>
        <w:rPr>
          <w:rFonts w:hint="eastAsia" w:ascii="宋体" w:hAnsi="宋体" w:eastAsia="宋体" w:cs="宋体"/>
          <w:bCs/>
          <w:color w:val="auto"/>
          <w:kern w:val="0"/>
          <w:sz w:val="24"/>
          <w:szCs w:val="24"/>
          <w:highlight w:val="none"/>
        </w:rPr>
        <w:t>将作为签订合同的依据。合同签订后，</w:t>
      </w:r>
      <w:r>
        <w:rPr>
          <w:rFonts w:hint="eastAsia" w:ascii="宋体" w:hAnsi="宋体" w:eastAsia="宋体" w:cs="宋体"/>
          <w:bCs/>
          <w:color w:val="auto"/>
          <w:kern w:val="0"/>
          <w:sz w:val="24"/>
          <w:szCs w:val="24"/>
          <w:highlight w:val="none"/>
          <w:lang w:eastAsia="zh-CN"/>
        </w:rPr>
        <w:t>成交通知书</w:t>
      </w:r>
      <w:r>
        <w:rPr>
          <w:rFonts w:hint="eastAsia" w:ascii="宋体" w:hAnsi="宋体" w:eastAsia="宋体" w:cs="宋体"/>
          <w:bCs/>
          <w:color w:val="auto"/>
          <w:kern w:val="0"/>
          <w:sz w:val="24"/>
          <w:szCs w:val="24"/>
          <w:highlight w:val="none"/>
        </w:rPr>
        <w:t>成为合同的一部分。</w:t>
      </w:r>
    </w:p>
    <w:p w14:paraId="61008C98">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sz w:val="24"/>
          <w:szCs w:val="24"/>
          <w:highlight w:val="none"/>
        </w:rPr>
      </w:pPr>
      <w:r>
        <w:rPr>
          <w:rFonts w:hint="eastAsia" w:ascii="宋体" w:hAnsi="宋体" w:eastAsia="宋体" w:cs="宋体"/>
          <w:color w:val="auto"/>
          <w:kern w:val="0"/>
          <w:sz w:val="24"/>
          <w:szCs w:val="24"/>
          <w:highlight w:val="none"/>
          <w:lang w:val="en-US" w:eastAsia="zh-CN"/>
        </w:rPr>
        <w:t>26.5</w:t>
      </w: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文件的修改文件、</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的</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kern w:val="0"/>
          <w:sz w:val="24"/>
          <w:szCs w:val="24"/>
          <w:highlight w:val="none"/>
        </w:rPr>
        <w:t>、补充或修改的文件及澄清或承诺文件等，均为双方签订合同的组成部分，并与合同一并作为本</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文件所列采购项目的互补性法律文件，与合同具有同等法律效力。</w:t>
      </w:r>
    </w:p>
    <w:p w14:paraId="3650A538">
      <w:pPr>
        <w:keepNext w:val="0"/>
        <w:keepLines w:val="0"/>
        <w:pageBreakBefore w:val="0"/>
        <w:widowControl w:val="0"/>
        <w:kinsoku/>
        <w:wordWrap/>
        <w:overflowPunct/>
        <w:topLinePunct w:val="0"/>
        <w:bidi w:val="0"/>
        <w:snapToGrid w:val="0"/>
        <w:spacing w:line="360" w:lineRule="auto"/>
        <w:ind w:firstLine="482" w:firstLineChars="200"/>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val="en-US" w:eastAsia="zh-CN"/>
        </w:rPr>
        <w:t>27</w:t>
      </w:r>
      <w:r>
        <w:rPr>
          <w:rFonts w:hint="eastAsia" w:ascii="宋体" w:hAnsi="宋体" w:eastAsia="宋体" w:cs="宋体"/>
          <w:b/>
          <w:bCs/>
          <w:color w:val="auto"/>
          <w:kern w:val="0"/>
          <w:sz w:val="24"/>
          <w:szCs w:val="24"/>
          <w:highlight w:val="none"/>
        </w:rPr>
        <w:t>. 采购人宣布废标的权利</w:t>
      </w:r>
    </w:p>
    <w:p w14:paraId="12308D91">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出现下列情况之一时，采购人有权宣布废标，并将理由通知所有</w:t>
      </w:r>
      <w:r>
        <w:rPr>
          <w:rFonts w:hint="eastAsia" w:ascii="宋体" w:hAnsi="宋体" w:eastAsia="宋体" w:cs="宋体"/>
          <w:bCs/>
          <w:color w:val="auto"/>
          <w:kern w:val="0"/>
          <w:sz w:val="24"/>
          <w:szCs w:val="24"/>
          <w:highlight w:val="none"/>
          <w:lang w:eastAsia="zh-CN"/>
        </w:rPr>
        <w:t>供应商</w:t>
      </w:r>
      <w:r>
        <w:rPr>
          <w:rFonts w:hint="eastAsia" w:ascii="宋体" w:hAnsi="宋体" w:eastAsia="宋体" w:cs="宋体"/>
          <w:bCs/>
          <w:color w:val="auto"/>
          <w:kern w:val="0"/>
          <w:sz w:val="24"/>
          <w:szCs w:val="24"/>
          <w:highlight w:val="none"/>
        </w:rPr>
        <w:t>：</w:t>
      </w:r>
    </w:p>
    <w:p w14:paraId="60B7851C">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lang w:val="en-US" w:eastAsia="zh-CN"/>
        </w:rPr>
        <w:t>（1）</w:t>
      </w:r>
      <w:r>
        <w:rPr>
          <w:rFonts w:hint="eastAsia" w:ascii="宋体" w:hAnsi="宋体" w:eastAsia="宋体" w:cs="宋体"/>
          <w:bCs/>
          <w:color w:val="auto"/>
          <w:kern w:val="0"/>
          <w:sz w:val="24"/>
          <w:szCs w:val="24"/>
          <w:highlight w:val="none"/>
        </w:rPr>
        <w:t>出现影响采购公正的违法、违规行为的。</w:t>
      </w:r>
    </w:p>
    <w:p w14:paraId="47356DB0">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lang w:val="en-US" w:eastAsia="zh-CN"/>
        </w:rPr>
        <w:t>（2）</w:t>
      </w:r>
      <w:r>
        <w:rPr>
          <w:rFonts w:hint="eastAsia" w:ascii="宋体" w:hAnsi="宋体" w:eastAsia="宋体" w:cs="宋体"/>
          <w:bCs/>
          <w:color w:val="auto"/>
          <w:kern w:val="0"/>
          <w:sz w:val="24"/>
          <w:szCs w:val="24"/>
          <w:highlight w:val="none"/>
          <w:lang w:eastAsia="zh-CN"/>
        </w:rPr>
        <w:t>供应商</w:t>
      </w:r>
      <w:r>
        <w:rPr>
          <w:rFonts w:hint="eastAsia" w:ascii="宋体" w:hAnsi="宋体" w:eastAsia="宋体" w:cs="宋体"/>
          <w:bCs/>
          <w:color w:val="auto"/>
          <w:kern w:val="0"/>
          <w:sz w:val="24"/>
          <w:szCs w:val="24"/>
          <w:highlight w:val="none"/>
        </w:rPr>
        <w:t>的报价均超过了</w:t>
      </w:r>
      <w:r>
        <w:rPr>
          <w:rFonts w:hint="eastAsia" w:ascii="宋体" w:hAnsi="宋体" w:eastAsia="宋体" w:cs="宋体"/>
          <w:bCs/>
          <w:color w:val="auto"/>
          <w:kern w:val="0"/>
          <w:sz w:val="24"/>
          <w:szCs w:val="24"/>
          <w:highlight w:val="none"/>
          <w:lang w:val="en-US" w:eastAsia="zh-CN"/>
        </w:rPr>
        <w:t>采购预算金额</w:t>
      </w:r>
      <w:r>
        <w:rPr>
          <w:rFonts w:hint="eastAsia" w:ascii="宋体" w:hAnsi="宋体" w:eastAsia="宋体" w:cs="宋体"/>
          <w:bCs/>
          <w:color w:val="auto"/>
          <w:kern w:val="0"/>
          <w:sz w:val="24"/>
          <w:szCs w:val="24"/>
          <w:highlight w:val="none"/>
        </w:rPr>
        <w:t>，采购人不能支付的。</w:t>
      </w:r>
    </w:p>
    <w:p w14:paraId="4938A693">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lang w:val="en-US" w:eastAsia="zh-CN"/>
        </w:rPr>
        <w:t>（3）</w:t>
      </w:r>
      <w:r>
        <w:rPr>
          <w:rFonts w:hint="eastAsia" w:ascii="宋体" w:hAnsi="宋体" w:eastAsia="宋体" w:cs="宋体"/>
          <w:bCs/>
          <w:color w:val="auto"/>
          <w:kern w:val="0"/>
          <w:sz w:val="24"/>
          <w:szCs w:val="24"/>
          <w:highlight w:val="none"/>
        </w:rPr>
        <w:t>因重大变故，采购任务取消的。</w:t>
      </w:r>
    </w:p>
    <w:p w14:paraId="569FAD42">
      <w:pPr>
        <w:keepNext w:val="0"/>
        <w:keepLines w:val="0"/>
        <w:pageBreakBefore w:val="0"/>
        <w:widowControl w:val="0"/>
        <w:kinsoku/>
        <w:wordWrap/>
        <w:overflowPunct/>
        <w:topLinePunct w:val="0"/>
        <w:bidi w:val="0"/>
        <w:snapToGrid w:val="0"/>
        <w:spacing w:line="360" w:lineRule="auto"/>
        <w:ind w:firstLine="480" w:firstLineChars="200"/>
        <w:rPr>
          <w:rFonts w:hint="eastAsia" w:ascii="宋体" w:hAnsi="宋体" w:eastAsia="宋体" w:cs="宋体"/>
          <w:b/>
          <w:color w:val="auto"/>
          <w:kern w:val="0"/>
          <w:sz w:val="24"/>
          <w:szCs w:val="24"/>
          <w:highlight w:val="none"/>
        </w:rPr>
      </w:pPr>
      <w:r>
        <w:rPr>
          <w:rFonts w:hint="eastAsia" w:ascii="宋体" w:hAnsi="宋体" w:eastAsia="宋体" w:cs="宋体"/>
          <w:bCs/>
          <w:color w:val="auto"/>
          <w:kern w:val="0"/>
          <w:sz w:val="24"/>
          <w:szCs w:val="24"/>
          <w:highlight w:val="none"/>
          <w:lang w:val="en-US" w:eastAsia="zh-CN"/>
        </w:rPr>
        <w:t>（4）</w:t>
      </w:r>
      <w:r>
        <w:rPr>
          <w:rFonts w:hint="eastAsia" w:ascii="宋体" w:hAnsi="宋体" w:eastAsia="宋体" w:cs="宋体"/>
          <w:color w:val="auto"/>
          <w:sz w:val="24"/>
          <w:szCs w:val="24"/>
          <w:highlight w:val="none"/>
        </w:rPr>
        <w:t>投标截止后</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不足3家或通过资格性检查或符合性检查的</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不足3家的</w:t>
      </w:r>
    </w:p>
    <w:p w14:paraId="5EC13C81">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p>
    <w:p w14:paraId="305D3E70">
      <w:pPr>
        <w:keepNext w:val="0"/>
        <w:keepLines w:val="0"/>
        <w:pageBreakBefore w:val="0"/>
        <w:widowControl/>
        <w:kinsoku/>
        <w:wordWrap/>
        <w:overflowPunct/>
        <w:topLinePunct w:val="0"/>
        <w:autoSpaceDE/>
        <w:autoSpaceDN/>
        <w:bidi w:val="0"/>
        <w:adjustRightInd/>
        <w:snapToGrid w:val="0"/>
        <w:spacing w:line="240" w:lineRule="auto"/>
        <w:jc w:val="center"/>
        <w:textAlignment w:val="auto"/>
        <w:outlineLvl w:val="0"/>
        <w:rPr>
          <w:rFonts w:hint="eastAsia" w:ascii="宋体" w:hAnsi="宋体" w:eastAsia="宋体" w:cs="宋体"/>
          <w:color w:val="auto"/>
          <w:kern w:val="0"/>
          <w:sz w:val="24"/>
          <w:highlight w:val="none"/>
        </w:rPr>
      </w:pPr>
      <w:bookmarkStart w:id="38" w:name="_Toc11217"/>
      <w:r>
        <w:rPr>
          <w:rFonts w:hint="eastAsia" w:ascii="宋体" w:hAnsi="宋体" w:eastAsia="宋体" w:cs="宋体"/>
          <w:b/>
          <w:bCs/>
          <w:color w:val="auto"/>
          <w:kern w:val="0"/>
          <w:sz w:val="32"/>
          <w:szCs w:val="32"/>
          <w:highlight w:val="none"/>
        </w:rPr>
        <w:t>第四章  评标办法及评分标准</w:t>
      </w:r>
      <w:bookmarkEnd w:id="36"/>
      <w:bookmarkEnd w:id="38"/>
    </w:p>
    <w:p w14:paraId="5FA8D29B">
      <w:pPr>
        <w:keepNext w:val="0"/>
        <w:keepLines w:val="0"/>
        <w:pageBreakBefore w:val="0"/>
        <w:widowControl w:val="0"/>
        <w:tabs>
          <w:tab w:val="left" w:pos="1620"/>
        </w:tabs>
        <w:kinsoku/>
        <w:wordWrap/>
        <w:overflowPunct/>
        <w:topLinePunct w:val="0"/>
        <w:autoSpaceDE/>
        <w:autoSpaceDN/>
        <w:bidi w:val="0"/>
        <w:adjustRightInd/>
        <w:snapToGrid w:val="0"/>
        <w:spacing w:line="400" w:lineRule="exac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（一）评标原则</w:t>
      </w:r>
    </w:p>
    <w:p w14:paraId="5A6B0AB5">
      <w:pPr>
        <w:keepNext w:val="0"/>
        <w:keepLines w:val="0"/>
        <w:pageBreakBefore w:val="0"/>
        <w:widowControl w:val="0"/>
        <w:tabs>
          <w:tab w:val="left" w:pos="1620"/>
        </w:tabs>
        <w:kinsoku/>
        <w:wordWrap/>
        <w:overflowPunct/>
        <w:topLinePunct w:val="0"/>
        <w:autoSpaceDE/>
        <w:autoSpaceDN/>
        <w:bidi w:val="0"/>
        <w:adjustRightInd/>
        <w:snapToGrid w:val="0"/>
        <w:spacing w:line="400" w:lineRule="exact"/>
        <w:ind w:firstLine="528" w:firstLineChars="22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按照“公平、公正”的原则对待所有</w:t>
      </w:r>
      <w:r>
        <w:rPr>
          <w:rFonts w:hint="eastAsia" w:ascii="宋体" w:hAnsi="宋体" w:eastAsia="宋体" w:cs="宋体"/>
          <w:b w:val="0"/>
          <w:bCs w:val="0"/>
          <w:color w:val="auto"/>
          <w:sz w:val="24"/>
          <w:szCs w:val="24"/>
          <w:highlight w:val="none"/>
          <w:lang w:eastAsia="zh-CN"/>
        </w:rPr>
        <w:t>供应商，</w:t>
      </w:r>
      <w:r>
        <w:rPr>
          <w:rFonts w:hint="eastAsia" w:ascii="宋体" w:hAnsi="宋体" w:eastAsia="宋体" w:cs="宋体"/>
          <w:b w:val="0"/>
          <w:bCs w:val="0"/>
          <w:color w:val="auto"/>
          <w:sz w:val="24"/>
          <w:szCs w:val="24"/>
          <w:highlight w:val="none"/>
        </w:rPr>
        <w:t>按照</w:t>
      </w:r>
      <w:r>
        <w:rPr>
          <w:rFonts w:hint="eastAsia" w:ascii="宋体" w:hAnsi="宋体" w:eastAsia="宋体" w:cs="宋体"/>
          <w:b w:val="0"/>
          <w:bCs w:val="0"/>
          <w:color w:val="auto"/>
          <w:sz w:val="24"/>
          <w:szCs w:val="24"/>
          <w:highlight w:val="none"/>
          <w:lang w:val="en-US" w:eastAsia="zh-CN"/>
        </w:rPr>
        <w:t>采购</w:t>
      </w:r>
      <w:r>
        <w:rPr>
          <w:rFonts w:hint="eastAsia" w:ascii="宋体" w:hAnsi="宋体" w:eastAsia="宋体" w:cs="宋体"/>
          <w:b w:val="0"/>
          <w:bCs w:val="0"/>
          <w:color w:val="auto"/>
          <w:sz w:val="24"/>
          <w:szCs w:val="24"/>
          <w:highlight w:val="none"/>
        </w:rPr>
        <w:t>文件的相关规定进行评标、定标。</w:t>
      </w:r>
    </w:p>
    <w:p w14:paraId="2CA30BDB">
      <w:pPr>
        <w:keepNext w:val="0"/>
        <w:keepLines w:val="0"/>
        <w:pageBreakBefore w:val="0"/>
        <w:widowControl w:val="0"/>
        <w:tabs>
          <w:tab w:val="left" w:pos="1620"/>
        </w:tabs>
        <w:kinsoku/>
        <w:wordWrap/>
        <w:overflowPunct/>
        <w:topLinePunct w:val="0"/>
        <w:autoSpaceDE/>
        <w:autoSpaceDN/>
        <w:bidi w:val="0"/>
        <w:adjustRightInd/>
        <w:snapToGrid w:val="0"/>
        <w:spacing w:line="400" w:lineRule="exac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二</w:t>
      </w:r>
      <w:r>
        <w:rPr>
          <w:rFonts w:hint="eastAsia" w:ascii="宋体" w:hAnsi="宋体" w:eastAsia="宋体" w:cs="宋体"/>
          <w:b/>
          <w:bCs/>
          <w:color w:val="auto"/>
          <w:sz w:val="24"/>
          <w:szCs w:val="24"/>
          <w:highlight w:val="none"/>
        </w:rPr>
        <w:t>）评标办法</w:t>
      </w:r>
    </w:p>
    <w:p w14:paraId="5807D4BC">
      <w:pPr>
        <w:keepNext w:val="0"/>
        <w:keepLines w:val="0"/>
        <w:pageBreakBefore w:val="0"/>
        <w:widowControl w:val="0"/>
        <w:tabs>
          <w:tab w:val="left" w:pos="1620"/>
        </w:tabs>
        <w:kinsoku/>
        <w:wordWrap/>
        <w:overflowPunct/>
        <w:topLinePunct w:val="0"/>
        <w:autoSpaceDE/>
        <w:autoSpaceDN/>
        <w:bidi w:val="0"/>
        <w:adjustRightInd/>
        <w:snapToGrid w:val="0"/>
        <w:spacing w:line="400" w:lineRule="exact"/>
        <w:ind w:firstLine="528" w:firstLineChars="22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1．本项目采用综合评分法，总分为100分。</w:t>
      </w:r>
    </w:p>
    <w:p w14:paraId="3CDF010F">
      <w:pPr>
        <w:keepNext w:val="0"/>
        <w:keepLines w:val="0"/>
        <w:pageBreakBefore w:val="0"/>
        <w:widowControl w:val="0"/>
        <w:tabs>
          <w:tab w:val="left" w:pos="1620"/>
        </w:tabs>
        <w:kinsoku/>
        <w:wordWrap/>
        <w:overflowPunct/>
        <w:topLinePunct w:val="0"/>
        <w:autoSpaceDE/>
        <w:autoSpaceDN/>
        <w:bidi w:val="0"/>
        <w:adjustRightInd/>
        <w:snapToGrid w:val="0"/>
        <w:spacing w:line="400" w:lineRule="exact"/>
        <w:ind w:firstLine="528" w:firstLineChars="22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w:t>
      </w:r>
      <w:r>
        <w:rPr>
          <w:rFonts w:hint="eastAsia" w:ascii="宋体" w:hAnsi="宋体" w:eastAsia="宋体" w:cs="宋体"/>
          <w:b w:val="0"/>
          <w:bCs w:val="0"/>
          <w:color w:val="auto"/>
          <w:sz w:val="24"/>
          <w:szCs w:val="24"/>
          <w:highlight w:val="none"/>
          <w:lang w:eastAsia="zh-CN"/>
        </w:rPr>
        <w:t>磋商小组</w:t>
      </w:r>
      <w:r>
        <w:rPr>
          <w:rFonts w:hint="eastAsia" w:ascii="宋体" w:hAnsi="宋体" w:eastAsia="宋体" w:cs="宋体"/>
          <w:b w:val="0"/>
          <w:bCs w:val="0"/>
          <w:color w:val="auto"/>
          <w:sz w:val="24"/>
          <w:szCs w:val="24"/>
          <w:highlight w:val="none"/>
        </w:rPr>
        <w:t>按照</w:t>
      </w:r>
      <w:r>
        <w:rPr>
          <w:rFonts w:hint="eastAsia" w:ascii="宋体" w:hAnsi="宋体" w:eastAsia="宋体" w:cs="宋体"/>
          <w:b w:val="0"/>
          <w:bCs w:val="0"/>
          <w:color w:val="auto"/>
          <w:sz w:val="24"/>
          <w:szCs w:val="24"/>
          <w:highlight w:val="none"/>
          <w:lang w:val="en-US" w:eastAsia="zh-CN"/>
        </w:rPr>
        <w:t>采购</w:t>
      </w:r>
      <w:r>
        <w:rPr>
          <w:rFonts w:hint="eastAsia" w:ascii="宋体" w:hAnsi="宋体" w:eastAsia="宋体" w:cs="宋体"/>
          <w:b w:val="0"/>
          <w:bCs w:val="0"/>
          <w:color w:val="auto"/>
          <w:sz w:val="24"/>
          <w:szCs w:val="24"/>
          <w:highlight w:val="none"/>
        </w:rPr>
        <w:t>文件中规定的评标方法和标准，对</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b w:val="0"/>
          <w:bCs w:val="0"/>
          <w:color w:val="auto"/>
          <w:sz w:val="24"/>
          <w:szCs w:val="24"/>
          <w:highlight w:val="none"/>
        </w:rPr>
        <w:t>文件进行综合比较与评价。</w:t>
      </w:r>
    </w:p>
    <w:p w14:paraId="4CECA875">
      <w:pPr>
        <w:keepNext w:val="0"/>
        <w:keepLines w:val="0"/>
        <w:pageBreakBefore w:val="0"/>
        <w:widowControl w:val="0"/>
        <w:tabs>
          <w:tab w:val="left" w:pos="1620"/>
        </w:tabs>
        <w:kinsoku/>
        <w:wordWrap/>
        <w:overflowPunct/>
        <w:topLinePunct w:val="0"/>
        <w:autoSpaceDE/>
        <w:autoSpaceDN/>
        <w:bidi w:val="0"/>
        <w:adjustRightInd/>
        <w:snapToGrid w:val="0"/>
        <w:spacing w:line="400" w:lineRule="exact"/>
        <w:ind w:firstLine="528" w:firstLineChars="22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3.</w:t>
      </w:r>
      <w:r>
        <w:rPr>
          <w:rFonts w:hint="eastAsia" w:ascii="宋体" w:hAnsi="宋体" w:eastAsia="宋体" w:cs="宋体"/>
          <w:b w:val="0"/>
          <w:bCs w:val="0"/>
          <w:color w:val="auto"/>
          <w:sz w:val="24"/>
          <w:szCs w:val="24"/>
          <w:highlight w:val="none"/>
          <w:lang w:val="en-US" w:eastAsia="zh-CN"/>
        </w:rPr>
        <w:t xml:space="preserve"> </w:t>
      </w:r>
      <w:r>
        <w:rPr>
          <w:rFonts w:hint="eastAsia" w:ascii="宋体" w:hAnsi="宋体" w:eastAsia="宋体" w:cs="宋体"/>
          <w:b w:val="0"/>
          <w:bCs w:val="0"/>
          <w:color w:val="auto"/>
          <w:sz w:val="24"/>
          <w:szCs w:val="24"/>
          <w:highlight w:val="none"/>
        </w:rPr>
        <w:t>评标结果按评审后得分由高到低顺序排列，得分相同的，按投标报价由低到高顺序排列。得分且投标报价相同的，按技术部分得分顺序排列。</w:t>
      </w:r>
    </w:p>
    <w:p w14:paraId="1E8C2FFB">
      <w:pPr>
        <w:keepNext w:val="0"/>
        <w:keepLines w:val="0"/>
        <w:pageBreakBefore w:val="0"/>
        <w:widowControl w:val="0"/>
        <w:tabs>
          <w:tab w:val="left" w:pos="1620"/>
        </w:tabs>
        <w:kinsoku/>
        <w:wordWrap/>
        <w:overflowPunct/>
        <w:topLinePunct w:val="0"/>
        <w:autoSpaceDE/>
        <w:autoSpaceDN/>
        <w:bidi w:val="0"/>
        <w:adjustRightInd/>
        <w:snapToGrid w:val="0"/>
        <w:spacing w:line="400" w:lineRule="exact"/>
        <w:ind w:firstLine="528" w:firstLineChars="22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rPr>
        <w:t>.</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b w:val="0"/>
          <w:bCs w:val="0"/>
          <w:color w:val="auto"/>
          <w:sz w:val="24"/>
          <w:szCs w:val="24"/>
          <w:highlight w:val="none"/>
        </w:rPr>
        <w:t>文件满足</w:t>
      </w:r>
      <w:r>
        <w:rPr>
          <w:rFonts w:hint="eastAsia" w:ascii="宋体" w:hAnsi="宋体" w:eastAsia="宋体" w:cs="宋体"/>
          <w:b w:val="0"/>
          <w:bCs w:val="0"/>
          <w:color w:val="auto"/>
          <w:sz w:val="24"/>
          <w:szCs w:val="24"/>
          <w:highlight w:val="none"/>
          <w:lang w:val="en-US" w:eastAsia="zh-CN"/>
        </w:rPr>
        <w:t>采购</w:t>
      </w:r>
      <w:r>
        <w:rPr>
          <w:rFonts w:hint="eastAsia" w:ascii="宋体" w:hAnsi="宋体" w:eastAsia="宋体" w:cs="宋体"/>
          <w:b w:val="0"/>
          <w:bCs w:val="0"/>
          <w:color w:val="auto"/>
          <w:sz w:val="24"/>
          <w:szCs w:val="24"/>
          <w:highlight w:val="none"/>
        </w:rPr>
        <w:t>文件全部实质性要求，且评审得分最高的</w:t>
      </w:r>
      <w:r>
        <w:rPr>
          <w:rFonts w:hint="eastAsia" w:ascii="宋体" w:hAnsi="宋体" w:eastAsia="宋体" w:cs="宋体"/>
          <w:b w:val="0"/>
          <w:bCs w:val="0"/>
          <w:color w:val="auto"/>
          <w:sz w:val="24"/>
          <w:szCs w:val="24"/>
          <w:highlight w:val="none"/>
          <w:lang w:eastAsia="zh-CN"/>
        </w:rPr>
        <w:t>供应商</w:t>
      </w:r>
      <w:r>
        <w:rPr>
          <w:rFonts w:hint="eastAsia" w:ascii="宋体" w:hAnsi="宋体" w:eastAsia="宋体" w:cs="宋体"/>
          <w:b w:val="0"/>
          <w:bCs w:val="0"/>
          <w:color w:val="auto"/>
          <w:sz w:val="24"/>
          <w:szCs w:val="24"/>
          <w:highlight w:val="none"/>
        </w:rPr>
        <w:t>为</w:t>
      </w:r>
      <w:r>
        <w:rPr>
          <w:rFonts w:hint="eastAsia" w:ascii="宋体" w:hAnsi="宋体" w:eastAsia="宋体" w:cs="宋体"/>
          <w:b w:val="0"/>
          <w:bCs w:val="0"/>
          <w:color w:val="auto"/>
          <w:sz w:val="24"/>
          <w:szCs w:val="24"/>
          <w:highlight w:val="none"/>
          <w:lang w:eastAsia="zh-CN"/>
        </w:rPr>
        <w:t>成交供应商</w:t>
      </w:r>
      <w:r>
        <w:rPr>
          <w:rFonts w:hint="eastAsia" w:ascii="宋体" w:hAnsi="宋体" w:eastAsia="宋体" w:cs="宋体"/>
          <w:b w:val="0"/>
          <w:bCs w:val="0"/>
          <w:color w:val="auto"/>
          <w:sz w:val="24"/>
          <w:szCs w:val="24"/>
          <w:highlight w:val="none"/>
        </w:rPr>
        <w:t>。</w:t>
      </w:r>
    </w:p>
    <w:p w14:paraId="328CEB9D">
      <w:pPr>
        <w:keepNext w:val="0"/>
        <w:keepLines w:val="0"/>
        <w:pageBreakBefore w:val="0"/>
        <w:widowControl w:val="0"/>
        <w:tabs>
          <w:tab w:val="left" w:pos="1620"/>
        </w:tabs>
        <w:kinsoku/>
        <w:wordWrap/>
        <w:overflowPunct/>
        <w:topLinePunct w:val="0"/>
        <w:autoSpaceDE/>
        <w:autoSpaceDN/>
        <w:bidi w:val="0"/>
        <w:adjustRightInd/>
        <w:snapToGrid w:val="0"/>
        <w:spacing w:line="400" w:lineRule="exact"/>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w:t>
      </w:r>
      <w:r>
        <w:rPr>
          <w:rFonts w:hint="eastAsia" w:ascii="宋体" w:hAnsi="宋体" w:eastAsia="宋体" w:cs="宋体"/>
          <w:b w:val="0"/>
          <w:bCs w:val="0"/>
          <w:color w:val="auto"/>
          <w:sz w:val="24"/>
          <w:szCs w:val="24"/>
          <w:highlight w:val="none"/>
          <w:lang w:val="en-US" w:eastAsia="zh-CN"/>
        </w:rPr>
        <w:t>三</w:t>
      </w:r>
      <w:r>
        <w:rPr>
          <w:rFonts w:hint="eastAsia" w:ascii="宋体" w:hAnsi="宋体" w:eastAsia="宋体" w:cs="宋体"/>
          <w:b w:val="0"/>
          <w:bCs w:val="0"/>
          <w:color w:val="auto"/>
          <w:sz w:val="24"/>
          <w:szCs w:val="24"/>
          <w:highlight w:val="none"/>
        </w:rPr>
        <w:t>）评标程序</w:t>
      </w:r>
    </w:p>
    <w:tbl>
      <w:tblPr>
        <w:tblStyle w:val="33"/>
        <w:tblpPr w:leftFromText="180" w:rightFromText="180" w:vertAnchor="text" w:horzAnchor="page" w:tblpX="1301" w:tblpY="445"/>
        <w:tblOverlap w:val="never"/>
        <w:tblW w:w="94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9"/>
        <w:gridCol w:w="1473"/>
        <w:gridCol w:w="6770"/>
      </w:tblGrid>
      <w:tr w14:paraId="0CCD4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9482" w:type="dxa"/>
            <w:gridSpan w:val="3"/>
            <w:noWrap w:val="0"/>
            <w:vAlign w:val="center"/>
          </w:tcPr>
          <w:p w14:paraId="5881B25A">
            <w:pPr>
              <w:keepNext w:val="0"/>
              <w:keepLines w:val="0"/>
              <w:pageBreakBefore w:val="0"/>
              <w:widowControl w:val="0"/>
              <w:tabs>
                <w:tab w:val="left" w:pos="3000"/>
              </w:tabs>
              <w:kinsoku/>
              <w:wordWrap/>
              <w:overflowPunct/>
              <w:topLinePunct w:val="0"/>
              <w:autoSpaceDE/>
              <w:autoSpaceDN/>
              <w:bidi w:val="0"/>
              <w:adjustRightInd/>
              <w:snapToGrid w:val="0"/>
              <w:spacing w:line="360" w:lineRule="exact"/>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评审内容</w:t>
            </w:r>
          </w:p>
        </w:tc>
      </w:tr>
      <w:tr w14:paraId="75797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5" w:hRule="atLeast"/>
        </w:trPr>
        <w:tc>
          <w:tcPr>
            <w:tcW w:w="1239" w:type="dxa"/>
            <w:noWrap w:val="0"/>
            <w:vAlign w:val="center"/>
          </w:tcPr>
          <w:p w14:paraId="23A38E43">
            <w:pPr>
              <w:keepNext w:val="0"/>
              <w:keepLines w:val="0"/>
              <w:pageBreakBefore w:val="0"/>
              <w:kinsoku/>
              <w:wordWrap/>
              <w:overflowPunct/>
              <w:topLinePunct w:val="0"/>
              <w:bidi w:val="0"/>
              <w:snapToGrid w:val="0"/>
              <w:spacing w:line="360" w:lineRule="exact"/>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价格标部分(3</w:t>
            </w:r>
            <w:r>
              <w:rPr>
                <w:rFonts w:hint="eastAsia" w:ascii="宋体" w:hAnsi="宋体" w:cs="宋体"/>
                <w:b w:val="0"/>
                <w:bCs w:val="0"/>
                <w:color w:val="auto"/>
                <w:sz w:val="24"/>
                <w:szCs w:val="24"/>
                <w:highlight w:val="none"/>
                <w:lang w:val="en-US" w:eastAsia="zh-CN"/>
              </w:rPr>
              <w:t>0</w:t>
            </w:r>
            <w:r>
              <w:rPr>
                <w:rFonts w:hint="eastAsia" w:ascii="宋体" w:hAnsi="宋体" w:eastAsia="宋体" w:cs="宋体"/>
                <w:b w:val="0"/>
                <w:bCs w:val="0"/>
                <w:color w:val="auto"/>
                <w:sz w:val="24"/>
                <w:szCs w:val="24"/>
                <w:highlight w:val="none"/>
              </w:rPr>
              <w:t>分</w:t>
            </w:r>
            <w:r>
              <w:rPr>
                <w:rFonts w:hint="eastAsia" w:ascii="宋体" w:hAnsi="宋体" w:cs="宋体"/>
                <w:b w:val="0"/>
                <w:bCs w:val="0"/>
                <w:color w:val="auto"/>
                <w:sz w:val="24"/>
                <w:szCs w:val="24"/>
                <w:highlight w:val="none"/>
                <w:lang w:eastAsia="zh-CN"/>
              </w:rPr>
              <w:t>）</w:t>
            </w:r>
          </w:p>
        </w:tc>
        <w:tc>
          <w:tcPr>
            <w:tcW w:w="8243" w:type="dxa"/>
            <w:gridSpan w:val="2"/>
            <w:noWrap w:val="0"/>
            <w:vAlign w:val="center"/>
          </w:tcPr>
          <w:p w14:paraId="18520EC3">
            <w:pPr>
              <w:pStyle w:val="4"/>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u w:val="none"/>
              </w:rPr>
            </w:pPr>
            <w:r>
              <w:rPr>
                <w:rFonts w:hint="eastAsia" w:ascii="宋体" w:hAnsi="宋体" w:eastAsia="宋体" w:cs="宋体"/>
                <w:b w:val="0"/>
                <w:bCs w:val="0"/>
                <w:color w:val="auto"/>
                <w:sz w:val="24"/>
                <w:szCs w:val="24"/>
                <w:highlight w:val="none"/>
                <w:u w:val="none"/>
              </w:rPr>
              <w:t>说明：当</w:t>
            </w:r>
            <w:r>
              <w:rPr>
                <w:rFonts w:hint="eastAsia" w:ascii="宋体" w:hAnsi="宋体" w:eastAsia="宋体" w:cs="宋体"/>
                <w:b w:val="0"/>
                <w:bCs w:val="0"/>
                <w:color w:val="auto"/>
                <w:sz w:val="24"/>
                <w:szCs w:val="24"/>
                <w:highlight w:val="none"/>
                <w:u w:val="none"/>
                <w:lang w:eastAsia="zh-CN"/>
              </w:rPr>
              <w:t>磋商小组</w:t>
            </w:r>
            <w:r>
              <w:rPr>
                <w:rFonts w:hint="eastAsia" w:ascii="宋体" w:hAnsi="宋体" w:eastAsia="宋体" w:cs="宋体"/>
                <w:b w:val="0"/>
                <w:bCs w:val="0"/>
                <w:color w:val="auto"/>
                <w:sz w:val="24"/>
                <w:szCs w:val="24"/>
                <w:highlight w:val="none"/>
                <w:u w:val="none"/>
              </w:rPr>
              <w:t>发现</w:t>
            </w:r>
            <w:r>
              <w:rPr>
                <w:rFonts w:hint="eastAsia" w:ascii="宋体" w:hAnsi="宋体" w:eastAsia="宋体" w:cs="宋体"/>
                <w:b w:val="0"/>
                <w:bCs w:val="0"/>
                <w:color w:val="auto"/>
                <w:sz w:val="24"/>
                <w:szCs w:val="24"/>
                <w:highlight w:val="none"/>
                <w:u w:val="none"/>
                <w:lang w:eastAsia="zh-CN"/>
              </w:rPr>
              <w:t>供应商</w:t>
            </w:r>
            <w:r>
              <w:rPr>
                <w:rFonts w:hint="eastAsia" w:ascii="宋体" w:hAnsi="宋体" w:eastAsia="宋体" w:cs="宋体"/>
                <w:b w:val="0"/>
                <w:bCs w:val="0"/>
                <w:color w:val="auto"/>
                <w:sz w:val="24"/>
                <w:szCs w:val="24"/>
                <w:highlight w:val="none"/>
                <w:u w:val="none"/>
              </w:rPr>
              <w:t>的</w:t>
            </w:r>
            <w:r>
              <w:rPr>
                <w:rFonts w:hint="eastAsia" w:ascii="宋体" w:hAnsi="宋体" w:eastAsia="宋体" w:cs="宋体"/>
                <w:b w:val="0"/>
                <w:bCs w:val="0"/>
                <w:color w:val="auto"/>
                <w:sz w:val="24"/>
                <w:szCs w:val="24"/>
                <w:highlight w:val="none"/>
                <w:u w:val="none"/>
                <w:lang w:val="en-US" w:eastAsia="zh-CN"/>
              </w:rPr>
              <w:t>磋商</w:t>
            </w:r>
            <w:r>
              <w:rPr>
                <w:rFonts w:hint="eastAsia" w:ascii="宋体" w:hAnsi="宋体" w:eastAsia="宋体" w:cs="宋体"/>
                <w:b w:val="0"/>
                <w:bCs w:val="0"/>
                <w:color w:val="auto"/>
                <w:sz w:val="24"/>
                <w:szCs w:val="24"/>
                <w:highlight w:val="none"/>
                <w:u w:val="none"/>
              </w:rPr>
              <w:t>报价明显低于其他</w:t>
            </w:r>
            <w:r>
              <w:rPr>
                <w:rFonts w:hint="eastAsia" w:ascii="宋体" w:hAnsi="宋体" w:eastAsia="宋体" w:cs="宋体"/>
                <w:b w:val="0"/>
                <w:bCs w:val="0"/>
                <w:color w:val="auto"/>
                <w:sz w:val="24"/>
                <w:szCs w:val="24"/>
                <w:highlight w:val="none"/>
                <w:u w:val="none"/>
                <w:lang w:val="en-US" w:eastAsia="zh-CN"/>
              </w:rPr>
              <w:t>磋商</w:t>
            </w:r>
            <w:r>
              <w:rPr>
                <w:rFonts w:hint="eastAsia" w:ascii="宋体" w:hAnsi="宋体" w:eastAsia="宋体" w:cs="宋体"/>
                <w:b w:val="0"/>
                <w:bCs w:val="0"/>
                <w:color w:val="auto"/>
                <w:sz w:val="24"/>
                <w:szCs w:val="24"/>
                <w:highlight w:val="none"/>
                <w:u w:val="none"/>
              </w:rPr>
              <w:t>报价，使其</w:t>
            </w:r>
            <w:r>
              <w:rPr>
                <w:rFonts w:hint="eastAsia" w:ascii="宋体" w:hAnsi="宋体" w:eastAsia="宋体" w:cs="宋体"/>
                <w:b w:val="0"/>
                <w:bCs w:val="0"/>
                <w:color w:val="auto"/>
                <w:sz w:val="24"/>
                <w:szCs w:val="24"/>
                <w:highlight w:val="none"/>
                <w:u w:val="none"/>
                <w:lang w:val="en-US" w:eastAsia="zh-CN"/>
              </w:rPr>
              <w:t>磋商</w:t>
            </w:r>
            <w:r>
              <w:rPr>
                <w:rFonts w:hint="eastAsia" w:ascii="宋体" w:hAnsi="宋体" w:eastAsia="宋体" w:cs="宋体"/>
                <w:b w:val="0"/>
                <w:bCs w:val="0"/>
                <w:color w:val="auto"/>
                <w:sz w:val="24"/>
                <w:szCs w:val="24"/>
                <w:highlight w:val="none"/>
                <w:u w:val="none"/>
              </w:rPr>
              <w:t>报价可能低于其个别成本的，</w:t>
            </w:r>
            <w:r>
              <w:rPr>
                <w:rFonts w:hint="eastAsia" w:ascii="宋体" w:hAnsi="宋体" w:eastAsia="宋体" w:cs="宋体"/>
                <w:b w:val="0"/>
                <w:bCs w:val="0"/>
                <w:color w:val="auto"/>
                <w:sz w:val="24"/>
                <w:szCs w:val="24"/>
                <w:highlight w:val="none"/>
                <w:u w:val="none"/>
                <w:lang w:eastAsia="zh-CN"/>
              </w:rPr>
              <w:t>磋商小组</w:t>
            </w:r>
            <w:r>
              <w:rPr>
                <w:rFonts w:hint="eastAsia" w:ascii="宋体" w:hAnsi="宋体" w:eastAsia="宋体" w:cs="宋体"/>
                <w:b w:val="0"/>
                <w:bCs w:val="0"/>
                <w:color w:val="auto"/>
                <w:sz w:val="24"/>
                <w:szCs w:val="24"/>
                <w:highlight w:val="none"/>
                <w:u w:val="none"/>
              </w:rPr>
              <w:t>可对其质询，并要求该</w:t>
            </w:r>
            <w:r>
              <w:rPr>
                <w:rFonts w:hint="eastAsia" w:ascii="宋体" w:hAnsi="宋体" w:eastAsia="宋体" w:cs="宋体"/>
                <w:b w:val="0"/>
                <w:bCs w:val="0"/>
                <w:color w:val="auto"/>
                <w:sz w:val="24"/>
                <w:szCs w:val="24"/>
                <w:highlight w:val="none"/>
                <w:u w:val="none"/>
                <w:lang w:eastAsia="zh-CN"/>
              </w:rPr>
              <w:t>供应商</w:t>
            </w:r>
            <w:r>
              <w:rPr>
                <w:rFonts w:hint="eastAsia" w:ascii="宋体" w:hAnsi="宋体" w:eastAsia="宋体" w:cs="宋体"/>
                <w:b w:val="0"/>
                <w:bCs w:val="0"/>
                <w:color w:val="auto"/>
                <w:sz w:val="24"/>
                <w:szCs w:val="24"/>
                <w:highlight w:val="none"/>
                <w:u w:val="none"/>
              </w:rPr>
              <w:t>做出书面说明和提供相关的证明材料；该</w:t>
            </w:r>
            <w:r>
              <w:rPr>
                <w:rFonts w:hint="eastAsia" w:ascii="宋体" w:hAnsi="宋体" w:eastAsia="宋体" w:cs="宋体"/>
                <w:b w:val="0"/>
                <w:bCs w:val="0"/>
                <w:color w:val="auto"/>
                <w:sz w:val="24"/>
                <w:szCs w:val="24"/>
                <w:highlight w:val="none"/>
                <w:u w:val="none"/>
                <w:lang w:eastAsia="zh-CN"/>
              </w:rPr>
              <w:t>供应商</w:t>
            </w:r>
            <w:r>
              <w:rPr>
                <w:rFonts w:hint="eastAsia" w:ascii="宋体" w:hAnsi="宋体" w:eastAsia="宋体" w:cs="宋体"/>
                <w:b w:val="0"/>
                <w:bCs w:val="0"/>
                <w:color w:val="auto"/>
                <w:sz w:val="24"/>
                <w:szCs w:val="24"/>
                <w:highlight w:val="none"/>
                <w:u w:val="none"/>
              </w:rPr>
              <w:t>不能合理说明或提供证明材料的，</w:t>
            </w:r>
            <w:r>
              <w:rPr>
                <w:rFonts w:hint="eastAsia" w:ascii="宋体" w:hAnsi="宋体" w:eastAsia="宋体" w:cs="宋体"/>
                <w:b w:val="0"/>
                <w:bCs w:val="0"/>
                <w:color w:val="auto"/>
                <w:sz w:val="24"/>
                <w:szCs w:val="24"/>
                <w:highlight w:val="none"/>
                <w:u w:val="none"/>
                <w:lang w:eastAsia="zh-CN"/>
              </w:rPr>
              <w:t>磋商小组</w:t>
            </w:r>
            <w:r>
              <w:rPr>
                <w:rFonts w:hint="eastAsia" w:ascii="宋体" w:hAnsi="宋体" w:eastAsia="宋体" w:cs="宋体"/>
                <w:b w:val="0"/>
                <w:bCs w:val="0"/>
                <w:color w:val="auto"/>
                <w:sz w:val="24"/>
                <w:szCs w:val="24"/>
                <w:highlight w:val="none"/>
                <w:u w:val="none"/>
              </w:rPr>
              <w:t>应按无效</w:t>
            </w:r>
            <w:r>
              <w:rPr>
                <w:rFonts w:hint="eastAsia" w:ascii="宋体" w:hAnsi="宋体" w:eastAsia="宋体" w:cs="宋体"/>
                <w:b w:val="0"/>
                <w:bCs w:val="0"/>
                <w:color w:val="auto"/>
                <w:sz w:val="24"/>
                <w:szCs w:val="24"/>
                <w:highlight w:val="none"/>
                <w:u w:val="none"/>
                <w:lang w:val="en-US" w:eastAsia="zh-CN"/>
              </w:rPr>
              <w:t>磋商</w:t>
            </w:r>
            <w:r>
              <w:rPr>
                <w:rFonts w:hint="eastAsia" w:ascii="宋体" w:hAnsi="宋体" w:eastAsia="宋体" w:cs="宋体"/>
                <w:b w:val="0"/>
                <w:bCs w:val="0"/>
                <w:color w:val="auto"/>
                <w:sz w:val="24"/>
                <w:szCs w:val="24"/>
                <w:highlight w:val="none"/>
                <w:u w:val="none"/>
              </w:rPr>
              <w:t>处理。</w:t>
            </w:r>
          </w:p>
          <w:p w14:paraId="74AD0760">
            <w:pPr>
              <w:pStyle w:val="4"/>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有效</w:t>
            </w: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报价：</w:t>
            </w: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报价</w:t>
            </w:r>
            <w:r>
              <w:rPr>
                <w:rFonts w:hint="eastAsia" w:ascii="宋体" w:hAnsi="宋体" w:eastAsia="宋体" w:cs="宋体"/>
                <w:b w:val="0"/>
                <w:bCs w:val="0"/>
                <w:color w:val="auto"/>
                <w:sz w:val="24"/>
                <w:szCs w:val="24"/>
                <w:highlight w:val="none"/>
                <w:lang w:val="en-US" w:eastAsia="zh-CN"/>
              </w:rPr>
              <w:t>不高于</w:t>
            </w:r>
            <w:r>
              <w:rPr>
                <w:rFonts w:hint="eastAsia" w:ascii="宋体" w:hAnsi="宋体" w:eastAsia="宋体" w:cs="宋体"/>
                <w:b w:val="0"/>
                <w:bCs w:val="0"/>
                <w:color w:val="auto"/>
                <w:sz w:val="24"/>
                <w:szCs w:val="24"/>
                <w:highlight w:val="none"/>
              </w:rPr>
              <w:t>采购预算价的为有效</w:t>
            </w: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报价。</w:t>
            </w:r>
          </w:p>
          <w:p w14:paraId="7BD55AF8">
            <w:pPr>
              <w:pStyle w:val="4"/>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评标基准值的确定：满足</w:t>
            </w:r>
            <w:r>
              <w:rPr>
                <w:rFonts w:hint="eastAsia" w:ascii="宋体" w:hAnsi="宋体" w:eastAsia="宋体" w:cs="宋体"/>
                <w:b w:val="0"/>
                <w:bCs w:val="0"/>
                <w:color w:val="auto"/>
                <w:sz w:val="24"/>
                <w:szCs w:val="24"/>
                <w:highlight w:val="none"/>
                <w:lang w:val="en-US" w:eastAsia="zh-CN"/>
              </w:rPr>
              <w:t>采购</w:t>
            </w:r>
            <w:r>
              <w:rPr>
                <w:rFonts w:hint="eastAsia" w:ascii="宋体" w:hAnsi="宋体" w:eastAsia="宋体" w:cs="宋体"/>
                <w:b w:val="0"/>
                <w:bCs w:val="0"/>
                <w:color w:val="auto"/>
                <w:sz w:val="24"/>
                <w:szCs w:val="24"/>
                <w:highlight w:val="none"/>
              </w:rPr>
              <w:t>文件要求且</w:t>
            </w: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价格最低的有效</w:t>
            </w: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报价为评标基准价。</w:t>
            </w:r>
          </w:p>
          <w:p w14:paraId="30516F29">
            <w:pPr>
              <w:keepNext w:val="0"/>
              <w:keepLines w:val="0"/>
              <w:pageBreakBefore w:val="0"/>
              <w:kinsoku/>
              <w:wordWrap/>
              <w:overflowPunct/>
              <w:topLinePunct w:val="0"/>
              <w:bidi w:val="0"/>
              <w:snapToGrid w:val="0"/>
              <w:spacing w:line="36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报价得分=（评标基准价/有效</w:t>
            </w: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报价）×3</w:t>
            </w:r>
            <w:r>
              <w:rPr>
                <w:rFonts w:hint="eastAsia" w:ascii="宋体" w:hAnsi="宋体" w:cs="宋体"/>
                <w:b w:val="0"/>
                <w:bCs w:val="0"/>
                <w:color w:val="auto"/>
                <w:sz w:val="24"/>
                <w:szCs w:val="24"/>
                <w:highlight w:val="none"/>
                <w:lang w:val="en-US" w:eastAsia="zh-CN"/>
              </w:rPr>
              <w:t>0</w:t>
            </w:r>
            <w:r>
              <w:rPr>
                <w:rFonts w:hint="eastAsia" w:ascii="宋体" w:hAnsi="宋体" w:eastAsia="宋体" w:cs="宋体"/>
                <w:b w:val="0"/>
                <w:bCs w:val="0"/>
                <w:color w:val="auto"/>
                <w:sz w:val="24"/>
                <w:szCs w:val="24"/>
                <w:highlight w:val="none"/>
              </w:rPr>
              <w:t>分</w:t>
            </w:r>
          </w:p>
        </w:tc>
      </w:tr>
      <w:tr w14:paraId="0C1F7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0" w:hRule="atLeast"/>
        </w:trPr>
        <w:tc>
          <w:tcPr>
            <w:tcW w:w="1239" w:type="dxa"/>
            <w:vMerge w:val="restart"/>
            <w:noWrap w:val="0"/>
            <w:vAlign w:val="center"/>
          </w:tcPr>
          <w:p w14:paraId="5DCB2F59">
            <w:pPr>
              <w:keepNext w:val="0"/>
              <w:keepLines w:val="0"/>
              <w:pageBreakBefore w:val="0"/>
              <w:kinsoku/>
              <w:wordWrap/>
              <w:overflowPunct/>
              <w:topLinePunct w:val="0"/>
              <w:bidi w:val="0"/>
              <w:snapToGrid w:val="0"/>
              <w:spacing w:line="360" w:lineRule="exact"/>
              <w:jc w:val="center"/>
              <w:textAlignment w:val="auto"/>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val="en-US" w:eastAsia="zh-CN"/>
              </w:rPr>
              <w:t>技术部分</w:t>
            </w:r>
            <w:r>
              <w:rPr>
                <w:rFonts w:hint="eastAsia" w:ascii="宋体" w:hAnsi="宋体" w:eastAsia="宋体" w:cs="宋体"/>
                <w:b w:val="0"/>
                <w:bCs w:val="0"/>
                <w:color w:val="auto"/>
                <w:sz w:val="24"/>
                <w:szCs w:val="24"/>
                <w:highlight w:val="none"/>
                <w:lang w:eastAsia="zh-CN"/>
              </w:rPr>
              <w:t>（</w:t>
            </w:r>
            <w:r>
              <w:rPr>
                <w:rFonts w:hint="eastAsia" w:ascii="宋体" w:hAnsi="宋体" w:cs="宋体"/>
                <w:b w:val="0"/>
                <w:bCs w:val="0"/>
                <w:color w:val="auto"/>
                <w:sz w:val="24"/>
                <w:szCs w:val="24"/>
                <w:highlight w:val="none"/>
                <w:lang w:val="en-US" w:eastAsia="zh-CN"/>
              </w:rPr>
              <w:t>52</w:t>
            </w:r>
            <w:r>
              <w:rPr>
                <w:rFonts w:hint="eastAsia" w:ascii="宋体" w:hAnsi="宋体" w:eastAsia="宋体" w:cs="宋体"/>
                <w:b w:val="0"/>
                <w:bCs w:val="0"/>
                <w:color w:val="auto"/>
                <w:sz w:val="24"/>
                <w:szCs w:val="24"/>
                <w:highlight w:val="none"/>
                <w:lang w:eastAsia="zh-CN"/>
              </w:rPr>
              <w:t>分）</w:t>
            </w:r>
          </w:p>
        </w:tc>
        <w:tc>
          <w:tcPr>
            <w:tcW w:w="1473" w:type="dxa"/>
            <w:noWrap w:val="0"/>
            <w:vAlign w:val="center"/>
          </w:tcPr>
          <w:p w14:paraId="1253E67C">
            <w:pPr>
              <w:keepNext w:val="0"/>
              <w:keepLines w:val="0"/>
              <w:pageBreakBefore w:val="0"/>
              <w:kinsoku/>
              <w:wordWrap/>
              <w:overflowPunct/>
              <w:topLinePunct w:val="0"/>
              <w:bidi w:val="0"/>
              <w:snapToGrid w:val="0"/>
              <w:spacing w:line="360" w:lineRule="exact"/>
              <w:jc w:val="center"/>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1.产品技术参数（</w:t>
            </w:r>
            <w:r>
              <w:rPr>
                <w:rFonts w:hint="eastAsia" w:ascii="宋体" w:hAnsi="宋体" w:cs="宋体"/>
                <w:b w:val="0"/>
                <w:bCs w:val="0"/>
                <w:color w:val="auto"/>
                <w:sz w:val="24"/>
                <w:szCs w:val="24"/>
                <w:highlight w:val="none"/>
                <w:lang w:val="en-US" w:eastAsia="zh-CN"/>
              </w:rPr>
              <w:t>40</w:t>
            </w:r>
            <w:r>
              <w:rPr>
                <w:rFonts w:hint="eastAsia" w:ascii="宋体" w:hAnsi="宋体" w:eastAsia="宋体" w:cs="宋体"/>
                <w:b w:val="0"/>
                <w:bCs w:val="0"/>
                <w:color w:val="auto"/>
                <w:sz w:val="24"/>
                <w:szCs w:val="24"/>
                <w:highlight w:val="none"/>
                <w:lang w:val="en-US" w:eastAsia="zh-CN"/>
              </w:rPr>
              <w:t>分）</w:t>
            </w:r>
          </w:p>
        </w:tc>
        <w:tc>
          <w:tcPr>
            <w:tcW w:w="6770" w:type="dxa"/>
            <w:noWrap w:val="0"/>
            <w:vAlign w:val="center"/>
          </w:tcPr>
          <w:p w14:paraId="17E3BC05">
            <w:pPr>
              <w:keepNext w:val="0"/>
              <w:keepLines w:val="0"/>
              <w:pageBreakBefore w:val="0"/>
              <w:widowControl/>
              <w:kinsoku/>
              <w:wordWrap/>
              <w:overflowPunct/>
              <w:topLinePunct w:val="0"/>
              <w:autoSpaceDE/>
              <w:autoSpaceDN/>
              <w:bidi w:val="0"/>
              <w:adjustRightInd/>
              <w:snapToGrid w:val="0"/>
              <w:spacing w:line="360" w:lineRule="exact"/>
              <w:jc w:val="both"/>
              <w:textAlignment w:val="auto"/>
              <w:rPr>
                <w:rFonts w:hint="eastAsia" w:ascii="宋体" w:hAnsi="宋体" w:eastAsia="宋体" w:cs="宋体"/>
                <w:color w:val="auto"/>
                <w:sz w:val="24"/>
                <w:szCs w:val="24"/>
                <w:highlight w:val="none"/>
                <w:lang w:val="en-US" w:eastAsia="zh-CN"/>
              </w:rPr>
            </w:pPr>
            <w:r>
              <w:rPr>
                <w:rFonts w:ascii="宋体" w:hAnsi="宋体" w:eastAsia="宋体" w:cs="宋体"/>
                <w:sz w:val="24"/>
                <w:szCs w:val="24"/>
                <w:highlight w:val="none"/>
              </w:rPr>
              <w:t>供应商对照磋商文件第二章采购需求“二、技术要求”对所投产品技术参数、性能及产品功能进行响应。带★为实质性技术参数，该类参数不参与本项打分，不满足的作无效响应处理；其余技术参数全部满足磋商文件要求得40分；</w:t>
            </w:r>
            <w:r>
              <w:rPr>
                <w:rFonts w:hint="eastAsia" w:ascii="宋体" w:hAnsi="宋体" w:eastAsia="宋体" w:cs="宋体"/>
                <w:color w:val="auto"/>
                <w:sz w:val="24"/>
                <w:szCs w:val="24"/>
                <w:highlight w:val="none"/>
                <w:lang w:val="en-US" w:eastAsia="zh-CN"/>
              </w:rPr>
              <w:t>有一项不满足的扣</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分；如得分为0，则磋商无效。</w:t>
            </w:r>
          </w:p>
          <w:p w14:paraId="218160B7">
            <w:pPr>
              <w:pageBreakBefore w:val="0"/>
              <w:widowControl/>
              <w:kinsoku/>
              <w:wordWrap/>
              <w:overflowPunct/>
              <w:topLinePunct w:val="0"/>
              <w:bidi w:val="0"/>
              <w:snapToGrid w:val="0"/>
              <w:spacing w:line="360" w:lineRule="exact"/>
              <w:textAlignment w:val="auto"/>
              <w:rPr>
                <w:rFonts w:hint="eastAsia" w:ascii="宋体" w:hAnsi="宋体" w:eastAsia="宋体" w:cs="宋体"/>
                <w:b w:val="0"/>
                <w:bCs w:val="0"/>
                <w:color w:val="auto"/>
                <w:sz w:val="24"/>
                <w:szCs w:val="24"/>
                <w:highlight w:val="none"/>
              </w:rPr>
            </w:pPr>
            <w:r>
              <w:rPr>
                <w:rFonts w:hint="eastAsia" w:ascii="宋体" w:hAnsi="宋体" w:cs="宋体"/>
                <w:color w:val="auto"/>
                <w:sz w:val="24"/>
                <w:szCs w:val="24"/>
                <w:highlight w:val="none"/>
                <w:lang w:val="en-US" w:eastAsia="zh-CN"/>
              </w:rPr>
              <w:t>注：</w:t>
            </w:r>
            <w:r>
              <w:rPr>
                <w:rFonts w:hint="eastAsia" w:ascii="宋体" w:hAnsi="宋体" w:cs="宋体"/>
                <w:color w:val="auto"/>
                <w:sz w:val="24"/>
                <w:szCs w:val="24"/>
                <w:highlight w:val="none"/>
              </w:rPr>
              <w:t>供应商需如实填写技术偏离表，并标注偏离情况。</w:t>
            </w:r>
          </w:p>
        </w:tc>
      </w:tr>
      <w:tr w14:paraId="25BB3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0" w:hRule="atLeast"/>
        </w:trPr>
        <w:tc>
          <w:tcPr>
            <w:tcW w:w="1239" w:type="dxa"/>
            <w:vMerge w:val="continue"/>
            <w:noWrap w:val="0"/>
            <w:vAlign w:val="center"/>
          </w:tcPr>
          <w:p w14:paraId="33974205">
            <w:pPr>
              <w:keepNext w:val="0"/>
              <w:keepLines w:val="0"/>
              <w:pageBreakBefore w:val="0"/>
              <w:kinsoku/>
              <w:wordWrap/>
              <w:overflowPunct/>
              <w:topLinePunct w:val="0"/>
              <w:bidi w:val="0"/>
              <w:snapToGrid w:val="0"/>
              <w:spacing w:line="360" w:lineRule="exact"/>
              <w:jc w:val="center"/>
              <w:textAlignment w:val="auto"/>
              <w:rPr>
                <w:rFonts w:hint="eastAsia" w:ascii="宋体" w:hAnsi="宋体" w:eastAsia="宋体" w:cs="宋体"/>
                <w:b w:val="0"/>
                <w:bCs w:val="0"/>
                <w:color w:val="auto"/>
                <w:sz w:val="24"/>
                <w:szCs w:val="24"/>
                <w:highlight w:val="none"/>
                <w:lang w:eastAsia="zh-CN"/>
              </w:rPr>
            </w:pPr>
          </w:p>
        </w:tc>
        <w:tc>
          <w:tcPr>
            <w:tcW w:w="1473" w:type="dxa"/>
            <w:noWrap w:val="0"/>
            <w:vAlign w:val="center"/>
          </w:tcPr>
          <w:p w14:paraId="3B9B1E08">
            <w:pPr>
              <w:keepNext w:val="0"/>
              <w:keepLines w:val="0"/>
              <w:pageBreakBefore w:val="0"/>
              <w:widowControl/>
              <w:kinsoku/>
              <w:wordWrap/>
              <w:overflowPunct/>
              <w:topLinePunct w:val="0"/>
              <w:autoSpaceDE/>
              <w:autoSpaceDN/>
              <w:bidi w:val="0"/>
              <w:adjustRightInd/>
              <w:snapToGrid w:val="0"/>
              <w:spacing w:line="360" w:lineRule="exact"/>
              <w:textAlignment w:val="auto"/>
              <w:rPr>
                <w:rFonts w:hint="default" w:ascii="宋体" w:hAnsi="宋体" w:eastAsia="宋体" w:cs="宋体"/>
                <w:b w:val="0"/>
                <w:bCs w:val="0"/>
                <w:color w:val="auto"/>
                <w:kern w:val="0"/>
                <w:sz w:val="24"/>
                <w:szCs w:val="24"/>
                <w:highlight w:val="none"/>
                <w:lang w:val="en-US" w:eastAsia="zh-CN"/>
              </w:rPr>
            </w:pPr>
            <w:r>
              <w:rPr>
                <w:rFonts w:hint="eastAsia" w:ascii="宋体" w:hAnsi="宋体" w:cs="宋体"/>
                <w:b w:val="0"/>
                <w:bCs w:val="0"/>
                <w:color w:val="auto"/>
                <w:kern w:val="0"/>
                <w:sz w:val="24"/>
                <w:szCs w:val="24"/>
                <w:highlight w:val="none"/>
                <w:lang w:val="en-US" w:eastAsia="zh-CN"/>
              </w:rPr>
              <w:t>2.产品综合评议（6分）</w:t>
            </w:r>
          </w:p>
        </w:tc>
        <w:tc>
          <w:tcPr>
            <w:tcW w:w="6770" w:type="dxa"/>
            <w:noWrap w:val="0"/>
            <w:vAlign w:val="center"/>
          </w:tcPr>
          <w:p w14:paraId="1F17E192">
            <w:pPr>
              <w:pageBreakBefore w:val="0"/>
              <w:kinsoku/>
              <w:wordWrap/>
              <w:overflowPunct/>
              <w:topLinePunct w:val="0"/>
              <w:bidi w:val="0"/>
              <w:spacing w:line="360" w:lineRule="exact"/>
              <w:jc w:val="left"/>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b w:val="0"/>
                <w:bCs w:val="0"/>
                <w:color w:val="auto"/>
                <w:kern w:val="0"/>
                <w:sz w:val="24"/>
                <w:szCs w:val="24"/>
                <w:highlight w:val="none"/>
                <w:lang w:val="en-US" w:eastAsia="zh-CN"/>
              </w:rPr>
              <w:t>根据供应商所投产品整体性能量化指标进行评价，产品技术指标能够最大程度满足采购需求，使用的材料耐用可靠、配套设备齐全且适配性强、生产技术先进、耐用性强，能有效保障治疗效果的得6分；产品整体性能一般的得3分；整体性能较差得1分。</w:t>
            </w:r>
          </w:p>
        </w:tc>
      </w:tr>
      <w:tr w14:paraId="4CE0A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1239" w:type="dxa"/>
            <w:vMerge w:val="continue"/>
            <w:noWrap w:val="0"/>
            <w:vAlign w:val="center"/>
          </w:tcPr>
          <w:p w14:paraId="6AF1650E">
            <w:pPr>
              <w:keepNext w:val="0"/>
              <w:keepLines w:val="0"/>
              <w:pageBreakBefore w:val="0"/>
              <w:kinsoku/>
              <w:wordWrap/>
              <w:overflowPunct/>
              <w:topLinePunct w:val="0"/>
              <w:bidi w:val="0"/>
              <w:snapToGrid w:val="0"/>
              <w:spacing w:line="360" w:lineRule="exact"/>
              <w:jc w:val="center"/>
              <w:textAlignment w:val="auto"/>
              <w:rPr>
                <w:rFonts w:hint="eastAsia" w:ascii="宋体" w:hAnsi="宋体" w:eastAsia="宋体" w:cs="宋体"/>
                <w:b w:val="0"/>
                <w:bCs w:val="0"/>
                <w:color w:val="auto"/>
                <w:sz w:val="24"/>
                <w:szCs w:val="24"/>
                <w:highlight w:val="none"/>
                <w:lang w:eastAsia="zh-CN"/>
              </w:rPr>
            </w:pPr>
          </w:p>
        </w:tc>
        <w:tc>
          <w:tcPr>
            <w:tcW w:w="1473" w:type="dxa"/>
            <w:noWrap w:val="0"/>
            <w:vAlign w:val="center"/>
          </w:tcPr>
          <w:p w14:paraId="05AF3BEA">
            <w:pPr>
              <w:widowControl/>
              <w:spacing w:line="440" w:lineRule="exact"/>
              <w:jc w:val="center"/>
              <w:rPr>
                <w:rFonts w:hint="eastAsia" w:ascii="宋体" w:hAnsi="宋体" w:cs="宋体"/>
                <w:b w:val="0"/>
                <w:bCs w:val="0"/>
                <w:color w:val="auto"/>
                <w:kern w:val="0"/>
                <w:sz w:val="24"/>
                <w:szCs w:val="24"/>
                <w:highlight w:val="none"/>
                <w:lang w:val="en-US" w:eastAsia="zh-CN"/>
              </w:rPr>
            </w:pPr>
            <w:r>
              <w:rPr>
                <w:rFonts w:hint="eastAsia" w:ascii="宋体" w:hAnsi="宋体" w:eastAsia="宋体" w:cs="宋体"/>
                <w:color w:val="000000"/>
                <w:sz w:val="24"/>
                <w:szCs w:val="24"/>
                <w:highlight w:val="none"/>
                <w:lang w:val="en-US" w:eastAsia="zh-CN"/>
              </w:rPr>
              <w:t>3.供货、安装、调试校准方案（6分）</w:t>
            </w:r>
          </w:p>
        </w:tc>
        <w:tc>
          <w:tcPr>
            <w:tcW w:w="6770" w:type="dxa"/>
            <w:noWrap w:val="0"/>
            <w:vAlign w:val="center"/>
          </w:tcPr>
          <w:p w14:paraId="4D9B9317">
            <w:pPr>
              <w:pageBreakBefore w:val="0"/>
              <w:kinsoku/>
              <w:wordWrap/>
              <w:overflowPunct/>
              <w:topLinePunct w:val="0"/>
              <w:bidi w:val="0"/>
              <w:spacing w:line="360" w:lineRule="exact"/>
              <w:jc w:val="left"/>
              <w:textAlignment w:val="auto"/>
              <w:rPr>
                <w:rFonts w:hint="eastAsia" w:ascii="宋体" w:hAnsi="宋体" w:eastAsia="宋体" w:cs="宋体"/>
                <w:b w:val="0"/>
                <w:bCs w:val="0"/>
                <w:color w:val="auto"/>
                <w:kern w:val="0"/>
                <w:sz w:val="24"/>
                <w:szCs w:val="24"/>
                <w:highlight w:val="none"/>
                <w:lang w:val="en-US" w:eastAsia="zh-CN"/>
              </w:rPr>
            </w:pPr>
            <w:r>
              <w:rPr>
                <w:rFonts w:hint="eastAsia" w:ascii="宋体" w:hAnsi="宋体" w:eastAsia="宋体" w:cs="宋体"/>
                <w:sz w:val="24"/>
                <w:szCs w:val="24"/>
                <w:highlight w:val="none"/>
                <w:lang w:val="en-US" w:eastAsia="zh-CN"/>
              </w:rPr>
              <w:t>根</w:t>
            </w:r>
            <w:r>
              <w:rPr>
                <w:rFonts w:hint="eastAsia" w:ascii="宋体" w:hAnsi="宋体" w:eastAsia="宋体" w:cs="宋体"/>
                <w:b w:val="0"/>
                <w:bCs w:val="0"/>
                <w:color w:val="auto"/>
                <w:kern w:val="0"/>
                <w:sz w:val="24"/>
                <w:szCs w:val="24"/>
                <w:highlight w:val="none"/>
                <w:lang w:val="en-US" w:eastAsia="zh-CN"/>
              </w:rPr>
              <w:t>据投标供应商提供的供货、安装、调试校准方案进行打分，包含（但不限于）以下内容：</w:t>
            </w:r>
          </w:p>
          <w:p w14:paraId="77CCB9DA">
            <w:pPr>
              <w:pageBreakBefore w:val="0"/>
              <w:kinsoku/>
              <w:wordWrap/>
              <w:overflowPunct/>
              <w:topLinePunct w:val="0"/>
              <w:bidi w:val="0"/>
              <w:spacing w:line="360" w:lineRule="exact"/>
              <w:jc w:val="left"/>
              <w:textAlignment w:val="auto"/>
              <w:rPr>
                <w:rFonts w:hint="eastAsia" w:ascii="宋体" w:hAnsi="宋体" w:eastAsia="宋体" w:cs="宋体"/>
                <w:b w:val="0"/>
                <w:bCs w:val="0"/>
                <w:color w:val="auto"/>
                <w:kern w:val="0"/>
                <w:sz w:val="24"/>
                <w:szCs w:val="24"/>
                <w:highlight w:val="none"/>
                <w:lang w:val="en-US" w:eastAsia="zh-CN"/>
              </w:rPr>
            </w:pPr>
            <w:r>
              <w:rPr>
                <w:rFonts w:hint="default" w:ascii="宋体" w:hAnsi="宋体" w:eastAsia="宋体" w:cs="宋体"/>
                <w:b w:val="0"/>
                <w:bCs w:val="0"/>
                <w:color w:val="auto"/>
                <w:kern w:val="0"/>
                <w:sz w:val="24"/>
                <w:szCs w:val="24"/>
                <w:highlight w:val="none"/>
                <w:lang w:val="en-US" w:eastAsia="zh-CN"/>
              </w:rPr>
              <w:t>①</w:t>
            </w:r>
            <w:r>
              <w:rPr>
                <w:rFonts w:hint="eastAsia" w:ascii="宋体" w:hAnsi="宋体" w:eastAsia="宋体" w:cs="宋体"/>
                <w:b w:val="0"/>
                <w:bCs w:val="0"/>
                <w:color w:val="auto"/>
                <w:kern w:val="0"/>
                <w:sz w:val="24"/>
                <w:szCs w:val="24"/>
                <w:highlight w:val="none"/>
                <w:lang w:val="en-US" w:eastAsia="zh-CN"/>
              </w:rPr>
              <w:t>供货时间节点安排；</w:t>
            </w:r>
          </w:p>
          <w:p w14:paraId="53BFC32E">
            <w:pPr>
              <w:pageBreakBefore w:val="0"/>
              <w:kinsoku/>
              <w:wordWrap/>
              <w:overflowPunct/>
              <w:topLinePunct w:val="0"/>
              <w:bidi w:val="0"/>
              <w:spacing w:line="360" w:lineRule="exact"/>
              <w:jc w:val="left"/>
              <w:textAlignment w:val="auto"/>
              <w:rPr>
                <w:rFonts w:hint="eastAsia" w:ascii="宋体" w:hAnsi="宋体" w:eastAsia="宋体" w:cs="宋体"/>
                <w:sz w:val="24"/>
                <w:szCs w:val="24"/>
                <w:highlight w:val="none"/>
                <w:lang w:val="en-US" w:eastAsia="zh-CN"/>
              </w:rPr>
            </w:pPr>
            <w:r>
              <w:rPr>
                <w:rFonts w:hint="default" w:ascii="宋体" w:hAnsi="宋体" w:eastAsia="宋体" w:cs="宋体"/>
                <w:b w:val="0"/>
                <w:bCs w:val="0"/>
                <w:color w:val="auto"/>
                <w:kern w:val="0"/>
                <w:sz w:val="24"/>
                <w:szCs w:val="24"/>
                <w:highlight w:val="none"/>
                <w:lang w:val="en-US" w:eastAsia="zh-CN"/>
              </w:rPr>
              <w:t>②</w:t>
            </w:r>
            <w:r>
              <w:rPr>
                <w:rFonts w:hint="eastAsia" w:ascii="宋体" w:hAnsi="宋体" w:eastAsia="宋体" w:cs="宋体"/>
                <w:b w:val="0"/>
                <w:bCs w:val="0"/>
                <w:color w:val="auto"/>
                <w:kern w:val="0"/>
                <w:sz w:val="24"/>
                <w:szCs w:val="24"/>
                <w:highlight w:val="none"/>
                <w:lang w:val="en-US" w:eastAsia="zh-CN"/>
              </w:rPr>
              <w:t>安装、调试校准方案及人员配备</w:t>
            </w:r>
            <w:r>
              <w:rPr>
                <w:rFonts w:hint="eastAsia" w:ascii="宋体" w:hAnsi="宋体" w:eastAsia="宋体" w:cs="宋体"/>
                <w:sz w:val="24"/>
                <w:szCs w:val="24"/>
                <w:highlight w:val="none"/>
                <w:lang w:val="en-US" w:eastAsia="zh-CN"/>
              </w:rPr>
              <w:t>；</w:t>
            </w:r>
          </w:p>
          <w:p w14:paraId="4CE5C226">
            <w:pPr>
              <w:keepNext w:val="0"/>
              <w:keepLines w:val="0"/>
              <w:pageBreakBefore w:val="0"/>
              <w:kinsoku/>
              <w:wordWrap/>
              <w:overflowPunct/>
              <w:topLinePunct w:val="0"/>
              <w:bidi w:val="0"/>
              <w:snapToGrid w:val="0"/>
              <w:spacing w:line="360" w:lineRule="exact"/>
              <w:jc w:val="both"/>
              <w:textAlignment w:val="auto"/>
              <w:rPr>
                <w:rFonts w:hint="eastAsia" w:ascii="宋体" w:hAnsi="宋体" w:cs="宋体"/>
                <w:sz w:val="24"/>
                <w:szCs w:val="24"/>
              </w:rPr>
            </w:pPr>
            <w:r>
              <w:rPr>
                <w:rFonts w:hint="eastAsia" w:ascii="宋体" w:hAnsi="宋体" w:cs="宋体"/>
                <w:sz w:val="24"/>
                <w:szCs w:val="24"/>
                <w:lang w:val="en-US" w:eastAsia="zh-CN"/>
              </w:rPr>
              <w:t>方案</w:t>
            </w:r>
            <w:r>
              <w:rPr>
                <w:rFonts w:hint="eastAsia" w:ascii="宋体" w:hAnsi="宋体" w:cs="宋体"/>
                <w:sz w:val="24"/>
                <w:szCs w:val="24"/>
              </w:rPr>
              <w:t>具体详实、人员配备合理</w:t>
            </w:r>
            <w:r>
              <w:rPr>
                <w:rFonts w:hint="eastAsia" w:ascii="宋体" w:hAnsi="宋体" w:cs="宋体"/>
                <w:sz w:val="24"/>
                <w:szCs w:val="24"/>
                <w:lang w:eastAsia="zh-CN"/>
              </w:rPr>
              <w:t>，</w:t>
            </w:r>
            <w:r>
              <w:rPr>
                <w:rFonts w:hint="eastAsia" w:ascii="宋体" w:hAnsi="宋体" w:cs="宋体"/>
                <w:sz w:val="24"/>
                <w:szCs w:val="24"/>
              </w:rPr>
              <w:t>完全满足采购需求的得</w:t>
            </w:r>
            <w:r>
              <w:rPr>
                <w:rFonts w:hint="eastAsia" w:ascii="宋体" w:hAnsi="宋体" w:cs="宋体"/>
                <w:sz w:val="24"/>
                <w:szCs w:val="24"/>
                <w:lang w:val="en-US" w:eastAsia="zh-CN"/>
              </w:rPr>
              <w:t>6</w:t>
            </w:r>
            <w:r>
              <w:rPr>
                <w:rFonts w:hint="eastAsia" w:ascii="宋体" w:hAnsi="宋体" w:cs="宋体"/>
                <w:sz w:val="24"/>
                <w:szCs w:val="24"/>
              </w:rPr>
              <w:t>分；</w:t>
            </w:r>
          </w:p>
          <w:p w14:paraId="7B1F3FDE">
            <w:pPr>
              <w:keepNext w:val="0"/>
              <w:keepLines w:val="0"/>
              <w:pageBreakBefore w:val="0"/>
              <w:kinsoku/>
              <w:wordWrap/>
              <w:overflowPunct/>
              <w:topLinePunct w:val="0"/>
              <w:bidi w:val="0"/>
              <w:snapToGrid w:val="0"/>
              <w:spacing w:line="360" w:lineRule="exact"/>
              <w:jc w:val="both"/>
              <w:textAlignment w:val="auto"/>
              <w:rPr>
                <w:rFonts w:hint="eastAsia" w:ascii="宋体" w:hAnsi="宋体" w:cs="宋体"/>
                <w:sz w:val="24"/>
                <w:szCs w:val="24"/>
              </w:rPr>
            </w:pPr>
            <w:r>
              <w:rPr>
                <w:rFonts w:hint="eastAsia" w:ascii="宋体" w:hAnsi="宋体" w:cs="宋体"/>
                <w:sz w:val="24"/>
                <w:szCs w:val="24"/>
              </w:rPr>
              <w:t>有较具体的措施，</w:t>
            </w:r>
            <w:r>
              <w:rPr>
                <w:rFonts w:hint="eastAsia" w:ascii="宋体" w:hAnsi="宋体" w:cs="宋体"/>
                <w:sz w:val="24"/>
                <w:szCs w:val="24"/>
                <w:lang w:val="en-US" w:eastAsia="zh-CN"/>
              </w:rPr>
              <w:t>人员配备基本合理，</w:t>
            </w:r>
            <w:r>
              <w:rPr>
                <w:rFonts w:hint="eastAsia" w:ascii="宋体" w:hAnsi="宋体" w:cs="宋体"/>
                <w:sz w:val="24"/>
                <w:szCs w:val="24"/>
              </w:rPr>
              <w:t>基本满足采购需求的得</w:t>
            </w:r>
            <w:r>
              <w:rPr>
                <w:rFonts w:hint="eastAsia" w:ascii="宋体" w:hAnsi="宋体" w:cs="宋体"/>
                <w:sz w:val="24"/>
                <w:szCs w:val="24"/>
                <w:lang w:val="en-US" w:eastAsia="zh-CN"/>
              </w:rPr>
              <w:t>3</w:t>
            </w:r>
            <w:r>
              <w:rPr>
                <w:rFonts w:hint="eastAsia" w:ascii="宋体" w:hAnsi="宋体" w:cs="宋体"/>
                <w:sz w:val="24"/>
                <w:szCs w:val="24"/>
              </w:rPr>
              <w:t>分；</w:t>
            </w:r>
          </w:p>
          <w:p w14:paraId="2E066FB9">
            <w:pPr>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方案内容不详细，合理性、可行性差的得</w:t>
            </w:r>
            <w:r>
              <w:rPr>
                <w:rFonts w:hint="eastAsia" w:ascii="宋体" w:hAnsi="宋体" w:cs="宋体"/>
                <w:b w:val="0"/>
                <w:bCs w:val="0"/>
                <w:color w:val="auto"/>
                <w:sz w:val="24"/>
                <w:szCs w:val="24"/>
                <w:highlight w:val="none"/>
                <w:lang w:val="en-US" w:eastAsia="zh-CN"/>
              </w:rPr>
              <w:t>1</w:t>
            </w:r>
            <w:r>
              <w:rPr>
                <w:rFonts w:hint="eastAsia" w:ascii="宋体" w:hAnsi="宋体" w:eastAsia="宋体" w:cs="宋体"/>
                <w:b w:val="0"/>
                <w:bCs w:val="0"/>
                <w:color w:val="auto"/>
                <w:sz w:val="24"/>
                <w:szCs w:val="24"/>
                <w:highlight w:val="none"/>
                <w:lang w:val="en-US" w:eastAsia="zh-CN"/>
              </w:rPr>
              <w:t>分；</w:t>
            </w:r>
          </w:p>
          <w:p w14:paraId="22C31BDE">
            <w:pPr>
              <w:keepNext w:val="0"/>
              <w:keepLines w:val="0"/>
              <w:pageBreakBefore w:val="0"/>
              <w:widowControl/>
              <w:suppressLineNumbers w:val="0"/>
              <w:kinsoku w:val="0"/>
              <w:wordWrap/>
              <w:overflowPunct/>
              <w:topLinePunct w:val="0"/>
              <w:autoSpaceDE w:val="0"/>
              <w:autoSpaceDN w:val="0"/>
              <w:bidi w:val="0"/>
              <w:adjustRightInd w:val="0"/>
              <w:snapToGrid w:val="0"/>
              <w:spacing w:line="360" w:lineRule="auto"/>
              <w:jc w:val="left"/>
              <w:textAlignment w:val="baseline"/>
              <w:rPr>
                <w:rFonts w:hint="eastAsia" w:ascii="宋体" w:hAnsi="宋体" w:cs="宋体"/>
                <w:b w:val="0"/>
                <w:bCs w:val="0"/>
                <w:color w:val="auto"/>
                <w:kern w:val="0"/>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缺项得0分。</w:t>
            </w:r>
          </w:p>
        </w:tc>
      </w:tr>
      <w:tr w14:paraId="4218B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1239" w:type="dxa"/>
            <w:vMerge w:val="restart"/>
            <w:noWrap w:val="0"/>
            <w:vAlign w:val="center"/>
          </w:tcPr>
          <w:p w14:paraId="18B2310C">
            <w:pPr>
              <w:keepNext w:val="0"/>
              <w:keepLines w:val="0"/>
              <w:pageBreakBefore w:val="0"/>
              <w:kinsoku/>
              <w:wordWrap/>
              <w:overflowPunct/>
              <w:topLinePunct w:val="0"/>
              <w:bidi w:val="0"/>
              <w:snapToGrid w:val="0"/>
              <w:spacing w:line="360" w:lineRule="exact"/>
              <w:jc w:val="center"/>
              <w:textAlignment w:val="auto"/>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eastAsia="zh-CN"/>
              </w:rPr>
              <w:t>商务评价</w:t>
            </w:r>
          </w:p>
          <w:p w14:paraId="5F016D4F">
            <w:pPr>
              <w:keepNext w:val="0"/>
              <w:keepLines w:val="0"/>
              <w:pageBreakBefore w:val="0"/>
              <w:kinsoku/>
              <w:wordWrap/>
              <w:overflowPunct/>
              <w:topLinePunct w:val="0"/>
              <w:bidi w:val="0"/>
              <w:snapToGrid w:val="0"/>
              <w:spacing w:line="360" w:lineRule="exact"/>
              <w:jc w:val="center"/>
              <w:textAlignment w:val="auto"/>
              <w:rPr>
                <w:rFonts w:hint="eastAsia" w:ascii="宋体" w:hAnsi="宋体" w:eastAsia="宋体" w:cs="宋体"/>
                <w:b w:val="0"/>
                <w:bCs w:val="0"/>
                <w:color w:val="auto"/>
                <w:sz w:val="24"/>
                <w:szCs w:val="24"/>
                <w:highlight w:val="none"/>
              </w:rPr>
            </w:pPr>
            <w:r>
              <w:rPr>
                <w:rFonts w:hint="eastAsia" w:ascii="宋体" w:hAnsi="宋体" w:cs="宋体"/>
                <w:b w:val="0"/>
                <w:bCs w:val="0"/>
                <w:color w:val="auto"/>
                <w:sz w:val="24"/>
                <w:szCs w:val="24"/>
                <w:highlight w:val="none"/>
                <w:lang w:eastAsia="zh-CN"/>
              </w:rPr>
              <w:t>（</w:t>
            </w:r>
            <w:r>
              <w:rPr>
                <w:rFonts w:hint="eastAsia" w:ascii="宋体" w:hAnsi="宋体" w:cs="宋体"/>
                <w:b w:val="0"/>
                <w:bCs w:val="0"/>
                <w:color w:val="auto"/>
                <w:sz w:val="24"/>
                <w:szCs w:val="24"/>
                <w:highlight w:val="none"/>
                <w:lang w:val="en-US" w:eastAsia="zh-CN"/>
              </w:rPr>
              <w:t>18</w:t>
            </w:r>
            <w:r>
              <w:rPr>
                <w:rFonts w:hint="eastAsia" w:ascii="宋体" w:hAnsi="宋体" w:eastAsia="宋体" w:cs="宋体"/>
                <w:b w:val="0"/>
                <w:bCs w:val="0"/>
                <w:color w:val="auto"/>
                <w:sz w:val="24"/>
                <w:szCs w:val="24"/>
                <w:highlight w:val="none"/>
                <w:lang w:eastAsia="zh-CN"/>
              </w:rPr>
              <w:t>分</w:t>
            </w:r>
            <w:r>
              <w:rPr>
                <w:rFonts w:hint="eastAsia" w:ascii="宋体" w:hAnsi="宋体" w:cs="宋体"/>
                <w:b w:val="0"/>
                <w:bCs w:val="0"/>
                <w:color w:val="auto"/>
                <w:sz w:val="24"/>
                <w:szCs w:val="24"/>
                <w:highlight w:val="none"/>
                <w:lang w:eastAsia="zh-CN"/>
              </w:rPr>
              <w:t>）</w:t>
            </w:r>
          </w:p>
        </w:tc>
        <w:tc>
          <w:tcPr>
            <w:tcW w:w="1473" w:type="dxa"/>
            <w:tcBorders>
              <w:top w:val="single" w:color="auto" w:sz="4" w:space="0"/>
            </w:tcBorders>
            <w:noWrap w:val="0"/>
            <w:vAlign w:val="center"/>
          </w:tcPr>
          <w:p w14:paraId="1DBB6CD3">
            <w:pPr>
              <w:keepNext w:val="0"/>
              <w:keepLines w:val="0"/>
              <w:pageBreakBefore w:val="0"/>
              <w:kinsoku/>
              <w:wordWrap/>
              <w:overflowPunct/>
              <w:topLinePunct w:val="0"/>
              <w:bidi w:val="0"/>
              <w:snapToGrid w:val="0"/>
              <w:spacing w:line="360" w:lineRule="exact"/>
              <w:jc w:val="center"/>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w:t>
            </w:r>
            <w:r>
              <w:rPr>
                <w:rFonts w:hint="eastAsia" w:ascii="宋体" w:hAnsi="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lang w:val="en-US" w:eastAsia="zh-CN"/>
              </w:rPr>
              <w:t>质保期</w:t>
            </w:r>
          </w:p>
          <w:p w14:paraId="7124A0C8">
            <w:pPr>
              <w:keepNext w:val="0"/>
              <w:keepLines w:val="0"/>
              <w:pageBreakBefore w:val="0"/>
              <w:kinsoku/>
              <w:wordWrap/>
              <w:overflowPunct/>
              <w:topLinePunct w:val="0"/>
              <w:bidi w:val="0"/>
              <w:snapToGrid w:val="0"/>
              <w:spacing w:line="360" w:lineRule="exact"/>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w:t>
            </w:r>
            <w:r>
              <w:rPr>
                <w:rFonts w:hint="eastAsia" w:ascii="宋体" w:hAnsi="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lang w:val="en-US" w:eastAsia="zh-CN"/>
              </w:rPr>
              <w:t>分）</w:t>
            </w:r>
          </w:p>
        </w:tc>
        <w:tc>
          <w:tcPr>
            <w:tcW w:w="6770" w:type="dxa"/>
            <w:noWrap w:val="0"/>
            <w:vAlign w:val="top"/>
          </w:tcPr>
          <w:p w14:paraId="4AB5033E">
            <w:pPr>
              <w:keepNext w:val="0"/>
              <w:keepLines w:val="0"/>
              <w:pageBreakBefore w:val="0"/>
              <w:widowControl/>
              <w:kinsoku/>
              <w:wordWrap/>
              <w:overflowPunct/>
              <w:topLinePunct w:val="0"/>
              <w:autoSpaceDE/>
              <w:autoSpaceDN/>
              <w:bidi w:val="0"/>
              <w:adjustRightInd/>
              <w:snapToGrid w:val="0"/>
              <w:spacing w:line="360" w:lineRule="exact"/>
              <w:jc w:val="both"/>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质</w:t>
            </w:r>
            <w:r>
              <w:rPr>
                <w:rFonts w:hint="eastAsia" w:ascii="宋体" w:hAnsi="宋体" w:eastAsia="宋体" w:cs="宋体"/>
                <w:color w:val="auto"/>
                <w:kern w:val="2"/>
                <w:sz w:val="24"/>
                <w:szCs w:val="24"/>
                <w:highlight w:val="none"/>
                <w:lang w:val="en-US" w:eastAsia="zh-CN" w:bidi="ar-SA"/>
              </w:rPr>
              <w:t>保</w:t>
            </w:r>
            <w:r>
              <w:rPr>
                <w:rFonts w:hint="eastAsia" w:ascii="宋体" w:hAnsi="宋体" w:eastAsia="宋体" w:cs="宋体"/>
                <w:b w:val="0"/>
                <w:bCs w:val="0"/>
                <w:color w:val="auto"/>
                <w:kern w:val="2"/>
                <w:sz w:val="24"/>
                <w:szCs w:val="24"/>
                <w:highlight w:val="none"/>
                <w:lang w:val="en-US" w:eastAsia="zh-CN" w:bidi="ar-SA"/>
              </w:rPr>
              <w:t>期在满足采购文件的基础上，每增加</w:t>
            </w:r>
            <w:r>
              <w:rPr>
                <w:rFonts w:hint="eastAsia" w:ascii="宋体" w:hAnsi="宋体" w:cs="宋体"/>
                <w:b w:val="0"/>
                <w:bCs w:val="0"/>
                <w:color w:val="auto"/>
                <w:kern w:val="2"/>
                <w:sz w:val="24"/>
                <w:szCs w:val="24"/>
                <w:highlight w:val="none"/>
                <w:lang w:val="en-US" w:eastAsia="zh-CN" w:bidi="ar-SA"/>
              </w:rPr>
              <w:t>半</w:t>
            </w:r>
            <w:r>
              <w:rPr>
                <w:rFonts w:hint="eastAsia" w:ascii="宋体" w:hAnsi="宋体" w:eastAsia="宋体" w:cs="宋体"/>
                <w:b w:val="0"/>
                <w:bCs w:val="0"/>
                <w:color w:val="auto"/>
                <w:kern w:val="2"/>
                <w:sz w:val="24"/>
                <w:szCs w:val="24"/>
                <w:highlight w:val="none"/>
                <w:lang w:val="en-US" w:eastAsia="zh-CN" w:bidi="ar-SA"/>
              </w:rPr>
              <w:t>年加2分,最多加</w:t>
            </w:r>
            <w:r>
              <w:rPr>
                <w:rFonts w:hint="eastAsia" w:ascii="宋体" w:hAnsi="宋体" w:cs="宋体"/>
                <w:b w:val="0"/>
                <w:bCs w:val="0"/>
                <w:color w:val="auto"/>
                <w:kern w:val="2"/>
                <w:sz w:val="24"/>
                <w:szCs w:val="24"/>
                <w:highlight w:val="none"/>
                <w:lang w:val="en-US" w:eastAsia="zh-CN" w:bidi="ar-SA"/>
              </w:rPr>
              <w:t>4</w:t>
            </w:r>
            <w:r>
              <w:rPr>
                <w:rFonts w:hint="eastAsia" w:ascii="宋体" w:hAnsi="宋体" w:eastAsia="宋体" w:cs="宋体"/>
                <w:b w:val="0"/>
                <w:bCs w:val="0"/>
                <w:color w:val="auto"/>
                <w:kern w:val="2"/>
                <w:sz w:val="24"/>
                <w:szCs w:val="24"/>
                <w:highlight w:val="none"/>
                <w:lang w:val="en-US" w:eastAsia="zh-CN" w:bidi="ar-SA"/>
              </w:rPr>
              <w:t>分。</w:t>
            </w:r>
          </w:p>
          <w:p w14:paraId="795CA73A">
            <w:pPr>
              <w:keepNext w:val="0"/>
              <w:keepLines w:val="0"/>
              <w:pageBreakBefore w:val="0"/>
              <w:widowControl/>
              <w:kinsoku/>
              <w:wordWrap/>
              <w:overflowPunct/>
              <w:topLinePunct w:val="0"/>
              <w:autoSpaceDE/>
              <w:autoSpaceDN/>
              <w:bidi w:val="0"/>
              <w:adjustRightInd/>
              <w:snapToGrid w:val="0"/>
              <w:spacing w:line="360" w:lineRule="exact"/>
              <w:jc w:val="both"/>
              <w:textAlignment w:val="auto"/>
              <w:rPr>
                <w:rFonts w:hint="eastAsia"/>
                <w:sz w:val="24"/>
                <w:szCs w:val="24"/>
                <w:highlight w:val="none"/>
                <w:lang w:val="en-US" w:eastAsia="zh-CN"/>
              </w:rPr>
            </w:pPr>
            <w:r>
              <w:rPr>
                <w:rFonts w:hint="eastAsia" w:ascii="宋体" w:hAnsi="宋体" w:eastAsia="宋体" w:cs="宋体"/>
                <w:b w:val="0"/>
                <w:bCs w:val="0"/>
                <w:color w:val="auto"/>
                <w:kern w:val="2"/>
                <w:sz w:val="24"/>
                <w:szCs w:val="24"/>
                <w:highlight w:val="none"/>
                <w:lang w:val="en-US" w:eastAsia="zh-CN" w:bidi="ar-SA"/>
              </w:rPr>
              <w:t>注：提供承诺函，不符合要求的不得分。</w:t>
            </w:r>
          </w:p>
        </w:tc>
      </w:tr>
      <w:tr w14:paraId="66751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trPr>
        <w:tc>
          <w:tcPr>
            <w:tcW w:w="1239" w:type="dxa"/>
            <w:vMerge w:val="continue"/>
            <w:noWrap w:val="0"/>
            <w:vAlign w:val="center"/>
          </w:tcPr>
          <w:p w14:paraId="108C28B2">
            <w:pPr>
              <w:keepNext w:val="0"/>
              <w:keepLines w:val="0"/>
              <w:pageBreakBefore w:val="0"/>
              <w:kinsoku/>
              <w:wordWrap/>
              <w:overflowPunct/>
              <w:topLinePunct w:val="0"/>
              <w:bidi w:val="0"/>
              <w:snapToGrid w:val="0"/>
              <w:spacing w:line="360" w:lineRule="exact"/>
              <w:jc w:val="center"/>
              <w:textAlignment w:val="auto"/>
              <w:rPr>
                <w:rFonts w:hint="eastAsia" w:ascii="宋体" w:hAnsi="宋体" w:eastAsia="宋体" w:cs="宋体"/>
                <w:b w:val="0"/>
                <w:bCs w:val="0"/>
                <w:color w:val="auto"/>
                <w:sz w:val="24"/>
                <w:szCs w:val="24"/>
                <w:highlight w:val="none"/>
                <w:lang w:eastAsia="zh-CN"/>
              </w:rPr>
            </w:pPr>
          </w:p>
        </w:tc>
        <w:tc>
          <w:tcPr>
            <w:tcW w:w="1473" w:type="dxa"/>
            <w:tcBorders>
              <w:top w:val="single" w:color="auto" w:sz="4" w:space="0"/>
            </w:tcBorders>
            <w:noWrap w:val="0"/>
            <w:vAlign w:val="center"/>
          </w:tcPr>
          <w:p w14:paraId="194D7608">
            <w:pPr>
              <w:keepNext w:val="0"/>
              <w:keepLines w:val="0"/>
              <w:pageBreakBefore w:val="0"/>
              <w:kinsoku/>
              <w:wordWrap/>
              <w:overflowPunct/>
              <w:topLinePunct w:val="0"/>
              <w:bidi w:val="0"/>
              <w:snapToGrid w:val="0"/>
              <w:spacing w:line="360" w:lineRule="exact"/>
              <w:jc w:val="center"/>
              <w:textAlignment w:val="auto"/>
              <w:rPr>
                <w:rFonts w:hint="eastAsia" w:ascii="宋体" w:hAnsi="宋体" w:eastAsia="宋体" w:cs="宋体"/>
                <w:b w:val="0"/>
                <w:bCs w:val="0"/>
                <w:color w:val="auto"/>
                <w:sz w:val="24"/>
                <w:szCs w:val="24"/>
                <w:highlight w:val="none"/>
              </w:rPr>
            </w:pPr>
            <w:r>
              <w:rPr>
                <w:rFonts w:hint="eastAsia" w:ascii="宋体" w:hAnsi="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lang w:val="en-US" w:eastAsia="zh-CN"/>
              </w:rPr>
              <w:t>类似业绩（</w:t>
            </w:r>
            <w:r>
              <w:rPr>
                <w:rFonts w:hint="eastAsia" w:ascii="宋体" w:hAnsi="宋体" w:cs="宋体"/>
                <w:b w:val="0"/>
                <w:bCs w:val="0"/>
                <w:color w:val="auto"/>
                <w:sz w:val="24"/>
                <w:szCs w:val="24"/>
                <w:highlight w:val="none"/>
                <w:lang w:val="en-US" w:eastAsia="zh-CN"/>
              </w:rPr>
              <w:t>6</w:t>
            </w:r>
            <w:r>
              <w:rPr>
                <w:rFonts w:hint="eastAsia" w:ascii="宋体" w:hAnsi="宋体" w:eastAsia="宋体" w:cs="宋体"/>
                <w:b w:val="0"/>
                <w:bCs w:val="0"/>
                <w:color w:val="auto"/>
                <w:sz w:val="24"/>
                <w:szCs w:val="24"/>
                <w:highlight w:val="none"/>
                <w:lang w:val="en-US" w:eastAsia="zh-CN"/>
              </w:rPr>
              <w:t>分）</w:t>
            </w:r>
          </w:p>
        </w:tc>
        <w:tc>
          <w:tcPr>
            <w:tcW w:w="6770" w:type="dxa"/>
            <w:noWrap w:val="0"/>
            <w:vAlign w:val="center"/>
          </w:tcPr>
          <w:p w14:paraId="1C646FDD">
            <w:pPr>
              <w:keepNext w:val="0"/>
              <w:keepLines w:val="0"/>
              <w:pageBreakBefore w:val="0"/>
              <w:widowControl/>
              <w:kinsoku/>
              <w:wordWrap/>
              <w:overflowPunct/>
              <w:topLinePunct w:val="0"/>
              <w:autoSpaceDE/>
              <w:autoSpaceDN/>
              <w:bidi w:val="0"/>
              <w:adjustRightInd/>
              <w:snapToGrid w:val="0"/>
              <w:spacing w:line="360" w:lineRule="exact"/>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自202</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年01月01日以来具有的类似项目(以合同文件为准），每提供一份得2分，最多得</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lang w:val="en-US" w:eastAsia="zh-CN"/>
              </w:rPr>
              <w:t>分。</w:t>
            </w:r>
          </w:p>
          <w:p w14:paraId="5D5199BD">
            <w:pPr>
              <w:keepNext w:val="0"/>
              <w:keepLines w:val="0"/>
              <w:pageBreakBefore w:val="0"/>
              <w:widowControl/>
              <w:kinsoku/>
              <w:wordWrap/>
              <w:overflowPunct/>
              <w:topLinePunct w:val="0"/>
              <w:autoSpaceDE/>
              <w:autoSpaceDN/>
              <w:bidi w:val="0"/>
              <w:adjustRightInd/>
              <w:snapToGrid w:val="0"/>
              <w:spacing w:line="360" w:lineRule="exact"/>
              <w:jc w:val="both"/>
              <w:textAlignment w:val="auto"/>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注：业绩证明资料须提供合同复印件</w:t>
            </w:r>
          </w:p>
        </w:tc>
      </w:tr>
      <w:tr w14:paraId="149AD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1239" w:type="dxa"/>
            <w:vMerge w:val="continue"/>
            <w:noWrap w:val="0"/>
            <w:vAlign w:val="center"/>
          </w:tcPr>
          <w:p w14:paraId="5FC43A10">
            <w:pPr>
              <w:keepNext w:val="0"/>
              <w:keepLines w:val="0"/>
              <w:pageBreakBefore w:val="0"/>
              <w:kinsoku/>
              <w:wordWrap/>
              <w:overflowPunct/>
              <w:topLinePunct w:val="0"/>
              <w:bidi w:val="0"/>
              <w:snapToGrid w:val="0"/>
              <w:spacing w:line="360" w:lineRule="exact"/>
              <w:jc w:val="center"/>
              <w:textAlignment w:val="auto"/>
              <w:rPr>
                <w:rFonts w:hint="eastAsia" w:ascii="宋体" w:hAnsi="宋体" w:eastAsia="宋体" w:cs="宋体"/>
                <w:b w:val="0"/>
                <w:bCs w:val="0"/>
                <w:color w:val="auto"/>
                <w:sz w:val="24"/>
                <w:szCs w:val="24"/>
                <w:highlight w:val="none"/>
              </w:rPr>
            </w:pPr>
          </w:p>
        </w:tc>
        <w:tc>
          <w:tcPr>
            <w:tcW w:w="1473" w:type="dxa"/>
            <w:noWrap w:val="0"/>
            <w:vAlign w:val="center"/>
          </w:tcPr>
          <w:p w14:paraId="7F09CBB3">
            <w:pPr>
              <w:keepNext w:val="0"/>
              <w:keepLines w:val="0"/>
              <w:pageBreakBefore w:val="0"/>
              <w:kinsoku/>
              <w:wordWrap/>
              <w:overflowPunct/>
              <w:topLinePunct w:val="0"/>
              <w:bidi w:val="0"/>
              <w:snapToGrid w:val="0"/>
              <w:spacing w:line="360" w:lineRule="exact"/>
              <w:jc w:val="center"/>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kern w:val="2"/>
                <w:sz w:val="24"/>
                <w:szCs w:val="24"/>
                <w:highlight w:val="none"/>
                <w:lang w:val="en-US" w:eastAsia="zh-CN"/>
              </w:rPr>
              <w:t>3.</w:t>
            </w:r>
            <w:r>
              <w:rPr>
                <w:rFonts w:hint="eastAsia" w:ascii="宋体" w:hAnsi="宋体" w:eastAsia="宋体" w:cs="宋体"/>
                <w:b w:val="0"/>
                <w:bCs w:val="0"/>
                <w:color w:val="auto"/>
                <w:kern w:val="2"/>
                <w:sz w:val="24"/>
                <w:szCs w:val="24"/>
                <w:highlight w:val="none"/>
                <w:lang w:val="en-US" w:eastAsia="zh-CN"/>
              </w:rPr>
              <w:t>售后服务（</w:t>
            </w:r>
            <w:r>
              <w:rPr>
                <w:rFonts w:hint="eastAsia" w:ascii="宋体" w:hAnsi="宋体" w:cs="宋体"/>
                <w:b w:val="0"/>
                <w:bCs w:val="0"/>
                <w:color w:val="auto"/>
                <w:kern w:val="2"/>
                <w:sz w:val="24"/>
                <w:szCs w:val="24"/>
                <w:highlight w:val="none"/>
                <w:lang w:val="en-US" w:eastAsia="zh-CN"/>
              </w:rPr>
              <w:t>8</w:t>
            </w:r>
            <w:r>
              <w:rPr>
                <w:rFonts w:hint="eastAsia" w:ascii="宋体" w:hAnsi="宋体" w:eastAsia="宋体" w:cs="宋体"/>
                <w:b w:val="0"/>
                <w:bCs w:val="0"/>
                <w:color w:val="auto"/>
                <w:kern w:val="2"/>
                <w:sz w:val="24"/>
                <w:szCs w:val="24"/>
                <w:highlight w:val="none"/>
                <w:lang w:val="en-US" w:eastAsia="zh-CN"/>
              </w:rPr>
              <w:t>分）</w:t>
            </w:r>
          </w:p>
        </w:tc>
        <w:tc>
          <w:tcPr>
            <w:tcW w:w="6770" w:type="dxa"/>
            <w:noWrap w:val="0"/>
            <w:vAlign w:val="center"/>
          </w:tcPr>
          <w:p w14:paraId="560A7A60">
            <w:pPr>
              <w:keepNext w:val="0"/>
              <w:keepLines w:val="0"/>
              <w:pageBreakBefore w:val="0"/>
              <w:widowControl w:val="0"/>
              <w:kinsoku/>
              <w:wordWrap/>
              <w:overflowPunct/>
              <w:topLinePunct w:val="0"/>
              <w:autoSpaceDE/>
              <w:autoSpaceDN/>
              <w:bidi w:val="0"/>
              <w:adjustRightInd/>
              <w:snapToGrid w:val="0"/>
              <w:spacing w:line="360" w:lineRule="exact"/>
              <w:jc w:val="both"/>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磋商小组根据供应商提供的售后服务体系进行打分，包括：①售后服务体系；②服务网点设立情况；③</w:t>
            </w:r>
            <w:r>
              <w:rPr>
                <w:rFonts w:hint="eastAsia" w:ascii="宋体" w:hAnsi="宋体" w:eastAsia="宋体" w:cs="宋体"/>
                <w:sz w:val="24"/>
                <w:szCs w:val="24"/>
                <w:highlight w:val="none"/>
                <w:lang w:val="en-US" w:eastAsia="zh-CN"/>
              </w:rPr>
              <w:t>应急处理措施(包括但不限于故障响应时间、应急故障处理方案等)</w:t>
            </w:r>
            <w:r>
              <w:rPr>
                <w:rFonts w:hint="eastAsia" w:ascii="宋体" w:hAnsi="宋体" w:eastAsia="宋体" w:cs="宋体"/>
                <w:b w:val="0"/>
                <w:bCs w:val="0"/>
                <w:color w:val="auto"/>
                <w:sz w:val="24"/>
                <w:szCs w:val="24"/>
                <w:highlight w:val="none"/>
                <w:lang w:val="en-US" w:eastAsia="zh-CN"/>
              </w:rPr>
              <w:t>；④售后服务人员专业性。</w:t>
            </w:r>
          </w:p>
          <w:p w14:paraId="1B697B71">
            <w:pPr>
              <w:keepNext w:val="0"/>
              <w:keepLines w:val="0"/>
              <w:pageBreakBefore w:val="0"/>
              <w:widowControl w:val="0"/>
              <w:kinsoku/>
              <w:wordWrap/>
              <w:overflowPunct/>
              <w:topLinePunct w:val="0"/>
              <w:autoSpaceDE/>
              <w:autoSpaceDN/>
              <w:bidi w:val="0"/>
              <w:adjustRightInd/>
              <w:snapToGrid w:val="0"/>
              <w:spacing w:line="360" w:lineRule="exact"/>
              <w:jc w:val="both"/>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售后服务体系符合本项目特点，售后服务体系详尽、</w:t>
            </w:r>
            <w:r>
              <w:rPr>
                <w:rFonts w:hint="eastAsia" w:ascii="宋体" w:hAnsi="宋体" w:cs="宋体"/>
                <w:b w:val="0"/>
                <w:bCs w:val="0"/>
                <w:color w:val="auto"/>
                <w:sz w:val="24"/>
                <w:szCs w:val="24"/>
                <w:highlight w:val="none"/>
                <w:lang w:val="en-US" w:eastAsia="zh-CN"/>
              </w:rPr>
              <w:t>应急服务</w:t>
            </w:r>
            <w:r>
              <w:rPr>
                <w:rFonts w:hint="eastAsia" w:ascii="宋体" w:hAnsi="宋体" w:eastAsia="宋体" w:cs="宋体"/>
                <w:b w:val="0"/>
                <w:bCs w:val="0"/>
                <w:color w:val="auto"/>
                <w:sz w:val="24"/>
                <w:szCs w:val="24"/>
                <w:highlight w:val="none"/>
                <w:lang w:val="en-US" w:eastAsia="zh-CN"/>
              </w:rPr>
              <w:t>及时率高，售后服务人员专业性强经验丰富的，得8分。</w:t>
            </w:r>
          </w:p>
          <w:p w14:paraId="628D43DC">
            <w:pPr>
              <w:keepNext w:val="0"/>
              <w:keepLines w:val="0"/>
              <w:pageBreakBefore w:val="0"/>
              <w:widowControl w:val="0"/>
              <w:kinsoku/>
              <w:wordWrap/>
              <w:overflowPunct/>
              <w:topLinePunct w:val="0"/>
              <w:autoSpaceDE/>
              <w:autoSpaceDN/>
              <w:bidi w:val="0"/>
              <w:adjustRightInd/>
              <w:snapToGrid w:val="0"/>
              <w:spacing w:line="360" w:lineRule="exact"/>
              <w:jc w:val="both"/>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售后服务体系符合本项目特点，售后服务体系比较详尽、</w:t>
            </w:r>
            <w:r>
              <w:rPr>
                <w:rFonts w:hint="eastAsia" w:ascii="宋体" w:hAnsi="宋体" w:cs="宋体"/>
                <w:b w:val="0"/>
                <w:bCs w:val="0"/>
                <w:color w:val="auto"/>
                <w:sz w:val="24"/>
                <w:szCs w:val="24"/>
                <w:highlight w:val="none"/>
                <w:lang w:val="en-US" w:eastAsia="zh-CN"/>
              </w:rPr>
              <w:t>应急</w:t>
            </w:r>
            <w:r>
              <w:rPr>
                <w:rFonts w:hint="eastAsia" w:ascii="宋体" w:hAnsi="宋体" w:eastAsia="宋体" w:cs="宋体"/>
                <w:b w:val="0"/>
                <w:bCs w:val="0"/>
                <w:color w:val="auto"/>
                <w:sz w:val="24"/>
                <w:szCs w:val="24"/>
                <w:highlight w:val="none"/>
                <w:lang w:val="en-US" w:eastAsia="zh-CN"/>
              </w:rPr>
              <w:t>服务及时率较高，售后服务人员专业能力较强的，得6分。</w:t>
            </w:r>
          </w:p>
          <w:p w14:paraId="59C33D28">
            <w:pPr>
              <w:keepNext w:val="0"/>
              <w:keepLines w:val="0"/>
              <w:pageBreakBefore w:val="0"/>
              <w:widowControl w:val="0"/>
              <w:kinsoku/>
              <w:wordWrap/>
              <w:overflowPunct/>
              <w:topLinePunct w:val="0"/>
              <w:autoSpaceDE/>
              <w:autoSpaceDN/>
              <w:bidi w:val="0"/>
              <w:adjustRightInd/>
              <w:snapToGrid w:val="0"/>
              <w:spacing w:line="360" w:lineRule="exact"/>
              <w:jc w:val="both"/>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售后服务体系符合本项目特点，售后服务体系一般、</w:t>
            </w:r>
            <w:r>
              <w:rPr>
                <w:rFonts w:hint="eastAsia" w:ascii="宋体" w:hAnsi="宋体" w:cs="宋体"/>
                <w:b w:val="0"/>
                <w:bCs w:val="0"/>
                <w:color w:val="auto"/>
                <w:sz w:val="24"/>
                <w:szCs w:val="24"/>
                <w:highlight w:val="none"/>
                <w:lang w:val="en-US" w:eastAsia="zh-CN"/>
              </w:rPr>
              <w:t>应急</w:t>
            </w:r>
            <w:r>
              <w:rPr>
                <w:rFonts w:hint="eastAsia" w:ascii="宋体" w:hAnsi="宋体" w:eastAsia="宋体" w:cs="宋体"/>
                <w:b w:val="0"/>
                <w:bCs w:val="0"/>
                <w:color w:val="auto"/>
                <w:sz w:val="24"/>
                <w:szCs w:val="24"/>
                <w:highlight w:val="none"/>
                <w:lang w:val="en-US" w:eastAsia="zh-CN"/>
              </w:rPr>
              <w:t>服务及时率低，售后服务人员专业能力一般的，得4分。</w:t>
            </w:r>
          </w:p>
          <w:p w14:paraId="69D4FB3C">
            <w:pPr>
              <w:pStyle w:val="6"/>
              <w:pageBreakBefore w:val="0"/>
              <w:widowControl w:val="0"/>
              <w:kinsoku/>
              <w:wordWrap/>
              <w:overflowPunct/>
              <w:topLinePunct w:val="0"/>
              <w:autoSpaceDE/>
              <w:autoSpaceDN/>
              <w:bidi w:val="0"/>
              <w:adjustRightInd/>
              <w:spacing w:before="0" w:after="0" w:line="360" w:lineRule="exact"/>
              <w:textAlignment w:val="auto"/>
              <w:rPr>
                <w:rFonts w:hint="default"/>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售后服务体系、人员专业性难以满足采购需求的得1分。</w:t>
            </w:r>
          </w:p>
          <w:p w14:paraId="1B30A159">
            <w:pPr>
              <w:keepNext w:val="0"/>
              <w:keepLines w:val="0"/>
              <w:pageBreakBefore w:val="0"/>
              <w:widowControl w:val="0"/>
              <w:kinsoku/>
              <w:wordWrap/>
              <w:overflowPunct/>
              <w:topLinePunct w:val="0"/>
              <w:autoSpaceDE/>
              <w:autoSpaceDN/>
              <w:bidi w:val="0"/>
              <w:adjustRightInd/>
              <w:snapToGrid w:val="0"/>
              <w:spacing w:line="360" w:lineRule="exact"/>
              <w:jc w:val="both"/>
              <w:textAlignment w:val="auto"/>
              <w:rPr>
                <w:rFonts w:hint="eastAsia" w:ascii="宋体" w:hAnsi="宋体" w:eastAsia="宋体" w:cs="宋体"/>
                <w:color w:val="auto"/>
                <w:sz w:val="24"/>
                <w:szCs w:val="24"/>
                <w:highlight w:val="none"/>
              </w:rPr>
            </w:pPr>
            <w:r>
              <w:rPr>
                <w:rFonts w:hint="eastAsia" w:ascii="宋体" w:hAnsi="宋体" w:eastAsia="宋体" w:cs="宋体"/>
                <w:b w:val="0"/>
                <w:bCs w:val="0"/>
                <w:color w:val="auto"/>
                <w:sz w:val="24"/>
                <w:szCs w:val="24"/>
                <w:highlight w:val="none"/>
                <w:lang w:val="en-US" w:eastAsia="zh-CN"/>
              </w:rPr>
              <w:t>缺项得0分。</w:t>
            </w:r>
          </w:p>
        </w:tc>
      </w:tr>
      <w:tr w14:paraId="3F8ED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trPr>
        <w:tc>
          <w:tcPr>
            <w:tcW w:w="1239" w:type="dxa"/>
            <w:noWrap w:val="0"/>
            <w:vAlign w:val="top"/>
          </w:tcPr>
          <w:p w14:paraId="70965DCB">
            <w:pPr>
              <w:keepNext w:val="0"/>
              <w:keepLines w:val="0"/>
              <w:pageBreakBefore w:val="0"/>
              <w:kinsoku/>
              <w:wordWrap/>
              <w:overflowPunct/>
              <w:topLinePunct w:val="0"/>
              <w:bidi w:val="0"/>
              <w:snapToGrid w:val="0"/>
              <w:spacing w:line="360" w:lineRule="exact"/>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得分的计算</w:t>
            </w:r>
          </w:p>
        </w:tc>
        <w:tc>
          <w:tcPr>
            <w:tcW w:w="8243" w:type="dxa"/>
            <w:gridSpan w:val="2"/>
            <w:noWrap w:val="0"/>
            <w:vAlign w:val="center"/>
          </w:tcPr>
          <w:p w14:paraId="57CB372F">
            <w:pPr>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eastAsia="zh-CN"/>
              </w:rPr>
              <w:t>磋商小组</w:t>
            </w:r>
            <w:r>
              <w:rPr>
                <w:rFonts w:hint="eastAsia" w:ascii="宋体" w:hAnsi="宋体" w:eastAsia="宋体" w:cs="宋体"/>
                <w:b w:val="0"/>
                <w:bCs w:val="0"/>
                <w:color w:val="auto"/>
                <w:sz w:val="24"/>
                <w:szCs w:val="24"/>
                <w:highlight w:val="none"/>
              </w:rPr>
              <w:t>成员评分=各项评分因素的汇总得分。</w:t>
            </w:r>
          </w:p>
          <w:p w14:paraId="45E22314">
            <w:pPr>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评标总得分=</w:t>
            </w:r>
            <w:r>
              <w:rPr>
                <w:rFonts w:hint="eastAsia" w:ascii="宋体" w:hAnsi="宋体" w:eastAsia="宋体" w:cs="宋体"/>
                <w:b w:val="0"/>
                <w:bCs w:val="0"/>
                <w:color w:val="auto"/>
                <w:sz w:val="24"/>
                <w:szCs w:val="24"/>
                <w:highlight w:val="none"/>
                <w:lang w:eastAsia="zh-CN"/>
              </w:rPr>
              <w:t>磋商小组</w:t>
            </w:r>
            <w:r>
              <w:rPr>
                <w:rFonts w:hint="eastAsia" w:ascii="宋体" w:hAnsi="宋体" w:eastAsia="宋体" w:cs="宋体"/>
                <w:b w:val="0"/>
                <w:bCs w:val="0"/>
                <w:color w:val="auto"/>
                <w:sz w:val="24"/>
                <w:szCs w:val="24"/>
                <w:highlight w:val="none"/>
              </w:rPr>
              <w:t>所有成员合计评分/</w:t>
            </w:r>
            <w:r>
              <w:rPr>
                <w:rFonts w:hint="eastAsia" w:ascii="宋体" w:hAnsi="宋体" w:eastAsia="宋体" w:cs="宋体"/>
                <w:b w:val="0"/>
                <w:bCs w:val="0"/>
                <w:color w:val="auto"/>
                <w:sz w:val="24"/>
                <w:szCs w:val="24"/>
                <w:highlight w:val="none"/>
                <w:lang w:eastAsia="zh-CN"/>
              </w:rPr>
              <w:t>磋商小组</w:t>
            </w:r>
            <w:r>
              <w:rPr>
                <w:rFonts w:hint="eastAsia" w:ascii="宋体" w:hAnsi="宋体" w:eastAsia="宋体" w:cs="宋体"/>
                <w:b w:val="0"/>
                <w:bCs w:val="0"/>
                <w:color w:val="auto"/>
                <w:sz w:val="24"/>
                <w:szCs w:val="24"/>
                <w:highlight w:val="none"/>
              </w:rPr>
              <w:t>组成人员数。</w:t>
            </w:r>
          </w:p>
        </w:tc>
      </w:tr>
    </w:tbl>
    <w:p w14:paraId="147914EE">
      <w:pPr>
        <w:rPr>
          <w:rFonts w:hint="eastAsia" w:ascii="宋体" w:hAnsi="宋体" w:eastAsia="宋体" w:cs="宋体"/>
          <w:b/>
          <w:color w:val="auto"/>
          <w:highlight w:val="none"/>
        </w:rPr>
      </w:pPr>
    </w:p>
    <w:bookmarkEnd w:id="37"/>
    <w:p w14:paraId="2CCD7513">
      <w:pPr>
        <w:rPr>
          <w:rFonts w:hint="eastAsia" w:ascii="宋体" w:hAnsi="宋体" w:eastAsia="宋体" w:cs="宋体"/>
          <w:color w:val="auto"/>
          <w:highlight w:val="none"/>
        </w:rPr>
        <w:sectPr>
          <w:footerReference r:id="rId5" w:type="default"/>
          <w:pgSz w:w="11906" w:h="16838"/>
          <w:pgMar w:top="1417" w:right="1474" w:bottom="1417" w:left="1474" w:header="851" w:footer="624" w:gutter="0"/>
          <w:pgNumType w:fmt="decimal"/>
          <w:cols w:space="720" w:num="1"/>
          <w:docGrid w:type="lines" w:linePitch="319" w:charSpace="0"/>
        </w:sectPr>
      </w:pPr>
      <w:bookmarkStart w:id="39" w:name="_Toc1947"/>
      <w:bookmarkStart w:id="40" w:name="_Toc1482"/>
      <w:bookmarkStart w:id="41" w:name="_Toc326786897"/>
      <w:bookmarkStart w:id="42" w:name="_Toc256519703"/>
    </w:p>
    <w:p w14:paraId="222E4628">
      <w:pPr>
        <w:rPr>
          <w:rFonts w:hint="eastAsia" w:ascii="宋体" w:hAnsi="宋体" w:eastAsia="宋体" w:cs="宋体"/>
          <w:color w:val="auto"/>
          <w:highlight w:val="none"/>
        </w:rPr>
      </w:pPr>
    </w:p>
    <w:p w14:paraId="5A0BE0D1">
      <w:pPr>
        <w:pStyle w:val="2"/>
        <w:snapToGrid w:val="0"/>
        <w:spacing w:before="0" w:after="0" w:line="480" w:lineRule="auto"/>
        <w:jc w:val="center"/>
        <w:rPr>
          <w:rFonts w:hint="eastAsia" w:ascii="宋体" w:hAnsi="宋体" w:eastAsia="宋体" w:cs="宋体"/>
          <w:color w:val="auto"/>
          <w:sz w:val="28"/>
          <w:szCs w:val="28"/>
          <w:highlight w:val="none"/>
        </w:rPr>
      </w:pPr>
      <w:bookmarkStart w:id="43" w:name="_Toc16376"/>
      <w:r>
        <w:rPr>
          <w:rFonts w:hint="eastAsia" w:ascii="宋体" w:hAnsi="宋体" w:eastAsia="宋体" w:cs="宋体"/>
          <w:color w:val="auto"/>
          <w:sz w:val="28"/>
          <w:szCs w:val="28"/>
          <w:highlight w:val="none"/>
        </w:rPr>
        <w:t>第五章  采购合同</w:t>
      </w:r>
      <w:bookmarkEnd w:id="43"/>
    </w:p>
    <w:p w14:paraId="1EF982A0">
      <w:pPr>
        <w:jc w:val="center"/>
        <w:rPr>
          <w:rFonts w:hint="eastAsia" w:ascii="宋体" w:hAnsi="宋体" w:eastAsia="宋体" w:cs="宋体"/>
          <w:b/>
          <w:highlight w:val="none"/>
        </w:rPr>
      </w:pPr>
      <w:r>
        <w:rPr>
          <w:rFonts w:hint="eastAsia" w:ascii="宋体" w:hAnsi="宋体" w:eastAsia="宋体" w:cs="宋体"/>
          <w:b/>
          <w:highlight w:val="none"/>
        </w:rPr>
        <w:t>医疗器械买卖合同</w:t>
      </w:r>
    </w:p>
    <w:p w14:paraId="7AA469D5">
      <w:pPr>
        <w:ind w:firstLine="480" w:firstLineChars="200"/>
        <w:rPr>
          <w:rFonts w:hint="eastAsia" w:ascii="宋体" w:hAnsi="宋体" w:eastAsia="宋体" w:cs="宋体"/>
          <w:sz w:val="24"/>
          <w:szCs w:val="24"/>
          <w:highlight w:val="none"/>
        </w:rPr>
      </w:pPr>
    </w:p>
    <w:p w14:paraId="1011507A">
      <w:pPr>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合同编号： </w:t>
      </w:r>
    </w:p>
    <w:p w14:paraId="04EC3B9E">
      <w:pPr>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签订地点： 河南省驻马店市中华路西段747号</w:t>
      </w:r>
    </w:p>
    <w:p w14:paraId="6BB86F3E">
      <w:pPr>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买受人（甲方）： 驻马店市中心医院</w:t>
      </w:r>
    </w:p>
    <w:p w14:paraId="2BB9DFC1">
      <w:pPr>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出卖人（乙方）： </w:t>
      </w:r>
    </w:p>
    <w:p w14:paraId="27845DD2">
      <w:pPr>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根据《中华人民共和国政府采购法》、《中华人民共和国</w:t>
      </w:r>
      <w:r>
        <w:rPr>
          <w:rFonts w:hint="eastAsia" w:ascii="宋体" w:hAnsi="宋体" w:eastAsia="宋体" w:cs="宋体"/>
          <w:sz w:val="21"/>
          <w:szCs w:val="21"/>
          <w:highlight w:val="none"/>
          <w:lang w:eastAsia="zh-CN"/>
        </w:rPr>
        <w:t>民法典</w:t>
      </w:r>
      <w:r>
        <w:rPr>
          <w:rFonts w:hint="eastAsia" w:ascii="宋体" w:hAnsi="宋体" w:eastAsia="宋体" w:cs="宋体"/>
          <w:sz w:val="21"/>
          <w:szCs w:val="21"/>
          <w:highlight w:val="none"/>
        </w:rPr>
        <w:t>》及</w:t>
      </w:r>
      <w:r>
        <w:rPr>
          <w:rFonts w:hint="eastAsia" w:ascii="宋体" w:hAnsi="宋体" w:eastAsia="宋体" w:cs="宋体"/>
          <w:b/>
          <w:sz w:val="21"/>
          <w:szCs w:val="21"/>
          <w:highlight w:val="none"/>
          <w:u w:val="single"/>
        </w:rPr>
        <w:t xml:space="preserve">                      </w:t>
      </w:r>
      <w:r>
        <w:rPr>
          <w:rFonts w:hint="eastAsia" w:ascii="宋体" w:hAnsi="宋体" w:eastAsia="宋体" w:cs="宋体"/>
          <w:sz w:val="21"/>
          <w:szCs w:val="21"/>
          <w:highlight w:val="none"/>
        </w:rPr>
        <w:t>项目</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（项目编号：</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 xml:space="preserve"> 的《招标文件》、乙方的《投标文件》及《中标通知书》），甲、乙双方同意签订本合同。详细技术说明及其它有关合同的特定信息由合同附件予以载明，合同附件及乙方投标文件等均为本合同不可分割的部分。双方签署并共同遵守如下条款：</w:t>
      </w:r>
    </w:p>
    <w:p w14:paraId="4873F3BB">
      <w:pPr>
        <w:ind w:firstLine="422" w:firstLineChars="200"/>
        <w:rPr>
          <w:rFonts w:hint="eastAsia" w:ascii="宋体" w:hAnsi="宋体" w:eastAsia="宋体" w:cs="宋体"/>
          <w:b/>
          <w:sz w:val="21"/>
          <w:szCs w:val="21"/>
          <w:highlight w:val="none"/>
        </w:rPr>
      </w:pPr>
      <w:r>
        <w:rPr>
          <w:rFonts w:hint="eastAsia" w:ascii="宋体" w:hAnsi="宋体" w:eastAsia="宋体" w:cs="宋体"/>
          <w:b/>
          <w:sz w:val="21"/>
          <w:szCs w:val="21"/>
          <w:highlight w:val="none"/>
        </w:rPr>
        <w:t>一、买卖标的物</w:t>
      </w:r>
    </w:p>
    <w:tbl>
      <w:tblPr>
        <w:tblStyle w:val="33"/>
        <w:tblW w:w="874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636"/>
        <w:gridCol w:w="1211"/>
        <w:gridCol w:w="1236"/>
        <w:gridCol w:w="734"/>
        <w:gridCol w:w="756"/>
        <w:gridCol w:w="1071"/>
        <w:gridCol w:w="1105"/>
      </w:tblGrid>
      <w:tr w14:paraId="0A76C0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8" w:hRule="atLeast"/>
          <w:jc w:val="center"/>
        </w:trPr>
        <w:tc>
          <w:tcPr>
            <w:tcW w:w="2636" w:type="dxa"/>
            <w:noWrap w:val="0"/>
            <w:vAlign w:val="center"/>
          </w:tcPr>
          <w:p w14:paraId="740E5E37">
            <w:pPr>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品    名</w:t>
            </w:r>
          </w:p>
        </w:tc>
        <w:tc>
          <w:tcPr>
            <w:tcW w:w="1211" w:type="dxa"/>
            <w:noWrap w:val="0"/>
            <w:vAlign w:val="center"/>
          </w:tcPr>
          <w:p w14:paraId="59148749">
            <w:pPr>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品牌</w:t>
            </w:r>
          </w:p>
        </w:tc>
        <w:tc>
          <w:tcPr>
            <w:tcW w:w="1236" w:type="dxa"/>
            <w:noWrap w:val="0"/>
            <w:vAlign w:val="center"/>
          </w:tcPr>
          <w:p w14:paraId="2EF5DD3B">
            <w:pPr>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规格型号</w:t>
            </w:r>
          </w:p>
        </w:tc>
        <w:tc>
          <w:tcPr>
            <w:tcW w:w="734" w:type="dxa"/>
            <w:noWrap w:val="0"/>
            <w:vAlign w:val="center"/>
          </w:tcPr>
          <w:p w14:paraId="07BA1B85">
            <w:pPr>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单位</w:t>
            </w:r>
          </w:p>
        </w:tc>
        <w:tc>
          <w:tcPr>
            <w:tcW w:w="756" w:type="dxa"/>
            <w:noWrap w:val="0"/>
            <w:vAlign w:val="center"/>
          </w:tcPr>
          <w:p w14:paraId="4EC88EE8">
            <w:pPr>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数量</w:t>
            </w:r>
          </w:p>
        </w:tc>
        <w:tc>
          <w:tcPr>
            <w:tcW w:w="1071" w:type="dxa"/>
            <w:noWrap w:val="0"/>
            <w:vAlign w:val="center"/>
          </w:tcPr>
          <w:p w14:paraId="730C01D2">
            <w:pPr>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单价</w:t>
            </w:r>
          </w:p>
          <w:p w14:paraId="6DF0150A">
            <w:pPr>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（万元）</w:t>
            </w:r>
          </w:p>
        </w:tc>
        <w:tc>
          <w:tcPr>
            <w:tcW w:w="1105" w:type="dxa"/>
            <w:noWrap w:val="0"/>
            <w:vAlign w:val="center"/>
          </w:tcPr>
          <w:p w14:paraId="13215A4C">
            <w:pPr>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总价</w:t>
            </w:r>
          </w:p>
          <w:p w14:paraId="6E600D32">
            <w:pPr>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（万元）</w:t>
            </w:r>
          </w:p>
        </w:tc>
      </w:tr>
      <w:tr w14:paraId="662F38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07" w:hRule="atLeast"/>
          <w:jc w:val="center"/>
        </w:trPr>
        <w:tc>
          <w:tcPr>
            <w:tcW w:w="2636" w:type="dxa"/>
            <w:noWrap w:val="0"/>
            <w:vAlign w:val="center"/>
          </w:tcPr>
          <w:p w14:paraId="6D679288">
            <w:pPr>
              <w:keepNext w:val="0"/>
              <w:keepLines w:val="0"/>
              <w:widowControl/>
              <w:suppressLineNumbers w:val="0"/>
              <w:jc w:val="left"/>
              <w:rPr>
                <w:rFonts w:hint="eastAsia" w:ascii="宋体" w:hAnsi="宋体" w:eastAsia="宋体" w:cs="宋体"/>
                <w:sz w:val="21"/>
                <w:szCs w:val="24"/>
                <w:highlight w:val="none"/>
              </w:rPr>
            </w:pPr>
            <w:r>
              <w:rPr>
                <w:rFonts w:hint="eastAsia" w:ascii="宋体" w:hAnsi="宋体" w:eastAsia="宋体" w:cs="宋体"/>
                <w:color w:val="000000"/>
                <w:kern w:val="0"/>
                <w:sz w:val="24"/>
                <w:szCs w:val="24"/>
                <w:highlight w:val="none"/>
                <w:lang w:val="en-US" w:eastAsia="zh-CN" w:bidi="ar"/>
              </w:rPr>
              <w:t xml:space="preserve">注册证名称（发布公告 </w:t>
            </w:r>
          </w:p>
          <w:p w14:paraId="1EAEAEE5">
            <w:pPr>
              <w:keepNext w:val="0"/>
              <w:keepLines w:val="0"/>
              <w:widowControl/>
              <w:suppressLineNumbers w:val="0"/>
              <w:jc w:val="left"/>
              <w:rPr>
                <w:rFonts w:hint="eastAsia" w:ascii="宋体" w:hAnsi="宋体" w:eastAsia="宋体" w:cs="宋体"/>
                <w:sz w:val="21"/>
                <w:szCs w:val="21"/>
                <w:highlight w:val="none"/>
              </w:rPr>
            </w:pPr>
            <w:r>
              <w:rPr>
                <w:rFonts w:hint="eastAsia" w:ascii="宋体" w:hAnsi="宋体" w:eastAsia="宋体" w:cs="宋体"/>
                <w:color w:val="000000"/>
                <w:kern w:val="0"/>
                <w:sz w:val="24"/>
                <w:szCs w:val="24"/>
                <w:highlight w:val="none"/>
                <w:lang w:val="en-US" w:eastAsia="zh-CN" w:bidi="ar"/>
              </w:rPr>
              <w:t>产品名称）</w:t>
            </w:r>
          </w:p>
        </w:tc>
        <w:tc>
          <w:tcPr>
            <w:tcW w:w="1211" w:type="dxa"/>
            <w:noWrap w:val="0"/>
            <w:vAlign w:val="top"/>
          </w:tcPr>
          <w:p w14:paraId="202F391F">
            <w:pPr>
              <w:jc w:val="center"/>
              <w:rPr>
                <w:rFonts w:hint="eastAsia" w:ascii="宋体" w:hAnsi="宋体" w:eastAsia="宋体" w:cs="宋体"/>
                <w:sz w:val="21"/>
                <w:szCs w:val="21"/>
                <w:highlight w:val="none"/>
              </w:rPr>
            </w:pPr>
          </w:p>
        </w:tc>
        <w:tc>
          <w:tcPr>
            <w:tcW w:w="1236" w:type="dxa"/>
            <w:noWrap w:val="0"/>
            <w:vAlign w:val="center"/>
          </w:tcPr>
          <w:p w14:paraId="68AD0227">
            <w:pPr>
              <w:jc w:val="center"/>
              <w:rPr>
                <w:rFonts w:hint="eastAsia" w:ascii="宋体" w:hAnsi="宋体" w:eastAsia="宋体" w:cs="宋体"/>
                <w:sz w:val="21"/>
                <w:szCs w:val="21"/>
                <w:highlight w:val="none"/>
              </w:rPr>
            </w:pPr>
          </w:p>
        </w:tc>
        <w:tc>
          <w:tcPr>
            <w:tcW w:w="734" w:type="dxa"/>
            <w:noWrap w:val="0"/>
            <w:vAlign w:val="center"/>
          </w:tcPr>
          <w:p w14:paraId="4B11C686">
            <w:pPr>
              <w:jc w:val="center"/>
              <w:rPr>
                <w:rFonts w:hint="eastAsia" w:ascii="宋体" w:hAnsi="宋体" w:eastAsia="宋体" w:cs="宋体"/>
                <w:sz w:val="21"/>
                <w:szCs w:val="21"/>
                <w:highlight w:val="none"/>
              </w:rPr>
            </w:pPr>
          </w:p>
        </w:tc>
        <w:tc>
          <w:tcPr>
            <w:tcW w:w="756" w:type="dxa"/>
            <w:noWrap w:val="0"/>
            <w:vAlign w:val="center"/>
          </w:tcPr>
          <w:p w14:paraId="2B21C580">
            <w:pPr>
              <w:jc w:val="center"/>
              <w:rPr>
                <w:rFonts w:hint="eastAsia" w:ascii="宋体" w:hAnsi="宋体" w:eastAsia="宋体" w:cs="宋体"/>
                <w:sz w:val="21"/>
                <w:szCs w:val="21"/>
                <w:highlight w:val="none"/>
              </w:rPr>
            </w:pPr>
          </w:p>
        </w:tc>
        <w:tc>
          <w:tcPr>
            <w:tcW w:w="1071" w:type="dxa"/>
            <w:noWrap w:val="0"/>
            <w:vAlign w:val="center"/>
          </w:tcPr>
          <w:p w14:paraId="2A320359">
            <w:pPr>
              <w:jc w:val="center"/>
              <w:rPr>
                <w:rFonts w:hint="eastAsia" w:ascii="宋体" w:hAnsi="宋体" w:eastAsia="宋体" w:cs="宋体"/>
                <w:sz w:val="21"/>
                <w:szCs w:val="21"/>
                <w:highlight w:val="none"/>
              </w:rPr>
            </w:pPr>
          </w:p>
        </w:tc>
        <w:tc>
          <w:tcPr>
            <w:tcW w:w="1105" w:type="dxa"/>
            <w:noWrap w:val="0"/>
            <w:vAlign w:val="center"/>
          </w:tcPr>
          <w:p w14:paraId="5AE2449A">
            <w:pPr>
              <w:jc w:val="center"/>
              <w:rPr>
                <w:rFonts w:hint="eastAsia" w:ascii="宋体" w:hAnsi="宋体" w:eastAsia="宋体" w:cs="宋体"/>
                <w:sz w:val="21"/>
                <w:szCs w:val="21"/>
                <w:highlight w:val="none"/>
              </w:rPr>
            </w:pPr>
          </w:p>
        </w:tc>
      </w:tr>
    </w:tbl>
    <w:p w14:paraId="0DF977FB">
      <w:pPr>
        <w:ind w:firstLine="422" w:firstLineChars="200"/>
        <w:rPr>
          <w:rFonts w:hint="eastAsia" w:ascii="宋体" w:hAnsi="宋体" w:eastAsia="宋体" w:cs="宋体"/>
          <w:b/>
          <w:sz w:val="21"/>
          <w:szCs w:val="21"/>
          <w:highlight w:val="none"/>
        </w:rPr>
      </w:pPr>
      <w:r>
        <w:rPr>
          <w:rFonts w:hint="eastAsia" w:ascii="宋体" w:hAnsi="宋体" w:eastAsia="宋体" w:cs="宋体"/>
          <w:b/>
          <w:sz w:val="21"/>
          <w:szCs w:val="21"/>
          <w:highlight w:val="none"/>
        </w:rPr>
        <w:t>二、合同价款</w:t>
      </w:r>
    </w:p>
    <w:p w14:paraId="081EF2BA">
      <w:pPr>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本合同标的物总价款为人民币大写：</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，即RMB</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万元；该价款已包括标的物设计、材料、制造、运输、安装、调试、培训、验收合格交付使用之前及保修期内保修服务与备用物件等所有其他有关各项的含税费用。本合同履行期间该合同总价款不变，甲方无须向乙方支付本合同约定之外的任何其他费用。</w:t>
      </w:r>
    </w:p>
    <w:p w14:paraId="5C12033A">
      <w:pPr>
        <w:ind w:firstLine="422" w:firstLineChars="200"/>
        <w:rPr>
          <w:rFonts w:hint="eastAsia" w:ascii="宋体" w:hAnsi="宋体" w:eastAsia="宋体" w:cs="宋体"/>
          <w:b/>
          <w:sz w:val="21"/>
          <w:szCs w:val="21"/>
          <w:highlight w:val="none"/>
        </w:rPr>
      </w:pPr>
      <w:r>
        <w:rPr>
          <w:rFonts w:hint="eastAsia" w:ascii="宋体" w:hAnsi="宋体" w:eastAsia="宋体" w:cs="宋体"/>
          <w:b/>
          <w:sz w:val="21"/>
          <w:szCs w:val="21"/>
          <w:highlight w:val="none"/>
        </w:rPr>
        <w:t>三、质量标准及相关质量问题的处理</w:t>
      </w:r>
    </w:p>
    <w:p w14:paraId="33381398">
      <w:pPr>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1、乙方提供的标的物必须是合格出厂的全新（含零部件、配件等）产品，全部外观表面无划伤、无碰撞痕迹，产品所有权及自身涉及的各项知识产权权属清楚，不得存在侵害他人知识产权和其他权益的情形。</w:t>
      </w:r>
    </w:p>
    <w:p w14:paraId="3ACB097F">
      <w:pPr>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2、标的物出厂时必须符合或优于国家（没有国标时，以行标）新标准，同时符合本项目招标文件确定的各项质量要求和技术指标及出厂标准。</w:t>
      </w:r>
    </w:p>
    <w:p w14:paraId="67A65ABA">
      <w:pPr>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3、标的物的制造质量存在或出现问题时，乙方必须负责三包（包修、包换、包退），费用由乙方负担，甲方有权亲自派员或委托第三方到乙方生产或仓储现场查验标的物质量或生产进度。</w:t>
      </w:r>
    </w:p>
    <w:p w14:paraId="0AC5D7C5">
      <w:pPr>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4、标的物交付后由于甲方保管不当造成的质量问题，乙方应负责修理，费用由甲方负担。</w:t>
      </w:r>
    </w:p>
    <w:p w14:paraId="476D5348">
      <w:pPr>
        <w:ind w:firstLine="422" w:firstLineChars="200"/>
        <w:rPr>
          <w:rFonts w:hint="eastAsia" w:ascii="宋体" w:hAnsi="宋体" w:eastAsia="宋体" w:cs="宋体"/>
          <w:b/>
          <w:sz w:val="21"/>
          <w:szCs w:val="21"/>
          <w:highlight w:val="none"/>
        </w:rPr>
      </w:pPr>
      <w:r>
        <w:rPr>
          <w:rFonts w:hint="eastAsia" w:ascii="宋体" w:hAnsi="宋体" w:eastAsia="宋体" w:cs="宋体"/>
          <w:b/>
          <w:sz w:val="21"/>
          <w:szCs w:val="21"/>
          <w:highlight w:val="none"/>
        </w:rPr>
        <w:t>四、交货及验收</w:t>
      </w:r>
    </w:p>
    <w:p w14:paraId="222FB33F">
      <w:pPr>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1、乙方交货期限为合同签订生效后的</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日内，交货到甲方指定地点，并由乙方随即在</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日内全部完成安装调试验收合格，并交付使用（如由于甲方的原因造成合同延迟签订或验收的，交付使用时间顺延）。乙方交货验收时必须要提供该产品的法定质检部门从同类产品中检查合</w:t>
      </w:r>
      <w:r>
        <w:rPr>
          <w:rFonts w:hint="eastAsia" w:ascii="宋体" w:hAnsi="宋体" w:eastAsia="宋体" w:cs="宋体"/>
          <w:sz w:val="21"/>
          <w:szCs w:val="21"/>
          <w:highlight w:val="none"/>
          <w:lang w:eastAsia="zh-CN"/>
        </w:rPr>
        <w:t>格</w:t>
      </w:r>
      <w:r>
        <w:rPr>
          <w:rFonts w:hint="eastAsia" w:ascii="宋体" w:hAnsi="宋体" w:eastAsia="宋体" w:cs="宋体"/>
          <w:sz w:val="21"/>
          <w:szCs w:val="21"/>
          <w:highlight w:val="none"/>
        </w:rPr>
        <w:t>的检测报告。</w:t>
      </w:r>
    </w:p>
    <w:p w14:paraId="2F555B21">
      <w:pPr>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2、验收由甲方组织，乙方配合进行：</w:t>
      </w:r>
    </w:p>
    <w:p w14:paraId="21391F3B">
      <w:pPr>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（1）标的物在乙方通知安装调试完毕后</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sz w:val="21"/>
          <w:szCs w:val="21"/>
          <w:highlight w:val="none"/>
          <w:u w:val="single"/>
          <w:lang w:eastAsia="zh-CN"/>
        </w:rPr>
        <w:t>三</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sz w:val="21"/>
          <w:szCs w:val="21"/>
          <w:highlight w:val="none"/>
        </w:rPr>
        <w:t xml:space="preserve"> 日内进行初步验收。初步验收合格后，开始进入</w:t>
      </w:r>
      <w:r>
        <w:rPr>
          <w:rFonts w:hint="eastAsia" w:ascii="宋体" w:hAnsi="宋体" w:eastAsia="宋体" w:cs="宋体"/>
          <w:sz w:val="21"/>
          <w:szCs w:val="21"/>
          <w:highlight w:val="none"/>
          <w:u w:val="single"/>
          <w:lang w:val="en-US" w:eastAsia="zh-CN"/>
        </w:rPr>
        <w:t xml:space="preserve">  七  </w:t>
      </w:r>
      <w:r>
        <w:rPr>
          <w:rFonts w:hint="eastAsia" w:ascii="宋体" w:hAnsi="宋体" w:eastAsia="宋体" w:cs="宋体"/>
          <w:sz w:val="21"/>
          <w:szCs w:val="21"/>
          <w:highlight w:val="none"/>
        </w:rPr>
        <w:t xml:space="preserve"> 天试用期；试用期间发生重大质量问题，乙方应</w:t>
      </w:r>
      <w:r>
        <w:rPr>
          <w:rFonts w:hint="eastAsia" w:ascii="宋体" w:hAnsi="宋体" w:eastAsia="宋体" w:cs="宋体"/>
          <w:sz w:val="21"/>
          <w:szCs w:val="21"/>
          <w:highlight w:val="none"/>
          <w:lang w:eastAsia="zh-CN"/>
        </w:rPr>
        <w:t>重新</w:t>
      </w:r>
      <w:r>
        <w:rPr>
          <w:rFonts w:hint="eastAsia" w:ascii="宋体" w:hAnsi="宋体" w:eastAsia="宋体" w:cs="宋体"/>
          <w:sz w:val="21"/>
          <w:szCs w:val="21"/>
          <w:highlight w:val="none"/>
        </w:rPr>
        <w:t>提供符合标准的新设备</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由甲方组织重新进行初步验收，开始进入</w:t>
      </w:r>
      <w:r>
        <w:rPr>
          <w:rFonts w:hint="eastAsia" w:ascii="宋体" w:hAnsi="宋体" w:eastAsia="宋体" w:cs="宋体"/>
          <w:sz w:val="21"/>
          <w:szCs w:val="21"/>
          <w:highlight w:val="none"/>
          <w:u w:val="single"/>
          <w:lang w:val="en-US" w:eastAsia="zh-CN"/>
        </w:rPr>
        <w:t xml:space="preserve"> 七 </w:t>
      </w:r>
      <w:r>
        <w:rPr>
          <w:rFonts w:hint="eastAsia" w:ascii="宋体" w:hAnsi="宋体" w:eastAsia="宋体" w:cs="宋体"/>
          <w:sz w:val="21"/>
          <w:szCs w:val="21"/>
          <w:highlight w:val="none"/>
          <w:lang w:val="en-US" w:eastAsia="zh-CN"/>
        </w:rPr>
        <w:t>天试用期</w:t>
      </w:r>
      <w:r>
        <w:rPr>
          <w:rFonts w:hint="eastAsia" w:ascii="宋体" w:hAnsi="宋体" w:eastAsia="宋体" w:cs="宋体"/>
          <w:sz w:val="21"/>
          <w:szCs w:val="21"/>
          <w:highlight w:val="none"/>
        </w:rPr>
        <w:t>；试用期结束后</w:t>
      </w:r>
      <w:r>
        <w:rPr>
          <w:rFonts w:hint="eastAsia" w:ascii="宋体" w:hAnsi="宋体" w:eastAsia="宋体" w:cs="宋体"/>
          <w:sz w:val="21"/>
          <w:szCs w:val="21"/>
          <w:highlight w:val="none"/>
          <w:u w:val="single"/>
          <w:lang w:val="en-US" w:eastAsia="zh-CN"/>
        </w:rPr>
        <w:t xml:space="preserve">  三  </w:t>
      </w:r>
      <w:r>
        <w:rPr>
          <w:rFonts w:hint="eastAsia" w:ascii="宋体" w:hAnsi="宋体" w:eastAsia="宋体" w:cs="宋体"/>
          <w:sz w:val="21"/>
          <w:szCs w:val="21"/>
          <w:highlight w:val="none"/>
        </w:rPr>
        <w:t>日内完成最终验收。</w:t>
      </w:r>
    </w:p>
    <w:p w14:paraId="24A4DC91">
      <w:pPr>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验收标准：按国家有关规定以及甲方招标文件的质量要求和技术指标、乙方的投标文件及承诺及合同约定标准进行验收；甲乙双方如对质量要求和技术指标的约定标准有相互抵触或异议的事项，由甲方在招标文件中按质量要求和技术指标比较优胜的原则确定标准进行验收。</w:t>
      </w:r>
    </w:p>
    <w:p w14:paraId="1E3D576F">
      <w:pPr>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验收时如发现所交付的标的物有短装、次品、损坏或其它不符合标准及本合同规定之情形者，验收方应做出详尽的现场记录，或由双方签署备忘录，因此产生时间延误和有关费用由乙方承担，验收期限相应顺延。</w:t>
      </w:r>
    </w:p>
    <w:p w14:paraId="4B0D305D">
      <w:pPr>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4</w:t>
      </w:r>
      <w:r>
        <w:rPr>
          <w:rFonts w:hint="eastAsia" w:ascii="宋体" w:hAnsi="宋体" w:eastAsia="宋体" w:cs="宋体"/>
          <w:sz w:val="21"/>
          <w:szCs w:val="21"/>
          <w:highlight w:val="none"/>
        </w:rPr>
        <w:t>）甲方组织联合验收</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验收严格按照招标文件中的配置、质量、技术要求进行，验收通过的，双方签署书面验收报告</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如乙方提供的产品不能通过验收，按退货处理，乙方负责无条件退货。</w:t>
      </w:r>
    </w:p>
    <w:p w14:paraId="2A181BDE">
      <w:pPr>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3、标的物安装完成后，甲方无故不进行验收工作并已使用标的物的，视同已安装调试完成并验收合格。</w:t>
      </w:r>
    </w:p>
    <w:p w14:paraId="79BEA18E">
      <w:pPr>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4、乙方应将所提供标的物的装箱清单、配件、随机工具、用户使用手册、原厂保修卡等资料交付给甲方；乙方不能完整交付标的物及本款规定的单证和工具的，必须负责补齐，否则视为未按合同约定交货。</w:t>
      </w:r>
    </w:p>
    <w:p w14:paraId="6DEA8070">
      <w:pPr>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5、如标的物经乙方</w:t>
      </w:r>
      <w:r>
        <w:rPr>
          <w:rFonts w:hint="eastAsia" w:ascii="宋体" w:hAnsi="宋体" w:eastAsia="宋体" w:cs="宋体"/>
          <w:sz w:val="21"/>
          <w:szCs w:val="21"/>
          <w:highlight w:val="none"/>
          <w:u w:val="single"/>
        </w:rPr>
        <w:t xml:space="preserve"> 二 </w:t>
      </w:r>
      <w:r>
        <w:rPr>
          <w:rFonts w:hint="eastAsia" w:ascii="宋体" w:hAnsi="宋体" w:eastAsia="宋体" w:cs="宋体"/>
          <w:sz w:val="21"/>
          <w:szCs w:val="21"/>
          <w:highlight w:val="none"/>
        </w:rPr>
        <w:t>次维修仍不能达到合同约定的质量标准，甲方有权退货，并视作乙方不能交付标的物</w:t>
      </w:r>
      <w:r>
        <w:rPr>
          <w:rFonts w:hint="eastAsia" w:ascii="宋体" w:hAnsi="宋体" w:eastAsia="宋体" w:cs="宋体"/>
          <w:sz w:val="21"/>
          <w:szCs w:val="21"/>
          <w:highlight w:val="none"/>
          <w:lang w:val="en-US" w:eastAsia="zh-CN"/>
        </w:rPr>
        <w:t>,乙方应支付货款总额30%的违约赔偿金给甲方</w:t>
      </w:r>
      <w:r>
        <w:rPr>
          <w:rFonts w:hint="eastAsia" w:ascii="宋体" w:hAnsi="宋体" w:eastAsia="宋体" w:cs="宋体"/>
          <w:sz w:val="21"/>
          <w:szCs w:val="21"/>
          <w:highlight w:val="none"/>
        </w:rPr>
        <w:t>，甲方还可以依法追究乙方的相关法律责任。</w:t>
      </w:r>
    </w:p>
    <w:p w14:paraId="39A9B4C1">
      <w:pPr>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6、其他未尽事宜应严格按照《中华人民共和国政府采购法》及相关法律法规规定的要求进行。</w:t>
      </w:r>
    </w:p>
    <w:p w14:paraId="3BBB9FCC">
      <w:pPr>
        <w:ind w:firstLine="422" w:firstLineChars="200"/>
        <w:rPr>
          <w:rFonts w:hint="eastAsia" w:ascii="宋体" w:hAnsi="宋体" w:eastAsia="宋体" w:cs="宋体"/>
          <w:b/>
          <w:sz w:val="21"/>
          <w:szCs w:val="21"/>
          <w:highlight w:val="none"/>
        </w:rPr>
      </w:pPr>
      <w:r>
        <w:rPr>
          <w:rFonts w:hint="eastAsia" w:ascii="宋体" w:hAnsi="宋体" w:eastAsia="宋体" w:cs="宋体"/>
          <w:b/>
          <w:sz w:val="21"/>
          <w:szCs w:val="21"/>
          <w:highlight w:val="none"/>
        </w:rPr>
        <w:t>五、付款方式</w:t>
      </w:r>
    </w:p>
    <w:p w14:paraId="31D6B381">
      <w:pPr>
        <w:ind w:firstLine="420" w:firstLineChars="200"/>
        <w:rPr>
          <w:rFonts w:hint="eastAsia" w:ascii="宋体" w:hAnsi="宋体" w:eastAsia="宋体" w:cs="宋体"/>
          <w:color w:val="auto"/>
          <w:sz w:val="21"/>
          <w:szCs w:val="21"/>
          <w:highlight w:val="none"/>
          <w:lang w:val="en-US"/>
        </w:rPr>
      </w:pPr>
      <w:r>
        <w:rPr>
          <w:rFonts w:hint="eastAsia" w:ascii="宋体" w:hAnsi="宋体" w:eastAsia="宋体" w:cs="宋体"/>
          <w:sz w:val="21"/>
          <w:szCs w:val="21"/>
          <w:highlight w:val="none"/>
        </w:rPr>
        <w:t>全部标的物经安装调试完毕并</w:t>
      </w:r>
      <w:r>
        <w:rPr>
          <w:rFonts w:hint="eastAsia" w:ascii="宋体" w:hAnsi="宋体" w:eastAsia="宋体" w:cs="宋体"/>
          <w:sz w:val="21"/>
          <w:szCs w:val="21"/>
          <w:highlight w:val="none"/>
          <w:lang w:eastAsia="zh-CN"/>
        </w:rPr>
        <w:t>验收入库</w:t>
      </w:r>
      <w:r>
        <w:rPr>
          <w:rFonts w:hint="eastAsia" w:ascii="宋体" w:hAnsi="宋体" w:eastAsia="宋体" w:cs="宋体"/>
          <w:sz w:val="21"/>
          <w:szCs w:val="21"/>
          <w:highlight w:val="none"/>
        </w:rPr>
        <w:t>之日起，甲方接到乙方付款通知和有关票据凭证资料以后，由甲方核付合同总价的百分之</w:t>
      </w:r>
      <w:r>
        <w:rPr>
          <w:rFonts w:hint="eastAsia" w:ascii="宋体" w:hAnsi="宋体" w:eastAsia="宋体" w:cs="宋体"/>
          <w:sz w:val="21"/>
          <w:szCs w:val="21"/>
          <w:highlight w:val="none"/>
          <w:u w:val="single"/>
          <w:lang w:val="en-US" w:eastAsia="zh-CN"/>
        </w:rPr>
        <w:t xml:space="preserve"> 八十五 </w:t>
      </w:r>
      <w:r>
        <w:rPr>
          <w:rFonts w:hint="eastAsia" w:ascii="宋体" w:hAnsi="宋体" w:eastAsia="宋体" w:cs="宋体"/>
          <w:sz w:val="21"/>
          <w:szCs w:val="21"/>
          <w:highlight w:val="none"/>
        </w:rPr>
        <w:t>款项：￥</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u w:val="single"/>
          <w:lang w:eastAsia="zh-CN"/>
        </w:rPr>
        <w:t>万</w:t>
      </w:r>
      <w:r>
        <w:rPr>
          <w:rFonts w:hint="eastAsia" w:ascii="宋体" w:hAnsi="宋体" w:eastAsia="宋体" w:cs="宋体"/>
          <w:sz w:val="21"/>
          <w:szCs w:val="21"/>
          <w:highlight w:val="none"/>
        </w:rPr>
        <w:t>元，人民币大写</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lang w:eastAsia="zh-CN"/>
        </w:rPr>
        <w:t>。一年后</w:t>
      </w:r>
      <w:r>
        <w:rPr>
          <w:rFonts w:hint="eastAsia" w:ascii="宋体" w:hAnsi="宋体" w:eastAsia="宋体" w:cs="宋体"/>
          <w:sz w:val="21"/>
          <w:szCs w:val="21"/>
          <w:highlight w:val="none"/>
        </w:rPr>
        <w:t>由甲方核付合同总价的百分之</w:t>
      </w:r>
      <w:r>
        <w:rPr>
          <w:rFonts w:hint="eastAsia" w:ascii="宋体" w:hAnsi="宋体" w:eastAsia="宋体" w:cs="宋体"/>
          <w:sz w:val="21"/>
          <w:szCs w:val="21"/>
          <w:highlight w:val="none"/>
          <w:u w:val="single"/>
          <w:lang w:val="en-US" w:eastAsia="zh-CN"/>
        </w:rPr>
        <w:t xml:space="preserve"> 十 </w:t>
      </w:r>
      <w:r>
        <w:rPr>
          <w:rFonts w:hint="eastAsia" w:ascii="宋体" w:hAnsi="宋体" w:eastAsia="宋体" w:cs="宋体"/>
          <w:sz w:val="21"/>
          <w:szCs w:val="21"/>
          <w:highlight w:val="none"/>
        </w:rPr>
        <w:t>款项：￥</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u w:val="single"/>
          <w:lang w:eastAsia="zh-CN"/>
        </w:rPr>
        <w:t>万</w:t>
      </w:r>
      <w:r>
        <w:rPr>
          <w:rFonts w:hint="eastAsia" w:ascii="宋体" w:hAnsi="宋体" w:eastAsia="宋体" w:cs="宋体"/>
          <w:sz w:val="21"/>
          <w:szCs w:val="21"/>
          <w:highlight w:val="none"/>
        </w:rPr>
        <w:t>元，人民币大写</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lang w:eastAsia="zh-CN"/>
        </w:rPr>
        <w:t>。</w:t>
      </w:r>
      <w:r>
        <w:rPr>
          <w:rFonts w:hint="eastAsia" w:ascii="宋体" w:hAnsi="宋体" w:eastAsia="宋体" w:cs="宋体"/>
          <w:color w:val="auto"/>
          <w:sz w:val="21"/>
          <w:szCs w:val="21"/>
          <w:highlight w:val="none"/>
          <w:lang w:val="en-US" w:eastAsia="zh-CN"/>
        </w:rPr>
        <w:t>三年后</w:t>
      </w:r>
      <w:r>
        <w:rPr>
          <w:rFonts w:hint="eastAsia" w:ascii="宋体" w:hAnsi="宋体" w:eastAsia="宋体" w:cs="宋体"/>
          <w:color w:val="auto"/>
          <w:sz w:val="21"/>
          <w:szCs w:val="21"/>
          <w:highlight w:val="none"/>
        </w:rPr>
        <w:t>，由甲方核付合同总价的百分之</w:t>
      </w:r>
      <w:r>
        <w:rPr>
          <w:rFonts w:hint="eastAsia" w:ascii="宋体" w:hAnsi="宋体" w:eastAsia="宋体" w:cs="宋体"/>
          <w:color w:val="auto"/>
          <w:sz w:val="21"/>
          <w:szCs w:val="21"/>
          <w:highlight w:val="none"/>
          <w:u w:val="single"/>
          <w:lang w:val="en-US" w:eastAsia="zh-CN"/>
        </w:rPr>
        <w:t xml:space="preserve">  五 </w:t>
      </w:r>
      <w:r>
        <w:rPr>
          <w:rFonts w:hint="eastAsia" w:ascii="宋体" w:hAnsi="宋体" w:eastAsia="宋体" w:cs="宋体"/>
          <w:color w:val="auto"/>
          <w:sz w:val="21"/>
          <w:szCs w:val="21"/>
          <w:highlight w:val="none"/>
        </w:rPr>
        <w:t>款项：￥</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eastAsia="zh-CN"/>
        </w:rPr>
        <w:t>万</w:t>
      </w:r>
      <w:r>
        <w:rPr>
          <w:rFonts w:hint="eastAsia" w:ascii="宋体" w:hAnsi="宋体" w:eastAsia="宋体" w:cs="宋体"/>
          <w:color w:val="auto"/>
          <w:sz w:val="21"/>
          <w:szCs w:val="21"/>
          <w:highlight w:val="none"/>
        </w:rPr>
        <w:t>元，人民币大写</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lang w:eastAsia="zh-CN"/>
        </w:rPr>
        <w:t>。每次付款前均需由乙方提供符合甲方要求的相关资料后，甲方再予以核付；如果乙方不按要求提供相关资料，甲方有权拒付款项。</w:t>
      </w:r>
    </w:p>
    <w:p w14:paraId="25CE8DE3">
      <w:pPr>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六、售后服务</w:t>
      </w:r>
    </w:p>
    <w:p w14:paraId="00BF6AE7">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1、质保期为</w:t>
      </w:r>
      <w:r>
        <w:rPr>
          <w:rFonts w:hint="eastAsia" w:ascii="宋体" w:hAnsi="宋体" w:eastAsia="宋体" w:cs="宋体"/>
          <w:color w:val="auto"/>
          <w:sz w:val="21"/>
          <w:szCs w:val="21"/>
          <w:highlight w:val="none"/>
          <w:lang w:eastAsia="zh-CN"/>
        </w:rPr>
        <w:t>甲方入库之日起</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年，质保期内出现质量问题，乙方在接到甲方通知后 两小时内响应，十二小时内到达现场完成维修或更换，并承担修理更换的费用,维修期间提供备用机；如标的物经乙方</w:t>
      </w:r>
      <w:r>
        <w:rPr>
          <w:rFonts w:hint="eastAsia" w:ascii="宋体" w:hAnsi="宋体" w:eastAsia="宋体" w:cs="宋体"/>
          <w:color w:val="auto"/>
          <w:sz w:val="21"/>
          <w:szCs w:val="21"/>
          <w:highlight w:val="none"/>
          <w:u w:val="single"/>
        </w:rPr>
        <w:t xml:space="preserve"> 两 </w:t>
      </w:r>
      <w:r>
        <w:rPr>
          <w:rFonts w:hint="eastAsia" w:ascii="宋体" w:hAnsi="宋体" w:eastAsia="宋体" w:cs="宋体"/>
          <w:color w:val="auto"/>
          <w:sz w:val="21"/>
          <w:szCs w:val="21"/>
          <w:highlight w:val="none"/>
        </w:rPr>
        <w:t>次维修仍不能达到本合同约定的质量标准，甲方有权退货并追究乙方的违约责任。标的物到达甲方指定现场后因甲方保管不当造成的数量短缺或质量损害，乙方负责补齐或修复，费用由甲方负担。</w:t>
      </w:r>
    </w:p>
    <w:p w14:paraId="1FB152CC">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2、乙方须指派专人负责与甲方联系售后服务事宜。</w:t>
      </w:r>
    </w:p>
    <w:p w14:paraId="3A111393">
      <w:pPr>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3、本合同履行过程中因乙方无法完成设备的维修与更换，导致甲方产生的额外支出由甲方从未向乙方支付的款项中扣除，甲方的额外支出超过未向乙方支付的款项时，乙方应承担额外的维修与更换费用。</w:t>
      </w:r>
    </w:p>
    <w:p w14:paraId="43458801">
      <w:pPr>
        <w:ind w:firstLine="422" w:firstLineChars="200"/>
        <w:rPr>
          <w:rFonts w:hint="eastAsia" w:ascii="宋体" w:hAnsi="宋体" w:eastAsia="宋体" w:cs="宋体"/>
          <w:b/>
          <w:sz w:val="21"/>
          <w:szCs w:val="21"/>
          <w:highlight w:val="none"/>
        </w:rPr>
      </w:pPr>
      <w:r>
        <w:rPr>
          <w:rFonts w:hint="eastAsia" w:ascii="宋体" w:hAnsi="宋体" w:eastAsia="宋体" w:cs="宋体"/>
          <w:b/>
          <w:sz w:val="21"/>
          <w:szCs w:val="21"/>
          <w:highlight w:val="none"/>
        </w:rPr>
        <w:t>七、违约责任</w:t>
      </w:r>
    </w:p>
    <w:p w14:paraId="6EF03825">
      <w:pPr>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1、甲方的违约责任</w:t>
      </w:r>
    </w:p>
    <w:p w14:paraId="582AE4E6">
      <w:pPr>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甲方无正当理由拒收标的物的，甲方应偿付合同总价的</w:t>
      </w:r>
      <w:r>
        <w:rPr>
          <w:rFonts w:hint="eastAsia" w:ascii="宋体" w:hAnsi="宋体" w:eastAsia="宋体" w:cs="宋体"/>
          <w:sz w:val="21"/>
          <w:szCs w:val="21"/>
          <w:highlight w:val="none"/>
          <w:u w:val="single"/>
        </w:rPr>
        <w:t xml:space="preserve"> 百分之三 </w:t>
      </w:r>
      <w:r>
        <w:rPr>
          <w:rFonts w:hint="eastAsia" w:ascii="宋体" w:hAnsi="宋体" w:eastAsia="宋体" w:cs="宋体"/>
          <w:sz w:val="21"/>
          <w:szCs w:val="21"/>
          <w:highlight w:val="none"/>
        </w:rPr>
        <w:t>的违约金；</w:t>
      </w:r>
    </w:p>
    <w:p w14:paraId="1C86877D">
      <w:pPr>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2、乙方违约责任</w:t>
      </w:r>
    </w:p>
    <w:p w14:paraId="0F6E3216">
      <w:pPr>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（1）乙方交付的标的物质量不符合合同约定的，乙方应向甲方支付合同总价的百分之</w:t>
      </w:r>
      <w:r>
        <w:rPr>
          <w:rFonts w:hint="eastAsia" w:ascii="宋体" w:hAnsi="宋体" w:eastAsia="宋体" w:cs="宋体"/>
          <w:sz w:val="21"/>
          <w:szCs w:val="21"/>
          <w:highlight w:val="none"/>
          <w:u w:val="single"/>
        </w:rPr>
        <w:t xml:space="preserve"> 三 </w:t>
      </w:r>
      <w:r>
        <w:rPr>
          <w:rFonts w:hint="eastAsia" w:ascii="宋体" w:hAnsi="宋体" w:eastAsia="宋体" w:cs="宋体"/>
          <w:sz w:val="21"/>
          <w:szCs w:val="21"/>
          <w:highlight w:val="none"/>
        </w:rPr>
        <w:t>的违约金，并须在合同约定的交货时间内更换合格的标的物给甲方，否则，视作乙方不能交付标的物而违约，按本条本款下述第“（2）”项规定由乙方支付违约赔偿金给甲方。</w:t>
      </w:r>
    </w:p>
    <w:p w14:paraId="35E013FF">
      <w:pPr>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（2）乙方不能交付标的物或逾期交付标的物而违约的，除应及时交足标的物外，应向甲方支付逾期交货部分货款总额的万分之</w:t>
      </w:r>
      <w:r>
        <w:rPr>
          <w:rFonts w:hint="eastAsia" w:ascii="宋体" w:hAnsi="宋体" w:eastAsia="宋体" w:cs="宋体"/>
          <w:sz w:val="21"/>
          <w:szCs w:val="21"/>
          <w:highlight w:val="none"/>
          <w:u w:val="single"/>
        </w:rPr>
        <w:t xml:space="preserve">五 </w:t>
      </w:r>
      <w:r>
        <w:rPr>
          <w:rFonts w:hint="eastAsia" w:ascii="宋体" w:hAnsi="宋体" w:eastAsia="宋体" w:cs="宋体"/>
          <w:sz w:val="21"/>
          <w:szCs w:val="21"/>
          <w:highlight w:val="none"/>
        </w:rPr>
        <w:t>/日的违约金；逾期交货超过</w:t>
      </w:r>
      <w:r>
        <w:rPr>
          <w:rFonts w:hint="eastAsia" w:ascii="宋体" w:hAnsi="宋体" w:eastAsia="宋体" w:cs="宋体"/>
          <w:sz w:val="21"/>
          <w:szCs w:val="21"/>
          <w:highlight w:val="none"/>
          <w:u w:val="single"/>
        </w:rPr>
        <w:t xml:space="preserve"> 七 </w:t>
      </w:r>
      <w:r>
        <w:rPr>
          <w:rFonts w:hint="eastAsia" w:ascii="宋体" w:hAnsi="宋体" w:eastAsia="宋体" w:cs="宋体"/>
          <w:sz w:val="21"/>
          <w:szCs w:val="21"/>
          <w:highlight w:val="none"/>
        </w:rPr>
        <w:t>天，甲方有权解除合同，乙方则应按合同总价的百分之</w:t>
      </w:r>
      <w:r>
        <w:rPr>
          <w:rFonts w:hint="eastAsia" w:ascii="宋体" w:hAnsi="宋体" w:eastAsia="宋体" w:cs="宋体"/>
          <w:sz w:val="21"/>
          <w:szCs w:val="21"/>
          <w:highlight w:val="none"/>
          <w:u w:val="single"/>
        </w:rPr>
        <w:t xml:space="preserve"> 三 </w:t>
      </w:r>
      <w:r>
        <w:rPr>
          <w:rFonts w:hint="eastAsia" w:ascii="宋体" w:hAnsi="宋体" w:eastAsia="宋体" w:cs="宋体"/>
          <w:sz w:val="21"/>
          <w:szCs w:val="21"/>
          <w:highlight w:val="none"/>
        </w:rPr>
        <w:t>的款额向甲方支付赔偿金，并须全额退还甲方已经付给乙方的货款及自甲方付款至退款期间的利息（按同期银行贷款利率）。</w:t>
      </w:r>
    </w:p>
    <w:p w14:paraId="405258F7">
      <w:pPr>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（3）乙方标的物经甲方送交具有法定资格条件的质量技术监督机构检测后，如检测结果认定标的物质量不符合本合同规定标准的，则视为乙方没有按时交货而违约，乙方须在</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u w:val="single"/>
          <w:lang w:eastAsia="zh-CN"/>
        </w:rPr>
        <w:t>三</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天内无条件更换合格标的物，如逾期不能更换合格的标的物，甲方有权终止本合同，乙方应另付合同总价的百分之</w:t>
      </w:r>
      <w:r>
        <w:rPr>
          <w:rFonts w:hint="eastAsia" w:ascii="宋体" w:hAnsi="宋体" w:eastAsia="宋体" w:cs="宋体"/>
          <w:sz w:val="21"/>
          <w:szCs w:val="21"/>
          <w:highlight w:val="none"/>
          <w:u w:val="single"/>
        </w:rPr>
        <w:t xml:space="preserve"> 三 </w:t>
      </w:r>
      <w:r>
        <w:rPr>
          <w:rFonts w:hint="eastAsia" w:ascii="宋体" w:hAnsi="宋体" w:eastAsia="宋体" w:cs="宋体"/>
          <w:sz w:val="21"/>
          <w:szCs w:val="21"/>
          <w:highlight w:val="none"/>
        </w:rPr>
        <w:t>的赔偿金给甲方。</w:t>
      </w:r>
    </w:p>
    <w:p w14:paraId="0BF78B47">
      <w:pPr>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4）乙方保证本合同标的物的权利无瑕疵，包括标的物所有权及知识产权等权利无瑕疵。如任何第三方经法院（或仲裁机构）裁决有权对上述标的物主张权利或国家机关依法对标的物进行没收查处的，乙方除应向甲方返还已收款项外，还应另按合同总价的百分之</w:t>
      </w:r>
      <w:r>
        <w:rPr>
          <w:rFonts w:hint="eastAsia" w:ascii="宋体" w:hAnsi="宋体" w:eastAsia="宋体" w:cs="宋体"/>
          <w:sz w:val="21"/>
          <w:szCs w:val="21"/>
          <w:highlight w:val="none"/>
          <w:u w:val="single"/>
        </w:rPr>
        <w:t>五</w:t>
      </w:r>
      <w:r>
        <w:rPr>
          <w:rFonts w:hint="eastAsia" w:ascii="宋体" w:hAnsi="宋体" w:eastAsia="宋体" w:cs="宋体"/>
          <w:sz w:val="21"/>
          <w:szCs w:val="21"/>
          <w:highlight w:val="none"/>
        </w:rPr>
        <w:t>向甲方支付违约金并赔偿因此给甲方造成的一切损失。</w:t>
      </w:r>
    </w:p>
    <w:p w14:paraId="3C3C4CA4">
      <w:pPr>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（5）乙方偿付的违约金不足以弥补甲方损失的，还应按甲方损失尚未弥补的部分，支付赔偿金给甲方。</w:t>
      </w:r>
    </w:p>
    <w:p w14:paraId="78D25BC2">
      <w:pPr>
        <w:ind w:firstLine="422" w:firstLineChars="200"/>
        <w:rPr>
          <w:rFonts w:hint="eastAsia" w:ascii="宋体" w:hAnsi="宋体" w:eastAsia="宋体" w:cs="宋体"/>
          <w:b/>
          <w:sz w:val="21"/>
          <w:szCs w:val="21"/>
          <w:highlight w:val="none"/>
        </w:rPr>
      </w:pPr>
      <w:r>
        <w:rPr>
          <w:rFonts w:hint="eastAsia" w:ascii="宋体" w:hAnsi="宋体" w:eastAsia="宋体" w:cs="宋体"/>
          <w:b/>
          <w:sz w:val="21"/>
          <w:szCs w:val="21"/>
          <w:highlight w:val="none"/>
        </w:rPr>
        <w:t>八、争议解决方法</w:t>
      </w:r>
    </w:p>
    <w:p w14:paraId="70DE7D94">
      <w:pPr>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1、因标的物的质量发生争议，由甲方委托法定的质量技术监督部门或监督部门指定的质量鉴定机构进行质量鉴定或检测，鉴定费由乙方承担。</w:t>
      </w:r>
    </w:p>
    <w:p w14:paraId="6FE73926">
      <w:pPr>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2、因本合同发生争议，双方可协商或由有关部门调解解决；协商或调解不成的，应向甲方住所地有管辖权的人民法院提起诉讼。</w:t>
      </w:r>
    </w:p>
    <w:p w14:paraId="2315F47B">
      <w:pPr>
        <w:ind w:firstLine="422" w:firstLineChars="200"/>
        <w:rPr>
          <w:rFonts w:hint="eastAsia" w:ascii="宋体" w:hAnsi="宋体" w:eastAsia="宋体" w:cs="宋体"/>
          <w:b/>
          <w:sz w:val="21"/>
          <w:szCs w:val="21"/>
          <w:highlight w:val="none"/>
        </w:rPr>
      </w:pPr>
      <w:r>
        <w:rPr>
          <w:rFonts w:hint="eastAsia" w:ascii="宋体" w:hAnsi="宋体" w:eastAsia="宋体" w:cs="宋体"/>
          <w:b/>
          <w:sz w:val="21"/>
          <w:szCs w:val="21"/>
          <w:highlight w:val="none"/>
        </w:rPr>
        <w:t>九、其他</w:t>
      </w:r>
    </w:p>
    <w:p w14:paraId="7D99794B">
      <w:pPr>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1、合同未尽事宜，由双方另行协商订立补充合同。</w:t>
      </w:r>
    </w:p>
    <w:p w14:paraId="3A30DD16">
      <w:pPr>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2、本合同一式</w:t>
      </w:r>
      <w:r>
        <w:rPr>
          <w:rFonts w:hint="eastAsia" w:ascii="宋体" w:hAnsi="宋体" w:eastAsia="宋体" w:cs="宋体"/>
          <w:sz w:val="21"/>
          <w:szCs w:val="21"/>
          <w:highlight w:val="none"/>
          <w:lang w:eastAsia="zh-CN"/>
        </w:rPr>
        <w:t>四</w:t>
      </w:r>
      <w:r>
        <w:rPr>
          <w:rFonts w:hint="eastAsia" w:ascii="宋体" w:hAnsi="宋体" w:eastAsia="宋体" w:cs="宋体"/>
          <w:sz w:val="21"/>
          <w:szCs w:val="21"/>
          <w:highlight w:val="none"/>
        </w:rPr>
        <w:t>份，自双方签章之日起生效。甲方</w:t>
      </w:r>
      <w:r>
        <w:rPr>
          <w:rFonts w:hint="eastAsia" w:ascii="宋体" w:hAnsi="宋体" w:eastAsia="宋体" w:cs="宋体"/>
          <w:sz w:val="21"/>
          <w:szCs w:val="21"/>
          <w:highlight w:val="none"/>
          <w:lang w:eastAsia="zh-CN"/>
        </w:rPr>
        <w:t>三</w:t>
      </w:r>
      <w:r>
        <w:rPr>
          <w:rFonts w:hint="eastAsia" w:ascii="宋体" w:hAnsi="宋体" w:eastAsia="宋体" w:cs="宋体"/>
          <w:sz w:val="21"/>
          <w:szCs w:val="21"/>
          <w:highlight w:val="none"/>
        </w:rPr>
        <w:t>份，乙方一份。</w:t>
      </w:r>
    </w:p>
    <w:p w14:paraId="1F37D73C">
      <w:pPr>
        <w:ind w:firstLine="420" w:firstLineChars="200"/>
        <w:rPr>
          <w:rFonts w:hint="eastAsia" w:ascii="宋体" w:hAnsi="宋体" w:eastAsia="宋体" w:cs="宋体"/>
          <w:b/>
          <w:bCs/>
          <w:sz w:val="21"/>
          <w:szCs w:val="21"/>
          <w:highlight w:val="none"/>
        </w:rPr>
      </w:pPr>
      <w:r>
        <w:rPr>
          <w:rFonts w:hint="eastAsia" w:ascii="宋体" w:hAnsi="宋体" w:eastAsia="宋体" w:cs="宋体"/>
          <w:sz w:val="21"/>
          <w:szCs w:val="21"/>
          <w:highlight w:val="none"/>
        </w:rPr>
        <w:t>3、</w:t>
      </w:r>
      <w:r>
        <w:rPr>
          <w:rFonts w:hint="eastAsia" w:ascii="宋体" w:hAnsi="宋体" w:eastAsia="宋体" w:cs="宋体"/>
          <w:b/>
          <w:bCs/>
          <w:sz w:val="21"/>
          <w:szCs w:val="21"/>
          <w:highlight w:val="none"/>
        </w:rPr>
        <w:t>附件</w:t>
      </w:r>
      <w:r>
        <w:rPr>
          <w:rFonts w:hint="eastAsia" w:ascii="宋体" w:hAnsi="宋体" w:eastAsia="宋体" w:cs="宋体"/>
          <w:b/>
          <w:bCs/>
          <w:sz w:val="21"/>
          <w:szCs w:val="21"/>
          <w:highlight w:val="none"/>
          <w:lang w:val="en-US" w:eastAsia="zh-CN"/>
        </w:rPr>
        <w:t>1：</w:t>
      </w:r>
      <w:r>
        <w:rPr>
          <w:rFonts w:hint="eastAsia" w:ascii="宋体" w:hAnsi="宋体" w:eastAsia="宋体" w:cs="宋体"/>
          <w:b/>
          <w:bCs/>
          <w:sz w:val="21"/>
          <w:szCs w:val="21"/>
          <w:highlight w:val="none"/>
        </w:rPr>
        <w:t>中标通知书</w:t>
      </w:r>
    </w:p>
    <w:p w14:paraId="7A0D927E">
      <w:pPr>
        <w:ind w:firstLine="422" w:firstLineChars="200"/>
        <w:rPr>
          <w:rFonts w:hint="eastAsia" w:ascii="宋体" w:hAnsi="宋体" w:eastAsia="宋体" w:cs="宋体"/>
          <w:b/>
          <w:bCs/>
          <w:sz w:val="21"/>
          <w:szCs w:val="21"/>
          <w:highlight w:val="none"/>
        </w:rPr>
      </w:pPr>
      <w:r>
        <w:rPr>
          <w:rFonts w:hint="eastAsia" w:ascii="宋体" w:hAnsi="宋体" w:eastAsia="宋体" w:cs="宋体"/>
          <w:b/>
          <w:bCs/>
          <w:sz w:val="21"/>
          <w:szCs w:val="21"/>
          <w:highlight w:val="none"/>
          <w:lang w:val="en-US" w:eastAsia="zh-CN"/>
        </w:rPr>
        <w:t xml:space="preserve">   附件2：</w:t>
      </w:r>
      <w:r>
        <w:rPr>
          <w:rFonts w:hint="eastAsia" w:ascii="宋体" w:hAnsi="宋体" w:eastAsia="宋体" w:cs="宋体"/>
          <w:b/>
          <w:bCs/>
          <w:sz w:val="21"/>
          <w:szCs w:val="21"/>
          <w:highlight w:val="none"/>
        </w:rPr>
        <w:t>配置清单</w:t>
      </w:r>
    </w:p>
    <w:p w14:paraId="0EF95AAE">
      <w:pPr>
        <w:ind w:firstLine="422" w:firstLineChars="200"/>
        <w:rPr>
          <w:rFonts w:hint="eastAsia" w:ascii="宋体" w:hAnsi="宋体" w:eastAsia="宋体" w:cs="宋体"/>
          <w:b/>
          <w:bCs/>
          <w:sz w:val="21"/>
          <w:szCs w:val="21"/>
          <w:highlight w:val="none"/>
          <w:lang w:eastAsia="zh-CN"/>
        </w:rPr>
      </w:pPr>
      <w:r>
        <w:rPr>
          <w:rFonts w:hint="eastAsia" w:ascii="宋体" w:hAnsi="宋体" w:eastAsia="宋体" w:cs="宋体"/>
          <w:b/>
          <w:bCs/>
          <w:sz w:val="21"/>
          <w:szCs w:val="21"/>
          <w:highlight w:val="none"/>
          <w:lang w:val="en-US" w:eastAsia="zh-CN"/>
        </w:rPr>
        <w:t xml:space="preserve">   附件3：</w:t>
      </w:r>
      <w:r>
        <w:rPr>
          <w:rFonts w:hint="eastAsia" w:ascii="宋体" w:hAnsi="宋体" w:eastAsia="宋体" w:cs="宋体"/>
          <w:b/>
          <w:bCs/>
          <w:sz w:val="21"/>
          <w:szCs w:val="21"/>
          <w:highlight w:val="none"/>
          <w:lang w:eastAsia="zh-CN"/>
        </w:rPr>
        <w:t>售后服务承诺书</w:t>
      </w:r>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483EE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4261" w:type="dxa"/>
            <w:tcBorders>
              <w:top w:val="nil"/>
              <w:left w:val="nil"/>
              <w:bottom w:val="nil"/>
              <w:right w:val="nil"/>
            </w:tcBorders>
            <w:noWrap w:val="0"/>
            <w:vAlign w:val="top"/>
          </w:tcPr>
          <w:p w14:paraId="018A32C1">
            <w:pPr>
              <w:jc w:val="left"/>
              <w:rPr>
                <w:rFonts w:hint="eastAsia" w:ascii="宋体" w:hAnsi="宋体" w:eastAsia="宋体" w:cs="宋体"/>
                <w:b/>
                <w:bCs/>
                <w:sz w:val="21"/>
                <w:szCs w:val="21"/>
                <w:highlight w:val="none"/>
                <w:vertAlign w:val="baseline"/>
                <w:lang w:eastAsia="zh-CN"/>
              </w:rPr>
            </w:pPr>
            <w:r>
              <w:rPr>
                <w:rFonts w:hint="eastAsia" w:ascii="宋体" w:hAnsi="宋体" w:eastAsia="宋体" w:cs="宋体"/>
                <w:sz w:val="21"/>
                <w:szCs w:val="21"/>
                <w:highlight w:val="none"/>
              </w:rPr>
              <w:t>甲    方：（盖章）</w:t>
            </w:r>
          </w:p>
        </w:tc>
        <w:tc>
          <w:tcPr>
            <w:tcW w:w="4261" w:type="dxa"/>
            <w:tcBorders>
              <w:top w:val="nil"/>
              <w:left w:val="nil"/>
              <w:bottom w:val="nil"/>
              <w:right w:val="nil"/>
            </w:tcBorders>
            <w:noWrap w:val="0"/>
            <w:vAlign w:val="top"/>
          </w:tcPr>
          <w:p w14:paraId="532A4B5D">
            <w:pPr>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乙    方：（盖章）</w:t>
            </w:r>
          </w:p>
          <w:p w14:paraId="0BBF5617">
            <w:pPr>
              <w:jc w:val="left"/>
              <w:rPr>
                <w:rFonts w:hint="eastAsia" w:ascii="宋体" w:hAnsi="宋体" w:eastAsia="宋体" w:cs="宋体"/>
                <w:b/>
                <w:bCs/>
                <w:sz w:val="21"/>
                <w:szCs w:val="21"/>
                <w:highlight w:val="none"/>
                <w:vertAlign w:val="baseline"/>
                <w:lang w:eastAsia="zh-CN"/>
              </w:rPr>
            </w:pPr>
          </w:p>
        </w:tc>
      </w:tr>
      <w:tr w14:paraId="6501C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exact"/>
        </w:trPr>
        <w:tc>
          <w:tcPr>
            <w:tcW w:w="4261" w:type="dxa"/>
            <w:tcBorders>
              <w:top w:val="nil"/>
              <w:left w:val="nil"/>
              <w:bottom w:val="nil"/>
              <w:right w:val="nil"/>
            </w:tcBorders>
            <w:noWrap w:val="0"/>
            <w:vAlign w:val="center"/>
          </w:tcPr>
          <w:p w14:paraId="646FC1D3">
            <w:pPr>
              <w:jc w:val="both"/>
              <w:rPr>
                <w:rFonts w:hint="eastAsia" w:ascii="宋体" w:hAnsi="宋体" w:eastAsia="宋体" w:cs="宋体"/>
                <w:b/>
                <w:bCs/>
                <w:sz w:val="21"/>
                <w:szCs w:val="21"/>
                <w:highlight w:val="none"/>
                <w:vertAlign w:val="baseline"/>
                <w:lang w:val="en-US" w:eastAsia="zh-CN"/>
              </w:rPr>
            </w:pPr>
            <w:r>
              <w:rPr>
                <w:rFonts w:hint="eastAsia" w:ascii="宋体" w:hAnsi="宋体" w:eastAsia="宋体" w:cs="宋体"/>
                <w:sz w:val="21"/>
                <w:szCs w:val="21"/>
                <w:highlight w:val="none"/>
              </w:rPr>
              <w:t>授权代表：</w:t>
            </w:r>
            <w:r>
              <w:rPr>
                <w:rFonts w:hint="eastAsia" w:ascii="宋体" w:hAnsi="宋体" w:eastAsia="宋体" w:cs="宋体"/>
                <w:sz w:val="21"/>
                <w:szCs w:val="21"/>
                <w:highlight w:val="none"/>
                <w:lang w:val="en-US" w:eastAsia="zh-CN"/>
              </w:rPr>
              <w:t xml:space="preserve">         </w:t>
            </w:r>
          </w:p>
        </w:tc>
        <w:tc>
          <w:tcPr>
            <w:tcW w:w="4261" w:type="dxa"/>
            <w:tcBorders>
              <w:top w:val="nil"/>
              <w:left w:val="nil"/>
              <w:bottom w:val="nil"/>
              <w:right w:val="nil"/>
            </w:tcBorders>
            <w:noWrap w:val="0"/>
            <w:vAlign w:val="top"/>
          </w:tcPr>
          <w:p w14:paraId="6CB3B8E8">
            <w:pPr>
              <w:jc w:val="left"/>
              <w:rPr>
                <w:rFonts w:hint="eastAsia" w:ascii="宋体" w:hAnsi="宋体" w:eastAsia="宋体" w:cs="宋体"/>
                <w:b/>
                <w:bCs/>
                <w:sz w:val="21"/>
                <w:szCs w:val="21"/>
                <w:highlight w:val="none"/>
                <w:vertAlign w:val="baseline"/>
                <w:lang w:eastAsia="zh-CN"/>
              </w:rPr>
            </w:pPr>
            <w:r>
              <w:rPr>
                <w:rFonts w:hint="eastAsia" w:ascii="宋体" w:hAnsi="宋体" w:eastAsia="宋体" w:cs="宋体"/>
                <w:sz w:val="21"/>
                <w:szCs w:val="21"/>
                <w:highlight w:val="none"/>
              </w:rPr>
              <w:t>法定代表人：</w:t>
            </w:r>
          </w:p>
        </w:tc>
      </w:tr>
      <w:tr w14:paraId="52B8D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exact"/>
        </w:trPr>
        <w:tc>
          <w:tcPr>
            <w:tcW w:w="4261" w:type="dxa"/>
            <w:tcBorders>
              <w:top w:val="nil"/>
              <w:left w:val="nil"/>
              <w:bottom w:val="nil"/>
              <w:right w:val="nil"/>
            </w:tcBorders>
            <w:noWrap w:val="0"/>
            <w:vAlign w:val="top"/>
          </w:tcPr>
          <w:p w14:paraId="09781775">
            <w:pPr>
              <w:jc w:val="left"/>
              <w:rPr>
                <w:rFonts w:hint="eastAsia" w:ascii="宋体" w:hAnsi="宋体" w:eastAsia="宋体" w:cs="宋体"/>
                <w:b/>
                <w:bCs/>
                <w:sz w:val="21"/>
                <w:szCs w:val="21"/>
                <w:highlight w:val="none"/>
                <w:vertAlign w:val="baseline"/>
                <w:lang w:eastAsia="zh-CN"/>
              </w:rPr>
            </w:pPr>
          </w:p>
        </w:tc>
        <w:tc>
          <w:tcPr>
            <w:tcW w:w="4261" w:type="dxa"/>
            <w:tcBorders>
              <w:top w:val="nil"/>
              <w:left w:val="nil"/>
              <w:bottom w:val="nil"/>
              <w:right w:val="nil"/>
            </w:tcBorders>
            <w:noWrap w:val="0"/>
            <w:vAlign w:val="top"/>
          </w:tcPr>
          <w:p w14:paraId="68F20CF1">
            <w:pPr>
              <w:jc w:val="left"/>
              <w:rPr>
                <w:rFonts w:hint="eastAsia" w:ascii="宋体" w:hAnsi="宋体" w:eastAsia="宋体" w:cs="宋体"/>
                <w:b/>
                <w:bCs/>
                <w:sz w:val="21"/>
                <w:szCs w:val="21"/>
                <w:highlight w:val="none"/>
                <w:vertAlign w:val="baseline"/>
                <w:lang w:eastAsia="zh-CN"/>
              </w:rPr>
            </w:pPr>
            <w:r>
              <w:rPr>
                <w:rFonts w:hint="eastAsia" w:ascii="宋体" w:hAnsi="宋体" w:eastAsia="宋体" w:cs="宋体"/>
                <w:sz w:val="21"/>
                <w:szCs w:val="21"/>
                <w:highlight w:val="none"/>
              </w:rPr>
              <w:t>授权代表</w:t>
            </w:r>
            <w:r>
              <w:rPr>
                <w:rFonts w:hint="eastAsia" w:ascii="宋体" w:hAnsi="宋体" w:eastAsia="宋体" w:cs="宋体"/>
                <w:sz w:val="21"/>
                <w:szCs w:val="21"/>
                <w:highlight w:val="none"/>
                <w:lang w:eastAsia="zh-CN"/>
              </w:rPr>
              <w:t>人：</w:t>
            </w:r>
          </w:p>
        </w:tc>
      </w:tr>
      <w:tr w14:paraId="6A265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4261" w:type="dxa"/>
            <w:tcBorders>
              <w:top w:val="nil"/>
              <w:left w:val="nil"/>
              <w:bottom w:val="nil"/>
              <w:right w:val="nil"/>
            </w:tcBorders>
            <w:noWrap w:val="0"/>
            <w:vAlign w:val="top"/>
          </w:tcPr>
          <w:p w14:paraId="1D9D9A59">
            <w:pPr>
              <w:jc w:val="left"/>
              <w:rPr>
                <w:rFonts w:hint="eastAsia" w:ascii="宋体" w:hAnsi="宋体" w:eastAsia="宋体" w:cs="宋体"/>
                <w:b/>
                <w:bCs/>
                <w:sz w:val="21"/>
                <w:szCs w:val="21"/>
                <w:highlight w:val="none"/>
                <w:vertAlign w:val="baseline"/>
                <w:lang w:eastAsia="zh-CN"/>
              </w:rPr>
            </w:pPr>
          </w:p>
        </w:tc>
        <w:tc>
          <w:tcPr>
            <w:tcW w:w="4261" w:type="dxa"/>
            <w:tcBorders>
              <w:top w:val="nil"/>
              <w:left w:val="nil"/>
              <w:bottom w:val="nil"/>
              <w:right w:val="nil"/>
            </w:tcBorders>
            <w:noWrap w:val="0"/>
            <w:vAlign w:val="top"/>
          </w:tcPr>
          <w:p w14:paraId="4EA2B6FF">
            <w:pPr>
              <w:jc w:val="left"/>
              <w:rPr>
                <w:rFonts w:hint="eastAsia" w:ascii="宋体" w:hAnsi="宋体" w:eastAsia="宋体" w:cs="宋体"/>
                <w:b/>
                <w:bCs/>
                <w:color w:val="auto"/>
                <w:sz w:val="21"/>
                <w:szCs w:val="21"/>
                <w:highlight w:val="none"/>
                <w:vertAlign w:val="baseline"/>
                <w:lang w:eastAsia="zh-CN"/>
              </w:rPr>
            </w:pPr>
            <w:r>
              <w:rPr>
                <w:rFonts w:hint="eastAsia" w:ascii="宋体" w:hAnsi="宋体" w:eastAsia="宋体" w:cs="宋体"/>
                <w:color w:val="auto"/>
                <w:sz w:val="21"/>
                <w:szCs w:val="21"/>
                <w:highlight w:val="none"/>
                <w:lang w:val="en-US" w:eastAsia="zh-CN"/>
              </w:rPr>
              <w:t>纳税人识别号：此项必填</w:t>
            </w:r>
          </w:p>
        </w:tc>
      </w:tr>
      <w:tr w14:paraId="7F14F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4261" w:type="dxa"/>
            <w:tcBorders>
              <w:top w:val="nil"/>
              <w:left w:val="nil"/>
              <w:bottom w:val="nil"/>
              <w:right w:val="nil"/>
            </w:tcBorders>
            <w:noWrap w:val="0"/>
            <w:vAlign w:val="top"/>
          </w:tcPr>
          <w:p w14:paraId="0910F7A2">
            <w:pPr>
              <w:jc w:val="left"/>
              <w:rPr>
                <w:rFonts w:hint="eastAsia" w:ascii="宋体" w:hAnsi="宋体" w:eastAsia="宋体" w:cs="宋体"/>
                <w:b/>
                <w:bCs/>
                <w:sz w:val="21"/>
                <w:szCs w:val="21"/>
                <w:highlight w:val="none"/>
                <w:vertAlign w:val="baseline"/>
                <w:lang w:eastAsia="zh-CN"/>
              </w:rPr>
            </w:pPr>
            <w:r>
              <w:rPr>
                <w:rFonts w:hint="eastAsia" w:ascii="宋体" w:hAnsi="宋体" w:eastAsia="宋体" w:cs="宋体"/>
                <w:sz w:val="21"/>
                <w:szCs w:val="21"/>
                <w:highlight w:val="none"/>
              </w:rPr>
              <w:t>地    址：</w:t>
            </w:r>
          </w:p>
        </w:tc>
        <w:tc>
          <w:tcPr>
            <w:tcW w:w="4261" w:type="dxa"/>
            <w:tcBorders>
              <w:top w:val="nil"/>
              <w:left w:val="nil"/>
              <w:bottom w:val="nil"/>
              <w:right w:val="nil"/>
            </w:tcBorders>
            <w:noWrap w:val="0"/>
            <w:vAlign w:val="top"/>
          </w:tcPr>
          <w:p w14:paraId="6339CAAC">
            <w:pPr>
              <w:jc w:val="left"/>
              <w:rPr>
                <w:rFonts w:hint="eastAsia" w:ascii="宋体" w:hAnsi="宋体" w:eastAsia="宋体" w:cs="宋体"/>
                <w:b/>
                <w:bCs/>
                <w:color w:val="auto"/>
                <w:sz w:val="21"/>
                <w:szCs w:val="21"/>
                <w:highlight w:val="none"/>
                <w:vertAlign w:val="baseline"/>
                <w:lang w:eastAsia="zh-CN"/>
              </w:rPr>
            </w:pPr>
            <w:r>
              <w:rPr>
                <w:rFonts w:hint="eastAsia" w:ascii="宋体" w:hAnsi="宋体" w:eastAsia="宋体" w:cs="宋体"/>
                <w:color w:val="auto"/>
                <w:sz w:val="21"/>
                <w:szCs w:val="21"/>
                <w:highlight w:val="none"/>
              </w:rPr>
              <w:t>地    址：</w:t>
            </w:r>
          </w:p>
        </w:tc>
      </w:tr>
      <w:tr w14:paraId="699F9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4261" w:type="dxa"/>
            <w:tcBorders>
              <w:top w:val="nil"/>
              <w:left w:val="nil"/>
              <w:bottom w:val="nil"/>
              <w:right w:val="nil"/>
            </w:tcBorders>
            <w:noWrap w:val="0"/>
            <w:vAlign w:val="top"/>
          </w:tcPr>
          <w:p w14:paraId="14DBA29D">
            <w:pPr>
              <w:jc w:val="left"/>
              <w:rPr>
                <w:rFonts w:hint="eastAsia" w:ascii="宋体" w:hAnsi="宋体" w:eastAsia="宋体" w:cs="宋体"/>
                <w:b/>
                <w:bCs/>
                <w:sz w:val="21"/>
                <w:szCs w:val="21"/>
                <w:highlight w:val="none"/>
                <w:vertAlign w:val="baseline"/>
                <w:lang w:eastAsia="zh-CN"/>
              </w:rPr>
            </w:pPr>
            <w:r>
              <w:rPr>
                <w:rFonts w:hint="eastAsia" w:ascii="宋体" w:hAnsi="宋体" w:eastAsia="宋体" w:cs="宋体"/>
                <w:sz w:val="21"/>
                <w:szCs w:val="21"/>
                <w:highlight w:val="none"/>
              </w:rPr>
              <w:t>开户银行：</w:t>
            </w:r>
          </w:p>
        </w:tc>
        <w:tc>
          <w:tcPr>
            <w:tcW w:w="4261" w:type="dxa"/>
            <w:tcBorders>
              <w:top w:val="nil"/>
              <w:left w:val="nil"/>
              <w:bottom w:val="nil"/>
              <w:right w:val="nil"/>
            </w:tcBorders>
            <w:noWrap w:val="0"/>
            <w:vAlign w:val="top"/>
          </w:tcPr>
          <w:p w14:paraId="5F2C9B7D">
            <w:pPr>
              <w:jc w:val="left"/>
              <w:rPr>
                <w:rFonts w:hint="eastAsia" w:ascii="宋体" w:hAnsi="宋体" w:eastAsia="宋体" w:cs="宋体"/>
                <w:b/>
                <w:bCs/>
                <w:color w:val="auto"/>
                <w:sz w:val="21"/>
                <w:szCs w:val="21"/>
                <w:highlight w:val="none"/>
                <w:vertAlign w:val="baseline"/>
                <w:lang w:eastAsia="zh-CN"/>
              </w:rPr>
            </w:pPr>
            <w:r>
              <w:rPr>
                <w:rFonts w:hint="eastAsia" w:ascii="宋体" w:hAnsi="宋体" w:eastAsia="宋体" w:cs="宋体"/>
                <w:color w:val="auto"/>
                <w:sz w:val="21"/>
                <w:szCs w:val="21"/>
                <w:highlight w:val="none"/>
              </w:rPr>
              <w:t xml:space="preserve">开户银行： </w:t>
            </w:r>
          </w:p>
        </w:tc>
      </w:tr>
      <w:tr w14:paraId="18AC1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4261" w:type="dxa"/>
            <w:tcBorders>
              <w:top w:val="nil"/>
              <w:left w:val="nil"/>
              <w:bottom w:val="nil"/>
              <w:right w:val="nil"/>
            </w:tcBorders>
            <w:noWrap w:val="0"/>
            <w:vAlign w:val="top"/>
          </w:tcPr>
          <w:p w14:paraId="1AEABF46">
            <w:pPr>
              <w:jc w:val="left"/>
              <w:rPr>
                <w:rFonts w:hint="eastAsia" w:ascii="宋体" w:hAnsi="宋体" w:eastAsia="宋体" w:cs="宋体"/>
                <w:b/>
                <w:bCs/>
                <w:sz w:val="21"/>
                <w:szCs w:val="21"/>
                <w:highlight w:val="none"/>
                <w:vertAlign w:val="baseline"/>
                <w:lang w:eastAsia="zh-CN"/>
              </w:rPr>
            </w:pPr>
            <w:r>
              <w:rPr>
                <w:rFonts w:hint="eastAsia" w:ascii="宋体" w:hAnsi="宋体" w:eastAsia="宋体" w:cs="宋体"/>
                <w:sz w:val="21"/>
                <w:szCs w:val="21"/>
                <w:highlight w:val="none"/>
              </w:rPr>
              <w:t>账    号：</w:t>
            </w:r>
          </w:p>
        </w:tc>
        <w:tc>
          <w:tcPr>
            <w:tcW w:w="4261" w:type="dxa"/>
            <w:tcBorders>
              <w:top w:val="nil"/>
              <w:left w:val="nil"/>
              <w:bottom w:val="nil"/>
              <w:right w:val="nil"/>
            </w:tcBorders>
            <w:noWrap w:val="0"/>
            <w:vAlign w:val="top"/>
          </w:tcPr>
          <w:p w14:paraId="15F5D108">
            <w:pPr>
              <w:jc w:val="left"/>
              <w:rPr>
                <w:rFonts w:hint="eastAsia" w:ascii="宋体" w:hAnsi="宋体" w:eastAsia="宋体" w:cs="宋体"/>
                <w:b/>
                <w:bCs/>
                <w:color w:val="auto"/>
                <w:sz w:val="21"/>
                <w:szCs w:val="21"/>
                <w:highlight w:val="none"/>
                <w:vertAlign w:val="baseline"/>
                <w:lang w:eastAsia="zh-CN"/>
              </w:rPr>
            </w:pPr>
            <w:r>
              <w:rPr>
                <w:rFonts w:hint="eastAsia" w:ascii="宋体" w:hAnsi="宋体" w:eastAsia="宋体" w:cs="宋体"/>
                <w:color w:val="auto"/>
                <w:sz w:val="21"/>
                <w:szCs w:val="21"/>
                <w:highlight w:val="none"/>
              </w:rPr>
              <w:t>账    号：</w:t>
            </w:r>
          </w:p>
        </w:tc>
      </w:tr>
      <w:tr w14:paraId="568AF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4261" w:type="dxa"/>
            <w:tcBorders>
              <w:top w:val="nil"/>
              <w:left w:val="nil"/>
              <w:bottom w:val="nil"/>
              <w:right w:val="nil"/>
            </w:tcBorders>
            <w:noWrap w:val="0"/>
            <w:vAlign w:val="top"/>
          </w:tcPr>
          <w:p w14:paraId="6928C820">
            <w:pPr>
              <w:jc w:val="left"/>
              <w:rPr>
                <w:rFonts w:hint="eastAsia" w:ascii="宋体" w:hAnsi="宋体" w:eastAsia="宋体" w:cs="宋体"/>
                <w:b/>
                <w:bCs/>
                <w:sz w:val="21"/>
                <w:szCs w:val="21"/>
                <w:highlight w:val="none"/>
                <w:vertAlign w:val="baseline"/>
                <w:lang w:eastAsia="zh-CN"/>
              </w:rPr>
            </w:pPr>
            <w:r>
              <w:rPr>
                <w:rFonts w:hint="eastAsia" w:ascii="宋体" w:hAnsi="宋体" w:eastAsia="宋体" w:cs="宋体"/>
                <w:sz w:val="21"/>
                <w:szCs w:val="21"/>
                <w:highlight w:val="none"/>
              </w:rPr>
              <w:t>电    话：</w:t>
            </w:r>
          </w:p>
        </w:tc>
        <w:tc>
          <w:tcPr>
            <w:tcW w:w="4261" w:type="dxa"/>
            <w:tcBorders>
              <w:top w:val="nil"/>
              <w:left w:val="nil"/>
              <w:bottom w:val="nil"/>
              <w:right w:val="nil"/>
            </w:tcBorders>
            <w:noWrap w:val="0"/>
            <w:vAlign w:val="top"/>
          </w:tcPr>
          <w:p w14:paraId="1A32DAB4">
            <w:pPr>
              <w:jc w:val="left"/>
              <w:rPr>
                <w:rFonts w:hint="eastAsia" w:ascii="宋体" w:hAnsi="宋体" w:eastAsia="宋体" w:cs="宋体"/>
                <w:b/>
                <w:bCs/>
                <w:color w:val="auto"/>
                <w:sz w:val="21"/>
                <w:szCs w:val="21"/>
                <w:highlight w:val="none"/>
                <w:vertAlign w:val="baseline"/>
                <w:lang w:eastAsia="zh-CN"/>
              </w:rPr>
            </w:pPr>
            <w:r>
              <w:rPr>
                <w:rFonts w:hint="eastAsia" w:ascii="宋体" w:hAnsi="宋体" w:eastAsia="宋体" w:cs="宋体"/>
                <w:color w:val="auto"/>
                <w:sz w:val="21"/>
                <w:szCs w:val="21"/>
                <w:highlight w:val="none"/>
              </w:rPr>
              <w:t>电    话：</w:t>
            </w:r>
            <w:r>
              <w:rPr>
                <w:rFonts w:hint="eastAsia" w:ascii="宋体" w:hAnsi="宋体" w:eastAsia="宋体" w:cs="宋体"/>
                <w:color w:val="auto"/>
                <w:sz w:val="21"/>
                <w:szCs w:val="21"/>
                <w:highlight w:val="none"/>
                <w:lang w:val="en-US" w:eastAsia="zh-CN"/>
              </w:rPr>
              <w:t>此项必填</w:t>
            </w:r>
          </w:p>
        </w:tc>
      </w:tr>
    </w:tbl>
    <w:p w14:paraId="5593FB62">
      <w:pPr>
        <w:rPr>
          <w:rFonts w:hint="eastAsia" w:ascii="宋体" w:hAnsi="宋体" w:eastAsia="宋体" w:cs="宋体"/>
          <w:b/>
          <w:bCs/>
          <w:sz w:val="21"/>
          <w:szCs w:val="21"/>
          <w:highlight w:val="none"/>
          <w:lang w:val="en-US" w:eastAsia="zh-CN"/>
        </w:rPr>
      </w:pPr>
    </w:p>
    <w:p w14:paraId="0D28759A">
      <w:pPr>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签约日期：      年     月     日          </w:t>
      </w:r>
    </w:p>
    <w:p w14:paraId="0CF2816E">
      <w:pPr>
        <w:jc w:val="left"/>
        <w:rPr>
          <w:rFonts w:hint="eastAsia" w:ascii="宋体" w:hAnsi="宋体" w:eastAsia="宋体" w:cs="宋体"/>
          <w:sz w:val="21"/>
          <w:szCs w:val="21"/>
          <w:highlight w:val="none"/>
        </w:rPr>
      </w:pPr>
    </w:p>
    <w:p w14:paraId="1F18C571">
      <w:pPr>
        <w:jc w:val="left"/>
        <w:rPr>
          <w:rFonts w:hint="eastAsia" w:ascii="宋体" w:hAnsi="宋体" w:eastAsia="宋体" w:cs="宋体"/>
          <w:spacing w:val="-4"/>
          <w:kern w:val="0"/>
          <w:highlight w:val="none"/>
        </w:rPr>
      </w:pPr>
      <w:r>
        <w:rPr>
          <w:rFonts w:hint="eastAsia" w:ascii="宋体" w:hAnsi="宋体" w:eastAsia="宋体" w:cs="宋体"/>
          <w:sz w:val="21"/>
          <w:szCs w:val="21"/>
          <w:highlight w:val="none"/>
          <w:lang w:val="en-US" w:eastAsia="zh-CN"/>
        </w:rPr>
        <w:t>医学装备部合同审核人：</w:t>
      </w:r>
      <w:r>
        <w:rPr>
          <w:rFonts w:hint="eastAsia" w:ascii="宋体" w:hAnsi="宋体" w:eastAsia="宋体" w:cs="宋体"/>
          <w:spacing w:val="-4"/>
          <w:kern w:val="0"/>
          <w:highlight w:val="none"/>
        </w:rPr>
        <w:t xml:space="preserve"> </w:t>
      </w:r>
      <w:r>
        <w:rPr>
          <w:rFonts w:hint="eastAsia" w:ascii="宋体" w:hAnsi="宋体" w:eastAsia="宋体" w:cs="宋体"/>
          <w:sz w:val="21"/>
          <w:szCs w:val="21"/>
          <w:highlight w:val="none"/>
        </w:rPr>
        <w:t xml:space="preserve">             </w:t>
      </w:r>
      <w:r>
        <w:rPr>
          <w:rFonts w:hint="eastAsia" w:ascii="宋体" w:hAnsi="宋体" w:eastAsia="宋体" w:cs="宋体"/>
          <w:sz w:val="21"/>
          <w:szCs w:val="21"/>
          <w:highlight w:val="none"/>
          <w:lang w:val="en-US" w:eastAsia="zh-CN"/>
        </w:rPr>
        <w:t xml:space="preserve">    </w:t>
      </w:r>
    </w:p>
    <w:p w14:paraId="16246FDB">
      <w:pPr>
        <w:spacing w:line="600" w:lineRule="exact"/>
        <w:jc w:val="center"/>
        <w:rPr>
          <w:rFonts w:hint="eastAsia" w:ascii="宋体" w:hAnsi="宋体" w:eastAsia="宋体" w:cs="宋体"/>
          <w:bCs/>
          <w:sz w:val="44"/>
          <w:szCs w:val="44"/>
          <w:highlight w:val="none"/>
        </w:rPr>
        <w:sectPr>
          <w:pgSz w:w="11906" w:h="16838"/>
          <w:pgMar w:top="1417" w:right="1474" w:bottom="1417" w:left="1474" w:header="851" w:footer="624" w:gutter="0"/>
          <w:pgNumType w:fmt="decimal"/>
          <w:cols w:space="720" w:num="1"/>
          <w:docGrid w:type="lines" w:linePitch="319" w:charSpace="0"/>
        </w:sectPr>
      </w:pPr>
    </w:p>
    <w:p w14:paraId="353281FE">
      <w:pPr>
        <w:spacing w:line="600" w:lineRule="exact"/>
        <w:jc w:val="center"/>
        <w:rPr>
          <w:rFonts w:hint="eastAsia" w:ascii="宋体" w:hAnsi="宋体" w:eastAsia="宋体" w:cs="宋体"/>
          <w:bCs/>
          <w:sz w:val="44"/>
          <w:szCs w:val="44"/>
          <w:highlight w:val="none"/>
        </w:rPr>
      </w:pPr>
      <w:r>
        <w:rPr>
          <w:rFonts w:hint="eastAsia" w:ascii="宋体" w:hAnsi="宋体" w:eastAsia="宋体" w:cs="宋体"/>
          <w:bCs/>
          <w:sz w:val="44"/>
          <w:szCs w:val="44"/>
          <w:highlight w:val="none"/>
        </w:rPr>
        <w:t>安全生产承诺书</w:t>
      </w:r>
    </w:p>
    <w:p w14:paraId="0F25144E">
      <w:pPr>
        <w:spacing w:line="24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致驻马店市中心医院：</w:t>
      </w:r>
    </w:p>
    <w:p w14:paraId="3E8D8D84">
      <w:pPr>
        <w:spacing w:line="24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为切实做好安全生产和消防工作，防止和减少各类安全事故发生，维护良好的劳动关系，依据《中华人民共和国安全生产法》等相关法律法规，在与贵院签订原生产、施工、外包、外租、经营合同的基础上，我单位郑重作出如下安全生产承诺：</w:t>
      </w:r>
    </w:p>
    <w:p w14:paraId="01E6BA43">
      <w:pPr>
        <w:spacing w:line="24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一、遵守法规制度</w:t>
      </w:r>
    </w:p>
    <w:p w14:paraId="0EAA1E80">
      <w:pPr>
        <w:spacing w:line="24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严格遵守国家有关安全生产的法律、法规、安全标准以及贵院的安全管理制度和操作规范，杜绝违规指挥、操作和违反劳动纪律的行为。</w:t>
      </w:r>
    </w:p>
    <w:p w14:paraId="62410892">
      <w:pPr>
        <w:spacing w:line="24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结合自身实际，制定并切实实施各项安全管理制度和操作规程，同时将相关制度和规程报贵院备案。积极接受贵院的监督检查，对检查中发现的安全隐患，立即举一反三，主动整改到位。</w:t>
      </w:r>
    </w:p>
    <w:p w14:paraId="31488AA6">
      <w:pPr>
        <w:numPr>
          <w:ilvl w:val="0"/>
          <w:numId w:val="1"/>
        </w:numPr>
        <w:spacing w:line="24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人员安全管理</w:t>
      </w:r>
    </w:p>
    <w:p w14:paraId="2A1750FF">
      <w:pPr>
        <w:spacing w:line="24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向现场作业人员如实告知作业场所和工作岗位存在的危险危害因素、防范措施以及事故应急措施。</w:t>
      </w:r>
    </w:p>
    <w:p w14:paraId="23AD885C">
      <w:pPr>
        <w:spacing w:line="24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确保作业人员正确使用贵院提供的设施、设备、工具等，并定期进行检查，坚决杜绝使用存在安全隐患的设施、设备、工具。</w:t>
      </w:r>
    </w:p>
    <w:p w14:paraId="2F87CF35">
      <w:pPr>
        <w:spacing w:line="24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做好预防职业危害的防范措施，为现场作业人员配备符合国家标准的劳动保护用品，并监督、教育作业人员正确使用和佩戴。</w:t>
      </w:r>
    </w:p>
    <w:p w14:paraId="6693DEE5">
      <w:pPr>
        <w:spacing w:line="24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配备具有资质的安全生产管理人员，强化现场安全管理。严禁强令人员冒险作业和疲劳作业，杜绝违章指挥行为。每周至少进行一次安全隐患排查整治，在施工作业前、节假日、重大活动等关键节点，也开展相应排查，并及时告知贵院联合整改。</w:t>
      </w:r>
    </w:p>
    <w:p w14:paraId="6053155A">
      <w:pPr>
        <w:spacing w:line="24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对作业人员进行全面的安全生产教育和培训，保证未经安全生产教育和培训合格的作业人员不安排上岗作业。特种作业人员必须持证上岗，并将相关证件报贵院备案。</w:t>
      </w:r>
    </w:p>
    <w:p w14:paraId="688C6969">
      <w:pPr>
        <w:spacing w:line="24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向贵院报备公司营业执照、所有作业人员花名册、特种作业人员资格证。若中途人员有变动，及时向贵院报告备案。</w:t>
      </w:r>
    </w:p>
    <w:p w14:paraId="2EF49326">
      <w:pPr>
        <w:spacing w:line="24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派遣人员入场前安排进行体检，体检合格后将结果报贵院备案。同时，确保派遣人员全部参加工伤保险，并向贵院提供相应证明文件。</w:t>
      </w:r>
    </w:p>
    <w:p w14:paraId="0B4BBEE4">
      <w:pPr>
        <w:spacing w:line="24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   三、设施设备管理</w:t>
      </w:r>
    </w:p>
    <w:p w14:paraId="716E0DA8">
      <w:pPr>
        <w:spacing w:line="24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自行配备的设施、设备、工具等严格符合国家安全标准。</w:t>
      </w:r>
    </w:p>
    <w:p w14:paraId="1AE4AAC4">
      <w:pPr>
        <w:spacing w:line="24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在有危险危害因素的作业区域和有关设施、设备上，设置明显的安全警示标志。</w:t>
      </w:r>
    </w:p>
    <w:p w14:paraId="0510B52C">
      <w:pPr>
        <w:spacing w:line="24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对设施设备进行定期维护保养和检测，确保其始终处于良好运行状态，杜绝设备带病作业。</w:t>
      </w:r>
    </w:p>
    <w:p w14:paraId="51C128C3">
      <w:pPr>
        <w:spacing w:line="24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四、环境与作业管理</w:t>
      </w:r>
    </w:p>
    <w:p w14:paraId="02337F0B">
      <w:pPr>
        <w:spacing w:line="24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按照贵院要求保持作业区域的环境卫生，做到现场环境整洁，符合安全、文明生产要求，及时设置明显的警示标识，防止人员绊倒、滑倒、砸伤等事故的发生。</w:t>
      </w:r>
    </w:p>
    <w:p w14:paraId="27ADEECC">
      <w:pPr>
        <w:spacing w:line="24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涉及动火、高处、有限空间等危险作业时，严格遵循危险作业审批流程，落实各项安全防护措施，在确保安全的前提下进行作业。</w:t>
      </w:r>
    </w:p>
    <w:p w14:paraId="7BF041A0">
      <w:pPr>
        <w:spacing w:line="24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在生产作业过程中若存在交叉作业的情况，无条件服从贵院的统一协调、指挥。</w:t>
      </w:r>
    </w:p>
    <w:p w14:paraId="409604D1">
      <w:pPr>
        <w:numPr>
          <w:ilvl w:val="0"/>
          <w:numId w:val="2"/>
        </w:numPr>
        <w:spacing w:line="24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应急处置与报告</w:t>
      </w:r>
    </w:p>
    <w:p w14:paraId="274EA1AF">
      <w:pPr>
        <w:spacing w:line="24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建立安全生产台账，对安全生产工作进行详细记录。在协议履行过程中，一旦发现任何安全生产问题，立即处理，并及时告知贵院，同时做好书面记录。</w:t>
      </w:r>
    </w:p>
    <w:p w14:paraId="225C5882">
      <w:pPr>
        <w:spacing w:line="24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一旦在项目实施过程中发现存在危险因素或者发生安全事故，立即停止与该项工程相关的所有施工活动，防止事故扩大。同时，迅速采取紧急救援措施，配合贵院对伤员进行及时救治，避免二次伤害。</w:t>
      </w:r>
    </w:p>
    <w:p w14:paraId="5653C287">
      <w:pPr>
        <w:spacing w:line="240" w:lineRule="auto"/>
        <w:rPr>
          <w:rFonts w:hint="eastAsia" w:ascii="宋体" w:hAnsi="宋体" w:eastAsia="宋体" w:cs="宋体"/>
          <w:sz w:val="21"/>
          <w:szCs w:val="21"/>
          <w:highlight w:val="none"/>
        </w:rPr>
      </w:pPr>
      <w:r>
        <w:rPr>
          <w:rFonts w:hint="eastAsia" w:ascii="宋体" w:hAnsi="宋体" w:eastAsia="宋体" w:cs="宋体"/>
          <w:sz w:val="21"/>
          <w:szCs w:val="21"/>
          <w:highlight w:val="none"/>
        </w:rPr>
        <w:t>主动向本地有关部门报备事故情况，并积极配合有关部门的调查和处理工作。</w:t>
      </w:r>
    </w:p>
    <w:p w14:paraId="0DBC1D20">
      <w:pPr>
        <w:spacing w:line="24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对于发生的事故，接受贵院派员参与或督促事故调查。主动承担相应的赔偿责任，全力做好善后处理工作，确保事故现场尽快清理，消除安全隐患，尽快恢复正常生产秩序。</w:t>
      </w:r>
    </w:p>
    <w:p w14:paraId="30E052C4">
      <w:pPr>
        <w:spacing w:line="24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六、其他承诺</w:t>
      </w:r>
    </w:p>
    <w:p w14:paraId="37FF2A6F">
      <w:pPr>
        <w:spacing w:line="24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因我单位过失等造成人员伤害和财产损失的，我司承担全部责任。涉及治安事件的，按照治安管理相关法规处理。</w:t>
      </w:r>
    </w:p>
    <w:p w14:paraId="3E48B82A">
      <w:pPr>
        <w:spacing w:line="24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若因我司原因导致安全事故的发生或对贵院造成严重影响，贵院有权终止合作合同，因此所产生的全部损失，由我司承担。</w:t>
      </w:r>
    </w:p>
    <w:p w14:paraId="06C42F60">
      <w:pPr>
        <w:spacing w:line="240" w:lineRule="auto"/>
        <w:ind w:left="420" w:leftChars="200"/>
        <w:rPr>
          <w:rFonts w:hint="eastAsia" w:ascii="宋体" w:hAnsi="宋体" w:eastAsia="宋体" w:cs="宋体"/>
          <w:sz w:val="21"/>
          <w:szCs w:val="21"/>
          <w:highlight w:val="none"/>
        </w:rPr>
      </w:pPr>
      <w:r>
        <w:rPr>
          <w:rFonts w:hint="eastAsia" w:ascii="宋体" w:hAnsi="宋体" w:eastAsia="宋体" w:cs="宋体"/>
          <w:sz w:val="21"/>
          <w:szCs w:val="21"/>
          <w:highlight w:val="none"/>
        </w:rPr>
        <w:t>其他未尽事项：</w:t>
      </w:r>
    </w:p>
    <w:p w14:paraId="62AFE4F8">
      <w:pPr>
        <w:spacing w:line="240" w:lineRule="auto"/>
        <w:ind w:left="420" w:leftChars="200"/>
        <w:rPr>
          <w:rFonts w:hint="eastAsia" w:ascii="宋体" w:hAnsi="宋体" w:eastAsia="宋体" w:cs="宋体"/>
          <w:sz w:val="21"/>
          <w:szCs w:val="21"/>
          <w:highlight w:val="none"/>
          <w:u w:val="single"/>
        </w:rPr>
      </w:pPr>
      <w:r>
        <w:rPr>
          <w:rFonts w:hint="eastAsia" w:ascii="宋体" w:hAnsi="宋体" w:eastAsia="宋体" w:cs="宋体"/>
          <w:sz w:val="21"/>
          <w:szCs w:val="21"/>
          <w:highlight w:val="none"/>
          <w:u w:val="single"/>
        </w:rPr>
        <w:t xml:space="preserve">                                                          </w:t>
      </w:r>
    </w:p>
    <w:p w14:paraId="48BFF19B">
      <w:pPr>
        <w:spacing w:line="240" w:lineRule="auto"/>
        <w:ind w:left="420" w:leftChars="200"/>
        <w:rPr>
          <w:rFonts w:hint="eastAsia" w:ascii="宋体" w:hAnsi="宋体" w:eastAsia="宋体" w:cs="宋体"/>
          <w:sz w:val="21"/>
          <w:szCs w:val="21"/>
          <w:highlight w:val="none"/>
          <w:u w:val="single"/>
        </w:rPr>
      </w:pPr>
      <w:r>
        <w:rPr>
          <w:rFonts w:hint="eastAsia" w:ascii="宋体" w:hAnsi="宋体" w:eastAsia="宋体" w:cs="宋体"/>
          <w:sz w:val="21"/>
          <w:szCs w:val="21"/>
          <w:highlight w:val="none"/>
          <w:u w:val="single"/>
        </w:rPr>
        <w:t xml:space="preserve">                                                        </w:t>
      </w:r>
    </w:p>
    <w:p w14:paraId="5B3E0BF4">
      <w:pPr>
        <w:spacing w:line="240" w:lineRule="auto"/>
        <w:ind w:left="420" w:leftChars="200"/>
        <w:rPr>
          <w:rFonts w:hint="eastAsia" w:ascii="宋体" w:hAnsi="宋体" w:eastAsia="宋体" w:cs="宋体"/>
          <w:sz w:val="21"/>
          <w:szCs w:val="21"/>
          <w:highlight w:val="none"/>
        </w:rPr>
      </w:pPr>
      <w:r>
        <w:rPr>
          <w:rFonts w:hint="eastAsia" w:ascii="宋体" w:hAnsi="宋体" w:eastAsia="宋体" w:cs="宋体"/>
          <w:sz w:val="21"/>
          <w:szCs w:val="21"/>
          <w:highlight w:val="none"/>
          <w:u w:val="single"/>
        </w:rPr>
        <w:t xml:space="preserve">                                                        </w:t>
      </w:r>
    </w:p>
    <w:p w14:paraId="54D2D730">
      <w:pPr>
        <w:spacing w:line="240" w:lineRule="auto"/>
        <w:jc w:val="right"/>
        <w:rPr>
          <w:rFonts w:hint="eastAsia" w:ascii="宋体" w:hAnsi="宋体" w:eastAsia="宋体" w:cs="宋体"/>
          <w:sz w:val="21"/>
          <w:szCs w:val="21"/>
          <w:highlight w:val="none"/>
        </w:rPr>
      </w:pPr>
      <w:r>
        <w:rPr>
          <w:rFonts w:hint="eastAsia" w:ascii="宋体" w:hAnsi="宋体" w:eastAsia="宋体" w:cs="宋体"/>
          <w:sz w:val="21"/>
          <w:szCs w:val="21"/>
          <w:highlight w:val="none"/>
        </w:rPr>
        <w:t>承诺单位(盖章):__________________</w:t>
      </w:r>
    </w:p>
    <w:p w14:paraId="4C900395">
      <w:pPr>
        <w:spacing w:line="240" w:lineRule="auto"/>
        <w:jc w:val="right"/>
        <w:rPr>
          <w:rFonts w:hint="eastAsia" w:ascii="宋体" w:hAnsi="宋体" w:eastAsia="宋体" w:cs="宋体"/>
          <w:sz w:val="21"/>
          <w:szCs w:val="21"/>
          <w:highlight w:val="none"/>
        </w:rPr>
      </w:pPr>
      <w:r>
        <w:rPr>
          <w:rFonts w:hint="eastAsia" w:ascii="宋体" w:hAnsi="宋体" w:eastAsia="宋体" w:cs="宋体"/>
          <w:sz w:val="21"/>
          <w:szCs w:val="21"/>
          <w:highlight w:val="none"/>
        </w:rPr>
        <w:t>代表(签名):____________________</w:t>
      </w:r>
    </w:p>
    <w:p w14:paraId="6CBFFE97">
      <w:pPr>
        <w:spacing w:line="240" w:lineRule="auto"/>
        <w:jc w:val="right"/>
        <w:rPr>
          <w:rFonts w:hint="eastAsia" w:ascii="宋体" w:hAnsi="宋体" w:eastAsia="宋体" w:cs="宋体"/>
          <w:sz w:val="21"/>
          <w:szCs w:val="21"/>
          <w:highlight w:val="none"/>
        </w:rPr>
      </w:pPr>
      <w:r>
        <w:rPr>
          <w:rFonts w:hint="eastAsia" w:ascii="宋体" w:hAnsi="宋体" w:eastAsia="宋体" w:cs="宋体"/>
          <w:sz w:val="21"/>
          <w:szCs w:val="21"/>
          <w:highlight w:val="none"/>
        </w:rPr>
        <w:t>时间：____年____月____日</w:t>
      </w:r>
    </w:p>
    <w:p w14:paraId="6DA59F06">
      <w:pPr>
        <w:rPr>
          <w:rFonts w:hint="eastAsia" w:ascii="宋体" w:hAnsi="宋体" w:eastAsia="宋体" w:cs="宋体"/>
          <w:spacing w:val="-4"/>
          <w:kern w:val="0"/>
          <w:highlight w:val="none"/>
        </w:rPr>
      </w:pPr>
    </w:p>
    <w:p w14:paraId="7985AE8B">
      <w:pPr>
        <w:rPr>
          <w:rFonts w:hint="eastAsia" w:ascii="宋体" w:hAnsi="宋体" w:eastAsia="宋体" w:cs="宋体"/>
          <w:spacing w:val="-4"/>
          <w:kern w:val="0"/>
          <w:highlight w:val="none"/>
        </w:rPr>
      </w:pPr>
    </w:p>
    <w:p w14:paraId="583328BC">
      <w:pPr>
        <w:rPr>
          <w:rFonts w:hint="eastAsia" w:ascii="宋体" w:hAnsi="宋体" w:eastAsia="宋体" w:cs="宋体"/>
          <w:spacing w:val="-4"/>
          <w:kern w:val="0"/>
          <w:highlight w:val="none"/>
        </w:rPr>
      </w:pPr>
    </w:p>
    <w:p w14:paraId="775223C7">
      <w:pPr>
        <w:rPr>
          <w:rFonts w:hint="eastAsia" w:ascii="宋体" w:hAnsi="宋体" w:eastAsia="宋体" w:cs="宋体"/>
          <w:spacing w:val="-4"/>
          <w:kern w:val="0"/>
          <w:highlight w:val="none"/>
        </w:rPr>
        <w:sectPr>
          <w:pgSz w:w="11906" w:h="16838"/>
          <w:pgMar w:top="1417" w:right="1474" w:bottom="1417" w:left="1474" w:header="851" w:footer="624" w:gutter="0"/>
          <w:pgNumType w:fmt="decimal"/>
          <w:cols w:space="720" w:num="1"/>
          <w:docGrid w:type="lines" w:linePitch="319" w:charSpace="0"/>
        </w:sectPr>
      </w:pPr>
    </w:p>
    <w:p w14:paraId="7F0D9770">
      <w:pPr>
        <w:rPr>
          <w:rFonts w:hint="eastAsia" w:ascii="宋体" w:hAnsi="宋体" w:eastAsia="宋体" w:cs="宋体"/>
          <w:b/>
          <w:bCs/>
          <w:spacing w:val="-4"/>
          <w:kern w:val="0"/>
          <w:sz w:val="24"/>
          <w:szCs w:val="32"/>
          <w:highlight w:val="none"/>
          <w:lang w:val="en-US" w:eastAsia="zh-CN"/>
        </w:rPr>
      </w:pPr>
      <w:r>
        <w:rPr>
          <w:rFonts w:hint="eastAsia" w:ascii="宋体" w:hAnsi="宋体" w:eastAsia="宋体" w:cs="宋体"/>
          <w:b/>
          <w:bCs/>
          <w:spacing w:val="-4"/>
          <w:kern w:val="0"/>
          <w:sz w:val="24"/>
          <w:szCs w:val="32"/>
          <w:highlight w:val="none"/>
          <w:lang w:eastAsia="zh-CN"/>
        </w:rPr>
        <w:t>附件</w:t>
      </w:r>
      <w:r>
        <w:rPr>
          <w:rFonts w:hint="eastAsia" w:ascii="宋体" w:hAnsi="宋体" w:eastAsia="宋体" w:cs="宋体"/>
          <w:b/>
          <w:bCs/>
          <w:spacing w:val="-4"/>
          <w:kern w:val="0"/>
          <w:sz w:val="24"/>
          <w:szCs w:val="32"/>
          <w:highlight w:val="none"/>
          <w:lang w:val="en-US" w:eastAsia="zh-CN"/>
        </w:rPr>
        <w:t>2：</w:t>
      </w:r>
    </w:p>
    <w:p w14:paraId="4E4217A6">
      <w:pPr>
        <w:rPr>
          <w:rFonts w:hint="eastAsia" w:ascii="宋体" w:hAnsi="宋体" w:eastAsia="宋体" w:cs="宋体"/>
          <w:b/>
          <w:bCs/>
          <w:spacing w:val="-4"/>
          <w:kern w:val="0"/>
          <w:highlight w:val="none"/>
          <w:lang w:val="en-US" w:eastAsia="zh-CN"/>
        </w:rPr>
      </w:pPr>
    </w:p>
    <w:p w14:paraId="012A152F">
      <w:pPr>
        <w:jc w:val="center"/>
        <w:rPr>
          <w:rFonts w:hint="eastAsia" w:ascii="宋体" w:hAnsi="宋体" w:eastAsia="宋体" w:cs="宋体"/>
          <w:b/>
          <w:bCs/>
          <w:spacing w:val="-4"/>
          <w:kern w:val="0"/>
          <w:sz w:val="24"/>
          <w:szCs w:val="32"/>
          <w:highlight w:val="none"/>
          <w:lang w:val="en-US" w:eastAsia="zh-CN"/>
        </w:rPr>
      </w:pPr>
      <w:r>
        <w:rPr>
          <w:rFonts w:hint="eastAsia" w:ascii="宋体" w:hAnsi="宋体" w:eastAsia="宋体" w:cs="宋体"/>
          <w:b/>
          <w:bCs/>
          <w:spacing w:val="-4"/>
          <w:kern w:val="0"/>
          <w:sz w:val="24"/>
          <w:szCs w:val="32"/>
          <w:highlight w:val="none"/>
          <w:lang w:val="en-US" w:eastAsia="zh-CN"/>
        </w:rPr>
        <w:t>驻马店市中心医院</w:t>
      </w:r>
    </w:p>
    <w:p w14:paraId="01689925">
      <w:pPr>
        <w:jc w:val="center"/>
        <w:rPr>
          <w:rFonts w:hint="eastAsia" w:ascii="宋体" w:hAnsi="宋体" w:eastAsia="宋体" w:cs="宋体"/>
          <w:b w:val="0"/>
          <w:bCs w:val="0"/>
          <w:spacing w:val="-4"/>
          <w:kern w:val="0"/>
          <w:sz w:val="24"/>
          <w:szCs w:val="24"/>
          <w:highlight w:val="none"/>
          <w:lang w:val="en-US" w:eastAsia="zh-CN"/>
        </w:rPr>
      </w:pPr>
      <w:r>
        <w:rPr>
          <w:rFonts w:hint="eastAsia" w:ascii="宋体" w:hAnsi="宋体" w:eastAsia="宋体" w:cs="宋体"/>
          <w:b w:val="0"/>
          <w:bCs w:val="0"/>
          <w:spacing w:val="-4"/>
          <w:kern w:val="0"/>
          <w:sz w:val="24"/>
          <w:szCs w:val="24"/>
          <w:highlight w:val="none"/>
          <w:lang w:val="en-US" w:eastAsia="zh-CN"/>
        </w:rPr>
        <w:t>（产品注册证名称）配置清单</w:t>
      </w:r>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0"/>
        <w:gridCol w:w="1330"/>
        <w:gridCol w:w="935"/>
        <w:gridCol w:w="1195"/>
        <w:gridCol w:w="1065"/>
        <w:gridCol w:w="1065"/>
        <w:gridCol w:w="1066"/>
        <w:gridCol w:w="1066"/>
      </w:tblGrid>
      <w:tr w14:paraId="4940F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00" w:type="dxa"/>
            <w:noWrap w:val="0"/>
            <w:vAlign w:val="center"/>
          </w:tcPr>
          <w:p w14:paraId="35044150">
            <w:pPr>
              <w:jc w:val="center"/>
              <w:rPr>
                <w:rFonts w:hint="eastAsia" w:ascii="宋体" w:hAnsi="宋体" w:eastAsia="宋体" w:cs="宋体"/>
                <w:b w:val="0"/>
                <w:bCs w:val="0"/>
                <w:spacing w:val="-4"/>
                <w:kern w:val="0"/>
                <w:sz w:val="24"/>
                <w:szCs w:val="24"/>
                <w:highlight w:val="none"/>
                <w:vertAlign w:val="baseline"/>
                <w:lang w:val="en-US" w:eastAsia="zh-CN"/>
              </w:rPr>
            </w:pPr>
            <w:r>
              <w:rPr>
                <w:rFonts w:hint="eastAsia" w:ascii="宋体" w:hAnsi="宋体" w:eastAsia="宋体" w:cs="宋体"/>
                <w:b w:val="0"/>
                <w:bCs w:val="0"/>
                <w:spacing w:val="-4"/>
                <w:kern w:val="0"/>
                <w:sz w:val="24"/>
                <w:szCs w:val="24"/>
                <w:highlight w:val="none"/>
                <w:vertAlign w:val="baseline"/>
                <w:lang w:val="en-US" w:eastAsia="zh-CN"/>
              </w:rPr>
              <w:t>序号</w:t>
            </w:r>
          </w:p>
        </w:tc>
        <w:tc>
          <w:tcPr>
            <w:tcW w:w="1330" w:type="dxa"/>
            <w:noWrap w:val="0"/>
            <w:vAlign w:val="center"/>
          </w:tcPr>
          <w:p w14:paraId="5C425ADB">
            <w:pPr>
              <w:jc w:val="center"/>
              <w:rPr>
                <w:rFonts w:hint="eastAsia" w:ascii="宋体" w:hAnsi="宋体" w:eastAsia="宋体" w:cs="宋体"/>
                <w:b w:val="0"/>
                <w:bCs w:val="0"/>
                <w:spacing w:val="-4"/>
                <w:kern w:val="0"/>
                <w:sz w:val="24"/>
                <w:szCs w:val="24"/>
                <w:highlight w:val="none"/>
                <w:vertAlign w:val="baseline"/>
                <w:lang w:val="en-US" w:eastAsia="zh-CN"/>
              </w:rPr>
            </w:pPr>
            <w:r>
              <w:rPr>
                <w:rFonts w:hint="eastAsia" w:ascii="宋体" w:hAnsi="宋体" w:eastAsia="宋体" w:cs="宋体"/>
                <w:b w:val="0"/>
                <w:bCs w:val="0"/>
                <w:spacing w:val="-4"/>
                <w:kern w:val="0"/>
                <w:sz w:val="24"/>
                <w:szCs w:val="24"/>
                <w:highlight w:val="none"/>
                <w:vertAlign w:val="baseline"/>
                <w:lang w:val="en-US" w:eastAsia="zh-CN"/>
              </w:rPr>
              <w:t>物品名称</w:t>
            </w:r>
          </w:p>
        </w:tc>
        <w:tc>
          <w:tcPr>
            <w:tcW w:w="935" w:type="dxa"/>
            <w:noWrap w:val="0"/>
            <w:vAlign w:val="center"/>
          </w:tcPr>
          <w:p w14:paraId="4B630E4A">
            <w:pPr>
              <w:jc w:val="center"/>
              <w:rPr>
                <w:rFonts w:hint="eastAsia" w:ascii="宋体" w:hAnsi="宋体" w:eastAsia="宋体" w:cs="宋体"/>
                <w:b w:val="0"/>
                <w:bCs w:val="0"/>
                <w:spacing w:val="-4"/>
                <w:kern w:val="0"/>
                <w:sz w:val="24"/>
                <w:szCs w:val="24"/>
                <w:highlight w:val="none"/>
                <w:vertAlign w:val="baseline"/>
                <w:lang w:val="en-US" w:eastAsia="zh-CN"/>
              </w:rPr>
            </w:pPr>
            <w:r>
              <w:rPr>
                <w:rFonts w:hint="eastAsia" w:ascii="宋体" w:hAnsi="宋体" w:eastAsia="宋体" w:cs="宋体"/>
                <w:b w:val="0"/>
                <w:bCs w:val="0"/>
                <w:spacing w:val="-4"/>
                <w:kern w:val="0"/>
                <w:sz w:val="24"/>
                <w:szCs w:val="24"/>
                <w:highlight w:val="none"/>
                <w:vertAlign w:val="baseline"/>
                <w:lang w:val="en-US" w:eastAsia="zh-CN"/>
              </w:rPr>
              <w:t>品牌</w:t>
            </w:r>
          </w:p>
        </w:tc>
        <w:tc>
          <w:tcPr>
            <w:tcW w:w="1195" w:type="dxa"/>
            <w:noWrap w:val="0"/>
            <w:vAlign w:val="center"/>
          </w:tcPr>
          <w:p w14:paraId="3C2A2B62">
            <w:pPr>
              <w:jc w:val="center"/>
              <w:rPr>
                <w:rFonts w:hint="eastAsia" w:ascii="宋体" w:hAnsi="宋体" w:eastAsia="宋体" w:cs="宋体"/>
                <w:b w:val="0"/>
                <w:bCs w:val="0"/>
                <w:spacing w:val="-4"/>
                <w:kern w:val="0"/>
                <w:sz w:val="24"/>
                <w:szCs w:val="24"/>
                <w:highlight w:val="none"/>
                <w:vertAlign w:val="baseline"/>
                <w:lang w:val="en-US" w:eastAsia="zh-CN"/>
              </w:rPr>
            </w:pPr>
            <w:r>
              <w:rPr>
                <w:rFonts w:hint="eastAsia" w:ascii="宋体" w:hAnsi="宋体" w:eastAsia="宋体" w:cs="宋体"/>
                <w:b w:val="0"/>
                <w:bCs w:val="0"/>
                <w:spacing w:val="-4"/>
                <w:kern w:val="0"/>
                <w:sz w:val="24"/>
                <w:szCs w:val="24"/>
                <w:highlight w:val="none"/>
                <w:vertAlign w:val="baseline"/>
                <w:lang w:val="en-US" w:eastAsia="zh-CN"/>
              </w:rPr>
              <w:t>规格型号</w:t>
            </w:r>
          </w:p>
        </w:tc>
        <w:tc>
          <w:tcPr>
            <w:tcW w:w="1065" w:type="dxa"/>
            <w:noWrap w:val="0"/>
            <w:vAlign w:val="center"/>
          </w:tcPr>
          <w:p w14:paraId="0C159ED9">
            <w:pPr>
              <w:jc w:val="center"/>
              <w:rPr>
                <w:rFonts w:hint="eastAsia" w:ascii="宋体" w:hAnsi="宋体" w:eastAsia="宋体" w:cs="宋体"/>
                <w:b w:val="0"/>
                <w:bCs w:val="0"/>
                <w:spacing w:val="-4"/>
                <w:kern w:val="0"/>
                <w:sz w:val="24"/>
                <w:szCs w:val="24"/>
                <w:highlight w:val="none"/>
                <w:vertAlign w:val="baseline"/>
                <w:lang w:val="en-US" w:eastAsia="zh-CN"/>
              </w:rPr>
            </w:pPr>
            <w:r>
              <w:rPr>
                <w:rFonts w:hint="eastAsia" w:ascii="宋体" w:hAnsi="宋体" w:eastAsia="宋体" w:cs="宋体"/>
                <w:b w:val="0"/>
                <w:bCs w:val="0"/>
                <w:spacing w:val="-4"/>
                <w:kern w:val="0"/>
                <w:sz w:val="24"/>
                <w:szCs w:val="24"/>
                <w:highlight w:val="none"/>
                <w:vertAlign w:val="baseline"/>
                <w:lang w:val="en-US" w:eastAsia="zh-CN"/>
              </w:rPr>
              <w:t>产地</w:t>
            </w:r>
          </w:p>
        </w:tc>
        <w:tc>
          <w:tcPr>
            <w:tcW w:w="1065" w:type="dxa"/>
            <w:noWrap w:val="0"/>
            <w:vAlign w:val="center"/>
          </w:tcPr>
          <w:p w14:paraId="3D26462B">
            <w:pPr>
              <w:jc w:val="center"/>
              <w:rPr>
                <w:rFonts w:hint="eastAsia" w:ascii="宋体" w:hAnsi="宋体" w:eastAsia="宋体" w:cs="宋体"/>
                <w:b w:val="0"/>
                <w:bCs w:val="0"/>
                <w:spacing w:val="-4"/>
                <w:kern w:val="0"/>
                <w:sz w:val="24"/>
                <w:szCs w:val="24"/>
                <w:highlight w:val="none"/>
                <w:vertAlign w:val="baseline"/>
                <w:lang w:val="en-US" w:eastAsia="zh-CN"/>
              </w:rPr>
            </w:pPr>
            <w:r>
              <w:rPr>
                <w:rFonts w:hint="eastAsia" w:ascii="宋体" w:hAnsi="宋体" w:eastAsia="宋体" w:cs="宋体"/>
                <w:b w:val="0"/>
                <w:bCs w:val="0"/>
                <w:spacing w:val="-4"/>
                <w:kern w:val="0"/>
                <w:sz w:val="24"/>
                <w:szCs w:val="24"/>
                <w:highlight w:val="none"/>
                <w:vertAlign w:val="baseline"/>
                <w:lang w:val="en-US" w:eastAsia="zh-CN"/>
              </w:rPr>
              <w:t>数量</w:t>
            </w:r>
          </w:p>
        </w:tc>
        <w:tc>
          <w:tcPr>
            <w:tcW w:w="1066" w:type="dxa"/>
            <w:noWrap w:val="0"/>
            <w:vAlign w:val="center"/>
          </w:tcPr>
          <w:p w14:paraId="2860B666">
            <w:pPr>
              <w:jc w:val="center"/>
              <w:rPr>
                <w:rFonts w:hint="eastAsia" w:ascii="宋体" w:hAnsi="宋体" w:eastAsia="宋体" w:cs="宋体"/>
                <w:b w:val="0"/>
                <w:bCs w:val="0"/>
                <w:spacing w:val="-4"/>
                <w:kern w:val="0"/>
                <w:sz w:val="24"/>
                <w:szCs w:val="24"/>
                <w:highlight w:val="none"/>
                <w:vertAlign w:val="baseline"/>
                <w:lang w:val="en-US" w:eastAsia="zh-CN"/>
              </w:rPr>
            </w:pPr>
            <w:r>
              <w:rPr>
                <w:rFonts w:hint="eastAsia" w:ascii="宋体" w:hAnsi="宋体" w:eastAsia="宋体" w:cs="宋体"/>
                <w:b w:val="0"/>
                <w:bCs w:val="0"/>
                <w:spacing w:val="-4"/>
                <w:kern w:val="0"/>
                <w:sz w:val="24"/>
                <w:szCs w:val="24"/>
                <w:highlight w:val="none"/>
                <w:vertAlign w:val="baseline"/>
                <w:lang w:val="en-US" w:eastAsia="zh-CN"/>
              </w:rPr>
              <w:t>单位</w:t>
            </w:r>
          </w:p>
        </w:tc>
        <w:tc>
          <w:tcPr>
            <w:tcW w:w="1066" w:type="dxa"/>
            <w:noWrap w:val="0"/>
            <w:vAlign w:val="center"/>
          </w:tcPr>
          <w:p w14:paraId="0A2C07E8">
            <w:pPr>
              <w:jc w:val="center"/>
              <w:rPr>
                <w:rFonts w:hint="eastAsia" w:ascii="宋体" w:hAnsi="宋体" w:eastAsia="宋体" w:cs="宋体"/>
                <w:b w:val="0"/>
                <w:bCs w:val="0"/>
                <w:spacing w:val="-4"/>
                <w:kern w:val="0"/>
                <w:sz w:val="24"/>
                <w:szCs w:val="24"/>
                <w:highlight w:val="none"/>
                <w:vertAlign w:val="baseline"/>
                <w:lang w:val="en-US" w:eastAsia="zh-CN"/>
              </w:rPr>
            </w:pPr>
            <w:r>
              <w:rPr>
                <w:rFonts w:hint="eastAsia" w:ascii="宋体" w:hAnsi="宋体" w:eastAsia="宋体" w:cs="宋体"/>
                <w:b w:val="0"/>
                <w:bCs w:val="0"/>
                <w:spacing w:val="-4"/>
                <w:kern w:val="0"/>
                <w:sz w:val="24"/>
                <w:szCs w:val="24"/>
                <w:highlight w:val="none"/>
                <w:vertAlign w:val="baseline"/>
                <w:lang w:val="en-US" w:eastAsia="zh-CN"/>
              </w:rPr>
              <w:t>备注</w:t>
            </w:r>
          </w:p>
        </w:tc>
      </w:tr>
      <w:tr w14:paraId="4F8E2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00" w:type="dxa"/>
            <w:noWrap w:val="0"/>
            <w:vAlign w:val="center"/>
          </w:tcPr>
          <w:p w14:paraId="301E2B67">
            <w:pPr>
              <w:jc w:val="center"/>
              <w:rPr>
                <w:rFonts w:hint="eastAsia" w:ascii="宋体" w:hAnsi="宋体" w:eastAsia="宋体" w:cs="宋体"/>
                <w:b w:val="0"/>
                <w:bCs w:val="0"/>
                <w:spacing w:val="-4"/>
                <w:kern w:val="0"/>
                <w:sz w:val="24"/>
                <w:szCs w:val="24"/>
                <w:highlight w:val="none"/>
                <w:vertAlign w:val="baseline"/>
                <w:lang w:val="en-US" w:eastAsia="zh-CN"/>
              </w:rPr>
            </w:pPr>
            <w:r>
              <w:rPr>
                <w:rFonts w:hint="eastAsia" w:ascii="宋体" w:hAnsi="宋体" w:eastAsia="宋体" w:cs="宋体"/>
                <w:b w:val="0"/>
                <w:bCs w:val="0"/>
                <w:spacing w:val="-4"/>
                <w:kern w:val="0"/>
                <w:sz w:val="24"/>
                <w:szCs w:val="24"/>
                <w:highlight w:val="none"/>
                <w:vertAlign w:val="baseline"/>
                <w:lang w:val="en-US" w:eastAsia="zh-CN"/>
              </w:rPr>
              <w:t>1</w:t>
            </w:r>
          </w:p>
        </w:tc>
        <w:tc>
          <w:tcPr>
            <w:tcW w:w="1330" w:type="dxa"/>
            <w:noWrap w:val="0"/>
            <w:vAlign w:val="center"/>
          </w:tcPr>
          <w:p w14:paraId="49431C49">
            <w:pPr>
              <w:jc w:val="center"/>
              <w:rPr>
                <w:rFonts w:hint="eastAsia" w:ascii="宋体" w:hAnsi="宋体" w:eastAsia="宋体" w:cs="宋体"/>
                <w:b w:val="0"/>
                <w:bCs w:val="0"/>
                <w:spacing w:val="-4"/>
                <w:kern w:val="0"/>
                <w:sz w:val="24"/>
                <w:szCs w:val="24"/>
                <w:highlight w:val="none"/>
                <w:vertAlign w:val="baseline"/>
                <w:lang w:val="en-US" w:eastAsia="zh-CN"/>
              </w:rPr>
            </w:pPr>
          </w:p>
        </w:tc>
        <w:tc>
          <w:tcPr>
            <w:tcW w:w="935" w:type="dxa"/>
            <w:noWrap w:val="0"/>
            <w:vAlign w:val="center"/>
          </w:tcPr>
          <w:p w14:paraId="0941FE2D">
            <w:pPr>
              <w:jc w:val="center"/>
              <w:rPr>
                <w:rFonts w:hint="eastAsia" w:ascii="宋体" w:hAnsi="宋体" w:eastAsia="宋体" w:cs="宋体"/>
                <w:b w:val="0"/>
                <w:bCs w:val="0"/>
                <w:spacing w:val="-4"/>
                <w:kern w:val="0"/>
                <w:sz w:val="24"/>
                <w:szCs w:val="24"/>
                <w:highlight w:val="none"/>
                <w:vertAlign w:val="baseline"/>
                <w:lang w:val="en-US" w:eastAsia="zh-CN"/>
              </w:rPr>
            </w:pPr>
          </w:p>
        </w:tc>
        <w:tc>
          <w:tcPr>
            <w:tcW w:w="1195" w:type="dxa"/>
            <w:noWrap w:val="0"/>
            <w:vAlign w:val="center"/>
          </w:tcPr>
          <w:p w14:paraId="2B92ECAE">
            <w:pPr>
              <w:jc w:val="center"/>
              <w:rPr>
                <w:rFonts w:hint="eastAsia" w:ascii="宋体" w:hAnsi="宋体" w:eastAsia="宋体" w:cs="宋体"/>
                <w:b w:val="0"/>
                <w:bCs w:val="0"/>
                <w:spacing w:val="-4"/>
                <w:kern w:val="0"/>
                <w:sz w:val="24"/>
                <w:szCs w:val="24"/>
                <w:highlight w:val="none"/>
                <w:vertAlign w:val="baseline"/>
                <w:lang w:val="en-US" w:eastAsia="zh-CN"/>
              </w:rPr>
            </w:pPr>
          </w:p>
        </w:tc>
        <w:tc>
          <w:tcPr>
            <w:tcW w:w="1065" w:type="dxa"/>
            <w:noWrap w:val="0"/>
            <w:vAlign w:val="center"/>
          </w:tcPr>
          <w:p w14:paraId="360B8369">
            <w:pPr>
              <w:jc w:val="center"/>
              <w:rPr>
                <w:rFonts w:hint="eastAsia" w:ascii="宋体" w:hAnsi="宋体" w:eastAsia="宋体" w:cs="宋体"/>
                <w:b w:val="0"/>
                <w:bCs w:val="0"/>
                <w:spacing w:val="-4"/>
                <w:kern w:val="0"/>
                <w:sz w:val="24"/>
                <w:szCs w:val="24"/>
                <w:highlight w:val="none"/>
                <w:vertAlign w:val="baseline"/>
                <w:lang w:val="en-US" w:eastAsia="zh-CN"/>
              </w:rPr>
            </w:pPr>
          </w:p>
        </w:tc>
        <w:tc>
          <w:tcPr>
            <w:tcW w:w="1065" w:type="dxa"/>
            <w:noWrap w:val="0"/>
            <w:vAlign w:val="center"/>
          </w:tcPr>
          <w:p w14:paraId="15F46E61">
            <w:pPr>
              <w:jc w:val="center"/>
              <w:rPr>
                <w:rFonts w:hint="eastAsia" w:ascii="宋体" w:hAnsi="宋体" w:eastAsia="宋体" w:cs="宋体"/>
                <w:b w:val="0"/>
                <w:bCs w:val="0"/>
                <w:spacing w:val="-4"/>
                <w:kern w:val="0"/>
                <w:sz w:val="24"/>
                <w:szCs w:val="24"/>
                <w:highlight w:val="none"/>
                <w:vertAlign w:val="baseline"/>
                <w:lang w:val="en-US" w:eastAsia="zh-CN"/>
              </w:rPr>
            </w:pPr>
          </w:p>
        </w:tc>
        <w:tc>
          <w:tcPr>
            <w:tcW w:w="1066" w:type="dxa"/>
            <w:noWrap w:val="0"/>
            <w:vAlign w:val="center"/>
          </w:tcPr>
          <w:p w14:paraId="1B81C98E">
            <w:pPr>
              <w:jc w:val="center"/>
              <w:rPr>
                <w:rFonts w:hint="eastAsia" w:ascii="宋体" w:hAnsi="宋体" w:eastAsia="宋体" w:cs="宋体"/>
                <w:b w:val="0"/>
                <w:bCs w:val="0"/>
                <w:spacing w:val="-4"/>
                <w:kern w:val="0"/>
                <w:sz w:val="24"/>
                <w:szCs w:val="24"/>
                <w:highlight w:val="none"/>
                <w:vertAlign w:val="baseline"/>
                <w:lang w:val="en-US" w:eastAsia="zh-CN"/>
              </w:rPr>
            </w:pPr>
          </w:p>
        </w:tc>
        <w:tc>
          <w:tcPr>
            <w:tcW w:w="1066" w:type="dxa"/>
            <w:noWrap w:val="0"/>
            <w:vAlign w:val="center"/>
          </w:tcPr>
          <w:p w14:paraId="7F049C91">
            <w:pPr>
              <w:jc w:val="center"/>
              <w:rPr>
                <w:rFonts w:hint="eastAsia" w:ascii="宋体" w:hAnsi="宋体" w:eastAsia="宋体" w:cs="宋体"/>
                <w:b w:val="0"/>
                <w:bCs w:val="0"/>
                <w:spacing w:val="-4"/>
                <w:kern w:val="0"/>
                <w:sz w:val="24"/>
                <w:szCs w:val="24"/>
                <w:highlight w:val="none"/>
                <w:vertAlign w:val="baseline"/>
                <w:lang w:val="en-US" w:eastAsia="zh-CN"/>
              </w:rPr>
            </w:pPr>
          </w:p>
        </w:tc>
      </w:tr>
      <w:tr w14:paraId="78FCF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00" w:type="dxa"/>
            <w:noWrap w:val="0"/>
            <w:vAlign w:val="center"/>
          </w:tcPr>
          <w:p w14:paraId="5E6D76E1">
            <w:pPr>
              <w:jc w:val="center"/>
              <w:rPr>
                <w:rFonts w:hint="eastAsia" w:ascii="宋体" w:hAnsi="宋体" w:eastAsia="宋体" w:cs="宋体"/>
                <w:b w:val="0"/>
                <w:bCs w:val="0"/>
                <w:spacing w:val="-4"/>
                <w:kern w:val="0"/>
                <w:sz w:val="24"/>
                <w:szCs w:val="24"/>
                <w:highlight w:val="none"/>
                <w:vertAlign w:val="baseline"/>
                <w:lang w:val="en-US" w:eastAsia="zh-CN"/>
              </w:rPr>
            </w:pPr>
            <w:r>
              <w:rPr>
                <w:rFonts w:hint="eastAsia" w:ascii="宋体" w:hAnsi="宋体" w:eastAsia="宋体" w:cs="宋体"/>
                <w:b w:val="0"/>
                <w:bCs w:val="0"/>
                <w:spacing w:val="-4"/>
                <w:kern w:val="0"/>
                <w:sz w:val="24"/>
                <w:szCs w:val="24"/>
                <w:highlight w:val="none"/>
                <w:vertAlign w:val="baseline"/>
                <w:lang w:val="en-US" w:eastAsia="zh-CN"/>
              </w:rPr>
              <w:t>2</w:t>
            </w:r>
          </w:p>
        </w:tc>
        <w:tc>
          <w:tcPr>
            <w:tcW w:w="1330" w:type="dxa"/>
            <w:noWrap w:val="0"/>
            <w:vAlign w:val="center"/>
          </w:tcPr>
          <w:p w14:paraId="03B22817">
            <w:pPr>
              <w:jc w:val="center"/>
              <w:rPr>
                <w:rFonts w:hint="eastAsia" w:ascii="宋体" w:hAnsi="宋体" w:eastAsia="宋体" w:cs="宋体"/>
                <w:b w:val="0"/>
                <w:bCs w:val="0"/>
                <w:spacing w:val="-4"/>
                <w:kern w:val="0"/>
                <w:sz w:val="24"/>
                <w:szCs w:val="24"/>
                <w:highlight w:val="none"/>
                <w:vertAlign w:val="baseline"/>
                <w:lang w:val="en-US" w:eastAsia="zh-CN"/>
              </w:rPr>
            </w:pPr>
          </w:p>
        </w:tc>
        <w:tc>
          <w:tcPr>
            <w:tcW w:w="935" w:type="dxa"/>
            <w:noWrap w:val="0"/>
            <w:vAlign w:val="center"/>
          </w:tcPr>
          <w:p w14:paraId="0BA51408">
            <w:pPr>
              <w:jc w:val="center"/>
              <w:rPr>
                <w:rFonts w:hint="eastAsia" w:ascii="宋体" w:hAnsi="宋体" w:eastAsia="宋体" w:cs="宋体"/>
                <w:b w:val="0"/>
                <w:bCs w:val="0"/>
                <w:spacing w:val="-4"/>
                <w:kern w:val="0"/>
                <w:sz w:val="24"/>
                <w:szCs w:val="24"/>
                <w:highlight w:val="none"/>
                <w:vertAlign w:val="baseline"/>
                <w:lang w:val="en-US" w:eastAsia="zh-CN"/>
              </w:rPr>
            </w:pPr>
          </w:p>
        </w:tc>
        <w:tc>
          <w:tcPr>
            <w:tcW w:w="1195" w:type="dxa"/>
            <w:noWrap w:val="0"/>
            <w:vAlign w:val="center"/>
          </w:tcPr>
          <w:p w14:paraId="703D28C3">
            <w:pPr>
              <w:jc w:val="center"/>
              <w:rPr>
                <w:rFonts w:hint="eastAsia" w:ascii="宋体" w:hAnsi="宋体" w:eastAsia="宋体" w:cs="宋体"/>
                <w:b w:val="0"/>
                <w:bCs w:val="0"/>
                <w:spacing w:val="-4"/>
                <w:kern w:val="0"/>
                <w:sz w:val="24"/>
                <w:szCs w:val="24"/>
                <w:highlight w:val="none"/>
                <w:vertAlign w:val="baseline"/>
                <w:lang w:val="en-US" w:eastAsia="zh-CN"/>
              </w:rPr>
            </w:pPr>
          </w:p>
        </w:tc>
        <w:tc>
          <w:tcPr>
            <w:tcW w:w="1065" w:type="dxa"/>
            <w:noWrap w:val="0"/>
            <w:vAlign w:val="center"/>
          </w:tcPr>
          <w:p w14:paraId="64400D73">
            <w:pPr>
              <w:jc w:val="center"/>
              <w:rPr>
                <w:rFonts w:hint="eastAsia" w:ascii="宋体" w:hAnsi="宋体" w:eastAsia="宋体" w:cs="宋体"/>
                <w:b w:val="0"/>
                <w:bCs w:val="0"/>
                <w:spacing w:val="-4"/>
                <w:kern w:val="0"/>
                <w:sz w:val="24"/>
                <w:szCs w:val="24"/>
                <w:highlight w:val="none"/>
                <w:vertAlign w:val="baseline"/>
                <w:lang w:val="en-US" w:eastAsia="zh-CN"/>
              </w:rPr>
            </w:pPr>
          </w:p>
        </w:tc>
        <w:tc>
          <w:tcPr>
            <w:tcW w:w="1065" w:type="dxa"/>
            <w:noWrap w:val="0"/>
            <w:vAlign w:val="center"/>
          </w:tcPr>
          <w:p w14:paraId="1D63C657">
            <w:pPr>
              <w:jc w:val="center"/>
              <w:rPr>
                <w:rFonts w:hint="eastAsia" w:ascii="宋体" w:hAnsi="宋体" w:eastAsia="宋体" w:cs="宋体"/>
                <w:b w:val="0"/>
                <w:bCs w:val="0"/>
                <w:spacing w:val="-4"/>
                <w:kern w:val="0"/>
                <w:sz w:val="24"/>
                <w:szCs w:val="24"/>
                <w:highlight w:val="none"/>
                <w:vertAlign w:val="baseline"/>
                <w:lang w:val="en-US" w:eastAsia="zh-CN"/>
              </w:rPr>
            </w:pPr>
          </w:p>
        </w:tc>
        <w:tc>
          <w:tcPr>
            <w:tcW w:w="1066" w:type="dxa"/>
            <w:noWrap w:val="0"/>
            <w:vAlign w:val="center"/>
          </w:tcPr>
          <w:p w14:paraId="6C71B536">
            <w:pPr>
              <w:jc w:val="center"/>
              <w:rPr>
                <w:rFonts w:hint="eastAsia" w:ascii="宋体" w:hAnsi="宋体" w:eastAsia="宋体" w:cs="宋体"/>
                <w:b w:val="0"/>
                <w:bCs w:val="0"/>
                <w:spacing w:val="-4"/>
                <w:kern w:val="0"/>
                <w:sz w:val="24"/>
                <w:szCs w:val="24"/>
                <w:highlight w:val="none"/>
                <w:vertAlign w:val="baseline"/>
                <w:lang w:val="en-US" w:eastAsia="zh-CN"/>
              </w:rPr>
            </w:pPr>
          </w:p>
        </w:tc>
        <w:tc>
          <w:tcPr>
            <w:tcW w:w="1066" w:type="dxa"/>
            <w:noWrap w:val="0"/>
            <w:vAlign w:val="center"/>
          </w:tcPr>
          <w:p w14:paraId="5DE2D0AC">
            <w:pPr>
              <w:jc w:val="center"/>
              <w:rPr>
                <w:rFonts w:hint="eastAsia" w:ascii="宋体" w:hAnsi="宋体" w:eastAsia="宋体" w:cs="宋体"/>
                <w:b w:val="0"/>
                <w:bCs w:val="0"/>
                <w:spacing w:val="-4"/>
                <w:kern w:val="0"/>
                <w:sz w:val="24"/>
                <w:szCs w:val="24"/>
                <w:highlight w:val="none"/>
                <w:vertAlign w:val="baseline"/>
                <w:lang w:val="en-US" w:eastAsia="zh-CN"/>
              </w:rPr>
            </w:pPr>
          </w:p>
        </w:tc>
      </w:tr>
      <w:tr w14:paraId="39EEB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00" w:type="dxa"/>
            <w:noWrap w:val="0"/>
            <w:vAlign w:val="center"/>
          </w:tcPr>
          <w:p w14:paraId="6E7B12D1">
            <w:pPr>
              <w:jc w:val="center"/>
              <w:rPr>
                <w:rFonts w:hint="eastAsia" w:ascii="宋体" w:hAnsi="宋体" w:eastAsia="宋体" w:cs="宋体"/>
                <w:b w:val="0"/>
                <w:bCs w:val="0"/>
                <w:spacing w:val="-4"/>
                <w:kern w:val="0"/>
                <w:sz w:val="24"/>
                <w:szCs w:val="24"/>
                <w:highlight w:val="none"/>
                <w:vertAlign w:val="baseline"/>
                <w:lang w:val="en-US" w:eastAsia="zh-CN"/>
              </w:rPr>
            </w:pPr>
            <w:r>
              <w:rPr>
                <w:rFonts w:hint="eastAsia" w:ascii="宋体" w:hAnsi="宋体" w:eastAsia="宋体" w:cs="宋体"/>
                <w:b w:val="0"/>
                <w:bCs w:val="0"/>
                <w:spacing w:val="-4"/>
                <w:kern w:val="0"/>
                <w:sz w:val="24"/>
                <w:szCs w:val="24"/>
                <w:highlight w:val="none"/>
                <w:vertAlign w:val="baseline"/>
                <w:lang w:val="en-US" w:eastAsia="zh-CN"/>
              </w:rPr>
              <w:t>3</w:t>
            </w:r>
          </w:p>
        </w:tc>
        <w:tc>
          <w:tcPr>
            <w:tcW w:w="1330" w:type="dxa"/>
            <w:noWrap w:val="0"/>
            <w:vAlign w:val="center"/>
          </w:tcPr>
          <w:p w14:paraId="298D8F62">
            <w:pPr>
              <w:jc w:val="center"/>
              <w:rPr>
                <w:rFonts w:hint="eastAsia" w:ascii="宋体" w:hAnsi="宋体" w:eastAsia="宋体" w:cs="宋体"/>
                <w:b w:val="0"/>
                <w:bCs w:val="0"/>
                <w:spacing w:val="-4"/>
                <w:kern w:val="0"/>
                <w:sz w:val="24"/>
                <w:szCs w:val="24"/>
                <w:highlight w:val="none"/>
                <w:vertAlign w:val="baseline"/>
                <w:lang w:val="en-US" w:eastAsia="zh-CN"/>
              </w:rPr>
            </w:pPr>
          </w:p>
        </w:tc>
        <w:tc>
          <w:tcPr>
            <w:tcW w:w="935" w:type="dxa"/>
            <w:noWrap w:val="0"/>
            <w:vAlign w:val="center"/>
          </w:tcPr>
          <w:p w14:paraId="07E95920">
            <w:pPr>
              <w:jc w:val="center"/>
              <w:rPr>
                <w:rFonts w:hint="eastAsia" w:ascii="宋体" w:hAnsi="宋体" w:eastAsia="宋体" w:cs="宋体"/>
                <w:b w:val="0"/>
                <w:bCs w:val="0"/>
                <w:spacing w:val="-4"/>
                <w:kern w:val="0"/>
                <w:sz w:val="24"/>
                <w:szCs w:val="24"/>
                <w:highlight w:val="none"/>
                <w:vertAlign w:val="baseline"/>
                <w:lang w:val="en-US" w:eastAsia="zh-CN"/>
              </w:rPr>
            </w:pPr>
          </w:p>
        </w:tc>
        <w:tc>
          <w:tcPr>
            <w:tcW w:w="1195" w:type="dxa"/>
            <w:noWrap w:val="0"/>
            <w:vAlign w:val="center"/>
          </w:tcPr>
          <w:p w14:paraId="624C59A2">
            <w:pPr>
              <w:jc w:val="center"/>
              <w:rPr>
                <w:rFonts w:hint="eastAsia" w:ascii="宋体" w:hAnsi="宋体" w:eastAsia="宋体" w:cs="宋体"/>
                <w:b w:val="0"/>
                <w:bCs w:val="0"/>
                <w:spacing w:val="-4"/>
                <w:kern w:val="0"/>
                <w:sz w:val="24"/>
                <w:szCs w:val="24"/>
                <w:highlight w:val="none"/>
                <w:vertAlign w:val="baseline"/>
                <w:lang w:val="en-US" w:eastAsia="zh-CN"/>
              </w:rPr>
            </w:pPr>
          </w:p>
        </w:tc>
        <w:tc>
          <w:tcPr>
            <w:tcW w:w="1065" w:type="dxa"/>
            <w:noWrap w:val="0"/>
            <w:vAlign w:val="center"/>
          </w:tcPr>
          <w:p w14:paraId="3A2B2CEB">
            <w:pPr>
              <w:jc w:val="center"/>
              <w:rPr>
                <w:rFonts w:hint="eastAsia" w:ascii="宋体" w:hAnsi="宋体" w:eastAsia="宋体" w:cs="宋体"/>
                <w:b w:val="0"/>
                <w:bCs w:val="0"/>
                <w:spacing w:val="-4"/>
                <w:kern w:val="0"/>
                <w:sz w:val="24"/>
                <w:szCs w:val="24"/>
                <w:highlight w:val="none"/>
                <w:vertAlign w:val="baseline"/>
                <w:lang w:val="en-US" w:eastAsia="zh-CN"/>
              </w:rPr>
            </w:pPr>
          </w:p>
        </w:tc>
        <w:tc>
          <w:tcPr>
            <w:tcW w:w="1065" w:type="dxa"/>
            <w:noWrap w:val="0"/>
            <w:vAlign w:val="center"/>
          </w:tcPr>
          <w:p w14:paraId="48FA0346">
            <w:pPr>
              <w:jc w:val="center"/>
              <w:rPr>
                <w:rFonts w:hint="eastAsia" w:ascii="宋体" w:hAnsi="宋体" w:eastAsia="宋体" w:cs="宋体"/>
                <w:b w:val="0"/>
                <w:bCs w:val="0"/>
                <w:spacing w:val="-4"/>
                <w:kern w:val="0"/>
                <w:sz w:val="24"/>
                <w:szCs w:val="24"/>
                <w:highlight w:val="none"/>
                <w:vertAlign w:val="baseline"/>
                <w:lang w:val="en-US" w:eastAsia="zh-CN"/>
              </w:rPr>
            </w:pPr>
          </w:p>
        </w:tc>
        <w:tc>
          <w:tcPr>
            <w:tcW w:w="1066" w:type="dxa"/>
            <w:noWrap w:val="0"/>
            <w:vAlign w:val="center"/>
          </w:tcPr>
          <w:p w14:paraId="042C969D">
            <w:pPr>
              <w:jc w:val="center"/>
              <w:rPr>
                <w:rFonts w:hint="eastAsia" w:ascii="宋体" w:hAnsi="宋体" w:eastAsia="宋体" w:cs="宋体"/>
                <w:b w:val="0"/>
                <w:bCs w:val="0"/>
                <w:spacing w:val="-4"/>
                <w:kern w:val="0"/>
                <w:sz w:val="24"/>
                <w:szCs w:val="24"/>
                <w:highlight w:val="none"/>
                <w:vertAlign w:val="baseline"/>
                <w:lang w:val="en-US" w:eastAsia="zh-CN"/>
              </w:rPr>
            </w:pPr>
          </w:p>
        </w:tc>
        <w:tc>
          <w:tcPr>
            <w:tcW w:w="1066" w:type="dxa"/>
            <w:noWrap w:val="0"/>
            <w:vAlign w:val="center"/>
          </w:tcPr>
          <w:p w14:paraId="7629DB35">
            <w:pPr>
              <w:jc w:val="center"/>
              <w:rPr>
                <w:rFonts w:hint="eastAsia" w:ascii="宋体" w:hAnsi="宋体" w:eastAsia="宋体" w:cs="宋体"/>
                <w:b w:val="0"/>
                <w:bCs w:val="0"/>
                <w:spacing w:val="-4"/>
                <w:kern w:val="0"/>
                <w:sz w:val="24"/>
                <w:szCs w:val="24"/>
                <w:highlight w:val="none"/>
                <w:vertAlign w:val="baseline"/>
                <w:lang w:val="en-US" w:eastAsia="zh-CN"/>
              </w:rPr>
            </w:pPr>
          </w:p>
        </w:tc>
      </w:tr>
      <w:tr w14:paraId="3EA0C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00" w:type="dxa"/>
            <w:noWrap w:val="0"/>
            <w:vAlign w:val="center"/>
          </w:tcPr>
          <w:p w14:paraId="405088BB">
            <w:pPr>
              <w:jc w:val="center"/>
              <w:rPr>
                <w:rFonts w:hint="eastAsia" w:ascii="宋体" w:hAnsi="宋体" w:eastAsia="宋体" w:cs="宋体"/>
                <w:b w:val="0"/>
                <w:bCs w:val="0"/>
                <w:spacing w:val="-4"/>
                <w:kern w:val="0"/>
                <w:sz w:val="24"/>
                <w:szCs w:val="24"/>
                <w:highlight w:val="none"/>
                <w:vertAlign w:val="baseline"/>
                <w:lang w:val="en-US" w:eastAsia="zh-CN"/>
              </w:rPr>
            </w:pPr>
            <w:r>
              <w:rPr>
                <w:rFonts w:hint="eastAsia" w:ascii="宋体" w:hAnsi="宋体" w:eastAsia="宋体" w:cs="宋体"/>
                <w:b w:val="0"/>
                <w:bCs w:val="0"/>
                <w:spacing w:val="-4"/>
                <w:kern w:val="0"/>
                <w:sz w:val="24"/>
                <w:szCs w:val="24"/>
                <w:highlight w:val="none"/>
                <w:vertAlign w:val="baseline"/>
                <w:lang w:val="en-US" w:eastAsia="zh-CN"/>
              </w:rPr>
              <w:t>4</w:t>
            </w:r>
          </w:p>
        </w:tc>
        <w:tc>
          <w:tcPr>
            <w:tcW w:w="1330" w:type="dxa"/>
            <w:noWrap w:val="0"/>
            <w:vAlign w:val="center"/>
          </w:tcPr>
          <w:p w14:paraId="1DBC3236">
            <w:pPr>
              <w:jc w:val="center"/>
              <w:rPr>
                <w:rFonts w:hint="eastAsia" w:ascii="宋体" w:hAnsi="宋体" w:eastAsia="宋体" w:cs="宋体"/>
                <w:b w:val="0"/>
                <w:bCs w:val="0"/>
                <w:spacing w:val="-4"/>
                <w:kern w:val="0"/>
                <w:sz w:val="24"/>
                <w:szCs w:val="24"/>
                <w:highlight w:val="none"/>
                <w:vertAlign w:val="baseline"/>
                <w:lang w:val="en-US" w:eastAsia="zh-CN"/>
              </w:rPr>
            </w:pPr>
          </w:p>
        </w:tc>
        <w:tc>
          <w:tcPr>
            <w:tcW w:w="935" w:type="dxa"/>
            <w:noWrap w:val="0"/>
            <w:vAlign w:val="center"/>
          </w:tcPr>
          <w:p w14:paraId="6562C31D">
            <w:pPr>
              <w:jc w:val="center"/>
              <w:rPr>
                <w:rFonts w:hint="eastAsia" w:ascii="宋体" w:hAnsi="宋体" w:eastAsia="宋体" w:cs="宋体"/>
                <w:b w:val="0"/>
                <w:bCs w:val="0"/>
                <w:spacing w:val="-4"/>
                <w:kern w:val="0"/>
                <w:sz w:val="24"/>
                <w:szCs w:val="24"/>
                <w:highlight w:val="none"/>
                <w:vertAlign w:val="baseline"/>
                <w:lang w:val="en-US" w:eastAsia="zh-CN"/>
              </w:rPr>
            </w:pPr>
          </w:p>
        </w:tc>
        <w:tc>
          <w:tcPr>
            <w:tcW w:w="1195" w:type="dxa"/>
            <w:noWrap w:val="0"/>
            <w:vAlign w:val="center"/>
          </w:tcPr>
          <w:p w14:paraId="28F2B57A">
            <w:pPr>
              <w:jc w:val="center"/>
              <w:rPr>
                <w:rFonts w:hint="eastAsia" w:ascii="宋体" w:hAnsi="宋体" w:eastAsia="宋体" w:cs="宋体"/>
                <w:b w:val="0"/>
                <w:bCs w:val="0"/>
                <w:spacing w:val="-4"/>
                <w:kern w:val="0"/>
                <w:sz w:val="24"/>
                <w:szCs w:val="24"/>
                <w:highlight w:val="none"/>
                <w:vertAlign w:val="baseline"/>
                <w:lang w:val="en-US" w:eastAsia="zh-CN"/>
              </w:rPr>
            </w:pPr>
          </w:p>
        </w:tc>
        <w:tc>
          <w:tcPr>
            <w:tcW w:w="1065" w:type="dxa"/>
            <w:noWrap w:val="0"/>
            <w:vAlign w:val="center"/>
          </w:tcPr>
          <w:p w14:paraId="68CD61FE">
            <w:pPr>
              <w:jc w:val="center"/>
              <w:rPr>
                <w:rFonts w:hint="eastAsia" w:ascii="宋体" w:hAnsi="宋体" w:eastAsia="宋体" w:cs="宋体"/>
                <w:b w:val="0"/>
                <w:bCs w:val="0"/>
                <w:spacing w:val="-4"/>
                <w:kern w:val="0"/>
                <w:sz w:val="24"/>
                <w:szCs w:val="24"/>
                <w:highlight w:val="none"/>
                <w:vertAlign w:val="baseline"/>
                <w:lang w:val="en-US" w:eastAsia="zh-CN"/>
              </w:rPr>
            </w:pPr>
          </w:p>
        </w:tc>
        <w:tc>
          <w:tcPr>
            <w:tcW w:w="1065" w:type="dxa"/>
            <w:noWrap w:val="0"/>
            <w:vAlign w:val="center"/>
          </w:tcPr>
          <w:p w14:paraId="3E160222">
            <w:pPr>
              <w:jc w:val="center"/>
              <w:rPr>
                <w:rFonts w:hint="eastAsia" w:ascii="宋体" w:hAnsi="宋体" w:eastAsia="宋体" w:cs="宋体"/>
                <w:b w:val="0"/>
                <w:bCs w:val="0"/>
                <w:spacing w:val="-4"/>
                <w:kern w:val="0"/>
                <w:sz w:val="24"/>
                <w:szCs w:val="24"/>
                <w:highlight w:val="none"/>
                <w:vertAlign w:val="baseline"/>
                <w:lang w:val="en-US" w:eastAsia="zh-CN"/>
              </w:rPr>
            </w:pPr>
          </w:p>
        </w:tc>
        <w:tc>
          <w:tcPr>
            <w:tcW w:w="1066" w:type="dxa"/>
            <w:noWrap w:val="0"/>
            <w:vAlign w:val="center"/>
          </w:tcPr>
          <w:p w14:paraId="51AC8781">
            <w:pPr>
              <w:jc w:val="center"/>
              <w:rPr>
                <w:rFonts w:hint="eastAsia" w:ascii="宋体" w:hAnsi="宋体" w:eastAsia="宋体" w:cs="宋体"/>
                <w:b w:val="0"/>
                <w:bCs w:val="0"/>
                <w:spacing w:val="-4"/>
                <w:kern w:val="0"/>
                <w:sz w:val="24"/>
                <w:szCs w:val="24"/>
                <w:highlight w:val="none"/>
                <w:vertAlign w:val="baseline"/>
                <w:lang w:val="en-US" w:eastAsia="zh-CN"/>
              </w:rPr>
            </w:pPr>
          </w:p>
        </w:tc>
        <w:tc>
          <w:tcPr>
            <w:tcW w:w="1066" w:type="dxa"/>
            <w:noWrap w:val="0"/>
            <w:vAlign w:val="center"/>
          </w:tcPr>
          <w:p w14:paraId="4D4B1AC0">
            <w:pPr>
              <w:jc w:val="center"/>
              <w:rPr>
                <w:rFonts w:hint="eastAsia" w:ascii="宋体" w:hAnsi="宋体" w:eastAsia="宋体" w:cs="宋体"/>
                <w:b w:val="0"/>
                <w:bCs w:val="0"/>
                <w:spacing w:val="-4"/>
                <w:kern w:val="0"/>
                <w:sz w:val="24"/>
                <w:szCs w:val="24"/>
                <w:highlight w:val="none"/>
                <w:vertAlign w:val="baseline"/>
                <w:lang w:val="en-US" w:eastAsia="zh-CN"/>
              </w:rPr>
            </w:pPr>
          </w:p>
        </w:tc>
      </w:tr>
      <w:tr w14:paraId="40944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00" w:type="dxa"/>
            <w:noWrap w:val="0"/>
            <w:vAlign w:val="center"/>
          </w:tcPr>
          <w:p w14:paraId="2C41C108">
            <w:pPr>
              <w:jc w:val="center"/>
              <w:rPr>
                <w:rFonts w:hint="eastAsia" w:ascii="宋体" w:hAnsi="宋体" w:eastAsia="宋体" w:cs="宋体"/>
                <w:b w:val="0"/>
                <w:bCs w:val="0"/>
                <w:spacing w:val="-4"/>
                <w:kern w:val="0"/>
                <w:sz w:val="24"/>
                <w:szCs w:val="24"/>
                <w:highlight w:val="none"/>
                <w:vertAlign w:val="baseline"/>
                <w:lang w:val="en-US" w:eastAsia="zh-CN"/>
              </w:rPr>
            </w:pPr>
            <w:r>
              <w:rPr>
                <w:rFonts w:hint="eastAsia" w:ascii="宋体" w:hAnsi="宋体" w:eastAsia="宋体" w:cs="宋体"/>
                <w:b w:val="0"/>
                <w:bCs w:val="0"/>
                <w:spacing w:val="-4"/>
                <w:kern w:val="0"/>
                <w:sz w:val="24"/>
                <w:szCs w:val="24"/>
                <w:highlight w:val="none"/>
                <w:vertAlign w:val="baseline"/>
                <w:lang w:val="en-US" w:eastAsia="zh-CN"/>
              </w:rPr>
              <w:t>5</w:t>
            </w:r>
          </w:p>
        </w:tc>
        <w:tc>
          <w:tcPr>
            <w:tcW w:w="1330" w:type="dxa"/>
            <w:noWrap w:val="0"/>
            <w:vAlign w:val="center"/>
          </w:tcPr>
          <w:p w14:paraId="4BD7F29E">
            <w:pPr>
              <w:jc w:val="center"/>
              <w:rPr>
                <w:rFonts w:hint="eastAsia" w:ascii="宋体" w:hAnsi="宋体" w:eastAsia="宋体" w:cs="宋体"/>
                <w:b w:val="0"/>
                <w:bCs w:val="0"/>
                <w:spacing w:val="-4"/>
                <w:kern w:val="0"/>
                <w:sz w:val="24"/>
                <w:szCs w:val="24"/>
                <w:highlight w:val="none"/>
                <w:vertAlign w:val="baseline"/>
                <w:lang w:val="en-US" w:eastAsia="zh-CN"/>
              </w:rPr>
            </w:pPr>
          </w:p>
        </w:tc>
        <w:tc>
          <w:tcPr>
            <w:tcW w:w="935" w:type="dxa"/>
            <w:noWrap w:val="0"/>
            <w:vAlign w:val="center"/>
          </w:tcPr>
          <w:p w14:paraId="660A462E">
            <w:pPr>
              <w:jc w:val="center"/>
              <w:rPr>
                <w:rFonts w:hint="eastAsia" w:ascii="宋体" w:hAnsi="宋体" w:eastAsia="宋体" w:cs="宋体"/>
                <w:b w:val="0"/>
                <w:bCs w:val="0"/>
                <w:spacing w:val="-4"/>
                <w:kern w:val="0"/>
                <w:sz w:val="24"/>
                <w:szCs w:val="24"/>
                <w:highlight w:val="none"/>
                <w:vertAlign w:val="baseline"/>
                <w:lang w:val="en-US" w:eastAsia="zh-CN"/>
              </w:rPr>
            </w:pPr>
          </w:p>
        </w:tc>
        <w:tc>
          <w:tcPr>
            <w:tcW w:w="1195" w:type="dxa"/>
            <w:noWrap w:val="0"/>
            <w:vAlign w:val="center"/>
          </w:tcPr>
          <w:p w14:paraId="611F78B7">
            <w:pPr>
              <w:jc w:val="center"/>
              <w:rPr>
                <w:rFonts w:hint="eastAsia" w:ascii="宋体" w:hAnsi="宋体" w:eastAsia="宋体" w:cs="宋体"/>
                <w:b w:val="0"/>
                <w:bCs w:val="0"/>
                <w:spacing w:val="-4"/>
                <w:kern w:val="0"/>
                <w:sz w:val="24"/>
                <w:szCs w:val="24"/>
                <w:highlight w:val="none"/>
                <w:vertAlign w:val="baseline"/>
                <w:lang w:val="en-US" w:eastAsia="zh-CN"/>
              </w:rPr>
            </w:pPr>
          </w:p>
        </w:tc>
        <w:tc>
          <w:tcPr>
            <w:tcW w:w="1065" w:type="dxa"/>
            <w:noWrap w:val="0"/>
            <w:vAlign w:val="center"/>
          </w:tcPr>
          <w:p w14:paraId="3454AD01">
            <w:pPr>
              <w:jc w:val="center"/>
              <w:rPr>
                <w:rFonts w:hint="eastAsia" w:ascii="宋体" w:hAnsi="宋体" w:eastAsia="宋体" w:cs="宋体"/>
                <w:b w:val="0"/>
                <w:bCs w:val="0"/>
                <w:spacing w:val="-4"/>
                <w:kern w:val="0"/>
                <w:sz w:val="24"/>
                <w:szCs w:val="24"/>
                <w:highlight w:val="none"/>
                <w:vertAlign w:val="baseline"/>
                <w:lang w:val="en-US" w:eastAsia="zh-CN"/>
              </w:rPr>
            </w:pPr>
          </w:p>
        </w:tc>
        <w:tc>
          <w:tcPr>
            <w:tcW w:w="1065" w:type="dxa"/>
            <w:noWrap w:val="0"/>
            <w:vAlign w:val="center"/>
          </w:tcPr>
          <w:p w14:paraId="42EDDD5E">
            <w:pPr>
              <w:jc w:val="center"/>
              <w:rPr>
                <w:rFonts w:hint="eastAsia" w:ascii="宋体" w:hAnsi="宋体" w:eastAsia="宋体" w:cs="宋体"/>
                <w:b w:val="0"/>
                <w:bCs w:val="0"/>
                <w:spacing w:val="-4"/>
                <w:kern w:val="0"/>
                <w:sz w:val="24"/>
                <w:szCs w:val="24"/>
                <w:highlight w:val="none"/>
                <w:vertAlign w:val="baseline"/>
                <w:lang w:val="en-US" w:eastAsia="zh-CN"/>
              </w:rPr>
            </w:pPr>
          </w:p>
        </w:tc>
        <w:tc>
          <w:tcPr>
            <w:tcW w:w="1066" w:type="dxa"/>
            <w:noWrap w:val="0"/>
            <w:vAlign w:val="center"/>
          </w:tcPr>
          <w:p w14:paraId="45B1AFEC">
            <w:pPr>
              <w:jc w:val="center"/>
              <w:rPr>
                <w:rFonts w:hint="eastAsia" w:ascii="宋体" w:hAnsi="宋体" w:eastAsia="宋体" w:cs="宋体"/>
                <w:b w:val="0"/>
                <w:bCs w:val="0"/>
                <w:spacing w:val="-4"/>
                <w:kern w:val="0"/>
                <w:sz w:val="24"/>
                <w:szCs w:val="24"/>
                <w:highlight w:val="none"/>
                <w:vertAlign w:val="baseline"/>
                <w:lang w:val="en-US" w:eastAsia="zh-CN"/>
              </w:rPr>
            </w:pPr>
          </w:p>
        </w:tc>
        <w:tc>
          <w:tcPr>
            <w:tcW w:w="1066" w:type="dxa"/>
            <w:noWrap w:val="0"/>
            <w:vAlign w:val="center"/>
          </w:tcPr>
          <w:p w14:paraId="23B0CE22">
            <w:pPr>
              <w:jc w:val="center"/>
              <w:rPr>
                <w:rFonts w:hint="eastAsia" w:ascii="宋体" w:hAnsi="宋体" w:eastAsia="宋体" w:cs="宋体"/>
                <w:b w:val="0"/>
                <w:bCs w:val="0"/>
                <w:spacing w:val="-4"/>
                <w:kern w:val="0"/>
                <w:sz w:val="24"/>
                <w:szCs w:val="24"/>
                <w:highlight w:val="none"/>
                <w:vertAlign w:val="baseline"/>
                <w:lang w:val="en-US" w:eastAsia="zh-CN"/>
              </w:rPr>
            </w:pPr>
          </w:p>
        </w:tc>
      </w:tr>
      <w:tr w14:paraId="087A0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00" w:type="dxa"/>
            <w:noWrap w:val="0"/>
            <w:vAlign w:val="center"/>
          </w:tcPr>
          <w:p w14:paraId="44F72160">
            <w:pPr>
              <w:jc w:val="center"/>
              <w:rPr>
                <w:rFonts w:hint="eastAsia" w:ascii="宋体" w:hAnsi="宋体" w:eastAsia="宋体" w:cs="宋体"/>
                <w:b w:val="0"/>
                <w:bCs w:val="0"/>
                <w:spacing w:val="-4"/>
                <w:kern w:val="0"/>
                <w:sz w:val="24"/>
                <w:szCs w:val="24"/>
                <w:highlight w:val="none"/>
                <w:vertAlign w:val="baseline"/>
                <w:lang w:val="en-US" w:eastAsia="zh-CN"/>
              </w:rPr>
            </w:pPr>
            <w:r>
              <w:rPr>
                <w:rFonts w:hint="eastAsia" w:ascii="宋体" w:hAnsi="宋体" w:eastAsia="宋体" w:cs="宋体"/>
                <w:b w:val="0"/>
                <w:bCs w:val="0"/>
                <w:spacing w:val="-4"/>
                <w:kern w:val="0"/>
                <w:sz w:val="24"/>
                <w:szCs w:val="24"/>
                <w:highlight w:val="none"/>
                <w:vertAlign w:val="baseline"/>
                <w:lang w:val="en-US" w:eastAsia="zh-CN"/>
              </w:rPr>
              <w:t>6</w:t>
            </w:r>
          </w:p>
        </w:tc>
        <w:tc>
          <w:tcPr>
            <w:tcW w:w="1330" w:type="dxa"/>
            <w:noWrap w:val="0"/>
            <w:vAlign w:val="center"/>
          </w:tcPr>
          <w:p w14:paraId="683C4DD1">
            <w:pPr>
              <w:jc w:val="center"/>
              <w:rPr>
                <w:rFonts w:hint="eastAsia" w:ascii="宋体" w:hAnsi="宋体" w:eastAsia="宋体" w:cs="宋体"/>
                <w:b w:val="0"/>
                <w:bCs w:val="0"/>
                <w:spacing w:val="-4"/>
                <w:kern w:val="0"/>
                <w:sz w:val="24"/>
                <w:szCs w:val="24"/>
                <w:highlight w:val="none"/>
                <w:vertAlign w:val="baseline"/>
                <w:lang w:val="en-US" w:eastAsia="zh-CN"/>
              </w:rPr>
            </w:pPr>
          </w:p>
        </w:tc>
        <w:tc>
          <w:tcPr>
            <w:tcW w:w="935" w:type="dxa"/>
            <w:noWrap w:val="0"/>
            <w:vAlign w:val="center"/>
          </w:tcPr>
          <w:p w14:paraId="29AF9927">
            <w:pPr>
              <w:jc w:val="center"/>
              <w:rPr>
                <w:rFonts w:hint="eastAsia" w:ascii="宋体" w:hAnsi="宋体" w:eastAsia="宋体" w:cs="宋体"/>
                <w:b w:val="0"/>
                <w:bCs w:val="0"/>
                <w:spacing w:val="-4"/>
                <w:kern w:val="0"/>
                <w:sz w:val="24"/>
                <w:szCs w:val="24"/>
                <w:highlight w:val="none"/>
                <w:vertAlign w:val="baseline"/>
                <w:lang w:val="en-US" w:eastAsia="zh-CN"/>
              </w:rPr>
            </w:pPr>
          </w:p>
        </w:tc>
        <w:tc>
          <w:tcPr>
            <w:tcW w:w="1195" w:type="dxa"/>
            <w:noWrap w:val="0"/>
            <w:vAlign w:val="center"/>
          </w:tcPr>
          <w:p w14:paraId="601DB864">
            <w:pPr>
              <w:jc w:val="center"/>
              <w:rPr>
                <w:rFonts w:hint="eastAsia" w:ascii="宋体" w:hAnsi="宋体" w:eastAsia="宋体" w:cs="宋体"/>
                <w:b w:val="0"/>
                <w:bCs w:val="0"/>
                <w:spacing w:val="-4"/>
                <w:kern w:val="0"/>
                <w:sz w:val="24"/>
                <w:szCs w:val="24"/>
                <w:highlight w:val="none"/>
                <w:vertAlign w:val="baseline"/>
                <w:lang w:val="en-US" w:eastAsia="zh-CN"/>
              </w:rPr>
            </w:pPr>
          </w:p>
        </w:tc>
        <w:tc>
          <w:tcPr>
            <w:tcW w:w="1065" w:type="dxa"/>
            <w:noWrap w:val="0"/>
            <w:vAlign w:val="center"/>
          </w:tcPr>
          <w:p w14:paraId="617E8645">
            <w:pPr>
              <w:jc w:val="center"/>
              <w:rPr>
                <w:rFonts w:hint="eastAsia" w:ascii="宋体" w:hAnsi="宋体" w:eastAsia="宋体" w:cs="宋体"/>
                <w:b w:val="0"/>
                <w:bCs w:val="0"/>
                <w:spacing w:val="-4"/>
                <w:kern w:val="0"/>
                <w:sz w:val="24"/>
                <w:szCs w:val="24"/>
                <w:highlight w:val="none"/>
                <w:vertAlign w:val="baseline"/>
                <w:lang w:val="en-US" w:eastAsia="zh-CN"/>
              </w:rPr>
            </w:pPr>
          </w:p>
        </w:tc>
        <w:tc>
          <w:tcPr>
            <w:tcW w:w="1065" w:type="dxa"/>
            <w:noWrap w:val="0"/>
            <w:vAlign w:val="center"/>
          </w:tcPr>
          <w:p w14:paraId="3303E055">
            <w:pPr>
              <w:jc w:val="center"/>
              <w:rPr>
                <w:rFonts w:hint="eastAsia" w:ascii="宋体" w:hAnsi="宋体" w:eastAsia="宋体" w:cs="宋体"/>
                <w:b w:val="0"/>
                <w:bCs w:val="0"/>
                <w:spacing w:val="-4"/>
                <w:kern w:val="0"/>
                <w:sz w:val="24"/>
                <w:szCs w:val="24"/>
                <w:highlight w:val="none"/>
                <w:vertAlign w:val="baseline"/>
                <w:lang w:val="en-US" w:eastAsia="zh-CN"/>
              </w:rPr>
            </w:pPr>
          </w:p>
        </w:tc>
        <w:tc>
          <w:tcPr>
            <w:tcW w:w="1066" w:type="dxa"/>
            <w:noWrap w:val="0"/>
            <w:vAlign w:val="center"/>
          </w:tcPr>
          <w:p w14:paraId="46A052AD">
            <w:pPr>
              <w:jc w:val="center"/>
              <w:rPr>
                <w:rFonts w:hint="eastAsia" w:ascii="宋体" w:hAnsi="宋体" w:eastAsia="宋体" w:cs="宋体"/>
                <w:b w:val="0"/>
                <w:bCs w:val="0"/>
                <w:spacing w:val="-4"/>
                <w:kern w:val="0"/>
                <w:sz w:val="24"/>
                <w:szCs w:val="24"/>
                <w:highlight w:val="none"/>
                <w:vertAlign w:val="baseline"/>
                <w:lang w:val="en-US" w:eastAsia="zh-CN"/>
              </w:rPr>
            </w:pPr>
          </w:p>
        </w:tc>
        <w:tc>
          <w:tcPr>
            <w:tcW w:w="1066" w:type="dxa"/>
            <w:noWrap w:val="0"/>
            <w:vAlign w:val="center"/>
          </w:tcPr>
          <w:p w14:paraId="49CD2465">
            <w:pPr>
              <w:jc w:val="center"/>
              <w:rPr>
                <w:rFonts w:hint="eastAsia" w:ascii="宋体" w:hAnsi="宋体" w:eastAsia="宋体" w:cs="宋体"/>
                <w:b w:val="0"/>
                <w:bCs w:val="0"/>
                <w:spacing w:val="-4"/>
                <w:kern w:val="0"/>
                <w:sz w:val="24"/>
                <w:szCs w:val="24"/>
                <w:highlight w:val="none"/>
                <w:vertAlign w:val="baseline"/>
                <w:lang w:val="en-US" w:eastAsia="zh-CN"/>
              </w:rPr>
            </w:pPr>
          </w:p>
        </w:tc>
      </w:tr>
      <w:tr w14:paraId="2104F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00" w:type="dxa"/>
            <w:noWrap w:val="0"/>
            <w:vAlign w:val="center"/>
          </w:tcPr>
          <w:p w14:paraId="5DBB2770">
            <w:pPr>
              <w:jc w:val="center"/>
              <w:rPr>
                <w:rFonts w:hint="eastAsia" w:ascii="宋体" w:hAnsi="宋体" w:eastAsia="宋体" w:cs="宋体"/>
                <w:b w:val="0"/>
                <w:bCs w:val="0"/>
                <w:spacing w:val="-4"/>
                <w:kern w:val="0"/>
                <w:sz w:val="24"/>
                <w:szCs w:val="24"/>
                <w:highlight w:val="none"/>
                <w:vertAlign w:val="baseline"/>
                <w:lang w:val="en-US" w:eastAsia="zh-CN"/>
              </w:rPr>
            </w:pPr>
            <w:r>
              <w:rPr>
                <w:rFonts w:hint="eastAsia" w:ascii="宋体" w:hAnsi="宋体" w:eastAsia="宋体" w:cs="宋体"/>
                <w:b w:val="0"/>
                <w:bCs w:val="0"/>
                <w:spacing w:val="-4"/>
                <w:kern w:val="0"/>
                <w:sz w:val="24"/>
                <w:szCs w:val="24"/>
                <w:highlight w:val="none"/>
                <w:vertAlign w:val="baseline"/>
                <w:lang w:val="en-US" w:eastAsia="zh-CN"/>
              </w:rPr>
              <w:t>7</w:t>
            </w:r>
          </w:p>
        </w:tc>
        <w:tc>
          <w:tcPr>
            <w:tcW w:w="1330" w:type="dxa"/>
            <w:noWrap w:val="0"/>
            <w:vAlign w:val="center"/>
          </w:tcPr>
          <w:p w14:paraId="1F059662">
            <w:pPr>
              <w:jc w:val="center"/>
              <w:rPr>
                <w:rFonts w:hint="eastAsia" w:ascii="宋体" w:hAnsi="宋体" w:eastAsia="宋体" w:cs="宋体"/>
                <w:b w:val="0"/>
                <w:bCs w:val="0"/>
                <w:spacing w:val="-4"/>
                <w:kern w:val="0"/>
                <w:sz w:val="24"/>
                <w:szCs w:val="24"/>
                <w:highlight w:val="none"/>
                <w:vertAlign w:val="baseline"/>
                <w:lang w:val="en-US" w:eastAsia="zh-CN"/>
              </w:rPr>
            </w:pPr>
          </w:p>
        </w:tc>
        <w:tc>
          <w:tcPr>
            <w:tcW w:w="935" w:type="dxa"/>
            <w:noWrap w:val="0"/>
            <w:vAlign w:val="center"/>
          </w:tcPr>
          <w:p w14:paraId="7D975851">
            <w:pPr>
              <w:jc w:val="center"/>
              <w:rPr>
                <w:rFonts w:hint="eastAsia" w:ascii="宋体" w:hAnsi="宋体" w:eastAsia="宋体" w:cs="宋体"/>
                <w:b w:val="0"/>
                <w:bCs w:val="0"/>
                <w:spacing w:val="-4"/>
                <w:kern w:val="0"/>
                <w:sz w:val="24"/>
                <w:szCs w:val="24"/>
                <w:highlight w:val="none"/>
                <w:vertAlign w:val="baseline"/>
                <w:lang w:val="en-US" w:eastAsia="zh-CN"/>
              </w:rPr>
            </w:pPr>
          </w:p>
        </w:tc>
        <w:tc>
          <w:tcPr>
            <w:tcW w:w="1195" w:type="dxa"/>
            <w:noWrap w:val="0"/>
            <w:vAlign w:val="center"/>
          </w:tcPr>
          <w:p w14:paraId="283C3CEA">
            <w:pPr>
              <w:jc w:val="center"/>
              <w:rPr>
                <w:rFonts w:hint="eastAsia" w:ascii="宋体" w:hAnsi="宋体" w:eastAsia="宋体" w:cs="宋体"/>
                <w:b w:val="0"/>
                <w:bCs w:val="0"/>
                <w:spacing w:val="-4"/>
                <w:kern w:val="0"/>
                <w:sz w:val="24"/>
                <w:szCs w:val="24"/>
                <w:highlight w:val="none"/>
                <w:vertAlign w:val="baseline"/>
                <w:lang w:val="en-US" w:eastAsia="zh-CN"/>
              </w:rPr>
            </w:pPr>
          </w:p>
        </w:tc>
        <w:tc>
          <w:tcPr>
            <w:tcW w:w="1065" w:type="dxa"/>
            <w:noWrap w:val="0"/>
            <w:vAlign w:val="center"/>
          </w:tcPr>
          <w:p w14:paraId="2BEDA9AA">
            <w:pPr>
              <w:jc w:val="center"/>
              <w:rPr>
                <w:rFonts w:hint="eastAsia" w:ascii="宋体" w:hAnsi="宋体" w:eastAsia="宋体" w:cs="宋体"/>
                <w:b w:val="0"/>
                <w:bCs w:val="0"/>
                <w:spacing w:val="-4"/>
                <w:kern w:val="0"/>
                <w:sz w:val="24"/>
                <w:szCs w:val="24"/>
                <w:highlight w:val="none"/>
                <w:vertAlign w:val="baseline"/>
                <w:lang w:val="en-US" w:eastAsia="zh-CN"/>
              </w:rPr>
            </w:pPr>
          </w:p>
        </w:tc>
        <w:tc>
          <w:tcPr>
            <w:tcW w:w="1065" w:type="dxa"/>
            <w:noWrap w:val="0"/>
            <w:vAlign w:val="center"/>
          </w:tcPr>
          <w:p w14:paraId="5C9ACB07">
            <w:pPr>
              <w:jc w:val="center"/>
              <w:rPr>
                <w:rFonts w:hint="eastAsia" w:ascii="宋体" w:hAnsi="宋体" w:eastAsia="宋体" w:cs="宋体"/>
                <w:b w:val="0"/>
                <w:bCs w:val="0"/>
                <w:spacing w:val="-4"/>
                <w:kern w:val="0"/>
                <w:sz w:val="24"/>
                <w:szCs w:val="24"/>
                <w:highlight w:val="none"/>
                <w:vertAlign w:val="baseline"/>
                <w:lang w:val="en-US" w:eastAsia="zh-CN"/>
              </w:rPr>
            </w:pPr>
          </w:p>
        </w:tc>
        <w:tc>
          <w:tcPr>
            <w:tcW w:w="1066" w:type="dxa"/>
            <w:noWrap w:val="0"/>
            <w:vAlign w:val="center"/>
          </w:tcPr>
          <w:p w14:paraId="5898180C">
            <w:pPr>
              <w:jc w:val="center"/>
              <w:rPr>
                <w:rFonts w:hint="eastAsia" w:ascii="宋体" w:hAnsi="宋体" w:eastAsia="宋体" w:cs="宋体"/>
                <w:b w:val="0"/>
                <w:bCs w:val="0"/>
                <w:spacing w:val="-4"/>
                <w:kern w:val="0"/>
                <w:sz w:val="24"/>
                <w:szCs w:val="24"/>
                <w:highlight w:val="none"/>
                <w:vertAlign w:val="baseline"/>
                <w:lang w:val="en-US" w:eastAsia="zh-CN"/>
              </w:rPr>
            </w:pPr>
          </w:p>
        </w:tc>
        <w:tc>
          <w:tcPr>
            <w:tcW w:w="1066" w:type="dxa"/>
            <w:noWrap w:val="0"/>
            <w:vAlign w:val="center"/>
          </w:tcPr>
          <w:p w14:paraId="2881821C">
            <w:pPr>
              <w:jc w:val="center"/>
              <w:rPr>
                <w:rFonts w:hint="eastAsia" w:ascii="宋体" w:hAnsi="宋体" w:eastAsia="宋体" w:cs="宋体"/>
                <w:b w:val="0"/>
                <w:bCs w:val="0"/>
                <w:spacing w:val="-4"/>
                <w:kern w:val="0"/>
                <w:sz w:val="24"/>
                <w:szCs w:val="24"/>
                <w:highlight w:val="none"/>
                <w:vertAlign w:val="baseline"/>
                <w:lang w:val="en-US" w:eastAsia="zh-CN"/>
              </w:rPr>
            </w:pPr>
          </w:p>
        </w:tc>
      </w:tr>
    </w:tbl>
    <w:p w14:paraId="3D5DB07C">
      <w:pPr>
        <w:jc w:val="center"/>
        <w:rPr>
          <w:rFonts w:hint="eastAsia" w:ascii="宋体" w:hAnsi="宋体" w:eastAsia="宋体" w:cs="宋体"/>
          <w:b w:val="0"/>
          <w:bCs w:val="0"/>
          <w:spacing w:val="-4"/>
          <w:kern w:val="0"/>
          <w:sz w:val="24"/>
          <w:szCs w:val="24"/>
          <w:highlight w:val="none"/>
          <w:lang w:val="en-US" w:eastAsia="zh-CN"/>
        </w:rPr>
      </w:pPr>
    </w:p>
    <w:p w14:paraId="19CD5838">
      <w:pPr>
        <w:jc w:val="left"/>
        <w:rPr>
          <w:rFonts w:hint="eastAsia" w:ascii="宋体" w:hAnsi="宋体" w:eastAsia="宋体" w:cs="宋体"/>
          <w:b w:val="0"/>
          <w:bCs w:val="0"/>
          <w:spacing w:val="-4"/>
          <w:kern w:val="0"/>
          <w:sz w:val="24"/>
          <w:szCs w:val="24"/>
          <w:highlight w:val="none"/>
          <w:lang w:val="en-US" w:eastAsia="zh-CN"/>
        </w:rPr>
      </w:pPr>
      <w:r>
        <w:rPr>
          <w:rFonts w:hint="eastAsia" w:ascii="宋体" w:hAnsi="宋体" w:eastAsia="宋体" w:cs="宋体"/>
          <w:b w:val="0"/>
          <w:bCs w:val="0"/>
          <w:spacing w:val="-4"/>
          <w:kern w:val="0"/>
          <w:sz w:val="24"/>
          <w:szCs w:val="24"/>
          <w:highlight w:val="none"/>
          <w:lang w:val="en-US" w:eastAsia="zh-CN"/>
        </w:rPr>
        <w:t>备注：此配置清单按单台配置填写。</w:t>
      </w:r>
    </w:p>
    <w:p w14:paraId="22D7FB0C">
      <w:pPr>
        <w:jc w:val="left"/>
        <w:rPr>
          <w:rFonts w:hint="eastAsia" w:ascii="宋体" w:hAnsi="宋体" w:eastAsia="宋体" w:cs="宋体"/>
          <w:b w:val="0"/>
          <w:bCs w:val="0"/>
          <w:spacing w:val="-4"/>
          <w:kern w:val="0"/>
          <w:sz w:val="24"/>
          <w:szCs w:val="24"/>
          <w:highlight w:val="none"/>
          <w:lang w:val="en-US" w:eastAsia="zh-CN"/>
        </w:rPr>
      </w:pPr>
    </w:p>
    <w:p w14:paraId="49A6B9D8">
      <w:pPr>
        <w:jc w:val="left"/>
        <w:rPr>
          <w:rFonts w:hint="eastAsia" w:ascii="宋体" w:hAnsi="宋体" w:eastAsia="宋体" w:cs="宋体"/>
          <w:b w:val="0"/>
          <w:bCs w:val="0"/>
          <w:spacing w:val="-4"/>
          <w:kern w:val="0"/>
          <w:sz w:val="24"/>
          <w:szCs w:val="24"/>
          <w:highlight w:val="none"/>
          <w:lang w:val="en-US" w:eastAsia="zh-CN"/>
        </w:rPr>
      </w:pPr>
    </w:p>
    <w:p w14:paraId="6B45603F">
      <w:pPr>
        <w:jc w:val="left"/>
        <w:rPr>
          <w:rFonts w:hint="eastAsia" w:ascii="宋体" w:hAnsi="宋体" w:eastAsia="宋体" w:cs="宋体"/>
          <w:b w:val="0"/>
          <w:bCs w:val="0"/>
          <w:spacing w:val="-4"/>
          <w:kern w:val="0"/>
          <w:sz w:val="24"/>
          <w:szCs w:val="24"/>
          <w:highlight w:val="none"/>
          <w:lang w:val="en-US" w:eastAsia="zh-CN"/>
        </w:rPr>
      </w:pPr>
    </w:p>
    <w:p w14:paraId="36D95D13">
      <w:pPr>
        <w:jc w:val="left"/>
        <w:rPr>
          <w:rFonts w:hint="eastAsia" w:ascii="宋体" w:hAnsi="宋体" w:eastAsia="宋体" w:cs="宋体"/>
          <w:b w:val="0"/>
          <w:bCs w:val="0"/>
          <w:spacing w:val="-4"/>
          <w:kern w:val="0"/>
          <w:sz w:val="24"/>
          <w:szCs w:val="24"/>
          <w:highlight w:val="none"/>
          <w:lang w:val="en-US" w:eastAsia="zh-CN"/>
        </w:rPr>
      </w:pPr>
    </w:p>
    <w:p w14:paraId="6F2C8DAA">
      <w:pPr>
        <w:jc w:val="left"/>
        <w:rPr>
          <w:rFonts w:hint="eastAsia" w:ascii="宋体" w:hAnsi="宋体" w:eastAsia="宋体" w:cs="宋体"/>
          <w:b w:val="0"/>
          <w:bCs w:val="0"/>
          <w:spacing w:val="-4"/>
          <w:kern w:val="0"/>
          <w:sz w:val="24"/>
          <w:szCs w:val="24"/>
          <w:highlight w:val="none"/>
          <w:lang w:val="en-US" w:eastAsia="zh-CN"/>
        </w:rPr>
      </w:pPr>
    </w:p>
    <w:p w14:paraId="1C2B418F">
      <w:pPr>
        <w:jc w:val="left"/>
        <w:rPr>
          <w:rFonts w:hint="eastAsia" w:ascii="宋体" w:hAnsi="宋体" w:eastAsia="宋体" w:cs="宋体"/>
          <w:b w:val="0"/>
          <w:bCs w:val="0"/>
          <w:spacing w:val="-4"/>
          <w:kern w:val="0"/>
          <w:sz w:val="24"/>
          <w:szCs w:val="24"/>
          <w:highlight w:val="none"/>
          <w:lang w:val="en-US" w:eastAsia="zh-CN"/>
        </w:rPr>
      </w:pPr>
      <w:r>
        <w:rPr>
          <w:rFonts w:hint="eastAsia" w:ascii="宋体" w:hAnsi="宋体" w:eastAsia="宋体" w:cs="宋体"/>
          <w:b w:val="0"/>
          <w:bCs w:val="0"/>
          <w:spacing w:val="-4"/>
          <w:kern w:val="0"/>
          <w:sz w:val="24"/>
          <w:szCs w:val="24"/>
          <w:highlight w:val="none"/>
          <w:lang w:val="en-US" w:eastAsia="zh-CN"/>
        </w:rPr>
        <w:t xml:space="preserve">公司法定代表人或授权代表签字：                 </w:t>
      </w:r>
    </w:p>
    <w:p w14:paraId="5D6FA518">
      <w:pPr>
        <w:jc w:val="left"/>
        <w:rPr>
          <w:rFonts w:hint="eastAsia" w:ascii="宋体" w:hAnsi="宋体" w:eastAsia="宋体" w:cs="宋体"/>
          <w:b w:val="0"/>
          <w:bCs w:val="0"/>
          <w:spacing w:val="-4"/>
          <w:kern w:val="0"/>
          <w:sz w:val="24"/>
          <w:szCs w:val="24"/>
          <w:highlight w:val="none"/>
          <w:lang w:val="en-US" w:eastAsia="zh-CN"/>
        </w:rPr>
      </w:pPr>
    </w:p>
    <w:p w14:paraId="4DE62550">
      <w:pPr>
        <w:jc w:val="left"/>
        <w:rPr>
          <w:rFonts w:hint="eastAsia" w:ascii="宋体" w:hAnsi="宋体" w:eastAsia="宋体" w:cs="宋体"/>
          <w:b w:val="0"/>
          <w:bCs w:val="0"/>
          <w:spacing w:val="-4"/>
          <w:kern w:val="0"/>
          <w:sz w:val="24"/>
          <w:szCs w:val="24"/>
          <w:highlight w:val="none"/>
          <w:lang w:val="en-US" w:eastAsia="zh-CN"/>
        </w:rPr>
      </w:pPr>
      <w:r>
        <w:rPr>
          <w:rFonts w:hint="eastAsia" w:ascii="宋体" w:hAnsi="宋体" w:eastAsia="宋体" w:cs="宋体"/>
          <w:b w:val="0"/>
          <w:bCs w:val="0"/>
          <w:spacing w:val="-4"/>
          <w:kern w:val="0"/>
          <w:sz w:val="24"/>
          <w:szCs w:val="24"/>
          <w:highlight w:val="none"/>
          <w:lang w:val="en-US" w:eastAsia="zh-CN"/>
        </w:rPr>
        <w:t xml:space="preserve">公司盖章：               </w:t>
      </w:r>
    </w:p>
    <w:p w14:paraId="6DA6614D">
      <w:pPr>
        <w:jc w:val="left"/>
        <w:rPr>
          <w:rFonts w:hint="eastAsia" w:ascii="宋体" w:hAnsi="宋体" w:eastAsia="宋体" w:cs="宋体"/>
          <w:b w:val="0"/>
          <w:bCs w:val="0"/>
          <w:spacing w:val="-4"/>
          <w:kern w:val="0"/>
          <w:sz w:val="24"/>
          <w:szCs w:val="24"/>
          <w:highlight w:val="none"/>
          <w:lang w:val="en-US" w:eastAsia="zh-CN"/>
        </w:rPr>
      </w:pPr>
    </w:p>
    <w:p w14:paraId="4FB84AC2">
      <w:pPr>
        <w:jc w:val="left"/>
        <w:rPr>
          <w:rFonts w:hint="eastAsia" w:ascii="宋体" w:hAnsi="宋体" w:eastAsia="宋体" w:cs="宋体"/>
          <w:b w:val="0"/>
          <w:bCs w:val="0"/>
          <w:spacing w:val="-4"/>
          <w:kern w:val="0"/>
          <w:sz w:val="24"/>
          <w:szCs w:val="24"/>
          <w:highlight w:val="none"/>
          <w:lang w:val="en-US" w:eastAsia="zh-CN"/>
        </w:rPr>
      </w:pPr>
    </w:p>
    <w:p w14:paraId="480B9128">
      <w:pPr>
        <w:jc w:val="left"/>
        <w:rPr>
          <w:rFonts w:hint="eastAsia" w:ascii="宋体" w:hAnsi="宋体" w:eastAsia="宋体" w:cs="宋体"/>
          <w:b w:val="0"/>
          <w:bCs w:val="0"/>
          <w:spacing w:val="-4"/>
          <w:kern w:val="0"/>
          <w:sz w:val="24"/>
          <w:szCs w:val="24"/>
          <w:highlight w:val="none"/>
          <w:lang w:val="en-US" w:eastAsia="zh-CN"/>
        </w:rPr>
      </w:pPr>
    </w:p>
    <w:p w14:paraId="4BE9E3E8">
      <w:pPr>
        <w:jc w:val="left"/>
        <w:rPr>
          <w:rFonts w:hint="eastAsia" w:ascii="宋体" w:hAnsi="宋体" w:eastAsia="宋体" w:cs="宋体"/>
          <w:b w:val="0"/>
          <w:bCs w:val="0"/>
          <w:spacing w:val="-4"/>
          <w:kern w:val="0"/>
          <w:sz w:val="24"/>
          <w:szCs w:val="24"/>
          <w:highlight w:val="none"/>
          <w:lang w:val="en-US" w:eastAsia="zh-CN"/>
        </w:rPr>
      </w:pPr>
    </w:p>
    <w:p w14:paraId="7D44AF77">
      <w:pPr>
        <w:jc w:val="left"/>
        <w:rPr>
          <w:rFonts w:hint="eastAsia" w:ascii="宋体" w:hAnsi="宋体" w:eastAsia="宋体" w:cs="宋体"/>
          <w:b w:val="0"/>
          <w:bCs w:val="0"/>
          <w:spacing w:val="-4"/>
          <w:kern w:val="0"/>
          <w:sz w:val="24"/>
          <w:szCs w:val="24"/>
          <w:highlight w:val="none"/>
          <w:lang w:val="en-US" w:eastAsia="zh-CN"/>
        </w:rPr>
      </w:pPr>
    </w:p>
    <w:p w14:paraId="55658BAE">
      <w:pPr>
        <w:jc w:val="left"/>
        <w:rPr>
          <w:rFonts w:hint="eastAsia" w:ascii="宋体" w:hAnsi="宋体" w:eastAsia="宋体" w:cs="宋体"/>
          <w:b w:val="0"/>
          <w:bCs w:val="0"/>
          <w:spacing w:val="-4"/>
          <w:kern w:val="0"/>
          <w:sz w:val="24"/>
          <w:szCs w:val="24"/>
          <w:highlight w:val="none"/>
          <w:lang w:val="en-US" w:eastAsia="zh-CN"/>
        </w:rPr>
      </w:pPr>
    </w:p>
    <w:p w14:paraId="189B1960">
      <w:pPr>
        <w:jc w:val="left"/>
        <w:rPr>
          <w:rFonts w:hint="eastAsia" w:ascii="宋体" w:hAnsi="宋体" w:eastAsia="宋体" w:cs="宋体"/>
          <w:b w:val="0"/>
          <w:bCs w:val="0"/>
          <w:spacing w:val="-4"/>
          <w:kern w:val="0"/>
          <w:sz w:val="24"/>
          <w:szCs w:val="24"/>
          <w:highlight w:val="none"/>
          <w:lang w:val="en-US" w:eastAsia="zh-CN"/>
        </w:rPr>
      </w:pPr>
    </w:p>
    <w:p w14:paraId="46347DCC">
      <w:pPr>
        <w:jc w:val="left"/>
        <w:rPr>
          <w:rFonts w:hint="eastAsia" w:ascii="宋体" w:hAnsi="宋体" w:eastAsia="宋体" w:cs="宋体"/>
          <w:b w:val="0"/>
          <w:bCs w:val="0"/>
          <w:spacing w:val="-4"/>
          <w:kern w:val="0"/>
          <w:sz w:val="24"/>
          <w:szCs w:val="24"/>
          <w:highlight w:val="none"/>
          <w:lang w:val="en-US" w:eastAsia="zh-CN"/>
        </w:rPr>
      </w:pPr>
    </w:p>
    <w:p w14:paraId="4A3F696B">
      <w:pPr>
        <w:jc w:val="left"/>
        <w:rPr>
          <w:rFonts w:hint="eastAsia" w:ascii="宋体" w:hAnsi="宋体" w:eastAsia="宋体" w:cs="宋体"/>
          <w:b w:val="0"/>
          <w:bCs w:val="0"/>
          <w:spacing w:val="-4"/>
          <w:kern w:val="0"/>
          <w:sz w:val="24"/>
          <w:szCs w:val="24"/>
          <w:highlight w:val="none"/>
          <w:lang w:val="en-US" w:eastAsia="zh-CN"/>
        </w:rPr>
      </w:pPr>
    </w:p>
    <w:p w14:paraId="6312EF09">
      <w:pPr>
        <w:jc w:val="left"/>
        <w:rPr>
          <w:rFonts w:hint="eastAsia" w:ascii="宋体" w:hAnsi="宋体" w:eastAsia="宋体" w:cs="宋体"/>
          <w:b w:val="0"/>
          <w:bCs w:val="0"/>
          <w:spacing w:val="-4"/>
          <w:kern w:val="0"/>
          <w:sz w:val="24"/>
          <w:szCs w:val="24"/>
          <w:highlight w:val="none"/>
          <w:lang w:val="en-US" w:eastAsia="zh-CN"/>
        </w:rPr>
        <w:sectPr>
          <w:pgSz w:w="11906" w:h="16838"/>
          <w:pgMar w:top="1417" w:right="1474" w:bottom="1417" w:left="1474" w:header="851" w:footer="624" w:gutter="0"/>
          <w:pgNumType w:fmt="decimal"/>
          <w:cols w:space="720" w:num="1"/>
          <w:docGrid w:type="lines" w:linePitch="319" w:charSpace="0"/>
        </w:sectPr>
      </w:pPr>
    </w:p>
    <w:p w14:paraId="3B80EA59">
      <w:pPr>
        <w:jc w:val="left"/>
        <w:rPr>
          <w:rFonts w:hint="eastAsia" w:ascii="宋体" w:hAnsi="宋体" w:eastAsia="宋体" w:cs="宋体"/>
          <w:b/>
          <w:bCs/>
          <w:spacing w:val="-4"/>
          <w:kern w:val="0"/>
          <w:sz w:val="30"/>
          <w:szCs w:val="30"/>
          <w:highlight w:val="none"/>
          <w:lang w:val="en-US" w:eastAsia="zh-CN"/>
        </w:rPr>
      </w:pPr>
      <w:r>
        <w:rPr>
          <w:rFonts w:hint="eastAsia" w:ascii="宋体" w:hAnsi="宋体" w:eastAsia="宋体" w:cs="宋体"/>
          <w:b/>
          <w:bCs/>
          <w:spacing w:val="-4"/>
          <w:kern w:val="0"/>
          <w:sz w:val="30"/>
          <w:szCs w:val="30"/>
          <w:highlight w:val="none"/>
          <w:lang w:val="en-US" w:eastAsia="zh-CN"/>
        </w:rPr>
        <w:t>附件3</w:t>
      </w:r>
    </w:p>
    <w:p w14:paraId="09B2A667">
      <w:pPr>
        <w:jc w:val="left"/>
        <w:rPr>
          <w:rFonts w:hint="eastAsia" w:ascii="宋体" w:hAnsi="宋体" w:eastAsia="宋体" w:cs="宋体"/>
          <w:b/>
          <w:bCs/>
          <w:spacing w:val="-4"/>
          <w:kern w:val="0"/>
          <w:sz w:val="30"/>
          <w:szCs w:val="30"/>
          <w:highlight w:val="none"/>
          <w:lang w:val="en-US" w:eastAsia="zh-CN"/>
        </w:rPr>
      </w:pPr>
      <w:r>
        <w:rPr>
          <w:rFonts w:hint="eastAsia" w:ascii="宋体" w:hAnsi="宋体" w:eastAsia="宋体" w:cs="宋体"/>
          <w:b w:val="0"/>
          <w:bCs w:val="0"/>
          <w:spacing w:val="-4"/>
          <w:kern w:val="0"/>
          <w:sz w:val="24"/>
          <w:szCs w:val="24"/>
          <w:highlight w:val="none"/>
          <w:lang w:val="en-US" w:eastAsia="zh-CN"/>
        </w:rPr>
        <w:t xml:space="preserve">                    </w:t>
      </w:r>
      <w:r>
        <w:rPr>
          <w:rFonts w:hint="eastAsia" w:ascii="宋体" w:hAnsi="宋体" w:eastAsia="宋体" w:cs="宋体"/>
          <w:b/>
          <w:bCs/>
          <w:spacing w:val="-4"/>
          <w:kern w:val="0"/>
          <w:sz w:val="30"/>
          <w:szCs w:val="30"/>
          <w:highlight w:val="none"/>
          <w:lang w:val="en-US" w:eastAsia="zh-CN"/>
        </w:rPr>
        <w:t xml:space="preserve">  驻马店市中心医院售后服务承诺书</w:t>
      </w:r>
    </w:p>
    <w:p w14:paraId="17028E67">
      <w:pPr>
        <w:keepNext w:val="0"/>
        <w:keepLines w:val="0"/>
        <w:pageBreakBefore w:val="0"/>
        <w:widowControl w:val="0"/>
        <w:kinsoku/>
        <w:wordWrap/>
        <w:overflowPunct/>
        <w:topLinePunct w:val="0"/>
        <w:autoSpaceDE/>
        <w:autoSpaceDN/>
        <w:bidi w:val="0"/>
        <w:adjustRightInd/>
        <w:snapToGrid/>
        <w:spacing w:line="440" w:lineRule="exact"/>
        <w:ind w:firstLine="464" w:firstLineChars="200"/>
        <w:jc w:val="left"/>
        <w:textAlignment w:val="auto"/>
        <w:rPr>
          <w:rFonts w:hint="eastAsia" w:ascii="宋体" w:hAnsi="宋体" w:eastAsia="宋体" w:cs="宋体"/>
          <w:b w:val="0"/>
          <w:bCs w:val="0"/>
          <w:spacing w:val="-4"/>
          <w:kern w:val="0"/>
          <w:sz w:val="24"/>
          <w:szCs w:val="24"/>
          <w:highlight w:val="none"/>
          <w:lang w:val="en-US" w:eastAsia="zh-CN"/>
        </w:rPr>
      </w:pPr>
      <w:r>
        <w:rPr>
          <w:rFonts w:hint="eastAsia" w:ascii="宋体" w:hAnsi="宋体" w:eastAsia="宋体" w:cs="宋体"/>
          <w:b w:val="0"/>
          <w:bCs w:val="0"/>
          <w:spacing w:val="-4"/>
          <w:kern w:val="0"/>
          <w:sz w:val="24"/>
          <w:szCs w:val="24"/>
          <w:highlight w:val="none"/>
          <w:lang w:val="en-US" w:eastAsia="zh-CN"/>
        </w:rPr>
        <w:t>针对我方提供的设备，我方做出如下承诺：</w:t>
      </w:r>
    </w:p>
    <w:p w14:paraId="7E5AA8C1">
      <w:pPr>
        <w:keepNext w:val="0"/>
        <w:keepLines w:val="0"/>
        <w:pageBreakBefore w:val="0"/>
        <w:widowControl w:val="0"/>
        <w:kinsoku/>
        <w:wordWrap/>
        <w:overflowPunct/>
        <w:topLinePunct w:val="0"/>
        <w:autoSpaceDE/>
        <w:autoSpaceDN/>
        <w:bidi w:val="0"/>
        <w:adjustRightInd/>
        <w:snapToGrid/>
        <w:spacing w:line="440" w:lineRule="exact"/>
        <w:ind w:firstLine="464" w:firstLineChars="200"/>
        <w:jc w:val="left"/>
        <w:textAlignment w:val="auto"/>
        <w:rPr>
          <w:rFonts w:hint="eastAsia" w:ascii="宋体" w:hAnsi="宋体" w:eastAsia="宋体" w:cs="宋体"/>
          <w:b w:val="0"/>
          <w:bCs w:val="0"/>
          <w:spacing w:val="-4"/>
          <w:kern w:val="0"/>
          <w:sz w:val="24"/>
          <w:szCs w:val="24"/>
          <w:highlight w:val="none"/>
          <w:u w:val="none"/>
          <w:lang w:val="en-US" w:eastAsia="zh-CN"/>
        </w:rPr>
      </w:pPr>
      <w:r>
        <w:rPr>
          <w:rFonts w:hint="eastAsia" w:ascii="宋体" w:hAnsi="宋体" w:eastAsia="宋体" w:cs="宋体"/>
          <w:b w:val="0"/>
          <w:bCs w:val="0"/>
          <w:spacing w:val="-4"/>
          <w:kern w:val="0"/>
          <w:sz w:val="24"/>
          <w:szCs w:val="24"/>
          <w:highlight w:val="none"/>
          <w:lang w:val="en-US" w:eastAsia="zh-CN"/>
        </w:rPr>
        <w:t>1、设备整机原厂保修</w:t>
      </w:r>
      <w:r>
        <w:rPr>
          <w:rFonts w:hint="eastAsia" w:ascii="宋体" w:hAnsi="宋体" w:eastAsia="宋体" w:cs="宋体"/>
          <w:b w:val="0"/>
          <w:bCs w:val="0"/>
          <w:spacing w:val="-4"/>
          <w:kern w:val="0"/>
          <w:sz w:val="24"/>
          <w:szCs w:val="24"/>
          <w:highlight w:val="none"/>
          <w:u w:val="single"/>
          <w:lang w:val="en-US" w:eastAsia="zh-CN"/>
        </w:rPr>
        <w:t xml:space="preserve">      </w:t>
      </w:r>
      <w:r>
        <w:rPr>
          <w:rFonts w:hint="eastAsia" w:ascii="宋体" w:hAnsi="宋体" w:eastAsia="宋体" w:cs="宋体"/>
          <w:b w:val="0"/>
          <w:bCs w:val="0"/>
          <w:spacing w:val="-4"/>
          <w:kern w:val="0"/>
          <w:sz w:val="24"/>
          <w:szCs w:val="24"/>
          <w:highlight w:val="none"/>
          <w:u w:val="none"/>
          <w:lang w:val="en-US" w:eastAsia="zh-CN"/>
        </w:rPr>
        <w:t xml:space="preserve">年，保修时间按甲方入库之日计算，除火灾、洪水、地震等天灾外，保修期内免费更换零配件及工时费，确保开机率为95%（含）以上。设备保修期内，设备维修占用日期每增加一天按保修时间往后顺延七天。 </w:t>
      </w:r>
    </w:p>
    <w:p w14:paraId="7F75A6D4">
      <w:pPr>
        <w:keepNext w:val="0"/>
        <w:keepLines w:val="0"/>
        <w:pageBreakBefore w:val="0"/>
        <w:widowControl w:val="0"/>
        <w:kinsoku/>
        <w:wordWrap/>
        <w:overflowPunct/>
        <w:topLinePunct w:val="0"/>
        <w:autoSpaceDE/>
        <w:autoSpaceDN/>
        <w:bidi w:val="0"/>
        <w:adjustRightInd/>
        <w:snapToGrid/>
        <w:spacing w:line="440" w:lineRule="exact"/>
        <w:ind w:firstLine="464" w:firstLineChars="200"/>
        <w:jc w:val="left"/>
        <w:textAlignment w:val="auto"/>
        <w:rPr>
          <w:rFonts w:hint="eastAsia" w:ascii="宋体" w:hAnsi="宋体" w:eastAsia="宋体" w:cs="宋体"/>
          <w:b w:val="0"/>
          <w:bCs w:val="0"/>
          <w:spacing w:val="-4"/>
          <w:kern w:val="0"/>
          <w:sz w:val="24"/>
          <w:szCs w:val="24"/>
          <w:highlight w:val="none"/>
          <w:u w:val="none"/>
          <w:lang w:val="en-US" w:eastAsia="zh-CN"/>
        </w:rPr>
      </w:pPr>
      <w:r>
        <w:rPr>
          <w:rFonts w:hint="eastAsia" w:ascii="宋体" w:hAnsi="宋体" w:eastAsia="宋体" w:cs="宋体"/>
          <w:b w:val="0"/>
          <w:bCs w:val="0"/>
          <w:spacing w:val="-4"/>
          <w:kern w:val="0"/>
          <w:sz w:val="24"/>
          <w:szCs w:val="24"/>
          <w:highlight w:val="none"/>
          <w:u w:val="none"/>
          <w:lang w:val="en-US" w:eastAsia="zh-CN"/>
        </w:rPr>
        <w:t>2、每年 4 次专业维护保养，详细制定年度维护计划及保养内容，每次维护保养提前一周通知甲方约定保养时间。保养内容按照原厂标准进行，包括设备清洁、性能测试及校准、必要的机械或电气检查，以及非紧急性质的预防性维护，和确保系统能按照制造商的产品规格运行的其他维护，对设备构成的功能单元进行安全、图像质量方面的检测，并提供详细保养报告及年度维修保养服务报告。</w:t>
      </w:r>
    </w:p>
    <w:p w14:paraId="50B14548">
      <w:pPr>
        <w:keepNext w:val="0"/>
        <w:keepLines w:val="0"/>
        <w:pageBreakBefore w:val="0"/>
        <w:widowControl w:val="0"/>
        <w:kinsoku/>
        <w:wordWrap/>
        <w:overflowPunct/>
        <w:topLinePunct w:val="0"/>
        <w:autoSpaceDE/>
        <w:autoSpaceDN/>
        <w:bidi w:val="0"/>
        <w:adjustRightInd/>
        <w:snapToGrid/>
        <w:spacing w:line="440" w:lineRule="exact"/>
        <w:ind w:firstLine="464" w:firstLineChars="200"/>
        <w:jc w:val="left"/>
        <w:textAlignment w:val="auto"/>
        <w:rPr>
          <w:rFonts w:hint="eastAsia" w:ascii="宋体" w:hAnsi="宋体" w:eastAsia="宋体" w:cs="宋体"/>
          <w:b w:val="0"/>
          <w:bCs w:val="0"/>
          <w:spacing w:val="-4"/>
          <w:kern w:val="0"/>
          <w:sz w:val="24"/>
          <w:szCs w:val="24"/>
          <w:highlight w:val="none"/>
          <w:u w:val="none"/>
          <w:lang w:val="en-US" w:eastAsia="zh-CN"/>
        </w:rPr>
      </w:pPr>
      <w:r>
        <w:rPr>
          <w:rFonts w:hint="eastAsia" w:ascii="宋体" w:hAnsi="宋体" w:eastAsia="宋体" w:cs="宋体"/>
          <w:b w:val="0"/>
          <w:bCs w:val="0"/>
          <w:spacing w:val="-4"/>
          <w:kern w:val="0"/>
          <w:sz w:val="24"/>
          <w:szCs w:val="24"/>
          <w:highlight w:val="none"/>
          <w:u w:val="none"/>
          <w:lang w:val="en-US" w:eastAsia="zh-CN"/>
        </w:rPr>
        <w:t xml:space="preserve">3、为甲方提供现场维修、零备件更换等服务。 </w:t>
      </w:r>
    </w:p>
    <w:p w14:paraId="57AA5607">
      <w:pPr>
        <w:keepNext w:val="0"/>
        <w:keepLines w:val="0"/>
        <w:pageBreakBefore w:val="0"/>
        <w:widowControl w:val="0"/>
        <w:kinsoku/>
        <w:wordWrap/>
        <w:overflowPunct/>
        <w:topLinePunct w:val="0"/>
        <w:autoSpaceDE/>
        <w:autoSpaceDN/>
        <w:bidi w:val="0"/>
        <w:adjustRightInd/>
        <w:snapToGrid/>
        <w:spacing w:line="440" w:lineRule="exact"/>
        <w:ind w:firstLine="464" w:firstLineChars="200"/>
        <w:jc w:val="left"/>
        <w:textAlignment w:val="auto"/>
        <w:rPr>
          <w:rFonts w:hint="eastAsia" w:ascii="宋体" w:hAnsi="宋体" w:eastAsia="宋体" w:cs="宋体"/>
          <w:b w:val="0"/>
          <w:bCs w:val="0"/>
          <w:spacing w:val="-4"/>
          <w:kern w:val="0"/>
          <w:sz w:val="24"/>
          <w:szCs w:val="24"/>
          <w:highlight w:val="none"/>
          <w:u w:val="none"/>
          <w:lang w:val="en-US" w:eastAsia="zh-CN"/>
        </w:rPr>
      </w:pPr>
      <w:r>
        <w:rPr>
          <w:rFonts w:hint="eastAsia" w:ascii="宋体" w:hAnsi="宋体" w:eastAsia="宋体" w:cs="宋体"/>
          <w:b w:val="0"/>
          <w:bCs w:val="0"/>
          <w:spacing w:val="-4"/>
          <w:kern w:val="0"/>
          <w:sz w:val="24"/>
          <w:szCs w:val="24"/>
          <w:highlight w:val="none"/>
          <w:u w:val="none"/>
          <w:lang w:val="en-US" w:eastAsia="zh-CN"/>
        </w:rPr>
        <w:t xml:space="preserve">4、现场维修：乙方为甲方提供无限次免费工时和派工，无限次现场维修，节假日及非工作时间提供紧急维修，20分钟内电话响应，24小时内工程师到达现场，一般故障48小时内维修完毕。如当场不能解决问题，提供备用机，确保不影响医院的正常使用。 </w:t>
      </w:r>
    </w:p>
    <w:p w14:paraId="5BEECCD7">
      <w:pPr>
        <w:keepNext w:val="0"/>
        <w:keepLines w:val="0"/>
        <w:pageBreakBefore w:val="0"/>
        <w:widowControl w:val="0"/>
        <w:kinsoku/>
        <w:wordWrap/>
        <w:overflowPunct/>
        <w:topLinePunct w:val="0"/>
        <w:autoSpaceDE/>
        <w:autoSpaceDN/>
        <w:bidi w:val="0"/>
        <w:adjustRightInd/>
        <w:snapToGrid/>
        <w:spacing w:line="440" w:lineRule="exact"/>
        <w:ind w:firstLine="464" w:firstLineChars="200"/>
        <w:jc w:val="left"/>
        <w:textAlignment w:val="auto"/>
        <w:rPr>
          <w:rFonts w:hint="eastAsia" w:ascii="宋体" w:hAnsi="宋体" w:eastAsia="宋体" w:cs="宋体"/>
          <w:b w:val="0"/>
          <w:bCs w:val="0"/>
          <w:spacing w:val="-4"/>
          <w:kern w:val="0"/>
          <w:sz w:val="24"/>
          <w:szCs w:val="24"/>
          <w:highlight w:val="none"/>
          <w:u w:val="none"/>
          <w:lang w:val="en-US" w:eastAsia="zh-CN"/>
        </w:rPr>
      </w:pPr>
      <w:r>
        <w:rPr>
          <w:rFonts w:hint="eastAsia" w:ascii="宋体" w:hAnsi="宋体" w:eastAsia="宋体" w:cs="宋体"/>
          <w:b w:val="0"/>
          <w:bCs w:val="0"/>
          <w:spacing w:val="-4"/>
          <w:kern w:val="0"/>
          <w:sz w:val="24"/>
          <w:szCs w:val="24"/>
          <w:highlight w:val="none"/>
          <w:u w:val="none"/>
          <w:lang w:val="en-US" w:eastAsia="zh-CN"/>
        </w:rPr>
        <w:t xml:space="preserve">5、零备件更换：在合同有效期内，保证提供原厂全新零备件，本合同服务范围内的设备进行合同约定的维修，甲方不再额外支付费用。 </w:t>
      </w:r>
    </w:p>
    <w:p w14:paraId="20A3F44E">
      <w:pPr>
        <w:keepNext w:val="0"/>
        <w:keepLines w:val="0"/>
        <w:pageBreakBefore w:val="0"/>
        <w:widowControl w:val="0"/>
        <w:kinsoku/>
        <w:wordWrap/>
        <w:overflowPunct/>
        <w:topLinePunct w:val="0"/>
        <w:autoSpaceDE/>
        <w:autoSpaceDN/>
        <w:bidi w:val="0"/>
        <w:adjustRightInd/>
        <w:snapToGrid/>
        <w:spacing w:line="440" w:lineRule="exact"/>
        <w:ind w:firstLine="464" w:firstLineChars="200"/>
        <w:jc w:val="left"/>
        <w:textAlignment w:val="auto"/>
        <w:rPr>
          <w:rFonts w:hint="eastAsia" w:ascii="宋体" w:hAnsi="宋体" w:eastAsia="宋体" w:cs="宋体"/>
          <w:b w:val="0"/>
          <w:bCs w:val="0"/>
          <w:spacing w:val="-4"/>
          <w:kern w:val="0"/>
          <w:sz w:val="24"/>
          <w:szCs w:val="24"/>
          <w:highlight w:val="none"/>
          <w:u w:val="none"/>
          <w:lang w:val="en-US" w:eastAsia="zh-CN"/>
        </w:rPr>
      </w:pPr>
      <w:r>
        <w:rPr>
          <w:rFonts w:hint="eastAsia" w:ascii="宋体" w:hAnsi="宋体" w:eastAsia="宋体" w:cs="宋体"/>
          <w:b w:val="0"/>
          <w:bCs w:val="0"/>
          <w:spacing w:val="-4"/>
          <w:kern w:val="0"/>
          <w:sz w:val="24"/>
          <w:szCs w:val="24"/>
          <w:highlight w:val="none"/>
          <w:u w:val="none"/>
          <w:lang w:val="en-US" w:eastAsia="zh-CN"/>
        </w:rPr>
        <w:t>6、质保期满后，负责设备的终身维修并继续提供优质的服务，储备足够的零配件备库，并始终能以市场上最优惠的价格提供优质的配件。</w:t>
      </w:r>
    </w:p>
    <w:p w14:paraId="7262BF00">
      <w:pPr>
        <w:keepNext w:val="0"/>
        <w:keepLines w:val="0"/>
        <w:pageBreakBefore w:val="0"/>
        <w:widowControl w:val="0"/>
        <w:kinsoku/>
        <w:wordWrap/>
        <w:overflowPunct/>
        <w:topLinePunct w:val="0"/>
        <w:autoSpaceDE/>
        <w:autoSpaceDN/>
        <w:bidi w:val="0"/>
        <w:adjustRightInd/>
        <w:snapToGrid/>
        <w:spacing w:line="440" w:lineRule="exact"/>
        <w:ind w:firstLine="464" w:firstLineChars="200"/>
        <w:jc w:val="left"/>
        <w:textAlignment w:val="auto"/>
        <w:rPr>
          <w:rFonts w:hint="eastAsia" w:ascii="宋体" w:hAnsi="宋体" w:eastAsia="宋体" w:cs="宋体"/>
          <w:b w:val="0"/>
          <w:bCs w:val="0"/>
          <w:spacing w:val="-4"/>
          <w:kern w:val="0"/>
          <w:sz w:val="24"/>
          <w:szCs w:val="24"/>
          <w:highlight w:val="none"/>
          <w:u w:val="none"/>
          <w:lang w:val="en-US" w:eastAsia="zh-CN"/>
        </w:rPr>
      </w:pPr>
      <w:r>
        <w:rPr>
          <w:rFonts w:hint="eastAsia" w:ascii="宋体" w:hAnsi="宋体" w:eastAsia="宋体" w:cs="宋体"/>
          <w:b w:val="0"/>
          <w:bCs w:val="0"/>
          <w:spacing w:val="-4"/>
          <w:kern w:val="0"/>
          <w:sz w:val="24"/>
          <w:szCs w:val="24"/>
          <w:highlight w:val="none"/>
          <w:u w:val="none"/>
          <w:lang w:val="en-US" w:eastAsia="zh-CN"/>
        </w:rPr>
        <w:t xml:space="preserve">7、设备配套的软件终身免费升级和使用，及时提供设备新功能信息和临床应用资料。 </w:t>
      </w:r>
    </w:p>
    <w:p w14:paraId="7FC61E7A">
      <w:pPr>
        <w:keepNext w:val="0"/>
        <w:keepLines w:val="0"/>
        <w:pageBreakBefore w:val="0"/>
        <w:widowControl w:val="0"/>
        <w:kinsoku/>
        <w:wordWrap/>
        <w:overflowPunct/>
        <w:topLinePunct w:val="0"/>
        <w:autoSpaceDE/>
        <w:autoSpaceDN/>
        <w:bidi w:val="0"/>
        <w:adjustRightInd/>
        <w:snapToGrid/>
        <w:spacing w:line="440" w:lineRule="exact"/>
        <w:ind w:firstLine="464" w:firstLineChars="200"/>
        <w:jc w:val="left"/>
        <w:textAlignment w:val="auto"/>
        <w:rPr>
          <w:rFonts w:hint="eastAsia" w:ascii="宋体" w:hAnsi="宋体" w:eastAsia="宋体" w:cs="宋体"/>
          <w:b w:val="0"/>
          <w:bCs w:val="0"/>
          <w:spacing w:val="-4"/>
          <w:kern w:val="0"/>
          <w:sz w:val="24"/>
          <w:szCs w:val="24"/>
          <w:highlight w:val="none"/>
          <w:u w:val="none"/>
          <w:lang w:val="en-US" w:eastAsia="zh-CN"/>
        </w:rPr>
      </w:pPr>
      <w:r>
        <w:rPr>
          <w:rFonts w:hint="eastAsia" w:ascii="宋体" w:hAnsi="宋体" w:eastAsia="宋体" w:cs="宋体"/>
          <w:b w:val="0"/>
          <w:bCs w:val="0"/>
          <w:spacing w:val="-4"/>
          <w:kern w:val="0"/>
          <w:sz w:val="24"/>
          <w:szCs w:val="24"/>
          <w:highlight w:val="none"/>
          <w:u w:val="none"/>
          <w:lang w:val="en-US" w:eastAsia="zh-CN"/>
        </w:rPr>
        <w:t xml:space="preserve">8、投标人、厂家认为其他必要的内容（投标文件中其他售后服务承诺）。 </w:t>
      </w:r>
    </w:p>
    <w:p w14:paraId="59FFDDAC">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b w:val="0"/>
          <w:bCs w:val="0"/>
          <w:spacing w:val="-4"/>
          <w:kern w:val="0"/>
          <w:sz w:val="24"/>
          <w:szCs w:val="24"/>
          <w:highlight w:val="none"/>
          <w:u w:val="none"/>
          <w:lang w:val="en-US" w:eastAsia="zh-CN"/>
        </w:rPr>
      </w:pPr>
    </w:p>
    <w:p w14:paraId="5F279846">
      <w:pPr>
        <w:keepNext w:val="0"/>
        <w:keepLines w:val="0"/>
        <w:pageBreakBefore w:val="0"/>
        <w:widowControl w:val="0"/>
        <w:kinsoku/>
        <w:wordWrap/>
        <w:overflowPunct/>
        <w:topLinePunct w:val="0"/>
        <w:autoSpaceDE/>
        <w:autoSpaceDN/>
        <w:bidi w:val="0"/>
        <w:adjustRightInd/>
        <w:snapToGrid/>
        <w:spacing w:line="440" w:lineRule="exact"/>
        <w:ind w:firstLine="464" w:firstLineChars="200"/>
        <w:jc w:val="left"/>
        <w:textAlignment w:val="auto"/>
        <w:rPr>
          <w:rFonts w:hint="eastAsia" w:ascii="宋体" w:hAnsi="宋体" w:eastAsia="宋体" w:cs="宋体"/>
          <w:b w:val="0"/>
          <w:bCs w:val="0"/>
          <w:spacing w:val="-4"/>
          <w:kern w:val="0"/>
          <w:sz w:val="24"/>
          <w:szCs w:val="24"/>
          <w:highlight w:val="none"/>
          <w:u w:val="none"/>
          <w:lang w:val="en-US" w:eastAsia="zh-CN"/>
        </w:rPr>
      </w:pPr>
    </w:p>
    <w:p w14:paraId="1F721077">
      <w:pPr>
        <w:keepNext w:val="0"/>
        <w:keepLines w:val="0"/>
        <w:pageBreakBefore w:val="0"/>
        <w:widowControl w:val="0"/>
        <w:kinsoku/>
        <w:wordWrap/>
        <w:overflowPunct/>
        <w:topLinePunct w:val="0"/>
        <w:autoSpaceDE/>
        <w:autoSpaceDN/>
        <w:bidi w:val="0"/>
        <w:adjustRightInd/>
        <w:snapToGrid/>
        <w:spacing w:line="440" w:lineRule="exact"/>
        <w:ind w:firstLine="464" w:firstLineChars="200"/>
        <w:jc w:val="left"/>
        <w:textAlignment w:val="auto"/>
        <w:rPr>
          <w:rFonts w:hint="eastAsia" w:ascii="宋体" w:hAnsi="宋体" w:eastAsia="宋体" w:cs="宋体"/>
          <w:b w:val="0"/>
          <w:bCs w:val="0"/>
          <w:spacing w:val="-4"/>
          <w:kern w:val="0"/>
          <w:sz w:val="24"/>
          <w:szCs w:val="24"/>
          <w:highlight w:val="none"/>
          <w:u w:val="none"/>
          <w:lang w:val="en-US" w:eastAsia="zh-CN"/>
        </w:rPr>
      </w:pPr>
      <w:r>
        <w:rPr>
          <w:rFonts w:hint="eastAsia" w:ascii="宋体" w:hAnsi="宋体" w:eastAsia="宋体" w:cs="宋体"/>
          <w:b w:val="0"/>
          <w:bCs w:val="0"/>
          <w:spacing w:val="-4"/>
          <w:kern w:val="0"/>
          <w:sz w:val="24"/>
          <w:szCs w:val="24"/>
          <w:highlight w:val="none"/>
          <w:u w:val="none"/>
          <w:lang w:val="en-US" w:eastAsia="zh-CN"/>
        </w:rPr>
        <w:t xml:space="preserve">生产厂家（签章）：必填 </w:t>
      </w:r>
    </w:p>
    <w:p w14:paraId="09F9FB14">
      <w:pPr>
        <w:keepNext w:val="0"/>
        <w:keepLines w:val="0"/>
        <w:pageBreakBefore w:val="0"/>
        <w:widowControl w:val="0"/>
        <w:kinsoku/>
        <w:wordWrap/>
        <w:overflowPunct/>
        <w:topLinePunct w:val="0"/>
        <w:autoSpaceDE/>
        <w:autoSpaceDN/>
        <w:bidi w:val="0"/>
        <w:adjustRightInd/>
        <w:snapToGrid/>
        <w:spacing w:line="440" w:lineRule="exact"/>
        <w:ind w:firstLine="464" w:firstLineChars="200"/>
        <w:jc w:val="left"/>
        <w:textAlignment w:val="auto"/>
        <w:rPr>
          <w:rFonts w:hint="eastAsia" w:ascii="宋体" w:hAnsi="宋体" w:eastAsia="宋体" w:cs="宋体"/>
          <w:b w:val="0"/>
          <w:bCs w:val="0"/>
          <w:spacing w:val="-4"/>
          <w:kern w:val="0"/>
          <w:sz w:val="24"/>
          <w:szCs w:val="24"/>
          <w:highlight w:val="none"/>
          <w:u w:val="none"/>
          <w:lang w:val="en-US" w:eastAsia="zh-CN"/>
        </w:rPr>
      </w:pPr>
      <w:r>
        <w:rPr>
          <w:rFonts w:hint="eastAsia" w:ascii="宋体" w:hAnsi="宋体" w:eastAsia="宋体" w:cs="宋体"/>
          <w:b w:val="0"/>
          <w:bCs w:val="0"/>
          <w:spacing w:val="-4"/>
          <w:kern w:val="0"/>
          <w:sz w:val="24"/>
          <w:szCs w:val="24"/>
          <w:highlight w:val="none"/>
          <w:u w:val="none"/>
          <w:lang w:val="en-US" w:eastAsia="zh-CN"/>
        </w:rPr>
        <w:t xml:space="preserve">地址：必填 </w:t>
      </w:r>
    </w:p>
    <w:p w14:paraId="20057C08">
      <w:pPr>
        <w:keepNext w:val="0"/>
        <w:keepLines w:val="0"/>
        <w:pageBreakBefore w:val="0"/>
        <w:widowControl w:val="0"/>
        <w:kinsoku/>
        <w:wordWrap/>
        <w:overflowPunct/>
        <w:topLinePunct w:val="0"/>
        <w:autoSpaceDE/>
        <w:autoSpaceDN/>
        <w:bidi w:val="0"/>
        <w:adjustRightInd/>
        <w:snapToGrid/>
        <w:spacing w:line="440" w:lineRule="exact"/>
        <w:ind w:firstLine="464" w:firstLineChars="200"/>
        <w:jc w:val="left"/>
        <w:textAlignment w:val="auto"/>
        <w:rPr>
          <w:rFonts w:hint="eastAsia" w:ascii="宋体" w:hAnsi="宋体" w:eastAsia="宋体" w:cs="宋体"/>
          <w:b w:val="0"/>
          <w:bCs w:val="0"/>
          <w:spacing w:val="-4"/>
          <w:kern w:val="0"/>
          <w:sz w:val="24"/>
          <w:szCs w:val="24"/>
          <w:highlight w:val="none"/>
          <w:u w:val="none"/>
          <w:lang w:val="en-US" w:eastAsia="zh-CN"/>
        </w:rPr>
      </w:pPr>
      <w:r>
        <w:rPr>
          <w:rFonts w:hint="eastAsia" w:ascii="宋体" w:hAnsi="宋体" w:eastAsia="宋体" w:cs="宋体"/>
          <w:b w:val="0"/>
          <w:bCs w:val="0"/>
          <w:spacing w:val="-4"/>
          <w:kern w:val="0"/>
          <w:sz w:val="24"/>
          <w:szCs w:val="24"/>
          <w:highlight w:val="none"/>
          <w:u w:val="none"/>
          <w:lang w:val="en-US" w:eastAsia="zh-CN"/>
        </w:rPr>
        <w:t xml:space="preserve">联系人：必填 </w:t>
      </w:r>
    </w:p>
    <w:p w14:paraId="7888FCA6">
      <w:pPr>
        <w:keepNext w:val="0"/>
        <w:keepLines w:val="0"/>
        <w:pageBreakBefore w:val="0"/>
        <w:widowControl w:val="0"/>
        <w:kinsoku/>
        <w:wordWrap/>
        <w:overflowPunct/>
        <w:topLinePunct w:val="0"/>
        <w:autoSpaceDE/>
        <w:autoSpaceDN/>
        <w:bidi w:val="0"/>
        <w:adjustRightInd/>
        <w:snapToGrid/>
        <w:spacing w:line="440" w:lineRule="exact"/>
        <w:ind w:firstLine="464" w:firstLineChars="200"/>
        <w:jc w:val="left"/>
        <w:textAlignment w:val="auto"/>
        <w:rPr>
          <w:rFonts w:hint="eastAsia" w:ascii="宋体" w:hAnsi="宋体" w:eastAsia="宋体" w:cs="宋体"/>
          <w:b w:val="0"/>
          <w:bCs w:val="0"/>
          <w:spacing w:val="-4"/>
          <w:kern w:val="0"/>
          <w:sz w:val="24"/>
          <w:szCs w:val="24"/>
          <w:highlight w:val="none"/>
          <w:u w:val="none"/>
          <w:lang w:val="en-US" w:eastAsia="zh-CN"/>
        </w:rPr>
      </w:pPr>
      <w:r>
        <w:rPr>
          <w:rFonts w:hint="eastAsia" w:ascii="宋体" w:hAnsi="宋体" w:eastAsia="宋体" w:cs="宋体"/>
          <w:b w:val="0"/>
          <w:bCs w:val="0"/>
          <w:spacing w:val="-4"/>
          <w:kern w:val="0"/>
          <w:sz w:val="24"/>
          <w:szCs w:val="24"/>
          <w:highlight w:val="none"/>
          <w:u w:val="none"/>
          <w:lang w:val="en-US" w:eastAsia="zh-CN"/>
        </w:rPr>
        <w:t>联系方式：必填</w:t>
      </w:r>
    </w:p>
    <w:p w14:paraId="63B0B57D">
      <w:pPr>
        <w:rPr>
          <w:rFonts w:hint="eastAsia" w:ascii="宋体" w:hAnsi="宋体" w:eastAsia="宋体" w:cs="宋体"/>
          <w:color w:val="auto"/>
          <w:sz w:val="32"/>
          <w:szCs w:val="32"/>
          <w:highlight w:val="none"/>
        </w:rPr>
      </w:pPr>
    </w:p>
    <w:p w14:paraId="4150DAB8">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24F83DAA">
      <w:pPr>
        <w:pStyle w:val="31"/>
        <w:rPr>
          <w:rFonts w:hint="eastAsia" w:ascii="宋体" w:hAnsi="宋体" w:eastAsia="宋体" w:cs="宋体"/>
          <w:color w:val="auto"/>
          <w:highlight w:val="none"/>
        </w:rPr>
      </w:pPr>
    </w:p>
    <w:p w14:paraId="30EBB8A6">
      <w:pPr>
        <w:pStyle w:val="2"/>
        <w:jc w:val="center"/>
        <w:rPr>
          <w:rFonts w:hint="eastAsia" w:ascii="宋体" w:hAnsi="宋体" w:eastAsia="宋体" w:cs="宋体"/>
          <w:color w:val="auto"/>
          <w:kern w:val="0"/>
          <w:highlight w:val="none"/>
        </w:rPr>
      </w:pPr>
      <w:bookmarkStart w:id="44" w:name="_Toc10829"/>
      <w:r>
        <w:rPr>
          <w:rFonts w:hint="eastAsia" w:ascii="宋体" w:hAnsi="宋体" w:eastAsia="宋体" w:cs="宋体"/>
          <w:color w:val="auto"/>
          <w:sz w:val="32"/>
          <w:szCs w:val="32"/>
          <w:highlight w:val="none"/>
        </w:rPr>
        <w:t xml:space="preserve">第六章  </w:t>
      </w:r>
      <w:r>
        <w:rPr>
          <w:rFonts w:hint="eastAsia" w:ascii="宋体" w:hAnsi="宋体" w:eastAsia="宋体" w:cs="宋体"/>
          <w:color w:val="auto"/>
          <w:sz w:val="32"/>
          <w:szCs w:val="32"/>
          <w:highlight w:val="none"/>
          <w:lang w:val="en-US" w:eastAsia="zh-CN"/>
        </w:rPr>
        <w:t>响应</w:t>
      </w:r>
      <w:r>
        <w:rPr>
          <w:rFonts w:hint="eastAsia" w:ascii="宋体" w:hAnsi="宋体" w:eastAsia="宋体" w:cs="宋体"/>
          <w:color w:val="auto"/>
          <w:sz w:val="32"/>
          <w:szCs w:val="32"/>
          <w:highlight w:val="none"/>
        </w:rPr>
        <w:t>文件格式</w:t>
      </w:r>
      <w:bookmarkEnd w:id="39"/>
      <w:bookmarkEnd w:id="40"/>
      <w:bookmarkEnd w:id="44"/>
    </w:p>
    <w:p w14:paraId="5164A6B6">
      <w:pPr>
        <w:spacing w:line="440" w:lineRule="exact"/>
        <w:rPr>
          <w:rFonts w:hint="eastAsia" w:ascii="宋体" w:hAnsi="宋体" w:eastAsia="宋体" w:cs="宋体"/>
          <w:color w:val="auto"/>
          <w:sz w:val="24"/>
          <w:highlight w:val="none"/>
        </w:rPr>
      </w:pPr>
    </w:p>
    <w:p w14:paraId="1238A038">
      <w:pPr>
        <w:jc w:val="center"/>
        <w:rPr>
          <w:rFonts w:hint="eastAsia" w:ascii="宋体" w:hAnsi="宋体" w:eastAsia="宋体" w:cs="宋体"/>
          <w:b/>
          <w:bCs/>
          <w:color w:val="auto"/>
          <w:sz w:val="32"/>
          <w:szCs w:val="32"/>
          <w:highlight w:val="none"/>
        </w:rPr>
      </w:pPr>
      <w:bookmarkStart w:id="45" w:name="_Toc13604"/>
      <w:r>
        <w:rPr>
          <w:rFonts w:hint="eastAsia" w:ascii="宋体" w:hAnsi="宋体" w:eastAsia="宋体" w:cs="宋体"/>
          <w:b/>
          <w:bCs/>
          <w:color w:val="auto"/>
          <w:sz w:val="32"/>
          <w:szCs w:val="32"/>
          <w:highlight w:val="none"/>
        </w:rPr>
        <w:t>目    录</w:t>
      </w:r>
      <w:bookmarkEnd w:id="45"/>
    </w:p>
    <w:p w14:paraId="3DEA2778">
      <w:pPr>
        <w:widowControl/>
        <w:wordWrap w:val="0"/>
        <w:spacing w:line="460" w:lineRule="exact"/>
        <w:ind w:firstLine="480" w:firstLineChars="200"/>
        <w:jc w:val="left"/>
        <w:rPr>
          <w:rFonts w:hint="eastAsia" w:ascii="宋体" w:hAnsi="宋体" w:eastAsia="宋体" w:cs="宋体"/>
          <w:color w:val="auto"/>
          <w:kern w:val="0"/>
          <w:sz w:val="24"/>
          <w:highlight w:val="none"/>
        </w:rPr>
      </w:pPr>
    </w:p>
    <w:p w14:paraId="535B7753">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46" w:name="_Toc11308"/>
      <w:r>
        <w:rPr>
          <w:rFonts w:hint="eastAsia" w:ascii="宋体" w:hAnsi="宋体" w:eastAsia="宋体" w:cs="宋体"/>
          <w:color w:val="auto"/>
          <w:sz w:val="24"/>
          <w:highlight w:val="none"/>
        </w:rPr>
        <w:t>附件1</w:t>
      </w:r>
      <w:r>
        <w:rPr>
          <w:rFonts w:hint="eastAsia" w:ascii="宋体" w:hAnsi="宋体" w:eastAsia="宋体" w:cs="宋体"/>
          <w:color w:val="auto"/>
          <w:sz w:val="24"/>
          <w:highlight w:val="none"/>
          <w:lang w:val="en-US" w:eastAsia="zh-CN"/>
        </w:rPr>
        <w:t xml:space="preserve"> 响应</w:t>
      </w:r>
      <w:r>
        <w:rPr>
          <w:rFonts w:hint="eastAsia" w:ascii="宋体" w:hAnsi="宋体" w:eastAsia="宋体" w:cs="宋体"/>
          <w:color w:val="auto"/>
          <w:sz w:val="24"/>
          <w:highlight w:val="none"/>
        </w:rPr>
        <w:t>文件封面（格式）</w:t>
      </w:r>
      <w:bookmarkEnd w:id="46"/>
    </w:p>
    <w:p w14:paraId="1911060B">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47" w:name="_Toc25345"/>
      <w:r>
        <w:rPr>
          <w:rFonts w:hint="eastAsia" w:ascii="宋体" w:hAnsi="宋体" w:eastAsia="宋体" w:cs="宋体"/>
          <w:color w:val="auto"/>
          <w:sz w:val="24"/>
          <w:highlight w:val="none"/>
        </w:rPr>
        <w:t xml:space="preserve">附件2 </w:t>
      </w:r>
      <w:r>
        <w:rPr>
          <w:rFonts w:hint="eastAsia" w:ascii="宋体" w:hAnsi="宋体" w:eastAsia="宋体" w:cs="宋体"/>
          <w:color w:val="auto"/>
          <w:kern w:val="0"/>
          <w:sz w:val="24"/>
          <w:szCs w:val="24"/>
          <w:highlight w:val="none"/>
        </w:rPr>
        <w:t>竞争性</w:t>
      </w:r>
      <w:r>
        <w:rPr>
          <w:rFonts w:hint="eastAsia" w:ascii="宋体" w:hAnsi="宋体" w:eastAsia="宋体" w:cs="宋体"/>
          <w:color w:val="auto"/>
          <w:kern w:val="0"/>
          <w:sz w:val="24"/>
          <w:szCs w:val="24"/>
          <w:highlight w:val="none"/>
          <w:lang w:eastAsia="zh-CN"/>
        </w:rPr>
        <w:t>磋商</w:t>
      </w:r>
      <w:r>
        <w:rPr>
          <w:rFonts w:hint="eastAsia" w:ascii="宋体" w:hAnsi="宋体" w:eastAsia="宋体" w:cs="宋体"/>
          <w:color w:val="auto"/>
          <w:kern w:val="0"/>
          <w:sz w:val="24"/>
          <w:szCs w:val="24"/>
          <w:highlight w:val="none"/>
        </w:rPr>
        <w:t>响应书</w:t>
      </w:r>
      <w:r>
        <w:rPr>
          <w:rFonts w:hint="eastAsia" w:ascii="宋体" w:hAnsi="宋体" w:eastAsia="宋体" w:cs="宋体"/>
          <w:color w:val="auto"/>
          <w:sz w:val="24"/>
          <w:highlight w:val="none"/>
        </w:rPr>
        <w:t>（格式）</w:t>
      </w:r>
      <w:bookmarkEnd w:id="47"/>
    </w:p>
    <w:p w14:paraId="6ABD8428">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48" w:name="_Toc10217"/>
      <w:r>
        <w:rPr>
          <w:rFonts w:hint="eastAsia" w:ascii="宋体" w:hAnsi="宋体" w:eastAsia="宋体" w:cs="宋体"/>
          <w:color w:val="auto"/>
          <w:sz w:val="24"/>
          <w:highlight w:val="none"/>
        </w:rPr>
        <w:t xml:space="preserve">附件3 </w:t>
      </w:r>
      <w:r>
        <w:rPr>
          <w:rFonts w:hint="eastAsia" w:ascii="宋体" w:hAnsi="宋体" w:eastAsia="宋体" w:cs="宋体"/>
          <w:color w:val="auto"/>
          <w:kern w:val="0"/>
          <w:sz w:val="24"/>
          <w:szCs w:val="24"/>
          <w:highlight w:val="none"/>
        </w:rPr>
        <w:t>初次报价一览表</w:t>
      </w:r>
      <w:r>
        <w:rPr>
          <w:rFonts w:hint="eastAsia" w:ascii="宋体" w:hAnsi="宋体" w:eastAsia="宋体" w:cs="宋体"/>
          <w:color w:val="auto"/>
          <w:sz w:val="24"/>
          <w:highlight w:val="none"/>
        </w:rPr>
        <w:t>（格式）</w:t>
      </w:r>
      <w:bookmarkEnd w:id="48"/>
    </w:p>
    <w:p w14:paraId="734C820B">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lang w:val="en-US"/>
        </w:rPr>
      </w:pPr>
      <w:bookmarkStart w:id="49" w:name="_Toc9579"/>
      <w:r>
        <w:rPr>
          <w:rFonts w:hint="eastAsia" w:ascii="宋体" w:hAnsi="宋体" w:eastAsia="宋体" w:cs="宋体"/>
          <w:color w:val="auto"/>
          <w:sz w:val="24"/>
          <w:highlight w:val="none"/>
        </w:rPr>
        <w:t xml:space="preserve">附件4 </w:t>
      </w:r>
      <w:bookmarkEnd w:id="49"/>
      <w:r>
        <w:rPr>
          <w:rFonts w:hint="eastAsia" w:ascii="宋体" w:hAnsi="宋体" w:eastAsia="宋体" w:cs="宋体"/>
          <w:color w:val="auto"/>
          <w:sz w:val="24"/>
          <w:highlight w:val="none"/>
          <w:lang w:val="en-US" w:eastAsia="zh-CN"/>
        </w:rPr>
        <w:t>报价明细表（格式）</w:t>
      </w:r>
    </w:p>
    <w:p w14:paraId="03576EA7">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lang w:val="en-US"/>
        </w:rPr>
      </w:pPr>
      <w:bookmarkStart w:id="50" w:name="_Toc28392"/>
      <w:r>
        <w:rPr>
          <w:rFonts w:hint="eastAsia" w:ascii="宋体" w:hAnsi="宋体" w:eastAsia="宋体" w:cs="宋体"/>
          <w:color w:val="auto"/>
          <w:sz w:val="24"/>
          <w:highlight w:val="none"/>
        </w:rPr>
        <w:t>附件5</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技术</w:t>
      </w:r>
      <w:r>
        <w:rPr>
          <w:rFonts w:hint="eastAsia" w:ascii="宋体" w:hAnsi="宋体" w:eastAsia="宋体" w:cs="宋体"/>
          <w:color w:val="auto"/>
          <w:sz w:val="24"/>
          <w:highlight w:val="none"/>
          <w:lang w:val="en-US" w:eastAsia="zh-CN"/>
        </w:rPr>
        <w:t>响应</w:t>
      </w:r>
      <w:bookmarkEnd w:id="50"/>
      <w:r>
        <w:rPr>
          <w:rFonts w:hint="eastAsia" w:ascii="宋体" w:hAnsi="宋体" w:eastAsia="宋体" w:cs="宋体"/>
          <w:color w:val="auto"/>
          <w:sz w:val="24"/>
          <w:highlight w:val="none"/>
          <w:lang w:val="en-US" w:eastAsia="zh-CN"/>
        </w:rPr>
        <w:t>表（格式）</w:t>
      </w:r>
    </w:p>
    <w:p w14:paraId="200B8AFB">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lang w:val="en-US" w:eastAsia="zh-CN"/>
        </w:rPr>
      </w:pPr>
      <w:bookmarkStart w:id="51" w:name="_Toc6234"/>
      <w:r>
        <w:rPr>
          <w:rFonts w:hint="eastAsia" w:ascii="宋体" w:hAnsi="宋体" w:eastAsia="宋体" w:cs="宋体"/>
          <w:color w:val="auto"/>
          <w:sz w:val="24"/>
          <w:highlight w:val="none"/>
        </w:rPr>
        <w:t>附件6 商务</w:t>
      </w:r>
      <w:bookmarkEnd w:id="51"/>
      <w:r>
        <w:rPr>
          <w:rFonts w:hint="eastAsia" w:ascii="宋体" w:hAnsi="宋体" w:eastAsia="宋体" w:cs="宋体"/>
          <w:color w:val="auto"/>
          <w:sz w:val="24"/>
          <w:highlight w:val="none"/>
          <w:lang w:val="en-US" w:eastAsia="zh-CN"/>
        </w:rPr>
        <w:t>响应表（格式）</w:t>
      </w:r>
    </w:p>
    <w:p w14:paraId="35F21B36">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52" w:name="_Toc26231"/>
      <w:r>
        <w:rPr>
          <w:rFonts w:hint="eastAsia" w:ascii="宋体" w:hAnsi="宋体" w:eastAsia="宋体" w:cs="宋体"/>
          <w:color w:val="auto"/>
          <w:sz w:val="24"/>
          <w:highlight w:val="none"/>
        </w:rPr>
        <w:t>附件7</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法定代表人身份证明（格式）</w:t>
      </w:r>
      <w:bookmarkEnd w:id="52"/>
    </w:p>
    <w:p w14:paraId="0CD3112D">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53" w:name="_Toc18484"/>
      <w:r>
        <w:rPr>
          <w:rFonts w:hint="eastAsia" w:ascii="宋体" w:hAnsi="宋体" w:eastAsia="宋体" w:cs="宋体"/>
          <w:color w:val="auto"/>
          <w:sz w:val="24"/>
          <w:highlight w:val="none"/>
        </w:rPr>
        <w:t>附件8</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法定代表人授权书（格式）</w:t>
      </w:r>
      <w:bookmarkEnd w:id="53"/>
    </w:p>
    <w:p w14:paraId="4FFFD47D">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54" w:name="_Toc31857"/>
      <w:r>
        <w:rPr>
          <w:rFonts w:hint="eastAsia" w:ascii="宋体" w:hAnsi="宋体" w:eastAsia="宋体" w:cs="宋体"/>
          <w:color w:val="auto"/>
          <w:sz w:val="24"/>
          <w:highlight w:val="none"/>
        </w:rPr>
        <w:t>附件9 证明文件</w:t>
      </w:r>
      <w:bookmarkEnd w:id="54"/>
    </w:p>
    <w:p w14:paraId="1E9F0E79">
      <w:pPr>
        <w:snapToGrid w:val="0"/>
        <w:spacing w:line="360" w:lineRule="auto"/>
        <w:ind w:firstLine="480" w:firstLineChars="200"/>
        <w:rPr>
          <w:rFonts w:hint="eastAsia" w:ascii="宋体" w:hAnsi="宋体" w:eastAsia="宋体" w:cs="宋体"/>
          <w:color w:val="auto"/>
          <w:sz w:val="24"/>
          <w:highlight w:val="none"/>
          <w:lang w:val="en-US" w:eastAsia="zh-CN"/>
        </w:rPr>
      </w:pPr>
    </w:p>
    <w:p w14:paraId="63BA1F9E">
      <w:pPr>
        <w:pStyle w:val="31"/>
        <w:rPr>
          <w:rFonts w:hint="eastAsia" w:ascii="宋体" w:hAnsi="宋体" w:eastAsia="宋体" w:cs="宋体"/>
          <w:color w:val="auto"/>
          <w:highlight w:val="none"/>
        </w:rPr>
      </w:pPr>
    </w:p>
    <w:p w14:paraId="174F59CE">
      <w:pPr>
        <w:widowControl/>
        <w:wordWrap w:val="0"/>
        <w:snapToGrid w:val="0"/>
        <w:spacing w:line="460" w:lineRule="exact"/>
        <w:ind w:firstLine="482" w:firstLineChars="200"/>
        <w:jc w:val="center"/>
        <w:rPr>
          <w:rFonts w:hint="eastAsia" w:ascii="宋体" w:hAnsi="宋体" w:eastAsia="宋体" w:cs="宋体"/>
          <w:b/>
          <w:bCs/>
          <w:color w:val="auto"/>
          <w:kern w:val="0"/>
          <w:sz w:val="24"/>
          <w:highlight w:val="none"/>
        </w:rPr>
      </w:pPr>
    </w:p>
    <w:p w14:paraId="66D3C60E">
      <w:pPr>
        <w:widowControl/>
        <w:wordWrap w:val="0"/>
        <w:snapToGrid w:val="0"/>
        <w:spacing w:line="460" w:lineRule="exact"/>
        <w:ind w:firstLine="482" w:firstLineChars="200"/>
        <w:jc w:val="center"/>
        <w:rPr>
          <w:rFonts w:hint="eastAsia" w:ascii="宋体" w:hAnsi="宋体" w:eastAsia="宋体" w:cs="宋体"/>
          <w:b/>
          <w:bCs/>
          <w:color w:val="auto"/>
          <w:kern w:val="0"/>
          <w:sz w:val="24"/>
          <w:highlight w:val="none"/>
        </w:rPr>
      </w:pPr>
    </w:p>
    <w:p w14:paraId="643C59F7">
      <w:pPr>
        <w:widowControl/>
        <w:wordWrap w:val="0"/>
        <w:snapToGrid w:val="0"/>
        <w:spacing w:line="460" w:lineRule="exact"/>
        <w:ind w:firstLine="482" w:firstLineChars="200"/>
        <w:jc w:val="center"/>
        <w:rPr>
          <w:rFonts w:hint="eastAsia" w:ascii="宋体" w:hAnsi="宋体" w:eastAsia="宋体" w:cs="宋体"/>
          <w:b/>
          <w:bCs/>
          <w:color w:val="auto"/>
          <w:kern w:val="0"/>
          <w:sz w:val="24"/>
          <w:highlight w:val="none"/>
        </w:rPr>
      </w:pPr>
    </w:p>
    <w:p w14:paraId="671DFAE3">
      <w:pPr>
        <w:pStyle w:val="3"/>
        <w:rPr>
          <w:rFonts w:hint="eastAsia" w:ascii="宋体" w:hAnsi="宋体" w:eastAsia="宋体" w:cs="宋体"/>
          <w:b/>
          <w:bCs/>
          <w:color w:val="auto"/>
          <w:kern w:val="0"/>
          <w:sz w:val="24"/>
          <w:highlight w:val="none"/>
        </w:rPr>
      </w:pPr>
    </w:p>
    <w:p w14:paraId="736844FA">
      <w:pPr>
        <w:pStyle w:val="4"/>
        <w:rPr>
          <w:rFonts w:hint="eastAsia" w:ascii="宋体" w:hAnsi="宋体" w:eastAsia="宋体" w:cs="宋体"/>
          <w:b/>
          <w:bCs/>
          <w:color w:val="auto"/>
          <w:highlight w:val="none"/>
        </w:rPr>
      </w:pPr>
    </w:p>
    <w:p w14:paraId="7C048156">
      <w:pPr>
        <w:pStyle w:val="4"/>
        <w:rPr>
          <w:rFonts w:hint="eastAsia" w:ascii="宋体" w:hAnsi="宋体" w:eastAsia="宋体" w:cs="宋体"/>
          <w:b/>
          <w:bCs/>
          <w:color w:val="auto"/>
          <w:highlight w:val="none"/>
        </w:rPr>
      </w:pPr>
    </w:p>
    <w:p w14:paraId="6EFF072B">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0CFBE809">
      <w:pPr>
        <w:pStyle w:val="26"/>
        <w:rPr>
          <w:rFonts w:hint="eastAsia" w:ascii="宋体" w:hAnsi="宋体" w:eastAsia="宋体" w:cs="宋体"/>
          <w:color w:val="auto"/>
          <w:highlight w:val="none"/>
        </w:rPr>
      </w:pPr>
    </w:p>
    <w:p w14:paraId="67FE75CD">
      <w:pPr>
        <w:pStyle w:val="6"/>
        <w:keepNext/>
        <w:keepLines/>
        <w:pageBreakBefore w:val="0"/>
        <w:widowControl w:val="0"/>
        <w:kinsoku/>
        <w:wordWrap/>
        <w:overflowPunct/>
        <w:topLinePunct w:val="0"/>
        <w:autoSpaceDE/>
        <w:autoSpaceDN/>
        <w:bidi w:val="0"/>
        <w:adjustRightInd/>
        <w:snapToGrid w:val="0"/>
        <w:spacing w:before="20" w:after="20" w:line="360" w:lineRule="auto"/>
        <w:textAlignment w:val="auto"/>
        <w:rPr>
          <w:rFonts w:hint="eastAsia" w:ascii="宋体" w:hAnsi="宋体" w:eastAsia="宋体" w:cs="宋体"/>
          <w:color w:val="auto"/>
          <w:sz w:val="28"/>
          <w:szCs w:val="28"/>
          <w:highlight w:val="none"/>
        </w:rPr>
      </w:pPr>
      <w:bookmarkStart w:id="55" w:name="_Toc24743"/>
      <w:bookmarkStart w:id="56" w:name="_Toc31798"/>
      <w:r>
        <w:rPr>
          <w:rFonts w:hint="eastAsia" w:ascii="宋体" w:hAnsi="宋体" w:eastAsia="宋体" w:cs="宋体"/>
          <w:color w:val="auto"/>
          <w:sz w:val="28"/>
          <w:szCs w:val="28"/>
          <w:highlight w:val="none"/>
        </w:rPr>
        <w:t xml:space="preserve">附件1               </w:t>
      </w:r>
      <w:r>
        <w:rPr>
          <w:rFonts w:hint="eastAsia" w:ascii="宋体" w:hAnsi="宋体" w:eastAsia="宋体" w:cs="宋体"/>
          <w:color w:val="auto"/>
          <w:sz w:val="28"/>
          <w:szCs w:val="28"/>
          <w:highlight w:val="none"/>
          <w:lang w:val="en-US" w:eastAsia="zh-CN"/>
        </w:rPr>
        <w:t>响应</w:t>
      </w:r>
      <w:r>
        <w:rPr>
          <w:rFonts w:hint="eastAsia" w:ascii="宋体" w:hAnsi="宋体" w:eastAsia="宋体" w:cs="宋体"/>
          <w:color w:val="auto"/>
          <w:sz w:val="28"/>
          <w:szCs w:val="28"/>
          <w:highlight w:val="none"/>
        </w:rPr>
        <w:t>文件封面（格式）</w:t>
      </w:r>
      <w:bookmarkEnd w:id="55"/>
      <w:bookmarkEnd w:id="56"/>
    </w:p>
    <w:p w14:paraId="3A0AC99C">
      <w:pPr>
        <w:widowControl/>
        <w:wordWrap w:val="0"/>
        <w:spacing w:line="460" w:lineRule="exact"/>
        <w:ind w:firstLine="482" w:firstLineChars="200"/>
        <w:jc w:val="center"/>
        <w:rPr>
          <w:rFonts w:hint="eastAsia" w:ascii="宋体" w:hAnsi="宋体" w:eastAsia="宋体" w:cs="宋体"/>
          <w:b/>
          <w:color w:val="auto"/>
          <w:kern w:val="0"/>
          <w:sz w:val="24"/>
          <w:highlight w:val="none"/>
        </w:rPr>
      </w:pPr>
    </w:p>
    <w:p w14:paraId="60EF64BA">
      <w:pPr>
        <w:snapToGrid w:val="0"/>
        <w:spacing w:line="360" w:lineRule="auto"/>
        <w:jc w:val="center"/>
        <w:rPr>
          <w:rFonts w:hint="eastAsia" w:ascii="宋体" w:hAnsi="宋体" w:eastAsia="宋体" w:cs="宋体"/>
          <w:b/>
          <w:color w:val="auto"/>
          <w:spacing w:val="90"/>
          <w:sz w:val="52"/>
          <w:szCs w:val="52"/>
          <w:highlight w:val="none"/>
        </w:rPr>
      </w:pPr>
      <w:r>
        <w:rPr>
          <w:rFonts w:hint="eastAsia" w:ascii="宋体" w:hAnsi="宋体" w:eastAsia="宋体" w:cs="宋体"/>
          <w:b/>
          <w:snapToGrid w:val="0"/>
          <w:color w:val="auto"/>
          <w:spacing w:val="0"/>
          <w:kern w:val="0"/>
          <w:sz w:val="44"/>
          <w:szCs w:val="44"/>
          <w:highlight w:val="none"/>
          <w:u w:val="none"/>
          <w:lang w:val="en-US" w:eastAsia="zh-CN"/>
        </w:rPr>
        <w:t>驻马店市中心医院</w:t>
      </w:r>
      <w:r>
        <w:rPr>
          <w:rFonts w:hint="eastAsia" w:ascii="宋体" w:hAnsi="宋体" w:eastAsia="宋体" w:cs="宋体"/>
          <w:b/>
          <w:snapToGrid w:val="0"/>
          <w:color w:val="auto"/>
          <w:spacing w:val="0"/>
          <w:kern w:val="0"/>
          <w:sz w:val="44"/>
          <w:szCs w:val="44"/>
          <w:highlight w:val="none"/>
          <w:u w:val="single"/>
          <w:lang w:val="en-US" w:eastAsia="zh-CN"/>
        </w:rPr>
        <w:t xml:space="preserve">      </w:t>
      </w:r>
      <w:r>
        <w:rPr>
          <w:rFonts w:hint="eastAsia" w:ascii="宋体" w:hAnsi="宋体" w:eastAsia="宋体" w:cs="宋体"/>
          <w:b/>
          <w:snapToGrid w:val="0"/>
          <w:color w:val="auto"/>
          <w:spacing w:val="0"/>
          <w:kern w:val="0"/>
          <w:sz w:val="44"/>
          <w:szCs w:val="44"/>
          <w:highlight w:val="none"/>
          <w:u w:val="none"/>
          <w:lang w:val="en-US" w:eastAsia="zh-CN"/>
        </w:rPr>
        <w:t>项目</w:t>
      </w:r>
    </w:p>
    <w:p w14:paraId="37E7F995">
      <w:pPr>
        <w:snapToGrid w:val="0"/>
        <w:spacing w:line="360" w:lineRule="auto"/>
        <w:jc w:val="center"/>
        <w:rPr>
          <w:rFonts w:hint="eastAsia" w:ascii="宋体" w:hAnsi="宋体" w:eastAsia="宋体" w:cs="宋体"/>
          <w:b/>
          <w:color w:val="auto"/>
          <w:spacing w:val="90"/>
          <w:sz w:val="52"/>
          <w:szCs w:val="52"/>
          <w:highlight w:val="none"/>
        </w:rPr>
      </w:pPr>
      <w:r>
        <w:rPr>
          <w:rFonts w:hint="eastAsia" w:ascii="宋体" w:hAnsi="宋体" w:eastAsia="宋体" w:cs="宋体"/>
          <w:b/>
          <w:color w:val="auto"/>
          <w:spacing w:val="90"/>
          <w:sz w:val="52"/>
          <w:szCs w:val="52"/>
          <w:highlight w:val="none"/>
          <w:lang w:val="en-US" w:eastAsia="zh-CN"/>
        </w:rPr>
        <w:t>响应</w:t>
      </w:r>
      <w:r>
        <w:rPr>
          <w:rFonts w:hint="eastAsia" w:ascii="宋体" w:hAnsi="宋体" w:eastAsia="宋体" w:cs="宋体"/>
          <w:b/>
          <w:color w:val="auto"/>
          <w:spacing w:val="90"/>
          <w:sz w:val="52"/>
          <w:szCs w:val="52"/>
          <w:highlight w:val="none"/>
        </w:rPr>
        <w:t>文件</w:t>
      </w:r>
    </w:p>
    <w:p w14:paraId="2A04A499">
      <w:pPr>
        <w:spacing w:line="360" w:lineRule="auto"/>
        <w:rPr>
          <w:rFonts w:hint="eastAsia" w:ascii="宋体" w:hAnsi="宋体" w:eastAsia="宋体" w:cs="宋体"/>
          <w:color w:val="auto"/>
          <w:sz w:val="28"/>
          <w:highlight w:val="none"/>
        </w:rPr>
      </w:pPr>
    </w:p>
    <w:p w14:paraId="596DC1AB">
      <w:pPr>
        <w:pStyle w:val="4"/>
        <w:spacing w:line="360" w:lineRule="auto"/>
        <w:rPr>
          <w:rFonts w:hint="eastAsia" w:ascii="宋体" w:hAnsi="宋体" w:eastAsia="宋体" w:cs="宋体"/>
          <w:color w:val="auto"/>
          <w:highlight w:val="none"/>
        </w:rPr>
      </w:pPr>
    </w:p>
    <w:p w14:paraId="51E48B65">
      <w:pPr>
        <w:pStyle w:val="4"/>
        <w:spacing w:line="360" w:lineRule="auto"/>
        <w:rPr>
          <w:rFonts w:hint="eastAsia" w:ascii="宋体" w:hAnsi="宋体" w:eastAsia="宋体" w:cs="宋体"/>
          <w:color w:val="auto"/>
          <w:highlight w:val="none"/>
        </w:rPr>
      </w:pPr>
    </w:p>
    <w:p w14:paraId="0AF50E0B">
      <w:pPr>
        <w:spacing w:line="360" w:lineRule="auto"/>
        <w:rPr>
          <w:rFonts w:hint="eastAsia" w:ascii="宋体" w:hAnsi="宋体" w:eastAsia="宋体" w:cs="宋体"/>
          <w:color w:val="auto"/>
          <w:sz w:val="28"/>
          <w:highlight w:val="none"/>
        </w:rPr>
      </w:pPr>
    </w:p>
    <w:p w14:paraId="5DD912A3">
      <w:pPr>
        <w:spacing w:line="360" w:lineRule="auto"/>
        <w:rPr>
          <w:rFonts w:hint="eastAsia" w:ascii="宋体" w:hAnsi="宋体" w:eastAsia="宋体" w:cs="宋体"/>
          <w:color w:val="auto"/>
          <w:sz w:val="28"/>
          <w:highlight w:val="none"/>
        </w:rPr>
      </w:pPr>
    </w:p>
    <w:p w14:paraId="5C511D16">
      <w:pPr>
        <w:spacing w:line="360" w:lineRule="auto"/>
        <w:rPr>
          <w:rFonts w:hint="eastAsia" w:ascii="宋体" w:hAnsi="宋体" w:eastAsia="宋体" w:cs="宋体"/>
          <w:color w:val="auto"/>
          <w:sz w:val="28"/>
          <w:highlight w:val="none"/>
        </w:rPr>
      </w:pPr>
    </w:p>
    <w:p w14:paraId="5F7D4E3C">
      <w:pPr>
        <w:spacing w:line="360" w:lineRule="auto"/>
        <w:rPr>
          <w:rFonts w:hint="eastAsia" w:ascii="宋体" w:hAnsi="宋体" w:eastAsia="宋体" w:cs="宋体"/>
          <w:color w:val="auto"/>
          <w:sz w:val="28"/>
          <w:highlight w:val="none"/>
        </w:rPr>
      </w:pPr>
    </w:p>
    <w:p w14:paraId="4A8855A5">
      <w:pPr>
        <w:spacing w:line="360" w:lineRule="auto"/>
        <w:rPr>
          <w:rFonts w:hint="eastAsia" w:ascii="宋体" w:hAnsi="宋体" w:eastAsia="宋体" w:cs="宋体"/>
          <w:color w:val="auto"/>
          <w:sz w:val="28"/>
          <w:highlight w:val="none"/>
        </w:rPr>
      </w:pPr>
    </w:p>
    <w:p w14:paraId="6544AFF1">
      <w:pPr>
        <w:spacing w:line="360" w:lineRule="auto"/>
        <w:rPr>
          <w:rFonts w:hint="eastAsia" w:ascii="宋体" w:hAnsi="宋体" w:eastAsia="宋体" w:cs="宋体"/>
          <w:color w:val="auto"/>
          <w:sz w:val="28"/>
          <w:highlight w:val="none"/>
        </w:rPr>
      </w:pPr>
    </w:p>
    <w:p w14:paraId="26F246B9">
      <w:pPr>
        <w:spacing w:line="360" w:lineRule="auto"/>
        <w:jc w:val="center"/>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eastAsia="zh-CN"/>
        </w:rPr>
        <w:t>供应商：</w:t>
      </w:r>
      <w:r>
        <w:rPr>
          <w:rFonts w:hint="eastAsia" w:ascii="宋体" w:hAnsi="宋体" w:eastAsia="宋体" w:cs="宋体"/>
          <w:color w:val="auto"/>
          <w:sz w:val="28"/>
          <w:szCs w:val="28"/>
          <w:highlight w:val="none"/>
          <w:u w:val="single"/>
          <w:lang w:val="en-US" w:eastAsia="zh-CN"/>
        </w:rPr>
        <w:t xml:space="preserve">                 </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eastAsia="zh-CN"/>
        </w:rPr>
        <w:t>全称并</w:t>
      </w:r>
      <w:r>
        <w:rPr>
          <w:rFonts w:hint="eastAsia" w:ascii="宋体" w:hAnsi="宋体" w:eastAsia="宋体" w:cs="宋体"/>
          <w:color w:val="auto"/>
          <w:sz w:val="28"/>
          <w:szCs w:val="28"/>
          <w:highlight w:val="none"/>
          <w:lang w:val="en-US" w:eastAsia="zh-CN"/>
        </w:rPr>
        <w:t>加</w:t>
      </w:r>
      <w:r>
        <w:rPr>
          <w:rFonts w:hint="eastAsia" w:ascii="宋体" w:hAnsi="宋体" w:eastAsia="宋体" w:cs="宋体"/>
          <w:color w:val="auto"/>
          <w:sz w:val="28"/>
          <w:szCs w:val="28"/>
          <w:highlight w:val="none"/>
          <w:lang w:eastAsia="zh-CN"/>
        </w:rPr>
        <w:t>盖</w:t>
      </w:r>
      <w:r>
        <w:rPr>
          <w:rFonts w:hint="eastAsia" w:ascii="宋体" w:hAnsi="宋体" w:eastAsia="宋体" w:cs="宋体"/>
          <w:color w:val="auto"/>
          <w:sz w:val="28"/>
          <w:szCs w:val="28"/>
          <w:highlight w:val="none"/>
          <w:lang w:val="en-US" w:eastAsia="zh-CN"/>
        </w:rPr>
        <w:t>公</w:t>
      </w:r>
      <w:r>
        <w:rPr>
          <w:rFonts w:hint="eastAsia" w:ascii="宋体" w:hAnsi="宋体" w:eastAsia="宋体" w:cs="宋体"/>
          <w:color w:val="auto"/>
          <w:sz w:val="28"/>
          <w:szCs w:val="28"/>
          <w:highlight w:val="none"/>
          <w:lang w:eastAsia="zh-CN"/>
        </w:rPr>
        <w:t>章</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val="en-US" w:eastAsia="zh-CN"/>
        </w:rPr>
        <w:t xml:space="preserve">  </w:t>
      </w:r>
    </w:p>
    <w:p w14:paraId="79D76E85">
      <w:pPr>
        <w:widowControl/>
        <w:wordWrap w:val="0"/>
        <w:spacing w:line="460" w:lineRule="exact"/>
        <w:ind w:left="0" w:leftChars="0" w:firstLine="1400" w:firstLineChars="500"/>
        <w:jc w:val="both"/>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法定代表人或委托代理人（签字</w:t>
      </w:r>
      <w:r>
        <w:rPr>
          <w:rFonts w:hint="eastAsia" w:ascii="宋体" w:hAnsi="宋体" w:eastAsia="宋体" w:cs="宋体"/>
          <w:color w:val="auto"/>
          <w:sz w:val="28"/>
          <w:szCs w:val="28"/>
          <w:highlight w:val="none"/>
          <w:lang w:val="en-US" w:eastAsia="zh-CN"/>
        </w:rPr>
        <w:t>或盖章</w:t>
      </w:r>
      <w:r>
        <w:rPr>
          <w:rFonts w:hint="eastAsia" w:ascii="宋体" w:hAnsi="宋体" w:eastAsia="宋体" w:cs="宋体"/>
          <w:color w:val="auto"/>
          <w:sz w:val="28"/>
          <w:szCs w:val="28"/>
          <w:highlight w:val="none"/>
        </w:rPr>
        <w:t>）：</w:t>
      </w:r>
    </w:p>
    <w:p w14:paraId="4D5E55DE">
      <w:pPr>
        <w:widowControl/>
        <w:wordWrap w:val="0"/>
        <w:spacing w:line="460" w:lineRule="exact"/>
        <w:ind w:left="0" w:leftChars="0" w:firstLine="1400" w:firstLineChars="500"/>
        <w:jc w:val="both"/>
        <w:rPr>
          <w:rFonts w:hint="eastAsia" w:ascii="宋体" w:hAnsi="宋体" w:eastAsia="宋体" w:cs="宋体"/>
          <w:b/>
          <w:color w:val="auto"/>
          <w:kern w:val="0"/>
          <w:sz w:val="24"/>
          <w:highlight w:val="none"/>
        </w:rPr>
      </w:pPr>
      <w:r>
        <w:rPr>
          <w:rFonts w:hint="eastAsia" w:ascii="宋体" w:hAnsi="宋体" w:eastAsia="宋体" w:cs="宋体"/>
          <w:color w:val="auto"/>
          <w:sz w:val="28"/>
          <w:szCs w:val="28"/>
          <w:highlight w:val="none"/>
          <w:lang w:val="en-US" w:eastAsia="zh-CN"/>
        </w:rPr>
        <w:t xml:space="preserve">日期：     </w:t>
      </w:r>
      <w:r>
        <w:rPr>
          <w:rFonts w:hint="eastAsia" w:ascii="宋体" w:hAnsi="宋体" w:eastAsia="宋体" w:cs="宋体"/>
          <w:color w:val="auto"/>
          <w:sz w:val="28"/>
          <w:szCs w:val="28"/>
          <w:highlight w:val="none"/>
        </w:rPr>
        <w:t>年   月   日</w:t>
      </w:r>
    </w:p>
    <w:p w14:paraId="55BD49F4">
      <w:pPr>
        <w:widowControl/>
        <w:wordWrap w:val="0"/>
        <w:spacing w:line="460" w:lineRule="exact"/>
        <w:ind w:firstLine="482" w:firstLineChars="200"/>
        <w:jc w:val="left"/>
        <w:rPr>
          <w:rFonts w:hint="eastAsia" w:ascii="宋体" w:hAnsi="宋体" w:eastAsia="宋体" w:cs="宋体"/>
          <w:b/>
          <w:color w:val="auto"/>
          <w:kern w:val="0"/>
          <w:sz w:val="24"/>
          <w:highlight w:val="none"/>
        </w:rPr>
      </w:pPr>
    </w:p>
    <w:p w14:paraId="608C8D96">
      <w:pPr>
        <w:pStyle w:val="3"/>
        <w:rPr>
          <w:rFonts w:hint="eastAsia" w:ascii="宋体" w:hAnsi="宋体" w:eastAsia="宋体" w:cs="宋体"/>
          <w:b/>
          <w:color w:val="auto"/>
          <w:kern w:val="0"/>
          <w:sz w:val="24"/>
          <w:highlight w:val="none"/>
        </w:rPr>
      </w:pPr>
    </w:p>
    <w:p w14:paraId="7B4C1E5E">
      <w:pPr>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br w:type="page"/>
      </w:r>
    </w:p>
    <w:p w14:paraId="1AA54C7C">
      <w:pPr>
        <w:pStyle w:val="6"/>
        <w:keepNext w:val="0"/>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bookmarkStart w:id="57" w:name="_Toc14560"/>
      <w:bookmarkStart w:id="58" w:name="_Toc8818"/>
      <w:r>
        <w:rPr>
          <w:rFonts w:hint="eastAsia" w:ascii="宋体" w:hAnsi="宋体" w:eastAsia="宋体" w:cs="宋体"/>
          <w:color w:val="auto"/>
          <w:sz w:val="28"/>
          <w:szCs w:val="28"/>
          <w:highlight w:val="none"/>
          <w:lang w:val="en-US" w:eastAsia="zh-CN"/>
        </w:rPr>
        <w:t>附件2      竞争性磋商响应书（格式）</w:t>
      </w:r>
      <w:bookmarkEnd w:id="57"/>
      <w:bookmarkEnd w:id="58"/>
    </w:p>
    <w:p w14:paraId="5EB4DF31">
      <w:pPr>
        <w:keepNext w:val="0"/>
        <w:pageBreakBefore w:val="0"/>
        <w:widowControl w:val="0"/>
        <w:wordWrap w:val="0"/>
        <w:overflowPunct/>
        <w:topLinePunct w:val="0"/>
        <w:bidi w:val="0"/>
        <w:snapToGrid w:val="0"/>
        <w:spacing w:line="46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致：</w:t>
      </w:r>
      <w:r>
        <w:rPr>
          <w:rFonts w:hint="eastAsia" w:ascii="宋体" w:hAnsi="宋体" w:eastAsia="宋体" w:cs="宋体"/>
          <w:color w:val="auto"/>
          <w:kern w:val="0"/>
          <w:sz w:val="24"/>
          <w:szCs w:val="24"/>
          <w:highlight w:val="none"/>
          <w:u w:val="single"/>
          <w:lang w:val="en-US" w:eastAsia="zh-CN"/>
        </w:rPr>
        <w:t>驻马店市中心医院</w:t>
      </w:r>
    </w:p>
    <w:p w14:paraId="719699C1">
      <w:pPr>
        <w:pStyle w:val="97"/>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我方仔细研究了</w:t>
      </w:r>
      <w:r>
        <w:rPr>
          <w:rFonts w:hint="eastAsia" w:ascii="宋体" w:hAnsi="宋体" w:eastAsia="宋体" w:cs="宋体"/>
          <w:bCs/>
          <w:color w:val="auto"/>
          <w:sz w:val="24"/>
          <w:szCs w:val="24"/>
          <w:highlight w:val="none"/>
          <w:u w:val="single"/>
        </w:rPr>
        <w:t>（项目名称：</w:t>
      </w:r>
      <w:r>
        <w:rPr>
          <w:rFonts w:hint="eastAsia" w:ascii="宋体" w:hAnsi="宋体" w:eastAsia="宋体" w:cs="宋体"/>
          <w:bCs/>
          <w:color w:val="auto"/>
          <w:sz w:val="24"/>
          <w:szCs w:val="24"/>
          <w:highlight w:val="none"/>
          <w:u w:val="single"/>
          <w:lang w:val="en-US" w:eastAsia="zh-CN"/>
        </w:rPr>
        <w:t xml:space="preserve">              </w:t>
      </w:r>
      <w:r>
        <w:rPr>
          <w:rFonts w:hint="eastAsia" w:ascii="宋体" w:hAnsi="宋体" w:eastAsia="宋体" w:cs="宋体"/>
          <w:bCs/>
          <w:color w:val="auto"/>
          <w:sz w:val="24"/>
          <w:szCs w:val="24"/>
          <w:highlight w:val="none"/>
          <w:u w:val="single"/>
        </w:rPr>
        <w:t>）</w:t>
      </w:r>
      <w:r>
        <w:rPr>
          <w:rFonts w:hint="eastAsia" w:ascii="宋体" w:hAnsi="宋体" w:eastAsia="宋体" w:cs="宋体"/>
          <w:color w:val="auto"/>
          <w:sz w:val="24"/>
          <w:szCs w:val="24"/>
          <w:highlight w:val="none"/>
          <w:lang w:val="en-US" w:eastAsia="zh-CN"/>
        </w:rPr>
        <w:t>采</w:t>
      </w:r>
      <w:r>
        <w:rPr>
          <w:rFonts w:hint="eastAsia" w:ascii="宋体" w:hAnsi="宋体" w:eastAsia="宋体" w:cs="宋体"/>
          <w:sz w:val="24"/>
          <w:szCs w:val="24"/>
          <w:highlight w:val="none"/>
          <w:lang w:val="en-US" w:eastAsia="zh-CN"/>
        </w:rPr>
        <w:t>购</w:t>
      </w:r>
      <w:r>
        <w:rPr>
          <w:rFonts w:hint="eastAsia" w:ascii="宋体" w:hAnsi="宋体" w:eastAsia="宋体" w:cs="宋体"/>
          <w:sz w:val="24"/>
          <w:szCs w:val="24"/>
          <w:highlight w:val="none"/>
        </w:rPr>
        <w:t>文件的全部内容，决定参加该项目的磋商活动并按要求提交响应文件。我们郑重声明以下诸点并负法律责任:</w:t>
      </w:r>
    </w:p>
    <w:p w14:paraId="3D38FEFB">
      <w:pPr>
        <w:keepNext w:val="0"/>
        <w:pageBreakBefore w:val="0"/>
        <w:widowControl w:val="0"/>
        <w:wordWrap w:val="0"/>
        <w:overflowPunct/>
        <w:topLinePunct w:val="0"/>
        <w:bidi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1、我方愿意向贵方提供任何与本竞争性磋商项目有关的数据、情况和技术资料，并保证其真实、合法、有效</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完整</w:t>
      </w:r>
      <w:r>
        <w:rPr>
          <w:rFonts w:hint="eastAsia" w:ascii="宋体" w:hAnsi="宋体" w:eastAsia="宋体" w:cs="宋体"/>
          <w:color w:val="auto"/>
          <w:kern w:val="0"/>
          <w:sz w:val="24"/>
          <w:szCs w:val="24"/>
          <w:highlight w:val="none"/>
        </w:rPr>
        <w:t>。</w:t>
      </w:r>
    </w:p>
    <w:p w14:paraId="77530AF8">
      <w:pPr>
        <w:keepNext w:val="0"/>
        <w:pageBreakBefore w:val="0"/>
        <w:widowControl w:val="0"/>
        <w:wordWrap w:val="0"/>
        <w:overflowPunct/>
        <w:topLinePunct w:val="0"/>
        <w:bidi w:val="0"/>
        <w:snapToGrid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、我方</w:t>
      </w:r>
      <w:r>
        <w:rPr>
          <w:rFonts w:hint="eastAsia" w:ascii="宋体" w:hAnsi="宋体" w:eastAsia="宋体" w:cs="宋体"/>
          <w:sz w:val="24"/>
          <w:szCs w:val="24"/>
          <w:highlight w:val="none"/>
        </w:rPr>
        <w:t>我方响应文件有效期为自磋商之日</w:t>
      </w:r>
      <w:r>
        <w:rPr>
          <w:rFonts w:hint="eastAsia" w:ascii="宋体" w:hAnsi="宋体" w:eastAsia="宋体" w:cs="宋体"/>
          <w:sz w:val="24"/>
          <w:szCs w:val="24"/>
          <w:highlight w:val="none"/>
          <w:u w:val="none"/>
        </w:rPr>
        <w:t>起90天</w:t>
      </w:r>
      <w:r>
        <w:rPr>
          <w:rFonts w:hint="eastAsia" w:ascii="宋体" w:hAnsi="宋体" w:eastAsia="宋体" w:cs="宋体"/>
          <w:sz w:val="24"/>
          <w:szCs w:val="24"/>
          <w:highlight w:val="none"/>
          <w:u w:val="none"/>
          <w:lang w:eastAsia="zh-CN"/>
        </w:rPr>
        <w:t>，</w:t>
      </w:r>
      <w:r>
        <w:rPr>
          <w:rFonts w:hint="eastAsia" w:ascii="宋体" w:hAnsi="宋体" w:eastAsia="宋体" w:cs="宋体"/>
          <w:color w:val="auto"/>
          <w:kern w:val="0"/>
          <w:sz w:val="24"/>
          <w:szCs w:val="24"/>
          <w:highlight w:val="none"/>
        </w:rPr>
        <w:t>同意在</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文件有效期内遵守本</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文件中的承诺且在此期限期满之前均具有约束力。如果我方</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文件有效期与合同履行期相同。</w:t>
      </w:r>
    </w:p>
    <w:p w14:paraId="098DA809">
      <w:pPr>
        <w:keepNext w:val="0"/>
        <w:pageBreakBefore w:val="0"/>
        <w:widowControl w:val="0"/>
        <w:wordWrap w:val="0"/>
        <w:overflowPunct/>
        <w:topLinePunct w:val="0"/>
        <w:bidi w:val="0"/>
        <w:snapToGrid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、我方已详细审查全部</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文件，包括修改文件（如有的话）和有关附件，将自行承担因对全部</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文件理解不正确或误解而产生的相应后果。</w:t>
      </w:r>
    </w:p>
    <w:p w14:paraId="02BF7D37">
      <w:pPr>
        <w:keepNext w:val="0"/>
        <w:pageBreakBefore w:val="0"/>
        <w:widowControl w:val="0"/>
        <w:wordWrap w:val="0"/>
        <w:overflowPunct/>
        <w:topLinePunct w:val="0"/>
        <w:bidi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rPr>
        <w:t>、我方尊重</w:t>
      </w:r>
      <w:r>
        <w:rPr>
          <w:rFonts w:hint="eastAsia" w:ascii="宋体" w:hAnsi="宋体" w:eastAsia="宋体" w:cs="宋体"/>
          <w:color w:val="auto"/>
          <w:kern w:val="0"/>
          <w:sz w:val="24"/>
          <w:szCs w:val="24"/>
          <w:highlight w:val="none"/>
          <w:lang w:eastAsia="zh-CN"/>
        </w:rPr>
        <w:t>磋商小组</w:t>
      </w:r>
      <w:r>
        <w:rPr>
          <w:rFonts w:hint="eastAsia" w:ascii="宋体" w:hAnsi="宋体" w:eastAsia="宋体" w:cs="宋体"/>
          <w:color w:val="auto"/>
          <w:kern w:val="0"/>
          <w:sz w:val="24"/>
          <w:szCs w:val="24"/>
          <w:highlight w:val="none"/>
        </w:rPr>
        <w:t>的评</w:t>
      </w:r>
      <w:r>
        <w:rPr>
          <w:rFonts w:hint="eastAsia" w:ascii="宋体" w:hAnsi="宋体" w:eastAsia="宋体" w:cs="宋体"/>
          <w:color w:val="auto"/>
          <w:kern w:val="0"/>
          <w:sz w:val="24"/>
          <w:szCs w:val="24"/>
          <w:highlight w:val="none"/>
          <w:lang w:val="en-US" w:eastAsia="zh-CN"/>
        </w:rPr>
        <w:t>审</w:t>
      </w:r>
      <w:r>
        <w:rPr>
          <w:rFonts w:hint="eastAsia" w:ascii="宋体" w:hAnsi="宋体" w:eastAsia="宋体" w:cs="宋体"/>
          <w:color w:val="auto"/>
          <w:kern w:val="0"/>
          <w:sz w:val="24"/>
          <w:szCs w:val="24"/>
          <w:highlight w:val="none"/>
        </w:rPr>
        <w:t>结果，完全理解本</w:t>
      </w:r>
      <w:r>
        <w:rPr>
          <w:rFonts w:hint="eastAsia" w:ascii="宋体" w:hAnsi="宋体" w:eastAsia="宋体" w:cs="宋体"/>
          <w:color w:val="auto"/>
          <w:kern w:val="0"/>
          <w:sz w:val="24"/>
          <w:szCs w:val="24"/>
          <w:highlight w:val="none"/>
          <w:lang w:eastAsia="zh-CN"/>
        </w:rPr>
        <w:t>采购</w:t>
      </w:r>
      <w:r>
        <w:rPr>
          <w:rFonts w:hint="eastAsia" w:ascii="宋体" w:hAnsi="宋体" w:eastAsia="宋体" w:cs="宋体"/>
          <w:color w:val="auto"/>
          <w:kern w:val="0"/>
          <w:sz w:val="24"/>
          <w:szCs w:val="24"/>
          <w:highlight w:val="none"/>
        </w:rPr>
        <w:t>项目最低投标价不作为</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的保证。</w:t>
      </w:r>
    </w:p>
    <w:p w14:paraId="16EBA839">
      <w:pPr>
        <w:keepNext w:val="0"/>
        <w:pageBreakBefore w:val="0"/>
        <w:widowControl w:val="0"/>
        <w:wordWrap w:val="0"/>
        <w:overflowPunct/>
        <w:topLinePunct w:val="0"/>
        <w:bidi w:val="0"/>
        <w:snapToGrid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、如果被确定为</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供应商，我方同意按</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文件的规定领取</w:t>
      </w:r>
      <w:r>
        <w:rPr>
          <w:rFonts w:hint="eastAsia" w:ascii="宋体" w:hAnsi="宋体" w:eastAsia="宋体" w:cs="宋体"/>
          <w:color w:val="auto"/>
          <w:kern w:val="0"/>
          <w:sz w:val="24"/>
          <w:szCs w:val="24"/>
          <w:highlight w:val="none"/>
          <w:lang w:eastAsia="zh-CN"/>
        </w:rPr>
        <w:t>成交通知书</w:t>
      </w:r>
      <w:r>
        <w:rPr>
          <w:rFonts w:hint="eastAsia" w:ascii="宋体" w:hAnsi="宋体" w:eastAsia="宋体" w:cs="宋体"/>
          <w:color w:val="auto"/>
          <w:kern w:val="0"/>
          <w:sz w:val="24"/>
          <w:szCs w:val="24"/>
          <w:highlight w:val="none"/>
        </w:rPr>
        <w:t>并缴纳服务费。否则，视为我方</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后自动放弃</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资格，承担由此引起的一切后果。</w:t>
      </w:r>
    </w:p>
    <w:p w14:paraId="3B795BEB">
      <w:pPr>
        <w:keepNext w:val="0"/>
        <w:pageBreakBefore w:val="0"/>
        <w:widowControl w:val="0"/>
        <w:wordWrap w:val="0"/>
        <w:overflowPunct/>
        <w:topLinePunct w:val="0"/>
        <w:bidi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6</w:t>
      </w:r>
      <w:r>
        <w:rPr>
          <w:rFonts w:hint="eastAsia" w:ascii="宋体" w:hAnsi="宋体" w:eastAsia="宋体" w:cs="宋体"/>
          <w:color w:val="auto"/>
          <w:kern w:val="0"/>
          <w:sz w:val="24"/>
          <w:szCs w:val="24"/>
          <w:highlight w:val="none"/>
        </w:rPr>
        <w:t>、如果被确定为</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供应商，我方同意在领取</w:t>
      </w:r>
      <w:r>
        <w:rPr>
          <w:rFonts w:hint="eastAsia" w:ascii="宋体" w:hAnsi="宋体" w:eastAsia="宋体" w:cs="宋体"/>
          <w:color w:val="auto"/>
          <w:kern w:val="0"/>
          <w:sz w:val="24"/>
          <w:szCs w:val="24"/>
          <w:highlight w:val="none"/>
          <w:lang w:eastAsia="zh-CN"/>
        </w:rPr>
        <w:t>成交通知书</w:t>
      </w:r>
      <w:r>
        <w:rPr>
          <w:rFonts w:hint="eastAsia" w:ascii="宋体" w:hAnsi="宋体" w:eastAsia="宋体" w:cs="宋体"/>
          <w:color w:val="auto"/>
          <w:kern w:val="0"/>
          <w:sz w:val="24"/>
          <w:szCs w:val="24"/>
          <w:highlight w:val="none"/>
        </w:rPr>
        <w:t>之日起</w:t>
      </w:r>
      <w:r>
        <w:rPr>
          <w:rFonts w:hint="eastAsia" w:ascii="宋体" w:hAnsi="宋体" w:eastAsia="宋体" w:cs="宋体"/>
          <w:color w:val="auto"/>
          <w:kern w:val="0"/>
          <w:sz w:val="24"/>
          <w:szCs w:val="24"/>
          <w:highlight w:val="none"/>
          <w:u w:val="none"/>
          <w:lang w:val="en-US" w:eastAsia="zh-CN"/>
        </w:rPr>
        <w:t>30</w:t>
      </w:r>
      <w:r>
        <w:rPr>
          <w:rFonts w:hint="eastAsia" w:ascii="宋体" w:hAnsi="宋体" w:eastAsia="宋体" w:cs="宋体"/>
          <w:color w:val="auto"/>
          <w:kern w:val="0"/>
          <w:sz w:val="24"/>
          <w:szCs w:val="24"/>
          <w:highlight w:val="none"/>
          <w:u w:val="none"/>
        </w:rPr>
        <w:t>日内</w:t>
      </w:r>
      <w:r>
        <w:rPr>
          <w:rFonts w:hint="eastAsia" w:ascii="宋体" w:hAnsi="宋体" w:eastAsia="宋体" w:cs="宋体"/>
          <w:color w:val="auto"/>
          <w:kern w:val="0"/>
          <w:sz w:val="24"/>
          <w:szCs w:val="24"/>
          <w:highlight w:val="none"/>
        </w:rPr>
        <w:t>与采购人签订采购合同。否则，视为我方</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后无正当理由不与采购人签订合同并承担相应法律责任。</w:t>
      </w:r>
    </w:p>
    <w:p w14:paraId="0D90ED5A">
      <w:pPr>
        <w:keepNext w:val="0"/>
        <w:pageBreakBefore w:val="0"/>
        <w:widowControl w:val="0"/>
        <w:tabs>
          <w:tab w:val="left" w:pos="939"/>
        </w:tabs>
        <w:wordWrap w:val="0"/>
        <w:overflowPunct/>
        <w:topLinePunct w:val="0"/>
        <w:bidi w:val="0"/>
        <w:snapToGrid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7</w:t>
      </w:r>
      <w:r>
        <w:rPr>
          <w:rFonts w:hint="eastAsia" w:ascii="宋体" w:hAnsi="宋体" w:eastAsia="宋体" w:cs="宋体"/>
          <w:color w:val="auto"/>
          <w:kern w:val="0"/>
          <w:sz w:val="24"/>
          <w:szCs w:val="24"/>
          <w:highlight w:val="none"/>
        </w:rPr>
        <w:t>、以上事项如有虚假或隐瞒，我方愿意承担一切后果和责任。</w:t>
      </w:r>
    </w:p>
    <w:p w14:paraId="2AA43C61">
      <w:pPr>
        <w:keepNext w:val="0"/>
        <w:pageBreakBefore w:val="0"/>
        <w:widowControl w:val="0"/>
        <w:wordWrap w:val="0"/>
        <w:overflowPunct/>
        <w:topLinePunct w:val="0"/>
        <w:bidi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8</w:t>
      </w:r>
      <w:r>
        <w:rPr>
          <w:rFonts w:hint="eastAsia" w:ascii="宋体" w:hAnsi="宋体" w:eastAsia="宋体" w:cs="宋体"/>
          <w:color w:val="auto"/>
          <w:kern w:val="0"/>
          <w:sz w:val="24"/>
          <w:szCs w:val="24"/>
          <w:highlight w:val="none"/>
        </w:rPr>
        <w:t>、与</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有关的一切正式往来通讯请寄（地址电话必须为最新并可以联系到）：</w:t>
      </w:r>
    </w:p>
    <w:p w14:paraId="46263E1A">
      <w:pPr>
        <w:keepNext w:val="0"/>
        <w:pageBreakBefore w:val="0"/>
        <w:widowControl w:val="0"/>
        <w:wordWrap w:val="0"/>
        <w:overflowPunct/>
        <w:topLinePunct w:val="0"/>
        <w:bidi w:val="0"/>
        <w:spacing w:line="460" w:lineRule="exact"/>
        <w:ind w:firstLine="480" w:firstLineChars="200"/>
        <w:jc w:val="left"/>
        <w:rPr>
          <w:rFonts w:hint="eastAsia" w:ascii="宋体" w:hAnsi="宋体" w:eastAsia="宋体" w:cs="宋体"/>
          <w:color w:val="auto"/>
          <w:kern w:val="0"/>
          <w:sz w:val="24"/>
          <w:szCs w:val="24"/>
          <w:highlight w:val="none"/>
          <w:u w:val="single"/>
        </w:rPr>
      </w:pPr>
      <w:r>
        <w:rPr>
          <w:rFonts w:hint="eastAsia" w:ascii="宋体" w:hAnsi="宋体" w:eastAsia="宋体" w:cs="宋体"/>
          <w:color w:val="auto"/>
          <w:kern w:val="0"/>
          <w:sz w:val="24"/>
          <w:szCs w:val="24"/>
          <w:highlight w:val="none"/>
        </w:rPr>
        <w:t xml:space="preserve">   地址：  </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color w:val="auto"/>
          <w:kern w:val="0"/>
          <w:sz w:val="24"/>
          <w:szCs w:val="24"/>
          <w:highlight w:val="none"/>
        </w:rPr>
        <w:t>邮编：</w:t>
      </w:r>
    </w:p>
    <w:p w14:paraId="44EDD7FD">
      <w:pPr>
        <w:keepNext w:val="0"/>
        <w:pageBreakBefore w:val="0"/>
        <w:widowControl w:val="0"/>
        <w:wordWrap w:val="0"/>
        <w:overflowPunct/>
        <w:topLinePunct w:val="0"/>
        <w:bidi w:val="0"/>
        <w:spacing w:line="460" w:lineRule="exact"/>
        <w:ind w:firstLine="480" w:firstLineChars="200"/>
        <w:jc w:val="left"/>
        <w:rPr>
          <w:rFonts w:hint="eastAsia" w:ascii="宋体" w:hAnsi="宋体" w:eastAsia="宋体" w:cs="宋体"/>
          <w:color w:val="auto"/>
          <w:kern w:val="0"/>
          <w:sz w:val="24"/>
          <w:szCs w:val="24"/>
          <w:highlight w:val="none"/>
          <w:u w:val="single"/>
        </w:rPr>
      </w:pPr>
      <w:r>
        <w:rPr>
          <w:rFonts w:hint="eastAsia" w:ascii="宋体" w:hAnsi="宋体" w:eastAsia="宋体" w:cs="宋体"/>
          <w:color w:val="auto"/>
          <w:kern w:val="0"/>
          <w:sz w:val="24"/>
          <w:szCs w:val="24"/>
          <w:highlight w:val="none"/>
        </w:rPr>
        <w:t xml:space="preserve">   电话：  </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color w:val="auto"/>
          <w:kern w:val="0"/>
          <w:sz w:val="24"/>
          <w:szCs w:val="24"/>
          <w:highlight w:val="none"/>
        </w:rPr>
        <w:t xml:space="preserve">传真： </w:t>
      </w:r>
    </w:p>
    <w:p w14:paraId="1B961AD2">
      <w:pPr>
        <w:keepNext w:val="0"/>
        <w:pageBreakBefore w:val="0"/>
        <w:widowControl w:val="0"/>
        <w:wordWrap w:val="0"/>
        <w:overflowPunct/>
        <w:topLinePunct w:val="0"/>
        <w:bidi w:val="0"/>
        <w:spacing w:line="460" w:lineRule="exact"/>
        <w:ind w:firstLine="480" w:firstLineChars="200"/>
        <w:jc w:val="left"/>
        <w:rPr>
          <w:rFonts w:hint="eastAsia" w:ascii="宋体" w:hAnsi="宋体" w:eastAsia="宋体" w:cs="宋体"/>
          <w:color w:val="auto"/>
          <w:kern w:val="0"/>
          <w:sz w:val="24"/>
          <w:szCs w:val="24"/>
          <w:highlight w:val="none"/>
        </w:rPr>
      </w:pPr>
    </w:p>
    <w:p w14:paraId="1370EEFF">
      <w:pPr>
        <w:keepNext w:val="0"/>
        <w:pageBreakBefore w:val="0"/>
        <w:widowControl w:val="0"/>
        <w:wordWrap w:val="0"/>
        <w:overflowPunct/>
        <w:topLinePunct w:val="0"/>
        <w:bidi w:val="0"/>
        <w:spacing w:line="460" w:lineRule="exact"/>
        <w:ind w:firstLine="840" w:firstLineChars="350"/>
        <w:jc w:val="left"/>
        <w:rPr>
          <w:rFonts w:hint="eastAsia" w:ascii="宋体" w:hAnsi="宋体" w:eastAsia="宋体" w:cs="宋体"/>
          <w:color w:val="auto"/>
          <w:kern w:val="0"/>
          <w:sz w:val="24"/>
          <w:szCs w:val="24"/>
          <w:highlight w:val="none"/>
          <w:u w:val="single"/>
        </w:rPr>
      </w:pPr>
      <w:r>
        <w:rPr>
          <w:rFonts w:hint="eastAsia" w:ascii="宋体" w:hAnsi="宋体" w:eastAsia="宋体" w:cs="宋体"/>
          <w:color w:val="auto"/>
          <w:sz w:val="24"/>
          <w:szCs w:val="24"/>
          <w:highlight w:val="none"/>
        </w:rPr>
        <w:t>法定代表人或委托代理人（签字</w:t>
      </w:r>
      <w:r>
        <w:rPr>
          <w:rFonts w:hint="eastAsia" w:ascii="宋体" w:hAnsi="宋体" w:eastAsia="宋体" w:cs="宋体"/>
          <w:color w:val="auto"/>
          <w:kern w:val="0"/>
          <w:sz w:val="24"/>
          <w:szCs w:val="24"/>
          <w:highlight w:val="none"/>
          <w:lang w:val="en-US" w:eastAsia="zh-CN"/>
        </w:rPr>
        <w:t>或盖章</w:t>
      </w:r>
      <w:r>
        <w:rPr>
          <w:rFonts w:hint="eastAsia" w:ascii="宋体" w:hAnsi="宋体" w:eastAsia="宋体" w:cs="宋体"/>
          <w:color w:val="auto"/>
          <w:sz w:val="24"/>
          <w:szCs w:val="24"/>
          <w:highlight w:val="none"/>
        </w:rPr>
        <w:t>）</w:t>
      </w:r>
      <w:r>
        <w:rPr>
          <w:rFonts w:hint="eastAsia" w:ascii="宋体" w:hAnsi="宋体" w:eastAsia="宋体" w:cs="宋体"/>
          <w:color w:val="auto"/>
          <w:kern w:val="0"/>
          <w:sz w:val="24"/>
          <w:szCs w:val="24"/>
          <w:highlight w:val="none"/>
        </w:rPr>
        <w:t xml:space="preserve">： </w:t>
      </w:r>
    </w:p>
    <w:p w14:paraId="2249E6D9">
      <w:pPr>
        <w:keepNext w:val="0"/>
        <w:pageBreakBefore w:val="0"/>
        <w:widowControl w:val="0"/>
        <w:wordWrap w:val="0"/>
        <w:overflowPunct/>
        <w:topLinePunct w:val="0"/>
        <w:bidi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eastAsia="zh-CN"/>
        </w:rPr>
        <w:t>全称并</w:t>
      </w:r>
      <w:r>
        <w:rPr>
          <w:rFonts w:hint="eastAsia" w:ascii="宋体" w:hAnsi="宋体" w:eastAsia="宋体" w:cs="宋体"/>
          <w:color w:val="auto"/>
          <w:kern w:val="0"/>
          <w:sz w:val="24"/>
          <w:szCs w:val="24"/>
          <w:highlight w:val="none"/>
          <w:lang w:val="en-US" w:eastAsia="zh-CN"/>
        </w:rPr>
        <w:t>加</w:t>
      </w:r>
      <w:r>
        <w:rPr>
          <w:rFonts w:hint="eastAsia" w:ascii="宋体" w:hAnsi="宋体" w:eastAsia="宋体" w:cs="宋体"/>
          <w:color w:val="auto"/>
          <w:kern w:val="0"/>
          <w:sz w:val="24"/>
          <w:szCs w:val="24"/>
          <w:highlight w:val="none"/>
          <w:lang w:eastAsia="zh-CN"/>
        </w:rPr>
        <w:t>盖</w:t>
      </w:r>
      <w:r>
        <w:rPr>
          <w:rFonts w:hint="eastAsia" w:ascii="宋体" w:hAnsi="宋体" w:eastAsia="宋体" w:cs="宋体"/>
          <w:color w:val="auto"/>
          <w:kern w:val="0"/>
          <w:sz w:val="24"/>
          <w:szCs w:val="24"/>
          <w:highlight w:val="none"/>
          <w:lang w:val="en-US" w:eastAsia="zh-CN"/>
        </w:rPr>
        <w:t>公</w:t>
      </w:r>
      <w:r>
        <w:rPr>
          <w:rFonts w:hint="eastAsia" w:ascii="宋体" w:hAnsi="宋体" w:eastAsia="宋体" w:cs="宋体"/>
          <w:color w:val="auto"/>
          <w:kern w:val="0"/>
          <w:sz w:val="24"/>
          <w:szCs w:val="24"/>
          <w:highlight w:val="none"/>
          <w:lang w:eastAsia="zh-CN"/>
        </w:rPr>
        <w:t>章</w:t>
      </w:r>
      <w:r>
        <w:rPr>
          <w:rFonts w:hint="eastAsia" w:ascii="宋体" w:hAnsi="宋体" w:eastAsia="宋体" w:cs="宋体"/>
          <w:color w:val="auto"/>
          <w:kern w:val="0"/>
          <w:sz w:val="24"/>
          <w:szCs w:val="24"/>
          <w:highlight w:val="none"/>
        </w:rPr>
        <w:t>）</w:t>
      </w:r>
    </w:p>
    <w:p w14:paraId="2F6DB91A">
      <w:pPr>
        <w:keepNext w:val="0"/>
        <w:pageBreakBefore w:val="0"/>
        <w:widowControl w:val="0"/>
        <w:wordWrap w:val="0"/>
        <w:overflowPunct/>
        <w:topLinePunct w:val="0"/>
        <w:bidi w:val="0"/>
        <w:spacing w:line="460" w:lineRule="exact"/>
        <w:ind w:firstLine="960" w:firstLineChars="4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 xml:space="preserve">日期：    </w:t>
      </w:r>
      <w:r>
        <w:rPr>
          <w:rFonts w:hint="eastAsia" w:ascii="宋体" w:hAnsi="宋体" w:eastAsia="宋体" w:cs="宋体"/>
          <w:color w:val="auto"/>
          <w:kern w:val="0"/>
          <w:sz w:val="24"/>
          <w:szCs w:val="24"/>
          <w:highlight w:val="none"/>
        </w:rPr>
        <w:t xml:space="preserve">年    月   日 </w:t>
      </w:r>
    </w:p>
    <w:p w14:paraId="3C459000">
      <w:pPr>
        <w:widowControl/>
        <w:wordWrap w:val="0"/>
        <w:snapToGrid w:val="0"/>
        <w:spacing w:before="50" w:after="50" w:line="480" w:lineRule="auto"/>
        <w:jc w:val="left"/>
        <w:rPr>
          <w:rFonts w:hint="eastAsia" w:ascii="宋体" w:hAnsi="宋体" w:eastAsia="宋体" w:cs="宋体"/>
          <w:b/>
          <w:color w:val="auto"/>
          <w:kern w:val="0"/>
          <w:sz w:val="24"/>
          <w:szCs w:val="24"/>
          <w:highlight w:val="none"/>
        </w:rPr>
      </w:pPr>
    </w:p>
    <w:p w14:paraId="7D79496B">
      <w:pPr>
        <w:spacing w:line="500" w:lineRule="exact"/>
        <w:jc w:val="center"/>
        <w:rPr>
          <w:rFonts w:hint="eastAsia" w:ascii="宋体" w:hAnsi="宋体" w:eastAsia="宋体" w:cs="宋体"/>
          <w:b/>
          <w:bCs/>
          <w:color w:val="auto"/>
          <w:sz w:val="24"/>
          <w:highlight w:val="none"/>
        </w:rPr>
      </w:pPr>
    </w:p>
    <w:p w14:paraId="77439107">
      <w:pP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br w:type="page"/>
      </w:r>
    </w:p>
    <w:p w14:paraId="0A09D513">
      <w:pPr>
        <w:rPr>
          <w:rFonts w:hint="eastAsia" w:ascii="宋体" w:hAnsi="宋体" w:eastAsia="宋体" w:cs="宋体"/>
          <w:color w:val="auto"/>
          <w:highlight w:val="none"/>
        </w:rPr>
      </w:pPr>
    </w:p>
    <w:p w14:paraId="12E02C04">
      <w:pPr>
        <w:pStyle w:val="6"/>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bookmarkStart w:id="59" w:name="_Toc7838"/>
      <w:r>
        <w:rPr>
          <w:rFonts w:hint="eastAsia" w:ascii="宋体" w:hAnsi="宋体" w:eastAsia="宋体" w:cs="宋体"/>
          <w:color w:val="auto"/>
          <w:sz w:val="28"/>
          <w:szCs w:val="28"/>
          <w:highlight w:val="none"/>
          <w:lang w:val="en-US" w:eastAsia="zh-CN"/>
        </w:rPr>
        <w:t>附件3            初次报价一览表</w:t>
      </w:r>
      <w:bookmarkEnd w:id="59"/>
      <w:r>
        <w:rPr>
          <w:rFonts w:hint="eastAsia" w:ascii="宋体" w:hAnsi="宋体" w:eastAsia="宋体" w:cs="宋体"/>
          <w:color w:val="auto"/>
          <w:sz w:val="28"/>
          <w:szCs w:val="28"/>
          <w:highlight w:val="none"/>
          <w:lang w:val="en-US" w:eastAsia="zh-CN"/>
        </w:rPr>
        <w:t>（格式）</w:t>
      </w:r>
    </w:p>
    <w:p w14:paraId="163DE47D">
      <w:pPr>
        <w:spacing w:line="239" w:lineRule="auto"/>
        <w:jc w:val="right"/>
        <w:rPr>
          <w:rFonts w:hint="eastAsia" w:ascii="宋体" w:hAnsi="宋体" w:eastAsia="宋体" w:cs="宋体"/>
          <w:color w:val="auto"/>
          <w:sz w:val="24"/>
          <w:highlight w:val="none"/>
          <w:lang w:val="en-US"/>
        </w:rPr>
      </w:pPr>
      <w:r>
        <w:rPr>
          <w:rFonts w:hint="eastAsia" w:ascii="宋体" w:hAnsi="宋体" w:eastAsia="宋体" w:cs="宋体"/>
          <w:color w:val="auto"/>
          <w:sz w:val="24"/>
          <w:highlight w:val="none"/>
        </w:rPr>
        <w:t>单位：人民币</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元</w:t>
      </w:r>
      <w:r>
        <w:rPr>
          <w:rFonts w:hint="eastAsia" w:ascii="宋体" w:hAnsi="宋体" w:eastAsia="宋体" w:cs="宋体"/>
          <w:color w:val="auto"/>
          <w:sz w:val="24"/>
          <w:highlight w:val="none"/>
          <w:lang w:eastAsia="zh-CN"/>
        </w:rPr>
        <w:t>）</w:t>
      </w:r>
    </w:p>
    <w:p w14:paraId="7731EC5A">
      <w:pPr>
        <w:rPr>
          <w:rFonts w:hint="eastAsia" w:ascii="宋体" w:hAnsi="宋体" w:eastAsia="宋体" w:cs="宋体"/>
          <w:color w:val="auto"/>
          <w:highlight w:val="none"/>
        </w:rPr>
      </w:pPr>
    </w:p>
    <w:tbl>
      <w:tblPr>
        <w:tblStyle w:val="33"/>
        <w:tblW w:w="96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78"/>
        <w:gridCol w:w="7708"/>
      </w:tblGrid>
      <w:tr w14:paraId="16E58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52" w:hRule="atLeast"/>
          <w:jc w:val="center"/>
        </w:trPr>
        <w:tc>
          <w:tcPr>
            <w:tcW w:w="1978" w:type="dxa"/>
            <w:noWrap/>
            <w:vAlign w:val="center"/>
          </w:tcPr>
          <w:p w14:paraId="7D35BE1C">
            <w:pPr>
              <w:widowControl/>
              <w:snapToGrid w:val="0"/>
              <w:spacing w:before="50" w:after="50"/>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rPr>
              <w:t>项目名称</w:t>
            </w:r>
          </w:p>
        </w:tc>
        <w:tc>
          <w:tcPr>
            <w:tcW w:w="7708" w:type="dxa"/>
            <w:noWrap/>
            <w:vAlign w:val="center"/>
          </w:tcPr>
          <w:p w14:paraId="29544E6D">
            <w:pPr>
              <w:rPr>
                <w:rFonts w:hint="eastAsia" w:ascii="宋体" w:hAnsi="宋体" w:eastAsia="宋体" w:cs="宋体"/>
                <w:bCs/>
                <w:color w:val="auto"/>
                <w:sz w:val="24"/>
                <w:szCs w:val="24"/>
                <w:highlight w:val="none"/>
              </w:rPr>
            </w:pPr>
          </w:p>
        </w:tc>
      </w:tr>
      <w:tr w14:paraId="58A91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jc w:val="center"/>
        </w:trPr>
        <w:tc>
          <w:tcPr>
            <w:tcW w:w="1978" w:type="dxa"/>
            <w:noWrap/>
            <w:vAlign w:val="center"/>
          </w:tcPr>
          <w:p w14:paraId="61935F99">
            <w:pPr>
              <w:widowControl/>
              <w:snapToGrid w:val="0"/>
              <w:spacing w:before="50" w:after="50"/>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lang w:eastAsia="zh-CN"/>
              </w:rPr>
              <w:t>供应商</w:t>
            </w:r>
            <w:r>
              <w:rPr>
                <w:rFonts w:hint="eastAsia" w:ascii="宋体" w:hAnsi="宋体" w:eastAsia="宋体" w:cs="宋体"/>
                <w:b/>
                <w:bCs/>
                <w:color w:val="auto"/>
                <w:kern w:val="0"/>
                <w:sz w:val="24"/>
                <w:szCs w:val="24"/>
                <w:highlight w:val="none"/>
              </w:rPr>
              <w:t>名称</w:t>
            </w:r>
          </w:p>
        </w:tc>
        <w:tc>
          <w:tcPr>
            <w:tcW w:w="7708" w:type="dxa"/>
            <w:noWrap/>
            <w:vAlign w:val="center"/>
          </w:tcPr>
          <w:p w14:paraId="07B627DC">
            <w:pPr>
              <w:rPr>
                <w:rFonts w:hint="eastAsia" w:ascii="宋体" w:hAnsi="宋体" w:eastAsia="宋体" w:cs="宋体"/>
                <w:color w:val="auto"/>
                <w:sz w:val="24"/>
                <w:szCs w:val="24"/>
                <w:highlight w:val="none"/>
              </w:rPr>
            </w:pPr>
          </w:p>
        </w:tc>
      </w:tr>
      <w:tr w14:paraId="362D0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jc w:val="center"/>
        </w:trPr>
        <w:tc>
          <w:tcPr>
            <w:tcW w:w="1978" w:type="dxa"/>
            <w:noWrap/>
            <w:vAlign w:val="center"/>
          </w:tcPr>
          <w:p w14:paraId="2A3EC86B">
            <w:pPr>
              <w:jc w:val="center"/>
              <w:rPr>
                <w:rFonts w:hint="eastAsia" w:ascii="宋体" w:hAnsi="宋体" w:eastAsia="宋体" w:cs="宋体"/>
                <w:b/>
                <w:bCs/>
                <w:color w:val="auto"/>
                <w:spacing w:val="-20"/>
                <w:sz w:val="24"/>
                <w:szCs w:val="24"/>
                <w:highlight w:val="none"/>
                <w:lang w:eastAsia="zh-CN"/>
              </w:rPr>
            </w:pPr>
            <w:r>
              <w:rPr>
                <w:rFonts w:hint="eastAsia" w:ascii="宋体" w:hAnsi="宋体" w:eastAsia="宋体" w:cs="宋体"/>
                <w:b/>
                <w:bCs/>
                <w:color w:val="auto"/>
                <w:sz w:val="24"/>
                <w:szCs w:val="24"/>
                <w:highlight w:val="none"/>
                <w:lang w:val="en-US" w:eastAsia="zh-CN"/>
              </w:rPr>
              <w:t>磋商</w:t>
            </w:r>
            <w:r>
              <w:rPr>
                <w:rFonts w:hint="eastAsia" w:ascii="宋体" w:hAnsi="宋体" w:eastAsia="宋体" w:cs="宋体"/>
                <w:b/>
                <w:bCs/>
                <w:color w:val="auto"/>
                <w:sz w:val="24"/>
                <w:szCs w:val="24"/>
                <w:highlight w:val="none"/>
              </w:rPr>
              <w:t>报价</w:t>
            </w:r>
          </w:p>
        </w:tc>
        <w:tc>
          <w:tcPr>
            <w:tcW w:w="7708" w:type="dxa"/>
            <w:noWrap/>
            <w:vAlign w:val="center"/>
          </w:tcPr>
          <w:p w14:paraId="3208326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大写：</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 xml:space="preserve">        </w:t>
            </w:r>
          </w:p>
          <w:p w14:paraId="40CA338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小写：</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元（详见报价明细表）</w:t>
            </w:r>
          </w:p>
        </w:tc>
      </w:tr>
      <w:tr w14:paraId="0D971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jc w:val="center"/>
        </w:trPr>
        <w:tc>
          <w:tcPr>
            <w:tcW w:w="1978" w:type="dxa"/>
            <w:noWrap/>
            <w:vAlign w:val="center"/>
          </w:tcPr>
          <w:p w14:paraId="2240191E">
            <w:pPr>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质保期</w:t>
            </w:r>
          </w:p>
        </w:tc>
        <w:tc>
          <w:tcPr>
            <w:tcW w:w="7708" w:type="dxa"/>
            <w:noWrap/>
            <w:vAlign w:val="center"/>
          </w:tcPr>
          <w:p w14:paraId="4B58382D">
            <w:pPr>
              <w:pStyle w:val="21"/>
              <w:ind w:left="0" w:leftChars="0"/>
              <w:rPr>
                <w:rFonts w:hint="eastAsia" w:ascii="宋体" w:hAnsi="宋体" w:eastAsia="宋体" w:cs="宋体"/>
                <w:color w:val="auto"/>
                <w:sz w:val="24"/>
                <w:szCs w:val="24"/>
                <w:highlight w:val="none"/>
              </w:rPr>
            </w:pPr>
          </w:p>
        </w:tc>
      </w:tr>
      <w:tr w14:paraId="05430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jc w:val="center"/>
        </w:trPr>
        <w:tc>
          <w:tcPr>
            <w:tcW w:w="1978" w:type="dxa"/>
            <w:noWrap/>
            <w:vAlign w:val="center"/>
          </w:tcPr>
          <w:p w14:paraId="2D64A98F">
            <w:pPr>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备  注</w:t>
            </w:r>
          </w:p>
        </w:tc>
        <w:tc>
          <w:tcPr>
            <w:tcW w:w="7708" w:type="dxa"/>
            <w:noWrap/>
            <w:vAlign w:val="center"/>
          </w:tcPr>
          <w:p w14:paraId="0FDD4FAD">
            <w:pPr>
              <w:pStyle w:val="21"/>
              <w:ind w:left="0" w:leftChars="0"/>
              <w:rPr>
                <w:rFonts w:hint="eastAsia" w:ascii="宋体" w:hAnsi="宋体" w:eastAsia="宋体" w:cs="宋体"/>
                <w:color w:val="auto"/>
                <w:sz w:val="24"/>
                <w:szCs w:val="24"/>
                <w:highlight w:val="none"/>
              </w:rPr>
            </w:pPr>
          </w:p>
        </w:tc>
      </w:tr>
    </w:tbl>
    <w:p w14:paraId="0DDB8DE7">
      <w:pPr>
        <w:spacing w:line="360" w:lineRule="auto"/>
        <w:ind w:firstLine="420" w:firstLineChars="200"/>
        <w:jc w:val="center"/>
        <w:rPr>
          <w:rFonts w:hint="eastAsia" w:ascii="宋体" w:hAnsi="宋体" w:eastAsia="宋体" w:cs="宋体"/>
          <w:color w:val="auto"/>
          <w:szCs w:val="21"/>
          <w:highlight w:val="none"/>
          <w:lang w:eastAsia="zh-CN"/>
        </w:rPr>
      </w:pPr>
      <w:bookmarkStart w:id="60" w:name="_Toc20877"/>
      <w:bookmarkStart w:id="61" w:name="_Toc11620"/>
    </w:p>
    <w:bookmarkEnd w:id="60"/>
    <w:bookmarkEnd w:id="61"/>
    <w:p w14:paraId="56669981">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52"/>
          <w:szCs w:val="52"/>
          <w:highlight w:val="none"/>
        </w:rPr>
      </w:pPr>
      <w:r>
        <w:rPr>
          <w:rFonts w:hint="eastAsia" w:ascii="宋体" w:hAnsi="宋体" w:eastAsia="宋体" w:cs="宋体"/>
          <w:color w:val="auto"/>
          <w:kern w:val="0"/>
          <w:sz w:val="24"/>
          <w:highlight w:val="none"/>
        </w:rPr>
        <w:t>供应商：</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（全称并加盖公章）</w:t>
      </w:r>
    </w:p>
    <w:p w14:paraId="6AA37C1F">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3BD2DADC">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 </w:t>
      </w:r>
    </w:p>
    <w:bookmarkEnd w:id="41"/>
    <w:bookmarkEnd w:id="42"/>
    <w:p w14:paraId="32162F70">
      <w:pPr>
        <w:spacing w:before="20" w:after="20"/>
        <w:outlineLvl w:val="9"/>
        <w:rPr>
          <w:rFonts w:hint="eastAsia" w:ascii="宋体" w:hAnsi="宋体" w:eastAsia="宋体" w:cs="宋体"/>
          <w:color w:val="auto"/>
          <w:highlight w:val="none"/>
          <w:lang w:eastAsia="zh-CN"/>
        </w:rPr>
      </w:pPr>
      <w:bookmarkStart w:id="62" w:name="_Toc22004"/>
      <w:bookmarkStart w:id="63" w:name="_Toc24984"/>
    </w:p>
    <w:p w14:paraId="35B35CE5">
      <w:pPr>
        <w:outlineLvl w:val="9"/>
        <w:rPr>
          <w:rFonts w:hint="eastAsia" w:ascii="宋体" w:hAnsi="宋体" w:eastAsia="宋体" w:cs="宋体"/>
          <w:color w:val="auto"/>
          <w:highlight w:val="none"/>
          <w:lang w:eastAsia="zh-CN"/>
        </w:rPr>
      </w:pPr>
    </w:p>
    <w:p w14:paraId="55668C71">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3A621A8C">
      <w:pPr>
        <w:pStyle w:val="6"/>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 xml:space="preserve">附件4            </w:t>
      </w:r>
      <w:bookmarkEnd w:id="62"/>
      <w:bookmarkEnd w:id="63"/>
      <w:r>
        <w:rPr>
          <w:rFonts w:hint="eastAsia" w:ascii="宋体" w:hAnsi="宋体" w:eastAsia="宋体" w:cs="宋体"/>
          <w:color w:val="auto"/>
          <w:sz w:val="28"/>
          <w:szCs w:val="28"/>
          <w:highlight w:val="none"/>
          <w:lang w:val="en-US" w:eastAsia="zh-CN"/>
        </w:rPr>
        <w:t>报价明细表（格式）</w:t>
      </w:r>
    </w:p>
    <w:p w14:paraId="79C39A44">
      <w:pPr>
        <w:jc w:val="right"/>
        <w:rPr>
          <w:rFonts w:hint="eastAsia" w:ascii="宋体" w:hAnsi="宋体" w:eastAsia="宋体" w:cs="宋体"/>
          <w:color w:val="auto"/>
          <w:highlight w:val="none"/>
          <w:lang w:val="en-US" w:eastAsia="zh-CN"/>
        </w:rPr>
      </w:pPr>
      <w:r>
        <w:rPr>
          <w:rFonts w:hint="eastAsia" w:ascii="宋体" w:hAnsi="宋体" w:eastAsia="宋体" w:cs="宋体"/>
          <w:color w:val="auto"/>
          <w:kern w:val="0"/>
          <w:sz w:val="24"/>
          <w:highlight w:val="none"/>
        </w:rPr>
        <w:t>金额单位：人民币（元）</w:t>
      </w:r>
    </w:p>
    <w:tbl>
      <w:tblPr>
        <w:tblStyle w:val="33"/>
        <w:tblpPr w:leftFromText="180" w:rightFromText="180" w:vertAnchor="text" w:horzAnchor="page" w:tblpX="1095" w:tblpY="449"/>
        <w:tblOverlap w:val="never"/>
        <w:tblW w:w="988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43"/>
        <w:gridCol w:w="2097"/>
        <w:gridCol w:w="1424"/>
        <w:gridCol w:w="1424"/>
        <w:gridCol w:w="1447"/>
        <w:gridCol w:w="822"/>
        <w:gridCol w:w="883"/>
        <w:gridCol w:w="1140"/>
      </w:tblGrid>
      <w:tr w14:paraId="0AE19A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4" w:hRule="atLeast"/>
        </w:trPr>
        <w:tc>
          <w:tcPr>
            <w:tcW w:w="643" w:type="dxa"/>
            <w:tcBorders>
              <w:top w:val="single" w:color="auto" w:sz="4" w:space="0"/>
              <w:left w:val="single" w:color="auto" w:sz="4" w:space="0"/>
              <w:bottom w:val="nil"/>
              <w:right w:val="single" w:color="auto" w:sz="4" w:space="0"/>
            </w:tcBorders>
            <w:vAlign w:val="center"/>
          </w:tcPr>
          <w:p w14:paraId="53EBF65B">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rPr>
            </w:pPr>
            <w:r>
              <w:rPr>
                <w:rFonts w:hint="eastAsia" w:ascii="宋体" w:hAnsi="宋体" w:eastAsia="宋体" w:cs="宋体"/>
                <w:color w:val="auto"/>
                <w:kern w:val="0"/>
                <w:sz w:val="24"/>
                <w:highlight w:val="none"/>
              </w:rPr>
              <w:t>序号</w:t>
            </w:r>
          </w:p>
        </w:tc>
        <w:tc>
          <w:tcPr>
            <w:tcW w:w="2097" w:type="dxa"/>
            <w:tcBorders>
              <w:top w:val="single" w:color="auto" w:sz="4" w:space="0"/>
              <w:left w:val="single" w:color="auto" w:sz="4" w:space="0"/>
              <w:bottom w:val="nil"/>
              <w:right w:val="single" w:color="auto" w:sz="4" w:space="0"/>
            </w:tcBorders>
            <w:vAlign w:val="center"/>
          </w:tcPr>
          <w:p w14:paraId="6984F57B">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szCs w:val="24"/>
                <w:highlight w:val="none"/>
                <w:lang w:val="en-US" w:eastAsia="zh-CN" w:bidi="ar-SA"/>
              </w:rPr>
            </w:pPr>
            <w:r>
              <w:rPr>
                <w:rFonts w:hint="eastAsia" w:ascii="宋体" w:hAnsi="宋体" w:eastAsia="宋体" w:cs="宋体"/>
                <w:color w:val="auto"/>
                <w:spacing w:val="20"/>
                <w:kern w:val="0"/>
                <w:sz w:val="24"/>
                <w:szCs w:val="24"/>
                <w:highlight w:val="none"/>
                <w:lang w:val="en-US" w:eastAsia="zh-CN" w:bidi="ar-SA"/>
              </w:rPr>
              <w:t>货物名称</w:t>
            </w:r>
          </w:p>
        </w:tc>
        <w:tc>
          <w:tcPr>
            <w:tcW w:w="1424" w:type="dxa"/>
            <w:tcBorders>
              <w:top w:val="single" w:color="auto" w:sz="4" w:space="0"/>
              <w:left w:val="single" w:color="auto" w:sz="4" w:space="0"/>
              <w:bottom w:val="nil"/>
              <w:right w:val="single" w:color="auto" w:sz="4" w:space="0"/>
            </w:tcBorders>
            <w:vAlign w:val="center"/>
          </w:tcPr>
          <w:p w14:paraId="2622796C">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szCs w:val="24"/>
                <w:highlight w:val="none"/>
                <w:lang w:val="en-US" w:eastAsia="zh-CN" w:bidi="ar-SA"/>
              </w:rPr>
            </w:pPr>
            <w:r>
              <w:rPr>
                <w:rFonts w:hint="eastAsia" w:ascii="宋体" w:hAnsi="宋体" w:eastAsia="宋体" w:cs="宋体"/>
                <w:color w:val="auto"/>
                <w:spacing w:val="20"/>
                <w:kern w:val="0"/>
                <w:sz w:val="24"/>
                <w:szCs w:val="24"/>
                <w:highlight w:val="none"/>
                <w:lang w:val="en-US" w:eastAsia="zh-CN" w:bidi="ar-SA"/>
              </w:rPr>
              <w:t>品牌</w:t>
            </w:r>
          </w:p>
        </w:tc>
        <w:tc>
          <w:tcPr>
            <w:tcW w:w="1424" w:type="dxa"/>
            <w:tcBorders>
              <w:top w:val="single" w:color="auto" w:sz="4" w:space="0"/>
              <w:left w:val="single" w:color="auto" w:sz="4" w:space="0"/>
              <w:bottom w:val="nil"/>
              <w:right w:val="single" w:color="auto" w:sz="4" w:space="0"/>
            </w:tcBorders>
            <w:vAlign w:val="center"/>
          </w:tcPr>
          <w:p w14:paraId="09AB027E">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szCs w:val="24"/>
                <w:highlight w:val="none"/>
                <w:lang w:val="en-US" w:eastAsia="zh-CN" w:bidi="ar-SA"/>
              </w:rPr>
            </w:pPr>
            <w:r>
              <w:rPr>
                <w:rFonts w:hint="eastAsia" w:ascii="宋体" w:hAnsi="宋体" w:eastAsia="宋体" w:cs="宋体"/>
                <w:color w:val="auto"/>
                <w:spacing w:val="20"/>
                <w:kern w:val="0"/>
                <w:sz w:val="24"/>
                <w:szCs w:val="24"/>
                <w:highlight w:val="none"/>
                <w:lang w:val="en-US" w:eastAsia="zh-CN" w:bidi="ar-SA"/>
              </w:rPr>
              <w:t>规格型号</w:t>
            </w:r>
          </w:p>
        </w:tc>
        <w:tc>
          <w:tcPr>
            <w:tcW w:w="1447" w:type="dxa"/>
            <w:tcBorders>
              <w:top w:val="single" w:color="auto" w:sz="4" w:space="0"/>
              <w:left w:val="single" w:color="auto" w:sz="4" w:space="0"/>
              <w:bottom w:val="nil"/>
              <w:right w:val="single" w:color="auto" w:sz="4" w:space="0"/>
            </w:tcBorders>
            <w:vAlign w:val="center"/>
          </w:tcPr>
          <w:p w14:paraId="274110E9">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产地</w:t>
            </w:r>
          </w:p>
        </w:tc>
        <w:tc>
          <w:tcPr>
            <w:tcW w:w="822" w:type="dxa"/>
            <w:tcBorders>
              <w:top w:val="single" w:color="auto" w:sz="4" w:space="0"/>
              <w:left w:val="single" w:color="auto" w:sz="4" w:space="0"/>
              <w:bottom w:val="nil"/>
              <w:right w:val="single" w:color="auto" w:sz="4" w:space="0"/>
            </w:tcBorders>
            <w:vAlign w:val="center"/>
          </w:tcPr>
          <w:p w14:paraId="2CF70D41">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szCs w:val="24"/>
                <w:highlight w:val="none"/>
                <w:lang w:val="en-US" w:eastAsia="zh-CN" w:bidi="ar-SA"/>
              </w:rPr>
            </w:pPr>
            <w:r>
              <w:rPr>
                <w:rFonts w:hint="eastAsia" w:ascii="宋体" w:hAnsi="宋体" w:eastAsia="宋体" w:cs="宋体"/>
                <w:color w:val="auto"/>
                <w:kern w:val="0"/>
                <w:sz w:val="24"/>
                <w:highlight w:val="none"/>
              </w:rPr>
              <w:t>数量</w:t>
            </w:r>
          </w:p>
        </w:tc>
        <w:tc>
          <w:tcPr>
            <w:tcW w:w="883" w:type="dxa"/>
            <w:tcBorders>
              <w:top w:val="single" w:color="auto" w:sz="4" w:space="0"/>
              <w:left w:val="single" w:color="auto" w:sz="4" w:space="0"/>
              <w:bottom w:val="nil"/>
              <w:right w:val="single" w:color="auto" w:sz="4" w:space="0"/>
            </w:tcBorders>
            <w:vAlign w:val="center"/>
          </w:tcPr>
          <w:p w14:paraId="6D739B12">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szCs w:val="24"/>
                <w:highlight w:val="none"/>
                <w:lang w:val="en-US" w:eastAsia="zh-CN" w:bidi="ar-SA"/>
              </w:rPr>
            </w:pPr>
            <w:r>
              <w:rPr>
                <w:rFonts w:hint="eastAsia" w:ascii="宋体" w:hAnsi="宋体" w:eastAsia="宋体" w:cs="宋体"/>
                <w:color w:val="auto"/>
                <w:kern w:val="0"/>
                <w:sz w:val="24"/>
                <w:highlight w:val="none"/>
              </w:rPr>
              <w:t>单价</w:t>
            </w:r>
          </w:p>
        </w:tc>
        <w:tc>
          <w:tcPr>
            <w:tcW w:w="1140" w:type="dxa"/>
            <w:tcBorders>
              <w:top w:val="single" w:color="auto" w:sz="4" w:space="0"/>
              <w:left w:val="single" w:color="auto" w:sz="4" w:space="0"/>
              <w:bottom w:val="nil"/>
              <w:right w:val="single" w:color="auto" w:sz="4" w:space="0"/>
            </w:tcBorders>
            <w:vAlign w:val="center"/>
          </w:tcPr>
          <w:p w14:paraId="63A42D63">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szCs w:val="24"/>
                <w:highlight w:val="none"/>
                <w:lang w:val="en-US" w:eastAsia="zh-CN" w:bidi="ar-SA"/>
              </w:rPr>
            </w:pPr>
            <w:r>
              <w:rPr>
                <w:rFonts w:hint="eastAsia" w:ascii="宋体" w:hAnsi="宋体" w:eastAsia="宋体" w:cs="宋体"/>
                <w:color w:val="auto"/>
                <w:spacing w:val="20"/>
                <w:kern w:val="0"/>
                <w:sz w:val="24"/>
                <w:highlight w:val="none"/>
                <w:lang w:val="en-US" w:eastAsia="zh-CN"/>
              </w:rPr>
              <w:t>总价</w:t>
            </w:r>
          </w:p>
        </w:tc>
      </w:tr>
      <w:tr w14:paraId="3D96E6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43" w:type="dxa"/>
            <w:tcBorders>
              <w:top w:val="single" w:color="auto" w:sz="4" w:space="0"/>
              <w:left w:val="single" w:color="auto" w:sz="4" w:space="0"/>
              <w:bottom w:val="single" w:color="auto" w:sz="4" w:space="0"/>
              <w:right w:val="single" w:color="auto" w:sz="4" w:space="0"/>
            </w:tcBorders>
          </w:tcPr>
          <w:p w14:paraId="14EBF5F9">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lang w:val="en-US" w:eastAsia="zh-CN"/>
              </w:rPr>
            </w:pPr>
            <w:r>
              <w:rPr>
                <w:rFonts w:hint="eastAsia" w:ascii="宋体" w:hAnsi="宋体" w:eastAsia="宋体" w:cs="宋体"/>
                <w:color w:val="auto"/>
                <w:spacing w:val="20"/>
                <w:kern w:val="0"/>
                <w:sz w:val="24"/>
                <w:highlight w:val="none"/>
                <w:lang w:val="en-US" w:eastAsia="zh-CN"/>
              </w:rPr>
              <w:t>1</w:t>
            </w:r>
          </w:p>
        </w:tc>
        <w:tc>
          <w:tcPr>
            <w:tcW w:w="2097" w:type="dxa"/>
            <w:tcBorders>
              <w:top w:val="single" w:color="auto" w:sz="4" w:space="0"/>
              <w:left w:val="single" w:color="auto" w:sz="4" w:space="0"/>
              <w:bottom w:val="single" w:color="auto" w:sz="4" w:space="0"/>
              <w:right w:val="single" w:color="auto" w:sz="4" w:space="0"/>
            </w:tcBorders>
          </w:tcPr>
          <w:p w14:paraId="47691C9D">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7B1E3394">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5727560A">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rPr>
            </w:pPr>
          </w:p>
        </w:tc>
        <w:tc>
          <w:tcPr>
            <w:tcW w:w="1447" w:type="dxa"/>
            <w:tcBorders>
              <w:top w:val="single" w:color="auto" w:sz="4" w:space="0"/>
              <w:left w:val="single" w:color="auto" w:sz="4" w:space="0"/>
              <w:bottom w:val="single" w:color="auto" w:sz="4" w:space="0"/>
              <w:right w:val="single" w:color="auto" w:sz="4" w:space="0"/>
            </w:tcBorders>
          </w:tcPr>
          <w:p w14:paraId="4B20E71F">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rPr>
            </w:pPr>
          </w:p>
        </w:tc>
        <w:tc>
          <w:tcPr>
            <w:tcW w:w="822" w:type="dxa"/>
            <w:tcBorders>
              <w:top w:val="single" w:color="auto" w:sz="4" w:space="0"/>
              <w:left w:val="single" w:color="auto" w:sz="4" w:space="0"/>
              <w:bottom w:val="single" w:color="auto" w:sz="4" w:space="0"/>
              <w:right w:val="single" w:color="auto" w:sz="4" w:space="0"/>
            </w:tcBorders>
          </w:tcPr>
          <w:p w14:paraId="3F2B9F7B">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rPr>
            </w:pPr>
          </w:p>
        </w:tc>
        <w:tc>
          <w:tcPr>
            <w:tcW w:w="883" w:type="dxa"/>
            <w:tcBorders>
              <w:top w:val="single" w:color="auto" w:sz="4" w:space="0"/>
              <w:left w:val="single" w:color="auto" w:sz="4" w:space="0"/>
              <w:bottom w:val="single" w:color="auto" w:sz="4" w:space="0"/>
              <w:right w:val="single" w:color="auto" w:sz="4" w:space="0"/>
            </w:tcBorders>
          </w:tcPr>
          <w:p w14:paraId="7DD6BC00">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rPr>
            </w:pPr>
          </w:p>
        </w:tc>
        <w:tc>
          <w:tcPr>
            <w:tcW w:w="1140" w:type="dxa"/>
            <w:tcBorders>
              <w:top w:val="single" w:color="auto" w:sz="4" w:space="0"/>
              <w:left w:val="single" w:color="auto" w:sz="4" w:space="0"/>
              <w:bottom w:val="single" w:color="auto" w:sz="4" w:space="0"/>
              <w:right w:val="single" w:color="auto" w:sz="4" w:space="0"/>
            </w:tcBorders>
          </w:tcPr>
          <w:p w14:paraId="07D2A1AB">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rPr>
            </w:pPr>
          </w:p>
        </w:tc>
      </w:tr>
      <w:tr w14:paraId="32544B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43" w:type="dxa"/>
            <w:tcBorders>
              <w:top w:val="single" w:color="auto" w:sz="4" w:space="0"/>
              <w:left w:val="single" w:color="auto" w:sz="4" w:space="0"/>
              <w:bottom w:val="single" w:color="auto" w:sz="4" w:space="0"/>
              <w:right w:val="single" w:color="auto" w:sz="4" w:space="0"/>
            </w:tcBorders>
          </w:tcPr>
          <w:p w14:paraId="5C977B0E">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lang w:val="en-US" w:eastAsia="zh-CN"/>
              </w:rPr>
            </w:pPr>
            <w:r>
              <w:rPr>
                <w:rFonts w:hint="eastAsia" w:ascii="宋体" w:hAnsi="宋体" w:eastAsia="宋体" w:cs="宋体"/>
                <w:color w:val="auto"/>
                <w:spacing w:val="20"/>
                <w:kern w:val="0"/>
                <w:sz w:val="24"/>
                <w:highlight w:val="none"/>
                <w:lang w:val="en-US" w:eastAsia="zh-CN"/>
              </w:rPr>
              <w:t>2</w:t>
            </w:r>
          </w:p>
        </w:tc>
        <w:tc>
          <w:tcPr>
            <w:tcW w:w="2097" w:type="dxa"/>
            <w:tcBorders>
              <w:top w:val="single" w:color="auto" w:sz="4" w:space="0"/>
              <w:left w:val="single" w:color="auto" w:sz="4" w:space="0"/>
              <w:bottom w:val="single" w:color="auto" w:sz="4" w:space="0"/>
              <w:right w:val="single" w:color="auto" w:sz="4" w:space="0"/>
            </w:tcBorders>
          </w:tcPr>
          <w:p w14:paraId="1303570B">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2F7FC1D5">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33BB48F8">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rPr>
            </w:pPr>
          </w:p>
        </w:tc>
        <w:tc>
          <w:tcPr>
            <w:tcW w:w="1447" w:type="dxa"/>
            <w:tcBorders>
              <w:top w:val="single" w:color="auto" w:sz="4" w:space="0"/>
              <w:left w:val="single" w:color="auto" w:sz="4" w:space="0"/>
              <w:bottom w:val="single" w:color="auto" w:sz="4" w:space="0"/>
              <w:right w:val="single" w:color="auto" w:sz="4" w:space="0"/>
            </w:tcBorders>
          </w:tcPr>
          <w:p w14:paraId="6B092CDE">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rPr>
            </w:pPr>
          </w:p>
        </w:tc>
        <w:tc>
          <w:tcPr>
            <w:tcW w:w="822" w:type="dxa"/>
            <w:tcBorders>
              <w:top w:val="single" w:color="auto" w:sz="4" w:space="0"/>
              <w:left w:val="single" w:color="auto" w:sz="4" w:space="0"/>
              <w:bottom w:val="single" w:color="auto" w:sz="4" w:space="0"/>
              <w:right w:val="single" w:color="auto" w:sz="4" w:space="0"/>
            </w:tcBorders>
          </w:tcPr>
          <w:p w14:paraId="7F961271">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rPr>
            </w:pPr>
          </w:p>
        </w:tc>
        <w:tc>
          <w:tcPr>
            <w:tcW w:w="883" w:type="dxa"/>
            <w:tcBorders>
              <w:top w:val="single" w:color="auto" w:sz="4" w:space="0"/>
              <w:left w:val="single" w:color="auto" w:sz="4" w:space="0"/>
              <w:bottom w:val="single" w:color="auto" w:sz="4" w:space="0"/>
              <w:right w:val="single" w:color="auto" w:sz="4" w:space="0"/>
            </w:tcBorders>
          </w:tcPr>
          <w:p w14:paraId="47040F16">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rPr>
            </w:pPr>
          </w:p>
        </w:tc>
        <w:tc>
          <w:tcPr>
            <w:tcW w:w="1140" w:type="dxa"/>
            <w:tcBorders>
              <w:top w:val="single" w:color="auto" w:sz="4" w:space="0"/>
              <w:left w:val="single" w:color="auto" w:sz="4" w:space="0"/>
              <w:bottom w:val="single" w:color="auto" w:sz="4" w:space="0"/>
              <w:right w:val="single" w:color="auto" w:sz="4" w:space="0"/>
            </w:tcBorders>
          </w:tcPr>
          <w:p w14:paraId="0E1CC702">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rPr>
            </w:pPr>
          </w:p>
        </w:tc>
      </w:tr>
      <w:tr w14:paraId="1D4ABA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43" w:type="dxa"/>
            <w:tcBorders>
              <w:top w:val="single" w:color="auto" w:sz="4" w:space="0"/>
              <w:left w:val="single" w:color="auto" w:sz="4" w:space="0"/>
              <w:bottom w:val="single" w:color="auto" w:sz="4" w:space="0"/>
              <w:right w:val="single" w:color="auto" w:sz="4" w:space="0"/>
            </w:tcBorders>
          </w:tcPr>
          <w:p w14:paraId="6081B31B">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lang w:val="en-US" w:eastAsia="zh-CN"/>
              </w:rPr>
            </w:pPr>
            <w:r>
              <w:rPr>
                <w:rFonts w:hint="eastAsia" w:ascii="宋体" w:hAnsi="宋体" w:eastAsia="宋体" w:cs="宋体"/>
                <w:color w:val="auto"/>
                <w:spacing w:val="20"/>
                <w:kern w:val="0"/>
                <w:sz w:val="24"/>
                <w:highlight w:val="none"/>
                <w:lang w:val="en-US" w:eastAsia="zh-CN"/>
              </w:rPr>
              <w:t>3</w:t>
            </w:r>
          </w:p>
        </w:tc>
        <w:tc>
          <w:tcPr>
            <w:tcW w:w="2097" w:type="dxa"/>
            <w:tcBorders>
              <w:top w:val="single" w:color="auto" w:sz="4" w:space="0"/>
              <w:left w:val="single" w:color="auto" w:sz="4" w:space="0"/>
              <w:bottom w:val="single" w:color="auto" w:sz="4" w:space="0"/>
              <w:right w:val="single" w:color="auto" w:sz="4" w:space="0"/>
            </w:tcBorders>
          </w:tcPr>
          <w:p w14:paraId="2809E771">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37BBF286">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55FDE901">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rPr>
            </w:pPr>
          </w:p>
        </w:tc>
        <w:tc>
          <w:tcPr>
            <w:tcW w:w="1447" w:type="dxa"/>
            <w:tcBorders>
              <w:top w:val="single" w:color="auto" w:sz="4" w:space="0"/>
              <w:left w:val="single" w:color="auto" w:sz="4" w:space="0"/>
              <w:bottom w:val="single" w:color="auto" w:sz="4" w:space="0"/>
              <w:right w:val="single" w:color="auto" w:sz="4" w:space="0"/>
            </w:tcBorders>
          </w:tcPr>
          <w:p w14:paraId="6BEFD2E1">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rPr>
            </w:pPr>
          </w:p>
        </w:tc>
        <w:tc>
          <w:tcPr>
            <w:tcW w:w="822" w:type="dxa"/>
            <w:tcBorders>
              <w:top w:val="single" w:color="auto" w:sz="4" w:space="0"/>
              <w:left w:val="single" w:color="auto" w:sz="4" w:space="0"/>
              <w:bottom w:val="single" w:color="auto" w:sz="4" w:space="0"/>
              <w:right w:val="single" w:color="auto" w:sz="4" w:space="0"/>
            </w:tcBorders>
          </w:tcPr>
          <w:p w14:paraId="1DF5EA06">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rPr>
            </w:pPr>
          </w:p>
        </w:tc>
        <w:tc>
          <w:tcPr>
            <w:tcW w:w="883" w:type="dxa"/>
            <w:tcBorders>
              <w:top w:val="single" w:color="auto" w:sz="4" w:space="0"/>
              <w:left w:val="single" w:color="auto" w:sz="4" w:space="0"/>
              <w:bottom w:val="single" w:color="auto" w:sz="4" w:space="0"/>
              <w:right w:val="single" w:color="auto" w:sz="4" w:space="0"/>
            </w:tcBorders>
          </w:tcPr>
          <w:p w14:paraId="5FF9BF1F">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rPr>
            </w:pPr>
          </w:p>
        </w:tc>
        <w:tc>
          <w:tcPr>
            <w:tcW w:w="1140" w:type="dxa"/>
            <w:tcBorders>
              <w:top w:val="single" w:color="auto" w:sz="4" w:space="0"/>
              <w:left w:val="single" w:color="auto" w:sz="4" w:space="0"/>
              <w:bottom w:val="single" w:color="auto" w:sz="4" w:space="0"/>
              <w:right w:val="single" w:color="auto" w:sz="4" w:space="0"/>
            </w:tcBorders>
          </w:tcPr>
          <w:p w14:paraId="444BD929">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rPr>
            </w:pPr>
          </w:p>
        </w:tc>
      </w:tr>
      <w:tr w14:paraId="1A5BA7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43" w:type="dxa"/>
            <w:tcBorders>
              <w:top w:val="single" w:color="auto" w:sz="4" w:space="0"/>
              <w:left w:val="single" w:color="auto" w:sz="4" w:space="0"/>
              <w:bottom w:val="single" w:color="auto" w:sz="4" w:space="0"/>
              <w:right w:val="single" w:color="auto" w:sz="4" w:space="0"/>
            </w:tcBorders>
          </w:tcPr>
          <w:p w14:paraId="7F755B5F">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lang w:val="en-US" w:eastAsia="zh-CN"/>
              </w:rPr>
            </w:pPr>
            <w:r>
              <w:rPr>
                <w:rFonts w:hint="eastAsia" w:ascii="宋体" w:hAnsi="宋体" w:eastAsia="宋体" w:cs="宋体"/>
                <w:color w:val="auto"/>
                <w:spacing w:val="20"/>
                <w:kern w:val="0"/>
                <w:sz w:val="24"/>
                <w:highlight w:val="none"/>
                <w:lang w:val="en-US" w:eastAsia="zh-CN"/>
              </w:rPr>
              <w:t>4</w:t>
            </w:r>
          </w:p>
        </w:tc>
        <w:tc>
          <w:tcPr>
            <w:tcW w:w="2097" w:type="dxa"/>
            <w:tcBorders>
              <w:top w:val="single" w:color="auto" w:sz="4" w:space="0"/>
              <w:left w:val="single" w:color="auto" w:sz="4" w:space="0"/>
              <w:bottom w:val="single" w:color="auto" w:sz="4" w:space="0"/>
              <w:right w:val="single" w:color="auto" w:sz="4" w:space="0"/>
            </w:tcBorders>
          </w:tcPr>
          <w:p w14:paraId="0E34AD7E">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35398F43">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2F238917">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rPr>
            </w:pPr>
          </w:p>
        </w:tc>
        <w:tc>
          <w:tcPr>
            <w:tcW w:w="1447" w:type="dxa"/>
            <w:tcBorders>
              <w:top w:val="single" w:color="auto" w:sz="4" w:space="0"/>
              <w:left w:val="single" w:color="auto" w:sz="4" w:space="0"/>
              <w:bottom w:val="single" w:color="auto" w:sz="4" w:space="0"/>
              <w:right w:val="single" w:color="auto" w:sz="4" w:space="0"/>
            </w:tcBorders>
          </w:tcPr>
          <w:p w14:paraId="25E6526F">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rPr>
            </w:pPr>
          </w:p>
        </w:tc>
        <w:tc>
          <w:tcPr>
            <w:tcW w:w="822" w:type="dxa"/>
            <w:tcBorders>
              <w:top w:val="single" w:color="auto" w:sz="4" w:space="0"/>
              <w:left w:val="single" w:color="auto" w:sz="4" w:space="0"/>
              <w:bottom w:val="single" w:color="auto" w:sz="4" w:space="0"/>
              <w:right w:val="single" w:color="auto" w:sz="4" w:space="0"/>
            </w:tcBorders>
          </w:tcPr>
          <w:p w14:paraId="6FD476E4">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rPr>
            </w:pPr>
          </w:p>
        </w:tc>
        <w:tc>
          <w:tcPr>
            <w:tcW w:w="883" w:type="dxa"/>
            <w:tcBorders>
              <w:top w:val="single" w:color="auto" w:sz="4" w:space="0"/>
              <w:left w:val="single" w:color="auto" w:sz="4" w:space="0"/>
              <w:bottom w:val="single" w:color="auto" w:sz="4" w:space="0"/>
              <w:right w:val="single" w:color="auto" w:sz="4" w:space="0"/>
            </w:tcBorders>
          </w:tcPr>
          <w:p w14:paraId="250E8B33">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rPr>
            </w:pPr>
          </w:p>
        </w:tc>
        <w:tc>
          <w:tcPr>
            <w:tcW w:w="1140" w:type="dxa"/>
            <w:tcBorders>
              <w:top w:val="single" w:color="auto" w:sz="4" w:space="0"/>
              <w:left w:val="single" w:color="auto" w:sz="4" w:space="0"/>
              <w:bottom w:val="single" w:color="auto" w:sz="4" w:space="0"/>
              <w:right w:val="single" w:color="auto" w:sz="4" w:space="0"/>
            </w:tcBorders>
          </w:tcPr>
          <w:p w14:paraId="0D70705A">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rPr>
            </w:pPr>
          </w:p>
        </w:tc>
      </w:tr>
      <w:tr w14:paraId="59F919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43" w:type="dxa"/>
            <w:tcBorders>
              <w:top w:val="single" w:color="auto" w:sz="4" w:space="0"/>
              <w:left w:val="single" w:color="auto" w:sz="4" w:space="0"/>
              <w:bottom w:val="single" w:color="auto" w:sz="4" w:space="0"/>
              <w:right w:val="single" w:color="auto" w:sz="4" w:space="0"/>
            </w:tcBorders>
          </w:tcPr>
          <w:p w14:paraId="5CD524A2">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rPr>
            </w:pPr>
          </w:p>
        </w:tc>
        <w:tc>
          <w:tcPr>
            <w:tcW w:w="2097" w:type="dxa"/>
            <w:tcBorders>
              <w:top w:val="single" w:color="auto" w:sz="4" w:space="0"/>
              <w:left w:val="single" w:color="auto" w:sz="4" w:space="0"/>
              <w:bottom w:val="single" w:color="auto" w:sz="4" w:space="0"/>
              <w:right w:val="single" w:color="auto" w:sz="4" w:space="0"/>
            </w:tcBorders>
          </w:tcPr>
          <w:p w14:paraId="68FB677C">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12B2C161">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0692C3CE">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rPr>
            </w:pPr>
          </w:p>
        </w:tc>
        <w:tc>
          <w:tcPr>
            <w:tcW w:w="1447" w:type="dxa"/>
            <w:tcBorders>
              <w:top w:val="single" w:color="auto" w:sz="4" w:space="0"/>
              <w:left w:val="single" w:color="auto" w:sz="4" w:space="0"/>
              <w:bottom w:val="single" w:color="auto" w:sz="4" w:space="0"/>
              <w:right w:val="single" w:color="auto" w:sz="4" w:space="0"/>
            </w:tcBorders>
          </w:tcPr>
          <w:p w14:paraId="2B104734">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rPr>
            </w:pPr>
          </w:p>
        </w:tc>
        <w:tc>
          <w:tcPr>
            <w:tcW w:w="822" w:type="dxa"/>
            <w:tcBorders>
              <w:top w:val="single" w:color="auto" w:sz="4" w:space="0"/>
              <w:left w:val="single" w:color="auto" w:sz="4" w:space="0"/>
              <w:bottom w:val="single" w:color="auto" w:sz="4" w:space="0"/>
              <w:right w:val="single" w:color="auto" w:sz="4" w:space="0"/>
            </w:tcBorders>
          </w:tcPr>
          <w:p w14:paraId="4AA301F6">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rPr>
            </w:pPr>
          </w:p>
        </w:tc>
        <w:tc>
          <w:tcPr>
            <w:tcW w:w="883" w:type="dxa"/>
            <w:tcBorders>
              <w:top w:val="single" w:color="auto" w:sz="4" w:space="0"/>
              <w:left w:val="single" w:color="auto" w:sz="4" w:space="0"/>
              <w:bottom w:val="single" w:color="auto" w:sz="4" w:space="0"/>
              <w:right w:val="single" w:color="auto" w:sz="4" w:space="0"/>
            </w:tcBorders>
          </w:tcPr>
          <w:p w14:paraId="3A6225D3">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rPr>
            </w:pPr>
          </w:p>
        </w:tc>
        <w:tc>
          <w:tcPr>
            <w:tcW w:w="1140" w:type="dxa"/>
            <w:tcBorders>
              <w:top w:val="single" w:color="auto" w:sz="4" w:space="0"/>
              <w:left w:val="single" w:color="auto" w:sz="4" w:space="0"/>
              <w:bottom w:val="single" w:color="auto" w:sz="4" w:space="0"/>
              <w:right w:val="single" w:color="auto" w:sz="4" w:space="0"/>
            </w:tcBorders>
          </w:tcPr>
          <w:p w14:paraId="3874A78D">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rPr>
            </w:pPr>
          </w:p>
        </w:tc>
      </w:tr>
      <w:tr w14:paraId="4F77A3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43" w:type="dxa"/>
            <w:tcBorders>
              <w:top w:val="single" w:color="auto" w:sz="4" w:space="0"/>
              <w:left w:val="single" w:color="auto" w:sz="4" w:space="0"/>
              <w:bottom w:val="single" w:color="auto" w:sz="4" w:space="0"/>
              <w:right w:val="single" w:color="auto" w:sz="4" w:space="0"/>
            </w:tcBorders>
          </w:tcPr>
          <w:p w14:paraId="54124E4C">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lang w:val="en-US" w:eastAsia="zh-CN"/>
              </w:rPr>
            </w:pPr>
            <w:r>
              <w:rPr>
                <w:rFonts w:hint="eastAsia" w:ascii="宋体" w:hAnsi="宋体" w:eastAsia="宋体" w:cs="宋体"/>
                <w:color w:val="auto"/>
                <w:spacing w:val="20"/>
                <w:kern w:val="0"/>
                <w:sz w:val="24"/>
                <w:highlight w:val="none"/>
                <w:lang w:val="en-US" w:eastAsia="zh-CN"/>
              </w:rPr>
              <w:t>...</w:t>
            </w:r>
          </w:p>
        </w:tc>
        <w:tc>
          <w:tcPr>
            <w:tcW w:w="2097" w:type="dxa"/>
            <w:tcBorders>
              <w:top w:val="single" w:color="auto" w:sz="4" w:space="0"/>
              <w:left w:val="single" w:color="auto" w:sz="4" w:space="0"/>
              <w:bottom w:val="single" w:color="auto" w:sz="4" w:space="0"/>
              <w:right w:val="single" w:color="auto" w:sz="4" w:space="0"/>
            </w:tcBorders>
          </w:tcPr>
          <w:p w14:paraId="54054A2B">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lang w:eastAsia="zh-CN"/>
              </w:rPr>
            </w:pPr>
            <w:r>
              <w:rPr>
                <w:rFonts w:hint="eastAsia" w:ascii="宋体" w:hAnsi="宋体" w:eastAsia="宋体" w:cs="宋体"/>
                <w:color w:val="auto"/>
                <w:spacing w:val="20"/>
                <w:kern w:val="0"/>
                <w:sz w:val="24"/>
                <w:highlight w:val="none"/>
                <w:lang w:val="en-US" w:eastAsia="zh-CN"/>
              </w:rPr>
              <w:t>总计</w:t>
            </w:r>
          </w:p>
        </w:tc>
        <w:tc>
          <w:tcPr>
            <w:tcW w:w="1424" w:type="dxa"/>
            <w:tcBorders>
              <w:top w:val="single" w:color="auto" w:sz="4" w:space="0"/>
              <w:left w:val="single" w:color="auto" w:sz="4" w:space="0"/>
              <w:bottom w:val="single" w:color="auto" w:sz="4" w:space="0"/>
              <w:right w:val="single" w:color="auto" w:sz="4" w:space="0"/>
            </w:tcBorders>
          </w:tcPr>
          <w:p w14:paraId="3F1504CA">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rPr>
            </w:pPr>
          </w:p>
        </w:tc>
        <w:tc>
          <w:tcPr>
            <w:tcW w:w="1424" w:type="dxa"/>
            <w:tcBorders>
              <w:top w:val="single" w:color="auto" w:sz="4" w:space="0"/>
              <w:left w:val="single" w:color="auto" w:sz="4" w:space="0"/>
              <w:bottom w:val="single" w:color="auto" w:sz="4" w:space="0"/>
              <w:right w:val="single" w:color="auto" w:sz="4" w:space="0"/>
            </w:tcBorders>
          </w:tcPr>
          <w:p w14:paraId="4641A299">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rPr>
            </w:pPr>
          </w:p>
        </w:tc>
        <w:tc>
          <w:tcPr>
            <w:tcW w:w="1447" w:type="dxa"/>
            <w:tcBorders>
              <w:top w:val="single" w:color="auto" w:sz="4" w:space="0"/>
              <w:left w:val="single" w:color="auto" w:sz="4" w:space="0"/>
              <w:bottom w:val="single" w:color="auto" w:sz="4" w:space="0"/>
              <w:right w:val="single" w:color="auto" w:sz="4" w:space="0"/>
            </w:tcBorders>
          </w:tcPr>
          <w:p w14:paraId="53805F08">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rPr>
            </w:pPr>
          </w:p>
        </w:tc>
        <w:tc>
          <w:tcPr>
            <w:tcW w:w="822" w:type="dxa"/>
            <w:tcBorders>
              <w:top w:val="single" w:color="auto" w:sz="4" w:space="0"/>
              <w:left w:val="single" w:color="auto" w:sz="4" w:space="0"/>
              <w:bottom w:val="single" w:color="auto" w:sz="4" w:space="0"/>
              <w:right w:val="single" w:color="auto" w:sz="4" w:space="0"/>
            </w:tcBorders>
          </w:tcPr>
          <w:p w14:paraId="2623300D">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rPr>
            </w:pPr>
          </w:p>
        </w:tc>
        <w:tc>
          <w:tcPr>
            <w:tcW w:w="883" w:type="dxa"/>
            <w:tcBorders>
              <w:top w:val="single" w:color="auto" w:sz="4" w:space="0"/>
              <w:left w:val="single" w:color="auto" w:sz="4" w:space="0"/>
              <w:bottom w:val="single" w:color="auto" w:sz="4" w:space="0"/>
              <w:right w:val="single" w:color="auto" w:sz="4" w:space="0"/>
            </w:tcBorders>
          </w:tcPr>
          <w:p w14:paraId="54B2B928">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rPr>
            </w:pPr>
          </w:p>
        </w:tc>
        <w:tc>
          <w:tcPr>
            <w:tcW w:w="1140" w:type="dxa"/>
            <w:tcBorders>
              <w:top w:val="single" w:color="auto" w:sz="4" w:space="0"/>
              <w:left w:val="single" w:color="auto" w:sz="4" w:space="0"/>
              <w:bottom w:val="single" w:color="auto" w:sz="4" w:space="0"/>
              <w:right w:val="single" w:color="auto" w:sz="4" w:space="0"/>
            </w:tcBorders>
          </w:tcPr>
          <w:p w14:paraId="17C3D46B">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center"/>
              <w:textAlignment w:val="auto"/>
              <w:rPr>
                <w:rFonts w:hint="eastAsia" w:ascii="宋体" w:hAnsi="宋体" w:eastAsia="宋体" w:cs="宋体"/>
                <w:color w:val="auto"/>
                <w:spacing w:val="20"/>
                <w:kern w:val="0"/>
                <w:sz w:val="24"/>
                <w:highlight w:val="none"/>
              </w:rPr>
            </w:pPr>
          </w:p>
        </w:tc>
      </w:tr>
      <w:tr w14:paraId="1DECFD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9" w:hRule="atLeast"/>
        </w:trPr>
        <w:tc>
          <w:tcPr>
            <w:tcW w:w="643" w:type="dxa"/>
            <w:tcBorders>
              <w:top w:val="single" w:color="auto" w:sz="4" w:space="0"/>
              <w:left w:val="single" w:color="auto" w:sz="4" w:space="0"/>
              <w:bottom w:val="single" w:color="auto" w:sz="4" w:space="0"/>
              <w:right w:val="single" w:color="auto" w:sz="4" w:space="0"/>
            </w:tcBorders>
            <w:vAlign w:val="top"/>
          </w:tcPr>
          <w:p w14:paraId="2B4F2149">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left"/>
              <w:textAlignment w:val="auto"/>
              <w:rPr>
                <w:rFonts w:hint="eastAsia" w:ascii="宋体" w:hAnsi="宋体" w:eastAsia="宋体" w:cs="宋体"/>
                <w:color w:val="auto"/>
                <w:spacing w:val="20"/>
                <w:kern w:val="0"/>
                <w:sz w:val="24"/>
                <w:highlight w:val="none"/>
              </w:rPr>
            </w:pPr>
          </w:p>
        </w:tc>
        <w:tc>
          <w:tcPr>
            <w:tcW w:w="9237" w:type="dxa"/>
            <w:gridSpan w:val="7"/>
            <w:tcBorders>
              <w:top w:val="single" w:color="auto" w:sz="4" w:space="0"/>
              <w:left w:val="single" w:color="auto" w:sz="4" w:space="0"/>
              <w:bottom w:val="single" w:color="auto" w:sz="4" w:space="0"/>
              <w:right w:val="single" w:color="auto" w:sz="4" w:space="0"/>
            </w:tcBorders>
            <w:vAlign w:val="top"/>
          </w:tcPr>
          <w:p w14:paraId="7E402CB3">
            <w:pPr>
              <w:keepNext w:val="0"/>
              <w:keepLines w:val="0"/>
              <w:pageBreakBefore w:val="0"/>
              <w:widowControl/>
              <w:tabs>
                <w:tab w:val="left" w:pos="1418"/>
              </w:tabs>
              <w:kinsoku/>
              <w:overflowPunct/>
              <w:topLinePunct w:val="0"/>
              <w:autoSpaceDE/>
              <w:autoSpaceDN/>
              <w:bidi w:val="0"/>
              <w:adjustRightInd/>
              <w:snapToGrid w:val="0"/>
              <w:spacing w:before="50" w:after="50" w:line="400" w:lineRule="exact"/>
              <w:jc w:val="left"/>
              <w:textAlignment w:val="auto"/>
              <w:rPr>
                <w:rFonts w:hint="eastAsia" w:ascii="宋体" w:hAnsi="宋体" w:eastAsia="宋体" w:cs="宋体"/>
                <w:color w:val="auto"/>
                <w:spacing w:val="20"/>
                <w:kern w:val="0"/>
                <w:sz w:val="24"/>
                <w:highlight w:val="none"/>
                <w:lang w:val="en-US" w:eastAsia="zh-CN"/>
              </w:rPr>
            </w:pPr>
            <w:r>
              <w:rPr>
                <w:rFonts w:hint="eastAsia" w:ascii="宋体" w:hAnsi="宋体" w:eastAsia="宋体" w:cs="宋体"/>
                <w:color w:val="auto"/>
                <w:spacing w:val="20"/>
                <w:kern w:val="0"/>
                <w:sz w:val="24"/>
                <w:highlight w:val="none"/>
                <w:lang w:val="en-US" w:eastAsia="zh-CN"/>
              </w:rPr>
              <w:t>磋商</w:t>
            </w:r>
            <w:r>
              <w:rPr>
                <w:rFonts w:hint="eastAsia" w:ascii="宋体" w:hAnsi="宋体" w:eastAsia="宋体" w:cs="宋体"/>
                <w:color w:val="auto"/>
                <w:spacing w:val="20"/>
                <w:kern w:val="0"/>
                <w:sz w:val="24"/>
                <w:highlight w:val="none"/>
              </w:rPr>
              <w:t>报价(</w:t>
            </w:r>
            <w:r>
              <w:rPr>
                <w:rFonts w:hint="eastAsia" w:ascii="宋体" w:hAnsi="宋体" w:eastAsia="宋体" w:cs="宋体"/>
                <w:color w:val="auto"/>
                <w:kern w:val="0"/>
                <w:sz w:val="24"/>
                <w:szCs w:val="21"/>
                <w:highlight w:val="none"/>
              </w:rPr>
              <w:t>大写)：</w:t>
            </w:r>
            <w:r>
              <w:rPr>
                <w:rFonts w:hint="eastAsia" w:ascii="宋体" w:hAnsi="宋体" w:cs="宋体"/>
                <w:color w:val="auto"/>
                <w:kern w:val="0"/>
                <w:sz w:val="24"/>
                <w:szCs w:val="21"/>
                <w:highlight w:val="none"/>
                <w:lang w:val="en-US" w:eastAsia="zh-CN"/>
              </w:rPr>
              <w:t xml:space="preserve"> </w:t>
            </w:r>
          </w:p>
        </w:tc>
      </w:tr>
    </w:tbl>
    <w:p w14:paraId="48F290DC">
      <w:pPr>
        <w:pStyle w:val="31"/>
        <w:ind w:firstLine="3990" w:firstLineChars="1900"/>
        <w:rPr>
          <w:rFonts w:hint="eastAsia" w:ascii="宋体" w:hAnsi="宋体" w:eastAsia="宋体" w:cs="宋体"/>
          <w:color w:val="auto"/>
          <w:sz w:val="21"/>
          <w:szCs w:val="21"/>
          <w:highlight w:val="none"/>
          <w:lang w:eastAsia="zh-CN"/>
        </w:rPr>
      </w:pPr>
    </w:p>
    <w:p w14:paraId="6111CC48">
      <w:pPr>
        <w:pStyle w:val="32"/>
        <w:rPr>
          <w:rFonts w:hint="eastAsia" w:ascii="宋体" w:hAnsi="宋体" w:eastAsia="宋体" w:cs="宋体"/>
          <w:highlight w:val="none"/>
          <w:lang w:eastAsia="zh-CN"/>
        </w:rPr>
      </w:pPr>
    </w:p>
    <w:p w14:paraId="6614E096">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52"/>
          <w:szCs w:val="52"/>
          <w:highlight w:val="none"/>
        </w:rPr>
      </w:pPr>
      <w:r>
        <w:rPr>
          <w:rFonts w:hint="eastAsia" w:ascii="宋体" w:hAnsi="宋体" w:eastAsia="宋体" w:cs="宋体"/>
          <w:color w:val="auto"/>
          <w:kern w:val="0"/>
          <w:sz w:val="24"/>
          <w:highlight w:val="none"/>
        </w:rPr>
        <w:t>供应商：</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（全称并加盖公章）</w:t>
      </w:r>
    </w:p>
    <w:p w14:paraId="7AB74C85">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74BAF702">
      <w:pPr>
        <w:spacing w:line="360" w:lineRule="auto"/>
        <w:ind w:firstLine="1680" w:firstLineChars="800"/>
        <w:jc w:val="both"/>
        <w:rPr>
          <w:rFonts w:hint="eastAsia" w:ascii="宋体" w:hAnsi="宋体" w:eastAsia="宋体" w:cs="宋体"/>
          <w:color w:val="auto"/>
          <w:szCs w:val="21"/>
          <w:highlight w:val="none"/>
          <w:u w:val="single"/>
        </w:rPr>
      </w:pPr>
    </w:p>
    <w:p w14:paraId="220BA8D1">
      <w:pPr>
        <w:widowControl/>
        <w:wordWrap w:val="0"/>
        <w:spacing w:line="460" w:lineRule="exact"/>
        <w:ind w:firstLine="4800" w:firstLineChars="2000"/>
        <w:jc w:val="left"/>
        <w:rPr>
          <w:rFonts w:hint="eastAsia" w:ascii="宋体" w:hAnsi="宋体" w:eastAsia="宋体" w:cs="宋体"/>
          <w:color w:val="auto"/>
          <w:sz w:val="28"/>
          <w:szCs w:val="28"/>
          <w:highlight w:val="none"/>
          <w:lang w:val="en-US" w:eastAsia="zh-CN"/>
        </w:rPr>
      </w:pPr>
      <w:r>
        <w:rPr>
          <w:rFonts w:hint="eastAsia" w:ascii="宋体" w:hAnsi="宋体" w:eastAsia="宋体" w:cs="宋体"/>
          <w:color w:val="auto"/>
          <w:kern w:val="0"/>
          <w:sz w:val="24"/>
          <w:highlight w:val="none"/>
        </w:rPr>
        <w:t xml:space="preserve">     </w:t>
      </w:r>
    </w:p>
    <w:p w14:paraId="50CE31F5">
      <w:pPr>
        <w:pStyle w:val="16"/>
        <w:rPr>
          <w:rFonts w:hint="eastAsia" w:ascii="宋体" w:hAnsi="宋体" w:eastAsia="宋体" w:cs="宋体"/>
          <w:color w:val="auto"/>
          <w:kern w:val="0"/>
          <w:sz w:val="24"/>
          <w:highlight w:val="none"/>
        </w:rPr>
        <w:sectPr>
          <w:pgSz w:w="11906" w:h="16838"/>
          <w:pgMar w:top="1417" w:right="1474" w:bottom="1417" w:left="1474" w:header="851" w:footer="624" w:gutter="0"/>
          <w:pgNumType w:fmt="decimal"/>
          <w:cols w:space="720" w:num="1"/>
          <w:docGrid w:type="lines" w:linePitch="319" w:charSpace="0"/>
        </w:sectPr>
      </w:pPr>
    </w:p>
    <w:p w14:paraId="5986FE19">
      <w:pPr>
        <w:pStyle w:val="6"/>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bookmarkStart w:id="64" w:name="_Toc226"/>
      <w:bookmarkStart w:id="65" w:name="_Toc15804"/>
      <w:r>
        <w:rPr>
          <w:rFonts w:hint="eastAsia" w:ascii="宋体" w:hAnsi="宋体" w:eastAsia="宋体" w:cs="宋体"/>
          <w:color w:val="auto"/>
          <w:sz w:val="28"/>
          <w:szCs w:val="28"/>
          <w:highlight w:val="none"/>
          <w:lang w:val="en-US" w:eastAsia="zh-CN"/>
        </w:rPr>
        <w:t>4.1 产品配置清单一览表</w:t>
      </w:r>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8"/>
        <w:gridCol w:w="1676"/>
        <w:gridCol w:w="1238"/>
        <w:gridCol w:w="1238"/>
        <w:gridCol w:w="1238"/>
        <w:gridCol w:w="1023"/>
        <w:gridCol w:w="1800"/>
      </w:tblGrid>
      <w:tr w14:paraId="46724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798" w:type="dxa"/>
            <w:vAlign w:val="center"/>
          </w:tcPr>
          <w:p w14:paraId="3830D715">
            <w:pPr>
              <w:widowControl w:val="0"/>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序号</w:t>
            </w:r>
          </w:p>
        </w:tc>
        <w:tc>
          <w:tcPr>
            <w:tcW w:w="1676" w:type="dxa"/>
            <w:vAlign w:val="center"/>
          </w:tcPr>
          <w:p w14:paraId="69DBD135">
            <w:pPr>
              <w:widowControl w:val="0"/>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货物名称</w:t>
            </w:r>
          </w:p>
        </w:tc>
        <w:tc>
          <w:tcPr>
            <w:tcW w:w="1238" w:type="dxa"/>
            <w:vAlign w:val="center"/>
          </w:tcPr>
          <w:p w14:paraId="35843AC5">
            <w:pPr>
              <w:widowControl w:val="0"/>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品牌</w:t>
            </w:r>
          </w:p>
        </w:tc>
        <w:tc>
          <w:tcPr>
            <w:tcW w:w="1238" w:type="dxa"/>
            <w:vAlign w:val="center"/>
          </w:tcPr>
          <w:p w14:paraId="295A1D23">
            <w:pPr>
              <w:widowControl w:val="0"/>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产地</w:t>
            </w:r>
          </w:p>
        </w:tc>
        <w:tc>
          <w:tcPr>
            <w:tcW w:w="1238" w:type="dxa"/>
            <w:vAlign w:val="center"/>
          </w:tcPr>
          <w:p w14:paraId="29752C26">
            <w:pPr>
              <w:widowControl w:val="0"/>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型号规格</w:t>
            </w:r>
          </w:p>
        </w:tc>
        <w:tc>
          <w:tcPr>
            <w:tcW w:w="1023" w:type="dxa"/>
            <w:vAlign w:val="center"/>
          </w:tcPr>
          <w:p w14:paraId="545160AD">
            <w:pPr>
              <w:widowControl w:val="0"/>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单位</w:t>
            </w:r>
          </w:p>
        </w:tc>
        <w:tc>
          <w:tcPr>
            <w:tcW w:w="1800" w:type="dxa"/>
            <w:vAlign w:val="center"/>
          </w:tcPr>
          <w:p w14:paraId="6CD84A93">
            <w:pPr>
              <w:widowControl w:val="0"/>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数量</w:t>
            </w:r>
          </w:p>
        </w:tc>
      </w:tr>
      <w:tr w14:paraId="45000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798" w:type="dxa"/>
            <w:vAlign w:val="center"/>
          </w:tcPr>
          <w:p w14:paraId="7134B0D6">
            <w:pPr>
              <w:widowControl w:val="0"/>
              <w:jc w:val="center"/>
              <w:rPr>
                <w:rFonts w:hint="eastAsia" w:ascii="宋体" w:hAnsi="宋体" w:eastAsia="宋体" w:cs="宋体"/>
                <w:color w:val="auto"/>
                <w:highlight w:val="none"/>
                <w:vertAlign w:val="baseline"/>
                <w:lang w:val="en-US" w:eastAsia="zh-CN"/>
              </w:rPr>
            </w:pPr>
          </w:p>
        </w:tc>
        <w:tc>
          <w:tcPr>
            <w:tcW w:w="1676" w:type="dxa"/>
            <w:vAlign w:val="center"/>
          </w:tcPr>
          <w:p w14:paraId="2B2FB324">
            <w:pPr>
              <w:widowControl w:val="0"/>
              <w:jc w:val="center"/>
              <w:rPr>
                <w:rFonts w:hint="eastAsia" w:ascii="宋体" w:hAnsi="宋体" w:eastAsia="宋体" w:cs="宋体"/>
                <w:color w:val="auto"/>
                <w:highlight w:val="none"/>
                <w:vertAlign w:val="baseline"/>
                <w:lang w:val="en-US" w:eastAsia="zh-CN"/>
              </w:rPr>
            </w:pPr>
          </w:p>
        </w:tc>
        <w:tc>
          <w:tcPr>
            <w:tcW w:w="1238" w:type="dxa"/>
            <w:vAlign w:val="center"/>
          </w:tcPr>
          <w:p w14:paraId="3FFED3C5">
            <w:pPr>
              <w:widowControl w:val="0"/>
              <w:jc w:val="center"/>
              <w:rPr>
                <w:rFonts w:hint="eastAsia" w:ascii="宋体" w:hAnsi="宋体" w:eastAsia="宋体" w:cs="宋体"/>
                <w:color w:val="auto"/>
                <w:highlight w:val="none"/>
                <w:vertAlign w:val="baseline"/>
                <w:lang w:val="en-US" w:eastAsia="zh-CN"/>
              </w:rPr>
            </w:pPr>
          </w:p>
        </w:tc>
        <w:tc>
          <w:tcPr>
            <w:tcW w:w="1238" w:type="dxa"/>
            <w:vAlign w:val="center"/>
          </w:tcPr>
          <w:p w14:paraId="1FC676C2">
            <w:pPr>
              <w:widowControl w:val="0"/>
              <w:jc w:val="center"/>
              <w:rPr>
                <w:rFonts w:hint="eastAsia" w:ascii="宋体" w:hAnsi="宋体" w:eastAsia="宋体" w:cs="宋体"/>
                <w:color w:val="auto"/>
                <w:highlight w:val="none"/>
                <w:vertAlign w:val="baseline"/>
                <w:lang w:val="en-US" w:eastAsia="zh-CN"/>
              </w:rPr>
            </w:pPr>
          </w:p>
        </w:tc>
        <w:tc>
          <w:tcPr>
            <w:tcW w:w="1238" w:type="dxa"/>
            <w:vAlign w:val="center"/>
          </w:tcPr>
          <w:p w14:paraId="25AACED3">
            <w:pPr>
              <w:widowControl w:val="0"/>
              <w:jc w:val="center"/>
              <w:rPr>
                <w:rFonts w:hint="eastAsia" w:ascii="宋体" w:hAnsi="宋体" w:eastAsia="宋体" w:cs="宋体"/>
                <w:color w:val="auto"/>
                <w:highlight w:val="none"/>
                <w:vertAlign w:val="baseline"/>
                <w:lang w:val="en-US" w:eastAsia="zh-CN"/>
              </w:rPr>
            </w:pPr>
          </w:p>
        </w:tc>
        <w:tc>
          <w:tcPr>
            <w:tcW w:w="1023" w:type="dxa"/>
            <w:vAlign w:val="center"/>
          </w:tcPr>
          <w:p w14:paraId="749D014C">
            <w:pPr>
              <w:widowControl w:val="0"/>
              <w:jc w:val="center"/>
              <w:rPr>
                <w:rFonts w:hint="eastAsia" w:ascii="宋体" w:hAnsi="宋体" w:eastAsia="宋体" w:cs="宋体"/>
                <w:color w:val="auto"/>
                <w:highlight w:val="none"/>
                <w:vertAlign w:val="baseline"/>
                <w:lang w:val="en-US" w:eastAsia="zh-CN"/>
              </w:rPr>
            </w:pPr>
          </w:p>
        </w:tc>
        <w:tc>
          <w:tcPr>
            <w:tcW w:w="1800" w:type="dxa"/>
            <w:vAlign w:val="center"/>
          </w:tcPr>
          <w:p w14:paraId="05134611">
            <w:pPr>
              <w:widowControl w:val="0"/>
              <w:jc w:val="center"/>
              <w:rPr>
                <w:rFonts w:hint="eastAsia" w:ascii="宋体" w:hAnsi="宋体" w:eastAsia="宋体" w:cs="宋体"/>
                <w:color w:val="auto"/>
                <w:highlight w:val="none"/>
                <w:vertAlign w:val="baseline"/>
                <w:lang w:val="en-US" w:eastAsia="zh-CN"/>
              </w:rPr>
            </w:pPr>
          </w:p>
        </w:tc>
      </w:tr>
      <w:tr w14:paraId="6D38D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798" w:type="dxa"/>
            <w:vAlign w:val="center"/>
          </w:tcPr>
          <w:p w14:paraId="17326070">
            <w:pPr>
              <w:widowControl w:val="0"/>
              <w:jc w:val="center"/>
              <w:rPr>
                <w:rFonts w:hint="eastAsia" w:ascii="宋体" w:hAnsi="宋体" w:eastAsia="宋体" w:cs="宋体"/>
                <w:color w:val="auto"/>
                <w:highlight w:val="none"/>
                <w:vertAlign w:val="baseline"/>
                <w:lang w:val="en-US" w:eastAsia="zh-CN"/>
              </w:rPr>
            </w:pPr>
          </w:p>
        </w:tc>
        <w:tc>
          <w:tcPr>
            <w:tcW w:w="1676" w:type="dxa"/>
            <w:vAlign w:val="center"/>
          </w:tcPr>
          <w:p w14:paraId="31FB795C">
            <w:pPr>
              <w:widowControl w:val="0"/>
              <w:jc w:val="center"/>
              <w:rPr>
                <w:rFonts w:hint="eastAsia" w:ascii="宋体" w:hAnsi="宋体" w:eastAsia="宋体" w:cs="宋体"/>
                <w:color w:val="auto"/>
                <w:highlight w:val="none"/>
                <w:vertAlign w:val="baseline"/>
                <w:lang w:val="en-US" w:eastAsia="zh-CN"/>
              </w:rPr>
            </w:pPr>
          </w:p>
        </w:tc>
        <w:tc>
          <w:tcPr>
            <w:tcW w:w="1238" w:type="dxa"/>
            <w:vAlign w:val="center"/>
          </w:tcPr>
          <w:p w14:paraId="3DDF1F3E">
            <w:pPr>
              <w:widowControl w:val="0"/>
              <w:jc w:val="center"/>
              <w:rPr>
                <w:rFonts w:hint="eastAsia" w:ascii="宋体" w:hAnsi="宋体" w:eastAsia="宋体" w:cs="宋体"/>
                <w:color w:val="auto"/>
                <w:highlight w:val="none"/>
                <w:vertAlign w:val="baseline"/>
                <w:lang w:val="en-US" w:eastAsia="zh-CN"/>
              </w:rPr>
            </w:pPr>
          </w:p>
        </w:tc>
        <w:tc>
          <w:tcPr>
            <w:tcW w:w="1238" w:type="dxa"/>
            <w:vAlign w:val="center"/>
          </w:tcPr>
          <w:p w14:paraId="1AE826AF">
            <w:pPr>
              <w:widowControl w:val="0"/>
              <w:jc w:val="center"/>
              <w:rPr>
                <w:rFonts w:hint="eastAsia" w:ascii="宋体" w:hAnsi="宋体" w:eastAsia="宋体" w:cs="宋体"/>
                <w:color w:val="auto"/>
                <w:highlight w:val="none"/>
                <w:vertAlign w:val="baseline"/>
                <w:lang w:val="en-US" w:eastAsia="zh-CN"/>
              </w:rPr>
            </w:pPr>
          </w:p>
        </w:tc>
        <w:tc>
          <w:tcPr>
            <w:tcW w:w="1238" w:type="dxa"/>
            <w:vAlign w:val="center"/>
          </w:tcPr>
          <w:p w14:paraId="439C5F96">
            <w:pPr>
              <w:widowControl w:val="0"/>
              <w:jc w:val="center"/>
              <w:rPr>
                <w:rFonts w:hint="eastAsia" w:ascii="宋体" w:hAnsi="宋体" w:eastAsia="宋体" w:cs="宋体"/>
                <w:color w:val="auto"/>
                <w:highlight w:val="none"/>
                <w:vertAlign w:val="baseline"/>
                <w:lang w:val="en-US" w:eastAsia="zh-CN"/>
              </w:rPr>
            </w:pPr>
          </w:p>
        </w:tc>
        <w:tc>
          <w:tcPr>
            <w:tcW w:w="1023" w:type="dxa"/>
            <w:vAlign w:val="center"/>
          </w:tcPr>
          <w:p w14:paraId="674CDC80">
            <w:pPr>
              <w:widowControl w:val="0"/>
              <w:jc w:val="center"/>
              <w:rPr>
                <w:rFonts w:hint="eastAsia" w:ascii="宋体" w:hAnsi="宋体" w:eastAsia="宋体" w:cs="宋体"/>
                <w:color w:val="auto"/>
                <w:highlight w:val="none"/>
                <w:vertAlign w:val="baseline"/>
                <w:lang w:val="en-US" w:eastAsia="zh-CN"/>
              </w:rPr>
            </w:pPr>
          </w:p>
        </w:tc>
        <w:tc>
          <w:tcPr>
            <w:tcW w:w="1800" w:type="dxa"/>
            <w:vAlign w:val="center"/>
          </w:tcPr>
          <w:p w14:paraId="1CB5057F">
            <w:pPr>
              <w:widowControl w:val="0"/>
              <w:jc w:val="center"/>
              <w:rPr>
                <w:rFonts w:hint="eastAsia" w:ascii="宋体" w:hAnsi="宋体" w:eastAsia="宋体" w:cs="宋体"/>
                <w:color w:val="auto"/>
                <w:highlight w:val="none"/>
                <w:vertAlign w:val="baseline"/>
                <w:lang w:val="en-US" w:eastAsia="zh-CN"/>
              </w:rPr>
            </w:pPr>
          </w:p>
        </w:tc>
      </w:tr>
      <w:tr w14:paraId="1D365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798" w:type="dxa"/>
            <w:vAlign w:val="center"/>
          </w:tcPr>
          <w:p w14:paraId="0A3433ED">
            <w:pPr>
              <w:widowControl w:val="0"/>
              <w:jc w:val="center"/>
              <w:rPr>
                <w:rFonts w:hint="eastAsia" w:ascii="宋体" w:hAnsi="宋体" w:eastAsia="宋体" w:cs="宋体"/>
                <w:color w:val="auto"/>
                <w:highlight w:val="none"/>
                <w:vertAlign w:val="baseline"/>
                <w:lang w:val="en-US" w:eastAsia="zh-CN"/>
              </w:rPr>
            </w:pPr>
          </w:p>
        </w:tc>
        <w:tc>
          <w:tcPr>
            <w:tcW w:w="1676" w:type="dxa"/>
            <w:vAlign w:val="center"/>
          </w:tcPr>
          <w:p w14:paraId="4953F941">
            <w:pPr>
              <w:widowControl w:val="0"/>
              <w:jc w:val="center"/>
              <w:rPr>
                <w:rFonts w:hint="eastAsia" w:ascii="宋体" w:hAnsi="宋体" w:eastAsia="宋体" w:cs="宋体"/>
                <w:color w:val="auto"/>
                <w:highlight w:val="none"/>
                <w:vertAlign w:val="baseline"/>
                <w:lang w:val="en-US" w:eastAsia="zh-CN"/>
              </w:rPr>
            </w:pPr>
          </w:p>
        </w:tc>
        <w:tc>
          <w:tcPr>
            <w:tcW w:w="1238" w:type="dxa"/>
            <w:vAlign w:val="center"/>
          </w:tcPr>
          <w:p w14:paraId="60D4163C">
            <w:pPr>
              <w:widowControl w:val="0"/>
              <w:jc w:val="center"/>
              <w:rPr>
                <w:rFonts w:hint="eastAsia" w:ascii="宋体" w:hAnsi="宋体" w:eastAsia="宋体" w:cs="宋体"/>
                <w:color w:val="auto"/>
                <w:highlight w:val="none"/>
                <w:vertAlign w:val="baseline"/>
                <w:lang w:val="en-US" w:eastAsia="zh-CN"/>
              </w:rPr>
            </w:pPr>
          </w:p>
        </w:tc>
        <w:tc>
          <w:tcPr>
            <w:tcW w:w="1238" w:type="dxa"/>
            <w:vAlign w:val="center"/>
          </w:tcPr>
          <w:p w14:paraId="7F5D0506">
            <w:pPr>
              <w:widowControl w:val="0"/>
              <w:jc w:val="center"/>
              <w:rPr>
                <w:rFonts w:hint="eastAsia" w:ascii="宋体" w:hAnsi="宋体" w:eastAsia="宋体" w:cs="宋体"/>
                <w:color w:val="auto"/>
                <w:highlight w:val="none"/>
                <w:vertAlign w:val="baseline"/>
                <w:lang w:val="en-US" w:eastAsia="zh-CN"/>
              </w:rPr>
            </w:pPr>
          </w:p>
        </w:tc>
        <w:tc>
          <w:tcPr>
            <w:tcW w:w="1238" w:type="dxa"/>
            <w:vAlign w:val="center"/>
          </w:tcPr>
          <w:p w14:paraId="72E86AD5">
            <w:pPr>
              <w:widowControl w:val="0"/>
              <w:jc w:val="center"/>
              <w:rPr>
                <w:rFonts w:hint="eastAsia" w:ascii="宋体" w:hAnsi="宋体" w:eastAsia="宋体" w:cs="宋体"/>
                <w:color w:val="auto"/>
                <w:highlight w:val="none"/>
                <w:vertAlign w:val="baseline"/>
                <w:lang w:val="en-US" w:eastAsia="zh-CN"/>
              </w:rPr>
            </w:pPr>
          </w:p>
        </w:tc>
        <w:tc>
          <w:tcPr>
            <w:tcW w:w="1023" w:type="dxa"/>
            <w:vAlign w:val="center"/>
          </w:tcPr>
          <w:p w14:paraId="7134BF0D">
            <w:pPr>
              <w:widowControl w:val="0"/>
              <w:jc w:val="center"/>
              <w:rPr>
                <w:rFonts w:hint="eastAsia" w:ascii="宋体" w:hAnsi="宋体" w:eastAsia="宋体" w:cs="宋体"/>
                <w:color w:val="auto"/>
                <w:highlight w:val="none"/>
                <w:vertAlign w:val="baseline"/>
                <w:lang w:val="en-US" w:eastAsia="zh-CN"/>
              </w:rPr>
            </w:pPr>
          </w:p>
        </w:tc>
        <w:tc>
          <w:tcPr>
            <w:tcW w:w="1800" w:type="dxa"/>
            <w:vAlign w:val="center"/>
          </w:tcPr>
          <w:p w14:paraId="0EB3CD05">
            <w:pPr>
              <w:widowControl w:val="0"/>
              <w:jc w:val="center"/>
              <w:rPr>
                <w:rFonts w:hint="eastAsia" w:ascii="宋体" w:hAnsi="宋体" w:eastAsia="宋体" w:cs="宋体"/>
                <w:color w:val="auto"/>
                <w:highlight w:val="none"/>
                <w:vertAlign w:val="baseline"/>
                <w:lang w:val="en-US" w:eastAsia="zh-CN"/>
              </w:rPr>
            </w:pPr>
          </w:p>
        </w:tc>
      </w:tr>
      <w:tr w14:paraId="6CA60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798" w:type="dxa"/>
            <w:vAlign w:val="center"/>
          </w:tcPr>
          <w:p w14:paraId="4607775A">
            <w:pPr>
              <w:widowControl w:val="0"/>
              <w:jc w:val="center"/>
              <w:rPr>
                <w:rFonts w:hint="eastAsia" w:ascii="宋体" w:hAnsi="宋体" w:eastAsia="宋体" w:cs="宋体"/>
                <w:color w:val="auto"/>
                <w:highlight w:val="none"/>
                <w:vertAlign w:val="baseline"/>
                <w:lang w:val="en-US" w:eastAsia="zh-CN"/>
              </w:rPr>
            </w:pPr>
          </w:p>
        </w:tc>
        <w:tc>
          <w:tcPr>
            <w:tcW w:w="1676" w:type="dxa"/>
            <w:vAlign w:val="center"/>
          </w:tcPr>
          <w:p w14:paraId="3A245A35">
            <w:pPr>
              <w:widowControl w:val="0"/>
              <w:jc w:val="center"/>
              <w:rPr>
                <w:rFonts w:hint="eastAsia" w:ascii="宋体" w:hAnsi="宋体" w:eastAsia="宋体" w:cs="宋体"/>
                <w:color w:val="auto"/>
                <w:highlight w:val="none"/>
                <w:vertAlign w:val="baseline"/>
                <w:lang w:val="en-US" w:eastAsia="zh-CN"/>
              </w:rPr>
            </w:pPr>
          </w:p>
        </w:tc>
        <w:tc>
          <w:tcPr>
            <w:tcW w:w="1238" w:type="dxa"/>
            <w:vAlign w:val="center"/>
          </w:tcPr>
          <w:p w14:paraId="6D057E85">
            <w:pPr>
              <w:widowControl w:val="0"/>
              <w:jc w:val="center"/>
              <w:rPr>
                <w:rFonts w:hint="eastAsia" w:ascii="宋体" w:hAnsi="宋体" w:eastAsia="宋体" w:cs="宋体"/>
                <w:color w:val="auto"/>
                <w:highlight w:val="none"/>
                <w:vertAlign w:val="baseline"/>
                <w:lang w:val="en-US" w:eastAsia="zh-CN"/>
              </w:rPr>
            </w:pPr>
          </w:p>
        </w:tc>
        <w:tc>
          <w:tcPr>
            <w:tcW w:w="1238" w:type="dxa"/>
            <w:vAlign w:val="center"/>
          </w:tcPr>
          <w:p w14:paraId="515422B7">
            <w:pPr>
              <w:widowControl w:val="0"/>
              <w:jc w:val="center"/>
              <w:rPr>
                <w:rFonts w:hint="eastAsia" w:ascii="宋体" w:hAnsi="宋体" w:eastAsia="宋体" w:cs="宋体"/>
                <w:color w:val="auto"/>
                <w:highlight w:val="none"/>
                <w:vertAlign w:val="baseline"/>
                <w:lang w:val="en-US" w:eastAsia="zh-CN"/>
              </w:rPr>
            </w:pPr>
          </w:p>
        </w:tc>
        <w:tc>
          <w:tcPr>
            <w:tcW w:w="1238" w:type="dxa"/>
            <w:vAlign w:val="center"/>
          </w:tcPr>
          <w:p w14:paraId="161FB83F">
            <w:pPr>
              <w:widowControl w:val="0"/>
              <w:jc w:val="center"/>
              <w:rPr>
                <w:rFonts w:hint="eastAsia" w:ascii="宋体" w:hAnsi="宋体" w:eastAsia="宋体" w:cs="宋体"/>
                <w:color w:val="auto"/>
                <w:highlight w:val="none"/>
                <w:vertAlign w:val="baseline"/>
                <w:lang w:val="en-US" w:eastAsia="zh-CN"/>
              </w:rPr>
            </w:pPr>
          </w:p>
        </w:tc>
        <w:tc>
          <w:tcPr>
            <w:tcW w:w="1023" w:type="dxa"/>
            <w:vAlign w:val="center"/>
          </w:tcPr>
          <w:p w14:paraId="77DF5323">
            <w:pPr>
              <w:widowControl w:val="0"/>
              <w:jc w:val="center"/>
              <w:rPr>
                <w:rFonts w:hint="eastAsia" w:ascii="宋体" w:hAnsi="宋体" w:eastAsia="宋体" w:cs="宋体"/>
                <w:color w:val="auto"/>
                <w:highlight w:val="none"/>
                <w:vertAlign w:val="baseline"/>
                <w:lang w:val="en-US" w:eastAsia="zh-CN"/>
              </w:rPr>
            </w:pPr>
          </w:p>
        </w:tc>
        <w:tc>
          <w:tcPr>
            <w:tcW w:w="1800" w:type="dxa"/>
            <w:vAlign w:val="center"/>
          </w:tcPr>
          <w:p w14:paraId="1D8AAC89">
            <w:pPr>
              <w:widowControl w:val="0"/>
              <w:jc w:val="center"/>
              <w:rPr>
                <w:rFonts w:hint="eastAsia" w:ascii="宋体" w:hAnsi="宋体" w:eastAsia="宋体" w:cs="宋体"/>
                <w:color w:val="auto"/>
                <w:highlight w:val="none"/>
                <w:vertAlign w:val="baseline"/>
                <w:lang w:val="en-US" w:eastAsia="zh-CN"/>
              </w:rPr>
            </w:pPr>
          </w:p>
        </w:tc>
      </w:tr>
      <w:tr w14:paraId="07F70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798" w:type="dxa"/>
            <w:vAlign w:val="center"/>
          </w:tcPr>
          <w:p w14:paraId="7E7A2E37">
            <w:pPr>
              <w:widowControl w:val="0"/>
              <w:jc w:val="center"/>
              <w:rPr>
                <w:rFonts w:hint="eastAsia" w:ascii="宋体" w:hAnsi="宋体" w:eastAsia="宋体" w:cs="宋体"/>
                <w:color w:val="auto"/>
                <w:highlight w:val="none"/>
                <w:vertAlign w:val="baseline"/>
                <w:lang w:val="en-US" w:eastAsia="zh-CN"/>
              </w:rPr>
            </w:pPr>
          </w:p>
        </w:tc>
        <w:tc>
          <w:tcPr>
            <w:tcW w:w="1676" w:type="dxa"/>
            <w:vAlign w:val="center"/>
          </w:tcPr>
          <w:p w14:paraId="6E777249">
            <w:pPr>
              <w:widowControl w:val="0"/>
              <w:jc w:val="center"/>
              <w:rPr>
                <w:rFonts w:hint="eastAsia" w:ascii="宋体" w:hAnsi="宋体" w:eastAsia="宋体" w:cs="宋体"/>
                <w:color w:val="auto"/>
                <w:highlight w:val="none"/>
                <w:vertAlign w:val="baseline"/>
                <w:lang w:val="en-US" w:eastAsia="zh-CN"/>
              </w:rPr>
            </w:pPr>
          </w:p>
        </w:tc>
        <w:tc>
          <w:tcPr>
            <w:tcW w:w="1238" w:type="dxa"/>
            <w:vAlign w:val="center"/>
          </w:tcPr>
          <w:p w14:paraId="4DE2A82B">
            <w:pPr>
              <w:widowControl w:val="0"/>
              <w:jc w:val="center"/>
              <w:rPr>
                <w:rFonts w:hint="eastAsia" w:ascii="宋体" w:hAnsi="宋体" w:eastAsia="宋体" w:cs="宋体"/>
                <w:color w:val="auto"/>
                <w:highlight w:val="none"/>
                <w:vertAlign w:val="baseline"/>
                <w:lang w:val="en-US" w:eastAsia="zh-CN"/>
              </w:rPr>
            </w:pPr>
          </w:p>
        </w:tc>
        <w:tc>
          <w:tcPr>
            <w:tcW w:w="1238" w:type="dxa"/>
            <w:vAlign w:val="center"/>
          </w:tcPr>
          <w:p w14:paraId="7C5B0392">
            <w:pPr>
              <w:widowControl w:val="0"/>
              <w:jc w:val="center"/>
              <w:rPr>
                <w:rFonts w:hint="eastAsia" w:ascii="宋体" w:hAnsi="宋体" w:eastAsia="宋体" w:cs="宋体"/>
                <w:color w:val="auto"/>
                <w:highlight w:val="none"/>
                <w:vertAlign w:val="baseline"/>
                <w:lang w:val="en-US" w:eastAsia="zh-CN"/>
              </w:rPr>
            </w:pPr>
          </w:p>
        </w:tc>
        <w:tc>
          <w:tcPr>
            <w:tcW w:w="1238" w:type="dxa"/>
            <w:vAlign w:val="center"/>
          </w:tcPr>
          <w:p w14:paraId="17137530">
            <w:pPr>
              <w:widowControl w:val="0"/>
              <w:jc w:val="center"/>
              <w:rPr>
                <w:rFonts w:hint="eastAsia" w:ascii="宋体" w:hAnsi="宋体" w:eastAsia="宋体" w:cs="宋体"/>
                <w:color w:val="auto"/>
                <w:highlight w:val="none"/>
                <w:vertAlign w:val="baseline"/>
                <w:lang w:val="en-US" w:eastAsia="zh-CN"/>
              </w:rPr>
            </w:pPr>
          </w:p>
        </w:tc>
        <w:tc>
          <w:tcPr>
            <w:tcW w:w="1023" w:type="dxa"/>
            <w:vAlign w:val="center"/>
          </w:tcPr>
          <w:p w14:paraId="1138018C">
            <w:pPr>
              <w:widowControl w:val="0"/>
              <w:jc w:val="center"/>
              <w:rPr>
                <w:rFonts w:hint="eastAsia" w:ascii="宋体" w:hAnsi="宋体" w:eastAsia="宋体" w:cs="宋体"/>
                <w:color w:val="auto"/>
                <w:highlight w:val="none"/>
                <w:vertAlign w:val="baseline"/>
                <w:lang w:val="en-US" w:eastAsia="zh-CN"/>
              </w:rPr>
            </w:pPr>
          </w:p>
        </w:tc>
        <w:tc>
          <w:tcPr>
            <w:tcW w:w="1800" w:type="dxa"/>
            <w:vAlign w:val="center"/>
          </w:tcPr>
          <w:p w14:paraId="4CA32857">
            <w:pPr>
              <w:widowControl w:val="0"/>
              <w:jc w:val="center"/>
              <w:rPr>
                <w:rFonts w:hint="eastAsia" w:ascii="宋体" w:hAnsi="宋体" w:eastAsia="宋体" w:cs="宋体"/>
                <w:color w:val="auto"/>
                <w:highlight w:val="none"/>
                <w:vertAlign w:val="baseline"/>
                <w:lang w:val="en-US" w:eastAsia="zh-CN"/>
              </w:rPr>
            </w:pPr>
          </w:p>
        </w:tc>
      </w:tr>
    </w:tbl>
    <w:p w14:paraId="4690C867">
      <w:pPr>
        <w:rPr>
          <w:rFonts w:hint="eastAsia" w:ascii="宋体" w:hAnsi="宋体" w:eastAsia="宋体" w:cs="宋体"/>
          <w:color w:val="auto"/>
          <w:highlight w:val="none"/>
          <w:lang w:val="en-US" w:eastAsia="zh-CN"/>
        </w:rPr>
      </w:pPr>
    </w:p>
    <w:p w14:paraId="708C5B50">
      <w:pPr>
        <w:bidi w:val="0"/>
        <w:rPr>
          <w:rFonts w:hint="eastAsia" w:ascii="宋体" w:hAnsi="宋体" w:eastAsia="宋体" w:cs="宋体"/>
          <w:color w:val="auto"/>
          <w:highlight w:val="none"/>
          <w:lang w:val="en-US" w:eastAsia="zh-CN"/>
        </w:rPr>
      </w:pPr>
    </w:p>
    <w:p w14:paraId="255DC18E">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52"/>
          <w:szCs w:val="52"/>
          <w:highlight w:val="none"/>
        </w:rPr>
      </w:pPr>
      <w:r>
        <w:rPr>
          <w:rFonts w:hint="eastAsia" w:ascii="宋体" w:hAnsi="宋体" w:eastAsia="宋体" w:cs="宋体"/>
          <w:color w:val="auto"/>
          <w:kern w:val="0"/>
          <w:sz w:val="24"/>
          <w:highlight w:val="none"/>
        </w:rPr>
        <w:t>供应商：</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（全称并加盖公章）</w:t>
      </w:r>
    </w:p>
    <w:p w14:paraId="2C4A13AF">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13A98344">
      <w:pPr>
        <w:bidi w:val="0"/>
        <w:rPr>
          <w:rFonts w:hint="eastAsia" w:ascii="宋体" w:hAnsi="宋体" w:eastAsia="宋体" w:cs="宋体"/>
          <w:color w:val="auto"/>
          <w:highlight w:val="none"/>
          <w:lang w:val="en-US" w:eastAsia="zh-CN"/>
        </w:rPr>
      </w:pPr>
    </w:p>
    <w:p w14:paraId="57412C83">
      <w:pPr>
        <w:rPr>
          <w:rFonts w:hint="eastAsia" w:ascii="宋体" w:hAnsi="宋体" w:eastAsia="宋体" w:cs="宋体"/>
          <w:color w:val="auto"/>
          <w:sz w:val="24"/>
          <w:szCs w:val="24"/>
          <w:highlight w:val="none"/>
          <w:lang w:val="en-US" w:eastAsia="zh-CN"/>
        </w:rPr>
      </w:pPr>
    </w:p>
    <w:p w14:paraId="4D0AC012">
      <w:pPr>
        <w:bidi w:val="0"/>
        <w:rPr>
          <w:rFonts w:hint="eastAsia" w:ascii="宋体" w:hAnsi="宋体" w:eastAsia="宋体" w:cs="宋体"/>
          <w:color w:val="auto"/>
          <w:highlight w:val="none"/>
          <w:lang w:val="en-US" w:eastAsia="zh-CN"/>
        </w:rPr>
      </w:pPr>
    </w:p>
    <w:p w14:paraId="591F39DF">
      <w:pPr>
        <w:pStyle w:val="16"/>
        <w:rPr>
          <w:rFonts w:hint="eastAsia" w:ascii="宋体" w:hAnsi="宋体" w:eastAsia="宋体" w:cs="宋体"/>
          <w:color w:val="auto"/>
          <w:kern w:val="0"/>
          <w:sz w:val="24"/>
          <w:highlight w:val="none"/>
          <w:lang w:val="en-US" w:eastAsia="zh-CN"/>
        </w:rPr>
      </w:pPr>
    </w:p>
    <w:p w14:paraId="0C409640">
      <w:pPr>
        <w:pStyle w:val="16"/>
        <w:rPr>
          <w:rFonts w:hint="eastAsia" w:ascii="宋体" w:hAnsi="宋体" w:eastAsia="宋体" w:cs="宋体"/>
          <w:color w:val="auto"/>
          <w:kern w:val="0"/>
          <w:sz w:val="24"/>
          <w:highlight w:val="none"/>
          <w:lang w:val="en-US" w:eastAsia="zh-CN"/>
        </w:rPr>
      </w:pPr>
    </w:p>
    <w:p w14:paraId="1C9EAA97">
      <w:pPr>
        <w:pStyle w:val="16"/>
        <w:rPr>
          <w:rFonts w:hint="eastAsia" w:ascii="宋体" w:hAnsi="宋体" w:eastAsia="宋体" w:cs="宋体"/>
          <w:color w:val="auto"/>
          <w:kern w:val="0"/>
          <w:sz w:val="24"/>
          <w:highlight w:val="none"/>
          <w:lang w:val="en-US" w:eastAsia="zh-CN"/>
        </w:rPr>
      </w:pPr>
    </w:p>
    <w:p w14:paraId="21B00144">
      <w:pPr>
        <w:pStyle w:val="16"/>
        <w:rPr>
          <w:rFonts w:hint="eastAsia" w:ascii="宋体" w:hAnsi="宋体" w:eastAsia="宋体" w:cs="宋体"/>
          <w:color w:val="auto"/>
          <w:kern w:val="0"/>
          <w:sz w:val="24"/>
          <w:highlight w:val="none"/>
          <w:lang w:val="en-US" w:eastAsia="zh-CN"/>
        </w:rPr>
      </w:pPr>
    </w:p>
    <w:p w14:paraId="2A74BFB0">
      <w:pPr>
        <w:pStyle w:val="16"/>
        <w:rPr>
          <w:rFonts w:hint="eastAsia" w:ascii="宋体" w:hAnsi="宋体" w:eastAsia="宋体" w:cs="宋体"/>
          <w:color w:val="auto"/>
          <w:kern w:val="0"/>
          <w:sz w:val="24"/>
          <w:highlight w:val="none"/>
          <w:lang w:val="en-US" w:eastAsia="zh-CN"/>
        </w:rPr>
      </w:pPr>
    </w:p>
    <w:p w14:paraId="3EF3AB43">
      <w:pPr>
        <w:pStyle w:val="16"/>
        <w:rPr>
          <w:rFonts w:hint="eastAsia" w:ascii="宋体" w:hAnsi="宋体" w:eastAsia="宋体" w:cs="宋体"/>
          <w:color w:val="auto"/>
          <w:kern w:val="0"/>
          <w:sz w:val="24"/>
          <w:highlight w:val="none"/>
          <w:lang w:val="en-US" w:eastAsia="zh-CN"/>
        </w:rPr>
      </w:pPr>
    </w:p>
    <w:p w14:paraId="4AAC2649">
      <w:pPr>
        <w:pStyle w:val="16"/>
        <w:rPr>
          <w:rFonts w:hint="eastAsia" w:ascii="宋体" w:hAnsi="宋体" w:eastAsia="宋体" w:cs="宋体"/>
          <w:color w:val="auto"/>
          <w:kern w:val="0"/>
          <w:sz w:val="24"/>
          <w:highlight w:val="none"/>
          <w:lang w:val="en-US" w:eastAsia="zh-CN"/>
        </w:rPr>
      </w:pPr>
    </w:p>
    <w:p w14:paraId="5C2F6EBC">
      <w:pPr>
        <w:pStyle w:val="16"/>
        <w:rPr>
          <w:rFonts w:hint="eastAsia" w:ascii="宋体" w:hAnsi="宋体" w:eastAsia="宋体" w:cs="宋体"/>
          <w:color w:val="auto"/>
          <w:kern w:val="0"/>
          <w:sz w:val="24"/>
          <w:highlight w:val="none"/>
          <w:lang w:val="en-US" w:eastAsia="zh-CN"/>
        </w:rPr>
        <w:sectPr>
          <w:pgSz w:w="11906" w:h="16838"/>
          <w:pgMar w:top="1417" w:right="1474" w:bottom="1417" w:left="1474" w:header="851" w:footer="624" w:gutter="0"/>
          <w:pgNumType w:fmt="decimal"/>
          <w:cols w:space="720" w:num="1"/>
          <w:docGrid w:type="lines" w:linePitch="319" w:charSpace="0"/>
        </w:sectPr>
      </w:pPr>
    </w:p>
    <w:p w14:paraId="5030750C">
      <w:pPr>
        <w:pStyle w:val="16"/>
        <w:jc w:val="center"/>
        <w:rPr>
          <w:rFonts w:hint="eastAsia" w:ascii="宋体" w:hAnsi="宋体" w:eastAsia="宋体" w:cs="宋体"/>
          <w:b/>
          <w:bCs/>
          <w:color w:val="auto"/>
          <w:kern w:val="2"/>
          <w:sz w:val="28"/>
          <w:szCs w:val="28"/>
          <w:highlight w:val="none"/>
          <w:lang w:val="en-US" w:eastAsia="zh-CN" w:bidi="ar-SA"/>
        </w:rPr>
      </w:pPr>
      <w:r>
        <w:rPr>
          <w:rFonts w:hint="eastAsia" w:ascii="宋体" w:hAnsi="宋体" w:eastAsia="宋体" w:cs="宋体"/>
          <w:b/>
          <w:bCs/>
          <w:color w:val="auto"/>
          <w:kern w:val="2"/>
          <w:sz w:val="28"/>
          <w:szCs w:val="28"/>
          <w:highlight w:val="none"/>
          <w:lang w:val="en-US" w:eastAsia="zh-CN" w:bidi="ar-SA"/>
        </w:rPr>
        <w:t>4.</w:t>
      </w:r>
      <w:r>
        <w:rPr>
          <w:rFonts w:hint="eastAsia" w:ascii="宋体" w:hAnsi="宋体" w:cs="宋体"/>
          <w:b/>
          <w:bCs/>
          <w:color w:val="auto"/>
          <w:kern w:val="2"/>
          <w:sz w:val="28"/>
          <w:szCs w:val="28"/>
          <w:highlight w:val="none"/>
          <w:lang w:val="en-US" w:eastAsia="zh-CN" w:bidi="ar-SA"/>
        </w:rPr>
        <w:t>2</w:t>
      </w:r>
      <w:r>
        <w:rPr>
          <w:rFonts w:hint="eastAsia" w:ascii="宋体" w:hAnsi="宋体" w:eastAsia="宋体" w:cs="宋体"/>
          <w:b/>
          <w:bCs/>
          <w:color w:val="auto"/>
          <w:kern w:val="2"/>
          <w:sz w:val="28"/>
          <w:szCs w:val="28"/>
          <w:highlight w:val="none"/>
          <w:lang w:val="en-US" w:eastAsia="zh-CN" w:bidi="ar-SA"/>
        </w:rPr>
        <w:t xml:space="preserve"> 质保期满后易损件、配件一览表</w:t>
      </w:r>
    </w:p>
    <w:p w14:paraId="366976F4">
      <w:pPr>
        <w:pStyle w:val="16"/>
        <w:rPr>
          <w:rFonts w:hint="eastAsia" w:ascii="宋体" w:hAnsi="宋体" w:eastAsia="宋体" w:cs="宋体"/>
          <w:color w:val="auto"/>
          <w:kern w:val="0"/>
          <w:sz w:val="24"/>
          <w:highlight w:val="none"/>
          <w:lang w:val="en-US" w:eastAsia="zh-CN"/>
        </w:rPr>
      </w:pPr>
    </w:p>
    <w:tbl>
      <w:tblPr>
        <w:tblStyle w:val="3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5"/>
        <w:gridCol w:w="1946"/>
        <w:gridCol w:w="1306"/>
        <w:gridCol w:w="1306"/>
        <w:gridCol w:w="1339"/>
        <w:gridCol w:w="1306"/>
        <w:gridCol w:w="1306"/>
      </w:tblGrid>
      <w:tr w14:paraId="50E2F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665" w:type="dxa"/>
            <w:vAlign w:val="center"/>
          </w:tcPr>
          <w:p w14:paraId="516A41BE">
            <w:pPr>
              <w:widowControl w:val="0"/>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序号</w:t>
            </w:r>
          </w:p>
        </w:tc>
        <w:tc>
          <w:tcPr>
            <w:tcW w:w="1946" w:type="dxa"/>
            <w:vAlign w:val="center"/>
          </w:tcPr>
          <w:p w14:paraId="1506BE1A">
            <w:pPr>
              <w:widowControl w:val="0"/>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配件名称</w:t>
            </w:r>
          </w:p>
        </w:tc>
        <w:tc>
          <w:tcPr>
            <w:tcW w:w="1306" w:type="dxa"/>
            <w:vAlign w:val="center"/>
          </w:tcPr>
          <w:p w14:paraId="6270A4AB">
            <w:pPr>
              <w:widowControl w:val="0"/>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规格型号</w:t>
            </w:r>
          </w:p>
        </w:tc>
        <w:tc>
          <w:tcPr>
            <w:tcW w:w="1306" w:type="dxa"/>
            <w:vAlign w:val="center"/>
          </w:tcPr>
          <w:p w14:paraId="52395D0C">
            <w:pPr>
              <w:widowControl w:val="0"/>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生产企业</w:t>
            </w:r>
          </w:p>
        </w:tc>
        <w:tc>
          <w:tcPr>
            <w:tcW w:w="1339" w:type="dxa"/>
            <w:vAlign w:val="center"/>
          </w:tcPr>
          <w:p w14:paraId="567EFC44">
            <w:pPr>
              <w:widowControl w:val="0"/>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产地</w:t>
            </w:r>
          </w:p>
        </w:tc>
        <w:tc>
          <w:tcPr>
            <w:tcW w:w="1306" w:type="dxa"/>
            <w:vAlign w:val="center"/>
          </w:tcPr>
          <w:p w14:paraId="2AAC2CFA">
            <w:pPr>
              <w:widowControl w:val="0"/>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单位</w:t>
            </w:r>
          </w:p>
        </w:tc>
        <w:tc>
          <w:tcPr>
            <w:tcW w:w="1306" w:type="dxa"/>
            <w:vAlign w:val="center"/>
          </w:tcPr>
          <w:p w14:paraId="1C1F947C">
            <w:pPr>
              <w:widowControl w:val="0"/>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单价（元）</w:t>
            </w:r>
          </w:p>
        </w:tc>
      </w:tr>
      <w:tr w14:paraId="68831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665" w:type="dxa"/>
            <w:vAlign w:val="center"/>
          </w:tcPr>
          <w:p w14:paraId="7299AB04">
            <w:pPr>
              <w:widowControl w:val="0"/>
              <w:jc w:val="center"/>
              <w:rPr>
                <w:rFonts w:hint="eastAsia" w:ascii="宋体" w:hAnsi="宋体" w:eastAsia="宋体" w:cs="宋体"/>
                <w:color w:val="auto"/>
                <w:sz w:val="24"/>
                <w:szCs w:val="24"/>
                <w:highlight w:val="none"/>
                <w:vertAlign w:val="baseline"/>
                <w:lang w:val="en-US" w:eastAsia="zh-CN"/>
              </w:rPr>
            </w:pPr>
          </w:p>
        </w:tc>
        <w:tc>
          <w:tcPr>
            <w:tcW w:w="1946" w:type="dxa"/>
            <w:vAlign w:val="center"/>
          </w:tcPr>
          <w:p w14:paraId="045DD210">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1775D235">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shd w:val="clear" w:color="auto" w:fill="auto"/>
            <w:vAlign w:val="center"/>
          </w:tcPr>
          <w:p w14:paraId="79742F46">
            <w:pPr>
              <w:widowControl w:val="0"/>
              <w:jc w:val="center"/>
              <w:rPr>
                <w:rFonts w:hint="eastAsia" w:ascii="宋体" w:hAnsi="宋体" w:eastAsia="宋体" w:cs="宋体"/>
                <w:b/>
                <w:bCs/>
                <w:color w:val="auto"/>
                <w:kern w:val="2"/>
                <w:sz w:val="24"/>
                <w:szCs w:val="24"/>
                <w:highlight w:val="none"/>
                <w:vertAlign w:val="baseline"/>
                <w:lang w:val="en-US" w:eastAsia="zh-CN" w:bidi="ar-SA"/>
              </w:rPr>
            </w:pPr>
          </w:p>
        </w:tc>
        <w:tc>
          <w:tcPr>
            <w:tcW w:w="1339" w:type="dxa"/>
            <w:shd w:val="clear" w:color="auto" w:fill="auto"/>
            <w:vAlign w:val="center"/>
          </w:tcPr>
          <w:p w14:paraId="69D63A93">
            <w:pPr>
              <w:widowControl w:val="0"/>
              <w:jc w:val="center"/>
              <w:rPr>
                <w:rFonts w:hint="eastAsia" w:ascii="宋体" w:hAnsi="宋体" w:eastAsia="宋体" w:cs="宋体"/>
                <w:b/>
                <w:bCs/>
                <w:color w:val="auto"/>
                <w:kern w:val="2"/>
                <w:sz w:val="24"/>
                <w:szCs w:val="24"/>
                <w:highlight w:val="none"/>
                <w:vertAlign w:val="baseline"/>
                <w:lang w:val="en-US" w:eastAsia="zh-CN" w:bidi="ar-SA"/>
              </w:rPr>
            </w:pPr>
          </w:p>
        </w:tc>
        <w:tc>
          <w:tcPr>
            <w:tcW w:w="1306" w:type="dxa"/>
            <w:vAlign w:val="center"/>
          </w:tcPr>
          <w:p w14:paraId="1E839A5D">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5928B2AE">
            <w:pPr>
              <w:widowControl w:val="0"/>
              <w:jc w:val="center"/>
              <w:rPr>
                <w:rFonts w:hint="eastAsia" w:ascii="宋体" w:hAnsi="宋体" w:eastAsia="宋体" w:cs="宋体"/>
                <w:color w:val="auto"/>
                <w:sz w:val="24"/>
                <w:szCs w:val="24"/>
                <w:highlight w:val="none"/>
                <w:vertAlign w:val="baseline"/>
                <w:lang w:val="en-US" w:eastAsia="zh-CN"/>
              </w:rPr>
            </w:pPr>
          </w:p>
        </w:tc>
      </w:tr>
      <w:tr w14:paraId="01238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665" w:type="dxa"/>
            <w:vAlign w:val="center"/>
          </w:tcPr>
          <w:p w14:paraId="7EB9D0C1">
            <w:pPr>
              <w:widowControl w:val="0"/>
              <w:jc w:val="center"/>
              <w:rPr>
                <w:rFonts w:hint="eastAsia" w:ascii="宋体" w:hAnsi="宋体" w:eastAsia="宋体" w:cs="宋体"/>
                <w:color w:val="auto"/>
                <w:sz w:val="24"/>
                <w:szCs w:val="24"/>
                <w:highlight w:val="none"/>
                <w:vertAlign w:val="baseline"/>
                <w:lang w:val="en-US" w:eastAsia="zh-CN"/>
              </w:rPr>
            </w:pPr>
          </w:p>
        </w:tc>
        <w:tc>
          <w:tcPr>
            <w:tcW w:w="1946" w:type="dxa"/>
            <w:vAlign w:val="center"/>
          </w:tcPr>
          <w:p w14:paraId="2004B7EE">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2D2A3AF1">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6241B5F7">
            <w:pPr>
              <w:widowControl w:val="0"/>
              <w:jc w:val="center"/>
              <w:rPr>
                <w:rFonts w:hint="eastAsia" w:ascii="宋体" w:hAnsi="宋体" w:eastAsia="宋体" w:cs="宋体"/>
                <w:color w:val="auto"/>
                <w:sz w:val="24"/>
                <w:szCs w:val="24"/>
                <w:highlight w:val="none"/>
                <w:vertAlign w:val="baseline"/>
                <w:lang w:val="en-US" w:eastAsia="zh-CN"/>
              </w:rPr>
            </w:pPr>
          </w:p>
        </w:tc>
        <w:tc>
          <w:tcPr>
            <w:tcW w:w="1339" w:type="dxa"/>
            <w:vAlign w:val="center"/>
          </w:tcPr>
          <w:p w14:paraId="03210F93">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42564D19">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1C4CE146">
            <w:pPr>
              <w:widowControl w:val="0"/>
              <w:jc w:val="center"/>
              <w:rPr>
                <w:rFonts w:hint="eastAsia" w:ascii="宋体" w:hAnsi="宋体" w:eastAsia="宋体" w:cs="宋体"/>
                <w:color w:val="auto"/>
                <w:sz w:val="24"/>
                <w:szCs w:val="24"/>
                <w:highlight w:val="none"/>
                <w:vertAlign w:val="baseline"/>
                <w:lang w:val="en-US" w:eastAsia="zh-CN"/>
              </w:rPr>
            </w:pPr>
          </w:p>
        </w:tc>
      </w:tr>
      <w:tr w14:paraId="19966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665" w:type="dxa"/>
            <w:vAlign w:val="center"/>
          </w:tcPr>
          <w:p w14:paraId="022C7985">
            <w:pPr>
              <w:widowControl w:val="0"/>
              <w:jc w:val="center"/>
              <w:rPr>
                <w:rFonts w:hint="eastAsia" w:ascii="宋体" w:hAnsi="宋体" w:eastAsia="宋体" w:cs="宋体"/>
                <w:color w:val="auto"/>
                <w:sz w:val="24"/>
                <w:szCs w:val="24"/>
                <w:highlight w:val="none"/>
                <w:vertAlign w:val="baseline"/>
                <w:lang w:val="en-US" w:eastAsia="zh-CN"/>
              </w:rPr>
            </w:pPr>
          </w:p>
        </w:tc>
        <w:tc>
          <w:tcPr>
            <w:tcW w:w="1946" w:type="dxa"/>
            <w:vAlign w:val="center"/>
          </w:tcPr>
          <w:p w14:paraId="3CDC713A">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703C7080">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656BA7F4">
            <w:pPr>
              <w:widowControl w:val="0"/>
              <w:jc w:val="center"/>
              <w:rPr>
                <w:rFonts w:hint="eastAsia" w:ascii="宋体" w:hAnsi="宋体" w:eastAsia="宋体" w:cs="宋体"/>
                <w:color w:val="auto"/>
                <w:sz w:val="24"/>
                <w:szCs w:val="24"/>
                <w:highlight w:val="none"/>
                <w:vertAlign w:val="baseline"/>
                <w:lang w:val="en-US" w:eastAsia="zh-CN"/>
              </w:rPr>
            </w:pPr>
          </w:p>
        </w:tc>
        <w:tc>
          <w:tcPr>
            <w:tcW w:w="1339" w:type="dxa"/>
            <w:vAlign w:val="center"/>
          </w:tcPr>
          <w:p w14:paraId="5B64B6C5">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534B6F9B">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421A1313">
            <w:pPr>
              <w:widowControl w:val="0"/>
              <w:jc w:val="center"/>
              <w:rPr>
                <w:rFonts w:hint="eastAsia" w:ascii="宋体" w:hAnsi="宋体" w:eastAsia="宋体" w:cs="宋体"/>
                <w:color w:val="auto"/>
                <w:sz w:val="24"/>
                <w:szCs w:val="24"/>
                <w:highlight w:val="none"/>
                <w:vertAlign w:val="baseline"/>
                <w:lang w:val="en-US" w:eastAsia="zh-CN"/>
              </w:rPr>
            </w:pPr>
          </w:p>
        </w:tc>
      </w:tr>
      <w:tr w14:paraId="7F36D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665" w:type="dxa"/>
            <w:vAlign w:val="center"/>
          </w:tcPr>
          <w:p w14:paraId="293BFDCC">
            <w:pPr>
              <w:widowControl w:val="0"/>
              <w:jc w:val="center"/>
              <w:rPr>
                <w:rFonts w:hint="eastAsia" w:ascii="宋体" w:hAnsi="宋体" w:eastAsia="宋体" w:cs="宋体"/>
                <w:color w:val="auto"/>
                <w:sz w:val="24"/>
                <w:szCs w:val="24"/>
                <w:highlight w:val="none"/>
                <w:vertAlign w:val="baseline"/>
                <w:lang w:val="en-US" w:eastAsia="zh-CN"/>
              </w:rPr>
            </w:pPr>
          </w:p>
        </w:tc>
        <w:tc>
          <w:tcPr>
            <w:tcW w:w="1946" w:type="dxa"/>
            <w:vAlign w:val="center"/>
          </w:tcPr>
          <w:p w14:paraId="40159A20">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57C87378">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11F86AFF">
            <w:pPr>
              <w:widowControl w:val="0"/>
              <w:jc w:val="center"/>
              <w:rPr>
                <w:rFonts w:hint="eastAsia" w:ascii="宋体" w:hAnsi="宋体" w:eastAsia="宋体" w:cs="宋体"/>
                <w:color w:val="auto"/>
                <w:sz w:val="24"/>
                <w:szCs w:val="24"/>
                <w:highlight w:val="none"/>
                <w:vertAlign w:val="baseline"/>
                <w:lang w:val="en-US" w:eastAsia="zh-CN"/>
              </w:rPr>
            </w:pPr>
          </w:p>
        </w:tc>
        <w:tc>
          <w:tcPr>
            <w:tcW w:w="1339" w:type="dxa"/>
            <w:vAlign w:val="center"/>
          </w:tcPr>
          <w:p w14:paraId="40C380FF">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20CCF08E">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5EC386C9">
            <w:pPr>
              <w:widowControl w:val="0"/>
              <w:jc w:val="center"/>
              <w:rPr>
                <w:rFonts w:hint="eastAsia" w:ascii="宋体" w:hAnsi="宋体" w:eastAsia="宋体" w:cs="宋体"/>
                <w:color w:val="auto"/>
                <w:sz w:val="24"/>
                <w:szCs w:val="24"/>
                <w:highlight w:val="none"/>
                <w:vertAlign w:val="baseline"/>
                <w:lang w:val="en-US" w:eastAsia="zh-CN"/>
              </w:rPr>
            </w:pPr>
          </w:p>
        </w:tc>
      </w:tr>
      <w:tr w14:paraId="54B07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665" w:type="dxa"/>
            <w:vAlign w:val="center"/>
          </w:tcPr>
          <w:p w14:paraId="1D8B13A1">
            <w:pPr>
              <w:widowControl w:val="0"/>
              <w:jc w:val="center"/>
              <w:rPr>
                <w:rFonts w:hint="eastAsia" w:ascii="宋体" w:hAnsi="宋体" w:eastAsia="宋体" w:cs="宋体"/>
                <w:color w:val="auto"/>
                <w:sz w:val="24"/>
                <w:szCs w:val="24"/>
                <w:highlight w:val="none"/>
                <w:vertAlign w:val="baseline"/>
                <w:lang w:val="en-US" w:eastAsia="zh-CN"/>
              </w:rPr>
            </w:pPr>
          </w:p>
        </w:tc>
        <w:tc>
          <w:tcPr>
            <w:tcW w:w="1946" w:type="dxa"/>
            <w:vAlign w:val="center"/>
          </w:tcPr>
          <w:p w14:paraId="6013EDF9">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2E696D71">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05F73604">
            <w:pPr>
              <w:widowControl w:val="0"/>
              <w:jc w:val="center"/>
              <w:rPr>
                <w:rFonts w:hint="eastAsia" w:ascii="宋体" w:hAnsi="宋体" w:eastAsia="宋体" w:cs="宋体"/>
                <w:color w:val="auto"/>
                <w:sz w:val="24"/>
                <w:szCs w:val="24"/>
                <w:highlight w:val="none"/>
                <w:vertAlign w:val="baseline"/>
                <w:lang w:val="en-US" w:eastAsia="zh-CN"/>
              </w:rPr>
            </w:pPr>
          </w:p>
        </w:tc>
        <w:tc>
          <w:tcPr>
            <w:tcW w:w="1339" w:type="dxa"/>
            <w:vAlign w:val="center"/>
          </w:tcPr>
          <w:p w14:paraId="2546BEFF">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3E2DC407">
            <w:pPr>
              <w:widowControl w:val="0"/>
              <w:jc w:val="center"/>
              <w:rPr>
                <w:rFonts w:hint="eastAsia" w:ascii="宋体" w:hAnsi="宋体" w:eastAsia="宋体" w:cs="宋体"/>
                <w:color w:val="auto"/>
                <w:sz w:val="24"/>
                <w:szCs w:val="24"/>
                <w:highlight w:val="none"/>
                <w:vertAlign w:val="baseline"/>
                <w:lang w:val="en-US" w:eastAsia="zh-CN"/>
              </w:rPr>
            </w:pPr>
          </w:p>
        </w:tc>
        <w:tc>
          <w:tcPr>
            <w:tcW w:w="1306" w:type="dxa"/>
            <w:vAlign w:val="center"/>
          </w:tcPr>
          <w:p w14:paraId="6C14623F">
            <w:pPr>
              <w:widowControl w:val="0"/>
              <w:jc w:val="center"/>
              <w:rPr>
                <w:rFonts w:hint="eastAsia" w:ascii="宋体" w:hAnsi="宋体" w:eastAsia="宋体" w:cs="宋体"/>
                <w:color w:val="auto"/>
                <w:sz w:val="24"/>
                <w:szCs w:val="24"/>
                <w:highlight w:val="none"/>
                <w:vertAlign w:val="baseline"/>
                <w:lang w:val="en-US" w:eastAsia="zh-CN"/>
              </w:rPr>
            </w:pPr>
          </w:p>
        </w:tc>
      </w:tr>
    </w:tbl>
    <w:p w14:paraId="5AC55FA2">
      <w:pPr>
        <w:rPr>
          <w:rFonts w:hint="eastAsia" w:ascii="宋体" w:hAnsi="宋体" w:eastAsia="宋体" w:cs="宋体"/>
          <w:color w:val="auto"/>
          <w:sz w:val="24"/>
          <w:szCs w:val="24"/>
          <w:highlight w:val="none"/>
          <w:lang w:val="en-US" w:eastAsia="zh-CN"/>
        </w:rPr>
      </w:pPr>
    </w:p>
    <w:p w14:paraId="0F50ACC9">
      <w:pPr>
        <w:bidi w:val="0"/>
        <w:rPr>
          <w:rFonts w:hint="eastAsia" w:ascii="宋体" w:hAnsi="宋体" w:eastAsia="宋体" w:cs="宋体"/>
          <w:color w:val="auto"/>
          <w:highlight w:val="none"/>
          <w:lang w:val="en-US" w:eastAsia="zh-CN"/>
        </w:rPr>
      </w:pPr>
    </w:p>
    <w:p w14:paraId="3711163E">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52"/>
          <w:szCs w:val="52"/>
          <w:highlight w:val="none"/>
        </w:rPr>
      </w:pPr>
      <w:r>
        <w:rPr>
          <w:rFonts w:hint="eastAsia" w:ascii="宋体" w:hAnsi="宋体" w:eastAsia="宋体" w:cs="宋体"/>
          <w:color w:val="auto"/>
          <w:kern w:val="0"/>
          <w:sz w:val="24"/>
          <w:highlight w:val="none"/>
        </w:rPr>
        <w:t>供应商：</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（全称并加盖公章）</w:t>
      </w:r>
    </w:p>
    <w:p w14:paraId="798618D9">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64E1A15E">
      <w:pPr>
        <w:pStyle w:val="16"/>
        <w:rPr>
          <w:rFonts w:hint="eastAsia" w:ascii="宋体" w:hAnsi="宋体" w:eastAsia="宋体" w:cs="宋体"/>
          <w:color w:val="auto"/>
          <w:kern w:val="0"/>
          <w:sz w:val="24"/>
          <w:highlight w:val="none"/>
          <w:lang w:val="en-US" w:eastAsia="zh-CN"/>
        </w:rPr>
      </w:pPr>
    </w:p>
    <w:p w14:paraId="1C27DB87">
      <w:pPr>
        <w:pStyle w:val="16"/>
        <w:rPr>
          <w:rFonts w:hint="eastAsia" w:ascii="宋体" w:hAnsi="宋体" w:eastAsia="宋体" w:cs="宋体"/>
          <w:color w:val="auto"/>
          <w:kern w:val="0"/>
          <w:sz w:val="24"/>
          <w:highlight w:val="none"/>
          <w:lang w:val="en-US" w:eastAsia="zh-CN"/>
        </w:rPr>
      </w:pPr>
    </w:p>
    <w:p w14:paraId="43E68354">
      <w:pPr>
        <w:pStyle w:val="16"/>
        <w:rPr>
          <w:rFonts w:hint="eastAsia" w:ascii="宋体" w:hAnsi="宋体" w:eastAsia="宋体" w:cs="宋体"/>
          <w:color w:val="auto"/>
          <w:kern w:val="0"/>
          <w:sz w:val="24"/>
          <w:highlight w:val="none"/>
          <w:lang w:val="en-US" w:eastAsia="zh-CN"/>
        </w:rPr>
      </w:pPr>
    </w:p>
    <w:p w14:paraId="0647EFB8">
      <w:pPr>
        <w:pStyle w:val="16"/>
        <w:rPr>
          <w:rFonts w:hint="eastAsia" w:ascii="宋体" w:hAnsi="宋体" w:eastAsia="宋体" w:cs="宋体"/>
          <w:color w:val="auto"/>
          <w:kern w:val="0"/>
          <w:sz w:val="24"/>
          <w:highlight w:val="none"/>
          <w:lang w:val="en-US" w:eastAsia="zh-CN"/>
        </w:rPr>
      </w:pPr>
    </w:p>
    <w:p w14:paraId="5A5A959A">
      <w:pPr>
        <w:pStyle w:val="16"/>
        <w:rPr>
          <w:rFonts w:hint="eastAsia" w:ascii="宋体" w:hAnsi="宋体" w:eastAsia="宋体" w:cs="宋体"/>
          <w:color w:val="auto"/>
          <w:kern w:val="0"/>
          <w:sz w:val="24"/>
          <w:highlight w:val="none"/>
          <w:lang w:val="en-US" w:eastAsia="zh-CN"/>
        </w:rPr>
      </w:pPr>
    </w:p>
    <w:p w14:paraId="650115AD">
      <w:pPr>
        <w:pStyle w:val="16"/>
        <w:rPr>
          <w:rFonts w:hint="eastAsia" w:ascii="宋体" w:hAnsi="宋体" w:eastAsia="宋体" w:cs="宋体"/>
          <w:color w:val="auto"/>
          <w:kern w:val="0"/>
          <w:sz w:val="24"/>
          <w:highlight w:val="none"/>
          <w:lang w:val="en-US" w:eastAsia="zh-CN"/>
        </w:rPr>
      </w:pPr>
    </w:p>
    <w:p w14:paraId="4A359505">
      <w:pPr>
        <w:pStyle w:val="16"/>
        <w:rPr>
          <w:rFonts w:hint="eastAsia" w:ascii="宋体" w:hAnsi="宋体" w:eastAsia="宋体" w:cs="宋体"/>
          <w:color w:val="auto"/>
          <w:kern w:val="0"/>
          <w:sz w:val="24"/>
          <w:highlight w:val="none"/>
          <w:lang w:val="en-US" w:eastAsia="zh-CN"/>
        </w:rPr>
      </w:pPr>
    </w:p>
    <w:p w14:paraId="40B7289D">
      <w:pPr>
        <w:pStyle w:val="16"/>
        <w:rPr>
          <w:rFonts w:hint="eastAsia" w:ascii="宋体" w:hAnsi="宋体" w:eastAsia="宋体" w:cs="宋体"/>
          <w:color w:val="auto"/>
          <w:kern w:val="0"/>
          <w:sz w:val="24"/>
          <w:highlight w:val="none"/>
          <w:lang w:val="en-US" w:eastAsia="zh-CN"/>
        </w:rPr>
      </w:pPr>
    </w:p>
    <w:p w14:paraId="1B505EE5">
      <w:pPr>
        <w:pStyle w:val="16"/>
        <w:rPr>
          <w:rFonts w:hint="eastAsia" w:ascii="宋体" w:hAnsi="宋体" w:eastAsia="宋体" w:cs="宋体"/>
          <w:color w:val="auto"/>
          <w:kern w:val="0"/>
          <w:sz w:val="24"/>
          <w:highlight w:val="none"/>
          <w:lang w:val="en-US" w:eastAsia="zh-CN"/>
        </w:rPr>
      </w:pPr>
    </w:p>
    <w:p w14:paraId="4CA18EFC">
      <w:pPr>
        <w:pStyle w:val="16"/>
        <w:rPr>
          <w:rFonts w:hint="eastAsia" w:ascii="宋体" w:hAnsi="宋体" w:eastAsia="宋体" w:cs="宋体"/>
          <w:color w:val="auto"/>
          <w:kern w:val="0"/>
          <w:sz w:val="24"/>
          <w:highlight w:val="none"/>
          <w:lang w:val="en-US" w:eastAsia="zh-CN"/>
        </w:rPr>
      </w:pPr>
    </w:p>
    <w:p w14:paraId="56E07BAF">
      <w:pPr>
        <w:pStyle w:val="16"/>
        <w:rPr>
          <w:rFonts w:hint="eastAsia" w:ascii="宋体" w:hAnsi="宋体" w:eastAsia="宋体" w:cs="宋体"/>
          <w:color w:val="auto"/>
          <w:kern w:val="0"/>
          <w:sz w:val="24"/>
          <w:highlight w:val="none"/>
          <w:lang w:val="en-US" w:eastAsia="zh-CN"/>
        </w:rPr>
        <w:sectPr>
          <w:pgSz w:w="11906" w:h="16838"/>
          <w:pgMar w:top="1417" w:right="1474" w:bottom="1417" w:left="1474" w:header="851" w:footer="624" w:gutter="0"/>
          <w:pgNumType w:fmt="decimal"/>
          <w:cols w:space="720" w:num="1"/>
          <w:docGrid w:type="lines" w:linePitch="319" w:charSpace="0"/>
        </w:sectPr>
      </w:pPr>
    </w:p>
    <w:p w14:paraId="568848E2">
      <w:pPr>
        <w:pStyle w:val="6"/>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 xml:space="preserve">附件5         </w:t>
      </w:r>
      <w:bookmarkEnd w:id="64"/>
      <w:bookmarkEnd w:id="65"/>
      <w:r>
        <w:rPr>
          <w:rFonts w:hint="eastAsia" w:ascii="宋体" w:hAnsi="宋体" w:eastAsia="宋体" w:cs="宋体"/>
          <w:color w:val="auto"/>
          <w:sz w:val="28"/>
          <w:szCs w:val="28"/>
          <w:highlight w:val="none"/>
          <w:lang w:val="en-US" w:eastAsia="zh-CN"/>
        </w:rPr>
        <w:t xml:space="preserve">  技术响应表（格式）</w:t>
      </w:r>
    </w:p>
    <w:tbl>
      <w:tblPr>
        <w:tblStyle w:val="91"/>
        <w:tblW w:w="8741" w:type="dxa"/>
        <w:tblInd w:w="-339"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60"/>
        <w:gridCol w:w="1830"/>
        <w:gridCol w:w="2190"/>
        <w:gridCol w:w="2741"/>
        <w:gridCol w:w="1320"/>
      </w:tblGrid>
      <w:tr w14:paraId="58FB19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34" w:hRule="atLeast"/>
        </w:trPr>
        <w:tc>
          <w:tcPr>
            <w:tcW w:w="660" w:type="dxa"/>
            <w:noWrap w:val="0"/>
            <w:vAlign w:val="center"/>
          </w:tcPr>
          <w:p w14:paraId="6640C705">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1830" w:type="dxa"/>
            <w:noWrap w:val="0"/>
            <w:vAlign w:val="center"/>
          </w:tcPr>
          <w:p w14:paraId="4E1282EA">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货物名称</w:t>
            </w:r>
          </w:p>
        </w:tc>
        <w:tc>
          <w:tcPr>
            <w:tcW w:w="2190" w:type="dxa"/>
            <w:noWrap w:val="0"/>
            <w:vAlign w:val="center"/>
          </w:tcPr>
          <w:p w14:paraId="2CADDFB5">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磋商</w:t>
            </w:r>
            <w:r>
              <w:rPr>
                <w:rFonts w:hint="eastAsia" w:ascii="宋体" w:hAnsi="宋体" w:eastAsia="宋体" w:cs="宋体"/>
                <w:color w:val="auto"/>
                <w:sz w:val="21"/>
                <w:szCs w:val="21"/>
                <w:highlight w:val="none"/>
              </w:rPr>
              <w:t>文件要求</w:t>
            </w:r>
          </w:p>
        </w:tc>
        <w:tc>
          <w:tcPr>
            <w:tcW w:w="2741" w:type="dxa"/>
            <w:noWrap w:val="0"/>
            <w:vAlign w:val="center"/>
          </w:tcPr>
          <w:p w14:paraId="64D1EF6A">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响应</w:t>
            </w:r>
            <w:r>
              <w:rPr>
                <w:rFonts w:hint="eastAsia" w:ascii="宋体" w:hAnsi="宋体" w:eastAsia="宋体" w:cs="宋体"/>
                <w:color w:val="auto"/>
                <w:sz w:val="21"/>
                <w:szCs w:val="21"/>
                <w:highlight w:val="none"/>
              </w:rPr>
              <w:t>文件响应</w:t>
            </w:r>
          </w:p>
        </w:tc>
        <w:tc>
          <w:tcPr>
            <w:tcW w:w="1320" w:type="dxa"/>
            <w:noWrap w:val="0"/>
            <w:vAlign w:val="center"/>
          </w:tcPr>
          <w:p w14:paraId="0239E581">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偏离情况</w:t>
            </w:r>
          </w:p>
        </w:tc>
      </w:tr>
      <w:tr w14:paraId="3FF7F1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77" w:hRule="atLeast"/>
        </w:trPr>
        <w:tc>
          <w:tcPr>
            <w:tcW w:w="660" w:type="dxa"/>
            <w:noWrap w:val="0"/>
            <w:vAlign w:val="center"/>
          </w:tcPr>
          <w:p w14:paraId="7EAE5FC0">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830" w:type="dxa"/>
            <w:noWrap w:val="0"/>
            <w:vAlign w:val="center"/>
          </w:tcPr>
          <w:p w14:paraId="4AECB74C">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2190" w:type="dxa"/>
            <w:noWrap w:val="0"/>
            <w:vAlign w:val="center"/>
          </w:tcPr>
          <w:p w14:paraId="0A83EAE8">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2741" w:type="dxa"/>
            <w:noWrap w:val="0"/>
            <w:vAlign w:val="center"/>
          </w:tcPr>
          <w:p w14:paraId="6308173A">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20" w:type="dxa"/>
            <w:noWrap w:val="0"/>
            <w:vAlign w:val="center"/>
          </w:tcPr>
          <w:p w14:paraId="0321D341">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r>
      <w:tr w14:paraId="245C65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57" w:hRule="atLeast"/>
        </w:trPr>
        <w:tc>
          <w:tcPr>
            <w:tcW w:w="660" w:type="dxa"/>
            <w:noWrap w:val="0"/>
            <w:vAlign w:val="center"/>
          </w:tcPr>
          <w:p w14:paraId="6320EBC6">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830" w:type="dxa"/>
            <w:noWrap w:val="0"/>
            <w:vAlign w:val="center"/>
          </w:tcPr>
          <w:p w14:paraId="6D2286C8">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2190" w:type="dxa"/>
            <w:noWrap w:val="0"/>
            <w:vAlign w:val="center"/>
          </w:tcPr>
          <w:p w14:paraId="23FCEEAE">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2741" w:type="dxa"/>
            <w:noWrap w:val="0"/>
            <w:vAlign w:val="center"/>
          </w:tcPr>
          <w:p w14:paraId="3F06F6D1">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20" w:type="dxa"/>
            <w:noWrap w:val="0"/>
            <w:vAlign w:val="center"/>
          </w:tcPr>
          <w:p w14:paraId="76A69889">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r>
      <w:tr w14:paraId="3C657E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45" w:hRule="atLeast"/>
        </w:trPr>
        <w:tc>
          <w:tcPr>
            <w:tcW w:w="660" w:type="dxa"/>
            <w:noWrap w:val="0"/>
            <w:vAlign w:val="center"/>
          </w:tcPr>
          <w:p w14:paraId="6191A7FE">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830" w:type="dxa"/>
            <w:noWrap w:val="0"/>
            <w:vAlign w:val="center"/>
          </w:tcPr>
          <w:p w14:paraId="3C39ED85">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2190" w:type="dxa"/>
            <w:noWrap w:val="0"/>
            <w:vAlign w:val="center"/>
          </w:tcPr>
          <w:p w14:paraId="4FF96ED8">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2741" w:type="dxa"/>
            <w:noWrap w:val="0"/>
            <w:vAlign w:val="center"/>
          </w:tcPr>
          <w:p w14:paraId="1873EC31">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20" w:type="dxa"/>
            <w:noWrap w:val="0"/>
            <w:vAlign w:val="center"/>
          </w:tcPr>
          <w:p w14:paraId="6F8C6065">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r>
    </w:tbl>
    <w:p w14:paraId="42FF9128">
      <w:pPr>
        <w:widowControl/>
        <w:wordWrap w:val="0"/>
        <w:spacing w:line="460" w:lineRule="exact"/>
        <w:ind w:firstLine="422" w:firstLineChars="200"/>
        <w:jc w:val="left"/>
        <w:rPr>
          <w:rFonts w:hint="eastAsia" w:ascii="宋体" w:hAnsi="宋体" w:eastAsia="宋体" w:cs="宋体"/>
          <w:b/>
          <w:color w:val="auto"/>
          <w:kern w:val="0"/>
          <w:sz w:val="21"/>
          <w:szCs w:val="21"/>
          <w:highlight w:val="none"/>
          <w:lang w:val="en-US" w:eastAsia="zh-CN"/>
        </w:rPr>
      </w:pPr>
    </w:p>
    <w:p w14:paraId="69257B1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24"/>
          <w:szCs w:val="32"/>
          <w:highlight w:val="none"/>
          <w:lang w:val="en-US" w:eastAsia="zh-CN"/>
        </w:rPr>
      </w:pPr>
      <w:r>
        <w:rPr>
          <w:rFonts w:hint="eastAsia" w:ascii="宋体" w:hAnsi="宋体" w:eastAsia="宋体" w:cs="宋体"/>
          <w:b/>
          <w:bCs/>
          <w:sz w:val="24"/>
          <w:szCs w:val="32"/>
          <w:highlight w:val="none"/>
          <w:lang w:val="en-US" w:eastAsia="zh-CN"/>
        </w:rPr>
        <w:t>注：</w:t>
      </w:r>
    </w:p>
    <w:p w14:paraId="26579E7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32"/>
          <w:highlight w:val="none"/>
        </w:rPr>
      </w:pPr>
      <w:r>
        <w:rPr>
          <w:rFonts w:hint="eastAsia" w:ascii="宋体" w:hAnsi="宋体" w:eastAsia="宋体" w:cs="宋体"/>
          <w:b w:val="0"/>
          <w:bCs w:val="0"/>
          <w:sz w:val="24"/>
          <w:szCs w:val="32"/>
          <w:highlight w:val="none"/>
          <w:lang w:val="en-US" w:eastAsia="zh-CN"/>
        </w:rPr>
        <w:t>1.</w:t>
      </w:r>
      <w:r>
        <w:rPr>
          <w:rFonts w:hint="eastAsia" w:ascii="宋体" w:hAnsi="宋体" w:eastAsia="宋体" w:cs="宋体"/>
          <w:b w:val="0"/>
          <w:bCs w:val="0"/>
          <w:sz w:val="24"/>
          <w:szCs w:val="32"/>
          <w:highlight w:val="none"/>
        </w:rPr>
        <w:t>本表中“偏离</w:t>
      </w:r>
      <w:r>
        <w:rPr>
          <w:rFonts w:hint="eastAsia" w:ascii="宋体" w:hAnsi="宋体" w:eastAsia="宋体" w:cs="宋体"/>
          <w:b w:val="0"/>
          <w:bCs w:val="0"/>
          <w:sz w:val="24"/>
          <w:szCs w:val="32"/>
          <w:highlight w:val="none"/>
          <w:lang w:val="en-US" w:eastAsia="zh-CN"/>
        </w:rPr>
        <w:t>情况</w:t>
      </w:r>
      <w:r>
        <w:rPr>
          <w:rFonts w:hint="eastAsia" w:ascii="宋体" w:hAnsi="宋体" w:eastAsia="宋体" w:cs="宋体"/>
          <w:b w:val="0"/>
          <w:bCs w:val="0"/>
          <w:sz w:val="24"/>
          <w:szCs w:val="32"/>
          <w:highlight w:val="none"/>
        </w:rPr>
        <w:t>”只有三种状态（正偏离、无偏离、负偏离）</w:t>
      </w:r>
    </w:p>
    <w:p w14:paraId="799040F8">
      <w:pPr>
        <w:pageBreakBefore w:val="0"/>
        <w:widowControl/>
        <w:wordWrap/>
        <w:overflowPunct/>
        <w:topLinePunct w:val="0"/>
        <w:bidi w:val="0"/>
        <w:spacing w:line="360" w:lineRule="auto"/>
        <w:textAlignment w:val="baseline"/>
        <w:rPr>
          <w:rFonts w:hint="eastAsia" w:ascii="宋体" w:hAnsi="宋体" w:eastAsia="宋体" w:cs="宋体"/>
          <w:b/>
          <w:bCs/>
          <w:color w:val="auto"/>
          <w:sz w:val="21"/>
          <w:szCs w:val="21"/>
          <w:highlight w:val="none"/>
        </w:rPr>
      </w:pPr>
    </w:p>
    <w:p w14:paraId="75C7CAD4">
      <w:pPr>
        <w:pageBreakBefore w:val="0"/>
        <w:widowControl/>
        <w:wordWrap/>
        <w:overflowPunct/>
        <w:topLinePunct w:val="0"/>
        <w:bidi w:val="0"/>
        <w:spacing w:line="360" w:lineRule="auto"/>
        <w:textAlignment w:val="baseline"/>
        <w:rPr>
          <w:rFonts w:hint="eastAsia" w:ascii="宋体" w:hAnsi="宋体" w:eastAsia="宋体" w:cs="宋体"/>
          <w:color w:val="auto"/>
          <w:sz w:val="21"/>
          <w:szCs w:val="21"/>
          <w:highlight w:val="none"/>
        </w:rPr>
      </w:pPr>
    </w:p>
    <w:p w14:paraId="253A2AFC">
      <w:pPr>
        <w:pageBreakBefore w:val="0"/>
        <w:widowControl/>
        <w:wordWrap/>
        <w:overflowPunct/>
        <w:topLinePunct w:val="0"/>
        <w:bidi w:val="0"/>
        <w:spacing w:line="360" w:lineRule="auto"/>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p>
    <w:p w14:paraId="379247D3">
      <w:pPr>
        <w:pageBreakBefore w:val="0"/>
        <w:widowControl/>
        <w:wordWrap/>
        <w:overflowPunct/>
        <w:topLinePunct w:val="0"/>
        <w:bidi w:val="0"/>
        <w:spacing w:line="360" w:lineRule="auto"/>
        <w:ind w:firstLine="2100" w:firstLineChars="10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（全称并加盖公章）</w:t>
      </w:r>
    </w:p>
    <w:p w14:paraId="42BD2A9F">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2160" w:firstLineChars="9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2D42F45C">
      <w:pPr>
        <w:widowControl/>
        <w:wordWrap w:val="0"/>
        <w:spacing w:line="460" w:lineRule="exact"/>
        <w:ind w:firstLine="643" w:firstLineChars="200"/>
        <w:jc w:val="left"/>
        <w:rPr>
          <w:rFonts w:hint="eastAsia" w:ascii="宋体" w:hAnsi="宋体" w:eastAsia="宋体" w:cs="宋体"/>
          <w:b/>
          <w:color w:val="auto"/>
          <w:kern w:val="0"/>
          <w:sz w:val="32"/>
          <w:szCs w:val="32"/>
          <w:highlight w:val="none"/>
          <w:lang w:val="en-US" w:eastAsia="zh-CN"/>
        </w:rPr>
      </w:pPr>
    </w:p>
    <w:p w14:paraId="39AF219E">
      <w:pPr>
        <w:widowControl/>
        <w:wordWrap w:val="0"/>
        <w:spacing w:line="460" w:lineRule="exact"/>
        <w:ind w:firstLine="643" w:firstLineChars="200"/>
        <w:jc w:val="left"/>
        <w:rPr>
          <w:rFonts w:hint="eastAsia" w:ascii="宋体" w:hAnsi="宋体" w:eastAsia="宋体" w:cs="宋体"/>
          <w:b/>
          <w:color w:val="auto"/>
          <w:kern w:val="0"/>
          <w:sz w:val="32"/>
          <w:szCs w:val="32"/>
          <w:highlight w:val="none"/>
          <w:lang w:val="en-US" w:eastAsia="zh-CN"/>
        </w:rPr>
      </w:pPr>
    </w:p>
    <w:p w14:paraId="543AA529">
      <w:pPr>
        <w:widowControl/>
        <w:wordWrap w:val="0"/>
        <w:spacing w:line="460" w:lineRule="exact"/>
        <w:ind w:firstLine="643" w:firstLineChars="200"/>
        <w:jc w:val="left"/>
        <w:rPr>
          <w:rFonts w:hint="eastAsia" w:ascii="宋体" w:hAnsi="宋体" w:eastAsia="宋体" w:cs="宋体"/>
          <w:b/>
          <w:color w:val="auto"/>
          <w:kern w:val="0"/>
          <w:sz w:val="32"/>
          <w:szCs w:val="32"/>
          <w:highlight w:val="none"/>
          <w:lang w:val="en-US" w:eastAsia="zh-CN"/>
        </w:rPr>
      </w:pPr>
    </w:p>
    <w:p w14:paraId="66C5B7F9">
      <w:pPr>
        <w:widowControl/>
        <w:wordWrap w:val="0"/>
        <w:snapToGrid w:val="0"/>
        <w:spacing w:before="50" w:afterLines="50"/>
        <w:jc w:val="left"/>
        <w:rPr>
          <w:rFonts w:hint="eastAsia" w:ascii="宋体" w:hAnsi="宋体" w:eastAsia="宋体" w:cs="宋体"/>
          <w:color w:val="auto"/>
          <w:kern w:val="0"/>
          <w:sz w:val="24"/>
          <w:highlight w:val="none"/>
          <w:u w:val="single"/>
          <w:lang w:eastAsia="zh-CN"/>
        </w:rPr>
      </w:pPr>
      <w:r>
        <w:rPr>
          <w:rFonts w:hint="eastAsia" w:ascii="宋体" w:hAnsi="宋体" w:eastAsia="宋体" w:cs="宋体"/>
          <w:b/>
          <w:color w:val="auto"/>
          <w:kern w:val="0"/>
          <w:sz w:val="24"/>
          <w:highlight w:val="none"/>
        </w:rPr>
        <w:br w:type="page"/>
      </w:r>
    </w:p>
    <w:p w14:paraId="677C594A">
      <w:pPr>
        <w:pStyle w:val="6"/>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sectPr>
          <w:pgSz w:w="11906" w:h="16838"/>
          <w:pgMar w:top="1417" w:right="1474" w:bottom="1417" w:left="1474" w:header="851" w:footer="624" w:gutter="0"/>
          <w:pgNumType w:fmt="decimal"/>
          <w:cols w:space="720" w:num="1"/>
          <w:docGrid w:type="lines" w:linePitch="319" w:charSpace="0"/>
        </w:sectPr>
      </w:pPr>
      <w:bookmarkStart w:id="66" w:name="_Toc29960"/>
      <w:bookmarkStart w:id="67" w:name="_Toc20420"/>
      <w:bookmarkStart w:id="68" w:name="_Toc24168"/>
    </w:p>
    <w:p w14:paraId="3C754F10">
      <w:pPr>
        <w:pStyle w:val="6"/>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附件6            商务响应</w:t>
      </w:r>
      <w:bookmarkEnd w:id="66"/>
      <w:bookmarkEnd w:id="67"/>
      <w:bookmarkEnd w:id="68"/>
      <w:r>
        <w:rPr>
          <w:rFonts w:hint="eastAsia" w:ascii="宋体" w:hAnsi="宋体" w:eastAsia="宋体" w:cs="宋体"/>
          <w:color w:val="auto"/>
          <w:sz w:val="28"/>
          <w:szCs w:val="28"/>
          <w:highlight w:val="none"/>
          <w:lang w:val="en-US" w:eastAsia="zh-CN"/>
        </w:rPr>
        <w:t>表（格式）</w:t>
      </w:r>
    </w:p>
    <w:p w14:paraId="6D8CC24E">
      <w:pPr>
        <w:widowControl/>
        <w:wordWrap w:val="0"/>
        <w:spacing w:line="460" w:lineRule="exact"/>
        <w:jc w:val="left"/>
        <w:rPr>
          <w:rFonts w:hint="eastAsia" w:ascii="宋体" w:hAnsi="宋体" w:eastAsia="宋体" w:cs="宋体"/>
          <w:b/>
          <w:color w:val="auto"/>
          <w:kern w:val="0"/>
          <w:sz w:val="32"/>
          <w:szCs w:val="32"/>
          <w:highlight w:val="none"/>
          <w:lang w:val="en-US" w:eastAsia="zh-CN"/>
        </w:rPr>
      </w:pPr>
      <w:r>
        <w:rPr>
          <w:rFonts w:hint="eastAsia" w:ascii="宋体" w:hAnsi="宋体" w:eastAsia="宋体" w:cs="宋体"/>
          <w:b/>
          <w:color w:val="auto"/>
          <w:kern w:val="0"/>
          <w:sz w:val="32"/>
          <w:szCs w:val="32"/>
          <w:highlight w:val="none"/>
          <w:lang w:val="en-US" w:eastAsia="zh-CN"/>
        </w:rPr>
        <w:t xml:space="preserve">  </w:t>
      </w:r>
    </w:p>
    <w:tbl>
      <w:tblPr>
        <w:tblStyle w:val="91"/>
        <w:tblW w:w="1024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011"/>
        <w:gridCol w:w="2301"/>
        <w:gridCol w:w="2198"/>
        <w:gridCol w:w="2038"/>
        <w:gridCol w:w="1349"/>
        <w:gridCol w:w="1349"/>
      </w:tblGrid>
      <w:tr w14:paraId="6427C6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97" w:hRule="atLeast"/>
          <w:jc w:val="center"/>
        </w:trPr>
        <w:tc>
          <w:tcPr>
            <w:tcW w:w="1011" w:type="dxa"/>
            <w:noWrap w:val="0"/>
            <w:vAlign w:val="center"/>
          </w:tcPr>
          <w:p w14:paraId="61F6BA15">
            <w:pPr>
              <w:widowControl/>
              <w:snapToGrid w:val="0"/>
              <w:spacing w:before="156" w:beforeLines="50" w:line="360" w:lineRule="auto"/>
              <w:jc w:val="center"/>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序号</w:t>
            </w:r>
          </w:p>
        </w:tc>
        <w:tc>
          <w:tcPr>
            <w:tcW w:w="2301" w:type="dxa"/>
            <w:noWrap w:val="0"/>
            <w:vAlign w:val="center"/>
          </w:tcPr>
          <w:p w14:paraId="6BDFE637">
            <w:pPr>
              <w:widowControl/>
              <w:snapToGrid w:val="0"/>
              <w:spacing w:before="156" w:beforeLines="50" w:line="360" w:lineRule="auto"/>
              <w:jc w:val="center"/>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项目</w:t>
            </w:r>
          </w:p>
        </w:tc>
        <w:tc>
          <w:tcPr>
            <w:tcW w:w="2198" w:type="dxa"/>
            <w:noWrap w:val="0"/>
            <w:vAlign w:val="center"/>
          </w:tcPr>
          <w:p w14:paraId="6901D1BA">
            <w:pPr>
              <w:widowControl/>
              <w:snapToGrid w:val="0"/>
              <w:spacing w:before="156" w:beforeLines="50"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4"/>
                <w:highlight w:val="none"/>
                <w:lang w:val="en-US" w:eastAsia="zh-CN"/>
              </w:rPr>
              <w:t>磋商文件要求</w:t>
            </w:r>
          </w:p>
        </w:tc>
        <w:tc>
          <w:tcPr>
            <w:tcW w:w="2038" w:type="dxa"/>
            <w:noWrap w:val="0"/>
            <w:vAlign w:val="center"/>
          </w:tcPr>
          <w:p w14:paraId="7F9203F4">
            <w:pPr>
              <w:widowControl/>
              <w:snapToGrid w:val="0"/>
              <w:spacing w:before="156" w:beforeLines="50"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4"/>
                <w:highlight w:val="none"/>
                <w:lang w:val="en-US" w:eastAsia="zh-CN"/>
              </w:rPr>
              <w:t>响应文件响应</w:t>
            </w:r>
          </w:p>
        </w:tc>
        <w:tc>
          <w:tcPr>
            <w:tcW w:w="1349" w:type="dxa"/>
            <w:noWrap w:val="0"/>
            <w:vAlign w:val="center"/>
          </w:tcPr>
          <w:p w14:paraId="1CBA3AA3">
            <w:pPr>
              <w:widowControl/>
              <w:snapToGrid w:val="0"/>
              <w:spacing w:before="156" w:beforeLines="50"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4"/>
                <w:highlight w:val="none"/>
                <w:lang w:val="en-US" w:eastAsia="zh-CN"/>
              </w:rPr>
              <w:t>偏离情况</w:t>
            </w:r>
          </w:p>
        </w:tc>
        <w:tc>
          <w:tcPr>
            <w:tcW w:w="1349" w:type="dxa"/>
            <w:noWrap w:val="0"/>
            <w:vAlign w:val="center"/>
          </w:tcPr>
          <w:p w14:paraId="1363C87C">
            <w:pPr>
              <w:widowControl/>
              <w:snapToGrid w:val="0"/>
              <w:spacing w:before="156" w:beforeLines="50" w:line="360" w:lineRule="auto"/>
              <w:jc w:val="center"/>
              <w:rPr>
                <w:rFonts w:hint="eastAsia"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备注</w:t>
            </w:r>
          </w:p>
        </w:tc>
      </w:tr>
      <w:tr w14:paraId="1600CD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3" w:hRule="atLeast"/>
          <w:jc w:val="center"/>
        </w:trPr>
        <w:tc>
          <w:tcPr>
            <w:tcW w:w="1011" w:type="dxa"/>
            <w:noWrap w:val="0"/>
            <w:vAlign w:val="center"/>
          </w:tcPr>
          <w:p w14:paraId="40B5BCD3">
            <w:pPr>
              <w:widowControl/>
              <w:snapToGrid w:val="0"/>
              <w:spacing w:before="156" w:beforeLines="50" w:line="360" w:lineRule="auto"/>
              <w:jc w:val="center"/>
              <w:rPr>
                <w:rFonts w:hint="default"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1</w:t>
            </w:r>
          </w:p>
        </w:tc>
        <w:tc>
          <w:tcPr>
            <w:tcW w:w="2301" w:type="dxa"/>
            <w:noWrap w:val="0"/>
            <w:vAlign w:val="center"/>
          </w:tcPr>
          <w:p w14:paraId="0472149B">
            <w:pPr>
              <w:pStyle w:val="15"/>
              <w:spacing w:line="360" w:lineRule="auto"/>
              <w:ind w:left="0" w:leftChars="0"/>
              <w:jc w:val="center"/>
              <w:rPr>
                <w:rFonts w:hint="eastAsia" w:ascii="宋体" w:hAnsi="宋体" w:eastAsia="宋体" w:cs="宋体"/>
                <w:color w:val="auto"/>
                <w:kern w:val="0"/>
                <w:sz w:val="24"/>
                <w:highlight w:val="none"/>
                <w:lang w:val="en-US" w:eastAsia="zh-CN"/>
              </w:rPr>
            </w:pPr>
            <w:r>
              <w:rPr>
                <w:rFonts w:hint="eastAsia" w:ascii="宋体" w:hAnsi="宋体" w:eastAsia="宋体" w:cs="宋体"/>
                <w:b w:val="0"/>
                <w:bCs w:val="0"/>
                <w:i w:val="0"/>
                <w:iCs/>
                <w:color w:val="auto"/>
                <w:kern w:val="2"/>
                <w:sz w:val="24"/>
                <w:szCs w:val="24"/>
                <w:highlight w:val="none"/>
                <w:u w:val="none"/>
                <w:lang w:val="en-US" w:eastAsia="zh-CN" w:bidi="ar-SA"/>
              </w:rPr>
              <w:t>交货地点</w:t>
            </w:r>
          </w:p>
        </w:tc>
        <w:tc>
          <w:tcPr>
            <w:tcW w:w="2198" w:type="dxa"/>
            <w:noWrap w:val="0"/>
            <w:vAlign w:val="center"/>
          </w:tcPr>
          <w:p w14:paraId="5F502A77">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2038" w:type="dxa"/>
            <w:noWrap w:val="0"/>
            <w:vAlign w:val="center"/>
          </w:tcPr>
          <w:p w14:paraId="1E3F5F6A">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1C39E359">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57F48B42">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r>
      <w:tr w14:paraId="32922B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3" w:hRule="atLeast"/>
          <w:jc w:val="center"/>
        </w:trPr>
        <w:tc>
          <w:tcPr>
            <w:tcW w:w="1011" w:type="dxa"/>
            <w:noWrap w:val="0"/>
            <w:vAlign w:val="center"/>
          </w:tcPr>
          <w:p w14:paraId="0BED208E">
            <w:pPr>
              <w:widowControl/>
              <w:snapToGrid w:val="0"/>
              <w:spacing w:before="156" w:beforeLines="50" w:line="360" w:lineRule="auto"/>
              <w:jc w:val="center"/>
              <w:rPr>
                <w:rFonts w:hint="default"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2</w:t>
            </w:r>
          </w:p>
        </w:tc>
        <w:tc>
          <w:tcPr>
            <w:tcW w:w="2301" w:type="dxa"/>
            <w:noWrap w:val="0"/>
            <w:vAlign w:val="center"/>
          </w:tcPr>
          <w:p w14:paraId="50BB9001">
            <w:pPr>
              <w:pStyle w:val="15"/>
              <w:spacing w:line="360" w:lineRule="auto"/>
              <w:ind w:left="0" w:leftChars="0"/>
              <w:jc w:val="center"/>
              <w:rPr>
                <w:rFonts w:hint="eastAsia" w:ascii="宋体" w:hAnsi="宋体" w:eastAsia="宋体" w:cs="宋体"/>
                <w:color w:val="auto"/>
                <w:kern w:val="0"/>
                <w:sz w:val="24"/>
                <w:highlight w:val="none"/>
                <w:lang w:val="en-US" w:eastAsia="zh-CN"/>
              </w:rPr>
            </w:pPr>
            <w:r>
              <w:rPr>
                <w:rFonts w:hint="eastAsia" w:ascii="宋体" w:hAnsi="宋体" w:eastAsia="宋体" w:cs="宋体"/>
                <w:b w:val="0"/>
                <w:bCs w:val="0"/>
                <w:i w:val="0"/>
                <w:iCs/>
                <w:color w:val="auto"/>
                <w:kern w:val="2"/>
                <w:sz w:val="24"/>
                <w:szCs w:val="24"/>
                <w:highlight w:val="none"/>
                <w:u w:val="none"/>
                <w:lang w:val="en-US" w:eastAsia="zh-CN" w:bidi="ar-SA"/>
              </w:rPr>
              <w:t>质保期</w:t>
            </w:r>
          </w:p>
        </w:tc>
        <w:tc>
          <w:tcPr>
            <w:tcW w:w="2198" w:type="dxa"/>
            <w:noWrap w:val="0"/>
            <w:vAlign w:val="center"/>
          </w:tcPr>
          <w:p w14:paraId="64F15DE7">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2038" w:type="dxa"/>
            <w:noWrap w:val="0"/>
            <w:vAlign w:val="center"/>
          </w:tcPr>
          <w:p w14:paraId="24613C4A">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7EDDF4D0">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5F8A7548">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r>
      <w:tr w14:paraId="601392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3" w:hRule="atLeast"/>
          <w:jc w:val="center"/>
        </w:trPr>
        <w:tc>
          <w:tcPr>
            <w:tcW w:w="1011" w:type="dxa"/>
            <w:noWrap w:val="0"/>
            <w:vAlign w:val="center"/>
          </w:tcPr>
          <w:p w14:paraId="731D51CF">
            <w:pPr>
              <w:widowControl/>
              <w:snapToGrid w:val="0"/>
              <w:spacing w:before="156" w:beforeLines="50" w:line="360" w:lineRule="auto"/>
              <w:jc w:val="center"/>
              <w:rPr>
                <w:rFonts w:hint="default"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3</w:t>
            </w:r>
          </w:p>
        </w:tc>
        <w:tc>
          <w:tcPr>
            <w:tcW w:w="2301" w:type="dxa"/>
            <w:noWrap w:val="0"/>
            <w:vAlign w:val="center"/>
          </w:tcPr>
          <w:p w14:paraId="6182A3E4">
            <w:pPr>
              <w:pStyle w:val="15"/>
              <w:spacing w:line="360" w:lineRule="auto"/>
              <w:ind w:left="0" w:leftChars="0"/>
              <w:jc w:val="center"/>
              <w:rPr>
                <w:rFonts w:hint="eastAsia" w:ascii="宋体" w:hAnsi="宋体" w:eastAsia="宋体" w:cs="宋体"/>
                <w:color w:val="auto"/>
                <w:kern w:val="0"/>
                <w:sz w:val="24"/>
                <w:highlight w:val="none"/>
                <w:lang w:val="en-US" w:eastAsia="zh-CN"/>
              </w:rPr>
            </w:pPr>
            <w:r>
              <w:rPr>
                <w:rFonts w:hint="eastAsia" w:ascii="宋体" w:hAnsi="宋体" w:eastAsia="宋体" w:cs="宋体"/>
                <w:b w:val="0"/>
                <w:bCs w:val="0"/>
                <w:i w:val="0"/>
                <w:iCs/>
                <w:color w:val="auto"/>
                <w:kern w:val="2"/>
                <w:sz w:val="24"/>
                <w:szCs w:val="24"/>
                <w:highlight w:val="none"/>
                <w:u w:val="none"/>
                <w:lang w:val="en-US" w:eastAsia="zh-CN" w:bidi="ar-SA"/>
              </w:rPr>
              <w:t>付款</w:t>
            </w:r>
            <w:r>
              <w:rPr>
                <w:rFonts w:hint="eastAsia" w:cs="宋体"/>
                <w:b w:val="0"/>
                <w:bCs w:val="0"/>
                <w:i w:val="0"/>
                <w:iCs/>
                <w:color w:val="auto"/>
                <w:kern w:val="2"/>
                <w:sz w:val="24"/>
                <w:szCs w:val="24"/>
                <w:highlight w:val="none"/>
                <w:u w:val="none"/>
                <w:lang w:val="en-US" w:eastAsia="zh-CN" w:bidi="ar-SA"/>
              </w:rPr>
              <w:t>方式</w:t>
            </w:r>
          </w:p>
        </w:tc>
        <w:tc>
          <w:tcPr>
            <w:tcW w:w="2198" w:type="dxa"/>
            <w:noWrap w:val="0"/>
            <w:vAlign w:val="center"/>
          </w:tcPr>
          <w:p w14:paraId="1528A1C1">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2038" w:type="dxa"/>
            <w:noWrap w:val="0"/>
            <w:vAlign w:val="center"/>
          </w:tcPr>
          <w:p w14:paraId="5DB0D749">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6C487E0D">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522D878D">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r>
      <w:tr w14:paraId="734848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3" w:hRule="atLeast"/>
          <w:jc w:val="center"/>
        </w:trPr>
        <w:tc>
          <w:tcPr>
            <w:tcW w:w="1011" w:type="dxa"/>
            <w:noWrap w:val="0"/>
            <w:vAlign w:val="center"/>
          </w:tcPr>
          <w:p w14:paraId="15D97B2F">
            <w:pPr>
              <w:widowControl/>
              <w:snapToGrid w:val="0"/>
              <w:spacing w:before="156" w:beforeLines="50" w:line="360" w:lineRule="auto"/>
              <w:jc w:val="center"/>
              <w:rPr>
                <w:rFonts w:hint="default"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val="en-US" w:eastAsia="zh-CN"/>
              </w:rPr>
              <w:t>4</w:t>
            </w:r>
          </w:p>
        </w:tc>
        <w:tc>
          <w:tcPr>
            <w:tcW w:w="2301" w:type="dxa"/>
            <w:noWrap w:val="0"/>
            <w:vAlign w:val="center"/>
          </w:tcPr>
          <w:p w14:paraId="5C43BD33">
            <w:pPr>
              <w:pStyle w:val="15"/>
              <w:spacing w:line="360" w:lineRule="auto"/>
              <w:ind w:left="0" w:leftChars="0"/>
              <w:jc w:val="center"/>
              <w:rPr>
                <w:rFonts w:hint="eastAsia" w:ascii="宋体" w:hAnsi="宋体" w:eastAsia="宋体" w:cs="宋体"/>
                <w:color w:val="auto"/>
                <w:kern w:val="0"/>
                <w:sz w:val="24"/>
                <w:highlight w:val="none"/>
                <w:lang w:val="en-US" w:eastAsia="zh-CN"/>
              </w:rPr>
            </w:pPr>
            <w:r>
              <w:rPr>
                <w:rFonts w:hint="eastAsia" w:ascii="宋体" w:hAnsi="宋体" w:eastAsia="宋体" w:cs="宋体"/>
                <w:b w:val="0"/>
                <w:bCs w:val="0"/>
                <w:i w:val="0"/>
                <w:iCs/>
                <w:color w:val="auto"/>
                <w:kern w:val="2"/>
                <w:sz w:val="24"/>
                <w:szCs w:val="24"/>
                <w:highlight w:val="none"/>
                <w:u w:val="none"/>
                <w:lang w:val="en-US" w:eastAsia="zh-CN" w:bidi="ar-SA"/>
              </w:rPr>
              <w:t>其他要求</w:t>
            </w:r>
          </w:p>
        </w:tc>
        <w:tc>
          <w:tcPr>
            <w:tcW w:w="2198" w:type="dxa"/>
            <w:noWrap w:val="0"/>
            <w:vAlign w:val="center"/>
          </w:tcPr>
          <w:p w14:paraId="4086A1D1">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2038" w:type="dxa"/>
            <w:noWrap w:val="0"/>
            <w:vAlign w:val="center"/>
          </w:tcPr>
          <w:p w14:paraId="7183FC56">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3567DCAC">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c>
          <w:tcPr>
            <w:tcW w:w="1349" w:type="dxa"/>
            <w:noWrap w:val="0"/>
            <w:vAlign w:val="center"/>
          </w:tcPr>
          <w:p w14:paraId="53F3F088">
            <w:pPr>
              <w:pageBreakBefore w:val="0"/>
              <w:widowControl/>
              <w:wordWrap/>
              <w:overflowPunct/>
              <w:topLinePunct w:val="0"/>
              <w:bidi w:val="0"/>
              <w:spacing w:line="360" w:lineRule="auto"/>
              <w:jc w:val="center"/>
              <w:textAlignment w:val="baseline"/>
              <w:rPr>
                <w:rFonts w:hint="eastAsia" w:ascii="宋体" w:hAnsi="宋体" w:eastAsia="宋体" w:cs="宋体"/>
                <w:color w:val="auto"/>
                <w:sz w:val="21"/>
                <w:szCs w:val="21"/>
                <w:highlight w:val="none"/>
              </w:rPr>
            </w:pPr>
          </w:p>
        </w:tc>
      </w:tr>
    </w:tbl>
    <w:p w14:paraId="355ED305">
      <w:pPr>
        <w:rPr>
          <w:rFonts w:hint="eastAsia" w:ascii="宋体" w:hAnsi="宋体" w:eastAsia="宋体" w:cs="宋体"/>
          <w:b/>
          <w:color w:val="auto"/>
          <w:kern w:val="0"/>
          <w:sz w:val="21"/>
          <w:szCs w:val="21"/>
          <w:highlight w:val="none"/>
        </w:rPr>
      </w:pPr>
    </w:p>
    <w:p w14:paraId="0E85F95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24"/>
          <w:szCs w:val="32"/>
          <w:highlight w:val="none"/>
        </w:rPr>
      </w:pPr>
      <w:r>
        <w:rPr>
          <w:rFonts w:hint="eastAsia" w:ascii="宋体" w:hAnsi="宋体" w:eastAsia="宋体" w:cs="宋体"/>
          <w:b/>
          <w:bCs/>
          <w:sz w:val="24"/>
          <w:szCs w:val="32"/>
          <w:highlight w:val="none"/>
          <w:lang w:val="en-US" w:eastAsia="zh-CN"/>
        </w:rPr>
        <w:t>注：</w:t>
      </w:r>
      <w:r>
        <w:rPr>
          <w:rFonts w:hint="eastAsia" w:ascii="宋体" w:hAnsi="宋体" w:eastAsia="宋体" w:cs="宋体"/>
          <w:b/>
          <w:bCs/>
          <w:sz w:val="24"/>
          <w:szCs w:val="32"/>
          <w:highlight w:val="none"/>
        </w:rPr>
        <w:t>本表中“偏离</w:t>
      </w:r>
      <w:r>
        <w:rPr>
          <w:rFonts w:hint="eastAsia" w:ascii="宋体" w:hAnsi="宋体" w:eastAsia="宋体" w:cs="宋体"/>
          <w:b/>
          <w:bCs/>
          <w:sz w:val="24"/>
          <w:szCs w:val="32"/>
          <w:highlight w:val="none"/>
          <w:lang w:val="en-US" w:eastAsia="zh-CN"/>
        </w:rPr>
        <w:t>情况</w:t>
      </w:r>
      <w:r>
        <w:rPr>
          <w:rFonts w:hint="eastAsia" w:ascii="宋体" w:hAnsi="宋体" w:eastAsia="宋体" w:cs="宋体"/>
          <w:b/>
          <w:bCs/>
          <w:sz w:val="24"/>
          <w:szCs w:val="32"/>
          <w:highlight w:val="none"/>
        </w:rPr>
        <w:t>”只有三种状态（正偏离、无偏离、负偏离）</w:t>
      </w:r>
    </w:p>
    <w:p w14:paraId="341DFBA2">
      <w:pPr>
        <w:pStyle w:val="31"/>
        <w:rPr>
          <w:rFonts w:hint="eastAsia" w:ascii="宋体" w:hAnsi="宋体" w:eastAsia="宋体" w:cs="宋体"/>
          <w:color w:val="auto"/>
          <w:sz w:val="21"/>
          <w:szCs w:val="21"/>
          <w:highlight w:val="none"/>
        </w:rPr>
      </w:pPr>
    </w:p>
    <w:p w14:paraId="0A635B83">
      <w:pPr>
        <w:pageBreakBefore w:val="0"/>
        <w:widowControl/>
        <w:wordWrap/>
        <w:overflowPunct/>
        <w:topLinePunct w:val="0"/>
        <w:bidi w:val="0"/>
        <w:spacing w:line="360" w:lineRule="auto"/>
        <w:ind w:firstLine="3360" w:firstLineChars="16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（全称并加盖公章）</w:t>
      </w:r>
    </w:p>
    <w:p w14:paraId="05E2FDA6">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3360" w:firstLineChars="14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05366F2A">
      <w:pPr>
        <w:outlineLvl w:val="9"/>
        <w:rPr>
          <w:rFonts w:hint="eastAsia" w:ascii="宋体" w:hAnsi="宋体" w:eastAsia="宋体" w:cs="宋体"/>
          <w:color w:val="auto"/>
          <w:highlight w:val="none"/>
        </w:rPr>
      </w:pPr>
    </w:p>
    <w:p w14:paraId="01B51371">
      <w:pPr>
        <w:outlineLvl w:val="9"/>
        <w:rPr>
          <w:rFonts w:hint="eastAsia" w:ascii="宋体" w:hAnsi="宋体" w:eastAsia="宋体" w:cs="宋体"/>
          <w:color w:val="auto"/>
          <w:highlight w:val="none"/>
        </w:rPr>
      </w:pPr>
    </w:p>
    <w:p w14:paraId="63CC00FA">
      <w:pPr>
        <w:outlineLvl w:val="9"/>
        <w:rPr>
          <w:rFonts w:hint="eastAsia" w:ascii="宋体" w:hAnsi="宋体" w:eastAsia="宋体" w:cs="宋体"/>
          <w:color w:val="auto"/>
          <w:highlight w:val="none"/>
        </w:rPr>
      </w:pPr>
    </w:p>
    <w:p w14:paraId="6CCCA408">
      <w:pPr>
        <w:outlineLvl w:val="9"/>
        <w:rPr>
          <w:rFonts w:hint="eastAsia" w:ascii="宋体" w:hAnsi="宋体" w:eastAsia="宋体" w:cs="宋体"/>
          <w:color w:val="auto"/>
          <w:highlight w:val="none"/>
        </w:rPr>
      </w:pPr>
    </w:p>
    <w:p w14:paraId="68650ED4">
      <w:pPr>
        <w:outlineLvl w:val="9"/>
        <w:rPr>
          <w:rFonts w:hint="eastAsia" w:ascii="宋体" w:hAnsi="宋体" w:eastAsia="宋体" w:cs="宋体"/>
          <w:color w:val="auto"/>
          <w:highlight w:val="none"/>
        </w:rPr>
      </w:pPr>
    </w:p>
    <w:p w14:paraId="7A7472C6">
      <w:pPr>
        <w:outlineLvl w:val="9"/>
        <w:rPr>
          <w:rFonts w:hint="eastAsia" w:ascii="宋体" w:hAnsi="宋体" w:eastAsia="宋体" w:cs="宋体"/>
          <w:color w:val="auto"/>
          <w:highlight w:val="none"/>
        </w:rPr>
      </w:pPr>
    </w:p>
    <w:p w14:paraId="602BD040">
      <w:pPr>
        <w:outlineLvl w:val="9"/>
        <w:rPr>
          <w:rFonts w:hint="eastAsia" w:ascii="宋体" w:hAnsi="宋体" w:eastAsia="宋体" w:cs="宋体"/>
          <w:color w:val="auto"/>
          <w:highlight w:val="none"/>
        </w:rPr>
      </w:pPr>
    </w:p>
    <w:p w14:paraId="28936226">
      <w:pPr>
        <w:outlineLvl w:val="9"/>
        <w:rPr>
          <w:rFonts w:hint="eastAsia" w:ascii="宋体" w:hAnsi="宋体" w:eastAsia="宋体" w:cs="宋体"/>
          <w:color w:val="auto"/>
          <w:highlight w:val="none"/>
        </w:rPr>
      </w:pPr>
    </w:p>
    <w:p w14:paraId="4E851B2D">
      <w:pPr>
        <w:outlineLvl w:val="9"/>
        <w:rPr>
          <w:rFonts w:hint="eastAsia" w:ascii="宋体" w:hAnsi="宋体" w:eastAsia="宋体" w:cs="宋体"/>
          <w:color w:val="auto"/>
          <w:highlight w:val="none"/>
        </w:rPr>
      </w:pPr>
    </w:p>
    <w:p w14:paraId="41A3FBDB">
      <w:pPr>
        <w:outlineLvl w:val="9"/>
        <w:rPr>
          <w:rFonts w:hint="eastAsia" w:ascii="宋体" w:hAnsi="宋体" w:eastAsia="宋体" w:cs="宋体"/>
          <w:color w:val="auto"/>
          <w:highlight w:val="none"/>
        </w:rPr>
      </w:pPr>
    </w:p>
    <w:p w14:paraId="5FAC0DBC">
      <w:pPr>
        <w:outlineLvl w:val="9"/>
        <w:rPr>
          <w:rFonts w:hint="eastAsia" w:ascii="宋体" w:hAnsi="宋体" w:eastAsia="宋体" w:cs="宋体"/>
          <w:color w:val="auto"/>
          <w:highlight w:val="none"/>
        </w:rPr>
      </w:pPr>
    </w:p>
    <w:p w14:paraId="4006A082">
      <w:pPr>
        <w:rPr>
          <w:rFonts w:hint="eastAsia" w:ascii="宋体" w:hAnsi="宋体" w:eastAsia="宋体" w:cs="宋体"/>
          <w:b/>
          <w:color w:val="auto"/>
          <w:sz w:val="28"/>
          <w:highlight w:val="none"/>
        </w:rPr>
      </w:pPr>
      <w:bookmarkStart w:id="69" w:name="_Toc28621"/>
      <w:bookmarkStart w:id="70" w:name="_Toc31526"/>
      <w:r>
        <w:rPr>
          <w:rFonts w:hint="eastAsia" w:ascii="宋体" w:hAnsi="宋体" w:eastAsia="宋体" w:cs="宋体"/>
          <w:b/>
          <w:color w:val="auto"/>
          <w:sz w:val="28"/>
          <w:highlight w:val="none"/>
        </w:rPr>
        <w:br w:type="page"/>
      </w:r>
    </w:p>
    <w:p w14:paraId="40257B96">
      <w:pPr>
        <w:pStyle w:val="6"/>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bookmarkStart w:id="71" w:name="_Toc29406"/>
      <w:r>
        <w:rPr>
          <w:rFonts w:hint="eastAsia" w:ascii="宋体" w:hAnsi="宋体" w:eastAsia="宋体" w:cs="宋体"/>
          <w:color w:val="auto"/>
          <w:sz w:val="28"/>
          <w:szCs w:val="28"/>
          <w:highlight w:val="none"/>
          <w:lang w:val="en-US" w:eastAsia="zh-CN"/>
        </w:rPr>
        <w:t>附件7         法定代表人身份证明（格式）</w:t>
      </w:r>
      <w:bookmarkEnd w:id="69"/>
      <w:bookmarkEnd w:id="70"/>
      <w:bookmarkEnd w:id="71"/>
    </w:p>
    <w:p w14:paraId="566EF75F">
      <w:pPr>
        <w:widowControl/>
        <w:wordWrap w:val="0"/>
        <w:spacing w:line="460" w:lineRule="exact"/>
        <w:jc w:val="left"/>
        <w:rPr>
          <w:rFonts w:hint="eastAsia" w:ascii="宋体" w:hAnsi="宋体" w:eastAsia="宋体" w:cs="宋体"/>
          <w:color w:val="auto"/>
          <w:kern w:val="0"/>
          <w:sz w:val="24"/>
          <w:highlight w:val="none"/>
        </w:rPr>
      </w:pPr>
    </w:p>
    <w:p w14:paraId="64E6DF5B">
      <w:pPr>
        <w:widowControl/>
        <w:wordWrap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eastAsia="zh-CN"/>
        </w:rPr>
        <w:t>供应商</w:t>
      </w:r>
      <w:r>
        <w:rPr>
          <w:rFonts w:hint="eastAsia" w:ascii="宋体" w:hAnsi="宋体" w:eastAsia="宋体" w:cs="宋体"/>
          <w:color w:val="auto"/>
          <w:kern w:val="0"/>
          <w:sz w:val="24"/>
          <w:highlight w:val="none"/>
        </w:rPr>
        <w:t>名称：</w:t>
      </w:r>
      <w:r>
        <w:rPr>
          <w:rFonts w:hint="eastAsia" w:ascii="宋体" w:hAnsi="宋体" w:eastAsia="宋体" w:cs="宋体"/>
          <w:color w:val="auto"/>
          <w:kern w:val="0"/>
          <w:szCs w:val="21"/>
          <w:highlight w:val="none"/>
          <w:u w:val="single"/>
          <w:lang w:val="en-US" w:eastAsia="zh-CN"/>
        </w:rPr>
        <w:t xml:space="preserve">                                </w:t>
      </w:r>
    </w:p>
    <w:p w14:paraId="718D7915">
      <w:pPr>
        <w:widowControl/>
        <w:wordWrap w:val="0"/>
        <w:spacing w:line="460" w:lineRule="exact"/>
        <w:ind w:firstLine="480" w:firstLineChars="200"/>
        <w:jc w:val="left"/>
        <w:rPr>
          <w:rFonts w:hint="eastAsia" w:ascii="宋体" w:hAnsi="宋体" w:eastAsia="宋体" w:cs="宋体"/>
          <w:color w:val="auto"/>
          <w:kern w:val="0"/>
          <w:sz w:val="24"/>
          <w:highlight w:val="none"/>
          <w:u w:val="single"/>
        </w:rPr>
      </w:pPr>
      <w:r>
        <w:rPr>
          <w:rFonts w:hint="eastAsia" w:ascii="宋体" w:hAnsi="宋体" w:eastAsia="宋体" w:cs="宋体"/>
          <w:color w:val="auto"/>
          <w:kern w:val="0"/>
          <w:sz w:val="24"/>
          <w:highlight w:val="none"/>
        </w:rPr>
        <w:t>地址：</w:t>
      </w:r>
      <w:r>
        <w:rPr>
          <w:rFonts w:hint="eastAsia" w:ascii="宋体" w:hAnsi="宋体" w:eastAsia="宋体" w:cs="宋体"/>
          <w:color w:val="auto"/>
          <w:kern w:val="0"/>
          <w:szCs w:val="21"/>
          <w:highlight w:val="none"/>
          <w:u w:val="single"/>
          <w:lang w:val="en-US" w:eastAsia="zh-CN"/>
        </w:rPr>
        <w:t xml:space="preserve">                                        </w:t>
      </w:r>
    </w:p>
    <w:p w14:paraId="2C11F584">
      <w:pPr>
        <w:widowControl/>
        <w:wordWrap w:val="0"/>
        <w:spacing w:line="460" w:lineRule="exact"/>
        <w:ind w:firstLine="480" w:firstLineChars="200"/>
        <w:jc w:val="left"/>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highlight w:val="none"/>
        </w:rPr>
        <w:t>成立时间：</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lang w:val="en-US" w:eastAsia="zh-CN"/>
        </w:rPr>
        <w:t xml:space="preserve"> </w:t>
      </w:r>
      <w:r>
        <w:rPr>
          <w:rFonts w:hint="eastAsia" w:ascii="宋体" w:hAnsi="宋体" w:eastAsia="宋体" w:cs="宋体"/>
          <w:color w:val="auto"/>
          <w:kern w:val="0"/>
          <w:sz w:val="24"/>
          <w:szCs w:val="20"/>
          <w:highlight w:val="none"/>
        </w:rPr>
        <w:t>年</w:t>
      </w:r>
      <w:r>
        <w:rPr>
          <w:rFonts w:hint="eastAsia" w:ascii="宋体" w:hAnsi="宋体" w:eastAsia="宋体" w:cs="宋体"/>
          <w:color w:val="auto"/>
          <w:kern w:val="0"/>
          <w:sz w:val="24"/>
          <w:szCs w:val="20"/>
          <w:highlight w:val="none"/>
          <w:lang w:val="en-US" w:eastAsia="zh-CN"/>
        </w:rPr>
        <w:t xml:space="preserve"> </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szCs w:val="20"/>
          <w:highlight w:val="none"/>
        </w:rPr>
        <w:t>月</w:t>
      </w:r>
      <w:r>
        <w:rPr>
          <w:rFonts w:hint="eastAsia" w:ascii="宋体" w:hAnsi="宋体" w:eastAsia="宋体" w:cs="宋体"/>
          <w:color w:val="auto"/>
          <w:kern w:val="0"/>
          <w:sz w:val="24"/>
          <w:szCs w:val="20"/>
          <w:highlight w:val="none"/>
          <w:lang w:val="en-US" w:eastAsia="zh-CN"/>
        </w:rPr>
        <w:t xml:space="preserve"> </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szCs w:val="20"/>
          <w:highlight w:val="none"/>
        </w:rPr>
        <w:t>日</w:t>
      </w:r>
    </w:p>
    <w:p w14:paraId="63386B5D">
      <w:pPr>
        <w:widowControl/>
        <w:wordWrap w:val="0"/>
        <w:spacing w:line="460" w:lineRule="exact"/>
        <w:ind w:firstLine="480" w:firstLineChars="200"/>
        <w:jc w:val="left"/>
        <w:rPr>
          <w:rFonts w:hint="eastAsia" w:ascii="宋体" w:hAnsi="宋体" w:eastAsia="宋体" w:cs="宋体"/>
          <w:color w:val="auto"/>
          <w:kern w:val="0"/>
          <w:sz w:val="24"/>
          <w:highlight w:val="none"/>
          <w:u w:val="single"/>
        </w:rPr>
      </w:pPr>
      <w:r>
        <w:rPr>
          <w:rFonts w:hint="eastAsia" w:ascii="宋体" w:hAnsi="宋体" w:eastAsia="宋体" w:cs="宋体"/>
          <w:color w:val="auto"/>
          <w:kern w:val="0"/>
          <w:sz w:val="24"/>
          <w:szCs w:val="20"/>
          <w:highlight w:val="none"/>
        </w:rPr>
        <w:t>经营期限：</w:t>
      </w:r>
      <w:r>
        <w:rPr>
          <w:rFonts w:hint="eastAsia" w:ascii="宋体" w:hAnsi="宋体" w:eastAsia="宋体" w:cs="宋体"/>
          <w:color w:val="auto"/>
          <w:kern w:val="0"/>
          <w:szCs w:val="21"/>
          <w:highlight w:val="none"/>
          <w:u w:val="single"/>
          <w:lang w:val="en-US" w:eastAsia="zh-CN"/>
        </w:rPr>
        <w:t xml:space="preserve">                        </w:t>
      </w:r>
    </w:p>
    <w:p w14:paraId="2F81B036">
      <w:pPr>
        <w:widowControl/>
        <w:wordWrap w:val="0"/>
        <w:spacing w:line="460" w:lineRule="exact"/>
        <w:ind w:firstLine="480" w:firstLineChars="200"/>
        <w:jc w:val="left"/>
        <w:rPr>
          <w:rFonts w:hint="eastAsia" w:ascii="宋体" w:hAnsi="宋体" w:eastAsia="宋体" w:cs="宋体"/>
          <w:color w:val="auto"/>
          <w:kern w:val="0"/>
          <w:szCs w:val="21"/>
          <w:highlight w:val="none"/>
          <w:u w:val="single"/>
        </w:rPr>
      </w:pPr>
      <w:r>
        <w:rPr>
          <w:rFonts w:hint="eastAsia" w:ascii="宋体" w:hAnsi="宋体" w:eastAsia="宋体" w:cs="宋体"/>
          <w:color w:val="auto"/>
          <w:kern w:val="0"/>
          <w:sz w:val="24"/>
          <w:highlight w:val="none"/>
        </w:rPr>
        <w:t>姓名：</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lang w:val="en-US" w:eastAsia="zh-CN"/>
        </w:rPr>
        <w:t xml:space="preserve"> </w:t>
      </w:r>
      <w:r>
        <w:rPr>
          <w:rFonts w:hint="eastAsia" w:ascii="宋体" w:hAnsi="宋体" w:eastAsia="宋体" w:cs="宋体"/>
          <w:color w:val="auto"/>
          <w:kern w:val="0"/>
          <w:sz w:val="24"/>
          <w:szCs w:val="20"/>
          <w:highlight w:val="none"/>
        </w:rPr>
        <w:t>，性别：</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szCs w:val="20"/>
          <w:highlight w:val="none"/>
        </w:rPr>
        <w:t>，年龄：</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szCs w:val="20"/>
          <w:highlight w:val="none"/>
        </w:rPr>
        <w:t>，职务：</w:t>
      </w:r>
      <w:r>
        <w:rPr>
          <w:rFonts w:hint="eastAsia" w:ascii="宋体" w:hAnsi="宋体" w:eastAsia="宋体" w:cs="宋体"/>
          <w:color w:val="auto"/>
          <w:kern w:val="0"/>
          <w:szCs w:val="21"/>
          <w:highlight w:val="none"/>
          <w:u w:val="single"/>
          <w:lang w:val="en-US" w:eastAsia="zh-CN"/>
        </w:rPr>
        <w:t xml:space="preserve">        </w:t>
      </w:r>
    </w:p>
    <w:p w14:paraId="7C90C00B">
      <w:pPr>
        <w:widowControl/>
        <w:wordWrap w:val="0"/>
        <w:spacing w:line="460" w:lineRule="exact"/>
        <w:jc w:val="left"/>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系</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szCs w:val="20"/>
          <w:highlight w:val="none"/>
        </w:rPr>
        <w:t>（</w:t>
      </w:r>
      <w:r>
        <w:rPr>
          <w:rFonts w:hint="eastAsia" w:ascii="宋体" w:hAnsi="宋体" w:eastAsia="宋体" w:cs="宋体"/>
          <w:color w:val="auto"/>
          <w:kern w:val="0"/>
          <w:sz w:val="24"/>
          <w:szCs w:val="20"/>
          <w:highlight w:val="none"/>
          <w:lang w:eastAsia="zh-CN"/>
        </w:rPr>
        <w:t>供应商</w:t>
      </w:r>
      <w:r>
        <w:rPr>
          <w:rFonts w:hint="eastAsia" w:ascii="宋体" w:hAnsi="宋体" w:eastAsia="宋体" w:cs="宋体"/>
          <w:color w:val="auto"/>
          <w:kern w:val="0"/>
          <w:sz w:val="24"/>
          <w:szCs w:val="20"/>
          <w:highlight w:val="none"/>
        </w:rPr>
        <w:t>名称）的法定代表人。</w:t>
      </w:r>
    </w:p>
    <w:p w14:paraId="4FE062B6">
      <w:pPr>
        <w:widowControl/>
        <w:wordWrap w:val="0"/>
        <w:spacing w:line="460" w:lineRule="exact"/>
        <w:jc w:val="left"/>
        <w:rPr>
          <w:rFonts w:hint="eastAsia" w:ascii="宋体" w:hAnsi="宋体" w:eastAsia="宋体" w:cs="宋体"/>
          <w:color w:val="auto"/>
          <w:kern w:val="0"/>
          <w:sz w:val="24"/>
          <w:szCs w:val="20"/>
          <w:highlight w:val="none"/>
        </w:rPr>
      </w:pPr>
    </w:p>
    <w:p w14:paraId="30B3A2FC">
      <w:pPr>
        <w:widowControl/>
        <w:wordWrap w:val="0"/>
        <w:spacing w:line="460" w:lineRule="exact"/>
        <w:ind w:firstLine="480" w:firstLineChars="200"/>
        <w:jc w:val="left"/>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特此证明。</w:t>
      </w:r>
    </w:p>
    <w:p w14:paraId="5CBF5780">
      <w:pPr>
        <w:widowControl/>
        <w:wordWrap w:val="0"/>
        <w:spacing w:line="460" w:lineRule="exact"/>
        <w:jc w:val="left"/>
        <w:rPr>
          <w:rFonts w:hint="eastAsia" w:ascii="宋体" w:hAnsi="宋体" w:eastAsia="宋体" w:cs="宋体"/>
          <w:color w:val="auto"/>
          <w:kern w:val="0"/>
          <w:sz w:val="24"/>
          <w:szCs w:val="20"/>
          <w:highlight w:val="none"/>
        </w:rPr>
      </w:pPr>
    </w:p>
    <w:p w14:paraId="5DBEE591">
      <w:pPr>
        <w:widowControl/>
        <w:wordWrap w:val="0"/>
        <w:spacing w:beforeLines="100" w:afterLines="100" w:line="480" w:lineRule="exact"/>
        <w:jc w:val="center"/>
        <w:rPr>
          <w:rFonts w:hint="eastAsia" w:ascii="宋体" w:hAnsi="宋体" w:eastAsia="宋体" w:cs="宋体"/>
          <w:b/>
          <w:color w:val="auto"/>
          <w:kern w:val="0"/>
          <w:sz w:val="36"/>
          <w:szCs w:val="36"/>
          <w:highlight w:val="none"/>
        </w:rPr>
      </w:pPr>
    </w:p>
    <w:tbl>
      <w:tblPr>
        <w:tblStyle w:val="33"/>
        <w:tblpPr w:leftFromText="180" w:rightFromText="180" w:topFromText="100" w:bottomFromText="100" w:vertAnchor="text" w:horzAnchor="page" w:tblpX="2773" w:tblpY="20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60"/>
      </w:tblGrid>
      <w:tr w14:paraId="2952C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5" w:hRule="atLeast"/>
        </w:trPr>
        <w:tc>
          <w:tcPr>
            <w:tcW w:w="6860" w:type="dxa"/>
            <w:tcBorders>
              <w:top w:val="single" w:color="auto" w:sz="4" w:space="0"/>
              <w:left w:val="single" w:color="auto" w:sz="4" w:space="0"/>
              <w:bottom w:val="single" w:color="auto" w:sz="4" w:space="0"/>
              <w:right w:val="single" w:color="auto" w:sz="4" w:space="0"/>
            </w:tcBorders>
          </w:tcPr>
          <w:p w14:paraId="0AA5E577">
            <w:pPr>
              <w:widowControl/>
              <w:spacing w:line="480" w:lineRule="exact"/>
              <w:jc w:val="left"/>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此处请粘贴法定代表人身份证复印件</w:t>
            </w:r>
          </w:p>
          <w:p w14:paraId="608D1BA3">
            <w:pPr>
              <w:widowControl/>
              <w:spacing w:line="480" w:lineRule="exact"/>
              <w:jc w:val="left"/>
              <w:rPr>
                <w:rFonts w:hint="eastAsia" w:ascii="宋体" w:hAnsi="宋体" w:eastAsia="宋体" w:cs="宋体"/>
                <w:color w:val="auto"/>
                <w:kern w:val="0"/>
                <w:sz w:val="24"/>
                <w:highlight w:val="none"/>
              </w:rPr>
            </w:pPr>
          </w:p>
          <w:p w14:paraId="425F1145">
            <w:pPr>
              <w:widowControl/>
              <w:spacing w:line="480" w:lineRule="exact"/>
              <w:jc w:val="left"/>
              <w:rPr>
                <w:rFonts w:hint="eastAsia" w:ascii="宋体" w:hAnsi="宋体" w:eastAsia="宋体" w:cs="宋体"/>
                <w:color w:val="auto"/>
                <w:kern w:val="0"/>
                <w:sz w:val="24"/>
                <w:highlight w:val="none"/>
              </w:rPr>
            </w:pPr>
          </w:p>
        </w:tc>
      </w:tr>
    </w:tbl>
    <w:p w14:paraId="43EC0505">
      <w:pPr>
        <w:widowControl/>
        <w:wordWrap w:val="0"/>
        <w:spacing w:beforeLines="100" w:afterLines="100" w:line="480" w:lineRule="exact"/>
        <w:jc w:val="center"/>
        <w:rPr>
          <w:rFonts w:hint="eastAsia" w:ascii="宋体" w:hAnsi="宋体" w:eastAsia="宋体" w:cs="宋体"/>
          <w:b/>
          <w:color w:val="auto"/>
          <w:kern w:val="0"/>
          <w:sz w:val="24"/>
          <w:highlight w:val="none"/>
        </w:rPr>
      </w:pPr>
    </w:p>
    <w:p w14:paraId="7DE72753">
      <w:pPr>
        <w:widowControl/>
        <w:wordWrap w:val="0"/>
        <w:spacing w:beforeLines="100" w:afterLines="100" w:line="480" w:lineRule="exact"/>
        <w:jc w:val="center"/>
        <w:rPr>
          <w:rFonts w:hint="eastAsia" w:ascii="宋体" w:hAnsi="宋体" w:eastAsia="宋体" w:cs="宋体"/>
          <w:b/>
          <w:color w:val="auto"/>
          <w:kern w:val="0"/>
          <w:sz w:val="36"/>
          <w:szCs w:val="36"/>
          <w:highlight w:val="none"/>
        </w:rPr>
      </w:pPr>
    </w:p>
    <w:p w14:paraId="42F8CBEC">
      <w:pPr>
        <w:widowControl/>
        <w:wordWrap w:val="0"/>
        <w:spacing w:beforeLines="100" w:afterLines="100" w:line="480" w:lineRule="exact"/>
        <w:jc w:val="center"/>
        <w:rPr>
          <w:rFonts w:hint="eastAsia" w:ascii="宋体" w:hAnsi="宋体" w:eastAsia="宋体" w:cs="宋体"/>
          <w:b/>
          <w:color w:val="auto"/>
          <w:kern w:val="0"/>
          <w:sz w:val="36"/>
          <w:szCs w:val="36"/>
          <w:highlight w:val="none"/>
        </w:rPr>
      </w:pPr>
    </w:p>
    <w:p w14:paraId="7F75A711">
      <w:pPr>
        <w:widowControl/>
        <w:wordWrap w:val="0"/>
        <w:spacing w:line="480" w:lineRule="exact"/>
        <w:jc w:val="right"/>
        <w:rPr>
          <w:rFonts w:hint="eastAsia" w:ascii="宋体" w:hAnsi="宋体" w:eastAsia="宋体" w:cs="宋体"/>
          <w:color w:val="auto"/>
          <w:kern w:val="0"/>
          <w:sz w:val="24"/>
          <w:highlight w:val="none"/>
        </w:rPr>
      </w:pPr>
    </w:p>
    <w:p w14:paraId="4EC9ECDA">
      <w:pPr>
        <w:widowControl/>
        <w:wordWrap w:val="0"/>
        <w:spacing w:line="480" w:lineRule="exact"/>
        <w:jc w:val="right"/>
        <w:rPr>
          <w:rFonts w:hint="eastAsia" w:ascii="宋体" w:hAnsi="宋体" w:eastAsia="宋体" w:cs="宋体"/>
          <w:color w:val="auto"/>
          <w:kern w:val="0"/>
          <w:sz w:val="24"/>
          <w:highlight w:val="none"/>
        </w:rPr>
      </w:pPr>
    </w:p>
    <w:p w14:paraId="137FFC23">
      <w:pPr>
        <w:widowControl/>
        <w:wordWrap w:val="0"/>
        <w:snapToGrid w:val="0"/>
        <w:spacing w:line="460" w:lineRule="exact"/>
        <w:ind w:firstLine="2760" w:firstLineChars="115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eastAsia="zh-CN"/>
        </w:rPr>
        <w:t>供应商</w:t>
      </w:r>
      <w:r>
        <w:rPr>
          <w:rFonts w:hint="eastAsia" w:ascii="宋体" w:hAnsi="宋体" w:eastAsia="宋体" w:cs="宋体"/>
          <w:color w:val="auto"/>
          <w:kern w:val="0"/>
          <w:sz w:val="24"/>
          <w:highlight w:val="none"/>
        </w:rPr>
        <w:t>：</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（全称并加盖公章）</w:t>
      </w:r>
    </w:p>
    <w:p w14:paraId="55E8412A">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2880" w:firstLineChars="12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21B4539E">
      <w:pPr>
        <w:rPr>
          <w:rFonts w:hint="eastAsia" w:ascii="宋体" w:hAnsi="宋体" w:eastAsia="宋体" w:cs="宋体"/>
          <w:color w:val="auto"/>
          <w:highlight w:val="none"/>
        </w:rPr>
      </w:pPr>
    </w:p>
    <w:p w14:paraId="24E0BC4A">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0DDD2863">
      <w:pPr>
        <w:pStyle w:val="6"/>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bookmarkStart w:id="72" w:name="_Toc12939"/>
      <w:bookmarkStart w:id="73" w:name="_Toc13976"/>
      <w:bookmarkStart w:id="74" w:name="_Toc30519"/>
      <w:r>
        <w:rPr>
          <w:rFonts w:hint="eastAsia" w:ascii="宋体" w:hAnsi="宋体" w:eastAsia="宋体" w:cs="宋体"/>
          <w:color w:val="auto"/>
          <w:sz w:val="28"/>
          <w:szCs w:val="28"/>
          <w:highlight w:val="none"/>
          <w:lang w:val="en-US" w:eastAsia="zh-CN"/>
        </w:rPr>
        <w:t>附件8         法定代表人授权书（格式）</w:t>
      </w:r>
      <w:bookmarkEnd w:id="72"/>
      <w:bookmarkEnd w:id="73"/>
      <w:bookmarkEnd w:id="74"/>
    </w:p>
    <w:p w14:paraId="26F37052">
      <w:pPr>
        <w:widowControl/>
        <w:tabs>
          <w:tab w:val="left" w:pos="420"/>
          <w:tab w:val="left" w:pos="2160"/>
        </w:tabs>
        <w:wordWrap w:val="0"/>
        <w:spacing w:line="460" w:lineRule="exact"/>
        <w:ind w:firstLine="480" w:firstLineChars="200"/>
        <w:jc w:val="left"/>
        <w:rPr>
          <w:rFonts w:hint="eastAsia" w:ascii="宋体" w:hAnsi="宋体" w:eastAsia="宋体" w:cs="宋体"/>
          <w:color w:val="auto"/>
          <w:kern w:val="0"/>
          <w:sz w:val="24"/>
          <w:highlight w:val="none"/>
        </w:rPr>
      </w:pPr>
    </w:p>
    <w:p w14:paraId="20CFE6F1">
      <w:pPr>
        <w:widowControl/>
        <w:wordWrap w:val="0"/>
        <w:snapToGrid w:val="0"/>
        <w:spacing w:line="460" w:lineRule="exact"/>
        <w:jc w:val="left"/>
        <w:rPr>
          <w:rFonts w:hint="eastAsia" w:ascii="宋体" w:hAnsi="宋体" w:eastAsia="宋体" w:cs="宋体"/>
          <w:b/>
          <w:bCs/>
          <w:color w:val="auto"/>
          <w:kern w:val="0"/>
          <w:sz w:val="24"/>
          <w:szCs w:val="24"/>
          <w:highlight w:val="none"/>
        </w:rPr>
      </w:pPr>
      <w:r>
        <w:rPr>
          <w:rFonts w:hint="eastAsia" w:ascii="宋体" w:hAnsi="宋体" w:eastAsia="宋体" w:cs="宋体"/>
          <w:bCs/>
          <w:color w:val="auto"/>
          <w:kern w:val="0"/>
          <w:sz w:val="24"/>
          <w:szCs w:val="24"/>
          <w:highlight w:val="none"/>
        </w:rPr>
        <w:t>致：</w:t>
      </w:r>
      <w:r>
        <w:rPr>
          <w:rFonts w:hint="eastAsia" w:ascii="宋体" w:hAnsi="宋体" w:eastAsia="宋体" w:cs="宋体"/>
          <w:color w:val="auto"/>
          <w:kern w:val="0"/>
          <w:sz w:val="24"/>
          <w:szCs w:val="24"/>
          <w:highlight w:val="none"/>
          <w:u w:val="single"/>
          <w:lang w:val="en-US" w:eastAsia="zh-CN"/>
        </w:rPr>
        <w:t xml:space="preserve">  驻马店市中心医院          </w:t>
      </w:r>
      <w:r>
        <w:rPr>
          <w:rFonts w:hint="eastAsia" w:ascii="宋体" w:hAnsi="宋体" w:eastAsia="宋体" w:cs="宋体"/>
          <w:color w:val="auto"/>
          <w:kern w:val="0"/>
          <w:sz w:val="24"/>
          <w:szCs w:val="24"/>
          <w:highlight w:val="none"/>
        </w:rPr>
        <w:t>：</w:t>
      </w:r>
    </w:p>
    <w:p w14:paraId="07D8310C">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我</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（姓名）系</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w:t>
      </w:r>
      <w:r>
        <w:rPr>
          <w:rFonts w:hint="eastAsia" w:ascii="宋体" w:hAnsi="宋体" w:eastAsia="宋体" w:cs="宋体"/>
          <w:color w:val="auto"/>
          <w:kern w:val="0"/>
          <w:sz w:val="24"/>
          <w:highlight w:val="none"/>
          <w:lang w:eastAsia="zh-CN"/>
        </w:rPr>
        <w:t>供应商</w:t>
      </w:r>
      <w:r>
        <w:rPr>
          <w:rFonts w:hint="eastAsia" w:ascii="宋体" w:hAnsi="宋体" w:eastAsia="宋体" w:cs="宋体"/>
          <w:color w:val="auto"/>
          <w:kern w:val="0"/>
          <w:sz w:val="24"/>
          <w:highlight w:val="none"/>
        </w:rPr>
        <w:t xml:space="preserve">名称）的法定代表人，现委托 </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（姓名）为我方代理人。代理人根据本授权，以我方的名义参加</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项目的投标活动，并代表我方全权办理针对上述项目的</w:t>
      </w:r>
      <w:r>
        <w:rPr>
          <w:rFonts w:hint="eastAsia" w:ascii="宋体" w:hAnsi="宋体" w:eastAsia="宋体" w:cs="宋体"/>
          <w:color w:val="auto"/>
          <w:kern w:val="0"/>
          <w:sz w:val="24"/>
          <w:highlight w:val="none"/>
          <w:lang w:val="en-US" w:eastAsia="zh-CN"/>
        </w:rPr>
        <w:t>磋商</w:t>
      </w:r>
      <w:r>
        <w:rPr>
          <w:rFonts w:hint="eastAsia" w:ascii="宋体" w:hAnsi="宋体" w:eastAsia="宋体" w:cs="宋体"/>
          <w:color w:val="auto"/>
          <w:kern w:val="0"/>
          <w:sz w:val="24"/>
          <w:highlight w:val="none"/>
        </w:rPr>
        <w:t>、开标、评</w:t>
      </w:r>
      <w:r>
        <w:rPr>
          <w:rFonts w:hint="eastAsia" w:ascii="宋体" w:hAnsi="宋体" w:eastAsia="宋体" w:cs="宋体"/>
          <w:color w:val="auto"/>
          <w:kern w:val="0"/>
          <w:sz w:val="24"/>
          <w:highlight w:val="none"/>
          <w:lang w:val="en-US" w:eastAsia="zh-CN"/>
        </w:rPr>
        <w:t>审</w:t>
      </w:r>
      <w:r>
        <w:rPr>
          <w:rFonts w:hint="eastAsia" w:ascii="宋体" w:hAnsi="宋体" w:eastAsia="宋体" w:cs="宋体"/>
          <w:color w:val="auto"/>
          <w:kern w:val="0"/>
          <w:sz w:val="24"/>
          <w:highlight w:val="none"/>
        </w:rPr>
        <w:t>、签约等具体事务和签署相关文件。</w:t>
      </w:r>
    </w:p>
    <w:p w14:paraId="3311EE74">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我方对代理人的签名负全部责任。在撤销授权的书面通知以前，本授权书一直有效。代理人在授权书有效期内签署的所有文件不因授权的撤销而失效。</w:t>
      </w:r>
    </w:p>
    <w:p w14:paraId="2E14D7BF">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如果本次采购活动现场变更采购方式，本授权书有效。</w:t>
      </w:r>
    </w:p>
    <w:p w14:paraId="44AA202C">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代理人无转委托权。</w:t>
      </w:r>
    </w:p>
    <w:p w14:paraId="7CE853A4">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委托期限：</w:t>
      </w:r>
    </w:p>
    <w:p w14:paraId="409406BE">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p>
    <w:p w14:paraId="208D12AA">
      <w:pPr>
        <w:widowControl/>
        <w:wordWrap w:val="0"/>
        <w:snapToGrid w:val="0"/>
        <w:spacing w:line="460" w:lineRule="exact"/>
        <w:ind w:firstLine="480" w:firstLineChars="200"/>
        <w:jc w:val="left"/>
        <w:rPr>
          <w:rFonts w:hint="eastAsia" w:ascii="宋体" w:hAnsi="宋体" w:eastAsia="宋体" w:cs="宋体"/>
          <w:color w:val="auto"/>
          <w:kern w:val="0"/>
          <w:sz w:val="24"/>
          <w:highlight w:val="none"/>
          <w:u w:val="single"/>
        </w:rPr>
      </w:pPr>
      <w:r>
        <w:rPr>
          <w:rFonts w:hint="eastAsia" w:ascii="宋体" w:hAnsi="宋体" w:eastAsia="宋体" w:cs="宋体"/>
          <w:color w:val="auto"/>
          <w:kern w:val="0"/>
          <w:sz w:val="24"/>
          <w:highlight w:val="none"/>
        </w:rPr>
        <w:t>委托代理人签名：             法定代表人签名</w:t>
      </w:r>
      <w:r>
        <w:rPr>
          <w:rFonts w:hint="eastAsia" w:ascii="宋体" w:hAnsi="宋体" w:eastAsia="宋体" w:cs="宋体"/>
          <w:color w:val="auto"/>
          <w:kern w:val="0"/>
          <w:sz w:val="24"/>
          <w:highlight w:val="none"/>
          <w:lang w:val="en-US" w:eastAsia="zh-CN"/>
        </w:rPr>
        <w:t>或盖章</w:t>
      </w:r>
      <w:r>
        <w:rPr>
          <w:rFonts w:hint="eastAsia" w:ascii="宋体" w:hAnsi="宋体" w:eastAsia="宋体" w:cs="宋体"/>
          <w:color w:val="auto"/>
          <w:kern w:val="0"/>
          <w:sz w:val="24"/>
          <w:highlight w:val="none"/>
        </w:rPr>
        <w:t>：</w:t>
      </w:r>
    </w:p>
    <w:p w14:paraId="414CFA2B">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职务：                      职务：</w:t>
      </w:r>
    </w:p>
    <w:tbl>
      <w:tblPr>
        <w:tblStyle w:val="33"/>
        <w:tblpPr w:leftFromText="180" w:rightFromText="180" w:topFromText="100" w:bottomFromText="100" w:vertAnchor="text" w:horzAnchor="page" w:tblpX="2551" w:tblpY="9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80"/>
      </w:tblGrid>
      <w:tr w14:paraId="6E7EB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2" w:hRule="atLeast"/>
        </w:trPr>
        <w:tc>
          <w:tcPr>
            <w:tcW w:w="6780" w:type="dxa"/>
            <w:tcBorders>
              <w:top w:val="single" w:color="auto" w:sz="4" w:space="0"/>
              <w:left w:val="single" w:color="auto" w:sz="4" w:space="0"/>
              <w:bottom w:val="single" w:color="auto" w:sz="4" w:space="0"/>
              <w:right w:val="single" w:color="auto" w:sz="4" w:space="0"/>
            </w:tcBorders>
          </w:tcPr>
          <w:p w14:paraId="58C9EA2A">
            <w:pPr>
              <w:widowControl/>
              <w:spacing w:line="480" w:lineRule="exact"/>
              <w:jc w:val="left"/>
              <w:rPr>
                <w:rFonts w:hint="eastAsia" w:ascii="宋体" w:hAnsi="宋体" w:eastAsia="宋体" w:cs="宋体"/>
                <w:color w:val="auto"/>
                <w:kern w:val="0"/>
                <w:sz w:val="24"/>
                <w:highlight w:val="none"/>
              </w:rPr>
            </w:pPr>
            <w:r>
              <w:rPr>
                <w:rFonts w:hint="eastAsia" w:ascii="宋体" w:hAnsi="宋体" w:eastAsia="宋体" w:cs="宋体"/>
                <w:bCs/>
                <w:color w:val="auto"/>
                <w:kern w:val="0"/>
                <w:sz w:val="24"/>
                <w:highlight w:val="none"/>
              </w:rPr>
              <w:t>此处请粘贴</w:t>
            </w:r>
            <w:r>
              <w:rPr>
                <w:rFonts w:hint="eastAsia" w:ascii="宋体" w:hAnsi="宋体" w:eastAsia="宋体" w:cs="宋体"/>
                <w:color w:val="auto"/>
                <w:kern w:val="0"/>
                <w:sz w:val="24"/>
                <w:highlight w:val="none"/>
              </w:rPr>
              <w:t>委托代理人</w:t>
            </w:r>
            <w:r>
              <w:rPr>
                <w:rFonts w:hint="eastAsia" w:ascii="宋体" w:hAnsi="宋体" w:eastAsia="宋体" w:cs="宋体"/>
                <w:bCs/>
                <w:color w:val="auto"/>
                <w:kern w:val="0"/>
                <w:sz w:val="24"/>
                <w:highlight w:val="none"/>
              </w:rPr>
              <w:t>身份证复印件</w:t>
            </w:r>
          </w:p>
        </w:tc>
      </w:tr>
    </w:tbl>
    <w:p w14:paraId="527C7F41">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委托代理人身份证号码：</w:t>
      </w:r>
    </w:p>
    <w:p w14:paraId="3F0C663B">
      <w:pPr>
        <w:widowControl/>
        <w:wordWrap w:val="0"/>
        <w:spacing w:line="460" w:lineRule="exact"/>
        <w:ind w:firstLine="4800" w:firstLineChars="2000"/>
        <w:jc w:val="left"/>
        <w:rPr>
          <w:rFonts w:hint="eastAsia" w:ascii="宋体" w:hAnsi="宋体" w:eastAsia="宋体" w:cs="宋体"/>
          <w:color w:val="auto"/>
          <w:kern w:val="0"/>
          <w:sz w:val="24"/>
          <w:highlight w:val="none"/>
        </w:rPr>
      </w:pPr>
    </w:p>
    <w:p w14:paraId="47490F48">
      <w:pPr>
        <w:widowControl/>
        <w:wordWrap w:val="0"/>
        <w:spacing w:line="360" w:lineRule="auto"/>
        <w:jc w:val="center"/>
        <w:rPr>
          <w:rFonts w:hint="eastAsia" w:ascii="宋体" w:hAnsi="宋体" w:eastAsia="宋体" w:cs="宋体"/>
          <w:color w:val="auto"/>
          <w:kern w:val="0"/>
          <w:sz w:val="24"/>
          <w:highlight w:val="none"/>
        </w:rPr>
      </w:pPr>
    </w:p>
    <w:p w14:paraId="10F674C3">
      <w:pPr>
        <w:widowControl/>
        <w:wordWrap w:val="0"/>
        <w:spacing w:line="360" w:lineRule="auto"/>
        <w:jc w:val="right"/>
        <w:rPr>
          <w:rFonts w:hint="eastAsia" w:ascii="宋体" w:hAnsi="宋体" w:eastAsia="宋体" w:cs="宋体"/>
          <w:color w:val="auto"/>
          <w:kern w:val="0"/>
          <w:sz w:val="24"/>
          <w:highlight w:val="none"/>
        </w:rPr>
      </w:pPr>
    </w:p>
    <w:p w14:paraId="64EEE987">
      <w:pPr>
        <w:widowControl/>
        <w:wordWrap w:val="0"/>
        <w:spacing w:line="360" w:lineRule="auto"/>
        <w:jc w:val="right"/>
        <w:rPr>
          <w:rFonts w:hint="eastAsia" w:ascii="宋体" w:hAnsi="宋体" w:eastAsia="宋体" w:cs="宋体"/>
          <w:color w:val="auto"/>
          <w:kern w:val="0"/>
          <w:sz w:val="24"/>
          <w:highlight w:val="none"/>
        </w:rPr>
      </w:pPr>
    </w:p>
    <w:p w14:paraId="1DA78FC1">
      <w:pPr>
        <w:widowControl/>
        <w:wordWrap w:val="0"/>
        <w:spacing w:line="360" w:lineRule="auto"/>
        <w:jc w:val="right"/>
        <w:rPr>
          <w:rFonts w:hint="eastAsia" w:ascii="宋体" w:hAnsi="宋体" w:eastAsia="宋体" w:cs="宋体"/>
          <w:color w:val="auto"/>
          <w:kern w:val="0"/>
          <w:sz w:val="24"/>
          <w:highlight w:val="none"/>
        </w:rPr>
      </w:pPr>
    </w:p>
    <w:p w14:paraId="03DDFB0A">
      <w:pPr>
        <w:widowControl/>
        <w:wordWrap w:val="0"/>
        <w:spacing w:line="360" w:lineRule="auto"/>
        <w:jc w:val="right"/>
        <w:rPr>
          <w:rFonts w:hint="eastAsia" w:ascii="宋体" w:hAnsi="宋体" w:eastAsia="宋体" w:cs="宋体"/>
          <w:color w:val="auto"/>
          <w:kern w:val="0"/>
          <w:sz w:val="24"/>
          <w:highlight w:val="none"/>
        </w:rPr>
      </w:pPr>
    </w:p>
    <w:p w14:paraId="44C38315">
      <w:pPr>
        <w:widowControl/>
        <w:wordWrap w:val="0"/>
        <w:spacing w:line="360" w:lineRule="auto"/>
        <w:jc w:val="right"/>
        <w:rPr>
          <w:rFonts w:hint="eastAsia" w:ascii="宋体" w:hAnsi="宋体" w:eastAsia="宋体" w:cs="宋体"/>
          <w:color w:val="auto"/>
          <w:kern w:val="0"/>
          <w:sz w:val="24"/>
          <w:highlight w:val="none"/>
        </w:rPr>
      </w:pPr>
    </w:p>
    <w:p w14:paraId="37BFC090">
      <w:pPr>
        <w:widowControl/>
        <w:wordWrap/>
        <w:spacing w:line="360" w:lineRule="auto"/>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eastAsia="zh-CN"/>
        </w:rPr>
        <w:t>供应商</w:t>
      </w:r>
      <w:r>
        <w:rPr>
          <w:rFonts w:hint="eastAsia" w:ascii="宋体" w:hAnsi="宋体" w:eastAsia="宋体" w:cs="宋体"/>
          <w:color w:val="auto"/>
          <w:kern w:val="0"/>
          <w:sz w:val="24"/>
          <w:highlight w:val="none"/>
        </w:rPr>
        <w:t>：</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（全称并加盖公章）</w:t>
      </w:r>
    </w:p>
    <w:p w14:paraId="4667A5B5">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2160" w:firstLineChars="9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29AE2C11">
      <w:pPr>
        <w:widowControl/>
        <w:spacing w:line="360" w:lineRule="auto"/>
        <w:ind w:firstLine="7228" w:firstLineChars="2250"/>
        <w:jc w:val="left"/>
        <w:rPr>
          <w:rFonts w:hint="eastAsia" w:ascii="宋体" w:hAnsi="宋体" w:eastAsia="宋体" w:cs="宋体"/>
          <w:b/>
          <w:color w:val="auto"/>
          <w:kern w:val="0"/>
          <w:sz w:val="32"/>
          <w:szCs w:val="32"/>
          <w:highlight w:val="none"/>
        </w:rPr>
      </w:pPr>
    </w:p>
    <w:p w14:paraId="04D315BF">
      <w:pPr>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br w:type="page"/>
      </w:r>
    </w:p>
    <w:p w14:paraId="5EF76FA6">
      <w:pPr>
        <w:pStyle w:val="6"/>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bCs/>
          <w:color w:val="auto"/>
          <w:sz w:val="21"/>
          <w:szCs w:val="21"/>
          <w:highlight w:val="none"/>
        </w:rPr>
      </w:pPr>
      <w:bookmarkStart w:id="75" w:name="_Toc18105"/>
      <w:bookmarkStart w:id="76" w:name="_Toc3342"/>
      <w:bookmarkStart w:id="77" w:name="_Toc24693"/>
      <w:r>
        <w:rPr>
          <w:rFonts w:hint="eastAsia" w:ascii="宋体" w:hAnsi="宋体" w:eastAsia="宋体" w:cs="宋体"/>
          <w:color w:val="auto"/>
          <w:sz w:val="28"/>
          <w:szCs w:val="28"/>
          <w:highlight w:val="none"/>
          <w:lang w:val="en-US" w:eastAsia="zh-CN"/>
        </w:rPr>
        <w:t>附件9          证明文件</w:t>
      </w:r>
      <w:bookmarkEnd w:id="75"/>
      <w:bookmarkEnd w:id="76"/>
      <w:bookmarkEnd w:id="77"/>
    </w:p>
    <w:p w14:paraId="61593FAD">
      <w:pPr>
        <w:pStyle w:val="11"/>
        <w:spacing w:beforeAutospacing="0" w:afterAutospacing="0" w:line="480" w:lineRule="auto"/>
        <w:ind w:firstLine="540" w:firstLineChars="224"/>
        <w:jc w:val="both"/>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rPr>
        <w:t>9.1</w:t>
      </w:r>
      <w:r>
        <w:rPr>
          <w:rFonts w:hint="eastAsia" w:ascii="宋体" w:hAnsi="宋体" w:eastAsia="宋体" w:cs="宋体"/>
          <w:b/>
          <w:bCs w:val="0"/>
          <w:color w:val="auto"/>
          <w:sz w:val="24"/>
          <w:szCs w:val="24"/>
          <w:highlight w:val="none"/>
          <w:lang w:val="en-US" w:eastAsia="zh-CN"/>
        </w:rPr>
        <w:t xml:space="preserve"> 供应商资格审查证明材料</w:t>
      </w:r>
    </w:p>
    <w:p w14:paraId="3BF5E483">
      <w:pPr>
        <w:pStyle w:val="11"/>
        <w:spacing w:beforeAutospacing="0" w:afterAutospacing="0" w:line="480" w:lineRule="auto"/>
        <w:jc w:val="both"/>
        <w:rPr>
          <w:rFonts w:hint="eastAsia" w:ascii="宋体" w:hAnsi="宋体" w:eastAsia="宋体" w:cs="宋体"/>
          <w:b/>
          <w:bCs w:val="0"/>
          <w:color w:val="auto"/>
          <w:sz w:val="24"/>
          <w:szCs w:val="24"/>
          <w:highlight w:val="none"/>
          <w:lang w:val="en-US" w:eastAsia="zh-CN"/>
        </w:rPr>
      </w:pPr>
    </w:p>
    <w:p w14:paraId="608EB127">
      <w:pPr>
        <w:pStyle w:val="11"/>
        <w:keepNext w:val="0"/>
        <w:keepLines w:val="0"/>
        <w:pageBreakBefore w:val="0"/>
        <w:widowControl/>
        <w:kinsoku/>
        <w:wordWrap/>
        <w:overflowPunct/>
        <w:topLinePunct w:val="0"/>
        <w:autoSpaceDE/>
        <w:autoSpaceDN/>
        <w:bidi w:val="0"/>
        <w:adjustRightInd/>
        <w:snapToGrid/>
        <w:spacing w:beforeAutospacing="0" w:afterAutospacing="0" w:line="560" w:lineRule="exact"/>
        <w:ind w:firstLine="537" w:firstLineChars="224"/>
        <w:jc w:val="both"/>
        <w:textAlignment w:val="auto"/>
        <w:rPr>
          <w:rFonts w:hint="eastAsia" w:ascii="宋体" w:hAnsi="宋体" w:eastAsia="宋体" w:cs="宋体"/>
          <w:b w:val="0"/>
          <w:bCs/>
          <w:color w:val="FF0000"/>
          <w:sz w:val="24"/>
          <w:szCs w:val="24"/>
          <w:highlight w:val="none"/>
          <w:lang w:val="en-US" w:eastAsia="zh-CN"/>
        </w:rPr>
      </w:pPr>
    </w:p>
    <w:p w14:paraId="52799A6F">
      <w:pPr>
        <w:pStyle w:val="11"/>
        <w:spacing w:beforeAutospacing="0" w:afterAutospacing="0" w:line="480" w:lineRule="auto"/>
        <w:ind w:firstLine="540" w:firstLineChars="224"/>
        <w:jc w:val="both"/>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9.</w:t>
      </w:r>
      <w:r>
        <w:rPr>
          <w:rFonts w:hint="eastAsia" w:cs="宋体"/>
          <w:b/>
          <w:bCs w:val="0"/>
          <w:color w:val="auto"/>
          <w:sz w:val="24"/>
          <w:szCs w:val="24"/>
          <w:highlight w:val="none"/>
          <w:lang w:val="en-US" w:eastAsia="zh-CN"/>
        </w:rPr>
        <w:t>2</w:t>
      </w:r>
      <w:r>
        <w:rPr>
          <w:rFonts w:hint="eastAsia" w:ascii="宋体" w:hAnsi="宋体" w:eastAsia="宋体" w:cs="宋体"/>
          <w:b/>
          <w:bCs w:val="0"/>
          <w:color w:val="auto"/>
          <w:sz w:val="24"/>
          <w:szCs w:val="24"/>
          <w:highlight w:val="none"/>
          <w:lang w:val="en-US" w:eastAsia="zh-CN"/>
        </w:rPr>
        <w:t>评分标准中需提供的证明材料</w:t>
      </w:r>
    </w:p>
    <w:p w14:paraId="2F51F77D">
      <w:pPr>
        <w:pStyle w:val="11"/>
        <w:spacing w:beforeAutospacing="0" w:afterAutospacing="0" w:line="480" w:lineRule="auto"/>
        <w:jc w:val="both"/>
        <w:rPr>
          <w:rFonts w:hint="eastAsia" w:ascii="宋体" w:hAnsi="宋体" w:eastAsia="宋体" w:cs="宋体"/>
          <w:b/>
          <w:bCs w:val="0"/>
          <w:color w:val="auto"/>
          <w:sz w:val="24"/>
          <w:szCs w:val="24"/>
          <w:highlight w:val="none"/>
          <w:lang w:val="en-US" w:eastAsia="zh-CN"/>
        </w:rPr>
      </w:pPr>
    </w:p>
    <w:p w14:paraId="44D2F11A">
      <w:pPr>
        <w:pStyle w:val="11"/>
        <w:spacing w:beforeAutospacing="0" w:afterAutospacing="0" w:line="480" w:lineRule="auto"/>
        <w:ind w:firstLine="540" w:firstLineChars="224"/>
        <w:jc w:val="both"/>
        <w:rPr>
          <w:rFonts w:hint="eastAsia" w:ascii="宋体" w:hAnsi="宋体" w:eastAsia="宋体" w:cs="宋体"/>
          <w:sz w:val="24"/>
          <w:szCs w:val="24"/>
          <w:highlight w:val="none"/>
        </w:rPr>
      </w:pPr>
      <w:bookmarkStart w:id="78" w:name="_Toc17966"/>
      <w:r>
        <w:rPr>
          <w:rFonts w:hint="eastAsia" w:ascii="宋体" w:hAnsi="宋体" w:eastAsia="宋体" w:cs="宋体"/>
          <w:b/>
          <w:bCs w:val="0"/>
          <w:color w:val="auto"/>
          <w:sz w:val="24"/>
          <w:szCs w:val="24"/>
          <w:highlight w:val="none"/>
          <w:lang w:val="en-US" w:eastAsia="zh-CN"/>
        </w:rPr>
        <w:t>9.</w:t>
      </w:r>
      <w:r>
        <w:rPr>
          <w:rFonts w:hint="eastAsia" w:cs="宋体"/>
          <w:b/>
          <w:bCs w:val="0"/>
          <w:color w:val="auto"/>
          <w:sz w:val="24"/>
          <w:szCs w:val="24"/>
          <w:highlight w:val="none"/>
          <w:lang w:val="en-US" w:eastAsia="zh-CN"/>
        </w:rPr>
        <w:t>3</w:t>
      </w:r>
      <w:r>
        <w:rPr>
          <w:rFonts w:hint="eastAsia" w:ascii="宋体" w:hAnsi="宋体" w:eastAsia="宋体" w:cs="宋体"/>
          <w:b/>
          <w:sz w:val="24"/>
          <w:szCs w:val="24"/>
          <w:highlight w:val="none"/>
        </w:rPr>
        <w:t>销售业绩</w:t>
      </w:r>
    </w:p>
    <w:tbl>
      <w:tblPr>
        <w:tblStyle w:val="33"/>
        <w:tblW w:w="661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82"/>
        <w:gridCol w:w="1392"/>
        <w:gridCol w:w="1485"/>
        <w:gridCol w:w="1365"/>
        <w:gridCol w:w="1395"/>
      </w:tblGrid>
      <w:tr w14:paraId="39B08F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82" w:type="dxa"/>
            <w:vAlign w:val="center"/>
          </w:tcPr>
          <w:p w14:paraId="46432738">
            <w:pPr>
              <w:spacing w:before="120"/>
              <w:jc w:val="center"/>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序号</w:t>
            </w:r>
          </w:p>
        </w:tc>
        <w:tc>
          <w:tcPr>
            <w:tcW w:w="1392" w:type="dxa"/>
            <w:vAlign w:val="center"/>
          </w:tcPr>
          <w:p w14:paraId="5D77AEB6">
            <w:pPr>
              <w:spacing w:before="120"/>
              <w:jc w:val="center"/>
              <w:rPr>
                <w:rFonts w:hint="eastAsia" w:ascii="宋体" w:hAnsi="宋体" w:eastAsia="宋体" w:cs="宋体"/>
                <w:sz w:val="24"/>
                <w:highlight w:val="none"/>
              </w:rPr>
            </w:pPr>
            <w:r>
              <w:rPr>
                <w:rFonts w:hint="eastAsia" w:ascii="宋体" w:hAnsi="宋体" w:eastAsia="宋体" w:cs="宋体"/>
                <w:sz w:val="24"/>
                <w:highlight w:val="none"/>
              </w:rPr>
              <w:t>销售用户</w:t>
            </w:r>
          </w:p>
        </w:tc>
        <w:tc>
          <w:tcPr>
            <w:tcW w:w="1485" w:type="dxa"/>
            <w:vAlign w:val="center"/>
          </w:tcPr>
          <w:p w14:paraId="4E9B63B6">
            <w:pPr>
              <w:spacing w:before="120"/>
              <w:jc w:val="center"/>
              <w:rPr>
                <w:rFonts w:hint="eastAsia" w:ascii="宋体" w:hAnsi="宋体" w:eastAsia="宋体" w:cs="宋体"/>
                <w:sz w:val="24"/>
                <w:highlight w:val="none"/>
              </w:rPr>
            </w:pPr>
            <w:r>
              <w:rPr>
                <w:rFonts w:hint="eastAsia" w:ascii="宋体" w:hAnsi="宋体" w:eastAsia="宋体" w:cs="宋体"/>
                <w:sz w:val="24"/>
                <w:highlight w:val="none"/>
              </w:rPr>
              <w:t>产品名称</w:t>
            </w:r>
          </w:p>
        </w:tc>
        <w:tc>
          <w:tcPr>
            <w:tcW w:w="1365" w:type="dxa"/>
            <w:vAlign w:val="center"/>
          </w:tcPr>
          <w:p w14:paraId="788302A4">
            <w:pPr>
              <w:spacing w:before="120"/>
              <w:jc w:val="center"/>
              <w:rPr>
                <w:rFonts w:hint="eastAsia" w:ascii="宋体" w:hAnsi="宋体" w:eastAsia="宋体" w:cs="宋体"/>
                <w:sz w:val="24"/>
                <w:highlight w:val="none"/>
              </w:rPr>
            </w:pPr>
            <w:r>
              <w:rPr>
                <w:rFonts w:hint="eastAsia" w:ascii="宋体" w:hAnsi="宋体" w:eastAsia="宋体" w:cs="宋体"/>
                <w:sz w:val="24"/>
                <w:highlight w:val="none"/>
                <w:lang w:val="en-US" w:eastAsia="zh-CN"/>
              </w:rPr>
              <w:t>联系人及</w:t>
            </w:r>
            <w:r>
              <w:rPr>
                <w:rFonts w:hint="eastAsia" w:ascii="宋体" w:hAnsi="宋体" w:eastAsia="宋体" w:cs="宋体"/>
                <w:sz w:val="24"/>
                <w:highlight w:val="none"/>
              </w:rPr>
              <w:t>联系电话</w:t>
            </w:r>
          </w:p>
        </w:tc>
        <w:tc>
          <w:tcPr>
            <w:tcW w:w="1395" w:type="dxa"/>
            <w:vAlign w:val="center"/>
          </w:tcPr>
          <w:p w14:paraId="0CD37DB9">
            <w:pPr>
              <w:spacing w:before="120"/>
              <w:jc w:val="center"/>
              <w:rPr>
                <w:rFonts w:hint="eastAsia" w:ascii="宋体" w:hAnsi="宋体" w:eastAsia="宋体" w:cs="宋体"/>
                <w:sz w:val="24"/>
                <w:highlight w:val="none"/>
              </w:rPr>
            </w:pPr>
            <w:r>
              <w:rPr>
                <w:rFonts w:hint="eastAsia" w:ascii="宋体" w:hAnsi="宋体" w:eastAsia="宋体" w:cs="宋体"/>
                <w:sz w:val="24"/>
                <w:highlight w:val="none"/>
              </w:rPr>
              <w:t>销售年份</w:t>
            </w:r>
          </w:p>
        </w:tc>
      </w:tr>
      <w:tr w14:paraId="08F270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82" w:type="dxa"/>
            <w:vAlign w:val="center"/>
          </w:tcPr>
          <w:p w14:paraId="392D7448">
            <w:pPr>
              <w:spacing w:before="120"/>
              <w:jc w:val="center"/>
              <w:rPr>
                <w:rFonts w:hint="eastAsia" w:ascii="宋体" w:hAnsi="宋体" w:eastAsia="宋体" w:cs="宋体"/>
                <w:highlight w:val="none"/>
              </w:rPr>
            </w:pPr>
          </w:p>
        </w:tc>
        <w:tc>
          <w:tcPr>
            <w:tcW w:w="1392" w:type="dxa"/>
            <w:vAlign w:val="center"/>
          </w:tcPr>
          <w:p w14:paraId="0B354FD7">
            <w:pPr>
              <w:spacing w:before="120"/>
              <w:jc w:val="center"/>
              <w:rPr>
                <w:rFonts w:hint="eastAsia" w:ascii="宋体" w:hAnsi="宋体" w:eastAsia="宋体" w:cs="宋体"/>
                <w:highlight w:val="none"/>
              </w:rPr>
            </w:pPr>
          </w:p>
        </w:tc>
        <w:tc>
          <w:tcPr>
            <w:tcW w:w="1485" w:type="dxa"/>
            <w:vAlign w:val="center"/>
          </w:tcPr>
          <w:p w14:paraId="37AC1C1D">
            <w:pPr>
              <w:spacing w:before="120"/>
              <w:jc w:val="center"/>
              <w:rPr>
                <w:rFonts w:hint="eastAsia" w:ascii="宋体" w:hAnsi="宋体" w:eastAsia="宋体" w:cs="宋体"/>
                <w:highlight w:val="none"/>
              </w:rPr>
            </w:pPr>
          </w:p>
        </w:tc>
        <w:tc>
          <w:tcPr>
            <w:tcW w:w="1365" w:type="dxa"/>
            <w:vAlign w:val="center"/>
          </w:tcPr>
          <w:p w14:paraId="61E60ADA">
            <w:pPr>
              <w:spacing w:before="120"/>
              <w:jc w:val="center"/>
              <w:rPr>
                <w:rFonts w:hint="eastAsia" w:ascii="宋体" w:hAnsi="宋体" w:eastAsia="宋体" w:cs="宋体"/>
                <w:highlight w:val="none"/>
              </w:rPr>
            </w:pPr>
          </w:p>
        </w:tc>
        <w:tc>
          <w:tcPr>
            <w:tcW w:w="1395" w:type="dxa"/>
            <w:vAlign w:val="center"/>
          </w:tcPr>
          <w:p w14:paraId="04447730">
            <w:pPr>
              <w:spacing w:before="120"/>
              <w:jc w:val="center"/>
              <w:rPr>
                <w:rFonts w:hint="eastAsia" w:ascii="宋体" w:hAnsi="宋体" w:eastAsia="宋体" w:cs="宋体"/>
                <w:highlight w:val="none"/>
              </w:rPr>
            </w:pPr>
          </w:p>
        </w:tc>
      </w:tr>
      <w:tr w14:paraId="742694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82" w:type="dxa"/>
            <w:vAlign w:val="center"/>
          </w:tcPr>
          <w:p w14:paraId="5B8AF551">
            <w:pPr>
              <w:spacing w:before="120"/>
              <w:jc w:val="center"/>
              <w:rPr>
                <w:rFonts w:hint="eastAsia" w:ascii="宋体" w:hAnsi="宋体" w:eastAsia="宋体" w:cs="宋体"/>
                <w:highlight w:val="none"/>
              </w:rPr>
            </w:pPr>
          </w:p>
        </w:tc>
        <w:tc>
          <w:tcPr>
            <w:tcW w:w="1392" w:type="dxa"/>
            <w:vAlign w:val="center"/>
          </w:tcPr>
          <w:p w14:paraId="2DA219B5">
            <w:pPr>
              <w:spacing w:before="120"/>
              <w:jc w:val="center"/>
              <w:rPr>
                <w:rFonts w:hint="eastAsia" w:ascii="宋体" w:hAnsi="宋体" w:eastAsia="宋体" w:cs="宋体"/>
                <w:highlight w:val="none"/>
              </w:rPr>
            </w:pPr>
          </w:p>
        </w:tc>
        <w:tc>
          <w:tcPr>
            <w:tcW w:w="1485" w:type="dxa"/>
            <w:vAlign w:val="center"/>
          </w:tcPr>
          <w:p w14:paraId="60964CDB">
            <w:pPr>
              <w:spacing w:before="120"/>
              <w:jc w:val="center"/>
              <w:rPr>
                <w:rFonts w:hint="eastAsia" w:ascii="宋体" w:hAnsi="宋体" w:eastAsia="宋体" w:cs="宋体"/>
                <w:highlight w:val="none"/>
              </w:rPr>
            </w:pPr>
          </w:p>
        </w:tc>
        <w:tc>
          <w:tcPr>
            <w:tcW w:w="1365" w:type="dxa"/>
            <w:vAlign w:val="center"/>
          </w:tcPr>
          <w:p w14:paraId="2C3F9359">
            <w:pPr>
              <w:spacing w:before="120"/>
              <w:jc w:val="center"/>
              <w:rPr>
                <w:rFonts w:hint="eastAsia" w:ascii="宋体" w:hAnsi="宋体" w:eastAsia="宋体" w:cs="宋体"/>
                <w:highlight w:val="none"/>
              </w:rPr>
            </w:pPr>
          </w:p>
        </w:tc>
        <w:tc>
          <w:tcPr>
            <w:tcW w:w="1395" w:type="dxa"/>
            <w:vAlign w:val="center"/>
          </w:tcPr>
          <w:p w14:paraId="104FB69F">
            <w:pPr>
              <w:spacing w:before="120"/>
              <w:jc w:val="center"/>
              <w:rPr>
                <w:rFonts w:hint="eastAsia" w:ascii="宋体" w:hAnsi="宋体" w:eastAsia="宋体" w:cs="宋体"/>
                <w:highlight w:val="none"/>
              </w:rPr>
            </w:pPr>
          </w:p>
        </w:tc>
      </w:tr>
      <w:tr w14:paraId="48E9D7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82" w:type="dxa"/>
            <w:vAlign w:val="center"/>
          </w:tcPr>
          <w:p w14:paraId="5237FDB6">
            <w:pPr>
              <w:spacing w:before="120"/>
              <w:jc w:val="center"/>
              <w:rPr>
                <w:rFonts w:hint="eastAsia" w:ascii="宋体" w:hAnsi="宋体" w:eastAsia="宋体" w:cs="宋体"/>
                <w:highlight w:val="none"/>
              </w:rPr>
            </w:pPr>
          </w:p>
        </w:tc>
        <w:tc>
          <w:tcPr>
            <w:tcW w:w="1392" w:type="dxa"/>
            <w:vAlign w:val="center"/>
          </w:tcPr>
          <w:p w14:paraId="0EC68B0F">
            <w:pPr>
              <w:spacing w:before="120"/>
              <w:jc w:val="center"/>
              <w:rPr>
                <w:rFonts w:hint="eastAsia" w:ascii="宋体" w:hAnsi="宋体" w:eastAsia="宋体" w:cs="宋体"/>
                <w:highlight w:val="none"/>
              </w:rPr>
            </w:pPr>
          </w:p>
        </w:tc>
        <w:tc>
          <w:tcPr>
            <w:tcW w:w="1485" w:type="dxa"/>
            <w:vAlign w:val="center"/>
          </w:tcPr>
          <w:p w14:paraId="6264E41A">
            <w:pPr>
              <w:spacing w:before="120"/>
              <w:jc w:val="center"/>
              <w:rPr>
                <w:rFonts w:hint="eastAsia" w:ascii="宋体" w:hAnsi="宋体" w:eastAsia="宋体" w:cs="宋体"/>
                <w:highlight w:val="none"/>
              </w:rPr>
            </w:pPr>
          </w:p>
        </w:tc>
        <w:tc>
          <w:tcPr>
            <w:tcW w:w="1365" w:type="dxa"/>
            <w:vAlign w:val="center"/>
          </w:tcPr>
          <w:p w14:paraId="1A92A840">
            <w:pPr>
              <w:spacing w:before="120"/>
              <w:jc w:val="center"/>
              <w:rPr>
                <w:rFonts w:hint="eastAsia" w:ascii="宋体" w:hAnsi="宋体" w:eastAsia="宋体" w:cs="宋体"/>
                <w:highlight w:val="none"/>
              </w:rPr>
            </w:pPr>
          </w:p>
        </w:tc>
        <w:tc>
          <w:tcPr>
            <w:tcW w:w="1395" w:type="dxa"/>
            <w:vAlign w:val="center"/>
          </w:tcPr>
          <w:p w14:paraId="4ED4F07A">
            <w:pPr>
              <w:spacing w:before="120"/>
              <w:jc w:val="center"/>
              <w:rPr>
                <w:rFonts w:hint="eastAsia" w:ascii="宋体" w:hAnsi="宋体" w:eastAsia="宋体" w:cs="宋体"/>
                <w:highlight w:val="none"/>
              </w:rPr>
            </w:pPr>
          </w:p>
        </w:tc>
      </w:tr>
      <w:tr w14:paraId="7496B3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82" w:type="dxa"/>
            <w:vAlign w:val="center"/>
          </w:tcPr>
          <w:p w14:paraId="7CBAE2E1">
            <w:pPr>
              <w:spacing w:before="120"/>
              <w:jc w:val="center"/>
              <w:rPr>
                <w:rFonts w:hint="eastAsia" w:ascii="宋体" w:hAnsi="宋体" w:eastAsia="宋体" w:cs="宋体"/>
                <w:highlight w:val="none"/>
              </w:rPr>
            </w:pPr>
          </w:p>
        </w:tc>
        <w:tc>
          <w:tcPr>
            <w:tcW w:w="1392" w:type="dxa"/>
            <w:vAlign w:val="center"/>
          </w:tcPr>
          <w:p w14:paraId="1B2F6ED2">
            <w:pPr>
              <w:spacing w:before="120"/>
              <w:jc w:val="center"/>
              <w:rPr>
                <w:rFonts w:hint="eastAsia" w:ascii="宋体" w:hAnsi="宋体" w:eastAsia="宋体" w:cs="宋体"/>
                <w:highlight w:val="none"/>
              </w:rPr>
            </w:pPr>
          </w:p>
        </w:tc>
        <w:tc>
          <w:tcPr>
            <w:tcW w:w="1485" w:type="dxa"/>
            <w:vAlign w:val="center"/>
          </w:tcPr>
          <w:p w14:paraId="2D2D2FEC">
            <w:pPr>
              <w:spacing w:before="120"/>
              <w:jc w:val="center"/>
              <w:rPr>
                <w:rFonts w:hint="eastAsia" w:ascii="宋体" w:hAnsi="宋体" w:eastAsia="宋体" w:cs="宋体"/>
                <w:highlight w:val="none"/>
              </w:rPr>
            </w:pPr>
          </w:p>
        </w:tc>
        <w:tc>
          <w:tcPr>
            <w:tcW w:w="1365" w:type="dxa"/>
            <w:vAlign w:val="center"/>
          </w:tcPr>
          <w:p w14:paraId="5A6E5E8B">
            <w:pPr>
              <w:spacing w:before="120"/>
              <w:jc w:val="center"/>
              <w:rPr>
                <w:rFonts w:hint="eastAsia" w:ascii="宋体" w:hAnsi="宋体" w:eastAsia="宋体" w:cs="宋体"/>
                <w:highlight w:val="none"/>
              </w:rPr>
            </w:pPr>
          </w:p>
        </w:tc>
        <w:tc>
          <w:tcPr>
            <w:tcW w:w="1395" w:type="dxa"/>
            <w:vAlign w:val="center"/>
          </w:tcPr>
          <w:p w14:paraId="2D89B567">
            <w:pPr>
              <w:spacing w:before="120"/>
              <w:jc w:val="center"/>
              <w:rPr>
                <w:rFonts w:hint="eastAsia" w:ascii="宋体" w:hAnsi="宋体" w:eastAsia="宋体" w:cs="宋体"/>
                <w:highlight w:val="none"/>
              </w:rPr>
            </w:pPr>
          </w:p>
        </w:tc>
      </w:tr>
      <w:tr w14:paraId="0E92E6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82" w:type="dxa"/>
            <w:vAlign w:val="center"/>
          </w:tcPr>
          <w:p w14:paraId="443FA176">
            <w:pPr>
              <w:spacing w:before="120"/>
              <w:jc w:val="center"/>
              <w:rPr>
                <w:rFonts w:hint="eastAsia" w:ascii="宋体" w:hAnsi="宋体" w:eastAsia="宋体" w:cs="宋体"/>
                <w:highlight w:val="none"/>
              </w:rPr>
            </w:pPr>
          </w:p>
        </w:tc>
        <w:tc>
          <w:tcPr>
            <w:tcW w:w="1392" w:type="dxa"/>
            <w:vAlign w:val="center"/>
          </w:tcPr>
          <w:p w14:paraId="6EC5F5FE">
            <w:pPr>
              <w:spacing w:before="120"/>
              <w:jc w:val="center"/>
              <w:rPr>
                <w:rFonts w:hint="eastAsia" w:ascii="宋体" w:hAnsi="宋体" w:eastAsia="宋体" w:cs="宋体"/>
                <w:highlight w:val="none"/>
              </w:rPr>
            </w:pPr>
          </w:p>
        </w:tc>
        <w:tc>
          <w:tcPr>
            <w:tcW w:w="1485" w:type="dxa"/>
            <w:vAlign w:val="center"/>
          </w:tcPr>
          <w:p w14:paraId="1226E7A2">
            <w:pPr>
              <w:spacing w:before="120"/>
              <w:jc w:val="center"/>
              <w:rPr>
                <w:rFonts w:hint="eastAsia" w:ascii="宋体" w:hAnsi="宋体" w:eastAsia="宋体" w:cs="宋体"/>
                <w:highlight w:val="none"/>
              </w:rPr>
            </w:pPr>
          </w:p>
        </w:tc>
        <w:tc>
          <w:tcPr>
            <w:tcW w:w="1365" w:type="dxa"/>
            <w:vAlign w:val="center"/>
          </w:tcPr>
          <w:p w14:paraId="2EE9EADA">
            <w:pPr>
              <w:spacing w:before="120"/>
              <w:jc w:val="center"/>
              <w:rPr>
                <w:rFonts w:hint="eastAsia" w:ascii="宋体" w:hAnsi="宋体" w:eastAsia="宋体" w:cs="宋体"/>
                <w:highlight w:val="none"/>
              </w:rPr>
            </w:pPr>
          </w:p>
        </w:tc>
        <w:tc>
          <w:tcPr>
            <w:tcW w:w="1395" w:type="dxa"/>
            <w:vAlign w:val="center"/>
          </w:tcPr>
          <w:p w14:paraId="2827C9D7">
            <w:pPr>
              <w:spacing w:before="120"/>
              <w:jc w:val="center"/>
              <w:rPr>
                <w:rFonts w:hint="eastAsia" w:ascii="宋体" w:hAnsi="宋体" w:eastAsia="宋体" w:cs="宋体"/>
                <w:highlight w:val="none"/>
              </w:rPr>
            </w:pPr>
          </w:p>
        </w:tc>
      </w:tr>
      <w:tr w14:paraId="14B195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82" w:type="dxa"/>
            <w:vAlign w:val="center"/>
          </w:tcPr>
          <w:p w14:paraId="73627E7B">
            <w:pPr>
              <w:spacing w:before="120"/>
              <w:jc w:val="center"/>
              <w:rPr>
                <w:rFonts w:hint="eastAsia" w:ascii="宋体" w:hAnsi="宋体" w:eastAsia="宋体" w:cs="宋体"/>
                <w:highlight w:val="none"/>
              </w:rPr>
            </w:pPr>
          </w:p>
        </w:tc>
        <w:tc>
          <w:tcPr>
            <w:tcW w:w="1392" w:type="dxa"/>
            <w:vAlign w:val="center"/>
          </w:tcPr>
          <w:p w14:paraId="3904317C">
            <w:pPr>
              <w:spacing w:before="120"/>
              <w:jc w:val="center"/>
              <w:rPr>
                <w:rFonts w:hint="eastAsia" w:ascii="宋体" w:hAnsi="宋体" w:eastAsia="宋体" w:cs="宋体"/>
                <w:highlight w:val="none"/>
              </w:rPr>
            </w:pPr>
          </w:p>
        </w:tc>
        <w:tc>
          <w:tcPr>
            <w:tcW w:w="1485" w:type="dxa"/>
            <w:vAlign w:val="center"/>
          </w:tcPr>
          <w:p w14:paraId="2B41D14C">
            <w:pPr>
              <w:spacing w:before="120"/>
              <w:jc w:val="center"/>
              <w:rPr>
                <w:rFonts w:hint="eastAsia" w:ascii="宋体" w:hAnsi="宋体" w:eastAsia="宋体" w:cs="宋体"/>
                <w:highlight w:val="none"/>
              </w:rPr>
            </w:pPr>
          </w:p>
        </w:tc>
        <w:tc>
          <w:tcPr>
            <w:tcW w:w="1365" w:type="dxa"/>
            <w:vAlign w:val="center"/>
          </w:tcPr>
          <w:p w14:paraId="3797DB3D">
            <w:pPr>
              <w:spacing w:before="120"/>
              <w:jc w:val="center"/>
              <w:rPr>
                <w:rFonts w:hint="eastAsia" w:ascii="宋体" w:hAnsi="宋体" w:eastAsia="宋体" w:cs="宋体"/>
                <w:highlight w:val="none"/>
              </w:rPr>
            </w:pPr>
          </w:p>
        </w:tc>
        <w:tc>
          <w:tcPr>
            <w:tcW w:w="1395" w:type="dxa"/>
            <w:vAlign w:val="center"/>
          </w:tcPr>
          <w:p w14:paraId="54B94AE8">
            <w:pPr>
              <w:spacing w:before="120"/>
              <w:jc w:val="center"/>
              <w:rPr>
                <w:rFonts w:hint="eastAsia" w:ascii="宋体" w:hAnsi="宋体" w:eastAsia="宋体" w:cs="宋体"/>
                <w:highlight w:val="none"/>
              </w:rPr>
            </w:pPr>
          </w:p>
        </w:tc>
      </w:tr>
      <w:tr w14:paraId="10B556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82" w:type="dxa"/>
            <w:vAlign w:val="center"/>
          </w:tcPr>
          <w:p w14:paraId="07DE1F7E">
            <w:pPr>
              <w:spacing w:before="120"/>
              <w:jc w:val="center"/>
              <w:rPr>
                <w:rFonts w:hint="eastAsia" w:ascii="宋体" w:hAnsi="宋体" w:eastAsia="宋体" w:cs="宋体"/>
                <w:highlight w:val="none"/>
              </w:rPr>
            </w:pPr>
          </w:p>
        </w:tc>
        <w:tc>
          <w:tcPr>
            <w:tcW w:w="1392" w:type="dxa"/>
            <w:vAlign w:val="center"/>
          </w:tcPr>
          <w:p w14:paraId="1313E78D">
            <w:pPr>
              <w:spacing w:before="120"/>
              <w:jc w:val="center"/>
              <w:rPr>
                <w:rFonts w:hint="eastAsia" w:ascii="宋体" w:hAnsi="宋体" w:eastAsia="宋体" w:cs="宋体"/>
                <w:highlight w:val="none"/>
              </w:rPr>
            </w:pPr>
          </w:p>
        </w:tc>
        <w:tc>
          <w:tcPr>
            <w:tcW w:w="1485" w:type="dxa"/>
            <w:vAlign w:val="center"/>
          </w:tcPr>
          <w:p w14:paraId="1B7314DE">
            <w:pPr>
              <w:spacing w:before="120"/>
              <w:jc w:val="center"/>
              <w:rPr>
                <w:rFonts w:hint="eastAsia" w:ascii="宋体" w:hAnsi="宋体" w:eastAsia="宋体" w:cs="宋体"/>
                <w:highlight w:val="none"/>
              </w:rPr>
            </w:pPr>
          </w:p>
        </w:tc>
        <w:tc>
          <w:tcPr>
            <w:tcW w:w="1365" w:type="dxa"/>
            <w:vAlign w:val="center"/>
          </w:tcPr>
          <w:p w14:paraId="2E509206">
            <w:pPr>
              <w:spacing w:before="120"/>
              <w:jc w:val="center"/>
              <w:rPr>
                <w:rFonts w:hint="eastAsia" w:ascii="宋体" w:hAnsi="宋体" w:eastAsia="宋体" w:cs="宋体"/>
                <w:highlight w:val="none"/>
              </w:rPr>
            </w:pPr>
          </w:p>
        </w:tc>
        <w:tc>
          <w:tcPr>
            <w:tcW w:w="1395" w:type="dxa"/>
            <w:vAlign w:val="center"/>
          </w:tcPr>
          <w:p w14:paraId="79E06EF4">
            <w:pPr>
              <w:spacing w:before="120"/>
              <w:jc w:val="center"/>
              <w:rPr>
                <w:rFonts w:hint="eastAsia" w:ascii="宋体" w:hAnsi="宋体" w:eastAsia="宋体" w:cs="宋体"/>
                <w:highlight w:val="none"/>
              </w:rPr>
            </w:pPr>
          </w:p>
        </w:tc>
      </w:tr>
      <w:tr w14:paraId="1CFF2A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82" w:type="dxa"/>
            <w:vAlign w:val="center"/>
          </w:tcPr>
          <w:p w14:paraId="62B57E21">
            <w:pPr>
              <w:spacing w:before="120"/>
              <w:jc w:val="center"/>
              <w:rPr>
                <w:rFonts w:hint="eastAsia" w:ascii="宋体" w:hAnsi="宋体" w:eastAsia="宋体" w:cs="宋体"/>
                <w:highlight w:val="none"/>
              </w:rPr>
            </w:pPr>
          </w:p>
        </w:tc>
        <w:tc>
          <w:tcPr>
            <w:tcW w:w="1392" w:type="dxa"/>
            <w:vAlign w:val="center"/>
          </w:tcPr>
          <w:p w14:paraId="561AB2CF">
            <w:pPr>
              <w:spacing w:before="120"/>
              <w:jc w:val="center"/>
              <w:rPr>
                <w:rFonts w:hint="eastAsia" w:ascii="宋体" w:hAnsi="宋体" w:eastAsia="宋体" w:cs="宋体"/>
                <w:highlight w:val="none"/>
              </w:rPr>
            </w:pPr>
          </w:p>
        </w:tc>
        <w:tc>
          <w:tcPr>
            <w:tcW w:w="1485" w:type="dxa"/>
            <w:vAlign w:val="center"/>
          </w:tcPr>
          <w:p w14:paraId="4DC497D5">
            <w:pPr>
              <w:spacing w:before="120"/>
              <w:jc w:val="center"/>
              <w:rPr>
                <w:rFonts w:hint="eastAsia" w:ascii="宋体" w:hAnsi="宋体" w:eastAsia="宋体" w:cs="宋体"/>
                <w:highlight w:val="none"/>
              </w:rPr>
            </w:pPr>
          </w:p>
        </w:tc>
        <w:tc>
          <w:tcPr>
            <w:tcW w:w="1365" w:type="dxa"/>
            <w:vAlign w:val="center"/>
          </w:tcPr>
          <w:p w14:paraId="0E56BECE">
            <w:pPr>
              <w:spacing w:before="120"/>
              <w:jc w:val="center"/>
              <w:rPr>
                <w:rFonts w:hint="eastAsia" w:ascii="宋体" w:hAnsi="宋体" w:eastAsia="宋体" w:cs="宋体"/>
                <w:highlight w:val="none"/>
              </w:rPr>
            </w:pPr>
          </w:p>
        </w:tc>
        <w:tc>
          <w:tcPr>
            <w:tcW w:w="1395" w:type="dxa"/>
            <w:vAlign w:val="center"/>
          </w:tcPr>
          <w:p w14:paraId="4147F08F">
            <w:pPr>
              <w:spacing w:before="120"/>
              <w:jc w:val="center"/>
              <w:rPr>
                <w:rFonts w:hint="eastAsia" w:ascii="宋体" w:hAnsi="宋体" w:eastAsia="宋体" w:cs="宋体"/>
                <w:highlight w:val="none"/>
              </w:rPr>
            </w:pPr>
          </w:p>
        </w:tc>
      </w:tr>
    </w:tbl>
    <w:p w14:paraId="5016CED6">
      <w:pPr>
        <w:spacing w:line="380" w:lineRule="exact"/>
        <w:rPr>
          <w:rFonts w:hint="eastAsia" w:ascii="宋体" w:hAnsi="宋体" w:eastAsia="宋体" w:cs="宋体"/>
          <w:b/>
          <w:color w:val="auto"/>
          <w:szCs w:val="21"/>
          <w:highlight w:val="none"/>
          <w:lang w:val="en-US" w:eastAsia="zh-CN"/>
        </w:rPr>
      </w:pPr>
      <w:r>
        <w:rPr>
          <w:rFonts w:hint="eastAsia" w:ascii="宋体" w:hAnsi="宋体" w:eastAsia="宋体" w:cs="宋体"/>
          <w:b/>
          <w:color w:val="auto"/>
          <w:szCs w:val="21"/>
          <w:highlight w:val="none"/>
        </w:rPr>
        <w:t>注：供应商需在本表后附</w:t>
      </w:r>
      <w:r>
        <w:rPr>
          <w:rFonts w:hint="eastAsia" w:ascii="宋体" w:hAnsi="宋体" w:eastAsia="宋体" w:cs="宋体"/>
          <w:b/>
          <w:color w:val="auto"/>
          <w:szCs w:val="21"/>
          <w:highlight w:val="none"/>
          <w:lang w:val="en-US" w:eastAsia="zh-CN"/>
        </w:rPr>
        <w:t>销售业绩</w:t>
      </w:r>
      <w:r>
        <w:rPr>
          <w:rFonts w:hint="eastAsia" w:ascii="宋体" w:hAnsi="宋体" w:eastAsia="宋体" w:cs="宋体"/>
          <w:b/>
          <w:color w:val="auto"/>
          <w:szCs w:val="21"/>
          <w:highlight w:val="none"/>
        </w:rPr>
        <w:t>合同</w:t>
      </w:r>
      <w:r>
        <w:rPr>
          <w:rFonts w:hint="eastAsia" w:ascii="宋体" w:hAnsi="宋体" w:eastAsia="宋体" w:cs="宋体"/>
          <w:b/>
          <w:color w:val="auto"/>
          <w:szCs w:val="21"/>
          <w:highlight w:val="none"/>
          <w:lang w:val="en-US" w:eastAsia="zh-CN"/>
        </w:rPr>
        <w:t>。</w:t>
      </w:r>
    </w:p>
    <w:p w14:paraId="017273DD">
      <w:pPr>
        <w:pStyle w:val="11"/>
        <w:spacing w:beforeAutospacing="0" w:afterAutospacing="0" w:line="480" w:lineRule="auto"/>
        <w:ind w:firstLine="495" w:firstLineChars="224"/>
        <w:jc w:val="both"/>
        <w:rPr>
          <w:rFonts w:hint="eastAsia" w:ascii="宋体" w:hAnsi="宋体" w:eastAsia="宋体" w:cs="宋体"/>
          <w:b/>
          <w:bCs w:val="0"/>
          <w:color w:val="auto"/>
          <w:sz w:val="22"/>
          <w:szCs w:val="22"/>
          <w:highlight w:val="none"/>
        </w:rPr>
      </w:pPr>
    </w:p>
    <w:p w14:paraId="335E608E">
      <w:pPr>
        <w:pStyle w:val="11"/>
        <w:spacing w:beforeAutospacing="0" w:afterAutospacing="0" w:line="480" w:lineRule="auto"/>
        <w:ind w:firstLine="495" w:firstLineChars="224"/>
        <w:jc w:val="both"/>
        <w:rPr>
          <w:rFonts w:hint="eastAsia" w:ascii="宋体" w:hAnsi="宋体" w:eastAsia="宋体" w:cs="宋体"/>
          <w:b/>
          <w:bCs/>
          <w:color w:val="auto"/>
          <w:highlight w:val="none"/>
        </w:rPr>
      </w:pPr>
      <w:r>
        <w:rPr>
          <w:rFonts w:hint="eastAsia" w:ascii="宋体" w:hAnsi="宋体" w:eastAsia="宋体" w:cs="宋体"/>
          <w:b/>
          <w:bCs w:val="0"/>
          <w:color w:val="auto"/>
          <w:sz w:val="22"/>
          <w:szCs w:val="22"/>
          <w:highlight w:val="none"/>
        </w:rPr>
        <w:t>9.</w:t>
      </w:r>
      <w:r>
        <w:rPr>
          <w:rFonts w:hint="eastAsia" w:cs="宋体"/>
          <w:b/>
          <w:bCs w:val="0"/>
          <w:color w:val="auto"/>
          <w:sz w:val="22"/>
          <w:szCs w:val="22"/>
          <w:highlight w:val="none"/>
          <w:lang w:val="en-US" w:eastAsia="zh-CN"/>
        </w:rPr>
        <w:t>4</w:t>
      </w:r>
      <w:r>
        <w:rPr>
          <w:rFonts w:hint="eastAsia" w:ascii="宋体" w:hAnsi="宋体" w:eastAsia="宋体" w:cs="宋体"/>
          <w:b/>
          <w:bCs w:val="0"/>
          <w:color w:val="auto"/>
          <w:sz w:val="22"/>
          <w:szCs w:val="22"/>
          <w:highlight w:val="none"/>
          <w:lang w:val="en-US" w:eastAsia="zh-CN"/>
        </w:rPr>
        <w:t>供应商认为其他应提供的证明材料</w:t>
      </w:r>
      <w:bookmarkEnd w:id="78"/>
    </w:p>
    <w:sectPr>
      <w:pgSz w:w="11906" w:h="16838"/>
      <w:pgMar w:top="1417" w:right="1474" w:bottom="1417" w:left="1474" w:header="851" w:footer="624" w:gutter="0"/>
      <w:pgNumType w:fmt="decimal"/>
      <w:cols w:space="72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63"/>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onospace">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020089">
    <w:pPr>
      <w:pStyle w:val="23"/>
      <w:pBdr>
        <w:top w:val="single" w:color="auto" w:sz="4" w:space="1"/>
      </w:pBdr>
      <w:jc w:val="both"/>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14605</wp:posOffset>
              </wp:positionV>
              <wp:extent cx="1828800" cy="1828800"/>
              <wp:effectExtent l="0" t="0" r="0" b="0"/>
              <wp:wrapNone/>
              <wp:docPr id="2"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62EF6B5B">
                          <w:pPr>
                            <w:pStyle w:val="23"/>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wrap="none" lIns="0" tIns="0" rIns="0" bIns="0" upright="1">
                      <a:spAutoFit/>
                    </wps:bodyPr>
                  </wps:wsp>
                </a:graphicData>
              </a:graphic>
            </wp:anchor>
          </w:drawing>
        </mc:Choice>
        <mc:Fallback>
          <w:pict>
            <v:shape id="文本框 1025" o:spid="_x0000_s1026" o:spt="202" type="#_x0000_t202" style="position:absolute;left:0pt;margin-top:1.15pt;height:144pt;width:144pt;mso-position-horizontal:center;mso-position-horizontal-relative:margin;mso-wrap-style:none;z-index:251661312;mso-width-relative:page;mso-height-relative:page;" filled="f" stroked="f" coordsize="21600,21600" o:gfxdata="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nDNi/TAAAABgEAAA8AAAAAAAAAAQAgAAAAIgAA&#10;AGRycy9kb3ducmV2LnhtbFBLAQIUABQAAAAIAIdO4kCHIGb51AEAAKUDAAAOAAAAAAAAAAEAIAAA&#10;ACIBAABkcnMvZTJvRG9jLnhtbFBLBQYAAAAABgAGAFkBAABoBQAAAAA=&#10;">
              <v:fill on="f" focussize="0,0"/>
              <v:stroke on="f" weight="0.5pt"/>
              <v:imagedata o:title=""/>
              <o:lock v:ext="edit" aspectratio="f"/>
              <v:textbox inset="0mm,0mm,0mm,0mm" style="mso-fit-shape-to-text:t;">
                <w:txbxContent>
                  <w:p w14:paraId="62EF6B5B">
                    <w:pPr>
                      <w:pStyle w:val="23"/>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r>
      <w:rPr>
        <w:rFonts w:hint="eastAsi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C7533">
    <w:pPr>
      <w:pStyle w:val="23"/>
      <w:pBdr>
        <w:top w:val="single" w:color="auto" w:sz="4" w:space="1"/>
      </w:pBdr>
      <w:jc w:val="both"/>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14605</wp:posOffset>
              </wp:positionV>
              <wp:extent cx="144780" cy="204470"/>
              <wp:effectExtent l="0" t="0" r="0" b="0"/>
              <wp:wrapNone/>
              <wp:docPr id="1" name="文本框 1026"/>
              <wp:cNvGraphicFramePr/>
              <a:graphic xmlns:a="http://schemas.openxmlformats.org/drawingml/2006/main">
                <a:graphicData uri="http://schemas.microsoft.com/office/word/2010/wordprocessingShape">
                  <wps:wsp>
                    <wps:cNvSpPr txBox="1"/>
                    <wps:spPr>
                      <a:xfrm>
                        <a:off x="0" y="0"/>
                        <a:ext cx="144780" cy="204470"/>
                      </a:xfrm>
                      <a:prstGeom prst="rect">
                        <a:avLst/>
                      </a:prstGeom>
                      <a:noFill/>
                      <a:ln>
                        <a:noFill/>
                      </a:ln>
                    </wps:spPr>
                    <wps:txbx>
                      <w:txbxContent>
                        <w:p w14:paraId="26B58A8D">
                          <w:pPr>
                            <w:pStyle w:val="23"/>
                            <w:rPr>
                              <w:rFonts w:ascii="宋体" w:hAnsi="宋体" w:cs="宋体"/>
                            </w:rPr>
                          </w:pP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ascii="宋体" w:hAnsi="宋体" w:cs="宋体"/>
                            </w:rPr>
                            <w:t>18</w:t>
                          </w:r>
                          <w:r>
                            <w:rPr>
                              <w:rFonts w:hint="eastAsia" w:ascii="宋体" w:hAnsi="宋体" w:cs="宋体"/>
                            </w:rPr>
                            <w:fldChar w:fldCharType="end"/>
                          </w:r>
                        </w:p>
                      </w:txbxContent>
                    </wps:txbx>
                    <wps:bodyPr lIns="0" tIns="0" rIns="0" bIns="0" upright="1"/>
                  </wps:wsp>
                </a:graphicData>
              </a:graphic>
            </wp:anchor>
          </w:drawing>
        </mc:Choice>
        <mc:Fallback>
          <w:pict>
            <v:shape id="文本框 1026" o:spid="_x0000_s1026" o:spt="202" type="#_x0000_t202" style="position:absolute;left:0pt;margin-top:1.15pt;height:16.1pt;width:11.4pt;mso-position-horizontal:center;mso-position-horizontal-relative:margin;z-index:251660288;mso-width-relative:page;mso-height-relative:page;" filled="f" stroked="f" coordsize="21600,21600" o:gfxdata="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l9mmrNQAAAAEAQAADwAAAAAAAAABACAAAAAiAAAAZHJzL2Rvd25yZXYueG1sUEsBAhQAFAAA&#10;AAgAh07iQFFZh6C6AQAAdAMAAA4AAAAAAAAAAQAgAAAAIwEAAGRycy9lMm9Eb2MueG1sUEsFBgAA&#10;AAAGAAYAWQEAAE8FAAAAAA==&#10;">
              <v:fill on="f" focussize="0,0"/>
              <v:stroke on="f"/>
              <v:imagedata o:title=""/>
              <o:lock v:ext="edit" aspectratio="f"/>
              <v:textbox inset="0mm,0mm,0mm,0mm">
                <w:txbxContent>
                  <w:p w14:paraId="26B58A8D">
                    <w:pPr>
                      <w:pStyle w:val="23"/>
                      <w:rPr>
                        <w:rFonts w:ascii="宋体" w:hAnsi="宋体" w:cs="宋体"/>
                      </w:rPr>
                    </w:pP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ascii="宋体" w:hAnsi="宋体" w:cs="宋体"/>
                      </w:rPr>
                      <w:t>18</w:t>
                    </w:r>
                    <w:r>
                      <w:rPr>
                        <w:rFonts w:hint="eastAsia" w:ascii="宋体" w:hAnsi="宋体" w:cs="宋体"/>
                      </w:rPr>
                      <w:fldChar w:fldCharType="end"/>
                    </w:r>
                  </w:p>
                </w:txbxContent>
              </v:textbox>
            </v:shape>
          </w:pict>
        </mc:Fallback>
      </mc:AlternateContent>
    </w:r>
    <w:r>
      <w:rPr>
        <w:rFonts w:hint="eastAsia"/>
      </w:rPr>
      <w:t xml:space="preserve">        </w:t>
    </w:r>
  </w:p>
  <w:p w14:paraId="1B4A088B">
    <w:pPr>
      <w:pStyle w:val="2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D41D8B">
    <w:pPr>
      <w:pStyle w:val="5"/>
      <w:jc w:val="right"/>
      <w:rPr>
        <w:rFonts w:hint="eastAsia"/>
      </w:rPr>
    </w:pPr>
    <w:r>
      <w:rPr>
        <w:rFonts w:hint="eastAsia" w:ascii="宋体" w:hAnsi="宋体" w:cs="宋体"/>
        <w:color w:val="auto"/>
        <w:szCs w:val="21"/>
        <w:highlight w:val="none"/>
        <w:u w:val="none"/>
        <w:shd w:val="clear" w:color="auto" w:fill="FFFFFF"/>
        <w:lang w:val="en-US" w:eastAsia="zh-CN"/>
      </w:rPr>
      <w:t>驻马店市中心医院轮转式切片机采购项目采购</w:t>
    </w:r>
    <w:r>
      <w:rPr>
        <w:rFonts w:hint="eastAsia"/>
      </w:rPr>
      <w:t>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C41E276"/>
    <w:multiLevelType w:val="singleLevel"/>
    <w:tmpl w:val="AC41E276"/>
    <w:lvl w:ilvl="0" w:tentative="0">
      <w:start w:val="5"/>
      <w:numFmt w:val="chineseCounting"/>
      <w:suff w:val="nothing"/>
      <w:lvlText w:val="%1、"/>
      <w:lvlJc w:val="left"/>
      <w:rPr>
        <w:rFonts w:hint="eastAsia"/>
      </w:rPr>
    </w:lvl>
  </w:abstractNum>
  <w:abstractNum w:abstractNumId="1">
    <w:nsid w:val="CA829215"/>
    <w:multiLevelType w:val="singleLevel"/>
    <w:tmpl w:val="CA829215"/>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NotTrackMoves/>
  <w:documentProtection w:enforcement="0"/>
  <w:defaultTabStop w:val="420"/>
  <w:drawingGridHorizontalSpacing w:val="105"/>
  <w:drawingGridVerticalSpacing w:val="319"/>
  <w:displayHorizontalDrawingGridEvery w:val="1"/>
  <w:displayVerticalDrawingGridEvery w:val="1"/>
  <w:noPunctuationKerning w:val="1"/>
  <w:characterSpacingControl w:val="compressPunctuation"/>
  <w:doNotValidateAgainstSchema/>
  <w:doNotDemarcateInvalidXml/>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UxZTMwNmMyMDcwMThhNDM2NzZhZjYxYzY5Y2VkNzQifQ=="/>
  </w:docVars>
  <w:rsids>
    <w:rsidRoot w:val="00172A27"/>
    <w:rsid w:val="00000E51"/>
    <w:rsid w:val="00003688"/>
    <w:rsid w:val="000036EC"/>
    <w:rsid w:val="00012F90"/>
    <w:rsid w:val="000165C3"/>
    <w:rsid w:val="00017230"/>
    <w:rsid w:val="00020C53"/>
    <w:rsid w:val="00021C37"/>
    <w:rsid w:val="00022E51"/>
    <w:rsid w:val="00024627"/>
    <w:rsid w:val="000262D7"/>
    <w:rsid w:val="0002667F"/>
    <w:rsid w:val="000272B2"/>
    <w:rsid w:val="00031431"/>
    <w:rsid w:val="00034F10"/>
    <w:rsid w:val="00035692"/>
    <w:rsid w:val="00036275"/>
    <w:rsid w:val="00037EC8"/>
    <w:rsid w:val="00040F14"/>
    <w:rsid w:val="0004437B"/>
    <w:rsid w:val="000521E5"/>
    <w:rsid w:val="00054740"/>
    <w:rsid w:val="00055707"/>
    <w:rsid w:val="0005650A"/>
    <w:rsid w:val="00057843"/>
    <w:rsid w:val="00061862"/>
    <w:rsid w:val="00064977"/>
    <w:rsid w:val="00065EFE"/>
    <w:rsid w:val="000678CF"/>
    <w:rsid w:val="00067EA4"/>
    <w:rsid w:val="000757DD"/>
    <w:rsid w:val="000771AB"/>
    <w:rsid w:val="000828BF"/>
    <w:rsid w:val="0008472B"/>
    <w:rsid w:val="00085F92"/>
    <w:rsid w:val="000910D5"/>
    <w:rsid w:val="0009148A"/>
    <w:rsid w:val="00092B31"/>
    <w:rsid w:val="00097532"/>
    <w:rsid w:val="00097E42"/>
    <w:rsid w:val="000A0B1B"/>
    <w:rsid w:val="000A126A"/>
    <w:rsid w:val="000A16B7"/>
    <w:rsid w:val="000A7088"/>
    <w:rsid w:val="000A78F6"/>
    <w:rsid w:val="000B0240"/>
    <w:rsid w:val="000B6531"/>
    <w:rsid w:val="000B772E"/>
    <w:rsid w:val="000C43E1"/>
    <w:rsid w:val="000C6342"/>
    <w:rsid w:val="000C6986"/>
    <w:rsid w:val="000C6F01"/>
    <w:rsid w:val="000C73C9"/>
    <w:rsid w:val="000D0D98"/>
    <w:rsid w:val="000D44AD"/>
    <w:rsid w:val="000D72E6"/>
    <w:rsid w:val="000E252C"/>
    <w:rsid w:val="000E6B87"/>
    <w:rsid w:val="000E6D3C"/>
    <w:rsid w:val="000F035B"/>
    <w:rsid w:val="000F2100"/>
    <w:rsid w:val="000F685E"/>
    <w:rsid w:val="00104521"/>
    <w:rsid w:val="00110444"/>
    <w:rsid w:val="0011253B"/>
    <w:rsid w:val="001139C0"/>
    <w:rsid w:val="0011452C"/>
    <w:rsid w:val="00121774"/>
    <w:rsid w:val="00122AE5"/>
    <w:rsid w:val="00127E77"/>
    <w:rsid w:val="0013574E"/>
    <w:rsid w:val="00141C52"/>
    <w:rsid w:val="00145792"/>
    <w:rsid w:val="00147FC2"/>
    <w:rsid w:val="00151D92"/>
    <w:rsid w:val="00153449"/>
    <w:rsid w:val="00155B84"/>
    <w:rsid w:val="00162EA5"/>
    <w:rsid w:val="001630D8"/>
    <w:rsid w:val="001641C5"/>
    <w:rsid w:val="001656CE"/>
    <w:rsid w:val="00166B7C"/>
    <w:rsid w:val="00170488"/>
    <w:rsid w:val="00171081"/>
    <w:rsid w:val="00171DC4"/>
    <w:rsid w:val="00172A27"/>
    <w:rsid w:val="001743D2"/>
    <w:rsid w:val="001756D5"/>
    <w:rsid w:val="00176116"/>
    <w:rsid w:val="00176541"/>
    <w:rsid w:val="001809B6"/>
    <w:rsid w:val="00180A78"/>
    <w:rsid w:val="00181303"/>
    <w:rsid w:val="00183B61"/>
    <w:rsid w:val="001866AC"/>
    <w:rsid w:val="00190212"/>
    <w:rsid w:val="00192E94"/>
    <w:rsid w:val="00193782"/>
    <w:rsid w:val="001A1F77"/>
    <w:rsid w:val="001A6057"/>
    <w:rsid w:val="001A63D5"/>
    <w:rsid w:val="001B4D8E"/>
    <w:rsid w:val="001B6482"/>
    <w:rsid w:val="001C08A9"/>
    <w:rsid w:val="001D0E22"/>
    <w:rsid w:val="001D414F"/>
    <w:rsid w:val="001D4D3C"/>
    <w:rsid w:val="001D784A"/>
    <w:rsid w:val="001D7D80"/>
    <w:rsid w:val="001E3D17"/>
    <w:rsid w:val="001E50E4"/>
    <w:rsid w:val="001F4DBD"/>
    <w:rsid w:val="001F4F1E"/>
    <w:rsid w:val="001F52D5"/>
    <w:rsid w:val="001F60F4"/>
    <w:rsid w:val="001F79C5"/>
    <w:rsid w:val="00207653"/>
    <w:rsid w:val="0021089D"/>
    <w:rsid w:val="00214403"/>
    <w:rsid w:val="0021505B"/>
    <w:rsid w:val="0022103B"/>
    <w:rsid w:val="002219DC"/>
    <w:rsid w:val="00221F7D"/>
    <w:rsid w:val="00231F56"/>
    <w:rsid w:val="00234020"/>
    <w:rsid w:val="00235D34"/>
    <w:rsid w:val="0024066E"/>
    <w:rsid w:val="00243C82"/>
    <w:rsid w:val="0024618D"/>
    <w:rsid w:val="002476D8"/>
    <w:rsid w:val="002727E2"/>
    <w:rsid w:val="00275597"/>
    <w:rsid w:val="002818DD"/>
    <w:rsid w:val="00281F28"/>
    <w:rsid w:val="00286921"/>
    <w:rsid w:val="0028704B"/>
    <w:rsid w:val="002912E9"/>
    <w:rsid w:val="00297DDD"/>
    <w:rsid w:val="002A6EF5"/>
    <w:rsid w:val="002B0A49"/>
    <w:rsid w:val="002B151E"/>
    <w:rsid w:val="002B1F8A"/>
    <w:rsid w:val="002B21DB"/>
    <w:rsid w:val="002B2A18"/>
    <w:rsid w:val="002B2FF2"/>
    <w:rsid w:val="002B39C1"/>
    <w:rsid w:val="002B4688"/>
    <w:rsid w:val="002B59AF"/>
    <w:rsid w:val="002B6028"/>
    <w:rsid w:val="002B6EEC"/>
    <w:rsid w:val="002C318F"/>
    <w:rsid w:val="002C59F0"/>
    <w:rsid w:val="002D1344"/>
    <w:rsid w:val="002D28E7"/>
    <w:rsid w:val="002D38D8"/>
    <w:rsid w:val="002D5AB8"/>
    <w:rsid w:val="002D694B"/>
    <w:rsid w:val="002D700F"/>
    <w:rsid w:val="002D7301"/>
    <w:rsid w:val="002D7928"/>
    <w:rsid w:val="002E132A"/>
    <w:rsid w:val="002E1ED0"/>
    <w:rsid w:val="002E62DB"/>
    <w:rsid w:val="002F0B3C"/>
    <w:rsid w:val="002F0CC5"/>
    <w:rsid w:val="002F4F94"/>
    <w:rsid w:val="002F52A8"/>
    <w:rsid w:val="0030109F"/>
    <w:rsid w:val="00302A40"/>
    <w:rsid w:val="00321BAA"/>
    <w:rsid w:val="003251B4"/>
    <w:rsid w:val="00333A21"/>
    <w:rsid w:val="00333A29"/>
    <w:rsid w:val="0034106D"/>
    <w:rsid w:val="003506C4"/>
    <w:rsid w:val="003534C9"/>
    <w:rsid w:val="00353F83"/>
    <w:rsid w:val="003559F8"/>
    <w:rsid w:val="00356B57"/>
    <w:rsid w:val="00360373"/>
    <w:rsid w:val="003634AB"/>
    <w:rsid w:val="00365DBF"/>
    <w:rsid w:val="00373382"/>
    <w:rsid w:val="0037426D"/>
    <w:rsid w:val="00374559"/>
    <w:rsid w:val="0037549E"/>
    <w:rsid w:val="0037721E"/>
    <w:rsid w:val="00380986"/>
    <w:rsid w:val="00382A6A"/>
    <w:rsid w:val="0038356F"/>
    <w:rsid w:val="00383C51"/>
    <w:rsid w:val="003849B3"/>
    <w:rsid w:val="0038547B"/>
    <w:rsid w:val="00386F28"/>
    <w:rsid w:val="00390347"/>
    <w:rsid w:val="00391146"/>
    <w:rsid w:val="00392964"/>
    <w:rsid w:val="0039368B"/>
    <w:rsid w:val="0039495F"/>
    <w:rsid w:val="00394D38"/>
    <w:rsid w:val="003962AF"/>
    <w:rsid w:val="00396D48"/>
    <w:rsid w:val="003A03F9"/>
    <w:rsid w:val="003A56C5"/>
    <w:rsid w:val="003B0180"/>
    <w:rsid w:val="003B06C0"/>
    <w:rsid w:val="003B06EB"/>
    <w:rsid w:val="003B21E0"/>
    <w:rsid w:val="003B419B"/>
    <w:rsid w:val="003B61DA"/>
    <w:rsid w:val="003C3687"/>
    <w:rsid w:val="003D1F44"/>
    <w:rsid w:val="003D2173"/>
    <w:rsid w:val="003D3EAB"/>
    <w:rsid w:val="003D48A8"/>
    <w:rsid w:val="003D5DB0"/>
    <w:rsid w:val="003E1FE2"/>
    <w:rsid w:val="003E35BE"/>
    <w:rsid w:val="003F35EF"/>
    <w:rsid w:val="003F3AED"/>
    <w:rsid w:val="003F4368"/>
    <w:rsid w:val="003F5E68"/>
    <w:rsid w:val="003F63CA"/>
    <w:rsid w:val="00405888"/>
    <w:rsid w:val="0040755F"/>
    <w:rsid w:val="00407F61"/>
    <w:rsid w:val="00410C32"/>
    <w:rsid w:val="00416BEF"/>
    <w:rsid w:val="00420790"/>
    <w:rsid w:val="004212E9"/>
    <w:rsid w:val="00421D27"/>
    <w:rsid w:val="00425B8B"/>
    <w:rsid w:val="004261E2"/>
    <w:rsid w:val="004266B1"/>
    <w:rsid w:val="00435566"/>
    <w:rsid w:val="0043672E"/>
    <w:rsid w:val="00444A2F"/>
    <w:rsid w:val="00446D88"/>
    <w:rsid w:val="0044728E"/>
    <w:rsid w:val="00450723"/>
    <w:rsid w:val="0045184C"/>
    <w:rsid w:val="00454DD9"/>
    <w:rsid w:val="004564BA"/>
    <w:rsid w:val="00460C29"/>
    <w:rsid w:val="00460C96"/>
    <w:rsid w:val="00462411"/>
    <w:rsid w:val="004637BF"/>
    <w:rsid w:val="004638C7"/>
    <w:rsid w:val="00467CD8"/>
    <w:rsid w:val="00467DBB"/>
    <w:rsid w:val="00474C5C"/>
    <w:rsid w:val="00476D4F"/>
    <w:rsid w:val="00477033"/>
    <w:rsid w:val="00481BE4"/>
    <w:rsid w:val="00482A00"/>
    <w:rsid w:val="00483DEE"/>
    <w:rsid w:val="00483F46"/>
    <w:rsid w:val="004840F2"/>
    <w:rsid w:val="004860CE"/>
    <w:rsid w:val="00487965"/>
    <w:rsid w:val="0049159F"/>
    <w:rsid w:val="00491CFF"/>
    <w:rsid w:val="00494AE3"/>
    <w:rsid w:val="004A2DC2"/>
    <w:rsid w:val="004A3ED1"/>
    <w:rsid w:val="004A56AA"/>
    <w:rsid w:val="004B0865"/>
    <w:rsid w:val="004B0DC2"/>
    <w:rsid w:val="004B1068"/>
    <w:rsid w:val="004B3872"/>
    <w:rsid w:val="004B479D"/>
    <w:rsid w:val="004B6CE6"/>
    <w:rsid w:val="004C6D19"/>
    <w:rsid w:val="004D5FCF"/>
    <w:rsid w:val="004D751C"/>
    <w:rsid w:val="004D7B42"/>
    <w:rsid w:val="004F0462"/>
    <w:rsid w:val="00503E97"/>
    <w:rsid w:val="005068C0"/>
    <w:rsid w:val="00512A1F"/>
    <w:rsid w:val="005226EE"/>
    <w:rsid w:val="00524147"/>
    <w:rsid w:val="00525D5A"/>
    <w:rsid w:val="0052705E"/>
    <w:rsid w:val="00527303"/>
    <w:rsid w:val="00531A15"/>
    <w:rsid w:val="00536761"/>
    <w:rsid w:val="00543694"/>
    <w:rsid w:val="00545EBC"/>
    <w:rsid w:val="00552CFD"/>
    <w:rsid w:val="005537EC"/>
    <w:rsid w:val="00561DC8"/>
    <w:rsid w:val="00563FCD"/>
    <w:rsid w:val="00567B6D"/>
    <w:rsid w:val="0057221A"/>
    <w:rsid w:val="00574F1C"/>
    <w:rsid w:val="00575874"/>
    <w:rsid w:val="00583F9C"/>
    <w:rsid w:val="005867C0"/>
    <w:rsid w:val="00586B69"/>
    <w:rsid w:val="00587007"/>
    <w:rsid w:val="005916D7"/>
    <w:rsid w:val="00592A6D"/>
    <w:rsid w:val="005946C4"/>
    <w:rsid w:val="00595847"/>
    <w:rsid w:val="005A466D"/>
    <w:rsid w:val="005B1953"/>
    <w:rsid w:val="005B1D93"/>
    <w:rsid w:val="005B3737"/>
    <w:rsid w:val="005B38FA"/>
    <w:rsid w:val="005B79B6"/>
    <w:rsid w:val="005C11E9"/>
    <w:rsid w:val="005C332C"/>
    <w:rsid w:val="005C511F"/>
    <w:rsid w:val="005C6B44"/>
    <w:rsid w:val="005C7F75"/>
    <w:rsid w:val="005D1C21"/>
    <w:rsid w:val="005D3447"/>
    <w:rsid w:val="005D3B26"/>
    <w:rsid w:val="005D5624"/>
    <w:rsid w:val="005D5C32"/>
    <w:rsid w:val="005D788B"/>
    <w:rsid w:val="005D7A7D"/>
    <w:rsid w:val="005D7CD8"/>
    <w:rsid w:val="005E1A51"/>
    <w:rsid w:val="00600486"/>
    <w:rsid w:val="006026D1"/>
    <w:rsid w:val="006026DE"/>
    <w:rsid w:val="00605665"/>
    <w:rsid w:val="00606A63"/>
    <w:rsid w:val="006134B6"/>
    <w:rsid w:val="00622261"/>
    <w:rsid w:val="00627850"/>
    <w:rsid w:val="00627DC7"/>
    <w:rsid w:val="00632751"/>
    <w:rsid w:val="00633657"/>
    <w:rsid w:val="00635EE7"/>
    <w:rsid w:val="00640403"/>
    <w:rsid w:val="00643CF6"/>
    <w:rsid w:val="0064622C"/>
    <w:rsid w:val="0064748F"/>
    <w:rsid w:val="0064772A"/>
    <w:rsid w:val="006506F3"/>
    <w:rsid w:val="006527BA"/>
    <w:rsid w:val="00654D3A"/>
    <w:rsid w:val="00657186"/>
    <w:rsid w:val="00657B85"/>
    <w:rsid w:val="00662038"/>
    <w:rsid w:val="00662F1B"/>
    <w:rsid w:val="00663912"/>
    <w:rsid w:val="00665B74"/>
    <w:rsid w:val="00666E46"/>
    <w:rsid w:val="006733F1"/>
    <w:rsid w:val="00674B7B"/>
    <w:rsid w:val="006774B7"/>
    <w:rsid w:val="00681340"/>
    <w:rsid w:val="00681E00"/>
    <w:rsid w:val="00681EFA"/>
    <w:rsid w:val="00683BD4"/>
    <w:rsid w:val="006901E3"/>
    <w:rsid w:val="00694E40"/>
    <w:rsid w:val="00695469"/>
    <w:rsid w:val="006973BE"/>
    <w:rsid w:val="006A3FAF"/>
    <w:rsid w:val="006A53C0"/>
    <w:rsid w:val="006A5EC9"/>
    <w:rsid w:val="006A6BE3"/>
    <w:rsid w:val="006A6C58"/>
    <w:rsid w:val="006A6CA0"/>
    <w:rsid w:val="006B0BA3"/>
    <w:rsid w:val="006B4389"/>
    <w:rsid w:val="006C1AC3"/>
    <w:rsid w:val="006C3381"/>
    <w:rsid w:val="006C3F8D"/>
    <w:rsid w:val="006C5741"/>
    <w:rsid w:val="006C5895"/>
    <w:rsid w:val="006C7A22"/>
    <w:rsid w:val="006D23F4"/>
    <w:rsid w:val="006D2422"/>
    <w:rsid w:val="006D2754"/>
    <w:rsid w:val="006E0E89"/>
    <w:rsid w:val="006E211C"/>
    <w:rsid w:val="006E3D12"/>
    <w:rsid w:val="006E3F7B"/>
    <w:rsid w:val="006E7834"/>
    <w:rsid w:val="006F1887"/>
    <w:rsid w:val="006F2533"/>
    <w:rsid w:val="006F36C9"/>
    <w:rsid w:val="006F3FF8"/>
    <w:rsid w:val="006F5EBB"/>
    <w:rsid w:val="006F6D76"/>
    <w:rsid w:val="00700968"/>
    <w:rsid w:val="00715942"/>
    <w:rsid w:val="00717D28"/>
    <w:rsid w:val="00720430"/>
    <w:rsid w:val="007213BD"/>
    <w:rsid w:val="0072294E"/>
    <w:rsid w:val="0073362A"/>
    <w:rsid w:val="00734E23"/>
    <w:rsid w:val="007361D9"/>
    <w:rsid w:val="00742A39"/>
    <w:rsid w:val="007442BF"/>
    <w:rsid w:val="007451B7"/>
    <w:rsid w:val="007454DB"/>
    <w:rsid w:val="007477B9"/>
    <w:rsid w:val="00752D80"/>
    <w:rsid w:val="007539E6"/>
    <w:rsid w:val="00753B1A"/>
    <w:rsid w:val="0075506B"/>
    <w:rsid w:val="00756A8B"/>
    <w:rsid w:val="007635C6"/>
    <w:rsid w:val="00766B59"/>
    <w:rsid w:val="0076783A"/>
    <w:rsid w:val="00770296"/>
    <w:rsid w:val="0077380E"/>
    <w:rsid w:val="00776A44"/>
    <w:rsid w:val="007819D5"/>
    <w:rsid w:val="00784D17"/>
    <w:rsid w:val="007855DC"/>
    <w:rsid w:val="00791C0A"/>
    <w:rsid w:val="007A1ABC"/>
    <w:rsid w:val="007A1BDB"/>
    <w:rsid w:val="007A393C"/>
    <w:rsid w:val="007A7CCF"/>
    <w:rsid w:val="007B2EDA"/>
    <w:rsid w:val="007B5BF3"/>
    <w:rsid w:val="007B6B89"/>
    <w:rsid w:val="007C13DE"/>
    <w:rsid w:val="007C1D12"/>
    <w:rsid w:val="007D1504"/>
    <w:rsid w:val="007D7FE5"/>
    <w:rsid w:val="007E07D0"/>
    <w:rsid w:val="007E0DAC"/>
    <w:rsid w:val="007E2E98"/>
    <w:rsid w:val="007E52EB"/>
    <w:rsid w:val="007E5F56"/>
    <w:rsid w:val="007E6644"/>
    <w:rsid w:val="007E69C5"/>
    <w:rsid w:val="007F0E44"/>
    <w:rsid w:val="007F12B5"/>
    <w:rsid w:val="007F1A27"/>
    <w:rsid w:val="007F50E5"/>
    <w:rsid w:val="008018E2"/>
    <w:rsid w:val="00806F13"/>
    <w:rsid w:val="0081025F"/>
    <w:rsid w:val="008104D7"/>
    <w:rsid w:val="0081331D"/>
    <w:rsid w:val="00815884"/>
    <w:rsid w:val="0082101E"/>
    <w:rsid w:val="00821BBB"/>
    <w:rsid w:val="00822315"/>
    <w:rsid w:val="00823BC7"/>
    <w:rsid w:val="00826C87"/>
    <w:rsid w:val="008307A1"/>
    <w:rsid w:val="00831534"/>
    <w:rsid w:val="00831ACF"/>
    <w:rsid w:val="00834B99"/>
    <w:rsid w:val="00835896"/>
    <w:rsid w:val="00844E75"/>
    <w:rsid w:val="00844FCA"/>
    <w:rsid w:val="00847DE1"/>
    <w:rsid w:val="008500F7"/>
    <w:rsid w:val="008509F0"/>
    <w:rsid w:val="00853408"/>
    <w:rsid w:val="008553A0"/>
    <w:rsid w:val="00862B84"/>
    <w:rsid w:val="008639A5"/>
    <w:rsid w:val="00864F88"/>
    <w:rsid w:val="008717DC"/>
    <w:rsid w:val="008757D7"/>
    <w:rsid w:val="00880AFB"/>
    <w:rsid w:val="0088168B"/>
    <w:rsid w:val="00881F4C"/>
    <w:rsid w:val="00890267"/>
    <w:rsid w:val="00893E5D"/>
    <w:rsid w:val="008A10E8"/>
    <w:rsid w:val="008A115E"/>
    <w:rsid w:val="008A380B"/>
    <w:rsid w:val="008A4B1D"/>
    <w:rsid w:val="008A69F8"/>
    <w:rsid w:val="008A7033"/>
    <w:rsid w:val="008B0660"/>
    <w:rsid w:val="008B51F5"/>
    <w:rsid w:val="008B5432"/>
    <w:rsid w:val="008B5D0F"/>
    <w:rsid w:val="008B7FB1"/>
    <w:rsid w:val="008C2BC7"/>
    <w:rsid w:val="008C31FD"/>
    <w:rsid w:val="008C47EB"/>
    <w:rsid w:val="008C4BE6"/>
    <w:rsid w:val="008C53A8"/>
    <w:rsid w:val="008C698C"/>
    <w:rsid w:val="008C7324"/>
    <w:rsid w:val="008D2BEE"/>
    <w:rsid w:val="008D3384"/>
    <w:rsid w:val="008D64BC"/>
    <w:rsid w:val="008D70CD"/>
    <w:rsid w:val="008E4585"/>
    <w:rsid w:val="008E5901"/>
    <w:rsid w:val="008F07E3"/>
    <w:rsid w:val="008F15BA"/>
    <w:rsid w:val="008F606B"/>
    <w:rsid w:val="00900739"/>
    <w:rsid w:val="00904FE1"/>
    <w:rsid w:val="009072BE"/>
    <w:rsid w:val="00912FF6"/>
    <w:rsid w:val="00914EED"/>
    <w:rsid w:val="009175CA"/>
    <w:rsid w:val="00923C18"/>
    <w:rsid w:val="00924816"/>
    <w:rsid w:val="00927240"/>
    <w:rsid w:val="00930E42"/>
    <w:rsid w:val="009317EA"/>
    <w:rsid w:val="00931BD1"/>
    <w:rsid w:val="009404CE"/>
    <w:rsid w:val="0094252B"/>
    <w:rsid w:val="0094548A"/>
    <w:rsid w:val="00947054"/>
    <w:rsid w:val="00947CF0"/>
    <w:rsid w:val="00950240"/>
    <w:rsid w:val="0095275E"/>
    <w:rsid w:val="00952958"/>
    <w:rsid w:val="0096169A"/>
    <w:rsid w:val="009616B6"/>
    <w:rsid w:val="00961C05"/>
    <w:rsid w:val="009659CB"/>
    <w:rsid w:val="00966ECA"/>
    <w:rsid w:val="00967B87"/>
    <w:rsid w:val="009717CE"/>
    <w:rsid w:val="00975858"/>
    <w:rsid w:val="009808B9"/>
    <w:rsid w:val="00980E18"/>
    <w:rsid w:val="009814D9"/>
    <w:rsid w:val="00990484"/>
    <w:rsid w:val="00991ADF"/>
    <w:rsid w:val="009923FC"/>
    <w:rsid w:val="00997337"/>
    <w:rsid w:val="009A0964"/>
    <w:rsid w:val="009A0F72"/>
    <w:rsid w:val="009A25B4"/>
    <w:rsid w:val="009A541B"/>
    <w:rsid w:val="009B2766"/>
    <w:rsid w:val="009B41D3"/>
    <w:rsid w:val="009B46DB"/>
    <w:rsid w:val="009C113C"/>
    <w:rsid w:val="009C2AC3"/>
    <w:rsid w:val="009C491F"/>
    <w:rsid w:val="009C4A96"/>
    <w:rsid w:val="009C78C9"/>
    <w:rsid w:val="009C7E8F"/>
    <w:rsid w:val="009D01D7"/>
    <w:rsid w:val="009D0F10"/>
    <w:rsid w:val="009D2408"/>
    <w:rsid w:val="009D63E5"/>
    <w:rsid w:val="009D7201"/>
    <w:rsid w:val="009D7F59"/>
    <w:rsid w:val="009D7FA9"/>
    <w:rsid w:val="009E0962"/>
    <w:rsid w:val="009E0C76"/>
    <w:rsid w:val="009E0FBD"/>
    <w:rsid w:val="009E79A7"/>
    <w:rsid w:val="009F07C2"/>
    <w:rsid w:val="009F4C0F"/>
    <w:rsid w:val="00A02455"/>
    <w:rsid w:val="00A024E5"/>
    <w:rsid w:val="00A050BB"/>
    <w:rsid w:val="00A10EBC"/>
    <w:rsid w:val="00A14E61"/>
    <w:rsid w:val="00A1620E"/>
    <w:rsid w:val="00A16ECE"/>
    <w:rsid w:val="00A17C7A"/>
    <w:rsid w:val="00A21E49"/>
    <w:rsid w:val="00A2511D"/>
    <w:rsid w:val="00A2615F"/>
    <w:rsid w:val="00A32F86"/>
    <w:rsid w:val="00A34848"/>
    <w:rsid w:val="00A34CF7"/>
    <w:rsid w:val="00A36713"/>
    <w:rsid w:val="00A37A89"/>
    <w:rsid w:val="00A37F82"/>
    <w:rsid w:val="00A40B5F"/>
    <w:rsid w:val="00A40D02"/>
    <w:rsid w:val="00A41ECD"/>
    <w:rsid w:val="00A4599A"/>
    <w:rsid w:val="00A514B4"/>
    <w:rsid w:val="00A52955"/>
    <w:rsid w:val="00A54D5F"/>
    <w:rsid w:val="00A55D2D"/>
    <w:rsid w:val="00A62166"/>
    <w:rsid w:val="00A65A67"/>
    <w:rsid w:val="00A6650A"/>
    <w:rsid w:val="00A7048A"/>
    <w:rsid w:val="00A70F9F"/>
    <w:rsid w:val="00A7567E"/>
    <w:rsid w:val="00A771FC"/>
    <w:rsid w:val="00A77547"/>
    <w:rsid w:val="00A776A7"/>
    <w:rsid w:val="00A840B0"/>
    <w:rsid w:val="00A87569"/>
    <w:rsid w:val="00A9022C"/>
    <w:rsid w:val="00A906A4"/>
    <w:rsid w:val="00A90A32"/>
    <w:rsid w:val="00A92654"/>
    <w:rsid w:val="00A9622A"/>
    <w:rsid w:val="00A965DA"/>
    <w:rsid w:val="00AA2C6F"/>
    <w:rsid w:val="00AA53A8"/>
    <w:rsid w:val="00AA6A35"/>
    <w:rsid w:val="00AA6C76"/>
    <w:rsid w:val="00AA721E"/>
    <w:rsid w:val="00AB0080"/>
    <w:rsid w:val="00AB0CF3"/>
    <w:rsid w:val="00AB1F09"/>
    <w:rsid w:val="00AB4031"/>
    <w:rsid w:val="00AB4C61"/>
    <w:rsid w:val="00AB55EA"/>
    <w:rsid w:val="00AC0269"/>
    <w:rsid w:val="00AC0B8C"/>
    <w:rsid w:val="00AC201A"/>
    <w:rsid w:val="00AC3299"/>
    <w:rsid w:val="00AC33E8"/>
    <w:rsid w:val="00AC6684"/>
    <w:rsid w:val="00AC6DB7"/>
    <w:rsid w:val="00AC7267"/>
    <w:rsid w:val="00AD1762"/>
    <w:rsid w:val="00AD3F62"/>
    <w:rsid w:val="00AD46D9"/>
    <w:rsid w:val="00AE1276"/>
    <w:rsid w:val="00AE2BC8"/>
    <w:rsid w:val="00AE3879"/>
    <w:rsid w:val="00AE5FE2"/>
    <w:rsid w:val="00AF08ED"/>
    <w:rsid w:val="00AF1F03"/>
    <w:rsid w:val="00AF2487"/>
    <w:rsid w:val="00AF3539"/>
    <w:rsid w:val="00AF6523"/>
    <w:rsid w:val="00B0113C"/>
    <w:rsid w:val="00B02F21"/>
    <w:rsid w:val="00B070F9"/>
    <w:rsid w:val="00B1080F"/>
    <w:rsid w:val="00B112C5"/>
    <w:rsid w:val="00B13637"/>
    <w:rsid w:val="00B139FD"/>
    <w:rsid w:val="00B211B8"/>
    <w:rsid w:val="00B2500C"/>
    <w:rsid w:val="00B2561A"/>
    <w:rsid w:val="00B32876"/>
    <w:rsid w:val="00B349BF"/>
    <w:rsid w:val="00B3724C"/>
    <w:rsid w:val="00B408FD"/>
    <w:rsid w:val="00B40A62"/>
    <w:rsid w:val="00B42996"/>
    <w:rsid w:val="00B524CE"/>
    <w:rsid w:val="00B60FFC"/>
    <w:rsid w:val="00B611E8"/>
    <w:rsid w:val="00B619A1"/>
    <w:rsid w:val="00B71613"/>
    <w:rsid w:val="00B72167"/>
    <w:rsid w:val="00B73C1F"/>
    <w:rsid w:val="00B761C4"/>
    <w:rsid w:val="00B765B2"/>
    <w:rsid w:val="00B8080C"/>
    <w:rsid w:val="00B822BE"/>
    <w:rsid w:val="00B84F51"/>
    <w:rsid w:val="00B92A8B"/>
    <w:rsid w:val="00B93759"/>
    <w:rsid w:val="00BA1348"/>
    <w:rsid w:val="00BA2782"/>
    <w:rsid w:val="00BA4A4B"/>
    <w:rsid w:val="00BA5CF4"/>
    <w:rsid w:val="00BA6B20"/>
    <w:rsid w:val="00BA758E"/>
    <w:rsid w:val="00BB1934"/>
    <w:rsid w:val="00BB1FD1"/>
    <w:rsid w:val="00BC04F4"/>
    <w:rsid w:val="00BC0CD9"/>
    <w:rsid w:val="00BC3DA7"/>
    <w:rsid w:val="00BC5EB6"/>
    <w:rsid w:val="00BC74CE"/>
    <w:rsid w:val="00BC7EEF"/>
    <w:rsid w:val="00BD4BE3"/>
    <w:rsid w:val="00BD6D27"/>
    <w:rsid w:val="00BD7E55"/>
    <w:rsid w:val="00BE208F"/>
    <w:rsid w:val="00BE313E"/>
    <w:rsid w:val="00BE31D1"/>
    <w:rsid w:val="00BE45C7"/>
    <w:rsid w:val="00BE615C"/>
    <w:rsid w:val="00BE76F7"/>
    <w:rsid w:val="00BE7760"/>
    <w:rsid w:val="00BE793B"/>
    <w:rsid w:val="00BE7C3C"/>
    <w:rsid w:val="00BF7286"/>
    <w:rsid w:val="00C0335C"/>
    <w:rsid w:val="00C0350B"/>
    <w:rsid w:val="00C03D6A"/>
    <w:rsid w:val="00C0779D"/>
    <w:rsid w:val="00C11486"/>
    <w:rsid w:val="00C12173"/>
    <w:rsid w:val="00C1599C"/>
    <w:rsid w:val="00C15F84"/>
    <w:rsid w:val="00C176C5"/>
    <w:rsid w:val="00C20584"/>
    <w:rsid w:val="00C212BA"/>
    <w:rsid w:val="00C21829"/>
    <w:rsid w:val="00C2194D"/>
    <w:rsid w:val="00C2417F"/>
    <w:rsid w:val="00C25322"/>
    <w:rsid w:val="00C32EF1"/>
    <w:rsid w:val="00C34CD9"/>
    <w:rsid w:val="00C34F32"/>
    <w:rsid w:val="00C35645"/>
    <w:rsid w:val="00C35F68"/>
    <w:rsid w:val="00C369DC"/>
    <w:rsid w:val="00C36E4C"/>
    <w:rsid w:val="00C40F57"/>
    <w:rsid w:val="00C41A5B"/>
    <w:rsid w:val="00C41FC9"/>
    <w:rsid w:val="00C42341"/>
    <w:rsid w:val="00C4729B"/>
    <w:rsid w:val="00C50AEF"/>
    <w:rsid w:val="00C50B42"/>
    <w:rsid w:val="00C52F9F"/>
    <w:rsid w:val="00C53A2B"/>
    <w:rsid w:val="00C623F0"/>
    <w:rsid w:val="00C64491"/>
    <w:rsid w:val="00C66135"/>
    <w:rsid w:val="00C66264"/>
    <w:rsid w:val="00C71532"/>
    <w:rsid w:val="00C75CFC"/>
    <w:rsid w:val="00C75E3A"/>
    <w:rsid w:val="00C760FD"/>
    <w:rsid w:val="00C77F08"/>
    <w:rsid w:val="00C86101"/>
    <w:rsid w:val="00C87916"/>
    <w:rsid w:val="00C90C23"/>
    <w:rsid w:val="00C91556"/>
    <w:rsid w:val="00C915EB"/>
    <w:rsid w:val="00C943E0"/>
    <w:rsid w:val="00CA2EDD"/>
    <w:rsid w:val="00CA4EFF"/>
    <w:rsid w:val="00CA61E0"/>
    <w:rsid w:val="00CC673F"/>
    <w:rsid w:val="00CD000D"/>
    <w:rsid w:val="00CD0D03"/>
    <w:rsid w:val="00CD0D99"/>
    <w:rsid w:val="00CD25AE"/>
    <w:rsid w:val="00CD2661"/>
    <w:rsid w:val="00CD2AD8"/>
    <w:rsid w:val="00CD341A"/>
    <w:rsid w:val="00CD3D11"/>
    <w:rsid w:val="00CD4F14"/>
    <w:rsid w:val="00CD5D67"/>
    <w:rsid w:val="00CD684B"/>
    <w:rsid w:val="00CE0622"/>
    <w:rsid w:val="00CE154B"/>
    <w:rsid w:val="00CE6129"/>
    <w:rsid w:val="00CE685F"/>
    <w:rsid w:val="00CF3C45"/>
    <w:rsid w:val="00CF5500"/>
    <w:rsid w:val="00CF7778"/>
    <w:rsid w:val="00CF79EC"/>
    <w:rsid w:val="00D01020"/>
    <w:rsid w:val="00D01BCA"/>
    <w:rsid w:val="00D021C1"/>
    <w:rsid w:val="00D05AE8"/>
    <w:rsid w:val="00D07915"/>
    <w:rsid w:val="00D1048E"/>
    <w:rsid w:val="00D10DB0"/>
    <w:rsid w:val="00D11776"/>
    <w:rsid w:val="00D123B7"/>
    <w:rsid w:val="00D13697"/>
    <w:rsid w:val="00D159CE"/>
    <w:rsid w:val="00D161BD"/>
    <w:rsid w:val="00D1688D"/>
    <w:rsid w:val="00D201E2"/>
    <w:rsid w:val="00D20926"/>
    <w:rsid w:val="00D26944"/>
    <w:rsid w:val="00D32CA4"/>
    <w:rsid w:val="00D32D1C"/>
    <w:rsid w:val="00D353D1"/>
    <w:rsid w:val="00D40F53"/>
    <w:rsid w:val="00D4134E"/>
    <w:rsid w:val="00D446F3"/>
    <w:rsid w:val="00D465A6"/>
    <w:rsid w:val="00D515FF"/>
    <w:rsid w:val="00D543BA"/>
    <w:rsid w:val="00D57EC9"/>
    <w:rsid w:val="00D6263E"/>
    <w:rsid w:val="00D644FD"/>
    <w:rsid w:val="00D73DB3"/>
    <w:rsid w:val="00D7434F"/>
    <w:rsid w:val="00D74FBF"/>
    <w:rsid w:val="00D75153"/>
    <w:rsid w:val="00D836FD"/>
    <w:rsid w:val="00D908DF"/>
    <w:rsid w:val="00D91BFF"/>
    <w:rsid w:val="00D92E03"/>
    <w:rsid w:val="00D955C8"/>
    <w:rsid w:val="00D95A7C"/>
    <w:rsid w:val="00D97115"/>
    <w:rsid w:val="00DA47D9"/>
    <w:rsid w:val="00DA61DA"/>
    <w:rsid w:val="00DB3E61"/>
    <w:rsid w:val="00DB49B6"/>
    <w:rsid w:val="00DB7A53"/>
    <w:rsid w:val="00DC3769"/>
    <w:rsid w:val="00DD5E95"/>
    <w:rsid w:val="00DE0848"/>
    <w:rsid w:val="00DE393A"/>
    <w:rsid w:val="00DE59DD"/>
    <w:rsid w:val="00DE70B4"/>
    <w:rsid w:val="00DF7185"/>
    <w:rsid w:val="00E022A9"/>
    <w:rsid w:val="00E06419"/>
    <w:rsid w:val="00E13130"/>
    <w:rsid w:val="00E13275"/>
    <w:rsid w:val="00E148A6"/>
    <w:rsid w:val="00E2001C"/>
    <w:rsid w:val="00E20AD6"/>
    <w:rsid w:val="00E2192B"/>
    <w:rsid w:val="00E2229C"/>
    <w:rsid w:val="00E26E41"/>
    <w:rsid w:val="00E31C6F"/>
    <w:rsid w:val="00E330FE"/>
    <w:rsid w:val="00E3353A"/>
    <w:rsid w:val="00E3421C"/>
    <w:rsid w:val="00E351C1"/>
    <w:rsid w:val="00E37734"/>
    <w:rsid w:val="00E433AC"/>
    <w:rsid w:val="00E52F76"/>
    <w:rsid w:val="00E537C1"/>
    <w:rsid w:val="00E53F4F"/>
    <w:rsid w:val="00E552BC"/>
    <w:rsid w:val="00E60EF2"/>
    <w:rsid w:val="00E61CC7"/>
    <w:rsid w:val="00E653A3"/>
    <w:rsid w:val="00E661C5"/>
    <w:rsid w:val="00E66369"/>
    <w:rsid w:val="00E6759D"/>
    <w:rsid w:val="00E82A03"/>
    <w:rsid w:val="00E847C5"/>
    <w:rsid w:val="00E91DA8"/>
    <w:rsid w:val="00E92683"/>
    <w:rsid w:val="00E94B0A"/>
    <w:rsid w:val="00E95A32"/>
    <w:rsid w:val="00EA0507"/>
    <w:rsid w:val="00EA0EC3"/>
    <w:rsid w:val="00EA4E35"/>
    <w:rsid w:val="00EA5103"/>
    <w:rsid w:val="00EA64C9"/>
    <w:rsid w:val="00EA6FE2"/>
    <w:rsid w:val="00EB0467"/>
    <w:rsid w:val="00EB0EEF"/>
    <w:rsid w:val="00EB1535"/>
    <w:rsid w:val="00EB20BE"/>
    <w:rsid w:val="00EB3330"/>
    <w:rsid w:val="00EB3D68"/>
    <w:rsid w:val="00EC2669"/>
    <w:rsid w:val="00EC425E"/>
    <w:rsid w:val="00EC517A"/>
    <w:rsid w:val="00EC7303"/>
    <w:rsid w:val="00EC7A5B"/>
    <w:rsid w:val="00ED4C1C"/>
    <w:rsid w:val="00ED53C6"/>
    <w:rsid w:val="00ED6DDC"/>
    <w:rsid w:val="00EE587A"/>
    <w:rsid w:val="00EE76CE"/>
    <w:rsid w:val="00EE7F59"/>
    <w:rsid w:val="00EF1189"/>
    <w:rsid w:val="00EF217F"/>
    <w:rsid w:val="00F10A0C"/>
    <w:rsid w:val="00F12C86"/>
    <w:rsid w:val="00F13026"/>
    <w:rsid w:val="00F202C7"/>
    <w:rsid w:val="00F21CDF"/>
    <w:rsid w:val="00F25755"/>
    <w:rsid w:val="00F278E5"/>
    <w:rsid w:val="00F303A6"/>
    <w:rsid w:val="00F307E9"/>
    <w:rsid w:val="00F31895"/>
    <w:rsid w:val="00F3285E"/>
    <w:rsid w:val="00F32E5B"/>
    <w:rsid w:val="00F34CF8"/>
    <w:rsid w:val="00F3568E"/>
    <w:rsid w:val="00F407A8"/>
    <w:rsid w:val="00F41E77"/>
    <w:rsid w:val="00F44D67"/>
    <w:rsid w:val="00F45EB1"/>
    <w:rsid w:val="00F51957"/>
    <w:rsid w:val="00F52F8B"/>
    <w:rsid w:val="00F63312"/>
    <w:rsid w:val="00F65557"/>
    <w:rsid w:val="00F67593"/>
    <w:rsid w:val="00F74381"/>
    <w:rsid w:val="00F77C03"/>
    <w:rsid w:val="00F82064"/>
    <w:rsid w:val="00F87D1D"/>
    <w:rsid w:val="00F905EC"/>
    <w:rsid w:val="00F91DCB"/>
    <w:rsid w:val="00F924D8"/>
    <w:rsid w:val="00F94816"/>
    <w:rsid w:val="00F96980"/>
    <w:rsid w:val="00FA2055"/>
    <w:rsid w:val="00FA208E"/>
    <w:rsid w:val="00FA382B"/>
    <w:rsid w:val="00FA4C7E"/>
    <w:rsid w:val="00FA4D80"/>
    <w:rsid w:val="00FA4F03"/>
    <w:rsid w:val="00FA50E8"/>
    <w:rsid w:val="00FA6A9D"/>
    <w:rsid w:val="00FA77C8"/>
    <w:rsid w:val="00FB03A1"/>
    <w:rsid w:val="00FB7C15"/>
    <w:rsid w:val="00FC3F1B"/>
    <w:rsid w:val="00FC530A"/>
    <w:rsid w:val="00FC6C54"/>
    <w:rsid w:val="00FD0800"/>
    <w:rsid w:val="00FD364A"/>
    <w:rsid w:val="00FD5205"/>
    <w:rsid w:val="00FD5661"/>
    <w:rsid w:val="00FD58CB"/>
    <w:rsid w:val="00FE2A9D"/>
    <w:rsid w:val="00FE673C"/>
    <w:rsid w:val="00FF1AC1"/>
    <w:rsid w:val="00FF2866"/>
    <w:rsid w:val="00FF328E"/>
    <w:rsid w:val="00FF3BCD"/>
    <w:rsid w:val="00FF5B28"/>
    <w:rsid w:val="00FF7C18"/>
    <w:rsid w:val="01076050"/>
    <w:rsid w:val="010C3DC8"/>
    <w:rsid w:val="011E110B"/>
    <w:rsid w:val="01525212"/>
    <w:rsid w:val="01564054"/>
    <w:rsid w:val="015C0A67"/>
    <w:rsid w:val="01626374"/>
    <w:rsid w:val="01745FBF"/>
    <w:rsid w:val="017E6D95"/>
    <w:rsid w:val="018D0058"/>
    <w:rsid w:val="019376D8"/>
    <w:rsid w:val="01976717"/>
    <w:rsid w:val="019F1377"/>
    <w:rsid w:val="01D715BE"/>
    <w:rsid w:val="01EB45BC"/>
    <w:rsid w:val="01F04981"/>
    <w:rsid w:val="01F62F61"/>
    <w:rsid w:val="01F9035B"/>
    <w:rsid w:val="01FA63A5"/>
    <w:rsid w:val="02011C7D"/>
    <w:rsid w:val="02035523"/>
    <w:rsid w:val="021653B1"/>
    <w:rsid w:val="02184C85"/>
    <w:rsid w:val="021B0444"/>
    <w:rsid w:val="021C6E40"/>
    <w:rsid w:val="02222FF2"/>
    <w:rsid w:val="023615AF"/>
    <w:rsid w:val="02384FF4"/>
    <w:rsid w:val="023D0B8F"/>
    <w:rsid w:val="023F67A9"/>
    <w:rsid w:val="0247575A"/>
    <w:rsid w:val="025235B1"/>
    <w:rsid w:val="0261030A"/>
    <w:rsid w:val="0262674D"/>
    <w:rsid w:val="02747B01"/>
    <w:rsid w:val="027619AC"/>
    <w:rsid w:val="02890D36"/>
    <w:rsid w:val="02B97DFD"/>
    <w:rsid w:val="02C866AB"/>
    <w:rsid w:val="02CB7F49"/>
    <w:rsid w:val="02D92EF7"/>
    <w:rsid w:val="02DA4665"/>
    <w:rsid w:val="02ED6112"/>
    <w:rsid w:val="02F40325"/>
    <w:rsid w:val="02FA082F"/>
    <w:rsid w:val="031126C4"/>
    <w:rsid w:val="031C0676"/>
    <w:rsid w:val="0323019C"/>
    <w:rsid w:val="0324158A"/>
    <w:rsid w:val="034733B8"/>
    <w:rsid w:val="03475E56"/>
    <w:rsid w:val="0353518A"/>
    <w:rsid w:val="035E4919"/>
    <w:rsid w:val="036056EE"/>
    <w:rsid w:val="03675F31"/>
    <w:rsid w:val="036A009A"/>
    <w:rsid w:val="037A734D"/>
    <w:rsid w:val="03844805"/>
    <w:rsid w:val="03845791"/>
    <w:rsid w:val="03A011E9"/>
    <w:rsid w:val="03AE7F27"/>
    <w:rsid w:val="03BC3316"/>
    <w:rsid w:val="03BD2BCD"/>
    <w:rsid w:val="03CC058D"/>
    <w:rsid w:val="03E017D2"/>
    <w:rsid w:val="03F447E2"/>
    <w:rsid w:val="03F77068"/>
    <w:rsid w:val="03FB660C"/>
    <w:rsid w:val="042E37DB"/>
    <w:rsid w:val="04416C20"/>
    <w:rsid w:val="04732647"/>
    <w:rsid w:val="047968B1"/>
    <w:rsid w:val="04870542"/>
    <w:rsid w:val="04B30F7A"/>
    <w:rsid w:val="050E236F"/>
    <w:rsid w:val="0512137B"/>
    <w:rsid w:val="05121E5F"/>
    <w:rsid w:val="054C0111"/>
    <w:rsid w:val="05545DD3"/>
    <w:rsid w:val="056E2AD6"/>
    <w:rsid w:val="05720B50"/>
    <w:rsid w:val="05806815"/>
    <w:rsid w:val="058251D3"/>
    <w:rsid w:val="058C28F1"/>
    <w:rsid w:val="058D7738"/>
    <w:rsid w:val="05945CCE"/>
    <w:rsid w:val="059652F0"/>
    <w:rsid w:val="059D05A4"/>
    <w:rsid w:val="059D5E17"/>
    <w:rsid w:val="059E1E1A"/>
    <w:rsid w:val="05AB0A28"/>
    <w:rsid w:val="05AB0F81"/>
    <w:rsid w:val="05B93D6B"/>
    <w:rsid w:val="05C23EEE"/>
    <w:rsid w:val="05C313AC"/>
    <w:rsid w:val="05CA4074"/>
    <w:rsid w:val="05D53002"/>
    <w:rsid w:val="05D75738"/>
    <w:rsid w:val="05EB110D"/>
    <w:rsid w:val="05EB4481"/>
    <w:rsid w:val="05EB48F5"/>
    <w:rsid w:val="05F17CC7"/>
    <w:rsid w:val="05FC520E"/>
    <w:rsid w:val="061E7D14"/>
    <w:rsid w:val="0627193B"/>
    <w:rsid w:val="06446B44"/>
    <w:rsid w:val="06560AED"/>
    <w:rsid w:val="066469C9"/>
    <w:rsid w:val="066646A1"/>
    <w:rsid w:val="066A7CAA"/>
    <w:rsid w:val="066E164D"/>
    <w:rsid w:val="068E7B23"/>
    <w:rsid w:val="06983B20"/>
    <w:rsid w:val="069A3B66"/>
    <w:rsid w:val="06A869D6"/>
    <w:rsid w:val="06A9264E"/>
    <w:rsid w:val="06B31420"/>
    <w:rsid w:val="06B91765"/>
    <w:rsid w:val="06CA2AD2"/>
    <w:rsid w:val="06CB0D68"/>
    <w:rsid w:val="06CD24E2"/>
    <w:rsid w:val="06CE3071"/>
    <w:rsid w:val="06D33DBA"/>
    <w:rsid w:val="06D73361"/>
    <w:rsid w:val="06E13F9F"/>
    <w:rsid w:val="06E17D3B"/>
    <w:rsid w:val="06FB0AC5"/>
    <w:rsid w:val="06FE7278"/>
    <w:rsid w:val="070D2D5D"/>
    <w:rsid w:val="07104A12"/>
    <w:rsid w:val="07111B8D"/>
    <w:rsid w:val="07260519"/>
    <w:rsid w:val="072916E2"/>
    <w:rsid w:val="072C5514"/>
    <w:rsid w:val="0737768A"/>
    <w:rsid w:val="074A5B92"/>
    <w:rsid w:val="075D0147"/>
    <w:rsid w:val="075E25B1"/>
    <w:rsid w:val="075E3193"/>
    <w:rsid w:val="078E18EB"/>
    <w:rsid w:val="07AA2823"/>
    <w:rsid w:val="07B02D9F"/>
    <w:rsid w:val="07B10EA5"/>
    <w:rsid w:val="07C510CB"/>
    <w:rsid w:val="07CD6512"/>
    <w:rsid w:val="07CE3FA1"/>
    <w:rsid w:val="07EC2ECB"/>
    <w:rsid w:val="07FE66CB"/>
    <w:rsid w:val="080B4D47"/>
    <w:rsid w:val="08144141"/>
    <w:rsid w:val="081B727D"/>
    <w:rsid w:val="081D2FF5"/>
    <w:rsid w:val="08321601"/>
    <w:rsid w:val="08326375"/>
    <w:rsid w:val="083D5C91"/>
    <w:rsid w:val="0847191F"/>
    <w:rsid w:val="08591DC3"/>
    <w:rsid w:val="085B58CB"/>
    <w:rsid w:val="08672793"/>
    <w:rsid w:val="08695E80"/>
    <w:rsid w:val="087C4541"/>
    <w:rsid w:val="087E5595"/>
    <w:rsid w:val="08955281"/>
    <w:rsid w:val="08BC0A60"/>
    <w:rsid w:val="08C52D6F"/>
    <w:rsid w:val="08E42BE4"/>
    <w:rsid w:val="08EB30F3"/>
    <w:rsid w:val="08EF0201"/>
    <w:rsid w:val="08F41DE8"/>
    <w:rsid w:val="093D1475"/>
    <w:rsid w:val="094840A2"/>
    <w:rsid w:val="09491BC8"/>
    <w:rsid w:val="09644C54"/>
    <w:rsid w:val="0969226A"/>
    <w:rsid w:val="09737462"/>
    <w:rsid w:val="098B21E0"/>
    <w:rsid w:val="099156C3"/>
    <w:rsid w:val="099A0675"/>
    <w:rsid w:val="09A33F5B"/>
    <w:rsid w:val="09A53F39"/>
    <w:rsid w:val="09A60E13"/>
    <w:rsid w:val="09A82D92"/>
    <w:rsid w:val="09AB2883"/>
    <w:rsid w:val="09C35E1E"/>
    <w:rsid w:val="09CD0A4B"/>
    <w:rsid w:val="09D206F0"/>
    <w:rsid w:val="09D27E0F"/>
    <w:rsid w:val="0A287A2F"/>
    <w:rsid w:val="0A321AC2"/>
    <w:rsid w:val="0A343D4E"/>
    <w:rsid w:val="0A344626"/>
    <w:rsid w:val="0A357AEC"/>
    <w:rsid w:val="0A3E6D2E"/>
    <w:rsid w:val="0A4232E4"/>
    <w:rsid w:val="0A4F145F"/>
    <w:rsid w:val="0A8455AD"/>
    <w:rsid w:val="0A8729A8"/>
    <w:rsid w:val="0ABA2D7D"/>
    <w:rsid w:val="0AD13A85"/>
    <w:rsid w:val="0AE0655C"/>
    <w:rsid w:val="0B091954"/>
    <w:rsid w:val="0B195776"/>
    <w:rsid w:val="0B1A7CC0"/>
    <w:rsid w:val="0B224DC6"/>
    <w:rsid w:val="0B2E1258"/>
    <w:rsid w:val="0B34773E"/>
    <w:rsid w:val="0B3B7D65"/>
    <w:rsid w:val="0B434C20"/>
    <w:rsid w:val="0B5F0822"/>
    <w:rsid w:val="0B637D77"/>
    <w:rsid w:val="0B6B6A4F"/>
    <w:rsid w:val="0B7006C4"/>
    <w:rsid w:val="0B726646"/>
    <w:rsid w:val="0B753148"/>
    <w:rsid w:val="0B7606E8"/>
    <w:rsid w:val="0B8B471A"/>
    <w:rsid w:val="0B924545"/>
    <w:rsid w:val="0BAC324F"/>
    <w:rsid w:val="0BB40DF1"/>
    <w:rsid w:val="0BC11EE9"/>
    <w:rsid w:val="0BCC62FA"/>
    <w:rsid w:val="0BF16C73"/>
    <w:rsid w:val="0BF72F1E"/>
    <w:rsid w:val="0C0A7D34"/>
    <w:rsid w:val="0C230DF6"/>
    <w:rsid w:val="0C3152C1"/>
    <w:rsid w:val="0C3957A5"/>
    <w:rsid w:val="0C4E6409"/>
    <w:rsid w:val="0C507E2F"/>
    <w:rsid w:val="0C600D66"/>
    <w:rsid w:val="0C626DA7"/>
    <w:rsid w:val="0C6876AE"/>
    <w:rsid w:val="0C71390F"/>
    <w:rsid w:val="0C720EC8"/>
    <w:rsid w:val="0C820A5E"/>
    <w:rsid w:val="0C880C59"/>
    <w:rsid w:val="0C942042"/>
    <w:rsid w:val="0C9D50DC"/>
    <w:rsid w:val="0CA5271D"/>
    <w:rsid w:val="0CAC4D10"/>
    <w:rsid w:val="0CC53C5B"/>
    <w:rsid w:val="0CC72121"/>
    <w:rsid w:val="0CEE5A21"/>
    <w:rsid w:val="0D05268E"/>
    <w:rsid w:val="0D0646E7"/>
    <w:rsid w:val="0D0C38CA"/>
    <w:rsid w:val="0D206810"/>
    <w:rsid w:val="0D4861FD"/>
    <w:rsid w:val="0D696CDD"/>
    <w:rsid w:val="0D735465"/>
    <w:rsid w:val="0D9D0734"/>
    <w:rsid w:val="0DC577E0"/>
    <w:rsid w:val="0DDC6319"/>
    <w:rsid w:val="0DE1181F"/>
    <w:rsid w:val="0DFA5B87"/>
    <w:rsid w:val="0DFE4F67"/>
    <w:rsid w:val="0E0C0D4C"/>
    <w:rsid w:val="0E115DA1"/>
    <w:rsid w:val="0E1409F6"/>
    <w:rsid w:val="0E162D6D"/>
    <w:rsid w:val="0E460DCC"/>
    <w:rsid w:val="0E4B63E2"/>
    <w:rsid w:val="0E541CA2"/>
    <w:rsid w:val="0E5434E9"/>
    <w:rsid w:val="0E576B35"/>
    <w:rsid w:val="0E594756"/>
    <w:rsid w:val="0E95596D"/>
    <w:rsid w:val="0EAE6205"/>
    <w:rsid w:val="0EAE6579"/>
    <w:rsid w:val="0EAF71BF"/>
    <w:rsid w:val="0ECE6257"/>
    <w:rsid w:val="0EE24651"/>
    <w:rsid w:val="0EE4129D"/>
    <w:rsid w:val="0F171032"/>
    <w:rsid w:val="0F1D7D7F"/>
    <w:rsid w:val="0F335E69"/>
    <w:rsid w:val="0F372614"/>
    <w:rsid w:val="0F3D59C9"/>
    <w:rsid w:val="0F515A6B"/>
    <w:rsid w:val="0F516D5A"/>
    <w:rsid w:val="0F565B36"/>
    <w:rsid w:val="0F684933"/>
    <w:rsid w:val="0F6E2388"/>
    <w:rsid w:val="0F8120BC"/>
    <w:rsid w:val="0F821E7D"/>
    <w:rsid w:val="0FB3423F"/>
    <w:rsid w:val="0FC91CB4"/>
    <w:rsid w:val="0FCA42ED"/>
    <w:rsid w:val="0FDB5F4F"/>
    <w:rsid w:val="0FE7592C"/>
    <w:rsid w:val="0FFC17A5"/>
    <w:rsid w:val="0FFD20F0"/>
    <w:rsid w:val="10142F30"/>
    <w:rsid w:val="102F7D69"/>
    <w:rsid w:val="10352857"/>
    <w:rsid w:val="103E6E57"/>
    <w:rsid w:val="1041497B"/>
    <w:rsid w:val="10425FF6"/>
    <w:rsid w:val="106612B1"/>
    <w:rsid w:val="109010E6"/>
    <w:rsid w:val="10B271F4"/>
    <w:rsid w:val="10B537CC"/>
    <w:rsid w:val="10C61D50"/>
    <w:rsid w:val="10C8275C"/>
    <w:rsid w:val="10C86D3B"/>
    <w:rsid w:val="10E03539"/>
    <w:rsid w:val="10E82D1F"/>
    <w:rsid w:val="10EE5C94"/>
    <w:rsid w:val="10F5757C"/>
    <w:rsid w:val="10F93ED3"/>
    <w:rsid w:val="11131439"/>
    <w:rsid w:val="111D7BC2"/>
    <w:rsid w:val="11250F40"/>
    <w:rsid w:val="113329E7"/>
    <w:rsid w:val="113F294C"/>
    <w:rsid w:val="11437C85"/>
    <w:rsid w:val="11575085"/>
    <w:rsid w:val="116021A5"/>
    <w:rsid w:val="1166372C"/>
    <w:rsid w:val="11700D10"/>
    <w:rsid w:val="1178125A"/>
    <w:rsid w:val="118441E0"/>
    <w:rsid w:val="1196056D"/>
    <w:rsid w:val="11B85B3D"/>
    <w:rsid w:val="11CD20A0"/>
    <w:rsid w:val="11D34654"/>
    <w:rsid w:val="11E61731"/>
    <w:rsid w:val="12010480"/>
    <w:rsid w:val="12062D4C"/>
    <w:rsid w:val="120E707F"/>
    <w:rsid w:val="121D0051"/>
    <w:rsid w:val="12413D84"/>
    <w:rsid w:val="125D0492"/>
    <w:rsid w:val="126D16E4"/>
    <w:rsid w:val="127A7D1C"/>
    <w:rsid w:val="12836D8B"/>
    <w:rsid w:val="12993BC0"/>
    <w:rsid w:val="12AB0349"/>
    <w:rsid w:val="12B66520"/>
    <w:rsid w:val="12CD57F1"/>
    <w:rsid w:val="12CE5941"/>
    <w:rsid w:val="12CE7AFA"/>
    <w:rsid w:val="12D67466"/>
    <w:rsid w:val="12DA08F3"/>
    <w:rsid w:val="13036052"/>
    <w:rsid w:val="130D1D7A"/>
    <w:rsid w:val="13272A5D"/>
    <w:rsid w:val="132A2A6A"/>
    <w:rsid w:val="133B6A25"/>
    <w:rsid w:val="133C40E3"/>
    <w:rsid w:val="133F4BFF"/>
    <w:rsid w:val="13410069"/>
    <w:rsid w:val="13477178"/>
    <w:rsid w:val="13493108"/>
    <w:rsid w:val="134A4EBA"/>
    <w:rsid w:val="13713CFE"/>
    <w:rsid w:val="13733928"/>
    <w:rsid w:val="13741F37"/>
    <w:rsid w:val="13857CA0"/>
    <w:rsid w:val="138F10FE"/>
    <w:rsid w:val="13920D68"/>
    <w:rsid w:val="139C16C9"/>
    <w:rsid w:val="13A5238E"/>
    <w:rsid w:val="13B63CE1"/>
    <w:rsid w:val="13BC6684"/>
    <w:rsid w:val="13C72B3A"/>
    <w:rsid w:val="13D12EE6"/>
    <w:rsid w:val="13DF575E"/>
    <w:rsid w:val="13E470BD"/>
    <w:rsid w:val="13EE3A98"/>
    <w:rsid w:val="13F3280A"/>
    <w:rsid w:val="140D6614"/>
    <w:rsid w:val="142123F7"/>
    <w:rsid w:val="142A11D8"/>
    <w:rsid w:val="144B544C"/>
    <w:rsid w:val="145B7B45"/>
    <w:rsid w:val="14627FE2"/>
    <w:rsid w:val="14717443"/>
    <w:rsid w:val="14825F8A"/>
    <w:rsid w:val="148C70AD"/>
    <w:rsid w:val="148D52E3"/>
    <w:rsid w:val="14992B90"/>
    <w:rsid w:val="149F10C7"/>
    <w:rsid w:val="14AF1856"/>
    <w:rsid w:val="14AF19A3"/>
    <w:rsid w:val="14B22D17"/>
    <w:rsid w:val="14B53957"/>
    <w:rsid w:val="14BF5DB6"/>
    <w:rsid w:val="14C53ECE"/>
    <w:rsid w:val="14CF6CB0"/>
    <w:rsid w:val="14D10E8D"/>
    <w:rsid w:val="14DB04C0"/>
    <w:rsid w:val="14DC5FE6"/>
    <w:rsid w:val="14E002E6"/>
    <w:rsid w:val="14E07884"/>
    <w:rsid w:val="14FC36BD"/>
    <w:rsid w:val="14FF5EA7"/>
    <w:rsid w:val="15127C5A"/>
    <w:rsid w:val="15192D96"/>
    <w:rsid w:val="151E3A0F"/>
    <w:rsid w:val="152534E9"/>
    <w:rsid w:val="152A4FA3"/>
    <w:rsid w:val="153A36AA"/>
    <w:rsid w:val="15477903"/>
    <w:rsid w:val="1557566D"/>
    <w:rsid w:val="1565422D"/>
    <w:rsid w:val="156E0971"/>
    <w:rsid w:val="15785B3E"/>
    <w:rsid w:val="15811F1B"/>
    <w:rsid w:val="158D0509"/>
    <w:rsid w:val="15A30135"/>
    <w:rsid w:val="15A34015"/>
    <w:rsid w:val="15A703A2"/>
    <w:rsid w:val="15BB487B"/>
    <w:rsid w:val="15CE086D"/>
    <w:rsid w:val="15DB44F0"/>
    <w:rsid w:val="15E2236F"/>
    <w:rsid w:val="16005D04"/>
    <w:rsid w:val="161517B0"/>
    <w:rsid w:val="161D09ED"/>
    <w:rsid w:val="162323A3"/>
    <w:rsid w:val="162F30B1"/>
    <w:rsid w:val="1650762F"/>
    <w:rsid w:val="16510F12"/>
    <w:rsid w:val="166448F9"/>
    <w:rsid w:val="1677211D"/>
    <w:rsid w:val="16774218"/>
    <w:rsid w:val="167954F9"/>
    <w:rsid w:val="169311EC"/>
    <w:rsid w:val="169C5A2D"/>
    <w:rsid w:val="169F7296"/>
    <w:rsid w:val="16A060BA"/>
    <w:rsid w:val="16A57EAF"/>
    <w:rsid w:val="16A918E4"/>
    <w:rsid w:val="16AC6E3F"/>
    <w:rsid w:val="16AE652A"/>
    <w:rsid w:val="16B56AEF"/>
    <w:rsid w:val="16B74615"/>
    <w:rsid w:val="16C872D5"/>
    <w:rsid w:val="16D54FA3"/>
    <w:rsid w:val="16D84D9F"/>
    <w:rsid w:val="16E94D3E"/>
    <w:rsid w:val="16EB279A"/>
    <w:rsid w:val="170D06E0"/>
    <w:rsid w:val="17233E03"/>
    <w:rsid w:val="17263548"/>
    <w:rsid w:val="17332185"/>
    <w:rsid w:val="17475951"/>
    <w:rsid w:val="175B7696"/>
    <w:rsid w:val="175C542D"/>
    <w:rsid w:val="175D0ED4"/>
    <w:rsid w:val="1767428D"/>
    <w:rsid w:val="17793FC0"/>
    <w:rsid w:val="179D33A9"/>
    <w:rsid w:val="179F2E61"/>
    <w:rsid w:val="17A06264"/>
    <w:rsid w:val="17BE19D3"/>
    <w:rsid w:val="17C227C0"/>
    <w:rsid w:val="17D66D7C"/>
    <w:rsid w:val="17DE0EDF"/>
    <w:rsid w:val="17EE5BFF"/>
    <w:rsid w:val="17FA6EAF"/>
    <w:rsid w:val="18097740"/>
    <w:rsid w:val="18136133"/>
    <w:rsid w:val="184055B9"/>
    <w:rsid w:val="184A2082"/>
    <w:rsid w:val="185A16FC"/>
    <w:rsid w:val="185D3C42"/>
    <w:rsid w:val="185F38AF"/>
    <w:rsid w:val="18864631"/>
    <w:rsid w:val="188F0211"/>
    <w:rsid w:val="18AD1BEB"/>
    <w:rsid w:val="18B3004A"/>
    <w:rsid w:val="18B31B6D"/>
    <w:rsid w:val="18B83CF9"/>
    <w:rsid w:val="18B96080"/>
    <w:rsid w:val="18CB43A7"/>
    <w:rsid w:val="18CE20EA"/>
    <w:rsid w:val="18DB2CD8"/>
    <w:rsid w:val="18F67868"/>
    <w:rsid w:val="190B2D88"/>
    <w:rsid w:val="190E6B63"/>
    <w:rsid w:val="19123928"/>
    <w:rsid w:val="19153926"/>
    <w:rsid w:val="19194264"/>
    <w:rsid w:val="19283048"/>
    <w:rsid w:val="192B3098"/>
    <w:rsid w:val="19420786"/>
    <w:rsid w:val="19427EC0"/>
    <w:rsid w:val="195711D7"/>
    <w:rsid w:val="195D2A3F"/>
    <w:rsid w:val="198310E9"/>
    <w:rsid w:val="198D747A"/>
    <w:rsid w:val="19A15638"/>
    <w:rsid w:val="19A74DFE"/>
    <w:rsid w:val="19A753EF"/>
    <w:rsid w:val="19B117EF"/>
    <w:rsid w:val="1A125525"/>
    <w:rsid w:val="1A5F4342"/>
    <w:rsid w:val="1A616E2C"/>
    <w:rsid w:val="1A715D02"/>
    <w:rsid w:val="1A7F369B"/>
    <w:rsid w:val="1A8C5D82"/>
    <w:rsid w:val="1A994988"/>
    <w:rsid w:val="1A9B546C"/>
    <w:rsid w:val="1A9E141F"/>
    <w:rsid w:val="1AA3511F"/>
    <w:rsid w:val="1AAE3B54"/>
    <w:rsid w:val="1AC10987"/>
    <w:rsid w:val="1AD81468"/>
    <w:rsid w:val="1AEB6F83"/>
    <w:rsid w:val="1AF423FA"/>
    <w:rsid w:val="1B0C5B32"/>
    <w:rsid w:val="1B0D3E82"/>
    <w:rsid w:val="1B1464DA"/>
    <w:rsid w:val="1B1652AB"/>
    <w:rsid w:val="1B181CD5"/>
    <w:rsid w:val="1B265306"/>
    <w:rsid w:val="1B3D49A9"/>
    <w:rsid w:val="1B4346C9"/>
    <w:rsid w:val="1B486183"/>
    <w:rsid w:val="1B4F2450"/>
    <w:rsid w:val="1B50619C"/>
    <w:rsid w:val="1B530868"/>
    <w:rsid w:val="1B6573E8"/>
    <w:rsid w:val="1B6922A5"/>
    <w:rsid w:val="1B721452"/>
    <w:rsid w:val="1B882A24"/>
    <w:rsid w:val="1B8C18B7"/>
    <w:rsid w:val="1BB73AE1"/>
    <w:rsid w:val="1BDA6D68"/>
    <w:rsid w:val="1BF14125"/>
    <w:rsid w:val="1BFE6842"/>
    <w:rsid w:val="1C002CEE"/>
    <w:rsid w:val="1C180F75"/>
    <w:rsid w:val="1C27223D"/>
    <w:rsid w:val="1C3861F8"/>
    <w:rsid w:val="1C4032FE"/>
    <w:rsid w:val="1C424981"/>
    <w:rsid w:val="1C4E77C9"/>
    <w:rsid w:val="1C555978"/>
    <w:rsid w:val="1C6554A1"/>
    <w:rsid w:val="1C705992"/>
    <w:rsid w:val="1C7971B7"/>
    <w:rsid w:val="1C8036FB"/>
    <w:rsid w:val="1C917D91"/>
    <w:rsid w:val="1CAB1D11"/>
    <w:rsid w:val="1CAB2820"/>
    <w:rsid w:val="1CBA4E5F"/>
    <w:rsid w:val="1CD402EC"/>
    <w:rsid w:val="1CDF6F49"/>
    <w:rsid w:val="1CED16EF"/>
    <w:rsid w:val="1CF02333"/>
    <w:rsid w:val="1D036806"/>
    <w:rsid w:val="1D047E88"/>
    <w:rsid w:val="1D0C33A2"/>
    <w:rsid w:val="1D0C4F8F"/>
    <w:rsid w:val="1D113E6E"/>
    <w:rsid w:val="1D114E5E"/>
    <w:rsid w:val="1D1F0050"/>
    <w:rsid w:val="1D214EDE"/>
    <w:rsid w:val="1D2222DC"/>
    <w:rsid w:val="1D3544E5"/>
    <w:rsid w:val="1D5144F7"/>
    <w:rsid w:val="1D5B3CDE"/>
    <w:rsid w:val="1D5D0701"/>
    <w:rsid w:val="1D5E3A3C"/>
    <w:rsid w:val="1D6E2950"/>
    <w:rsid w:val="1D79298C"/>
    <w:rsid w:val="1D9751A0"/>
    <w:rsid w:val="1D98209B"/>
    <w:rsid w:val="1DA23746"/>
    <w:rsid w:val="1DAA14B9"/>
    <w:rsid w:val="1DB949A5"/>
    <w:rsid w:val="1DD04513"/>
    <w:rsid w:val="1DD8524D"/>
    <w:rsid w:val="1DDD2BCB"/>
    <w:rsid w:val="1E0345E3"/>
    <w:rsid w:val="1E04324C"/>
    <w:rsid w:val="1E1B7B7F"/>
    <w:rsid w:val="1E443370"/>
    <w:rsid w:val="1E546BED"/>
    <w:rsid w:val="1E656063"/>
    <w:rsid w:val="1E6B06A5"/>
    <w:rsid w:val="1E7554E1"/>
    <w:rsid w:val="1E7F7D9E"/>
    <w:rsid w:val="1E840DA4"/>
    <w:rsid w:val="1E982F7E"/>
    <w:rsid w:val="1E9B2A6E"/>
    <w:rsid w:val="1EA00084"/>
    <w:rsid w:val="1EA5444C"/>
    <w:rsid w:val="1EA5569B"/>
    <w:rsid w:val="1EB350EF"/>
    <w:rsid w:val="1EC21749"/>
    <w:rsid w:val="1EEB7C4E"/>
    <w:rsid w:val="1EFE0DA3"/>
    <w:rsid w:val="1F072441"/>
    <w:rsid w:val="1F161A25"/>
    <w:rsid w:val="1F171B83"/>
    <w:rsid w:val="1F2D4691"/>
    <w:rsid w:val="1F2D491A"/>
    <w:rsid w:val="1F354D1B"/>
    <w:rsid w:val="1F3F789D"/>
    <w:rsid w:val="1F4E5D32"/>
    <w:rsid w:val="1F503858"/>
    <w:rsid w:val="1F66355F"/>
    <w:rsid w:val="1F6B41EE"/>
    <w:rsid w:val="1F7369C7"/>
    <w:rsid w:val="1F9113A9"/>
    <w:rsid w:val="1F94547B"/>
    <w:rsid w:val="1FA47700"/>
    <w:rsid w:val="1FAF308C"/>
    <w:rsid w:val="1FB64FF9"/>
    <w:rsid w:val="1FC11109"/>
    <w:rsid w:val="1FDA3223"/>
    <w:rsid w:val="1FDE2C12"/>
    <w:rsid w:val="1FEF08C8"/>
    <w:rsid w:val="1FF72E6A"/>
    <w:rsid w:val="1FFB6F12"/>
    <w:rsid w:val="200A3A07"/>
    <w:rsid w:val="201B3ED4"/>
    <w:rsid w:val="20230F6D"/>
    <w:rsid w:val="20310B02"/>
    <w:rsid w:val="20344F28"/>
    <w:rsid w:val="206F0406"/>
    <w:rsid w:val="207417C9"/>
    <w:rsid w:val="20784063"/>
    <w:rsid w:val="207E346A"/>
    <w:rsid w:val="208E12C3"/>
    <w:rsid w:val="209502A3"/>
    <w:rsid w:val="20EA3839"/>
    <w:rsid w:val="2100305C"/>
    <w:rsid w:val="210F579E"/>
    <w:rsid w:val="21163FF0"/>
    <w:rsid w:val="211B39F2"/>
    <w:rsid w:val="21224762"/>
    <w:rsid w:val="212550B5"/>
    <w:rsid w:val="21592B62"/>
    <w:rsid w:val="2172049B"/>
    <w:rsid w:val="21747CD2"/>
    <w:rsid w:val="219263AA"/>
    <w:rsid w:val="219E5782"/>
    <w:rsid w:val="21A41C3A"/>
    <w:rsid w:val="21C1459A"/>
    <w:rsid w:val="21D10545"/>
    <w:rsid w:val="21E72B0B"/>
    <w:rsid w:val="21E76A4A"/>
    <w:rsid w:val="21EE607E"/>
    <w:rsid w:val="21F229A5"/>
    <w:rsid w:val="21F66F4C"/>
    <w:rsid w:val="221F2D96"/>
    <w:rsid w:val="22246DB1"/>
    <w:rsid w:val="22440067"/>
    <w:rsid w:val="225A6017"/>
    <w:rsid w:val="22631AF5"/>
    <w:rsid w:val="22655D1C"/>
    <w:rsid w:val="22745AB0"/>
    <w:rsid w:val="227A5532"/>
    <w:rsid w:val="22837AA1"/>
    <w:rsid w:val="22843A03"/>
    <w:rsid w:val="228E5C2C"/>
    <w:rsid w:val="229C0B63"/>
    <w:rsid w:val="22A338AB"/>
    <w:rsid w:val="22AD37A2"/>
    <w:rsid w:val="22AE0FC2"/>
    <w:rsid w:val="22B31E8A"/>
    <w:rsid w:val="22C05285"/>
    <w:rsid w:val="22C5630B"/>
    <w:rsid w:val="22C72083"/>
    <w:rsid w:val="22C735BD"/>
    <w:rsid w:val="22CF0F38"/>
    <w:rsid w:val="22D36C7A"/>
    <w:rsid w:val="22D729A8"/>
    <w:rsid w:val="22D97444"/>
    <w:rsid w:val="22F06957"/>
    <w:rsid w:val="23057681"/>
    <w:rsid w:val="23122833"/>
    <w:rsid w:val="23137077"/>
    <w:rsid w:val="231D4917"/>
    <w:rsid w:val="23223458"/>
    <w:rsid w:val="23225D32"/>
    <w:rsid w:val="23357BE6"/>
    <w:rsid w:val="2342574E"/>
    <w:rsid w:val="2355143D"/>
    <w:rsid w:val="236D1BFA"/>
    <w:rsid w:val="236D331D"/>
    <w:rsid w:val="2377331D"/>
    <w:rsid w:val="237D43DE"/>
    <w:rsid w:val="23940114"/>
    <w:rsid w:val="239A1546"/>
    <w:rsid w:val="23AE4FF1"/>
    <w:rsid w:val="23B57016"/>
    <w:rsid w:val="23C16AD3"/>
    <w:rsid w:val="23C4797E"/>
    <w:rsid w:val="23CD5478"/>
    <w:rsid w:val="23D4764B"/>
    <w:rsid w:val="23E66539"/>
    <w:rsid w:val="23EC3718"/>
    <w:rsid w:val="23EE304F"/>
    <w:rsid w:val="23FD7010"/>
    <w:rsid w:val="240243FC"/>
    <w:rsid w:val="24044EF2"/>
    <w:rsid w:val="2407139D"/>
    <w:rsid w:val="240B04F4"/>
    <w:rsid w:val="240E369A"/>
    <w:rsid w:val="241C1F5B"/>
    <w:rsid w:val="241E2177"/>
    <w:rsid w:val="242A0646"/>
    <w:rsid w:val="242B2542"/>
    <w:rsid w:val="2435301D"/>
    <w:rsid w:val="243A0633"/>
    <w:rsid w:val="243D6E1A"/>
    <w:rsid w:val="24453D05"/>
    <w:rsid w:val="244A2F6C"/>
    <w:rsid w:val="24607F91"/>
    <w:rsid w:val="246C581B"/>
    <w:rsid w:val="247C52A2"/>
    <w:rsid w:val="248A3369"/>
    <w:rsid w:val="248A5F9C"/>
    <w:rsid w:val="24942917"/>
    <w:rsid w:val="24AE34FB"/>
    <w:rsid w:val="24CC106B"/>
    <w:rsid w:val="24D00598"/>
    <w:rsid w:val="24D34D10"/>
    <w:rsid w:val="24D377A4"/>
    <w:rsid w:val="24D725E9"/>
    <w:rsid w:val="24EC31CF"/>
    <w:rsid w:val="25045F70"/>
    <w:rsid w:val="250474F1"/>
    <w:rsid w:val="25056E93"/>
    <w:rsid w:val="25092EBA"/>
    <w:rsid w:val="250E5D48"/>
    <w:rsid w:val="25241020"/>
    <w:rsid w:val="25302410"/>
    <w:rsid w:val="255B6AB3"/>
    <w:rsid w:val="25647C5C"/>
    <w:rsid w:val="257572C3"/>
    <w:rsid w:val="25790E85"/>
    <w:rsid w:val="25823C3E"/>
    <w:rsid w:val="25856F37"/>
    <w:rsid w:val="25965D3D"/>
    <w:rsid w:val="25972C60"/>
    <w:rsid w:val="25974C6F"/>
    <w:rsid w:val="259A75DB"/>
    <w:rsid w:val="259D1676"/>
    <w:rsid w:val="25A353EB"/>
    <w:rsid w:val="25A93CC2"/>
    <w:rsid w:val="25B111B0"/>
    <w:rsid w:val="25B87B65"/>
    <w:rsid w:val="25C01168"/>
    <w:rsid w:val="25CB78C3"/>
    <w:rsid w:val="25D54390"/>
    <w:rsid w:val="25D6438C"/>
    <w:rsid w:val="25E60A73"/>
    <w:rsid w:val="261879A7"/>
    <w:rsid w:val="261A071C"/>
    <w:rsid w:val="26395046"/>
    <w:rsid w:val="264B0BA4"/>
    <w:rsid w:val="264F4111"/>
    <w:rsid w:val="265E0AEC"/>
    <w:rsid w:val="2661459D"/>
    <w:rsid w:val="26865DB2"/>
    <w:rsid w:val="268C5256"/>
    <w:rsid w:val="268E455B"/>
    <w:rsid w:val="26912B30"/>
    <w:rsid w:val="269772F0"/>
    <w:rsid w:val="26997893"/>
    <w:rsid w:val="26A30712"/>
    <w:rsid w:val="26AC0C27"/>
    <w:rsid w:val="26C807A6"/>
    <w:rsid w:val="26D1527F"/>
    <w:rsid w:val="26D23F28"/>
    <w:rsid w:val="26DB67BA"/>
    <w:rsid w:val="26DE3298"/>
    <w:rsid w:val="26E311CD"/>
    <w:rsid w:val="26EF24ED"/>
    <w:rsid w:val="26F1408A"/>
    <w:rsid w:val="26F86CAF"/>
    <w:rsid w:val="26F96584"/>
    <w:rsid w:val="26FC4FA5"/>
    <w:rsid w:val="27015370"/>
    <w:rsid w:val="270B421F"/>
    <w:rsid w:val="271F6B87"/>
    <w:rsid w:val="27232743"/>
    <w:rsid w:val="273B3040"/>
    <w:rsid w:val="274E2228"/>
    <w:rsid w:val="27517A93"/>
    <w:rsid w:val="27565784"/>
    <w:rsid w:val="275E53AF"/>
    <w:rsid w:val="27606603"/>
    <w:rsid w:val="276658E8"/>
    <w:rsid w:val="276F6846"/>
    <w:rsid w:val="277E30D2"/>
    <w:rsid w:val="27803F2A"/>
    <w:rsid w:val="278A18D2"/>
    <w:rsid w:val="27983FEE"/>
    <w:rsid w:val="27A34941"/>
    <w:rsid w:val="27A97FAA"/>
    <w:rsid w:val="27EE3A7B"/>
    <w:rsid w:val="27FA25B3"/>
    <w:rsid w:val="28033B5E"/>
    <w:rsid w:val="28100029"/>
    <w:rsid w:val="282B09BF"/>
    <w:rsid w:val="282E4F00"/>
    <w:rsid w:val="28363B6E"/>
    <w:rsid w:val="283C23DF"/>
    <w:rsid w:val="283D69F1"/>
    <w:rsid w:val="283F090E"/>
    <w:rsid w:val="284C16F5"/>
    <w:rsid w:val="28570AB5"/>
    <w:rsid w:val="285F2CDC"/>
    <w:rsid w:val="28622C36"/>
    <w:rsid w:val="2869172C"/>
    <w:rsid w:val="288C2D07"/>
    <w:rsid w:val="289C18BC"/>
    <w:rsid w:val="289E7E22"/>
    <w:rsid w:val="28BC1F5F"/>
    <w:rsid w:val="28C2534B"/>
    <w:rsid w:val="28C5525A"/>
    <w:rsid w:val="28D14B96"/>
    <w:rsid w:val="28DC7F0B"/>
    <w:rsid w:val="28E60D8A"/>
    <w:rsid w:val="29020C46"/>
    <w:rsid w:val="290240C7"/>
    <w:rsid w:val="291713AF"/>
    <w:rsid w:val="291A2B97"/>
    <w:rsid w:val="29274EE0"/>
    <w:rsid w:val="294F692F"/>
    <w:rsid w:val="295029E3"/>
    <w:rsid w:val="29543A59"/>
    <w:rsid w:val="29573CE9"/>
    <w:rsid w:val="29670ED3"/>
    <w:rsid w:val="2969197F"/>
    <w:rsid w:val="29746E87"/>
    <w:rsid w:val="297939AC"/>
    <w:rsid w:val="297C03C2"/>
    <w:rsid w:val="298A5BB9"/>
    <w:rsid w:val="299573AB"/>
    <w:rsid w:val="29B05804"/>
    <w:rsid w:val="29BD1AEA"/>
    <w:rsid w:val="29BE5BD0"/>
    <w:rsid w:val="29C01572"/>
    <w:rsid w:val="29C25353"/>
    <w:rsid w:val="29C966E1"/>
    <w:rsid w:val="29CA4207"/>
    <w:rsid w:val="29D82DC8"/>
    <w:rsid w:val="29DA08EE"/>
    <w:rsid w:val="29DB6414"/>
    <w:rsid w:val="29E74CE2"/>
    <w:rsid w:val="2A133E00"/>
    <w:rsid w:val="2A236931"/>
    <w:rsid w:val="2A241B69"/>
    <w:rsid w:val="2A2B114A"/>
    <w:rsid w:val="2A306A36"/>
    <w:rsid w:val="2A457300"/>
    <w:rsid w:val="2A5372C6"/>
    <w:rsid w:val="2A5A558B"/>
    <w:rsid w:val="2A5B03D8"/>
    <w:rsid w:val="2A6F6D07"/>
    <w:rsid w:val="2A852253"/>
    <w:rsid w:val="2A882500"/>
    <w:rsid w:val="2AA35184"/>
    <w:rsid w:val="2AAB228B"/>
    <w:rsid w:val="2AAB4E76"/>
    <w:rsid w:val="2AB63ABC"/>
    <w:rsid w:val="2AB63D0A"/>
    <w:rsid w:val="2AC31382"/>
    <w:rsid w:val="2AD0584D"/>
    <w:rsid w:val="2AD549F8"/>
    <w:rsid w:val="2ADD6D4E"/>
    <w:rsid w:val="2AEA74E5"/>
    <w:rsid w:val="2AF91248"/>
    <w:rsid w:val="2AFB4FC0"/>
    <w:rsid w:val="2B003D00"/>
    <w:rsid w:val="2B074D5E"/>
    <w:rsid w:val="2B0A6991"/>
    <w:rsid w:val="2B100BA9"/>
    <w:rsid w:val="2B1B5825"/>
    <w:rsid w:val="2B1E3AFC"/>
    <w:rsid w:val="2B303E8B"/>
    <w:rsid w:val="2B400742"/>
    <w:rsid w:val="2B4A5600"/>
    <w:rsid w:val="2B574FD9"/>
    <w:rsid w:val="2B642979"/>
    <w:rsid w:val="2B681F2A"/>
    <w:rsid w:val="2B7408CF"/>
    <w:rsid w:val="2B88534B"/>
    <w:rsid w:val="2B886128"/>
    <w:rsid w:val="2B8D373E"/>
    <w:rsid w:val="2B9E4F56"/>
    <w:rsid w:val="2BD96984"/>
    <w:rsid w:val="2BDB5A88"/>
    <w:rsid w:val="2BDB6BA0"/>
    <w:rsid w:val="2BE91C37"/>
    <w:rsid w:val="2BEC3F72"/>
    <w:rsid w:val="2C083572"/>
    <w:rsid w:val="2C185F94"/>
    <w:rsid w:val="2C1F1AC4"/>
    <w:rsid w:val="2C2945BA"/>
    <w:rsid w:val="2C2E71FC"/>
    <w:rsid w:val="2C3167C0"/>
    <w:rsid w:val="2C3F3A41"/>
    <w:rsid w:val="2C4431C4"/>
    <w:rsid w:val="2C55747C"/>
    <w:rsid w:val="2C62059F"/>
    <w:rsid w:val="2C6634FA"/>
    <w:rsid w:val="2C7566AC"/>
    <w:rsid w:val="2C7843EE"/>
    <w:rsid w:val="2C9C00DD"/>
    <w:rsid w:val="2CA25191"/>
    <w:rsid w:val="2CAC022C"/>
    <w:rsid w:val="2CC11807"/>
    <w:rsid w:val="2CC66CD6"/>
    <w:rsid w:val="2CE327BC"/>
    <w:rsid w:val="2CF16074"/>
    <w:rsid w:val="2CF81D1B"/>
    <w:rsid w:val="2D3F2453"/>
    <w:rsid w:val="2D4743E0"/>
    <w:rsid w:val="2D536CB5"/>
    <w:rsid w:val="2D6F134E"/>
    <w:rsid w:val="2D835174"/>
    <w:rsid w:val="2D9331F9"/>
    <w:rsid w:val="2D99461C"/>
    <w:rsid w:val="2DA541FC"/>
    <w:rsid w:val="2DD90B7B"/>
    <w:rsid w:val="2DD92C6B"/>
    <w:rsid w:val="2DDD3FC1"/>
    <w:rsid w:val="2DE531B8"/>
    <w:rsid w:val="2DEA131C"/>
    <w:rsid w:val="2DF701D8"/>
    <w:rsid w:val="2DF970A1"/>
    <w:rsid w:val="2E0665A9"/>
    <w:rsid w:val="2E085834"/>
    <w:rsid w:val="2E1034F8"/>
    <w:rsid w:val="2E112405"/>
    <w:rsid w:val="2E120D8E"/>
    <w:rsid w:val="2E310CF9"/>
    <w:rsid w:val="2E443652"/>
    <w:rsid w:val="2E505773"/>
    <w:rsid w:val="2E586286"/>
    <w:rsid w:val="2E5C0A3D"/>
    <w:rsid w:val="2E742F70"/>
    <w:rsid w:val="2E806DED"/>
    <w:rsid w:val="2E9077CD"/>
    <w:rsid w:val="2E9574DA"/>
    <w:rsid w:val="2E9A689E"/>
    <w:rsid w:val="2ED61D9E"/>
    <w:rsid w:val="2EDC2A13"/>
    <w:rsid w:val="2EFD7DB9"/>
    <w:rsid w:val="2EFE6BE1"/>
    <w:rsid w:val="2F1A081D"/>
    <w:rsid w:val="2F1C72B3"/>
    <w:rsid w:val="2F1E1306"/>
    <w:rsid w:val="2F1E3DC0"/>
    <w:rsid w:val="2F2D326E"/>
    <w:rsid w:val="2F3112DE"/>
    <w:rsid w:val="2F3B6922"/>
    <w:rsid w:val="2F3D7B25"/>
    <w:rsid w:val="2F480119"/>
    <w:rsid w:val="2F506C6D"/>
    <w:rsid w:val="2F512253"/>
    <w:rsid w:val="2F51291F"/>
    <w:rsid w:val="2F55758A"/>
    <w:rsid w:val="2F5702EB"/>
    <w:rsid w:val="2F68074A"/>
    <w:rsid w:val="2F7F15AE"/>
    <w:rsid w:val="2F912594"/>
    <w:rsid w:val="2FA54796"/>
    <w:rsid w:val="2FA674E2"/>
    <w:rsid w:val="2FD271D9"/>
    <w:rsid w:val="2FEE6EA1"/>
    <w:rsid w:val="2FFE7D49"/>
    <w:rsid w:val="3002294D"/>
    <w:rsid w:val="3011153D"/>
    <w:rsid w:val="30142680"/>
    <w:rsid w:val="30183F1E"/>
    <w:rsid w:val="302567CF"/>
    <w:rsid w:val="3029612C"/>
    <w:rsid w:val="302A11B1"/>
    <w:rsid w:val="302A5C42"/>
    <w:rsid w:val="30340091"/>
    <w:rsid w:val="30534F57"/>
    <w:rsid w:val="305D4027"/>
    <w:rsid w:val="30662043"/>
    <w:rsid w:val="306D3B35"/>
    <w:rsid w:val="307153DD"/>
    <w:rsid w:val="3083092C"/>
    <w:rsid w:val="30930D2E"/>
    <w:rsid w:val="30B8125D"/>
    <w:rsid w:val="30B87D63"/>
    <w:rsid w:val="30BF439A"/>
    <w:rsid w:val="30CF6A37"/>
    <w:rsid w:val="30D250CF"/>
    <w:rsid w:val="30D3355A"/>
    <w:rsid w:val="30E7260A"/>
    <w:rsid w:val="30ED7159"/>
    <w:rsid w:val="31002970"/>
    <w:rsid w:val="311016AD"/>
    <w:rsid w:val="31220DA0"/>
    <w:rsid w:val="31253A1B"/>
    <w:rsid w:val="312D39F9"/>
    <w:rsid w:val="3136622A"/>
    <w:rsid w:val="31393501"/>
    <w:rsid w:val="3139422E"/>
    <w:rsid w:val="314174A5"/>
    <w:rsid w:val="31496359"/>
    <w:rsid w:val="314D19A6"/>
    <w:rsid w:val="31580A38"/>
    <w:rsid w:val="316177A4"/>
    <w:rsid w:val="31700E4B"/>
    <w:rsid w:val="3172683C"/>
    <w:rsid w:val="318F773E"/>
    <w:rsid w:val="31A359FC"/>
    <w:rsid w:val="31A67308"/>
    <w:rsid w:val="31AB491E"/>
    <w:rsid w:val="31AD0D61"/>
    <w:rsid w:val="31AF440F"/>
    <w:rsid w:val="31C42968"/>
    <w:rsid w:val="31CD297B"/>
    <w:rsid w:val="31CD73BD"/>
    <w:rsid w:val="31D245A1"/>
    <w:rsid w:val="31D66571"/>
    <w:rsid w:val="31DB4220"/>
    <w:rsid w:val="31DC56CD"/>
    <w:rsid w:val="31E63B94"/>
    <w:rsid w:val="31F27AF7"/>
    <w:rsid w:val="31FA74CA"/>
    <w:rsid w:val="32176602"/>
    <w:rsid w:val="322A7699"/>
    <w:rsid w:val="322B25C6"/>
    <w:rsid w:val="32422E70"/>
    <w:rsid w:val="325E56C6"/>
    <w:rsid w:val="3275698A"/>
    <w:rsid w:val="327C0679"/>
    <w:rsid w:val="32870EE7"/>
    <w:rsid w:val="32943B86"/>
    <w:rsid w:val="32A93829"/>
    <w:rsid w:val="32B943EC"/>
    <w:rsid w:val="32B9519B"/>
    <w:rsid w:val="32BB6DE3"/>
    <w:rsid w:val="32D22AAA"/>
    <w:rsid w:val="32D3237F"/>
    <w:rsid w:val="32DC63A0"/>
    <w:rsid w:val="32DE1FCE"/>
    <w:rsid w:val="32E429C1"/>
    <w:rsid w:val="330503EE"/>
    <w:rsid w:val="33274478"/>
    <w:rsid w:val="333948D8"/>
    <w:rsid w:val="333E1EEE"/>
    <w:rsid w:val="334045BE"/>
    <w:rsid w:val="334A3B2A"/>
    <w:rsid w:val="334E5EA9"/>
    <w:rsid w:val="335133F7"/>
    <w:rsid w:val="3365592E"/>
    <w:rsid w:val="336A31F3"/>
    <w:rsid w:val="336F5D12"/>
    <w:rsid w:val="336F6533"/>
    <w:rsid w:val="337E5E2F"/>
    <w:rsid w:val="3384610D"/>
    <w:rsid w:val="33886F33"/>
    <w:rsid w:val="339A0381"/>
    <w:rsid w:val="33A8380B"/>
    <w:rsid w:val="33AA5979"/>
    <w:rsid w:val="33C03E90"/>
    <w:rsid w:val="33C96649"/>
    <w:rsid w:val="33CC3D88"/>
    <w:rsid w:val="33D939C5"/>
    <w:rsid w:val="33DD0306"/>
    <w:rsid w:val="33FD3B57"/>
    <w:rsid w:val="33FD722F"/>
    <w:rsid w:val="3400362D"/>
    <w:rsid w:val="340B09C5"/>
    <w:rsid w:val="341E4CAB"/>
    <w:rsid w:val="34205B4A"/>
    <w:rsid w:val="342235BE"/>
    <w:rsid w:val="34346E4D"/>
    <w:rsid w:val="34584EE2"/>
    <w:rsid w:val="346D235F"/>
    <w:rsid w:val="347A1C51"/>
    <w:rsid w:val="347D373F"/>
    <w:rsid w:val="34922A93"/>
    <w:rsid w:val="34956481"/>
    <w:rsid w:val="34A35871"/>
    <w:rsid w:val="34AB66CA"/>
    <w:rsid w:val="34C06C9D"/>
    <w:rsid w:val="34C71A6F"/>
    <w:rsid w:val="34C93A39"/>
    <w:rsid w:val="34DF24AE"/>
    <w:rsid w:val="351C4931"/>
    <w:rsid w:val="351C4EAC"/>
    <w:rsid w:val="351D4C26"/>
    <w:rsid w:val="351F3659"/>
    <w:rsid w:val="352B46F4"/>
    <w:rsid w:val="352E7D40"/>
    <w:rsid w:val="353510CF"/>
    <w:rsid w:val="35361A77"/>
    <w:rsid w:val="35461A22"/>
    <w:rsid w:val="35483CC9"/>
    <w:rsid w:val="354B08F2"/>
    <w:rsid w:val="35571045"/>
    <w:rsid w:val="356E46AA"/>
    <w:rsid w:val="357235B0"/>
    <w:rsid w:val="3578502D"/>
    <w:rsid w:val="3586192A"/>
    <w:rsid w:val="358625C7"/>
    <w:rsid w:val="35A815CB"/>
    <w:rsid w:val="35A85BD0"/>
    <w:rsid w:val="35AA1B9C"/>
    <w:rsid w:val="35D501BC"/>
    <w:rsid w:val="35D94150"/>
    <w:rsid w:val="35DB09A6"/>
    <w:rsid w:val="35DE52C2"/>
    <w:rsid w:val="36080591"/>
    <w:rsid w:val="3609472F"/>
    <w:rsid w:val="3619454C"/>
    <w:rsid w:val="36203B2D"/>
    <w:rsid w:val="363E0457"/>
    <w:rsid w:val="365B4B65"/>
    <w:rsid w:val="36687282"/>
    <w:rsid w:val="368F65D6"/>
    <w:rsid w:val="369B4CF0"/>
    <w:rsid w:val="36A93B22"/>
    <w:rsid w:val="36D62629"/>
    <w:rsid w:val="36D76172"/>
    <w:rsid w:val="36D84407"/>
    <w:rsid w:val="36E833BB"/>
    <w:rsid w:val="36EB1E1B"/>
    <w:rsid w:val="36F17F0D"/>
    <w:rsid w:val="36FB00F6"/>
    <w:rsid w:val="37103BA1"/>
    <w:rsid w:val="37224581"/>
    <w:rsid w:val="37296A11"/>
    <w:rsid w:val="3735197D"/>
    <w:rsid w:val="373756A2"/>
    <w:rsid w:val="374A416C"/>
    <w:rsid w:val="375E0DA6"/>
    <w:rsid w:val="377639AE"/>
    <w:rsid w:val="377E111B"/>
    <w:rsid w:val="378142CB"/>
    <w:rsid w:val="378B61A6"/>
    <w:rsid w:val="37920A5A"/>
    <w:rsid w:val="37B90F0B"/>
    <w:rsid w:val="37BA1D5F"/>
    <w:rsid w:val="37CD3F98"/>
    <w:rsid w:val="37DF75BA"/>
    <w:rsid w:val="37E148E2"/>
    <w:rsid w:val="37EB016A"/>
    <w:rsid w:val="37F34577"/>
    <w:rsid w:val="37F848EE"/>
    <w:rsid w:val="37F912FC"/>
    <w:rsid w:val="37FB65FF"/>
    <w:rsid w:val="380D59EE"/>
    <w:rsid w:val="38304889"/>
    <w:rsid w:val="3836588A"/>
    <w:rsid w:val="38382675"/>
    <w:rsid w:val="383B7B0D"/>
    <w:rsid w:val="3848553B"/>
    <w:rsid w:val="3851700B"/>
    <w:rsid w:val="385246B6"/>
    <w:rsid w:val="385E6B8E"/>
    <w:rsid w:val="3876113B"/>
    <w:rsid w:val="38A53DB7"/>
    <w:rsid w:val="38BF3388"/>
    <w:rsid w:val="38CC268D"/>
    <w:rsid w:val="38DF1FDA"/>
    <w:rsid w:val="38EC2960"/>
    <w:rsid w:val="390069DD"/>
    <w:rsid w:val="3902603A"/>
    <w:rsid w:val="39030CF9"/>
    <w:rsid w:val="39091F35"/>
    <w:rsid w:val="392536E2"/>
    <w:rsid w:val="393D0552"/>
    <w:rsid w:val="39465F15"/>
    <w:rsid w:val="39505209"/>
    <w:rsid w:val="396453C5"/>
    <w:rsid w:val="39922CCF"/>
    <w:rsid w:val="39A24859"/>
    <w:rsid w:val="39A65327"/>
    <w:rsid w:val="39A65C9B"/>
    <w:rsid w:val="39BC5ED6"/>
    <w:rsid w:val="39BD78E5"/>
    <w:rsid w:val="39D0586A"/>
    <w:rsid w:val="39D27231"/>
    <w:rsid w:val="39E82BB3"/>
    <w:rsid w:val="39EB39E0"/>
    <w:rsid w:val="39EE7A9E"/>
    <w:rsid w:val="39EF02D4"/>
    <w:rsid w:val="3A08699C"/>
    <w:rsid w:val="3A11342A"/>
    <w:rsid w:val="3A153110"/>
    <w:rsid w:val="3A2149EA"/>
    <w:rsid w:val="3A2507C0"/>
    <w:rsid w:val="3A285AD8"/>
    <w:rsid w:val="3A393FA7"/>
    <w:rsid w:val="3A3A5A22"/>
    <w:rsid w:val="3A524858"/>
    <w:rsid w:val="3A64203E"/>
    <w:rsid w:val="3A663D00"/>
    <w:rsid w:val="3A7428D0"/>
    <w:rsid w:val="3A747EDD"/>
    <w:rsid w:val="3A817937"/>
    <w:rsid w:val="3A8F302F"/>
    <w:rsid w:val="3A923AE4"/>
    <w:rsid w:val="3A9A304E"/>
    <w:rsid w:val="3AA50E25"/>
    <w:rsid w:val="3AC566E3"/>
    <w:rsid w:val="3AD6747A"/>
    <w:rsid w:val="3AD95C48"/>
    <w:rsid w:val="3ADF5D0A"/>
    <w:rsid w:val="3B0F23C2"/>
    <w:rsid w:val="3B1D4ADF"/>
    <w:rsid w:val="3B312338"/>
    <w:rsid w:val="3B3C5B77"/>
    <w:rsid w:val="3B3D0FF2"/>
    <w:rsid w:val="3B44206B"/>
    <w:rsid w:val="3B501351"/>
    <w:rsid w:val="3B521A18"/>
    <w:rsid w:val="3B741699"/>
    <w:rsid w:val="3B8D2B96"/>
    <w:rsid w:val="3B90705F"/>
    <w:rsid w:val="3B923660"/>
    <w:rsid w:val="3BAE5737"/>
    <w:rsid w:val="3BB16FD5"/>
    <w:rsid w:val="3BCA44BE"/>
    <w:rsid w:val="3C017F5D"/>
    <w:rsid w:val="3C061F3A"/>
    <w:rsid w:val="3C0A04F9"/>
    <w:rsid w:val="3C1C6B44"/>
    <w:rsid w:val="3C453955"/>
    <w:rsid w:val="3C491519"/>
    <w:rsid w:val="3C495480"/>
    <w:rsid w:val="3C4C3A42"/>
    <w:rsid w:val="3C557EA4"/>
    <w:rsid w:val="3C6F0167"/>
    <w:rsid w:val="3C71667B"/>
    <w:rsid w:val="3C7C75E3"/>
    <w:rsid w:val="3C914F3B"/>
    <w:rsid w:val="3CC17F13"/>
    <w:rsid w:val="3CD15B81"/>
    <w:rsid w:val="3CD50B40"/>
    <w:rsid w:val="3CE320A3"/>
    <w:rsid w:val="3CE9196C"/>
    <w:rsid w:val="3CF15105"/>
    <w:rsid w:val="3D0C04B9"/>
    <w:rsid w:val="3D1414C5"/>
    <w:rsid w:val="3D1C763E"/>
    <w:rsid w:val="3D201AA5"/>
    <w:rsid w:val="3D2B37EA"/>
    <w:rsid w:val="3D2F7FF3"/>
    <w:rsid w:val="3D3B56F0"/>
    <w:rsid w:val="3D3D1507"/>
    <w:rsid w:val="3D62085B"/>
    <w:rsid w:val="3D6B12FD"/>
    <w:rsid w:val="3D7B4622"/>
    <w:rsid w:val="3D8C5F4C"/>
    <w:rsid w:val="3D8E5820"/>
    <w:rsid w:val="3D931088"/>
    <w:rsid w:val="3D942E29"/>
    <w:rsid w:val="3DA53531"/>
    <w:rsid w:val="3DA70690"/>
    <w:rsid w:val="3DB039E8"/>
    <w:rsid w:val="3DB54E0C"/>
    <w:rsid w:val="3DB900C1"/>
    <w:rsid w:val="3DE03BA2"/>
    <w:rsid w:val="3DE51866"/>
    <w:rsid w:val="3DE91725"/>
    <w:rsid w:val="3DF159B1"/>
    <w:rsid w:val="3DFF04CC"/>
    <w:rsid w:val="3E135D25"/>
    <w:rsid w:val="3E1A106E"/>
    <w:rsid w:val="3E36303B"/>
    <w:rsid w:val="3E526044"/>
    <w:rsid w:val="3E5A3954"/>
    <w:rsid w:val="3E5C591E"/>
    <w:rsid w:val="3E6C2B3A"/>
    <w:rsid w:val="3E726EF0"/>
    <w:rsid w:val="3E832EAB"/>
    <w:rsid w:val="3E8C5311"/>
    <w:rsid w:val="3E8E7E55"/>
    <w:rsid w:val="3EB61473"/>
    <w:rsid w:val="3EC66011"/>
    <w:rsid w:val="3ED25BE0"/>
    <w:rsid w:val="3ED75B7F"/>
    <w:rsid w:val="3EF9316D"/>
    <w:rsid w:val="3F222DB1"/>
    <w:rsid w:val="3F315E6B"/>
    <w:rsid w:val="3F5175E2"/>
    <w:rsid w:val="3F56276A"/>
    <w:rsid w:val="3F6C10E0"/>
    <w:rsid w:val="3F963015"/>
    <w:rsid w:val="3F964D35"/>
    <w:rsid w:val="3FA327ED"/>
    <w:rsid w:val="3FA41114"/>
    <w:rsid w:val="3FB11738"/>
    <w:rsid w:val="3FB5581B"/>
    <w:rsid w:val="3FC33D05"/>
    <w:rsid w:val="3FF46B18"/>
    <w:rsid w:val="3FF74A2E"/>
    <w:rsid w:val="3FFC36E2"/>
    <w:rsid w:val="4005572D"/>
    <w:rsid w:val="402833BA"/>
    <w:rsid w:val="40283C2B"/>
    <w:rsid w:val="40394FD1"/>
    <w:rsid w:val="403A3A3D"/>
    <w:rsid w:val="40425879"/>
    <w:rsid w:val="405C1C05"/>
    <w:rsid w:val="405E3BCF"/>
    <w:rsid w:val="406B3DDC"/>
    <w:rsid w:val="40765D15"/>
    <w:rsid w:val="407B4FC1"/>
    <w:rsid w:val="407F2DE9"/>
    <w:rsid w:val="40866C82"/>
    <w:rsid w:val="40920B61"/>
    <w:rsid w:val="40953369"/>
    <w:rsid w:val="40991379"/>
    <w:rsid w:val="409B3C3D"/>
    <w:rsid w:val="409F1D81"/>
    <w:rsid w:val="40A35A86"/>
    <w:rsid w:val="40E66965"/>
    <w:rsid w:val="40F701DF"/>
    <w:rsid w:val="40FC3D9D"/>
    <w:rsid w:val="40FD480A"/>
    <w:rsid w:val="411B59C4"/>
    <w:rsid w:val="412A32F8"/>
    <w:rsid w:val="414601C0"/>
    <w:rsid w:val="417F433E"/>
    <w:rsid w:val="41847666"/>
    <w:rsid w:val="418A1D66"/>
    <w:rsid w:val="418A4550"/>
    <w:rsid w:val="419C4043"/>
    <w:rsid w:val="41A95D0C"/>
    <w:rsid w:val="41B7239D"/>
    <w:rsid w:val="41C95079"/>
    <w:rsid w:val="41D852BC"/>
    <w:rsid w:val="41DF2AEE"/>
    <w:rsid w:val="41EC6FB9"/>
    <w:rsid w:val="41FF3845"/>
    <w:rsid w:val="420A743F"/>
    <w:rsid w:val="420E33D3"/>
    <w:rsid w:val="42101488"/>
    <w:rsid w:val="421104A9"/>
    <w:rsid w:val="42143B88"/>
    <w:rsid w:val="42164586"/>
    <w:rsid w:val="422936B2"/>
    <w:rsid w:val="422E75D1"/>
    <w:rsid w:val="424566C9"/>
    <w:rsid w:val="42475850"/>
    <w:rsid w:val="424C7A58"/>
    <w:rsid w:val="424E1A22"/>
    <w:rsid w:val="425B5DD1"/>
    <w:rsid w:val="4260300C"/>
    <w:rsid w:val="42621029"/>
    <w:rsid w:val="42755200"/>
    <w:rsid w:val="42772802"/>
    <w:rsid w:val="427C799E"/>
    <w:rsid w:val="427F607F"/>
    <w:rsid w:val="42800B9B"/>
    <w:rsid w:val="4281223D"/>
    <w:rsid w:val="428E1E1E"/>
    <w:rsid w:val="428E62C2"/>
    <w:rsid w:val="42A06B6C"/>
    <w:rsid w:val="42A27996"/>
    <w:rsid w:val="42A45E72"/>
    <w:rsid w:val="42AA04E2"/>
    <w:rsid w:val="42C972FA"/>
    <w:rsid w:val="42D737C5"/>
    <w:rsid w:val="42EA5650"/>
    <w:rsid w:val="431408DA"/>
    <w:rsid w:val="431B7C78"/>
    <w:rsid w:val="4331401E"/>
    <w:rsid w:val="433805EC"/>
    <w:rsid w:val="433B0F29"/>
    <w:rsid w:val="43486FC5"/>
    <w:rsid w:val="43526885"/>
    <w:rsid w:val="43591DDA"/>
    <w:rsid w:val="435A0DF2"/>
    <w:rsid w:val="436C42E1"/>
    <w:rsid w:val="437102E7"/>
    <w:rsid w:val="437C210F"/>
    <w:rsid w:val="43847F02"/>
    <w:rsid w:val="438F113C"/>
    <w:rsid w:val="439E7EFB"/>
    <w:rsid w:val="43B1568A"/>
    <w:rsid w:val="43B64E08"/>
    <w:rsid w:val="43BD7F58"/>
    <w:rsid w:val="43D43ECA"/>
    <w:rsid w:val="43D60064"/>
    <w:rsid w:val="43DD452F"/>
    <w:rsid w:val="43DE6CD4"/>
    <w:rsid w:val="43E51150"/>
    <w:rsid w:val="43EF28BB"/>
    <w:rsid w:val="43EF56D3"/>
    <w:rsid w:val="43F47D80"/>
    <w:rsid w:val="43F565F9"/>
    <w:rsid w:val="43F839F3"/>
    <w:rsid w:val="44095C00"/>
    <w:rsid w:val="440A6FD2"/>
    <w:rsid w:val="440E1469"/>
    <w:rsid w:val="442A1797"/>
    <w:rsid w:val="44366C11"/>
    <w:rsid w:val="443864E5"/>
    <w:rsid w:val="444946CA"/>
    <w:rsid w:val="444B3F54"/>
    <w:rsid w:val="445B0426"/>
    <w:rsid w:val="44611430"/>
    <w:rsid w:val="4476661F"/>
    <w:rsid w:val="447E3AC5"/>
    <w:rsid w:val="44805ED4"/>
    <w:rsid w:val="448E5DEE"/>
    <w:rsid w:val="449851D6"/>
    <w:rsid w:val="449C4CC6"/>
    <w:rsid w:val="449E4142"/>
    <w:rsid w:val="44A90BAA"/>
    <w:rsid w:val="44B24A20"/>
    <w:rsid w:val="44BC0BEE"/>
    <w:rsid w:val="44BF6C07"/>
    <w:rsid w:val="44C24001"/>
    <w:rsid w:val="44C55A88"/>
    <w:rsid w:val="44FB1C9C"/>
    <w:rsid w:val="45014B29"/>
    <w:rsid w:val="450C05A0"/>
    <w:rsid w:val="452D3615"/>
    <w:rsid w:val="45392A13"/>
    <w:rsid w:val="453E3FCF"/>
    <w:rsid w:val="454F1836"/>
    <w:rsid w:val="45637592"/>
    <w:rsid w:val="456B1441"/>
    <w:rsid w:val="45887B45"/>
    <w:rsid w:val="458B66DF"/>
    <w:rsid w:val="45940F0E"/>
    <w:rsid w:val="45AC5DBA"/>
    <w:rsid w:val="45C647AF"/>
    <w:rsid w:val="45CF3374"/>
    <w:rsid w:val="45DD529D"/>
    <w:rsid w:val="45E57886"/>
    <w:rsid w:val="45E945CC"/>
    <w:rsid w:val="46003076"/>
    <w:rsid w:val="46026F63"/>
    <w:rsid w:val="46113492"/>
    <w:rsid w:val="46164604"/>
    <w:rsid w:val="46177E29"/>
    <w:rsid w:val="46205B7F"/>
    <w:rsid w:val="462A00B0"/>
    <w:rsid w:val="462A4554"/>
    <w:rsid w:val="462A6010"/>
    <w:rsid w:val="462F1B6A"/>
    <w:rsid w:val="465D501C"/>
    <w:rsid w:val="466367DB"/>
    <w:rsid w:val="46686D18"/>
    <w:rsid w:val="466D15DA"/>
    <w:rsid w:val="46767799"/>
    <w:rsid w:val="4691012F"/>
    <w:rsid w:val="469317FC"/>
    <w:rsid w:val="46BF7E28"/>
    <w:rsid w:val="46C3037C"/>
    <w:rsid w:val="46CB1893"/>
    <w:rsid w:val="46EF26BD"/>
    <w:rsid w:val="46FF15E0"/>
    <w:rsid w:val="4700581C"/>
    <w:rsid w:val="4702516A"/>
    <w:rsid w:val="4724600B"/>
    <w:rsid w:val="472E597E"/>
    <w:rsid w:val="474A4B33"/>
    <w:rsid w:val="47543636"/>
    <w:rsid w:val="47665A15"/>
    <w:rsid w:val="47677941"/>
    <w:rsid w:val="477F1660"/>
    <w:rsid w:val="4788232A"/>
    <w:rsid w:val="478B0398"/>
    <w:rsid w:val="478F5D0B"/>
    <w:rsid w:val="479D5A47"/>
    <w:rsid w:val="47A11E6C"/>
    <w:rsid w:val="47A31F5F"/>
    <w:rsid w:val="47A345BE"/>
    <w:rsid w:val="47A84BA6"/>
    <w:rsid w:val="47B52444"/>
    <w:rsid w:val="47B642F1"/>
    <w:rsid w:val="47B8724E"/>
    <w:rsid w:val="47ED7BCA"/>
    <w:rsid w:val="47F46BC7"/>
    <w:rsid w:val="48016F34"/>
    <w:rsid w:val="480556DB"/>
    <w:rsid w:val="48185C56"/>
    <w:rsid w:val="48254C34"/>
    <w:rsid w:val="48450F81"/>
    <w:rsid w:val="48455675"/>
    <w:rsid w:val="484E729D"/>
    <w:rsid w:val="48566773"/>
    <w:rsid w:val="485A23C2"/>
    <w:rsid w:val="48623B31"/>
    <w:rsid w:val="48691107"/>
    <w:rsid w:val="48741AB6"/>
    <w:rsid w:val="48895289"/>
    <w:rsid w:val="48A16B62"/>
    <w:rsid w:val="48AE0D54"/>
    <w:rsid w:val="48BC6222"/>
    <w:rsid w:val="48C245E9"/>
    <w:rsid w:val="48DB312A"/>
    <w:rsid w:val="48DF49D9"/>
    <w:rsid w:val="492108CC"/>
    <w:rsid w:val="492928A1"/>
    <w:rsid w:val="49413F52"/>
    <w:rsid w:val="494F6304"/>
    <w:rsid w:val="49792B95"/>
    <w:rsid w:val="49F11610"/>
    <w:rsid w:val="4A01681E"/>
    <w:rsid w:val="4A05334F"/>
    <w:rsid w:val="4A060864"/>
    <w:rsid w:val="4A244932"/>
    <w:rsid w:val="4A2922C8"/>
    <w:rsid w:val="4A344C24"/>
    <w:rsid w:val="4A4117B2"/>
    <w:rsid w:val="4A4A6F73"/>
    <w:rsid w:val="4A712751"/>
    <w:rsid w:val="4A7A4350"/>
    <w:rsid w:val="4A7B1703"/>
    <w:rsid w:val="4A7E2497"/>
    <w:rsid w:val="4A896826"/>
    <w:rsid w:val="4A8E50B1"/>
    <w:rsid w:val="4A993A56"/>
    <w:rsid w:val="4ABF5E17"/>
    <w:rsid w:val="4ACB00B3"/>
    <w:rsid w:val="4ACF7478"/>
    <w:rsid w:val="4AD52CE0"/>
    <w:rsid w:val="4AD5594C"/>
    <w:rsid w:val="4AE01A66"/>
    <w:rsid w:val="4AE03433"/>
    <w:rsid w:val="4AE104D6"/>
    <w:rsid w:val="4AE724D1"/>
    <w:rsid w:val="4AE77140"/>
    <w:rsid w:val="4AEA4061"/>
    <w:rsid w:val="4AEB3612"/>
    <w:rsid w:val="4AED707B"/>
    <w:rsid w:val="4AFA2F07"/>
    <w:rsid w:val="4B015D61"/>
    <w:rsid w:val="4B0B7979"/>
    <w:rsid w:val="4B1530DD"/>
    <w:rsid w:val="4B3D2633"/>
    <w:rsid w:val="4B3E3B79"/>
    <w:rsid w:val="4B520DF4"/>
    <w:rsid w:val="4B603107"/>
    <w:rsid w:val="4B773D97"/>
    <w:rsid w:val="4B7A5635"/>
    <w:rsid w:val="4B8E10E1"/>
    <w:rsid w:val="4B9802B0"/>
    <w:rsid w:val="4B9E65BE"/>
    <w:rsid w:val="4B9F33A8"/>
    <w:rsid w:val="4BA80AFD"/>
    <w:rsid w:val="4BB033BA"/>
    <w:rsid w:val="4BB469AD"/>
    <w:rsid w:val="4BC06040"/>
    <w:rsid w:val="4BC66ACD"/>
    <w:rsid w:val="4BCF5981"/>
    <w:rsid w:val="4BD846DB"/>
    <w:rsid w:val="4BF441D2"/>
    <w:rsid w:val="4C0513A3"/>
    <w:rsid w:val="4C1C2A09"/>
    <w:rsid w:val="4C284AD9"/>
    <w:rsid w:val="4C423098"/>
    <w:rsid w:val="4C694192"/>
    <w:rsid w:val="4C7964D9"/>
    <w:rsid w:val="4C8229F4"/>
    <w:rsid w:val="4C891FD4"/>
    <w:rsid w:val="4C8C5620"/>
    <w:rsid w:val="4C9269F6"/>
    <w:rsid w:val="4CB75F07"/>
    <w:rsid w:val="4CB8796A"/>
    <w:rsid w:val="4CC4733F"/>
    <w:rsid w:val="4CC84335"/>
    <w:rsid w:val="4CD22B0F"/>
    <w:rsid w:val="4CDA3E72"/>
    <w:rsid w:val="4CE4545C"/>
    <w:rsid w:val="4CE9350A"/>
    <w:rsid w:val="4D014937"/>
    <w:rsid w:val="4D1E2466"/>
    <w:rsid w:val="4D2256CD"/>
    <w:rsid w:val="4D225F85"/>
    <w:rsid w:val="4D297BF3"/>
    <w:rsid w:val="4D2D0EAF"/>
    <w:rsid w:val="4D795A49"/>
    <w:rsid w:val="4D7F0082"/>
    <w:rsid w:val="4D910B7E"/>
    <w:rsid w:val="4D952FD9"/>
    <w:rsid w:val="4D970662"/>
    <w:rsid w:val="4D9A1FBF"/>
    <w:rsid w:val="4D9F40B3"/>
    <w:rsid w:val="4DB33393"/>
    <w:rsid w:val="4DB90B8C"/>
    <w:rsid w:val="4DBC3CE3"/>
    <w:rsid w:val="4DCB51C5"/>
    <w:rsid w:val="4DCF1E0D"/>
    <w:rsid w:val="4DD632D9"/>
    <w:rsid w:val="4DD94895"/>
    <w:rsid w:val="4DE05D9E"/>
    <w:rsid w:val="4DE05DF9"/>
    <w:rsid w:val="4DE44800"/>
    <w:rsid w:val="4DE90850"/>
    <w:rsid w:val="4DEE0709"/>
    <w:rsid w:val="4DF26A56"/>
    <w:rsid w:val="4DF47921"/>
    <w:rsid w:val="4DFC14EA"/>
    <w:rsid w:val="4DFF6815"/>
    <w:rsid w:val="4E0A3427"/>
    <w:rsid w:val="4E2423AC"/>
    <w:rsid w:val="4E261AA5"/>
    <w:rsid w:val="4E287F63"/>
    <w:rsid w:val="4E304B5D"/>
    <w:rsid w:val="4E3F66C2"/>
    <w:rsid w:val="4E611B8B"/>
    <w:rsid w:val="4E6279D7"/>
    <w:rsid w:val="4E682F8C"/>
    <w:rsid w:val="4E6A7BB7"/>
    <w:rsid w:val="4E6C5D89"/>
    <w:rsid w:val="4E9133C2"/>
    <w:rsid w:val="4EB23220"/>
    <w:rsid w:val="4EC866B8"/>
    <w:rsid w:val="4ED46303"/>
    <w:rsid w:val="4EE661F8"/>
    <w:rsid w:val="4EF27A04"/>
    <w:rsid w:val="4F0773B4"/>
    <w:rsid w:val="4F0C69BB"/>
    <w:rsid w:val="4F241019"/>
    <w:rsid w:val="4F307BB1"/>
    <w:rsid w:val="4F336227"/>
    <w:rsid w:val="4F3C3EF2"/>
    <w:rsid w:val="4F3D562D"/>
    <w:rsid w:val="4F5C4EE0"/>
    <w:rsid w:val="4F681AF1"/>
    <w:rsid w:val="4F6E1972"/>
    <w:rsid w:val="4F943166"/>
    <w:rsid w:val="4F9C19A5"/>
    <w:rsid w:val="4FB01203"/>
    <w:rsid w:val="4FBA02A1"/>
    <w:rsid w:val="4FC275AB"/>
    <w:rsid w:val="4FD86DCF"/>
    <w:rsid w:val="4FE7106E"/>
    <w:rsid w:val="4FF82FCD"/>
    <w:rsid w:val="4FFC288D"/>
    <w:rsid w:val="50053943"/>
    <w:rsid w:val="50260569"/>
    <w:rsid w:val="50374A3C"/>
    <w:rsid w:val="5039786D"/>
    <w:rsid w:val="50487AB0"/>
    <w:rsid w:val="50550E55"/>
    <w:rsid w:val="50901457"/>
    <w:rsid w:val="509F43E4"/>
    <w:rsid w:val="50A54D3E"/>
    <w:rsid w:val="50B82E88"/>
    <w:rsid w:val="50BB32A7"/>
    <w:rsid w:val="50CC5CB2"/>
    <w:rsid w:val="50ED1473"/>
    <w:rsid w:val="50F1402B"/>
    <w:rsid w:val="50FD2AD9"/>
    <w:rsid w:val="51081E85"/>
    <w:rsid w:val="51097D9A"/>
    <w:rsid w:val="511A650F"/>
    <w:rsid w:val="511E4CB5"/>
    <w:rsid w:val="512247A5"/>
    <w:rsid w:val="51237D2E"/>
    <w:rsid w:val="51295DBA"/>
    <w:rsid w:val="514229EF"/>
    <w:rsid w:val="515B06D0"/>
    <w:rsid w:val="51764AF1"/>
    <w:rsid w:val="51996737"/>
    <w:rsid w:val="51B408B8"/>
    <w:rsid w:val="51B80848"/>
    <w:rsid w:val="51CC0868"/>
    <w:rsid w:val="51D5340F"/>
    <w:rsid w:val="52287B99"/>
    <w:rsid w:val="52382F2A"/>
    <w:rsid w:val="52386E3D"/>
    <w:rsid w:val="523A7DD1"/>
    <w:rsid w:val="523B7711"/>
    <w:rsid w:val="5257222D"/>
    <w:rsid w:val="5271774C"/>
    <w:rsid w:val="527A416D"/>
    <w:rsid w:val="528D5323"/>
    <w:rsid w:val="528D7B65"/>
    <w:rsid w:val="5299416C"/>
    <w:rsid w:val="52AA11D3"/>
    <w:rsid w:val="52DE008D"/>
    <w:rsid w:val="52EE341E"/>
    <w:rsid w:val="52F37FE6"/>
    <w:rsid w:val="52FC1CAF"/>
    <w:rsid w:val="52FE08FA"/>
    <w:rsid w:val="52FF22FE"/>
    <w:rsid w:val="53004672"/>
    <w:rsid w:val="530B071F"/>
    <w:rsid w:val="531A330F"/>
    <w:rsid w:val="532B6CAF"/>
    <w:rsid w:val="53350D91"/>
    <w:rsid w:val="53412644"/>
    <w:rsid w:val="53433903"/>
    <w:rsid w:val="534E7AD3"/>
    <w:rsid w:val="53517A72"/>
    <w:rsid w:val="5361549D"/>
    <w:rsid w:val="536220DA"/>
    <w:rsid w:val="53650637"/>
    <w:rsid w:val="536A5F90"/>
    <w:rsid w:val="536C61AC"/>
    <w:rsid w:val="537155BE"/>
    <w:rsid w:val="53757C6B"/>
    <w:rsid w:val="537E1075"/>
    <w:rsid w:val="538452A3"/>
    <w:rsid w:val="539A4AC7"/>
    <w:rsid w:val="53A44D07"/>
    <w:rsid w:val="53A46AC8"/>
    <w:rsid w:val="53AB7F1F"/>
    <w:rsid w:val="53AC6F7B"/>
    <w:rsid w:val="53C01F4F"/>
    <w:rsid w:val="53C421A6"/>
    <w:rsid w:val="53E15798"/>
    <w:rsid w:val="53EB297B"/>
    <w:rsid w:val="53EC4BF7"/>
    <w:rsid w:val="53F671DE"/>
    <w:rsid w:val="53F758A1"/>
    <w:rsid w:val="54086C0A"/>
    <w:rsid w:val="540D5A7F"/>
    <w:rsid w:val="542E2BC2"/>
    <w:rsid w:val="54352A96"/>
    <w:rsid w:val="54447390"/>
    <w:rsid w:val="544B514D"/>
    <w:rsid w:val="545E1D01"/>
    <w:rsid w:val="54674051"/>
    <w:rsid w:val="54705828"/>
    <w:rsid w:val="5472334E"/>
    <w:rsid w:val="54935B8F"/>
    <w:rsid w:val="54996B2C"/>
    <w:rsid w:val="549D3677"/>
    <w:rsid w:val="54B03E76"/>
    <w:rsid w:val="54BB2F47"/>
    <w:rsid w:val="54BF230B"/>
    <w:rsid w:val="54CC6227"/>
    <w:rsid w:val="54D10F9B"/>
    <w:rsid w:val="54D97871"/>
    <w:rsid w:val="54DB4AA8"/>
    <w:rsid w:val="54DC4C6B"/>
    <w:rsid w:val="550B5550"/>
    <w:rsid w:val="551D586C"/>
    <w:rsid w:val="55200298"/>
    <w:rsid w:val="55335E1B"/>
    <w:rsid w:val="5536079B"/>
    <w:rsid w:val="554B7EF0"/>
    <w:rsid w:val="554C0BF7"/>
    <w:rsid w:val="55684751"/>
    <w:rsid w:val="556F3D99"/>
    <w:rsid w:val="556F788D"/>
    <w:rsid w:val="55720837"/>
    <w:rsid w:val="55860894"/>
    <w:rsid w:val="558F6181"/>
    <w:rsid w:val="55B02DF1"/>
    <w:rsid w:val="55C4407D"/>
    <w:rsid w:val="55D47A00"/>
    <w:rsid w:val="55D5456D"/>
    <w:rsid w:val="55DC290C"/>
    <w:rsid w:val="55E71B19"/>
    <w:rsid w:val="55EA5D64"/>
    <w:rsid w:val="55F01FA1"/>
    <w:rsid w:val="55FC19B9"/>
    <w:rsid w:val="56130B60"/>
    <w:rsid w:val="56234F28"/>
    <w:rsid w:val="562C1C22"/>
    <w:rsid w:val="564E71EA"/>
    <w:rsid w:val="56586573"/>
    <w:rsid w:val="56666B5B"/>
    <w:rsid w:val="56717635"/>
    <w:rsid w:val="56764C4B"/>
    <w:rsid w:val="56990B7C"/>
    <w:rsid w:val="569E1126"/>
    <w:rsid w:val="56A8690E"/>
    <w:rsid w:val="56B51C18"/>
    <w:rsid w:val="56B679AB"/>
    <w:rsid w:val="56B80DEB"/>
    <w:rsid w:val="56D976B4"/>
    <w:rsid w:val="56E0560F"/>
    <w:rsid w:val="56E06E61"/>
    <w:rsid w:val="56E9366F"/>
    <w:rsid w:val="56EF3C74"/>
    <w:rsid w:val="56F653FE"/>
    <w:rsid w:val="57007337"/>
    <w:rsid w:val="57272B15"/>
    <w:rsid w:val="574448FC"/>
    <w:rsid w:val="57561D39"/>
    <w:rsid w:val="575B7AFD"/>
    <w:rsid w:val="576176AA"/>
    <w:rsid w:val="57660D3F"/>
    <w:rsid w:val="5774562F"/>
    <w:rsid w:val="5785783C"/>
    <w:rsid w:val="578F06BB"/>
    <w:rsid w:val="57A469A0"/>
    <w:rsid w:val="57CC4BC2"/>
    <w:rsid w:val="57D10760"/>
    <w:rsid w:val="57D1153D"/>
    <w:rsid w:val="57D77297"/>
    <w:rsid w:val="57FA3774"/>
    <w:rsid w:val="58084A3C"/>
    <w:rsid w:val="582772A7"/>
    <w:rsid w:val="5847689F"/>
    <w:rsid w:val="58531B77"/>
    <w:rsid w:val="58564D34"/>
    <w:rsid w:val="585D2975"/>
    <w:rsid w:val="585D4315"/>
    <w:rsid w:val="585E3492"/>
    <w:rsid w:val="585F64F9"/>
    <w:rsid w:val="587E3341"/>
    <w:rsid w:val="587F428B"/>
    <w:rsid w:val="58843A9C"/>
    <w:rsid w:val="5895585D"/>
    <w:rsid w:val="58B31855"/>
    <w:rsid w:val="58C6004A"/>
    <w:rsid w:val="58CF56D8"/>
    <w:rsid w:val="58D31010"/>
    <w:rsid w:val="58D6741E"/>
    <w:rsid w:val="58DA0682"/>
    <w:rsid w:val="58DA5965"/>
    <w:rsid w:val="58DB0535"/>
    <w:rsid w:val="58E467E4"/>
    <w:rsid w:val="58E62E0E"/>
    <w:rsid w:val="58EA3D0E"/>
    <w:rsid w:val="58F24A5D"/>
    <w:rsid w:val="58F71269"/>
    <w:rsid w:val="58FE045E"/>
    <w:rsid w:val="58FE78A6"/>
    <w:rsid w:val="59014CEF"/>
    <w:rsid w:val="59017396"/>
    <w:rsid w:val="5919235E"/>
    <w:rsid w:val="592D3CE7"/>
    <w:rsid w:val="59442D7E"/>
    <w:rsid w:val="59561946"/>
    <w:rsid w:val="59670F51"/>
    <w:rsid w:val="596A44F9"/>
    <w:rsid w:val="596C19BB"/>
    <w:rsid w:val="59790BDB"/>
    <w:rsid w:val="597E3F42"/>
    <w:rsid w:val="598653AC"/>
    <w:rsid w:val="59AC10B0"/>
    <w:rsid w:val="59AC3C86"/>
    <w:rsid w:val="59B461B6"/>
    <w:rsid w:val="59B817D3"/>
    <w:rsid w:val="59C11856"/>
    <w:rsid w:val="59C153AB"/>
    <w:rsid w:val="59D42FDA"/>
    <w:rsid w:val="59D70DF6"/>
    <w:rsid w:val="59DA4E01"/>
    <w:rsid w:val="59F64E82"/>
    <w:rsid w:val="5A0A5DD6"/>
    <w:rsid w:val="5A10435C"/>
    <w:rsid w:val="5A111C53"/>
    <w:rsid w:val="5A2654CC"/>
    <w:rsid w:val="5A292701"/>
    <w:rsid w:val="5A323A44"/>
    <w:rsid w:val="5A395E66"/>
    <w:rsid w:val="5A476FBE"/>
    <w:rsid w:val="5A484352"/>
    <w:rsid w:val="5A5321A5"/>
    <w:rsid w:val="5A783688"/>
    <w:rsid w:val="5A845B89"/>
    <w:rsid w:val="5A8734AF"/>
    <w:rsid w:val="5A955FE8"/>
    <w:rsid w:val="5A9D3E45"/>
    <w:rsid w:val="5AA4101D"/>
    <w:rsid w:val="5AB17576"/>
    <w:rsid w:val="5ABA59C8"/>
    <w:rsid w:val="5ABD68E6"/>
    <w:rsid w:val="5ABF73D2"/>
    <w:rsid w:val="5ACB3D8A"/>
    <w:rsid w:val="5ACE32A8"/>
    <w:rsid w:val="5AE12FDB"/>
    <w:rsid w:val="5AE1508F"/>
    <w:rsid w:val="5AF80256"/>
    <w:rsid w:val="5B110CC9"/>
    <w:rsid w:val="5B136165"/>
    <w:rsid w:val="5B1851F5"/>
    <w:rsid w:val="5B1F7B5D"/>
    <w:rsid w:val="5B24736C"/>
    <w:rsid w:val="5B3D6A97"/>
    <w:rsid w:val="5B585171"/>
    <w:rsid w:val="5B585B78"/>
    <w:rsid w:val="5B6D62B9"/>
    <w:rsid w:val="5B746CFA"/>
    <w:rsid w:val="5B9A2B59"/>
    <w:rsid w:val="5B9C5154"/>
    <w:rsid w:val="5BA652E6"/>
    <w:rsid w:val="5BB406F0"/>
    <w:rsid w:val="5BC0085A"/>
    <w:rsid w:val="5BC326E1"/>
    <w:rsid w:val="5BE03293"/>
    <w:rsid w:val="5BF03D58"/>
    <w:rsid w:val="5BF20AFB"/>
    <w:rsid w:val="5C1A6BB2"/>
    <w:rsid w:val="5C284A34"/>
    <w:rsid w:val="5C306D31"/>
    <w:rsid w:val="5C37233A"/>
    <w:rsid w:val="5C4557EC"/>
    <w:rsid w:val="5C5355FE"/>
    <w:rsid w:val="5C5A49A5"/>
    <w:rsid w:val="5C6519EA"/>
    <w:rsid w:val="5C6715FE"/>
    <w:rsid w:val="5C6F4105"/>
    <w:rsid w:val="5CBB7F6F"/>
    <w:rsid w:val="5CC248CE"/>
    <w:rsid w:val="5CC826A5"/>
    <w:rsid w:val="5CF1327E"/>
    <w:rsid w:val="5D042FB1"/>
    <w:rsid w:val="5D3A2E77"/>
    <w:rsid w:val="5D442CB4"/>
    <w:rsid w:val="5D4C6846"/>
    <w:rsid w:val="5D7C3F11"/>
    <w:rsid w:val="5D971C5A"/>
    <w:rsid w:val="5D9D49E0"/>
    <w:rsid w:val="5DA01E9E"/>
    <w:rsid w:val="5DAD3649"/>
    <w:rsid w:val="5DC310BE"/>
    <w:rsid w:val="5DC32E6C"/>
    <w:rsid w:val="5DDF1821"/>
    <w:rsid w:val="5DE2656A"/>
    <w:rsid w:val="5DEA2F91"/>
    <w:rsid w:val="5DF94AE0"/>
    <w:rsid w:val="5DFA5883"/>
    <w:rsid w:val="5E224037"/>
    <w:rsid w:val="5E251431"/>
    <w:rsid w:val="5E3146A3"/>
    <w:rsid w:val="5E442F62"/>
    <w:rsid w:val="5E6C2C5B"/>
    <w:rsid w:val="5E6E2DD8"/>
    <w:rsid w:val="5E7251A2"/>
    <w:rsid w:val="5E7C3591"/>
    <w:rsid w:val="5E8A637B"/>
    <w:rsid w:val="5E9842F9"/>
    <w:rsid w:val="5E9D0E18"/>
    <w:rsid w:val="5EA26F25"/>
    <w:rsid w:val="5EA341D7"/>
    <w:rsid w:val="5EA755DE"/>
    <w:rsid w:val="5EAE7678"/>
    <w:rsid w:val="5ED35F0E"/>
    <w:rsid w:val="5EDF7832"/>
    <w:rsid w:val="5EE66E12"/>
    <w:rsid w:val="5EFC1390"/>
    <w:rsid w:val="5EFC3EB6"/>
    <w:rsid w:val="5F00622C"/>
    <w:rsid w:val="5F03335D"/>
    <w:rsid w:val="5F0368C7"/>
    <w:rsid w:val="5F1544E7"/>
    <w:rsid w:val="5F197EE8"/>
    <w:rsid w:val="5F312D8D"/>
    <w:rsid w:val="5F3C4923"/>
    <w:rsid w:val="5F4160B0"/>
    <w:rsid w:val="5F426012"/>
    <w:rsid w:val="5F5A7800"/>
    <w:rsid w:val="5F6368E9"/>
    <w:rsid w:val="5F7811D3"/>
    <w:rsid w:val="5F9A65E6"/>
    <w:rsid w:val="5F9B2627"/>
    <w:rsid w:val="5FA66B60"/>
    <w:rsid w:val="5FAC7B1F"/>
    <w:rsid w:val="5FB5266F"/>
    <w:rsid w:val="5FB80E3D"/>
    <w:rsid w:val="5FB831B4"/>
    <w:rsid w:val="5FD40999"/>
    <w:rsid w:val="5FE5522B"/>
    <w:rsid w:val="5FF03F08"/>
    <w:rsid w:val="5FF2548E"/>
    <w:rsid w:val="5FF313D3"/>
    <w:rsid w:val="602610FD"/>
    <w:rsid w:val="602808B2"/>
    <w:rsid w:val="602C2F4B"/>
    <w:rsid w:val="602D0A71"/>
    <w:rsid w:val="60307A2A"/>
    <w:rsid w:val="603814FF"/>
    <w:rsid w:val="604109A8"/>
    <w:rsid w:val="604B1BEB"/>
    <w:rsid w:val="60522285"/>
    <w:rsid w:val="605D2617"/>
    <w:rsid w:val="60616CDC"/>
    <w:rsid w:val="60624E53"/>
    <w:rsid w:val="606319E5"/>
    <w:rsid w:val="607A77D8"/>
    <w:rsid w:val="607B3C50"/>
    <w:rsid w:val="608B6567"/>
    <w:rsid w:val="60902A4E"/>
    <w:rsid w:val="60AA3E6F"/>
    <w:rsid w:val="60BB607C"/>
    <w:rsid w:val="60FF21D9"/>
    <w:rsid w:val="610712C2"/>
    <w:rsid w:val="610C0686"/>
    <w:rsid w:val="611063C8"/>
    <w:rsid w:val="611E37D0"/>
    <w:rsid w:val="613021B3"/>
    <w:rsid w:val="61306A6A"/>
    <w:rsid w:val="613253FD"/>
    <w:rsid w:val="61421F29"/>
    <w:rsid w:val="61521F2D"/>
    <w:rsid w:val="615F221E"/>
    <w:rsid w:val="61637D56"/>
    <w:rsid w:val="61712185"/>
    <w:rsid w:val="618B7207"/>
    <w:rsid w:val="61907E69"/>
    <w:rsid w:val="61A90D68"/>
    <w:rsid w:val="61B43A15"/>
    <w:rsid w:val="61DA0425"/>
    <w:rsid w:val="61F5296C"/>
    <w:rsid w:val="62015D11"/>
    <w:rsid w:val="62065A1D"/>
    <w:rsid w:val="6213792C"/>
    <w:rsid w:val="621775E2"/>
    <w:rsid w:val="621C0D9D"/>
    <w:rsid w:val="622F7552"/>
    <w:rsid w:val="6250406E"/>
    <w:rsid w:val="626369CC"/>
    <w:rsid w:val="6267666C"/>
    <w:rsid w:val="627D6831"/>
    <w:rsid w:val="62811B1C"/>
    <w:rsid w:val="62900B2E"/>
    <w:rsid w:val="62A20409"/>
    <w:rsid w:val="62AC0373"/>
    <w:rsid w:val="62B54B44"/>
    <w:rsid w:val="62CE02E9"/>
    <w:rsid w:val="62E045DA"/>
    <w:rsid w:val="62E23D94"/>
    <w:rsid w:val="62E454A1"/>
    <w:rsid w:val="62E95123"/>
    <w:rsid w:val="62EF025F"/>
    <w:rsid w:val="62F36E4C"/>
    <w:rsid w:val="62F47F8F"/>
    <w:rsid w:val="62F7233F"/>
    <w:rsid w:val="631B2E02"/>
    <w:rsid w:val="631F3FB4"/>
    <w:rsid w:val="63273E9D"/>
    <w:rsid w:val="63364F75"/>
    <w:rsid w:val="6340438B"/>
    <w:rsid w:val="6353238E"/>
    <w:rsid w:val="63612AB8"/>
    <w:rsid w:val="6379289B"/>
    <w:rsid w:val="637B1AF3"/>
    <w:rsid w:val="637D0978"/>
    <w:rsid w:val="638906B4"/>
    <w:rsid w:val="638968B0"/>
    <w:rsid w:val="638A282C"/>
    <w:rsid w:val="6393508F"/>
    <w:rsid w:val="639A3568"/>
    <w:rsid w:val="63A75341"/>
    <w:rsid w:val="63A85E90"/>
    <w:rsid w:val="63A962DB"/>
    <w:rsid w:val="63AB1A91"/>
    <w:rsid w:val="63B75221"/>
    <w:rsid w:val="63B82D47"/>
    <w:rsid w:val="63C74D38"/>
    <w:rsid w:val="63EA73A4"/>
    <w:rsid w:val="63EE4692"/>
    <w:rsid w:val="63FD622D"/>
    <w:rsid w:val="640B13A4"/>
    <w:rsid w:val="64177A6E"/>
    <w:rsid w:val="641F42FB"/>
    <w:rsid w:val="643F32F9"/>
    <w:rsid w:val="64582686"/>
    <w:rsid w:val="64673C87"/>
    <w:rsid w:val="64852C29"/>
    <w:rsid w:val="64877733"/>
    <w:rsid w:val="64925346"/>
    <w:rsid w:val="64A170D2"/>
    <w:rsid w:val="64A251DD"/>
    <w:rsid w:val="64BC182A"/>
    <w:rsid w:val="64F46001"/>
    <w:rsid w:val="650242F0"/>
    <w:rsid w:val="65365B2B"/>
    <w:rsid w:val="653F447E"/>
    <w:rsid w:val="65542778"/>
    <w:rsid w:val="655829AF"/>
    <w:rsid w:val="656B70C3"/>
    <w:rsid w:val="657038D9"/>
    <w:rsid w:val="65711400"/>
    <w:rsid w:val="658F4798"/>
    <w:rsid w:val="659B1EBA"/>
    <w:rsid w:val="659C3AAC"/>
    <w:rsid w:val="65A11CE5"/>
    <w:rsid w:val="65A83379"/>
    <w:rsid w:val="65B461E9"/>
    <w:rsid w:val="65BE39A8"/>
    <w:rsid w:val="65C23A09"/>
    <w:rsid w:val="65EE0CA2"/>
    <w:rsid w:val="65FB3FBE"/>
    <w:rsid w:val="660109D5"/>
    <w:rsid w:val="66101A71"/>
    <w:rsid w:val="66171FA7"/>
    <w:rsid w:val="661F0ED0"/>
    <w:rsid w:val="66247D11"/>
    <w:rsid w:val="66326DE1"/>
    <w:rsid w:val="663A5C95"/>
    <w:rsid w:val="663B3EC9"/>
    <w:rsid w:val="663F505A"/>
    <w:rsid w:val="665A1E94"/>
    <w:rsid w:val="66736112"/>
    <w:rsid w:val="667F5B5B"/>
    <w:rsid w:val="6694262A"/>
    <w:rsid w:val="66990381"/>
    <w:rsid w:val="66996E60"/>
    <w:rsid w:val="66A870A3"/>
    <w:rsid w:val="66B31B01"/>
    <w:rsid w:val="66B45A48"/>
    <w:rsid w:val="66CE1E80"/>
    <w:rsid w:val="66E362F9"/>
    <w:rsid w:val="66E47FD9"/>
    <w:rsid w:val="66E520A5"/>
    <w:rsid w:val="66F04175"/>
    <w:rsid w:val="66F127F8"/>
    <w:rsid w:val="67071922"/>
    <w:rsid w:val="673B73C0"/>
    <w:rsid w:val="674743C8"/>
    <w:rsid w:val="674E19F8"/>
    <w:rsid w:val="675608B6"/>
    <w:rsid w:val="6760172C"/>
    <w:rsid w:val="67754402"/>
    <w:rsid w:val="677D54ED"/>
    <w:rsid w:val="678B726C"/>
    <w:rsid w:val="67B25E27"/>
    <w:rsid w:val="67B4646D"/>
    <w:rsid w:val="67B464CA"/>
    <w:rsid w:val="67C4383B"/>
    <w:rsid w:val="67D35E1A"/>
    <w:rsid w:val="67D839B8"/>
    <w:rsid w:val="67DB0DB2"/>
    <w:rsid w:val="67F35317"/>
    <w:rsid w:val="67F73E3E"/>
    <w:rsid w:val="67FA61C2"/>
    <w:rsid w:val="68016A6B"/>
    <w:rsid w:val="680201B7"/>
    <w:rsid w:val="68040309"/>
    <w:rsid w:val="68060525"/>
    <w:rsid w:val="68362BFB"/>
    <w:rsid w:val="683D085A"/>
    <w:rsid w:val="683F1130"/>
    <w:rsid w:val="684456A1"/>
    <w:rsid w:val="684C2838"/>
    <w:rsid w:val="685E1363"/>
    <w:rsid w:val="687731D1"/>
    <w:rsid w:val="6878475E"/>
    <w:rsid w:val="688B4E68"/>
    <w:rsid w:val="688E1089"/>
    <w:rsid w:val="68993219"/>
    <w:rsid w:val="689E250C"/>
    <w:rsid w:val="689E42BA"/>
    <w:rsid w:val="68A026F3"/>
    <w:rsid w:val="68AF6C13"/>
    <w:rsid w:val="68F25680"/>
    <w:rsid w:val="68FB795E"/>
    <w:rsid w:val="69074555"/>
    <w:rsid w:val="690E07C7"/>
    <w:rsid w:val="69140A20"/>
    <w:rsid w:val="69236A65"/>
    <w:rsid w:val="692E469B"/>
    <w:rsid w:val="69315C48"/>
    <w:rsid w:val="694019EC"/>
    <w:rsid w:val="694841AF"/>
    <w:rsid w:val="69584DB4"/>
    <w:rsid w:val="695B5B89"/>
    <w:rsid w:val="696C3D80"/>
    <w:rsid w:val="696D7E94"/>
    <w:rsid w:val="697D0373"/>
    <w:rsid w:val="69821E2D"/>
    <w:rsid w:val="69863787"/>
    <w:rsid w:val="698A5EE4"/>
    <w:rsid w:val="69A27DD9"/>
    <w:rsid w:val="69B30239"/>
    <w:rsid w:val="69C811ED"/>
    <w:rsid w:val="69CA261B"/>
    <w:rsid w:val="69D33070"/>
    <w:rsid w:val="69E97E75"/>
    <w:rsid w:val="69EF33C0"/>
    <w:rsid w:val="69FB5D9E"/>
    <w:rsid w:val="69FF6FDA"/>
    <w:rsid w:val="6A09542B"/>
    <w:rsid w:val="6A0E15AF"/>
    <w:rsid w:val="6A143C4B"/>
    <w:rsid w:val="6A1A3007"/>
    <w:rsid w:val="6A1E645E"/>
    <w:rsid w:val="6A325601"/>
    <w:rsid w:val="6A3C6480"/>
    <w:rsid w:val="6A417049"/>
    <w:rsid w:val="6A4B221F"/>
    <w:rsid w:val="6A576E16"/>
    <w:rsid w:val="6A7903E5"/>
    <w:rsid w:val="6A8219B9"/>
    <w:rsid w:val="6A822A1B"/>
    <w:rsid w:val="6A8641F2"/>
    <w:rsid w:val="6A8B6AC0"/>
    <w:rsid w:val="6A9244FE"/>
    <w:rsid w:val="6A9701A5"/>
    <w:rsid w:val="6AA03032"/>
    <w:rsid w:val="6AA86FEC"/>
    <w:rsid w:val="6AB06526"/>
    <w:rsid w:val="6ACB20F7"/>
    <w:rsid w:val="6AD54E94"/>
    <w:rsid w:val="6ADA6AC4"/>
    <w:rsid w:val="6ADB11D6"/>
    <w:rsid w:val="6B1A2C3C"/>
    <w:rsid w:val="6B221F4E"/>
    <w:rsid w:val="6B31644D"/>
    <w:rsid w:val="6B486C86"/>
    <w:rsid w:val="6B546244"/>
    <w:rsid w:val="6B554C72"/>
    <w:rsid w:val="6B680BAF"/>
    <w:rsid w:val="6B774DF2"/>
    <w:rsid w:val="6B7834E8"/>
    <w:rsid w:val="6B847AD7"/>
    <w:rsid w:val="6B961F07"/>
    <w:rsid w:val="6B9A2DF9"/>
    <w:rsid w:val="6BA56BC7"/>
    <w:rsid w:val="6BAA11C7"/>
    <w:rsid w:val="6BAA566B"/>
    <w:rsid w:val="6BAC4619"/>
    <w:rsid w:val="6BB118FD"/>
    <w:rsid w:val="6BC60150"/>
    <w:rsid w:val="6BCD2823"/>
    <w:rsid w:val="6BDD15DD"/>
    <w:rsid w:val="6BDF2966"/>
    <w:rsid w:val="6BE86A5F"/>
    <w:rsid w:val="6C053C7D"/>
    <w:rsid w:val="6C0D357A"/>
    <w:rsid w:val="6C186A79"/>
    <w:rsid w:val="6C2076DB"/>
    <w:rsid w:val="6C234DED"/>
    <w:rsid w:val="6C29198B"/>
    <w:rsid w:val="6C3A67D1"/>
    <w:rsid w:val="6C3D2157"/>
    <w:rsid w:val="6C3D2D5C"/>
    <w:rsid w:val="6C4800AA"/>
    <w:rsid w:val="6C4D28F8"/>
    <w:rsid w:val="6C573E9C"/>
    <w:rsid w:val="6C5C23DC"/>
    <w:rsid w:val="6C6D1126"/>
    <w:rsid w:val="6C7672FB"/>
    <w:rsid w:val="6C986334"/>
    <w:rsid w:val="6C9C4FB4"/>
    <w:rsid w:val="6CA35B3A"/>
    <w:rsid w:val="6CA41A5D"/>
    <w:rsid w:val="6CA479DF"/>
    <w:rsid w:val="6CAF588C"/>
    <w:rsid w:val="6CB4638E"/>
    <w:rsid w:val="6CBF3C6A"/>
    <w:rsid w:val="6CBF5306"/>
    <w:rsid w:val="6CD7423E"/>
    <w:rsid w:val="6CD930DF"/>
    <w:rsid w:val="6CDC1854"/>
    <w:rsid w:val="6CE70FA1"/>
    <w:rsid w:val="6CF05300"/>
    <w:rsid w:val="6CFA6351"/>
    <w:rsid w:val="6CFC3C40"/>
    <w:rsid w:val="6D231231"/>
    <w:rsid w:val="6D266F73"/>
    <w:rsid w:val="6D2F6F7D"/>
    <w:rsid w:val="6D480984"/>
    <w:rsid w:val="6D8079F9"/>
    <w:rsid w:val="6D8C5028"/>
    <w:rsid w:val="6D9B526C"/>
    <w:rsid w:val="6DB13E57"/>
    <w:rsid w:val="6DC245A2"/>
    <w:rsid w:val="6DC71662"/>
    <w:rsid w:val="6DCD5126"/>
    <w:rsid w:val="6DDB6CB0"/>
    <w:rsid w:val="6DE21877"/>
    <w:rsid w:val="6DE52ACD"/>
    <w:rsid w:val="6DF36E56"/>
    <w:rsid w:val="6DFC0B44"/>
    <w:rsid w:val="6E0458E7"/>
    <w:rsid w:val="6E212037"/>
    <w:rsid w:val="6E25722B"/>
    <w:rsid w:val="6E263D90"/>
    <w:rsid w:val="6E3B221B"/>
    <w:rsid w:val="6E475779"/>
    <w:rsid w:val="6E51424D"/>
    <w:rsid w:val="6E663C68"/>
    <w:rsid w:val="6E7764EF"/>
    <w:rsid w:val="6E8403F6"/>
    <w:rsid w:val="6E952B9A"/>
    <w:rsid w:val="6EA75E92"/>
    <w:rsid w:val="6EAD447C"/>
    <w:rsid w:val="6EAE5472"/>
    <w:rsid w:val="6EB8009F"/>
    <w:rsid w:val="6EBC069A"/>
    <w:rsid w:val="6EC55187"/>
    <w:rsid w:val="6ECD7F59"/>
    <w:rsid w:val="6ECF449B"/>
    <w:rsid w:val="6ED975CA"/>
    <w:rsid w:val="6EED7C80"/>
    <w:rsid w:val="6EF03395"/>
    <w:rsid w:val="6EF773A4"/>
    <w:rsid w:val="6F03756C"/>
    <w:rsid w:val="6F174DC6"/>
    <w:rsid w:val="6F1E2E65"/>
    <w:rsid w:val="6F26325B"/>
    <w:rsid w:val="6F286FD3"/>
    <w:rsid w:val="6F2F2D9E"/>
    <w:rsid w:val="6F3A05FC"/>
    <w:rsid w:val="6F4147D9"/>
    <w:rsid w:val="6F455D89"/>
    <w:rsid w:val="6F5002D8"/>
    <w:rsid w:val="6F581F47"/>
    <w:rsid w:val="6F5B0D5A"/>
    <w:rsid w:val="6F5C35EA"/>
    <w:rsid w:val="6F63625D"/>
    <w:rsid w:val="6F6B6A15"/>
    <w:rsid w:val="6F8F0E00"/>
    <w:rsid w:val="6F947E4B"/>
    <w:rsid w:val="6F9957DB"/>
    <w:rsid w:val="6FA30BDA"/>
    <w:rsid w:val="6FB21D4C"/>
    <w:rsid w:val="6FB80698"/>
    <w:rsid w:val="6FFD5E0F"/>
    <w:rsid w:val="70076BE8"/>
    <w:rsid w:val="701021F4"/>
    <w:rsid w:val="701C29A6"/>
    <w:rsid w:val="7024611F"/>
    <w:rsid w:val="702F7EED"/>
    <w:rsid w:val="7038498C"/>
    <w:rsid w:val="703F45D4"/>
    <w:rsid w:val="7053576D"/>
    <w:rsid w:val="70637B96"/>
    <w:rsid w:val="70797317"/>
    <w:rsid w:val="707E201F"/>
    <w:rsid w:val="7099044B"/>
    <w:rsid w:val="709A06E1"/>
    <w:rsid w:val="709D518F"/>
    <w:rsid w:val="709E387E"/>
    <w:rsid w:val="70B76860"/>
    <w:rsid w:val="70C268FE"/>
    <w:rsid w:val="70C759D3"/>
    <w:rsid w:val="70CD7E32"/>
    <w:rsid w:val="70CF2B23"/>
    <w:rsid w:val="70CF74E9"/>
    <w:rsid w:val="70D1361F"/>
    <w:rsid w:val="70D70CB1"/>
    <w:rsid w:val="70D80585"/>
    <w:rsid w:val="70F11DF4"/>
    <w:rsid w:val="70FA674D"/>
    <w:rsid w:val="710952C1"/>
    <w:rsid w:val="711971DC"/>
    <w:rsid w:val="713420C5"/>
    <w:rsid w:val="71347EB1"/>
    <w:rsid w:val="713954C7"/>
    <w:rsid w:val="713F70AB"/>
    <w:rsid w:val="71452CD8"/>
    <w:rsid w:val="71583F2D"/>
    <w:rsid w:val="7158683A"/>
    <w:rsid w:val="715B2F52"/>
    <w:rsid w:val="7167680B"/>
    <w:rsid w:val="716B1D9A"/>
    <w:rsid w:val="71764F23"/>
    <w:rsid w:val="71881188"/>
    <w:rsid w:val="71946576"/>
    <w:rsid w:val="71967E84"/>
    <w:rsid w:val="7197629F"/>
    <w:rsid w:val="71A61873"/>
    <w:rsid w:val="71AF4936"/>
    <w:rsid w:val="71B12351"/>
    <w:rsid w:val="71BB4E1E"/>
    <w:rsid w:val="71CD79BE"/>
    <w:rsid w:val="71D07496"/>
    <w:rsid w:val="71D75D0F"/>
    <w:rsid w:val="71F437A4"/>
    <w:rsid w:val="721919B3"/>
    <w:rsid w:val="721A6098"/>
    <w:rsid w:val="721D18D3"/>
    <w:rsid w:val="72310D1A"/>
    <w:rsid w:val="723F0C09"/>
    <w:rsid w:val="7252306F"/>
    <w:rsid w:val="725D6B54"/>
    <w:rsid w:val="7294672D"/>
    <w:rsid w:val="7295497F"/>
    <w:rsid w:val="72986FA0"/>
    <w:rsid w:val="729B7ABC"/>
    <w:rsid w:val="72A17C99"/>
    <w:rsid w:val="72A2709C"/>
    <w:rsid w:val="72A5093A"/>
    <w:rsid w:val="72AD7197"/>
    <w:rsid w:val="72AF6F7E"/>
    <w:rsid w:val="72B15531"/>
    <w:rsid w:val="72BD2C86"/>
    <w:rsid w:val="72BE0D58"/>
    <w:rsid w:val="72CD226C"/>
    <w:rsid w:val="72D27981"/>
    <w:rsid w:val="73047407"/>
    <w:rsid w:val="73047904"/>
    <w:rsid w:val="731A4E85"/>
    <w:rsid w:val="73253EFA"/>
    <w:rsid w:val="73353A6C"/>
    <w:rsid w:val="734C1A6A"/>
    <w:rsid w:val="73555EBD"/>
    <w:rsid w:val="735663B7"/>
    <w:rsid w:val="735C5949"/>
    <w:rsid w:val="73671287"/>
    <w:rsid w:val="736D1458"/>
    <w:rsid w:val="73737DA5"/>
    <w:rsid w:val="73740A39"/>
    <w:rsid w:val="73783823"/>
    <w:rsid w:val="73887B3E"/>
    <w:rsid w:val="73892412"/>
    <w:rsid w:val="738E13CF"/>
    <w:rsid w:val="73AF2114"/>
    <w:rsid w:val="73AF381F"/>
    <w:rsid w:val="73D47729"/>
    <w:rsid w:val="73E96BCA"/>
    <w:rsid w:val="73EE4A6E"/>
    <w:rsid w:val="741048BC"/>
    <w:rsid w:val="7419513C"/>
    <w:rsid w:val="742E78D4"/>
    <w:rsid w:val="74317498"/>
    <w:rsid w:val="74335A84"/>
    <w:rsid w:val="74367A9C"/>
    <w:rsid w:val="743A6A13"/>
    <w:rsid w:val="74676A28"/>
    <w:rsid w:val="747131CA"/>
    <w:rsid w:val="74714F78"/>
    <w:rsid w:val="747E40B6"/>
    <w:rsid w:val="74AA2238"/>
    <w:rsid w:val="74AC3224"/>
    <w:rsid w:val="74B21065"/>
    <w:rsid w:val="74BB2C83"/>
    <w:rsid w:val="74C01A5C"/>
    <w:rsid w:val="74C0380A"/>
    <w:rsid w:val="74C33758"/>
    <w:rsid w:val="74D476FB"/>
    <w:rsid w:val="74D72451"/>
    <w:rsid w:val="74DE4E5F"/>
    <w:rsid w:val="74EB54AB"/>
    <w:rsid w:val="74F0689A"/>
    <w:rsid w:val="74FF6D43"/>
    <w:rsid w:val="750201A2"/>
    <w:rsid w:val="750E70AC"/>
    <w:rsid w:val="75137DDD"/>
    <w:rsid w:val="751A76AF"/>
    <w:rsid w:val="75241FEA"/>
    <w:rsid w:val="75250574"/>
    <w:rsid w:val="75306BE1"/>
    <w:rsid w:val="753649D0"/>
    <w:rsid w:val="754459E0"/>
    <w:rsid w:val="7550443E"/>
    <w:rsid w:val="755F0BCC"/>
    <w:rsid w:val="75611D9B"/>
    <w:rsid w:val="7561323F"/>
    <w:rsid w:val="756F17F9"/>
    <w:rsid w:val="757E5B9F"/>
    <w:rsid w:val="75825461"/>
    <w:rsid w:val="75907680"/>
    <w:rsid w:val="75916599"/>
    <w:rsid w:val="759926FC"/>
    <w:rsid w:val="75A24276"/>
    <w:rsid w:val="75AA231D"/>
    <w:rsid w:val="75AD6340"/>
    <w:rsid w:val="75B90985"/>
    <w:rsid w:val="75DF5F11"/>
    <w:rsid w:val="75E8633A"/>
    <w:rsid w:val="75ED062E"/>
    <w:rsid w:val="763224E5"/>
    <w:rsid w:val="76360227"/>
    <w:rsid w:val="76366479"/>
    <w:rsid w:val="76393874"/>
    <w:rsid w:val="763F09AA"/>
    <w:rsid w:val="764F12E9"/>
    <w:rsid w:val="764F3FCC"/>
    <w:rsid w:val="7650339F"/>
    <w:rsid w:val="76595CC4"/>
    <w:rsid w:val="76603C9A"/>
    <w:rsid w:val="766B00E5"/>
    <w:rsid w:val="7680773A"/>
    <w:rsid w:val="76832D41"/>
    <w:rsid w:val="768B2C28"/>
    <w:rsid w:val="76BB1CAB"/>
    <w:rsid w:val="76C04050"/>
    <w:rsid w:val="76D67314"/>
    <w:rsid w:val="76E00193"/>
    <w:rsid w:val="76E65049"/>
    <w:rsid w:val="76FA74A7"/>
    <w:rsid w:val="77076007"/>
    <w:rsid w:val="770F77AA"/>
    <w:rsid w:val="77183DD1"/>
    <w:rsid w:val="771A36A5"/>
    <w:rsid w:val="772B3B04"/>
    <w:rsid w:val="77413F7E"/>
    <w:rsid w:val="77464076"/>
    <w:rsid w:val="7758241F"/>
    <w:rsid w:val="777A7D22"/>
    <w:rsid w:val="777E28EC"/>
    <w:rsid w:val="77835654"/>
    <w:rsid w:val="7797109C"/>
    <w:rsid w:val="779A2A38"/>
    <w:rsid w:val="77B4450A"/>
    <w:rsid w:val="77B46E73"/>
    <w:rsid w:val="77E37A12"/>
    <w:rsid w:val="77F42148"/>
    <w:rsid w:val="77FE3468"/>
    <w:rsid w:val="78024BAC"/>
    <w:rsid w:val="780B1240"/>
    <w:rsid w:val="782347DB"/>
    <w:rsid w:val="78250553"/>
    <w:rsid w:val="783B17B1"/>
    <w:rsid w:val="783B7D77"/>
    <w:rsid w:val="784E2046"/>
    <w:rsid w:val="78546F0C"/>
    <w:rsid w:val="786778FE"/>
    <w:rsid w:val="786F5A4D"/>
    <w:rsid w:val="789D588A"/>
    <w:rsid w:val="789E3C3D"/>
    <w:rsid w:val="78B65E3A"/>
    <w:rsid w:val="78C95383"/>
    <w:rsid w:val="78D87374"/>
    <w:rsid w:val="78E0091E"/>
    <w:rsid w:val="78EB11BD"/>
    <w:rsid w:val="78EE1C79"/>
    <w:rsid w:val="78F85605"/>
    <w:rsid w:val="78FA66FA"/>
    <w:rsid w:val="79345B6A"/>
    <w:rsid w:val="79424F6E"/>
    <w:rsid w:val="794F33AE"/>
    <w:rsid w:val="795F3706"/>
    <w:rsid w:val="797239CC"/>
    <w:rsid w:val="797F54AB"/>
    <w:rsid w:val="79831473"/>
    <w:rsid w:val="79983E9C"/>
    <w:rsid w:val="7999527A"/>
    <w:rsid w:val="79A71777"/>
    <w:rsid w:val="79AF76C5"/>
    <w:rsid w:val="79C25EE1"/>
    <w:rsid w:val="79CE2967"/>
    <w:rsid w:val="79E30EE8"/>
    <w:rsid w:val="79E34934"/>
    <w:rsid w:val="79EA664C"/>
    <w:rsid w:val="79F9627A"/>
    <w:rsid w:val="79FC3536"/>
    <w:rsid w:val="79FF6948"/>
    <w:rsid w:val="7A044199"/>
    <w:rsid w:val="7A0657CF"/>
    <w:rsid w:val="7A2F3BBF"/>
    <w:rsid w:val="7A2F459A"/>
    <w:rsid w:val="7A322A39"/>
    <w:rsid w:val="7A517022"/>
    <w:rsid w:val="7A6F5001"/>
    <w:rsid w:val="7A7720A0"/>
    <w:rsid w:val="7A846E66"/>
    <w:rsid w:val="7A8F7F06"/>
    <w:rsid w:val="7A9635B3"/>
    <w:rsid w:val="7AA2343E"/>
    <w:rsid w:val="7AD60EB8"/>
    <w:rsid w:val="7ADA73A4"/>
    <w:rsid w:val="7AE55396"/>
    <w:rsid w:val="7AE66B99"/>
    <w:rsid w:val="7AEB7713"/>
    <w:rsid w:val="7AF34646"/>
    <w:rsid w:val="7AFE508C"/>
    <w:rsid w:val="7B0A3BCA"/>
    <w:rsid w:val="7B1C0EF4"/>
    <w:rsid w:val="7B1E510C"/>
    <w:rsid w:val="7B212805"/>
    <w:rsid w:val="7B234AF2"/>
    <w:rsid w:val="7B31720F"/>
    <w:rsid w:val="7B345AA9"/>
    <w:rsid w:val="7B4048C1"/>
    <w:rsid w:val="7B4C4049"/>
    <w:rsid w:val="7B4C5DF7"/>
    <w:rsid w:val="7B73082F"/>
    <w:rsid w:val="7B7B492E"/>
    <w:rsid w:val="7B98728E"/>
    <w:rsid w:val="7B9A3D1D"/>
    <w:rsid w:val="7BB46FBD"/>
    <w:rsid w:val="7BC62E00"/>
    <w:rsid w:val="7BC73B55"/>
    <w:rsid w:val="7BCD518A"/>
    <w:rsid w:val="7BD04C7A"/>
    <w:rsid w:val="7BE35E2A"/>
    <w:rsid w:val="7BF538C2"/>
    <w:rsid w:val="7BF66C24"/>
    <w:rsid w:val="7BFA1CC7"/>
    <w:rsid w:val="7BFB70B3"/>
    <w:rsid w:val="7C0039EB"/>
    <w:rsid w:val="7C0251DA"/>
    <w:rsid w:val="7C0C0E4A"/>
    <w:rsid w:val="7C0E41D1"/>
    <w:rsid w:val="7C1052F2"/>
    <w:rsid w:val="7C21292C"/>
    <w:rsid w:val="7C2154D6"/>
    <w:rsid w:val="7C2668D9"/>
    <w:rsid w:val="7C32497F"/>
    <w:rsid w:val="7C3C69AE"/>
    <w:rsid w:val="7C43544C"/>
    <w:rsid w:val="7C631577"/>
    <w:rsid w:val="7C691974"/>
    <w:rsid w:val="7C8A6570"/>
    <w:rsid w:val="7C8B7390"/>
    <w:rsid w:val="7C9B0D0E"/>
    <w:rsid w:val="7CA42B03"/>
    <w:rsid w:val="7CBB76D8"/>
    <w:rsid w:val="7CC55E61"/>
    <w:rsid w:val="7CCC3693"/>
    <w:rsid w:val="7CCC5441"/>
    <w:rsid w:val="7CD2318A"/>
    <w:rsid w:val="7CD2702A"/>
    <w:rsid w:val="7CD34C42"/>
    <w:rsid w:val="7CD46B29"/>
    <w:rsid w:val="7CDE3FF9"/>
    <w:rsid w:val="7CE26EBF"/>
    <w:rsid w:val="7CEE3130"/>
    <w:rsid w:val="7CFC08E8"/>
    <w:rsid w:val="7D0448EF"/>
    <w:rsid w:val="7D0E5A5A"/>
    <w:rsid w:val="7D1E1A15"/>
    <w:rsid w:val="7D1F6674"/>
    <w:rsid w:val="7D475E29"/>
    <w:rsid w:val="7D480B34"/>
    <w:rsid w:val="7D741635"/>
    <w:rsid w:val="7D777A3E"/>
    <w:rsid w:val="7D883F06"/>
    <w:rsid w:val="7D8E6457"/>
    <w:rsid w:val="7D9005BC"/>
    <w:rsid w:val="7D983576"/>
    <w:rsid w:val="7D9F0AD0"/>
    <w:rsid w:val="7DB22BDF"/>
    <w:rsid w:val="7DBA173E"/>
    <w:rsid w:val="7DD12BB7"/>
    <w:rsid w:val="7DD30A52"/>
    <w:rsid w:val="7DD54CAE"/>
    <w:rsid w:val="7DF223A2"/>
    <w:rsid w:val="7DFF0955"/>
    <w:rsid w:val="7E0B750E"/>
    <w:rsid w:val="7E1939E8"/>
    <w:rsid w:val="7E1D3A7B"/>
    <w:rsid w:val="7E2400E7"/>
    <w:rsid w:val="7E2822EA"/>
    <w:rsid w:val="7E2A20CE"/>
    <w:rsid w:val="7E355A7B"/>
    <w:rsid w:val="7E3C2153"/>
    <w:rsid w:val="7E455322"/>
    <w:rsid w:val="7E682F48"/>
    <w:rsid w:val="7E6E3E85"/>
    <w:rsid w:val="7E7C7B82"/>
    <w:rsid w:val="7E8F4979"/>
    <w:rsid w:val="7E991353"/>
    <w:rsid w:val="7E9C184B"/>
    <w:rsid w:val="7EA72948"/>
    <w:rsid w:val="7EB31EDB"/>
    <w:rsid w:val="7ED61132"/>
    <w:rsid w:val="7EE70CC0"/>
    <w:rsid w:val="7EEB48DB"/>
    <w:rsid w:val="7EF27444"/>
    <w:rsid w:val="7F185A04"/>
    <w:rsid w:val="7F265C58"/>
    <w:rsid w:val="7F3B240A"/>
    <w:rsid w:val="7F4C4618"/>
    <w:rsid w:val="7F4D13A6"/>
    <w:rsid w:val="7F582CF2"/>
    <w:rsid w:val="7F951B40"/>
    <w:rsid w:val="7FA501CC"/>
    <w:rsid w:val="7FA820A8"/>
    <w:rsid w:val="7FAF2DF8"/>
    <w:rsid w:val="7FB90D50"/>
    <w:rsid w:val="7FBE053E"/>
    <w:rsid w:val="7FBF10B0"/>
    <w:rsid w:val="7FF302F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unhideWhenUsed="0" w:uiPriority="0" w:semiHidden="0" w:name="Body Text Indent 3"/>
    <w:lsdException w:qFormat="1" w:uiPriority="99"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qFormat="1" w:uiPriority="9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3"/>
    <w:autoRedefine/>
    <w:qFormat/>
    <w:uiPriority w:val="0"/>
    <w:pPr>
      <w:keepNext/>
      <w:keepLines/>
      <w:spacing w:before="340" w:after="330" w:line="576" w:lineRule="auto"/>
      <w:outlineLvl w:val="0"/>
    </w:pPr>
    <w:rPr>
      <w:b/>
      <w:bCs/>
      <w:kern w:val="44"/>
      <w:sz w:val="44"/>
      <w:szCs w:val="44"/>
    </w:rPr>
  </w:style>
  <w:style w:type="paragraph" w:styleId="6">
    <w:name w:val="heading 2"/>
    <w:basedOn w:val="1"/>
    <w:next w:val="1"/>
    <w:autoRedefine/>
    <w:qFormat/>
    <w:uiPriority w:val="0"/>
    <w:pPr>
      <w:keepNext/>
      <w:keepLines/>
      <w:spacing w:before="260" w:after="260" w:line="416" w:lineRule="auto"/>
      <w:outlineLvl w:val="1"/>
    </w:pPr>
    <w:rPr>
      <w:rFonts w:ascii="Arial" w:hAnsi="Arial" w:eastAsia="黑体"/>
      <w:b/>
      <w:bCs/>
      <w:sz w:val="32"/>
      <w:szCs w:val="32"/>
    </w:rPr>
  </w:style>
  <w:style w:type="paragraph" w:styleId="7">
    <w:name w:val="heading 3"/>
    <w:basedOn w:val="1"/>
    <w:next w:val="1"/>
    <w:autoRedefine/>
    <w:qFormat/>
    <w:uiPriority w:val="0"/>
    <w:pPr>
      <w:keepNext/>
      <w:keepLines/>
      <w:spacing w:before="260" w:after="260" w:line="416" w:lineRule="auto"/>
      <w:outlineLvl w:val="2"/>
    </w:pPr>
    <w:rPr>
      <w:b/>
      <w:bCs/>
      <w:sz w:val="32"/>
      <w:szCs w:val="32"/>
    </w:rPr>
  </w:style>
  <w:style w:type="paragraph" w:styleId="8">
    <w:name w:val="heading 4"/>
    <w:basedOn w:val="1"/>
    <w:next w:val="1"/>
    <w:autoRedefine/>
    <w:qFormat/>
    <w:uiPriority w:val="0"/>
    <w:pPr>
      <w:keepNext/>
      <w:keepLines/>
      <w:spacing w:line="360" w:lineRule="auto"/>
      <w:outlineLvl w:val="3"/>
    </w:pPr>
    <w:rPr>
      <w:rFonts w:ascii="Arial" w:hAnsi="Arial"/>
      <w:b/>
      <w:bCs/>
      <w:szCs w:val="28"/>
    </w:rPr>
  </w:style>
  <w:style w:type="paragraph" w:styleId="9">
    <w:name w:val="heading 5"/>
    <w:basedOn w:val="1"/>
    <w:next w:val="1"/>
    <w:autoRedefine/>
    <w:unhideWhenUsed/>
    <w:qFormat/>
    <w:uiPriority w:val="0"/>
    <w:pPr>
      <w:keepNext/>
      <w:keepLines/>
      <w:spacing w:before="280" w:beforeLines="0" w:beforeAutospacing="0" w:after="290" w:afterLines="0" w:afterAutospacing="0" w:line="372" w:lineRule="auto"/>
      <w:outlineLvl w:val="4"/>
    </w:pPr>
    <w:rPr>
      <w:b/>
      <w:sz w:val="28"/>
    </w:rPr>
  </w:style>
  <w:style w:type="character" w:default="1" w:styleId="35">
    <w:name w:val="Default Paragraph Font"/>
    <w:autoRedefine/>
    <w:semiHidden/>
    <w:unhideWhenUsed/>
    <w:qFormat/>
    <w:uiPriority w:val="1"/>
  </w:style>
  <w:style w:type="table" w:default="1" w:styleId="33">
    <w:name w:val="Normal Table"/>
    <w:autoRedefine/>
    <w:semiHidden/>
    <w:unhideWhenUsed/>
    <w:qFormat/>
    <w:uiPriority w:val="99"/>
    <w:tblPr>
      <w:tblCellMar>
        <w:top w:w="0" w:type="dxa"/>
        <w:left w:w="108" w:type="dxa"/>
        <w:bottom w:w="0" w:type="dxa"/>
        <w:right w:w="108" w:type="dxa"/>
      </w:tblCellMar>
    </w:tblPr>
  </w:style>
  <w:style w:type="paragraph" w:styleId="3">
    <w:name w:val="Body Text"/>
    <w:basedOn w:val="1"/>
    <w:next w:val="4"/>
    <w:link w:val="75"/>
    <w:autoRedefine/>
    <w:qFormat/>
    <w:uiPriority w:val="0"/>
  </w:style>
  <w:style w:type="paragraph" w:customStyle="1" w:styleId="4">
    <w:name w:val="Default"/>
    <w:next w:val="5"/>
    <w:autoRedefine/>
    <w:qFormat/>
    <w:uiPriority w:val="99"/>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5">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0">
    <w:name w:val="List Number"/>
    <w:basedOn w:val="1"/>
    <w:autoRedefine/>
    <w:qFormat/>
    <w:uiPriority w:val="0"/>
    <w:pPr>
      <w:widowControl/>
      <w:spacing w:beforeAutospacing="1" w:afterAutospacing="1"/>
      <w:jc w:val="left"/>
    </w:pPr>
    <w:rPr>
      <w:rFonts w:ascii="宋体" w:hAnsi="宋体" w:cs="宋体"/>
      <w:kern w:val="0"/>
      <w:sz w:val="24"/>
    </w:rPr>
  </w:style>
  <w:style w:type="paragraph" w:styleId="11">
    <w:name w:val="Normal Indent"/>
    <w:basedOn w:val="1"/>
    <w:autoRedefine/>
    <w:qFormat/>
    <w:uiPriority w:val="0"/>
    <w:pPr>
      <w:widowControl/>
      <w:spacing w:beforeAutospacing="1" w:afterAutospacing="1"/>
      <w:jc w:val="left"/>
    </w:pPr>
    <w:rPr>
      <w:rFonts w:ascii="宋体" w:hAnsi="宋体" w:cs="宋体"/>
      <w:kern w:val="0"/>
      <w:sz w:val="24"/>
    </w:rPr>
  </w:style>
  <w:style w:type="paragraph" w:styleId="12">
    <w:name w:val="Document Map"/>
    <w:basedOn w:val="1"/>
    <w:link w:val="77"/>
    <w:autoRedefine/>
    <w:qFormat/>
    <w:uiPriority w:val="0"/>
    <w:rPr>
      <w:rFonts w:ascii="宋体" w:hAnsi="Calibri"/>
      <w:sz w:val="18"/>
      <w:szCs w:val="18"/>
    </w:rPr>
  </w:style>
  <w:style w:type="paragraph" w:styleId="13">
    <w:name w:val="annotation text"/>
    <w:basedOn w:val="1"/>
    <w:autoRedefine/>
    <w:qFormat/>
    <w:uiPriority w:val="0"/>
    <w:pPr>
      <w:jc w:val="left"/>
    </w:pPr>
  </w:style>
  <w:style w:type="paragraph" w:styleId="14">
    <w:name w:val="Body Text 3"/>
    <w:basedOn w:val="1"/>
    <w:autoRedefine/>
    <w:qFormat/>
    <w:uiPriority w:val="0"/>
    <w:rPr>
      <w:sz w:val="16"/>
      <w:szCs w:val="16"/>
    </w:rPr>
  </w:style>
  <w:style w:type="paragraph" w:styleId="15">
    <w:name w:val="Body Text Indent"/>
    <w:basedOn w:val="1"/>
    <w:next w:val="16"/>
    <w:autoRedefine/>
    <w:qFormat/>
    <w:uiPriority w:val="0"/>
    <w:pPr>
      <w:widowControl/>
      <w:spacing w:beforeAutospacing="1" w:afterAutospacing="1"/>
      <w:jc w:val="left"/>
    </w:pPr>
    <w:rPr>
      <w:rFonts w:ascii="宋体" w:hAnsi="宋体" w:cs="宋体"/>
      <w:kern w:val="0"/>
      <w:sz w:val="24"/>
    </w:rPr>
  </w:style>
  <w:style w:type="paragraph" w:styleId="16">
    <w:name w:val="envelope return"/>
    <w:basedOn w:val="1"/>
    <w:autoRedefine/>
    <w:unhideWhenUsed/>
    <w:qFormat/>
    <w:uiPriority w:val="99"/>
    <w:pPr>
      <w:snapToGrid w:val="0"/>
    </w:pPr>
    <w:rPr>
      <w:rFonts w:ascii="Arial" w:hAnsi="Arial"/>
    </w:rPr>
  </w:style>
  <w:style w:type="paragraph" w:styleId="17">
    <w:name w:val="List 2"/>
    <w:basedOn w:val="1"/>
    <w:autoRedefine/>
    <w:qFormat/>
    <w:uiPriority w:val="0"/>
    <w:pPr>
      <w:ind w:left="100" w:leftChars="200" w:hanging="200" w:hangingChars="200"/>
    </w:pPr>
  </w:style>
  <w:style w:type="paragraph" w:styleId="18">
    <w:name w:val="Block Text"/>
    <w:basedOn w:val="1"/>
    <w:autoRedefine/>
    <w:unhideWhenUsed/>
    <w:qFormat/>
    <w:uiPriority w:val="99"/>
    <w:pPr>
      <w:snapToGrid w:val="0"/>
      <w:spacing w:before="100" w:after="100"/>
      <w:ind w:left="-22" w:leftChars="-8" w:right="-40" w:firstLine="548" w:firstLineChars="196"/>
    </w:pPr>
    <w:rPr>
      <w:rFonts w:ascii="宋体" w:hAnsi="宋体"/>
      <w:sz w:val="28"/>
    </w:rPr>
  </w:style>
  <w:style w:type="paragraph" w:styleId="19">
    <w:name w:val="toc 3"/>
    <w:basedOn w:val="1"/>
    <w:next w:val="1"/>
    <w:autoRedefine/>
    <w:qFormat/>
    <w:uiPriority w:val="0"/>
    <w:pPr>
      <w:tabs>
        <w:tab w:val="left" w:pos="709"/>
        <w:tab w:val="right" w:leader="dot" w:pos="8789"/>
      </w:tabs>
      <w:spacing w:line="400" w:lineRule="atLeast"/>
    </w:pPr>
    <w:rPr>
      <w:rFonts w:ascii="宋体"/>
      <w:kern w:val="0"/>
      <w:szCs w:val="20"/>
    </w:rPr>
  </w:style>
  <w:style w:type="paragraph" w:styleId="20">
    <w:name w:val="Plain Text"/>
    <w:basedOn w:val="1"/>
    <w:autoRedefine/>
    <w:qFormat/>
    <w:uiPriority w:val="0"/>
    <w:pPr>
      <w:widowControl/>
      <w:spacing w:beforeAutospacing="1" w:afterAutospacing="1"/>
      <w:jc w:val="left"/>
    </w:pPr>
    <w:rPr>
      <w:rFonts w:ascii="宋体" w:hAnsi="宋体" w:cs="宋体"/>
      <w:kern w:val="0"/>
      <w:sz w:val="24"/>
    </w:rPr>
  </w:style>
  <w:style w:type="paragraph" w:styleId="21">
    <w:name w:val="Date"/>
    <w:basedOn w:val="1"/>
    <w:next w:val="1"/>
    <w:autoRedefine/>
    <w:qFormat/>
    <w:uiPriority w:val="0"/>
    <w:pPr>
      <w:ind w:left="100" w:leftChars="2500"/>
    </w:pPr>
    <w:rPr>
      <w:rFonts w:ascii="宋体" w:hAnsi="宋体"/>
      <w:sz w:val="28"/>
    </w:rPr>
  </w:style>
  <w:style w:type="paragraph" w:styleId="22">
    <w:name w:val="Body Text Indent 2"/>
    <w:basedOn w:val="1"/>
    <w:autoRedefine/>
    <w:qFormat/>
    <w:uiPriority w:val="0"/>
    <w:pPr>
      <w:spacing w:line="480" w:lineRule="auto"/>
      <w:ind w:left="420" w:leftChars="200"/>
    </w:pPr>
  </w:style>
  <w:style w:type="paragraph" w:styleId="23">
    <w:name w:val="footer"/>
    <w:basedOn w:val="1"/>
    <w:autoRedefine/>
    <w:qFormat/>
    <w:uiPriority w:val="0"/>
    <w:pPr>
      <w:tabs>
        <w:tab w:val="center" w:pos="4153"/>
        <w:tab w:val="right" w:pos="8306"/>
      </w:tabs>
      <w:snapToGrid w:val="0"/>
      <w:jc w:val="left"/>
    </w:pPr>
    <w:rPr>
      <w:sz w:val="18"/>
      <w:szCs w:val="18"/>
    </w:rPr>
  </w:style>
  <w:style w:type="paragraph" w:styleId="24">
    <w:name w:val="toc 1"/>
    <w:basedOn w:val="1"/>
    <w:next w:val="1"/>
    <w:autoRedefine/>
    <w:qFormat/>
    <w:uiPriority w:val="0"/>
  </w:style>
  <w:style w:type="paragraph" w:styleId="25">
    <w:name w:val="List"/>
    <w:basedOn w:val="1"/>
    <w:autoRedefine/>
    <w:qFormat/>
    <w:uiPriority w:val="0"/>
    <w:pPr>
      <w:ind w:left="200" w:hanging="200" w:hangingChars="200"/>
    </w:pPr>
  </w:style>
  <w:style w:type="paragraph" w:styleId="26">
    <w:name w:val="Body Text 2"/>
    <w:basedOn w:val="1"/>
    <w:next w:val="3"/>
    <w:autoRedefine/>
    <w:qFormat/>
    <w:uiPriority w:val="0"/>
    <w:pPr>
      <w:spacing w:line="480" w:lineRule="auto"/>
    </w:pPr>
  </w:style>
  <w:style w:type="paragraph" w:styleId="27">
    <w:name w:val="Message Header"/>
    <w:basedOn w:val="1"/>
    <w:autoRedefine/>
    <w:unhideWhenUsed/>
    <w:qFormat/>
    <w:uiPriority w:val="99"/>
    <w:pPr>
      <w:pBdr>
        <w:top w:val="single" w:color="auto" w:sz="6" w:space="1"/>
        <w:left w:val="single" w:color="auto" w:sz="6" w:space="1"/>
        <w:bottom w:val="single" w:color="auto" w:sz="6" w:space="1"/>
        <w:right w:val="single" w:color="auto" w:sz="6" w:space="1"/>
      </w:pBdr>
      <w:shd w:val="clear" w:color="auto" w:fill="7F7F7F"/>
      <w:spacing w:before="100" w:beforeAutospacing="1" w:after="100" w:afterAutospacing="1"/>
      <w:ind w:left="1080" w:leftChars="500" w:hanging="1080" w:hangingChars="500"/>
    </w:pPr>
    <w:rPr>
      <w:rFonts w:ascii="Cambria" w:hAnsi="Cambria"/>
      <w:sz w:val="24"/>
      <w:szCs w:val="24"/>
    </w:rPr>
  </w:style>
  <w:style w:type="paragraph" w:styleId="28">
    <w:name w:val="HTML Preformatted"/>
    <w:basedOn w:val="1"/>
    <w:autoRedefine/>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paragraph" w:styleId="29">
    <w:name w:val="Normal (Web)"/>
    <w:basedOn w:val="1"/>
    <w:autoRedefine/>
    <w:qFormat/>
    <w:uiPriority w:val="99"/>
    <w:pPr>
      <w:spacing w:before="100" w:beforeAutospacing="1" w:after="100" w:afterAutospacing="1"/>
      <w:jc w:val="left"/>
    </w:pPr>
    <w:rPr>
      <w:kern w:val="0"/>
      <w:sz w:val="24"/>
    </w:rPr>
  </w:style>
  <w:style w:type="paragraph" w:styleId="30">
    <w:name w:val="Title"/>
    <w:basedOn w:val="1"/>
    <w:autoRedefine/>
    <w:qFormat/>
    <w:uiPriority w:val="0"/>
    <w:pPr>
      <w:jc w:val="center"/>
      <w:outlineLvl w:val="0"/>
    </w:pPr>
    <w:rPr>
      <w:rFonts w:ascii="Arial" w:hAnsi="Arial" w:cs="Arial"/>
      <w:b/>
      <w:bCs/>
      <w:sz w:val="32"/>
      <w:szCs w:val="32"/>
    </w:rPr>
  </w:style>
  <w:style w:type="paragraph" w:styleId="31">
    <w:name w:val="Body Text First Indent"/>
    <w:basedOn w:val="3"/>
    <w:next w:val="32"/>
    <w:autoRedefine/>
    <w:qFormat/>
    <w:uiPriority w:val="0"/>
    <w:pPr>
      <w:spacing w:line="360" w:lineRule="auto"/>
      <w:ind w:firstLine="420" w:firstLineChars="100"/>
    </w:pPr>
    <w:rPr>
      <w:szCs w:val="21"/>
    </w:rPr>
  </w:style>
  <w:style w:type="paragraph" w:styleId="32">
    <w:name w:val="Body Text First Indent 2"/>
    <w:basedOn w:val="15"/>
    <w:autoRedefine/>
    <w:qFormat/>
    <w:uiPriority w:val="0"/>
    <w:pPr>
      <w:ind w:firstLine="420" w:firstLineChars="200"/>
    </w:pPr>
  </w:style>
  <w:style w:type="table" w:styleId="34">
    <w:name w:val="Table Grid"/>
    <w:basedOn w:val="33"/>
    <w:autoRedefine/>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6">
    <w:name w:val="Strong"/>
    <w:autoRedefine/>
    <w:qFormat/>
    <w:uiPriority w:val="0"/>
    <w:rPr>
      <w:b/>
      <w:bCs/>
      <w:szCs w:val="24"/>
    </w:rPr>
  </w:style>
  <w:style w:type="character" w:styleId="37">
    <w:name w:val="page number"/>
    <w:basedOn w:val="35"/>
    <w:autoRedefine/>
    <w:qFormat/>
    <w:uiPriority w:val="0"/>
  </w:style>
  <w:style w:type="character" w:styleId="38">
    <w:name w:val="FollowedHyperlink"/>
    <w:autoRedefine/>
    <w:qFormat/>
    <w:uiPriority w:val="0"/>
    <w:rPr>
      <w:color w:val="333333"/>
      <w:szCs w:val="24"/>
      <w:u w:val="none"/>
    </w:rPr>
  </w:style>
  <w:style w:type="character" w:styleId="39">
    <w:name w:val="Emphasis"/>
    <w:basedOn w:val="35"/>
    <w:autoRedefine/>
    <w:qFormat/>
    <w:uiPriority w:val="0"/>
  </w:style>
  <w:style w:type="character" w:styleId="40">
    <w:name w:val="HTML Definition"/>
    <w:basedOn w:val="35"/>
    <w:autoRedefine/>
    <w:qFormat/>
    <w:uiPriority w:val="0"/>
  </w:style>
  <w:style w:type="character" w:styleId="41">
    <w:name w:val="HTML Typewriter"/>
    <w:basedOn w:val="35"/>
    <w:autoRedefine/>
    <w:qFormat/>
    <w:uiPriority w:val="0"/>
    <w:rPr>
      <w:rFonts w:hint="default" w:ascii="monospace" w:hAnsi="monospace" w:eastAsia="monospace" w:cs="monospace"/>
      <w:sz w:val="20"/>
    </w:rPr>
  </w:style>
  <w:style w:type="character" w:styleId="42">
    <w:name w:val="HTML Acronym"/>
    <w:basedOn w:val="35"/>
    <w:autoRedefine/>
    <w:qFormat/>
    <w:uiPriority w:val="0"/>
  </w:style>
  <w:style w:type="character" w:styleId="43">
    <w:name w:val="HTML Variable"/>
    <w:basedOn w:val="35"/>
    <w:autoRedefine/>
    <w:qFormat/>
    <w:uiPriority w:val="0"/>
  </w:style>
  <w:style w:type="character" w:styleId="44">
    <w:name w:val="Hyperlink"/>
    <w:basedOn w:val="35"/>
    <w:autoRedefine/>
    <w:qFormat/>
    <w:uiPriority w:val="0"/>
    <w:rPr>
      <w:color w:val="333333"/>
      <w:szCs w:val="24"/>
      <w:u w:val="none"/>
    </w:rPr>
  </w:style>
  <w:style w:type="character" w:styleId="45">
    <w:name w:val="HTML Code"/>
    <w:basedOn w:val="35"/>
    <w:autoRedefine/>
    <w:qFormat/>
    <w:uiPriority w:val="0"/>
    <w:rPr>
      <w:rFonts w:ascii="monospace" w:hAnsi="monospace" w:eastAsia="monospace" w:cs="monospace"/>
      <w:sz w:val="20"/>
    </w:rPr>
  </w:style>
  <w:style w:type="character" w:styleId="46">
    <w:name w:val="HTML Cite"/>
    <w:basedOn w:val="35"/>
    <w:autoRedefine/>
    <w:qFormat/>
    <w:uiPriority w:val="0"/>
  </w:style>
  <w:style w:type="character" w:styleId="47">
    <w:name w:val="HTML Keyboard"/>
    <w:basedOn w:val="35"/>
    <w:autoRedefine/>
    <w:qFormat/>
    <w:uiPriority w:val="0"/>
    <w:rPr>
      <w:rFonts w:hint="default" w:ascii="monospace" w:hAnsi="monospace" w:eastAsia="monospace" w:cs="monospace"/>
      <w:sz w:val="20"/>
    </w:rPr>
  </w:style>
  <w:style w:type="character" w:styleId="48">
    <w:name w:val="HTML Sample"/>
    <w:basedOn w:val="35"/>
    <w:autoRedefine/>
    <w:qFormat/>
    <w:uiPriority w:val="0"/>
    <w:rPr>
      <w:rFonts w:hint="default" w:ascii="monospace" w:hAnsi="monospace" w:eastAsia="monospace" w:cs="monospace"/>
    </w:rPr>
  </w:style>
  <w:style w:type="paragraph" w:customStyle="1" w:styleId="49">
    <w:name w:val="大标题"/>
    <w:basedOn w:val="1"/>
    <w:next w:val="32"/>
    <w:autoRedefine/>
    <w:qFormat/>
    <w:uiPriority w:val="0"/>
    <w:pPr>
      <w:jc w:val="center"/>
    </w:pPr>
    <w:rPr>
      <w:rFonts w:ascii="Arial" w:hAnsi="Arial"/>
      <w:b/>
      <w:sz w:val="28"/>
    </w:rPr>
  </w:style>
  <w:style w:type="paragraph" w:customStyle="1" w:styleId="50">
    <w:name w:val="正文文本缩进 21"/>
    <w:basedOn w:val="1"/>
    <w:autoRedefine/>
    <w:qFormat/>
    <w:uiPriority w:val="0"/>
    <w:pPr>
      <w:ind w:firstLine="570"/>
    </w:pPr>
    <w:rPr>
      <w:sz w:val="32"/>
    </w:rPr>
  </w:style>
  <w:style w:type="paragraph" w:customStyle="1" w:styleId="51">
    <w:name w:val="目录 51"/>
    <w:next w:val="1"/>
    <w:autoRedefine/>
    <w:qFormat/>
    <w:uiPriority w:val="0"/>
    <w:pPr>
      <w:wordWrap w:val="0"/>
      <w:ind w:left="1700"/>
      <w:jc w:val="both"/>
    </w:pPr>
    <w:rPr>
      <w:rFonts w:ascii="Calibri" w:hAnsi="Calibri" w:eastAsia="Calibri" w:cs="Times New Roman"/>
      <w:sz w:val="21"/>
      <w:lang w:val="en-US" w:eastAsia="zh-CN" w:bidi="ar-SA"/>
    </w:rPr>
  </w:style>
  <w:style w:type="paragraph" w:customStyle="1" w:styleId="52">
    <w:name w:val="样式 正文首行缩进 2 + Arial"/>
    <w:basedOn w:val="1"/>
    <w:next w:val="1"/>
    <w:autoRedefine/>
    <w:qFormat/>
    <w:uiPriority w:val="0"/>
    <w:pPr>
      <w:spacing w:after="120" w:line="320" w:lineRule="atLeast"/>
      <w:ind w:firstLine="200" w:firstLineChars="200"/>
    </w:pPr>
    <w:rPr>
      <w:rFonts w:ascii="Arial" w:hAnsi="Arial"/>
      <w:kern w:val="0"/>
    </w:rPr>
  </w:style>
  <w:style w:type="paragraph" w:customStyle="1" w:styleId="53">
    <w:name w:val="No Spacing1"/>
    <w:basedOn w:val="1"/>
    <w:autoRedefine/>
    <w:qFormat/>
    <w:uiPriority w:val="0"/>
    <w:pPr>
      <w:spacing w:line="400" w:lineRule="exact"/>
    </w:pPr>
    <w:rPr>
      <w:sz w:val="24"/>
    </w:rPr>
  </w:style>
  <w:style w:type="paragraph" w:customStyle="1" w:styleId="54">
    <w:name w:val="样式 首行缩进:  2 字符"/>
    <w:basedOn w:val="1"/>
    <w:autoRedefine/>
    <w:qFormat/>
    <w:uiPriority w:val="0"/>
    <w:pPr>
      <w:spacing w:line="360" w:lineRule="auto"/>
      <w:ind w:firstLine="480" w:firstLineChars="200"/>
      <w:jc w:val="left"/>
    </w:pPr>
    <w:rPr>
      <w:rFonts w:ascii="宋体" w:hAnsi="宋体" w:cs="宋体"/>
      <w:color w:val="000000"/>
      <w:sz w:val="24"/>
      <w:szCs w:val="20"/>
    </w:rPr>
  </w:style>
  <w:style w:type="paragraph" w:customStyle="1" w:styleId="55">
    <w:name w:val="Char"/>
    <w:basedOn w:val="1"/>
    <w:autoRedefine/>
    <w:qFormat/>
    <w:uiPriority w:val="0"/>
  </w:style>
  <w:style w:type="paragraph" w:customStyle="1" w:styleId="56">
    <w:name w:val="正文缩进1"/>
    <w:basedOn w:val="1"/>
    <w:autoRedefine/>
    <w:qFormat/>
    <w:uiPriority w:val="0"/>
    <w:pPr>
      <w:widowControl/>
      <w:ind w:firstLine="420"/>
      <w:jc w:val="left"/>
    </w:pPr>
    <w:rPr>
      <w:kern w:val="0"/>
      <w:szCs w:val="20"/>
    </w:rPr>
  </w:style>
  <w:style w:type="paragraph" w:customStyle="1" w:styleId="57">
    <w:name w:val="列出段落2"/>
    <w:basedOn w:val="1"/>
    <w:autoRedefine/>
    <w:qFormat/>
    <w:uiPriority w:val="34"/>
    <w:pPr>
      <w:ind w:firstLine="420" w:firstLineChars="200"/>
    </w:pPr>
  </w:style>
  <w:style w:type="paragraph" w:customStyle="1" w:styleId="58">
    <w:name w:val="plaintext"/>
    <w:basedOn w:val="1"/>
    <w:autoRedefine/>
    <w:qFormat/>
    <w:uiPriority w:val="0"/>
    <w:pPr>
      <w:widowControl/>
      <w:spacing w:beforeAutospacing="1" w:afterAutospacing="1"/>
      <w:jc w:val="left"/>
    </w:pPr>
    <w:rPr>
      <w:rFonts w:ascii="宋体" w:hAnsi="宋体" w:cs="宋体"/>
      <w:kern w:val="0"/>
      <w:sz w:val="24"/>
    </w:rPr>
  </w:style>
  <w:style w:type="paragraph" w:customStyle="1" w:styleId="59">
    <w:name w:val="1"/>
    <w:basedOn w:val="1"/>
    <w:autoRedefine/>
    <w:qFormat/>
    <w:uiPriority w:val="0"/>
    <w:pPr>
      <w:widowControl/>
      <w:spacing w:beforeAutospacing="1" w:afterAutospacing="1"/>
      <w:jc w:val="left"/>
    </w:pPr>
    <w:rPr>
      <w:rFonts w:ascii="宋体" w:hAnsi="宋体" w:cs="宋体"/>
      <w:kern w:val="0"/>
      <w:sz w:val="24"/>
    </w:rPr>
  </w:style>
  <w:style w:type="paragraph" w:styleId="60">
    <w:name w:val="No Spacing"/>
    <w:autoRedefine/>
    <w:qFormat/>
    <w:uiPriority w:val="1"/>
    <w:rPr>
      <w:rFonts w:ascii="Calibri" w:hAnsi="Calibri" w:eastAsia="宋体" w:cs="Times New Roman"/>
      <w:sz w:val="22"/>
      <w:szCs w:val="22"/>
      <w:lang w:val="en-US" w:eastAsia="zh-CN" w:bidi="ar-SA"/>
    </w:rPr>
  </w:style>
  <w:style w:type="paragraph" w:customStyle="1" w:styleId="61">
    <w:name w:val="_Style 2"/>
    <w:basedOn w:val="1"/>
    <w:autoRedefine/>
    <w:qFormat/>
    <w:uiPriority w:val="34"/>
    <w:pPr>
      <w:ind w:firstLine="420" w:firstLineChars="200"/>
    </w:pPr>
    <w:rPr>
      <w:rFonts w:ascii="Calibri" w:hAnsi="Calibri"/>
    </w:rPr>
  </w:style>
  <w:style w:type="paragraph" w:customStyle="1" w:styleId="62">
    <w:name w:val="paracharcharcharcharcharcharcharcharchar1charcharcharchar"/>
    <w:basedOn w:val="1"/>
    <w:autoRedefine/>
    <w:qFormat/>
    <w:uiPriority w:val="0"/>
    <w:pPr>
      <w:widowControl/>
      <w:spacing w:beforeAutospacing="1" w:afterAutospacing="1"/>
      <w:jc w:val="left"/>
    </w:pPr>
    <w:rPr>
      <w:rFonts w:ascii="宋体" w:hAnsi="宋体" w:cs="宋体"/>
      <w:kern w:val="0"/>
      <w:sz w:val="24"/>
    </w:rPr>
  </w:style>
  <w:style w:type="paragraph" w:customStyle="1" w:styleId="63">
    <w:name w:val="样式2"/>
    <w:basedOn w:val="1"/>
    <w:next w:val="1"/>
    <w:autoRedefine/>
    <w:qFormat/>
    <w:uiPriority w:val="0"/>
    <w:pPr>
      <w:spacing w:line="360" w:lineRule="exact"/>
      <w:ind w:left="-107" w:leftChars="-51" w:right="-108" w:firstLine="98" w:firstLineChars="41"/>
      <w:jc w:val="left"/>
    </w:pPr>
    <w:rPr>
      <w:rFonts w:ascii="宋体" w:hAnsi="宋体"/>
    </w:rPr>
  </w:style>
  <w:style w:type="paragraph" w:customStyle="1" w:styleId="64">
    <w:name w:val="Char1"/>
    <w:basedOn w:val="1"/>
    <w:autoRedefine/>
    <w:qFormat/>
    <w:uiPriority w:val="0"/>
  </w:style>
  <w:style w:type="paragraph" w:customStyle="1" w:styleId="65">
    <w:name w:val="p16"/>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66">
    <w:name w:val="Table Paragraph"/>
    <w:basedOn w:val="1"/>
    <w:autoRedefine/>
    <w:qFormat/>
    <w:uiPriority w:val="1"/>
    <w:pPr>
      <w:jc w:val="left"/>
    </w:pPr>
    <w:rPr>
      <w:rFonts w:ascii="宋体" w:hAnsi="宋体" w:cs="宋体"/>
      <w:kern w:val="0"/>
      <w:sz w:val="22"/>
      <w:szCs w:val="22"/>
      <w:lang w:eastAsia="en-US"/>
    </w:rPr>
  </w:style>
  <w:style w:type="paragraph" w:customStyle="1" w:styleId="67">
    <w:name w:val="无间隔1"/>
    <w:basedOn w:val="1"/>
    <w:autoRedefine/>
    <w:qFormat/>
    <w:uiPriority w:val="1"/>
    <w:pPr>
      <w:spacing w:line="400" w:lineRule="exact"/>
    </w:pPr>
    <w:rPr>
      <w:sz w:val="24"/>
    </w:rPr>
  </w:style>
  <w:style w:type="paragraph" w:customStyle="1" w:styleId="68">
    <w:name w:val="正文格式"/>
    <w:autoRedefine/>
    <w:qFormat/>
    <w:uiPriority w:val="0"/>
    <w:pPr>
      <w:widowControl w:val="0"/>
      <w:spacing w:line="360" w:lineRule="auto"/>
      <w:ind w:left="-2" w:leftChars="-1" w:firstLine="422" w:firstLineChars="200"/>
      <w:jc w:val="both"/>
    </w:pPr>
    <w:rPr>
      <w:rFonts w:ascii="宋体" w:hAnsi="宋体" w:eastAsia="宋体" w:cs="Times New Roman"/>
      <w:b/>
      <w:sz w:val="21"/>
      <w:szCs w:val="21"/>
      <w:u w:val="single"/>
      <w:lang w:val="en-US" w:eastAsia="zh-CN" w:bidi="ar-SA"/>
    </w:rPr>
  </w:style>
  <w:style w:type="paragraph" w:customStyle="1" w:styleId="69">
    <w:name w:val="3"/>
    <w:basedOn w:val="1"/>
    <w:autoRedefine/>
    <w:qFormat/>
    <w:uiPriority w:val="0"/>
    <w:pPr>
      <w:widowControl/>
      <w:spacing w:beforeAutospacing="1" w:afterAutospacing="1"/>
      <w:jc w:val="left"/>
    </w:pPr>
    <w:rPr>
      <w:rFonts w:ascii="宋体" w:hAnsi="宋体" w:cs="宋体"/>
      <w:kern w:val="0"/>
      <w:sz w:val="24"/>
    </w:rPr>
  </w:style>
  <w:style w:type="paragraph" w:customStyle="1" w:styleId="70">
    <w:name w:val="列出段落1"/>
    <w:basedOn w:val="1"/>
    <w:autoRedefine/>
    <w:qFormat/>
    <w:uiPriority w:val="34"/>
    <w:pPr>
      <w:ind w:firstLine="420" w:firstLineChars="200"/>
    </w:pPr>
  </w:style>
  <w:style w:type="paragraph" w:customStyle="1" w:styleId="71">
    <w:name w:val="列出段落111"/>
    <w:autoRedefine/>
    <w:qFormat/>
    <w:uiPriority w:val="34"/>
    <w:pPr>
      <w:ind w:firstLine="420" w:firstLineChars="200"/>
    </w:pPr>
    <w:rPr>
      <w:rFonts w:ascii="Times New Roman" w:hAnsi="Times New Roman" w:eastAsia="宋体" w:cs="Times New Roman"/>
      <w:lang w:val="en-US" w:eastAsia="zh-CN" w:bidi="ar-SA"/>
    </w:rPr>
  </w:style>
  <w:style w:type="paragraph" w:customStyle="1" w:styleId="72">
    <w:name w:val="a0"/>
    <w:basedOn w:val="1"/>
    <w:autoRedefine/>
    <w:qFormat/>
    <w:uiPriority w:val="0"/>
    <w:pPr>
      <w:widowControl/>
      <w:spacing w:beforeAutospacing="1" w:afterAutospacing="1"/>
      <w:jc w:val="left"/>
    </w:pPr>
    <w:rPr>
      <w:rFonts w:ascii="宋体" w:hAnsi="宋体" w:cs="宋体"/>
      <w:kern w:val="0"/>
      <w:sz w:val="24"/>
    </w:rPr>
  </w:style>
  <w:style w:type="paragraph" w:customStyle="1" w:styleId="73">
    <w:name w:val="default"/>
    <w:basedOn w:val="1"/>
    <w:autoRedefine/>
    <w:qFormat/>
    <w:uiPriority w:val="0"/>
    <w:pPr>
      <w:widowControl/>
      <w:spacing w:beforeAutospacing="1" w:afterAutospacing="1"/>
      <w:jc w:val="left"/>
    </w:pPr>
    <w:rPr>
      <w:rFonts w:ascii="宋体" w:hAnsi="宋体" w:cs="宋体"/>
      <w:kern w:val="0"/>
      <w:sz w:val="24"/>
    </w:rPr>
  </w:style>
  <w:style w:type="paragraph" w:customStyle="1" w:styleId="74">
    <w:name w:val="列出段落11"/>
    <w:basedOn w:val="1"/>
    <w:autoRedefine/>
    <w:qFormat/>
    <w:uiPriority w:val="0"/>
    <w:pPr>
      <w:ind w:firstLine="420" w:firstLineChars="200"/>
    </w:pPr>
    <w:rPr>
      <w:rFonts w:ascii="Calibri" w:hAnsi="Calibri"/>
      <w:szCs w:val="22"/>
    </w:rPr>
  </w:style>
  <w:style w:type="character" w:customStyle="1" w:styleId="75">
    <w:name w:val="正文文本 Char"/>
    <w:basedOn w:val="35"/>
    <w:link w:val="3"/>
    <w:autoRedefine/>
    <w:qFormat/>
    <w:uiPriority w:val="0"/>
  </w:style>
  <w:style w:type="character" w:customStyle="1" w:styleId="76">
    <w:name w:val="apple-converted-space"/>
    <w:basedOn w:val="35"/>
    <w:autoRedefine/>
    <w:qFormat/>
    <w:uiPriority w:val="0"/>
  </w:style>
  <w:style w:type="character" w:customStyle="1" w:styleId="77">
    <w:name w:val="文档结构图 Char"/>
    <w:link w:val="12"/>
    <w:autoRedefine/>
    <w:qFormat/>
    <w:uiPriority w:val="0"/>
    <w:rPr>
      <w:rFonts w:ascii="宋体"/>
      <w:kern w:val="2"/>
      <w:sz w:val="18"/>
      <w:szCs w:val="18"/>
    </w:rPr>
  </w:style>
  <w:style w:type="character" w:customStyle="1" w:styleId="78">
    <w:name w:val="不明显强调1"/>
    <w:autoRedefine/>
    <w:qFormat/>
    <w:uiPriority w:val="19"/>
    <w:rPr>
      <w:i/>
      <w:iCs/>
      <w:color w:val="7F7F7F"/>
      <w:szCs w:val="24"/>
    </w:rPr>
  </w:style>
  <w:style w:type="character" w:customStyle="1" w:styleId="79">
    <w:name w:val="font71"/>
    <w:basedOn w:val="35"/>
    <w:autoRedefine/>
    <w:qFormat/>
    <w:uiPriority w:val="0"/>
    <w:rPr>
      <w:rFonts w:hint="eastAsia" w:ascii="宋体" w:hAnsi="宋体" w:eastAsia="宋体" w:cs="宋体"/>
      <w:color w:val="000000"/>
      <w:sz w:val="28"/>
      <w:szCs w:val="28"/>
      <w:u w:val="none"/>
    </w:rPr>
  </w:style>
  <w:style w:type="character" w:customStyle="1" w:styleId="80">
    <w:name w:val="font21"/>
    <w:autoRedefine/>
    <w:qFormat/>
    <w:uiPriority w:val="0"/>
    <w:rPr>
      <w:rFonts w:hint="default" w:ascii="Calibri" w:hAnsi="Calibri" w:cs="Calibri"/>
      <w:color w:val="000000"/>
      <w:sz w:val="28"/>
      <w:szCs w:val="28"/>
      <w:u w:val="none"/>
    </w:rPr>
  </w:style>
  <w:style w:type="character" w:customStyle="1" w:styleId="81">
    <w:name w:val="17"/>
    <w:autoRedefine/>
    <w:qFormat/>
    <w:uiPriority w:val="0"/>
    <w:rPr>
      <w:rFonts w:hint="eastAsia" w:ascii="宋体" w:hAnsi="宋体" w:eastAsia="宋体"/>
      <w:color w:val="000000"/>
    </w:rPr>
  </w:style>
  <w:style w:type="character" w:customStyle="1" w:styleId="82">
    <w:name w:val="font91"/>
    <w:autoRedefine/>
    <w:qFormat/>
    <w:uiPriority w:val="0"/>
    <w:rPr>
      <w:rFonts w:hint="eastAsia" w:ascii="宋体" w:hAnsi="宋体" w:eastAsia="宋体" w:cs="宋体"/>
      <w:color w:val="FF0000"/>
      <w:sz w:val="28"/>
      <w:szCs w:val="28"/>
      <w:u w:val="none"/>
    </w:rPr>
  </w:style>
  <w:style w:type="paragraph" w:customStyle="1" w:styleId="83">
    <w:name w:val="p"/>
    <w:basedOn w:val="1"/>
    <w:autoRedefine/>
    <w:qFormat/>
    <w:uiPriority w:val="0"/>
    <w:pPr>
      <w:widowControl/>
      <w:spacing w:line="432" w:lineRule="auto"/>
      <w:jc w:val="left"/>
    </w:pPr>
    <w:rPr>
      <w:rFonts w:ascii="宋体" w:hAnsi="宋体" w:cs="宋体"/>
      <w:kern w:val="0"/>
      <w:sz w:val="24"/>
    </w:rPr>
  </w:style>
  <w:style w:type="paragraph" w:customStyle="1" w:styleId="84">
    <w:name w:val="WPSOffice手动目录 1"/>
    <w:autoRedefine/>
    <w:qFormat/>
    <w:uiPriority w:val="0"/>
    <w:rPr>
      <w:rFonts w:ascii="Times New Roman" w:hAnsi="Times New Roman" w:eastAsia="宋体" w:cs="Times New Roman"/>
      <w:lang w:val="en-US" w:eastAsia="zh-CN" w:bidi="ar-SA"/>
    </w:rPr>
  </w:style>
  <w:style w:type="paragraph" w:customStyle="1" w:styleId="85">
    <w:name w:val="*正文_1"/>
    <w:basedOn w:val="1"/>
    <w:next w:val="1"/>
    <w:autoRedefine/>
    <w:qFormat/>
    <w:uiPriority w:val="0"/>
    <w:pPr>
      <w:widowControl/>
      <w:ind w:firstLine="482"/>
    </w:pPr>
    <w:rPr>
      <w:rFonts w:ascii="微软雅黑" w:hAnsi="微软雅黑" w:eastAsia="微软雅黑"/>
      <w:kern w:val="0"/>
      <w:szCs w:val="20"/>
    </w:rPr>
  </w:style>
  <w:style w:type="paragraph" w:customStyle="1" w:styleId="86">
    <w:name w:val="表格文字"/>
    <w:basedOn w:val="1"/>
    <w:next w:val="3"/>
    <w:autoRedefine/>
    <w:qFormat/>
    <w:uiPriority w:val="0"/>
    <w:pPr>
      <w:adjustRightInd w:val="0"/>
      <w:spacing w:line="420" w:lineRule="atLeast"/>
      <w:jc w:val="left"/>
      <w:textAlignment w:val="baseline"/>
    </w:pPr>
    <w:rPr>
      <w:kern w:val="0"/>
      <w:szCs w:val="20"/>
    </w:rPr>
  </w:style>
  <w:style w:type="character" w:customStyle="1" w:styleId="87">
    <w:name w:val="NormalCharacter"/>
    <w:autoRedefine/>
    <w:semiHidden/>
    <w:qFormat/>
    <w:uiPriority w:val="0"/>
    <w:rPr>
      <w:rFonts w:ascii="Times New Roman" w:hAnsi="Times New Roman" w:eastAsia="宋体" w:cs="Times New Roman"/>
      <w:kern w:val="2"/>
      <w:sz w:val="21"/>
      <w:szCs w:val="24"/>
      <w:lang w:val="en-US" w:eastAsia="zh-CN" w:bidi="ar-SA"/>
    </w:rPr>
  </w:style>
  <w:style w:type="paragraph" w:customStyle="1" w:styleId="88">
    <w:name w:val="列表段落1"/>
    <w:basedOn w:val="1"/>
    <w:autoRedefine/>
    <w:qFormat/>
    <w:uiPriority w:val="34"/>
    <w:pPr>
      <w:widowControl/>
      <w:ind w:firstLine="420"/>
      <w:jc w:val="left"/>
    </w:pPr>
    <w:rPr>
      <w:kern w:val="0"/>
    </w:rPr>
  </w:style>
  <w:style w:type="paragraph" w:styleId="89">
    <w:name w:val="List Paragraph"/>
    <w:basedOn w:val="1"/>
    <w:autoRedefine/>
    <w:qFormat/>
    <w:uiPriority w:val="34"/>
    <w:pPr>
      <w:ind w:firstLine="420" w:firstLineChars="200"/>
    </w:pPr>
  </w:style>
  <w:style w:type="character" w:customStyle="1" w:styleId="90">
    <w:name w:val="hover18"/>
    <w:basedOn w:val="35"/>
    <w:autoRedefine/>
    <w:qFormat/>
    <w:uiPriority w:val="0"/>
  </w:style>
  <w:style w:type="table" w:customStyle="1" w:styleId="91">
    <w:name w:val="Table Normal"/>
    <w:autoRedefine/>
    <w:qFormat/>
    <w:uiPriority w:val="0"/>
    <w:tblPr>
      <w:tblCellMar>
        <w:top w:w="0" w:type="dxa"/>
        <w:left w:w="0" w:type="dxa"/>
        <w:bottom w:w="0" w:type="dxa"/>
        <w:right w:w="0" w:type="dxa"/>
      </w:tblCellMar>
    </w:tblPr>
  </w:style>
  <w:style w:type="paragraph" w:customStyle="1" w:styleId="92">
    <w:name w:val="Table Text"/>
    <w:basedOn w:val="1"/>
    <w:autoRedefine/>
    <w:semiHidden/>
    <w:qFormat/>
    <w:uiPriority w:val="0"/>
    <w:rPr>
      <w:rFonts w:ascii="宋体" w:hAnsi="宋体" w:eastAsia="宋体" w:cs="宋体"/>
      <w:sz w:val="45"/>
      <w:szCs w:val="45"/>
      <w:lang w:val="en-US" w:eastAsia="en-US" w:bidi="ar-SA"/>
    </w:rPr>
  </w:style>
  <w:style w:type="character" w:customStyle="1" w:styleId="93">
    <w:name w:val="font11"/>
    <w:basedOn w:val="35"/>
    <w:autoRedefine/>
    <w:qFormat/>
    <w:uiPriority w:val="0"/>
    <w:rPr>
      <w:rFonts w:ascii="Calibri" w:hAnsi="Calibri" w:cs="Calibri"/>
      <w:color w:val="000000"/>
      <w:sz w:val="24"/>
      <w:szCs w:val="24"/>
      <w:u w:val="none"/>
    </w:rPr>
  </w:style>
  <w:style w:type="paragraph" w:customStyle="1" w:styleId="94">
    <w:name w:val="正文1"/>
    <w:next w:val="1"/>
    <w:autoRedefine/>
    <w:qFormat/>
    <w:uiPriority w:val="0"/>
    <w:pPr>
      <w:widowControl w:val="0"/>
      <w:spacing w:line="360" w:lineRule="auto"/>
      <w:jc w:val="both"/>
    </w:pPr>
    <w:rPr>
      <w:rFonts w:ascii="Calibri" w:hAnsi="Calibri" w:eastAsia="宋体" w:cs="Times New Roman"/>
      <w:sz w:val="24"/>
      <w:szCs w:val="22"/>
      <w:lang w:val="en-US" w:eastAsia="zh-CN" w:bidi="ar-SA"/>
    </w:rPr>
  </w:style>
  <w:style w:type="character" w:customStyle="1" w:styleId="95">
    <w:name w:val="font61"/>
    <w:basedOn w:val="35"/>
    <w:qFormat/>
    <w:uiPriority w:val="0"/>
    <w:rPr>
      <w:rFonts w:ascii="宋体" w:hAnsi="宋体" w:eastAsia="宋体" w:cs="宋体"/>
      <w:color w:val="000000"/>
      <w:sz w:val="24"/>
      <w:szCs w:val="24"/>
      <w:u w:val="none"/>
    </w:rPr>
  </w:style>
  <w:style w:type="character" w:customStyle="1" w:styleId="96">
    <w:name w:val="font81"/>
    <w:basedOn w:val="35"/>
    <w:qFormat/>
    <w:uiPriority w:val="0"/>
    <w:rPr>
      <w:rFonts w:hint="default" w:ascii="Times New Roman" w:hAnsi="Times New Roman" w:cs="Times New Roman"/>
      <w:color w:val="000000"/>
      <w:sz w:val="18"/>
      <w:szCs w:val="18"/>
      <w:u w:val="none"/>
    </w:rPr>
  </w:style>
  <w:style w:type="paragraph" w:customStyle="1" w:styleId="97">
    <w:name w:val="正文-标准"/>
    <w:basedOn w:val="1"/>
    <w:qFormat/>
    <w:uiPriority w:val="0"/>
    <w:pPr>
      <w:autoSpaceDE w:val="0"/>
      <w:autoSpaceDN w:val="0"/>
      <w:adjustRightInd w:val="0"/>
      <w:spacing w:line="360" w:lineRule="exact"/>
      <w:jc w:val="left"/>
    </w:pPr>
    <w:rPr>
      <w:kern w:val="21"/>
      <w:szCs w:val="20"/>
    </w:rPr>
  </w:style>
  <w:style w:type="character" w:customStyle="1" w:styleId="98">
    <w:name w:val="font41"/>
    <w:basedOn w:val="35"/>
    <w:qFormat/>
    <w:uiPriority w:val="0"/>
    <w:rPr>
      <w:rFonts w:hint="eastAsia" w:ascii="宋体" w:hAnsi="宋体" w:eastAsia="宋体" w:cs="宋体"/>
      <w:b/>
      <w:bCs/>
      <w:color w:val="000000"/>
      <w:sz w:val="22"/>
      <w:szCs w:val="22"/>
      <w:u w:val="none"/>
    </w:rPr>
  </w:style>
  <w:style w:type="character" w:customStyle="1" w:styleId="99">
    <w:name w:val="font01"/>
    <w:basedOn w:val="35"/>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37</Pages>
  <Words>15337</Words>
  <Characters>15988</Characters>
  <Lines>50</Lines>
  <Paragraphs>68</Paragraphs>
  <TotalTime>0</TotalTime>
  <ScaleCrop>false</ScaleCrop>
  <LinksUpToDate>false</LinksUpToDate>
  <CharactersWithSpaces>16750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2012-11-07T02:07:00Z</dcterms:created>
  <dc:creator>微软用户</dc:creator>
  <cp:lastModifiedBy>潘艳红</cp:lastModifiedBy>
  <cp:lastPrinted>2021-09-30T00:46:00Z</cp:lastPrinted>
  <dcterms:modified xsi:type="dcterms:W3CDTF">2026-09-01T06:54:15Z</dcterms:modified>
  <dc:title>驻马店市政府采购货物项目</dc:title>
  <cp:revision>1088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6B4FDCA957CB4E82998C2E32247B97ED_13</vt:lpwstr>
  </property>
  <property fmtid="{D5CDD505-2E9C-101B-9397-08002B2CF9AE}" pid="4" name="KSOTemplateDocerSaveRecord">
    <vt:lpwstr>eyJoZGlkIjoiMzU0MTZjMjFkMjFjOGMwYTIzNWEzZDljNjYxZWI0MmYiLCJ1c2VySWQiOiIxNjg0NTc5MjM2In0=</vt:lpwstr>
  </property>
</Properties>
</file>