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804073"/>
      <w:bookmarkEnd w:id="0"/>
      <w:bookmarkStart w:id="1" w:name="_Toc22953395"/>
      <w:bookmarkEnd w:id="1"/>
    </w:p>
    <w:p w14:paraId="6DA753D3">
      <w:pPr>
        <w:pStyle w:val="19"/>
        <w:keepNext w:val="0"/>
        <w:keepLines w:val="0"/>
        <w:pageBreakBefore w:val="0"/>
        <w:widowControl w:val="0"/>
        <w:kinsoku/>
        <w:wordWrap/>
        <w:overflowPunct/>
        <w:topLinePunct w:val="0"/>
        <w:autoSpaceDE/>
        <w:autoSpaceDN/>
        <w:bidi w:val="0"/>
        <w:adjustRightInd/>
        <w:snapToGrid/>
        <w:spacing w:beforeAutospacing="0" w:afterAutospacing="0" w:line="60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43B7407E">
      <w:pPr>
        <w:pStyle w:val="19"/>
        <w:keepNext w:val="0"/>
        <w:keepLines w:val="0"/>
        <w:pageBreakBefore w:val="0"/>
        <w:widowControl w:val="0"/>
        <w:kinsoku/>
        <w:wordWrap/>
        <w:overflowPunct/>
        <w:topLinePunct w:val="0"/>
        <w:autoSpaceDE/>
        <w:autoSpaceDN/>
        <w:bidi w:val="0"/>
        <w:adjustRightInd/>
        <w:snapToGrid/>
        <w:spacing w:beforeAutospacing="0" w:afterAutospacing="0" w:line="600" w:lineRule="auto"/>
        <w:jc w:val="center"/>
        <w:textAlignment w:val="auto"/>
        <w:rPr>
          <w:rFonts w:hint="default"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（中心院区）气体灭火装置罐体检修充装采购项目</w:t>
      </w:r>
    </w:p>
    <w:p w14:paraId="3041D311">
      <w:pPr>
        <w:pStyle w:val="19"/>
        <w:bidi w:val="0"/>
        <w:jc w:val="center"/>
        <w:rPr>
          <w:rStyle w:val="43"/>
          <w:rFonts w:hint="eastAsia" w:cs="宋体"/>
          <w:b/>
          <w:bCs/>
          <w:color w:val="auto"/>
          <w:sz w:val="44"/>
          <w:szCs w:val="44"/>
          <w:highlight w:val="none"/>
          <w:lang w:val="en-US" w:eastAsia="zh-CN"/>
        </w:rPr>
      </w:pPr>
    </w:p>
    <w:p w14:paraId="72164425">
      <w:pPr>
        <w:pStyle w:val="19"/>
        <w:bidi w:val="0"/>
        <w:jc w:val="center"/>
        <w:rPr>
          <w:rStyle w:val="43"/>
          <w:rFonts w:hint="eastAsia" w:ascii="方正公文小标宋" w:hAnsi="方正公文小标宋" w:eastAsia="方正公文小标宋" w:cs="方正公文小标宋"/>
          <w:b w:val="0"/>
          <w:bCs w:val="0"/>
          <w:color w:val="auto"/>
          <w:sz w:val="56"/>
          <w:szCs w:val="56"/>
          <w:highlight w:val="none"/>
        </w:rPr>
      </w:pPr>
      <w:r>
        <w:rPr>
          <w:rStyle w:val="43"/>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3"/>
          <w:rFonts w:hint="eastAsia" w:ascii="方正公文小标宋" w:hAnsi="方正公文小标宋" w:eastAsia="方正公文小标宋" w:cs="方正公文小标宋"/>
          <w:b w:val="0"/>
          <w:bCs w:val="0"/>
          <w:color w:val="auto"/>
          <w:sz w:val="56"/>
          <w:szCs w:val="56"/>
          <w:highlight w:val="none"/>
        </w:rPr>
        <w:t>文件</w:t>
      </w:r>
    </w:p>
    <w:p w14:paraId="44E388B3">
      <w:pPr>
        <w:pStyle w:val="19"/>
        <w:bidi w:val="0"/>
        <w:jc w:val="center"/>
        <w:rPr>
          <w:rStyle w:val="43"/>
          <w:rFonts w:hint="eastAsia" w:ascii="宋体" w:hAnsi="宋体" w:eastAsia="宋体" w:cs="宋体"/>
          <w:b/>
          <w:bCs/>
          <w:color w:val="auto"/>
          <w:sz w:val="48"/>
          <w:szCs w:val="48"/>
          <w:highlight w:val="none"/>
        </w:rPr>
      </w:pPr>
    </w:p>
    <w:p w14:paraId="158E927F">
      <w:pPr>
        <w:pStyle w:val="19"/>
        <w:bidi w:val="0"/>
        <w:jc w:val="center"/>
        <w:rPr>
          <w:rStyle w:val="43"/>
          <w:rFonts w:hint="eastAsia" w:ascii="宋体" w:hAnsi="宋体" w:eastAsia="宋体" w:cs="宋体"/>
          <w:b/>
          <w:bCs/>
          <w:color w:val="auto"/>
          <w:sz w:val="48"/>
          <w:szCs w:val="48"/>
          <w:highlight w:val="none"/>
        </w:rPr>
      </w:pPr>
    </w:p>
    <w:p w14:paraId="5ABC8E99">
      <w:pPr>
        <w:pStyle w:val="19"/>
        <w:bidi w:val="0"/>
        <w:jc w:val="center"/>
        <w:rPr>
          <w:rStyle w:val="43"/>
          <w:rFonts w:hint="eastAsia" w:ascii="宋体" w:hAnsi="宋体" w:eastAsia="宋体" w:cs="宋体"/>
          <w:b/>
          <w:bCs/>
          <w:color w:val="auto"/>
          <w:sz w:val="48"/>
          <w:szCs w:val="48"/>
          <w:highlight w:val="none"/>
        </w:rPr>
      </w:pPr>
    </w:p>
    <w:p w14:paraId="1AA35CEA">
      <w:pPr>
        <w:pStyle w:val="19"/>
        <w:bidi w:val="0"/>
        <w:jc w:val="center"/>
        <w:rPr>
          <w:rStyle w:val="43"/>
          <w:rFonts w:hint="eastAsia" w:ascii="宋体" w:hAnsi="宋体" w:eastAsia="宋体" w:cs="宋体"/>
          <w:b/>
          <w:bCs/>
          <w:color w:val="auto"/>
          <w:sz w:val="48"/>
          <w:szCs w:val="48"/>
          <w:highlight w:val="none"/>
        </w:rPr>
      </w:pPr>
    </w:p>
    <w:p w14:paraId="5B2AA0D0">
      <w:pPr>
        <w:pStyle w:val="19"/>
        <w:bidi w:val="0"/>
        <w:jc w:val="center"/>
        <w:rPr>
          <w:rStyle w:val="43"/>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采购代理机构：中大宇辰项目管理有限公司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7</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8"/>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8"/>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驻马店市中心医院（中心院区）气体灭火装置罐体检修充装采购项目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cs="宋体"/>
          <w:color w:val="auto"/>
          <w:sz w:val="24"/>
          <w:szCs w:val="32"/>
          <w:highlight w:val="none"/>
          <w:u w:val="single"/>
          <w:lang w:val="en-US" w:eastAsia="zh-CN"/>
        </w:rPr>
        <w:t xml:space="preserve">（中心院区）气体灭火装置罐体检修充装采购项目  </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驻马店市中心医院（中心院区）气体灭火装置罐体检修充装采购项目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100000.00元</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18607"/>
      <w:bookmarkStart w:id="5" w:name="_Toc27704"/>
      <w:bookmarkStart w:id="6" w:name="_Toc23626"/>
      <w:bookmarkStart w:id="7" w:name="_Toc16639"/>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23395"/>
      <w:bookmarkStart w:id="10" w:name="_Toc30643"/>
      <w:bookmarkStart w:id="11" w:name="_Toc9562"/>
      <w:bookmarkStart w:id="12" w:name="_Toc782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3A408EC">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CBD1F7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21EFEFE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 xml:space="preserve">.1 </w:t>
      </w:r>
      <w:r>
        <w:rPr>
          <w:rFonts w:hint="eastAsia" w:ascii="宋体" w:hAnsi="宋体" w:cs="宋体"/>
          <w:b w:val="0"/>
          <w:bCs w:val="0"/>
          <w:sz w:val="24"/>
          <w:lang w:val="en-US" w:eastAsia="zh-CN"/>
        </w:rPr>
        <w:t>供应商应持有《特种设备检验检测机构核准证》，核准项目须明确包含RD6，原含PD1、PD2的核准证在有效期内可同等适用。供应商应持有</w:t>
      </w:r>
      <w:r>
        <w:rPr>
          <w:rFonts w:hint="eastAsia" w:ascii="宋体" w:hAnsi="宋体" w:eastAsia="宋体" w:cs="宋体"/>
          <w:b w:val="0"/>
          <w:bCs w:val="0"/>
          <w:color w:val="auto"/>
          <w:sz w:val="24"/>
          <w:szCs w:val="24"/>
          <w:highlight w:val="none"/>
          <w:shd w:val="clear" w:color="auto" w:fill="FFFFFF"/>
          <w:lang w:val="en-US" w:eastAsia="zh-CN"/>
        </w:rPr>
        <w:t xml:space="preserve">《气瓶充装许可证》，充装介质范围须包含七氟丙烷和氮气。 </w:t>
      </w:r>
    </w:p>
    <w:p w14:paraId="3361549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.2供应商应具备消防设施工程专业承包二级（含）以上企业资质，同时应具备安全生产许可证。</w:t>
      </w:r>
    </w:p>
    <w:p w14:paraId="5261C18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.3拟投入本项目的检测、充装及安装操作人员，至少3名须持有有效的《特种设备作业人员证》（作业项目为气瓶检验或气瓶充装）。</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2026年7月8日</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，上</w:t>
      </w:r>
      <w:r>
        <w:rPr>
          <w:rFonts w:hint="eastAsia" w:ascii="宋体" w:hAnsi="宋体" w:eastAsia="宋体" w:cs="宋体"/>
          <w:color w:val="auto"/>
          <w:sz w:val="24"/>
          <w:szCs w:val="24"/>
          <w:highlight w:val="none"/>
          <w:shd w:val="clear" w:color="auto" w:fill="FFFFFF"/>
        </w:rPr>
        <w:t>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2131538583@qq.com,并标明“XX公司XX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r>
        <w:rPr>
          <w:rFonts w:hint="eastAsia" w:ascii="宋体" w:hAnsi="宋体" w:eastAsia="宋体" w:cs="宋体"/>
          <w:color w:val="auto"/>
          <w:kern w:val="0"/>
          <w:sz w:val="24"/>
          <w:szCs w:val="24"/>
          <w:highlight w:val="none"/>
          <w:shd w:val="clear" w:color="auto" w:fill="FFFFFF"/>
          <w:lang w:val="en-US" w:eastAsia="zh-CN" w:bidi="ar-SA"/>
        </w:rPr>
        <w:t>。</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0738"/>
      <w:bookmarkStart w:id="14" w:name="_Toc15135"/>
      <w:bookmarkStart w:id="15" w:name="_Toc27480"/>
      <w:bookmarkStart w:id="16" w:name="_Toc25869"/>
      <w:bookmarkStart w:id="17" w:name="_Toc15111"/>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30918"/>
      <w:bookmarkStart w:id="20" w:name="_Toc20287"/>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1928"/>
      <w:bookmarkStart w:id="25" w:name="_Toc16291"/>
      <w:bookmarkStart w:id="26" w:name="_Toc24274"/>
      <w:bookmarkStart w:id="27" w:name="_Toc27370"/>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11C00B31">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采购代理机构：中大宇辰项目管理有限公司</w:t>
      </w:r>
    </w:p>
    <w:p w14:paraId="4536ADC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地址：河南省郑州市郑东新区祥盛街10号（聚龙城）4号楼1304室</w:t>
      </w:r>
    </w:p>
    <w:p w14:paraId="7E49212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w:t>
      </w:r>
      <w:r>
        <w:rPr>
          <w:rFonts w:hint="eastAsia" w:ascii="宋体" w:hAnsi="宋体" w:cs="宋体"/>
          <w:color w:val="auto"/>
          <w:kern w:val="0"/>
          <w:sz w:val="24"/>
          <w:szCs w:val="24"/>
          <w:highlight w:val="none"/>
          <w:shd w:val="clear" w:color="auto" w:fill="FFFFFF"/>
          <w:lang w:val="en-US" w:eastAsia="zh-CN" w:bidi="ar-SA"/>
        </w:rPr>
        <w:t>：闫先生</w:t>
      </w:r>
    </w:p>
    <w:p w14:paraId="1C232B8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28"/>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000000" w:themeColor="text1"/>
          <w:sz w:val="24"/>
          <w:szCs w:val="24"/>
          <w:highlight w:val="none"/>
          <w:shd w:val="clear" w:color="auto" w:fill="FFFFFF"/>
          <w14:textFill>
            <w14:solidFill>
              <w14:schemeClr w14:val="tx1"/>
            </w14:solidFill>
          </w14:textFill>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color w:val="auto"/>
          <w:sz w:val="24"/>
          <w:szCs w:val="24"/>
          <w:highlight w:val="none"/>
          <w:shd w:val="clear" w:color="auto" w:fill="FFFFFF"/>
          <w:lang w:val="en-US" w:eastAsia="zh-CN"/>
        </w:rPr>
        <w:t>驻马店市中心医院（中心院区）气体灭火装置罐体检修充装采购项目</w:t>
      </w:r>
    </w:p>
    <w:p w14:paraId="0DD32B80">
      <w:pPr>
        <w:numPr>
          <w:ilvl w:val="0"/>
          <w:numId w:val="0"/>
        </w:numPr>
        <w:spacing w:line="560" w:lineRule="exact"/>
        <w:jc w:val="left"/>
        <w:rPr>
          <w:rFonts w:hint="eastAsia" w:ascii="宋体" w:hAnsi="宋体" w:eastAsia="宋体" w:cs="宋体"/>
          <w:b/>
          <w:bCs/>
          <w:sz w:val="24"/>
          <w:szCs w:val="24"/>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项目概况</w:t>
      </w:r>
    </w:p>
    <w:p w14:paraId="323FE8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本项目涉及医院内22瓶七氟丙烷灭火剂瓶组及3瓶启动瓶组的定期检验、药剂充装及系统恢复调试。</w:t>
      </w:r>
    </w:p>
    <w:tbl>
      <w:tblPr>
        <w:tblStyle w:val="33"/>
        <w:tblW w:w="8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3771"/>
        <w:gridCol w:w="1837"/>
      </w:tblGrid>
      <w:tr w14:paraId="5DD0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4" w:type="dxa"/>
            <w:gridSpan w:val="3"/>
          </w:tcPr>
          <w:p w14:paraId="3D3BF2BB">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柜式七氟丙烷气体灭火系统检测费用清单</w:t>
            </w:r>
          </w:p>
        </w:tc>
      </w:tr>
      <w:tr w14:paraId="2DD9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tcPr>
          <w:p w14:paraId="1FF1A38E">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名称</w:t>
            </w:r>
          </w:p>
        </w:tc>
        <w:tc>
          <w:tcPr>
            <w:tcW w:w="3771" w:type="dxa"/>
          </w:tcPr>
          <w:p w14:paraId="089E7AE9">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规格</w:t>
            </w:r>
          </w:p>
        </w:tc>
        <w:tc>
          <w:tcPr>
            <w:tcW w:w="1837" w:type="dxa"/>
          </w:tcPr>
          <w:p w14:paraId="520833C1">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数量</w:t>
            </w:r>
          </w:p>
        </w:tc>
      </w:tr>
      <w:tr w14:paraId="6F40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332D24C7">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七氟丙烷钢瓶</w:t>
            </w:r>
          </w:p>
        </w:tc>
        <w:tc>
          <w:tcPr>
            <w:tcW w:w="3771" w:type="dxa"/>
          </w:tcPr>
          <w:p w14:paraId="780EBB4D">
            <w:pPr>
              <w:spacing w:line="560" w:lineRule="exact"/>
              <w:rPr>
                <w:rFonts w:hint="eastAsia" w:ascii="宋体" w:hAnsi="宋体" w:eastAsia="宋体" w:cs="宋体"/>
                <w:sz w:val="24"/>
                <w:szCs w:val="24"/>
              </w:rPr>
            </w:pPr>
            <w:r>
              <w:rPr>
                <w:rFonts w:hint="eastAsia" w:ascii="宋体" w:hAnsi="宋体" w:eastAsia="宋体" w:cs="宋体"/>
                <w:sz w:val="24"/>
                <w:szCs w:val="24"/>
              </w:rPr>
              <w:t>GQQ-150L、GQQ-90L、QMQ-120L</w:t>
            </w:r>
          </w:p>
        </w:tc>
        <w:tc>
          <w:tcPr>
            <w:tcW w:w="1837" w:type="dxa"/>
            <w:vAlign w:val="center"/>
          </w:tcPr>
          <w:p w14:paraId="3C4E554D">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22罐</w:t>
            </w:r>
          </w:p>
        </w:tc>
      </w:tr>
      <w:tr w14:paraId="469A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186226DD">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七氟丙烷药剂</w:t>
            </w:r>
          </w:p>
        </w:tc>
        <w:tc>
          <w:tcPr>
            <w:tcW w:w="3771" w:type="dxa"/>
          </w:tcPr>
          <w:p w14:paraId="36DB6C97">
            <w:pPr>
              <w:spacing w:line="560" w:lineRule="exact"/>
              <w:rPr>
                <w:rFonts w:hint="eastAsia" w:ascii="宋体" w:hAnsi="宋体" w:eastAsia="宋体" w:cs="宋体"/>
                <w:sz w:val="24"/>
                <w:szCs w:val="24"/>
              </w:rPr>
            </w:pPr>
            <w:r>
              <w:rPr>
                <w:rFonts w:hint="eastAsia" w:ascii="宋体" w:hAnsi="宋体" w:eastAsia="宋体" w:cs="宋体"/>
                <w:sz w:val="24"/>
                <w:szCs w:val="24"/>
              </w:rPr>
              <w:t>HFC-227ea（检测损耗）</w:t>
            </w:r>
          </w:p>
        </w:tc>
        <w:tc>
          <w:tcPr>
            <w:tcW w:w="1837" w:type="dxa"/>
            <w:vAlign w:val="center"/>
          </w:tcPr>
          <w:p w14:paraId="7BAE5D96">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654KG</w:t>
            </w:r>
          </w:p>
        </w:tc>
      </w:tr>
      <w:tr w14:paraId="41B9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6C57E972">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启动气瓶</w:t>
            </w:r>
          </w:p>
        </w:tc>
        <w:tc>
          <w:tcPr>
            <w:tcW w:w="3771" w:type="dxa"/>
          </w:tcPr>
          <w:p w14:paraId="101A9EAC">
            <w:pPr>
              <w:spacing w:line="560" w:lineRule="exact"/>
              <w:rPr>
                <w:rFonts w:hint="eastAsia" w:ascii="宋体" w:hAnsi="宋体" w:eastAsia="宋体" w:cs="宋体"/>
                <w:sz w:val="24"/>
                <w:szCs w:val="24"/>
              </w:rPr>
            </w:pPr>
            <w:r>
              <w:rPr>
                <w:rFonts w:hint="eastAsia" w:ascii="宋体" w:hAnsi="宋体" w:eastAsia="宋体" w:cs="宋体"/>
                <w:sz w:val="24"/>
                <w:szCs w:val="24"/>
              </w:rPr>
              <w:t>氮气驱动瓶</w:t>
            </w:r>
          </w:p>
        </w:tc>
        <w:tc>
          <w:tcPr>
            <w:tcW w:w="1837" w:type="dxa"/>
          </w:tcPr>
          <w:p w14:paraId="2A99BCEF">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3瓶</w:t>
            </w:r>
          </w:p>
        </w:tc>
      </w:tr>
      <w:tr w14:paraId="60DA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vAlign w:val="center"/>
          </w:tcPr>
          <w:p w14:paraId="52D18DE5">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其他</w:t>
            </w:r>
          </w:p>
        </w:tc>
        <w:tc>
          <w:tcPr>
            <w:tcW w:w="3771" w:type="dxa"/>
            <w:vAlign w:val="center"/>
          </w:tcPr>
          <w:p w14:paraId="19FFB579">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拆装、运输和调试等费用</w:t>
            </w:r>
          </w:p>
        </w:tc>
        <w:tc>
          <w:tcPr>
            <w:tcW w:w="1837" w:type="dxa"/>
            <w:vAlign w:val="center"/>
          </w:tcPr>
          <w:p w14:paraId="7CA6BB40">
            <w:pPr>
              <w:spacing w:line="560" w:lineRule="exact"/>
              <w:jc w:val="center"/>
              <w:rPr>
                <w:rFonts w:hint="eastAsia" w:ascii="宋体" w:hAnsi="宋体" w:eastAsia="宋体" w:cs="宋体"/>
                <w:sz w:val="24"/>
                <w:szCs w:val="24"/>
              </w:rPr>
            </w:pPr>
          </w:p>
        </w:tc>
      </w:tr>
    </w:tbl>
    <w:p w14:paraId="65FBCF6B">
      <w:pPr>
        <w:numPr>
          <w:ilvl w:val="0"/>
          <w:numId w:val="0"/>
        </w:numPr>
        <w:spacing w:line="192" w:lineRule="auto"/>
        <w:rPr>
          <w:rFonts w:hint="default" w:ascii="宋体" w:hAnsi="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w:t>
      </w:r>
      <w:r>
        <w:rPr>
          <w:rFonts w:hint="eastAsia" w:ascii="宋体" w:hAnsi="宋体" w:cs="宋体"/>
          <w:b/>
          <w:bCs/>
          <w:color w:val="auto"/>
          <w:kern w:val="2"/>
          <w:sz w:val="24"/>
          <w:szCs w:val="24"/>
          <w:highlight w:val="none"/>
          <w:lang w:val="en-US" w:eastAsia="zh-CN" w:bidi="ar-SA"/>
        </w:rPr>
        <w:t>服务</w:t>
      </w:r>
      <w:r>
        <w:rPr>
          <w:rFonts w:hint="eastAsia" w:ascii="宋体" w:hAnsi="宋体" w:eastAsia="宋体" w:cs="宋体"/>
          <w:b/>
          <w:bCs/>
          <w:color w:val="auto"/>
          <w:kern w:val="2"/>
          <w:sz w:val="24"/>
          <w:szCs w:val="24"/>
          <w:highlight w:val="none"/>
          <w:lang w:val="en-US" w:eastAsia="zh-CN" w:bidi="ar-SA"/>
        </w:rPr>
        <w:t>要求：</w:t>
      </w:r>
    </w:p>
    <w:p w14:paraId="36B74ACA">
      <w:pPr>
        <w:pStyle w:val="48"/>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执行标准</w:t>
      </w:r>
    </w:p>
    <w:p w14:paraId="5E859B6C">
      <w:pPr>
        <w:pStyle w:val="48"/>
        <w:rPr>
          <w:rFonts w:hint="eastAsia" w:ascii="宋体" w:hAnsi="宋体" w:eastAsia="宋体" w:cs="宋体"/>
          <w:sz w:val="24"/>
          <w:szCs w:val="24"/>
        </w:rPr>
      </w:pPr>
      <w:r>
        <w:rPr>
          <w:rFonts w:hint="eastAsia" w:ascii="宋体" w:hAnsi="宋体" w:eastAsia="宋体" w:cs="宋体"/>
          <w:sz w:val="24"/>
          <w:szCs w:val="24"/>
        </w:rPr>
        <w:t>所有检测、充装、安装及调试工作，必须严格遵守以下现行国家及行业标准（均指最新有效版本）：</w:t>
      </w:r>
    </w:p>
    <w:p w14:paraId="4774F277">
      <w:pPr>
        <w:pStyle w:val="48"/>
        <w:rPr>
          <w:rFonts w:hint="eastAsia" w:ascii="宋体" w:hAnsi="宋体" w:eastAsia="宋体" w:cs="宋体"/>
          <w:sz w:val="24"/>
          <w:szCs w:val="24"/>
        </w:rPr>
      </w:pPr>
      <w:r>
        <w:rPr>
          <w:rFonts w:hint="eastAsia" w:ascii="宋体" w:hAnsi="宋体" w:eastAsia="宋体" w:cs="宋体"/>
          <w:sz w:val="24"/>
          <w:szCs w:val="24"/>
        </w:rPr>
        <w:t>TSG 23-2021《气瓶安全技术规程》</w:t>
      </w:r>
    </w:p>
    <w:p w14:paraId="02D35768">
      <w:pPr>
        <w:pStyle w:val="48"/>
        <w:rPr>
          <w:rFonts w:hint="eastAsia" w:ascii="宋体" w:hAnsi="宋体" w:eastAsia="宋体" w:cs="宋体"/>
          <w:sz w:val="24"/>
          <w:szCs w:val="24"/>
        </w:rPr>
      </w:pPr>
      <w:r>
        <w:rPr>
          <w:rFonts w:hint="eastAsia" w:ascii="宋体" w:hAnsi="宋体" w:eastAsia="宋体" w:cs="宋体"/>
          <w:sz w:val="24"/>
          <w:szCs w:val="24"/>
        </w:rPr>
        <w:t>GB 25972-2024《气体灭火系统及部件》</w:t>
      </w:r>
    </w:p>
    <w:p w14:paraId="4C66ABCB">
      <w:pPr>
        <w:pStyle w:val="48"/>
        <w:rPr>
          <w:rFonts w:hint="eastAsia" w:ascii="宋体" w:hAnsi="宋体" w:eastAsia="宋体" w:cs="宋体"/>
          <w:sz w:val="24"/>
          <w:szCs w:val="24"/>
        </w:rPr>
      </w:pPr>
      <w:r>
        <w:rPr>
          <w:rFonts w:hint="eastAsia" w:ascii="宋体" w:hAnsi="宋体" w:eastAsia="宋体" w:cs="宋体"/>
          <w:sz w:val="24"/>
          <w:szCs w:val="24"/>
        </w:rPr>
        <w:t>GB 50263-2007《气体灭火系统施工及验收规范》</w:t>
      </w:r>
    </w:p>
    <w:p w14:paraId="43A6CA30">
      <w:pPr>
        <w:pStyle w:val="48"/>
        <w:rPr>
          <w:rFonts w:hint="eastAsia" w:ascii="宋体" w:hAnsi="宋体" w:eastAsia="宋体" w:cs="宋体"/>
          <w:sz w:val="24"/>
          <w:szCs w:val="24"/>
        </w:rPr>
      </w:pPr>
      <w:r>
        <w:rPr>
          <w:rFonts w:hint="eastAsia" w:ascii="宋体" w:hAnsi="宋体" w:eastAsia="宋体" w:cs="宋体"/>
          <w:sz w:val="24"/>
          <w:szCs w:val="24"/>
        </w:rPr>
        <w:t>GB 50370-2005《气体灭火系统设计规范》</w:t>
      </w:r>
    </w:p>
    <w:p w14:paraId="5F9FAAEA">
      <w:pPr>
        <w:pStyle w:val="48"/>
        <w:rPr>
          <w:rFonts w:hint="eastAsia" w:ascii="宋体" w:hAnsi="宋体" w:eastAsia="宋体" w:cs="宋体"/>
          <w:sz w:val="24"/>
          <w:szCs w:val="24"/>
        </w:rPr>
      </w:pPr>
      <w:r>
        <w:rPr>
          <w:rFonts w:hint="eastAsia" w:ascii="宋体" w:hAnsi="宋体" w:eastAsia="宋体" w:cs="宋体"/>
          <w:sz w:val="24"/>
          <w:szCs w:val="24"/>
        </w:rPr>
        <w:t>GB/T 13004-2016《钢质无缝气瓶定期检验与评定》</w:t>
      </w:r>
    </w:p>
    <w:p w14:paraId="66C7A91E">
      <w:pPr>
        <w:pStyle w:val="48"/>
        <w:rPr>
          <w:rFonts w:hint="eastAsia" w:ascii="宋体" w:hAnsi="宋体" w:eastAsia="宋体" w:cs="宋体"/>
          <w:sz w:val="24"/>
          <w:szCs w:val="24"/>
        </w:rPr>
      </w:pPr>
      <w:r>
        <w:rPr>
          <w:rFonts w:hint="eastAsia" w:ascii="宋体" w:hAnsi="宋体" w:eastAsia="宋体" w:cs="宋体"/>
          <w:sz w:val="24"/>
          <w:szCs w:val="24"/>
        </w:rPr>
        <w:t>GB/T 34525-2017《气瓶搬运、装卸、储存和使用安全规定》</w:t>
      </w:r>
    </w:p>
    <w:p w14:paraId="389564B9">
      <w:pPr>
        <w:pStyle w:val="48"/>
        <w:rPr>
          <w:rFonts w:hint="eastAsia" w:ascii="宋体" w:hAnsi="宋体" w:eastAsia="宋体" w:cs="宋体"/>
          <w:sz w:val="24"/>
          <w:szCs w:val="24"/>
        </w:rPr>
      </w:pPr>
      <w:r>
        <w:rPr>
          <w:rFonts w:hint="eastAsia" w:ascii="宋体" w:hAnsi="宋体" w:eastAsia="宋体" w:cs="宋体"/>
          <w:sz w:val="24"/>
          <w:szCs w:val="24"/>
        </w:rPr>
        <w:t>GB/T 9251《气瓶水压试验方法》</w:t>
      </w:r>
    </w:p>
    <w:p w14:paraId="5438F7F6">
      <w:pPr>
        <w:pStyle w:val="48"/>
        <w:rPr>
          <w:rFonts w:hint="eastAsia" w:ascii="宋体" w:hAnsi="宋体" w:eastAsia="宋体" w:cs="宋体"/>
          <w:sz w:val="24"/>
          <w:szCs w:val="24"/>
        </w:rPr>
      </w:pPr>
      <w:r>
        <w:rPr>
          <w:rFonts w:hint="eastAsia" w:ascii="宋体" w:hAnsi="宋体" w:eastAsia="宋体" w:cs="宋体"/>
          <w:sz w:val="24"/>
          <w:szCs w:val="24"/>
        </w:rPr>
        <w:t>GB/T 12137《气瓶气密性试验方法》</w:t>
      </w:r>
    </w:p>
    <w:p w14:paraId="288D6ADD">
      <w:pPr>
        <w:pStyle w:val="48"/>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钢瓶及启动瓶检验内容与参数</w:t>
      </w:r>
    </w:p>
    <w:p w14:paraId="403AC0DE">
      <w:pPr>
        <w:pStyle w:val="48"/>
        <w:rPr>
          <w:rFonts w:hint="eastAsia" w:ascii="宋体" w:hAnsi="宋体" w:eastAsia="宋体" w:cs="宋体"/>
          <w:sz w:val="24"/>
          <w:szCs w:val="24"/>
        </w:rPr>
      </w:pPr>
      <w:r>
        <w:rPr>
          <w:rFonts w:hint="eastAsia" w:ascii="宋体" w:hAnsi="宋体" w:eastAsia="宋体" w:cs="宋体"/>
          <w:sz w:val="24"/>
          <w:szCs w:val="24"/>
        </w:rPr>
        <w:t>供应商须对25个瓶组逐瓶进行检验，并出具国家认可的正式报告。</w:t>
      </w:r>
    </w:p>
    <w:p w14:paraId="2905CBE8">
      <w:pPr>
        <w:pStyle w:val="48"/>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七氟丙烷灭火剂充装参数（含损耗补偿）</w:t>
      </w:r>
    </w:p>
    <w:p w14:paraId="7CBEF121">
      <w:pPr>
        <w:pStyle w:val="48"/>
        <w:rPr>
          <w:rFonts w:hint="eastAsia" w:ascii="宋体" w:hAnsi="宋体" w:eastAsia="宋体" w:cs="宋体"/>
          <w:sz w:val="24"/>
          <w:szCs w:val="24"/>
        </w:rPr>
      </w:pPr>
      <w:r>
        <w:rPr>
          <w:rFonts w:hint="eastAsia" w:ascii="宋体" w:hAnsi="宋体" w:eastAsia="宋体" w:cs="宋体"/>
          <w:sz w:val="24"/>
          <w:szCs w:val="24"/>
        </w:rPr>
        <w:t>检测及充装过程中，药剂预计存在30%左右损耗。供应商须按以下要求完成充装补偿：</w:t>
      </w:r>
    </w:p>
    <w:p w14:paraId="69022C25">
      <w:pPr>
        <w:pStyle w:val="48"/>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充装量恢复标准。充装后，每瓶七氟丙烷灭火剂净充装量必须达到瓶体铭牌标称值，允许偏差0～+0.5kg。严禁负偏差。</w:t>
      </w:r>
    </w:p>
    <w:p w14:paraId="410249C9">
      <w:pPr>
        <w:pStyle w:val="48"/>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充装密度。充装密度须严格符合原设计参数，最大充装密度不得大于1150 kg/m³。充装后逐瓶称重记录，提供《充装重量记录表》。</w:t>
      </w:r>
    </w:p>
    <w:p w14:paraId="3CC4BEF5">
      <w:pPr>
        <w:pStyle w:val="48"/>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药剂质量指标。充装药剂须符合 GB 25972-2024 要求，并提供同批次出厂合格证及第三方检测报告：</w:t>
      </w:r>
    </w:p>
    <w:p w14:paraId="0CBE7724">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纯度（七氟丙烷质量分数）≥99.6%</w:t>
      </w:r>
    </w:p>
    <w:p w14:paraId="08E79D8C">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含水率 ≤10 mg/kg</w:t>
      </w:r>
    </w:p>
    <w:p w14:paraId="146378A1">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不挥发残留物 ≤0.01%</w:t>
      </w:r>
    </w:p>
    <w:p w14:paraId="68FD2FBF">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无可见悬浮物或沉淀</w:t>
      </w:r>
    </w:p>
    <w:p w14:paraId="01E192E7">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充装药剂须与原系统内药剂品牌、型号完全兼容，严禁混充。</w:t>
      </w:r>
    </w:p>
    <w:p w14:paraId="45CD637C">
      <w:pPr>
        <w:pStyle w:val="48"/>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启动瓶（氮气）充装参数</w:t>
      </w:r>
    </w:p>
    <w:p w14:paraId="6F9AA35E">
      <w:pPr>
        <w:pStyle w:val="48"/>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充装氮气纯度 ≥99.999%</w:t>
      </w:r>
    </w:p>
    <w:p w14:paraId="5E2D6783">
      <w:pPr>
        <w:pStyle w:val="48"/>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露点 ≤ -55℃</w:t>
      </w:r>
    </w:p>
    <w:p w14:paraId="1C85C5F7">
      <w:pPr>
        <w:pStyle w:val="48"/>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充装压力严格按瓶体铭牌额定工作压力（通常为6.0MPa），允许偏差 ±0.2MPa。</w:t>
      </w:r>
    </w:p>
    <w:p w14:paraId="021FAFE7">
      <w:pPr>
        <w:pStyle w:val="48"/>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更换失效压力表，检修瓶阀，确保启动系统动作可靠。</w:t>
      </w:r>
    </w:p>
    <w:p w14:paraId="14ABD2A4">
      <w:pPr>
        <w:pStyle w:val="48"/>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系统恢复与整体调试</w:t>
      </w:r>
    </w:p>
    <w:p w14:paraId="41948017">
      <w:pPr>
        <w:pStyle w:val="48"/>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钢瓶回场安装后，必须完成以下工作：</w:t>
      </w:r>
    </w:p>
    <w:p w14:paraId="7C380222">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管网气密性试验：采用氮气进行，强度试验压力为1.5倍设计压力，稳压5分钟无压降；严密性试验压力为设计压力，稳压24小时，压降不超过1%。</w:t>
      </w:r>
    </w:p>
    <w:p w14:paraId="7F56A7BA">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模拟启动试验：接入保护区进行电磁阀模拟启动，检测主备电源切换、选择阀动作及消防控制室反馈信号，确保系统功能完整。</w:t>
      </w:r>
    </w:p>
    <w:p w14:paraId="166C0B5F">
      <w:pPr>
        <w:pStyle w:val="48"/>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恢复标识：瓶身、管网重新涂刷红色消防漆，瓶体、管线标识清晰完好。</w:t>
      </w:r>
    </w:p>
    <w:p w14:paraId="49FD0C49">
      <w:pPr>
        <w:pStyle w:val="48"/>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医院特殊场景保障要求</w:t>
      </w:r>
    </w:p>
    <w:p w14:paraId="572BB5C4">
      <w:pPr>
        <w:pStyle w:val="48"/>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作业时间：拆装及恢复作业须安排在非诊疗高峰期或夜间进行，听从医院指挥。</w:t>
      </w:r>
    </w:p>
    <w:p w14:paraId="01C42788">
      <w:pPr>
        <w:pStyle w:val="48"/>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应急保障：钢瓶离场期间，系统处于失效状态。供应商必须制定并实施详细的《临时消防应急处置方案》，增配足量移动式灭火器（不少于瓶组保护区域配置数量的1.5倍），并安排人员在施工区域24小时值守，直至系统恢复。</w:t>
      </w:r>
    </w:p>
    <w:p w14:paraId="29D66B59">
      <w:pPr>
        <w:pStyle w:val="48"/>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安全防护：现场严禁烟火，操作人员持证上岗，统一着装并佩戴证件。</w:t>
      </w:r>
    </w:p>
    <w:p w14:paraId="33067E66">
      <w:pPr>
        <w:pStyle w:val="48"/>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环保要求：严禁将残余七氟丙烷直接排入大气，须用专用回收装置处理。</w:t>
      </w:r>
    </w:p>
    <w:p w14:paraId="2F42DDEA">
      <w:pPr>
        <w:widowControl w:val="0"/>
        <w:numPr>
          <w:ilvl w:val="0"/>
          <w:numId w:val="0"/>
        </w:numPr>
        <w:spacing w:line="192" w:lineRule="auto"/>
        <w:jc w:val="both"/>
        <w:rPr>
          <w:rFonts w:hint="eastAsia" w:ascii="宋体" w:hAnsi="宋体" w:eastAsia="宋体" w:cs="宋体"/>
          <w:b/>
          <w:bCs/>
          <w:color w:val="auto"/>
          <w:kern w:val="2"/>
          <w:sz w:val="24"/>
          <w:szCs w:val="24"/>
          <w:highlight w:val="none"/>
          <w:lang w:val="en-US" w:eastAsia="zh-CN" w:bidi="ar-SA"/>
        </w:rPr>
      </w:pPr>
    </w:p>
    <w:p w14:paraId="426E6C2C">
      <w:pPr>
        <w:pStyle w:val="54"/>
        <w:rPr>
          <w:rFonts w:hint="eastAsia" w:ascii="宋体" w:hAnsi="宋体" w:eastAsia="宋体" w:cs="宋体"/>
          <w:b/>
          <w:bCs/>
          <w:color w:val="auto"/>
          <w:kern w:val="2"/>
          <w:sz w:val="21"/>
          <w:szCs w:val="24"/>
          <w:highlight w:val="none"/>
          <w:lang w:val="en-US" w:eastAsia="zh-CN" w:bidi="ar-SA"/>
        </w:rPr>
      </w:pPr>
    </w:p>
    <w:p w14:paraId="5D892DAF">
      <w:pPr>
        <w:pStyle w:val="14"/>
        <w:keepNext w:val="0"/>
        <w:keepLines w:val="0"/>
        <w:pageBreakBefore w:val="0"/>
        <w:kinsoku/>
        <w:wordWrap/>
        <w:overflowPunct/>
        <w:topLinePunct w:val="0"/>
        <w:autoSpaceDE/>
        <w:autoSpaceDN/>
        <w:bidi w:val="0"/>
        <w:adjustRightInd/>
        <w:snapToGrid/>
        <w:spacing w:beforeAutospacing="0" w:afterAutospacing="0" w:line="360" w:lineRule="auto"/>
        <w:jc w:val="center"/>
        <w:rPr>
          <w:b/>
          <w:bCs/>
          <w:color w:val="auto"/>
          <w:sz w:val="24"/>
          <w:szCs w:val="24"/>
          <w:highlight w:val="none"/>
        </w:rPr>
      </w:pPr>
      <w:r>
        <w:rPr>
          <w:rFonts w:hint="eastAsia"/>
          <w:b/>
          <w:bCs/>
          <w:color w:val="auto"/>
          <w:sz w:val="24"/>
          <w:szCs w:val="24"/>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E626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93762A">
            <w:pPr>
              <w:pStyle w:val="14"/>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113CE9A1">
            <w:pPr>
              <w:pStyle w:val="14"/>
              <w:pageBreakBefore w:val="0"/>
              <w:kinsoku/>
              <w:overflowPunct/>
              <w:topLinePunct w:val="0"/>
              <w:bidi w:val="0"/>
              <w:spacing w:beforeAutospacing="0" w:afterAutospacing="0" w:line="360" w:lineRule="auto"/>
              <w:ind w:left="0" w:left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采购人指定地点。</w:t>
            </w:r>
          </w:p>
        </w:tc>
      </w:tr>
      <w:tr w14:paraId="10ED7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51FC64">
            <w:pPr>
              <w:pStyle w:val="14"/>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服务周期与作业时间要求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0AA7B23">
            <w:pPr>
              <w:pStyle w:val="48"/>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本项目要求在不影响医院正常诊疗秩序的前提下，于规定时限内完成全部工作。具体要求如下：</w:t>
            </w:r>
          </w:p>
          <w:p w14:paraId="3FFE9536">
            <w:pPr>
              <w:pStyle w:val="48"/>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现场作业周期：自供应商进场拆卸钢瓶起，至全部瓶组检验、充装完毕并运回医院完成现场安装及系统压力调试止，总服务周期不超过 15个日历天。</w:t>
            </w:r>
          </w:p>
          <w:p w14:paraId="305C5A1A">
            <w:pPr>
              <w:pStyle w:val="48"/>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系统调试与试运行：系统恢复后，供应商需在 3个日历天内 完成联动模拟调试，并开放系统进入正常运行监测状态。</w:t>
            </w:r>
          </w:p>
          <w:p w14:paraId="4C906C34">
            <w:pPr>
              <w:pStyle w:val="48"/>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夜间施工约束：所有涉及系统停用、管道拆卸及安装的作业环节，必须在当日 20:00至次日06:00 之间进行，作业完毕后恢复现场至正常秩序。</w:t>
            </w:r>
          </w:p>
        </w:tc>
      </w:tr>
      <w:tr w14:paraId="59D84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4E8FB77">
            <w:pPr>
              <w:pStyle w:val="14"/>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验收标准</w:t>
            </w:r>
          </w:p>
        </w:tc>
        <w:tc>
          <w:tcPr>
            <w:tcW w:w="7354" w:type="dxa"/>
            <w:tcBorders>
              <w:top w:val="single" w:color="auto" w:sz="4" w:space="0"/>
              <w:left w:val="single" w:color="auto" w:sz="4" w:space="0"/>
              <w:bottom w:val="single" w:color="auto" w:sz="4" w:space="0"/>
              <w:right w:val="single" w:color="auto" w:sz="4" w:space="0"/>
            </w:tcBorders>
            <w:noWrap/>
            <w:vAlign w:val="center"/>
          </w:tcPr>
          <w:p w14:paraId="6400B83D">
            <w:pPr>
              <w:pStyle w:val="48"/>
              <w:rPr>
                <w:rFonts w:hint="eastAsia" w:ascii="宋体" w:hAnsi="宋体" w:eastAsia="宋体" w:cs="宋体"/>
                <w:sz w:val="24"/>
                <w:szCs w:val="24"/>
              </w:rPr>
            </w:pPr>
            <w:r>
              <w:rPr>
                <w:rFonts w:hint="eastAsia" w:ascii="宋体" w:hAnsi="宋体" w:eastAsia="宋体" w:cs="宋体"/>
                <w:sz w:val="24"/>
                <w:szCs w:val="24"/>
              </w:rPr>
              <w:t>供应商提交全部瓶组的《气瓶定期检验报告》《灭火剂充装合格证》及《系统调试报告》。</w:t>
            </w:r>
          </w:p>
          <w:p w14:paraId="0746C15A">
            <w:pPr>
              <w:pStyle w:val="48"/>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现场由采购人代表对充装后的瓶组进行逐一检测。若发现任意一瓶净充装量低于铭牌标称值的98%，视为整批不合格，采购人有权拒收，并由供应商免费重新充装或承担全部返工费用。系统调试完成并经一个月运行无异常后，出具最终验收报告。</w:t>
            </w:r>
          </w:p>
        </w:tc>
      </w:tr>
      <w:tr w14:paraId="54419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D022C7E">
            <w:pPr>
              <w:pStyle w:val="14"/>
              <w:pageBreakBefore w:val="0"/>
              <w:kinsoku/>
              <w:overflowPunct/>
              <w:topLinePunct w:val="0"/>
              <w:bidi w:val="0"/>
              <w:spacing w:beforeAutospacing="0" w:afterAutospacing="0" w:line="360" w:lineRule="auto"/>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134307B5">
            <w:pPr>
              <w:pStyle w:val="14"/>
              <w:pageBreakBefore w:val="0"/>
              <w:kinsoku/>
              <w:overflowPunct/>
              <w:topLinePunct w:val="0"/>
              <w:bidi w:val="0"/>
              <w:spacing w:beforeAutospacing="0" w:afterAutospacing="0" w:line="360"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本项目整体质保期不少于2年，自最终验收合格之日起计算。质保期内出现密封泄漏、压力下降（非正常温度变化所致）、药剂质量等问题，供应商须在接到通知后48小时内免费维修或更换。</w:t>
            </w:r>
          </w:p>
        </w:tc>
      </w:tr>
      <w:tr w14:paraId="72B4B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09F91D">
            <w:pPr>
              <w:pStyle w:val="14"/>
              <w:pageBreakBefore w:val="0"/>
              <w:kinsoku/>
              <w:overflowPunct/>
              <w:topLinePunct w:val="0"/>
              <w:bidi w:val="0"/>
              <w:spacing w:beforeAutospacing="0" w:afterAutospacing="0" w:line="360" w:lineRule="auto"/>
              <w:ind w:left="0"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790630F">
            <w:pPr>
              <w:pStyle w:val="48"/>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全部瓶组检验、充装完成到场，并提交完整报告后，支付至合同总额的90%；待最终验收合格满1年后支付剩余10%。</w:t>
            </w:r>
          </w:p>
        </w:tc>
      </w:tr>
    </w:tbl>
    <w:p w14:paraId="67A2505E">
      <w:pPr>
        <w:pStyle w:val="54"/>
        <w:rPr>
          <w:rFonts w:hint="eastAsia" w:ascii="宋体" w:hAnsi="宋体" w:eastAsia="宋体" w:cs="宋体"/>
          <w:b/>
          <w:bCs/>
          <w:color w:val="auto"/>
          <w:kern w:val="2"/>
          <w:sz w:val="21"/>
          <w:szCs w:val="24"/>
          <w:highlight w:val="none"/>
          <w:lang w:val="en-US" w:eastAsia="zh-CN" w:bidi="ar-SA"/>
        </w:rPr>
      </w:pPr>
    </w:p>
    <w:p w14:paraId="04EA2D64">
      <w:pPr>
        <w:pStyle w:val="54"/>
        <w:rPr>
          <w:rFonts w:hint="eastAsia" w:ascii="宋体" w:hAnsi="宋体" w:eastAsia="宋体" w:cs="宋体"/>
          <w:b/>
          <w:bCs/>
          <w:color w:val="auto"/>
          <w:kern w:val="2"/>
          <w:sz w:val="21"/>
          <w:szCs w:val="24"/>
          <w:highlight w:val="none"/>
          <w:lang w:val="en-US" w:eastAsia="zh-CN" w:bidi="ar-SA"/>
        </w:rPr>
      </w:pPr>
    </w:p>
    <w:p w14:paraId="0CC0210B">
      <w:pPr>
        <w:pStyle w:val="54"/>
        <w:rPr>
          <w:rFonts w:hint="eastAsia" w:ascii="宋体" w:hAnsi="宋体" w:eastAsia="宋体" w:cs="宋体"/>
          <w:b/>
          <w:bCs/>
          <w:color w:val="auto"/>
          <w:kern w:val="2"/>
          <w:sz w:val="21"/>
          <w:szCs w:val="24"/>
          <w:highlight w:val="none"/>
          <w:lang w:val="en-US" w:eastAsia="zh-CN" w:bidi="ar-SA"/>
        </w:rPr>
      </w:pP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sz w:val="24"/>
                <w:szCs w:val="24"/>
                <w:highlight w:val="none"/>
                <w:shd w:val="clear" w:color="auto" w:fill="FFFFFF"/>
                <w:lang w:val="en-US" w:eastAsia="zh-CN"/>
              </w:rPr>
              <w:t>100000.00元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sz w:val="24"/>
                <w:szCs w:val="24"/>
                <w:highlight w:val="none"/>
                <w:shd w:val="clear" w:color="auto" w:fill="FFFFFF"/>
                <w:lang w:val="en-US" w:eastAsia="zh-CN"/>
              </w:rPr>
              <w:t>100000.00</w:t>
            </w:r>
            <w:r>
              <w:rPr>
                <w:rFonts w:hint="eastAsia" w:ascii="宋体" w:hAnsi="宋体" w:cs="宋体"/>
                <w:color w:val="auto"/>
                <w:sz w:val="24"/>
                <w:szCs w:val="32"/>
                <w:highlight w:val="none"/>
                <w:lang w:val="en-US" w:eastAsia="zh-CN"/>
              </w:rPr>
              <w:t>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w:t>
            </w:r>
            <w:r>
              <w:rPr>
                <w:rFonts w:hint="eastAsia" w:ascii="宋体" w:hAnsi="宋体" w:eastAsia="宋体" w:cs="宋体"/>
                <w:color w:val="auto"/>
                <w:kern w:val="0"/>
                <w:sz w:val="24"/>
                <w:szCs w:val="24"/>
                <w:highlight w:val="none"/>
                <w:lang w:eastAsia="zh-CN"/>
              </w:rPr>
              <w:t>书：由采购人授权磋商小组确定一名成交供应商并推荐</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eastAsia="zh-CN"/>
              </w:rPr>
              <w:t>名成交候选供应商。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驻马店市中心医院采购的服务项目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0BA2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63FAF2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bookmarkStart w:id="79" w:name="_GoBack"/>
      <w:bookmarkEnd w:id="79"/>
    </w:p>
    <w:p w14:paraId="4EF019B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 xml:space="preserve">8.1 </w:t>
      </w:r>
      <w:r>
        <w:rPr>
          <w:rFonts w:hint="eastAsia" w:ascii="宋体" w:hAnsi="宋体" w:cs="宋体"/>
          <w:b w:val="0"/>
          <w:bCs w:val="0"/>
          <w:sz w:val="24"/>
          <w:lang w:val="en-US" w:eastAsia="zh-CN"/>
        </w:rPr>
        <w:t>供应商应持有《特种设备检验检测机构核准证》，核准项目须明确包含RD6，原含PD1、PD2的核准证在有效期内可同等适用。供应商应持有</w:t>
      </w:r>
      <w:r>
        <w:rPr>
          <w:rFonts w:hint="eastAsia" w:ascii="宋体" w:hAnsi="宋体" w:eastAsia="宋体" w:cs="宋体"/>
          <w:b w:val="0"/>
          <w:bCs w:val="0"/>
          <w:color w:val="auto"/>
          <w:sz w:val="24"/>
          <w:szCs w:val="24"/>
          <w:highlight w:val="none"/>
          <w:shd w:val="clear" w:color="auto" w:fill="FFFFFF"/>
          <w:lang w:val="en-US" w:eastAsia="zh-CN"/>
        </w:rPr>
        <w:t xml:space="preserve">《气瓶充装许可证》，充装介质范围须包含七氟丙烷和氮气。 </w:t>
      </w:r>
      <w:r>
        <w:rPr>
          <w:rFonts w:hint="eastAsia" w:ascii="宋体" w:hAnsi="宋体" w:eastAsia="宋体" w:cs="宋体"/>
          <w:color w:val="auto"/>
          <w:sz w:val="24"/>
          <w:szCs w:val="24"/>
          <w:highlight w:val="none"/>
          <w:shd w:val="clear" w:color="auto" w:fill="FFFFFF"/>
          <w:lang w:val="en-US" w:eastAsia="zh-CN"/>
        </w:rPr>
        <w:t xml:space="preserve"> </w:t>
      </w:r>
    </w:p>
    <w:p w14:paraId="46B64CB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8.2供应商应具备消防设施工程专业承包二级（含）以上企业资质，同时应具备安全生产许可证。</w:t>
      </w:r>
    </w:p>
    <w:p w14:paraId="2E6968A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8.3拟投入本项目的检测、充装及安装操作人员，至少3名须持有有效的《特种设备作业人员证》（作业项目为气瓶检验或气瓶充装）。</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5EF1BE9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3F6CC5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28"/>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630FA83">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28"/>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本项目由采购人授权磋商小组确定一名成交供应商并推荐一名成交候选供应商。</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2"/>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52</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1.技术服务响应（30分）</w:t>
            </w:r>
          </w:p>
        </w:tc>
        <w:tc>
          <w:tcPr>
            <w:tcW w:w="6770" w:type="dxa"/>
            <w:noWrap w:val="0"/>
            <w:vAlign w:val="center"/>
          </w:tcPr>
          <w:p w14:paraId="4B6A797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根据“第二章 采购需求  </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、技术服务要求”进行响应。</w:t>
            </w:r>
          </w:p>
          <w:p w14:paraId="3D27F557">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完全符合磋商文件服务要求的得</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分，每有一项负偏离在</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分基础上扣</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分，扣完为止；若得分为0，则磋商无效。</w:t>
            </w:r>
          </w:p>
          <w:p w14:paraId="608A59E9">
            <w:pPr>
              <w:jc w:val="left"/>
              <w:rPr>
                <w:rFonts w:hint="default"/>
                <w:highlight w:val="none"/>
                <w:lang w:val="en-US" w:eastAsia="zh-CN"/>
              </w:rPr>
            </w:pPr>
            <w:r>
              <w:rPr>
                <w:rFonts w:hint="eastAsia" w:ascii="宋体" w:hAnsi="宋体" w:cs="宋体"/>
                <w:sz w:val="24"/>
                <w:szCs w:val="24"/>
                <w:highlight w:val="none"/>
                <w:lang w:val="en-US" w:eastAsia="zh-CN"/>
              </w:rPr>
              <w:t>注：</w:t>
            </w:r>
            <w:r>
              <w:rPr>
                <w:rFonts w:hint="eastAsia" w:ascii="宋体" w:hAnsi="宋体" w:eastAsia="宋体" w:cs="宋体"/>
                <w:sz w:val="24"/>
                <w:szCs w:val="24"/>
                <w:highlight w:val="none"/>
                <w:lang w:val="en-US" w:eastAsia="zh-CN"/>
              </w:rPr>
              <w:t>1.供应商需如实填写技术响应表，并标注偏离情况。</w:t>
            </w:r>
          </w:p>
        </w:tc>
      </w:tr>
      <w:tr w14:paraId="6850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239" w:type="dxa"/>
            <w:vMerge w:val="continue"/>
            <w:noWrap w:val="0"/>
            <w:vAlign w:val="center"/>
          </w:tcPr>
          <w:p w14:paraId="555B536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C51B4F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2.项目实施方案（12分）</w:t>
            </w:r>
          </w:p>
        </w:tc>
        <w:tc>
          <w:tcPr>
            <w:tcW w:w="6770" w:type="dxa"/>
            <w:noWrap w:val="0"/>
            <w:vAlign w:val="center"/>
          </w:tcPr>
          <w:p w14:paraId="56D7847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供应商根据本项目的情况提供项目实施方案，应包括但不限于：①钢瓶及启动瓶检验方案；②</w:t>
            </w:r>
            <w:r>
              <w:rPr>
                <w:rFonts w:hint="eastAsia" w:ascii="宋体" w:hAnsi="宋体" w:cs="宋体"/>
                <w:sz w:val="24"/>
                <w:szCs w:val="24"/>
                <w:highlight w:val="none"/>
                <w:lang w:val="en-US" w:eastAsia="zh-CN"/>
              </w:rPr>
              <w:t>灭火剂充装方案；</w:t>
            </w:r>
            <w:r>
              <w:rPr>
                <w:rFonts w:hint="eastAsia" w:ascii="宋体" w:hAnsi="宋体" w:eastAsia="宋体" w:cs="宋体"/>
                <w:sz w:val="24"/>
                <w:szCs w:val="24"/>
                <w:highlight w:val="none"/>
                <w:lang w:val="en-US" w:eastAsia="zh-CN"/>
              </w:rPr>
              <w:t>③系统恢复</w:t>
            </w:r>
            <w:r>
              <w:rPr>
                <w:rFonts w:hint="eastAsia" w:ascii="宋体" w:hAnsi="宋体" w:cs="宋体"/>
                <w:sz w:val="24"/>
                <w:szCs w:val="24"/>
                <w:highlight w:val="none"/>
                <w:lang w:val="en-US" w:eastAsia="zh-CN"/>
              </w:rPr>
              <w:t>与</w:t>
            </w:r>
            <w:r>
              <w:rPr>
                <w:rFonts w:hint="eastAsia" w:ascii="宋体" w:hAnsi="宋体" w:eastAsia="宋体" w:cs="宋体"/>
                <w:sz w:val="24"/>
                <w:szCs w:val="24"/>
                <w:highlight w:val="none"/>
                <w:lang w:val="en-US" w:eastAsia="zh-CN"/>
              </w:rPr>
              <w:t>调试</w:t>
            </w:r>
            <w:r>
              <w:rPr>
                <w:rFonts w:hint="eastAsia" w:ascii="宋体" w:hAnsi="宋体" w:cs="宋体"/>
                <w:sz w:val="24"/>
                <w:szCs w:val="24"/>
                <w:highlight w:val="none"/>
                <w:lang w:val="en-US" w:eastAsia="zh-CN"/>
              </w:rPr>
              <w:t>方案</w:t>
            </w:r>
            <w:r>
              <w:rPr>
                <w:rFonts w:hint="eastAsia" w:ascii="宋体" w:hAnsi="宋体" w:eastAsia="宋体" w:cs="宋体"/>
                <w:sz w:val="24"/>
                <w:szCs w:val="24"/>
                <w:highlight w:val="none"/>
                <w:lang w:val="en-US" w:eastAsia="zh-CN"/>
              </w:rPr>
              <w:t>；④检验检测设施设备；⑤</w:t>
            </w:r>
            <w:r>
              <w:rPr>
                <w:rFonts w:hint="eastAsia" w:ascii="宋体" w:hAnsi="宋体" w:cs="宋体"/>
                <w:sz w:val="24"/>
                <w:szCs w:val="24"/>
                <w:highlight w:val="none"/>
                <w:lang w:val="en-US" w:eastAsia="zh-CN"/>
              </w:rPr>
              <w:t>灭火剂回收方案；</w:t>
            </w:r>
          </w:p>
          <w:p w14:paraId="44E7DDB1">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提供的</w:t>
            </w:r>
            <w:r>
              <w:rPr>
                <w:rFonts w:hint="eastAsia" w:ascii="宋体" w:hAnsi="宋体" w:eastAsia="宋体" w:cs="宋体"/>
                <w:sz w:val="24"/>
                <w:szCs w:val="24"/>
                <w:highlight w:val="none"/>
                <w:lang w:val="en-US" w:eastAsia="zh-CN"/>
              </w:rPr>
              <w:t>项目实施方案，</w:t>
            </w:r>
            <w:r>
              <w:rPr>
                <w:rFonts w:ascii="宋体" w:hAnsi="宋体" w:eastAsia="宋体" w:cs="宋体"/>
                <w:sz w:val="24"/>
                <w:szCs w:val="24"/>
                <w:highlight w:val="none"/>
              </w:rPr>
              <w:t>科学合理，内容详尽，完全满足采购需求的得</w:t>
            </w:r>
            <w:r>
              <w:rPr>
                <w:rFonts w:hint="eastAsia" w:ascii="宋体" w:hAnsi="宋体" w:cs="宋体"/>
                <w:sz w:val="24"/>
                <w:szCs w:val="24"/>
                <w:highlight w:val="none"/>
                <w:lang w:val="en-US" w:eastAsia="zh-CN"/>
              </w:rPr>
              <w:t>12</w:t>
            </w:r>
            <w:r>
              <w:rPr>
                <w:rFonts w:ascii="宋体" w:hAnsi="宋体" w:eastAsia="宋体" w:cs="宋体"/>
                <w:sz w:val="24"/>
                <w:szCs w:val="24"/>
                <w:highlight w:val="none"/>
              </w:rPr>
              <w:t>分；</w:t>
            </w:r>
          </w:p>
          <w:p w14:paraId="1B5B4547">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highlight w:val="none"/>
              </w:rPr>
            </w:pPr>
            <w:r>
              <w:rPr>
                <w:rFonts w:ascii="宋体" w:hAnsi="宋体" w:eastAsia="宋体" w:cs="宋体"/>
                <w:sz w:val="24"/>
                <w:szCs w:val="24"/>
                <w:highlight w:val="none"/>
              </w:rPr>
              <w:t>提供的</w:t>
            </w:r>
            <w:r>
              <w:rPr>
                <w:rFonts w:hint="eastAsia" w:ascii="宋体" w:hAnsi="宋体" w:eastAsia="宋体" w:cs="宋体"/>
                <w:sz w:val="24"/>
                <w:szCs w:val="24"/>
                <w:highlight w:val="none"/>
                <w:lang w:val="en-US" w:eastAsia="zh-CN"/>
              </w:rPr>
              <w:t>项目实施方案</w:t>
            </w:r>
            <w:r>
              <w:rPr>
                <w:rFonts w:ascii="宋体" w:hAnsi="宋体" w:eastAsia="宋体" w:cs="宋体"/>
                <w:sz w:val="24"/>
                <w:szCs w:val="24"/>
                <w:highlight w:val="none"/>
              </w:rPr>
              <w:t>较科学，内容较详细，较能满足采购需求的得</w:t>
            </w:r>
            <w:r>
              <w:rPr>
                <w:rFonts w:hint="eastAsia" w:ascii="宋体" w:hAnsi="宋体" w:cs="宋体"/>
                <w:sz w:val="24"/>
                <w:szCs w:val="24"/>
                <w:highlight w:val="none"/>
                <w:lang w:val="en-US" w:eastAsia="zh-CN"/>
              </w:rPr>
              <w:t>8</w:t>
            </w:r>
            <w:r>
              <w:rPr>
                <w:rFonts w:ascii="宋体" w:hAnsi="宋体" w:eastAsia="宋体" w:cs="宋体"/>
                <w:sz w:val="24"/>
                <w:szCs w:val="24"/>
                <w:highlight w:val="none"/>
              </w:rPr>
              <w:t>分；</w:t>
            </w:r>
          </w:p>
          <w:p w14:paraId="4EDAF9C8">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highlight w:val="none"/>
              </w:rPr>
            </w:pPr>
            <w:r>
              <w:rPr>
                <w:rFonts w:ascii="宋体" w:hAnsi="宋体" w:eastAsia="宋体" w:cs="宋体"/>
                <w:sz w:val="24"/>
                <w:szCs w:val="24"/>
                <w:highlight w:val="none"/>
              </w:rPr>
              <w:t>提供的项目实施方案存在缺项漏项，内容</w:t>
            </w:r>
            <w:r>
              <w:rPr>
                <w:rFonts w:hint="eastAsia" w:asciiTheme="minorEastAsia" w:hAnsiTheme="minorEastAsia" w:eastAsiaTheme="minorEastAsia" w:cstheme="minorEastAsia"/>
                <w:sz w:val="24"/>
                <w:szCs w:val="24"/>
                <w:highlight w:val="none"/>
                <w:lang w:val="en-US" w:eastAsia="zh-CN"/>
              </w:rPr>
              <w:t>有待完善</w:t>
            </w:r>
            <w:r>
              <w:rPr>
                <w:rFonts w:ascii="宋体" w:hAnsi="宋体" w:eastAsia="宋体" w:cs="宋体"/>
                <w:sz w:val="24"/>
                <w:szCs w:val="24"/>
                <w:highlight w:val="none"/>
              </w:rPr>
              <w:t xml:space="preserve">，分值 </w:t>
            </w:r>
            <w:r>
              <w:rPr>
                <w:rFonts w:hint="eastAsia" w:ascii="宋体" w:hAnsi="宋体" w:cs="宋体"/>
                <w:sz w:val="24"/>
                <w:szCs w:val="24"/>
                <w:highlight w:val="none"/>
                <w:lang w:val="en-US" w:eastAsia="zh-CN"/>
              </w:rPr>
              <w:t>4</w:t>
            </w:r>
            <w:r>
              <w:rPr>
                <w:rFonts w:ascii="宋体" w:hAnsi="宋体" w:eastAsia="宋体" w:cs="宋体"/>
                <w:sz w:val="24"/>
                <w:szCs w:val="24"/>
                <w:highlight w:val="none"/>
              </w:rPr>
              <w:t>分。</w:t>
            </w:r>
          </w:p>
          <w:p w14:paraId="6ADD9037">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auto"/>
                <w:highlight w:val="none"/>
                <w:lang w:val="en-US" w:eastAsia="zh-CN"/>
              </w:rPr>
            </w:pPr>
            <w:r>
              <w:rPr>
                <w:rFonts w:hint="eastAsia" w:ascii="宋体" w:hAnsi="宋体" w:eastAsia="宋体" w:cs="宋体"/>
                <w:sz w:val="24"/>
                <w:szCs w:val="24"/>
                <w:highlight w:val="none"/>
                <w:lang w:val="en-US" w:eastAsia="zh-CN"/>
              </w:rPr>
              <w:t>提供的项目实施方案不合符项目实际，难以满足采购需求的得1分；</w:t>
            </w:r>
            <w:r>
              <w:rPr>
                <w:rFonts w:ascii="宋体" w:hAnsi="宋体" w:eastAsia="宋体" w:cs="宋体"/>
                <w:sz w:val="24"/>
                <w:szCs w:val="24"/>
                <w:highlight w:val="none"/>
              </w:rPr>
              <w:t>未提供者不得分</w:t>
            </w:r>
            <w:r>
              <w:rPr>
                <w:rFonts w:hint="eastAsia" w:ascii="宋体" w:hAnsi="宋体" w:eastAsia="宋体" w:cs="宋体"/>
                <w:sz w:val="24"/>
                <w:szCs w:val="24"/>
                <w:highlight w:val="none"/>
                <w:lang w:eastAsia="zh-CN"/>
              </w:rPr>
              <w:t>。</w:t>
            </w:r>
          </w:p>
        </w:tc>
      </w:tr>
      <w:tr w14:paraId="23DA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12ECC59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40251F6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3.</w:t>
            </w:r>
            <w:r>
              <w:rPr>
                <w:rFonts w:hint="eastAsia" w:asciiTheme="minorEastAsia" w:hAnsiTheme="minorEastAsia" w:eastAsiaTheme="minorEastAsia" w:cstheme="minorEastAsia"/>
                <w:sz w:val="24"/>
                <w:szCs w:val="24"/>
                <w:lang w:val="en-US" w:eastAsia="zh-CN"/>
              </w:rPr>
              <w:t>项目保障措施</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c>
          <w:tcPr>
            <w:tcW w:w="6770" w:type="dxa"/>
            <w:noWrap w:val="0"/>
            <w:vAlign w:val="center"/>
          </w:tcPr>
          <w:p w14:paraId="301BBECB">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供</w:t>
            </w:r>
            <w:r>
              <w:rPr>
                <w:rFonts w:hint="eastAsia" w:ascii="宋体" w:hAnsi="宋体" w:eastAsia="宋体" w:cs="宋体"/>
                <w:sz w:val="24"/>
                <w:szCs w:val="24"/>
                <w:lang w:val="en-US" w:eastAsia="zh-CN"/>
              </w:rPr>
              <w:t>应商根据本项目的情况提供</w:t>
            </w:r>
            <w:r>
              <w:rPr>
                <w:rFonts w:hint="eastAsia" w:asciiTheme="minorEastAsia" w:hAnsiTheme="minorEastAsia" w:eastAsiaTheme="minorEastAsia" w:cstheme="minorEastAsia"/>
                <w:sz w:val="24"/>
                <w:szCs w:val="24"/>
                <w:lang w:val="en-US" w:eastAsia="zh-CN"/>
              </w:rPr>
              <w:t>项目保障措施</w:t>
            </w:r>
            <w:r>
              <w:rPr>
                <w:rFonts w:hint="eastAsia" w:ascii="宋体" w:hAnsi="宋体" w:eastAsia="宋体" w:cs="宋体"/>
                <w:sz w:val="24"/>
                <w:szCs w:val="24"/>
                <w:lang w:val="en-US" w:eastAsia="zh-CN"/>
              </w:rPr>
              <w:t>，应包括但不限于：</w:t>
            </w:r>
            <w:r>
              <w:rPr>
                <w:rFonts w:hint="eastAsia" w:asciiTheme="minorEastAsia" w:hAnsiTheme="minorEastAsia" w:eastAsiaTheme="minorEastAsia" w:cstheme="minorEastAsia"/>
                <w:sz w:val="24"/>
                <w:szCs w:val="24"/>
                <w:lang w:eastAsia="zh-CN"/>
              </w:rPr>
              <w:t>①服务质量承诺及保障措施；②</w:t>
            </w:r>
            <w:r>
              <w:rPr>
                <w:rFonts w:hint="eastAsia" w:asciiTheme="minorEastAsia" w:hAnsiTheme="minorEastAsia" w:eastAsiaTheme="minorEastAsia" w:cstheme="minorEastAsia"/>
                <w:sz w:val="24"/>
                <w:szCs w:val="24"/>
                <w:lang w:val="en-US" w:eastAsia="zh-CN"/>
              </w:rPr>
              <w:t>气体质量保障措施；</w:t>
            </w:r>
            <w:r>
              <w:rPr>
                <w:rFonts w:hint="eastAsia" w:asciiTheme="minorEastAsia" w:hAnsiTheme="minorEastAsia" w:eastAsiaTheme="minorEastAsia" w:cstheme="minorEastAsia"/>
                <w:sz w:val="24"/>
                <w:szCs w:val="24"/>
                <w:lang w:eastAsia="zh-CN"/>
              </w:rPr>
              <w:t>③进度计划及</w:t>
            </w:r>
            <w:r>
              <w:rPr>
                <w:rFonts w:hint="eastAsia" w:asciiTheme="minorEastAsia" w:hAnsiTheme="minorEastAsia" w:eastAsiaTheme="minorEastAsia" w:cstheme="minorEastAsia"/>
                <w:sz w:val="24"/>
                <w:szCs w:val="24"/>
                <w:lang w:val="en-US" w:eastAsia="zh-CN"/>
              </w:rPr>
              <w:t>保障</w:t>
            </w:r>
            <w:r>
              <w:rPr>
                <w:rFonts w:hint="eastAsia" w:asciiTheme="minorEastAsia" w:hAnsiTheme="minorEastAsia" w:eastAsiaTheme="minorEastAsia" w:cstheme="minorEastAsia"/>
                <w:sz w:val="24"/>
                <w:szCs w:val="24"/>
                <w:lang w:eastAsia="zh-CN"/>
              </w:rPr>
              <w:t>措施；④</w:t>
            </w:r>
            <w:r>
              <w:rPr>
                <w:rFonts w:hint="eastAsia" w:asciiTheme="minorEastAsia" w:hAnsiTheme="minorEastAsia" w:eastAsiaTheme="minorEastAsia" w:cstheme="minorEastAsia"/>
                <w:sz w:val="24"/>
                <w:szCs w:val="24"/>
                <w:lang w:val="en-US" w:eastAsia="zh-CN"/>
              </w:rPr>
              <w:t>作业安全保障措施等.</w:t>
            </w:r>
          </w:p>
          <w:p w14:paraId="52C469AD">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提供的</w:t>
            </w:r>
            <w:r>
              <w:rPr>
                <w:rFonts w:hint="eastAsia" w:ascii="宋体" w:hAnsi="宋体" w:eastAsia="宋体" w:cs="宋体"/>
                <w:sz w:val="24"/>
                <w:szCs w:val="24"/>
                <w:lang w:val="en-US" w:eastAsia="zh-CN"/>
              </w:rPr>
              <w:t>项目</w:t>
            </w:r>
            <w:r>
              <w:rPr>
                <w:rFonts w:hint="eastAsia" w:asciiTheme="minorEastAsia" w:hAnsiTheme="minorEastAsia" w:eastAsiaTheme="minorEastAsia" w:cstheme="minorEastAsia"/>
                <w:sz w:val="24"/>
                <w:szCs w:val="24"/>
                <w:lang w:val="en-US" w:eastAsia="zh-CN"/>
              </w:rPr>
              <w:t>保障措施</w:t>
            </w:r>
            <w:r>
              <w:rPr>
                <w:rFonts w:ascii="宋体" w:hAnsi="宋体" w:eastAsia="宋体" w:cs="宋体"/>
                <w:sz w:val="24"/>
                <w:szCs w:val="24"/>
              </w:rPr>
              <w:t>科学合理，内容详尽，完全满足采购需求的得</w:t>
            </w:r>
            <w:r>
              <w:rPr>
                <w:rFonts w:hint="eastAsia" w:ascii="宋体" w:hAnsi="宋体" w:cs="宋体"/>
                <w:sz w:val="24"/>
                <w:szCs w:val="24"/>
                <w:lang w:val="en-US" w:eastAsia="zh-CN"/>
              </w:rPr>
              <w:t>5</w:t>
            </w:r>
            <w:r>
              <w:rPr>
                <w:rFonts w:ascii="宋体" w:hAnsi="宋体" w:eastAsia="宋体" w:cs="宋体"/>
                <w:sz w:val="24"/>
                <w:szCs w:val="24"/>
              </w:rPr>
              <w:t>分；</w:t>
            </w:r>
          </w:p>
          <w:p w14:paraId="243532DB">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提供的项目</w:t>
            </w:r>
            <w:r>
              <w:rPr>
                <w:rFonts w:hint="eastAsia" w:asciiTheme="minorEastAsia" w:hAnsiTheme="minorEastAsia" w:eastAsiaTheme="minorEastAsia" w:cstheme="minorEastAsia"/>
                <w:sz w:val="24"/>
                <w:szCs w:val="24"/>
                <w:lang w:val="en-US" w:eastAsia="zh-CN"/>
              </w:rPr>
              <w:t>保障措施</w:t>
            </w:r>
            <w:r>
              <w:rPr>
                <w:rFonts w:ascii="宋体" w:hAnsi="宋体" w:eastAsia="宋体" w:cs="宋体"/>
                <w:sz w:val="24"/>
                <w:szCs w:val="24"/>
              </w:rPr>
              <w:t>存在缺项漏项，内容</w:t>
            </w:r>
            <w:r>
              <w:rPr>
                <w:rFonts w:hint="eastAsia" w:asciiTheme="minorEastAsia" w:hAnsiTheme="minorEastAsia" w:eastAsiaTheme="minorEastAsia" w:cstheme="minorEastAsia"/>
                <w:sz w:val="24"/>
                <w:szCs w:val="24"/>
                <w:lang w:val="en-US" w:eastAsia="zh-CN"/>
              </w:rPr>
              <w:t>有待完善</w:t>
            </w:r>
            <w:r>
              <w:rPr>
                <w:rFonts w:hint="eastAsia" w:ascii="宋体" w:hAnsi="宋体" w:cs="宋体"/>
                <w:sz w:val="24"/>
                <w:szCs w:val="24"/>
                <w:lang w:val="en-US" w:eastAsia="zh-CN"/>
              </w:rPr>
              <w:t>的得3</w:t>
            </w:r>
            <w:r>
              <w:rPr>
                <w:rFonts w:ascii="宋体" w:hAnsi="宋体" w:eastAsia="宋体" w:cs="宋体"/>
                <w:sz w:val="24"/>
                <w:szCs w:val="24"/>
              </w:rPr>
              <w:t>分。</w:t>
            </w:r>
          </w:p>
          <w:p w14:paraId="33B949C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提供的项目</w:t>
            </w:r>
            <w:r>
              <w:rPr>
                <w:rFonts w:hint="eastAsia" w:asciiTheme="minorEastAsia" w:hAnsiTheme="minorEastAsia" w:eastAsiaTheme="minorEastAsia" w:cstheme="minorEastAsia"/>
                <w:sz w:val="24"/>
                <w:szCs w:val="24"/>
                <w:lang w:val="en-US" w:eastAsia="zh-CN"/>
              </w:rPr>
              <w:t>保障措施</w:t>
            </w:r>
            <w:r>
              <w:rPr>
                <w:rFonts w:hint="eastAsia" w:ascii="宋体" w:hAnsi="宋体" w:eastAsia="宋体" w:cs="宋体"/>
                <w:sz w:val="24"/>
                <w:szCs w:val="24"/>
                <w:lang w:val="en-US" w:eastAsia="zh-CN"/>
              </w:rPr>
              <w:t>不合符项目实际，难以满足采购需求的得1分；</w:t>
            </w:r>
            <w:r>
              <w:rPr>
                <w:rFonts w:ascii="宋体" w:hAnsi="宋体" w:eastAsia="宋体" w:cs="宋体"/>
                <w:sz w:val="24"/>
                <w:szCs w:val="24"/>
              </w:rPr>
              <w:t>未提供者不得分</w:t>
            </w:r>
            <w:r>
              <w:rPr>
                <w:rFonts w:hint="eastAsia" w:ascii="宋体" w:hAnsi="宋体" w:eastAsia="宋体" w:cs="宋体"/>
                <w:sz w:val="24"/>
                <w:szCs w:val="24"/>
                <w:lang w:eastAsia="zh-CN"/>
              </w:rPr>
              <w:t>。</w:t>
            </w:r>
          </w:p>
        </w:tc>
      </w:tr>
      <w:tr w14:paraId="0745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1914C97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281DB0B2">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kern w:val="2"/>
                <w:sz w:val="24"/>
                <w:szCs w:val="24"/>
                <w:lang w:val="en-US" w:eastAsia="zh-CN" w:bidi="ar-SA"/>
              </w:rPr>
              <w:t>4</w:t>
            </w:r>
            <w:r>
              <w:rPr>
                <w:rFonts w:hint="eastAsia" w:ascii="宋体" w:hAnsi="宋体" w:eastAsia="宋体" w:cs="宋体"/>
                <w:b w:val="0"/>
                <w:bCs w:val="0"/>
                <w:kern w:val="2"/>
                <w:sz w:val="24"/>
                <w:szCs w:val="24"/>
                <w:lang w:val="en-US" w:eastAsia="zh-CN" w:bidi="ar-SA"/>
              </w:rPr>
              <w:t>.</w:t>
            </w:r>
            <w:r>
              <w:rPr>
                <w:rFonts w:ascii="宋体" w:hAnsi="宋体" w:eastAsia="宋体" w:cs="宋体"/>
                <w:b w:val="0"/>
                <w:bCs w:val="0"/>
                <w:kern w:val="2"/>
                <w:sz w:val="24"/>
                <w:szCs w:val="24"/>
                <w:lang w:val="en-US" w:eastAsia="zh-CN" w:bidi="ar-SA"/>
              </w:rPr>
              <w:t>应急响应方案</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分）</w:t>
            </w:r>
          </w:p>
        </w:tc>
        <w:tc>
          <w:tcPr>
            <w:tcW w:w="6770" w:type="dxa"/>
            <w:noWrap w:val="0"/>
            <w:vAlign w:val="center"/>
          </w:tcPr>
          <w:p w14:paraId="746801F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w:t>
            </w:r>
            <w:r>
              <w:rPr>
                <w:rFonts w:ascii="宋体" w:hAnsi="宋体" w:eastAsia="宋体" w:cs="宋体"/>
                <w:b w:val="0"/>
                <w:bCs w:val="0"/>
                <w:kern w:val="2"/>
                <w:sz w:val="24"/>
                <w:szCs w:val="24"/>
                <w:lang w:val="en-US" w:eastAsia="zh-CN" w:bidi="ar-SA"/>
              </w:rPr>
              <w:t>提供的应急响应方案</w:t>
            </w:r>
            <w:r>
              <w:rPr>
                <w:rFonts w:hint="eastAsia" w:ascii="宋体" w:hAnsi="宋体" w:eastAsia="宋体" w:cs="宋体"/>
                <w:b w:val="0"/>
                <w:bCs w:val="0"/>
                <w:kern w:val="2"/>
                <w:sz w:val="24"/>
                <w:szCs w:val="24"/>
                <w:lang w:val="en-US" w:eastAsia="zh-CN" w:bidi="ar-SA"/>
              </w:rPr>
              <w:t>（包括但不限于气瓶泄漏、</w:t>
            </w:r>
            <w:r>
              <w:rPr>
                <w:rFonts w:hint="eastAsia" w:ascii="宋体" w:hAnsi="宋体" w:cs="宋体"/>
                <w:b w:val="0"/>
                <w:bCs w:val="0"/>
                <w:kern w:val="2"/>
                <w:sz w:val="24"/>
                <w:szCs w:val="24"/>
                <w:lang w:val="en-US" w:eastAsia="zh-CN" w:bidi="ar-SA"/>
              </w:rPr>
              <w:t>作业</w:t>
            </w:r>
            <w:r>
              <w:rPr>
                <w:rFonts w:hint="eastAsia" w:ascii="宋体" w:hAnsi="宋体" w:eastAsia="宋体" w:cs="宋体"/>
                <w:b w:val="0"/>
                <w:bCs w:val="0"/>
                <w:kern w:val="2"/>
                <w:sz w:val="24"/>
                <w:szCs w:val="24"/>
                <w:lang w:val="en-US" w:eastAsia="zh-CN" w:bidi="ar-SA"/>
              </w:rPr>
              <w:t>安全事故、系统调试故障等场景</w:t>
            </w:r>
            <w:r>
              <w:rPr>
                <w:rFonts w:hint="eastAsia" w:ascii="宋体" w:hAnsi="宋体" w:cs="宋体"/>
                <w:b w:val="0"/>
                <w:bCs w:val="0"/>
                <w:kern w:val="2"/>
                <w:sz w:val="24"/>
                <w:szCs w:val="24"/>
                <w:lang w:val="en-US" w:eastAsia="zh-CN" w:bidi="ar-SA"/>
              </w:rPr>
              <w:t>的处置及</w:t>
            </w:r>
            <w:r>
              <w:rPr>
                <w:rFonts w:hint="eastAsia" w:ascii="宋体" w:hAnsi="宋体" w:eastAsia="宋体" w:cs="宋体"/>
                <w:b w:val="0"/>
                <w:bCs w:val="0"/>
                <w:kern w:val="2"/>
                <w:sz w:val="24"/>
                <w:szCs w:val="24"/>
                <w:lang w:val="en-US" w:eastAsia="zh-CN" w:bidi="ar-SA"/>
              </w:rPr>
              <w:t>相关措施）进行评分。</w:t>
            </w:r>
          </w:p>
          <w:p w14:paraId="6F7DF449">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提供的应急响应</w:t>
            </w:r>
            <w:r>
              <w:rPr>
                <w:rFonts w:hint="eastAsia" w:ascii="宋体" w:hAnsi="宋体" w:eastAsia="宋体" w:cs="宋体"/>
                <w:b w:val="0"/>
                <w:bCs w:val="0"/>
                <w:kern w:val="2"/>
                <w:sz w:val="24"/>
                <w:szCs w:val="24"/>
                <w:lang w:val="en-US" w:eastAsia="zh-CN" w:bidi="ar-SA"/>
              </w:rPr>
              <w:t>方案</w:t>
            </w:r>
            <w:r>
              <w:rPr>
                <w:rFonts w:ascii="宋体" w:hAnsi="宋体" w:eastAsia="宋体" w:cs="宋体"/>
                <w:b w:val="0"/>
                <w:bCs w:val="0"/>
                <w:kern w:val="2"/>
                <w:sz w:val="24"/>
                <w:szCs w:val="24"/>
                <w:lang w:val="en-US" w:eastAsia="zh-CN" w:bidi="ar-SA"/>
              </w:rPr>
              <w:t>科学合理，内容详尽，完全满足采购需求的得</w:t>
            </w:r>
            <w:r>
              <w:rPr>
                <w:rFonts w:hint="eastAsia" w:ascii="宋体" w:hAnsi="宋体" w:cs="宋体"/>
                <w:b w:val="0"/>
                <w:bCs w:val="0"/>
                <w:kern w:val="2"/>
                <w:sz w:val="24"/>
                <w:szCs w:val="24"/>
                <w:lang w:val="en-US" w:eastAsia="zh-CN" w:bidi="ar-SA"/>
              </w:rPr>
              <w:t>5</w:t>
            </w:r>
            <w:r>
              <w:rPr>
                <w:rFonts w:ascii="宋体" w:hAnsi="宋体" w:eastAsia="宋体" w:cs="宋体"/>
                <w:b w:val="0"/>
                <w:bCs w:val="0"/>
                <w:kern w:val="2"/>
                <w:sz w:val="24"/>
                <w:szCs w:val="24"/>
                <w:lang w:val="en-US" w:eastAsia="zh-CN" w:bidi="ar-SA"/>
              </w:rPr>
              <w:t>分；</w:t>
            </w:r>
          </w:p>
          <w:p w14:paraId="2095DAA1">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提供的方案较科学，内容较详细，较能满足采购需求的得</w:t>
            </w:r>
            <w:r>
              <w:rPr>
                <w:rFonts w:hint="eastAsia" w:ascii="宋体" w:hAnsi="宋体" w:cs="宋体"/>
                <w:b w:val="0"/>
                <w:bCs w:val="0"/>
                <w:kern w:val="2"/>
                <w:sz w:val="24"/>
                <w:szCs w:val="24"/>
                <w:lang w:val="en-US" w:eastAsia="zh-CN" w:bidi="ar-SA"/>
              </w:rPr>
              <w:t>3</w:t>
            </w:r>
            <w:r>
              <w:rPr>
                <w:rFonts w:ascii="宋体" w:hAnsi="宋体" w:eastAsia="宋体" w:cs="宋体"/>
                <w:b w:val="0"/>
                <w:bCs w:val="0"/>
                <w:kern w:val="2"/>
                <w:sz w:val="24"/>
                <w:szCs w:val="24"/>
                <w:lang w:val="en-US" w:eastAsia="zh-CN" w:bidi="ar-SA"/>
              </w:rPr>
              <w:t>分；</w:t>
            </w:r>
          </w:p>
          <w:p w14:paraId="54A4AC50">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b w:val="0"/>
                <w:bCs w:val="0"/>
                <w:kern w:val="2"/>
                <w:sz w:val="24"/>
                <w:szCs w:val="24"/>
                <w:lang w:val="en-US" w:eastAsia="zh-CN" w:bidi="ar-SA"/>
              </w:rPr>
            </w:pPr>
            <w:r>
              <w:rPr>
                <w:rFonts w:ascii="宋体" w:hAnsi="宋体" w:eastAsia="宋体" w:cs="宋体"/>
                <w:b w:val="0"/>
                <w:bCs w:val="0"/>
                <w:kern w:val="2"/>
                <w:sz w:val="24"/>
                <w:szCs w:val="24"/>
                <w:lang w:val="en-US" w:eastAsia="zh-CN" w:bidi="ar-SA"/>
              </w:rPr>
              <w:t>提供的响应方案有缺项漏项等得1分；</w:t>
            </w:r>
          </w:p>
          <w:p w14:paraId="3688FF7A">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b w:val="0"/>
                <w:bCs w:val="0"/>
                <w:kern w:val="2"/>
                <w:sz w:val="24"/>
                <w:szCs w:val="24"/>
                <w:lang w:val="en-US" w:eastAsia="zh-CN" w:bidi="ar-SA"/>
              </w:rPr>
              <w:t>未提供者不得分。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00B2DAD0">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1.人员配备方案（</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分）</w:t>
            </w:r>
          </w:p>
        </w:tc>
        <w:tc>
          <w:tcPr>
            <w:tcW w:w="6770" w:type="dxa"/>
            <w:noWrap w:val="0"/>
            <w:vAlign w:val="center"/>
          </w:tcPr>
          <w:p w14:paraId="3C23BC99">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根据供应商针对本项目提供的人员配备方案进行评审：</w:t>
            </w:r>
          </w:p>
          <w:p w14:paraId="583D8ABD">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人员配备安排合理、专业技术能力强、经验丰富且持证上岗，能完全满足采购需求的得</w:t>
            </w:r>
            <w:r>
              <w:rPr>
                <w:rFonts w:hint="eastAsia" w:ascii="宋体" w:hAnsi="宋体" w:cs="宋体"/>
                <w:b w:val="0"/>
                <w:bCs w:val="0"/>
                <w:kern w:val="2"/>
                <w:sz w:val="24"/>
                <w:szCs w:val="24"/>
                <w:lang w:val="en-US" w:eastAsia="zh-CN" w:bidi="ar-SA"/>
              </w:rPr>
              <w:t>7</w:t>
            </w:r>
            <w:r>
              <w:rPr>
                <w:rFonts w:hint="eastAsia" w:ascii="宋体" w:hAnsi="宋体" w:eastAsia="宋体" w:cs="宋体"/>
                <w:b w:val="0"/>
                <w:bCs w:val="0"/>
                <w:kern w:val="2"/>
                <w:sz w:val="24"/>
                <w:szCs w:val="24"/>
                <w:lang w:val="en-US" w:eastAsia="zh-CN" w:bidi="ar-SA"/>
              </w:rPr>
              <w:t>分；</w:t>
            </w:r>
          </w:p>
          <w:p w14:paraId="268B8175">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人员配备较合理、专业能力较强，经验较丰富，基本满足采购需求的得4分；</w:t>
            </w:r>
          </w:p>
          <w:p w14:paraId="0EEE7438">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人员配备不足，专业性有待提升，难以满足采购需求的得1分；</w:t>
            </w:r>
          </w:p>
          <w:p w14:paraId="78EEF5BF">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未提供不得分。</w:t>
            </w:r>
          </w:p>
          <w:p w14:paraId="4742BA04">
            <w:pPr>
              <w:keepNext w:val="0"/>
              <w:keepLines w:val="0"/>
              <w:pageBreakBefore w:val="0"/>
              <w:widowControl/>
              <w:kinsoku/>
              <w:wordWrap/>
              <w:overflowPunct/>
              <w:topLinePunct w:val="0"/>
              <w:autoSpaceDE/>
              <w:autoSpaceDN/>
              <w:bidi w:val="0"/>
              <w:adjustRightInd/>
              <w:snapToGrid w:val="0"/>
              <w:spacing w:line="320" w:lineRule="exact"/>
              <w:jc w:val="left"/>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highlight w:val="none"/>
                <w:lang w:val="en-US" w:eastAsia="zh-CN" w:bidi="ar-SA"/>
              </w:rPr>
              <w:t>注：提供人员清单及相关证书证明材料。</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6"/>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供应商自2023年1月1日以来（以合同签订时间为准）具有类似</w:t>
            </w:r>
            <w:r>
              <w:rPr>
                <w:rFonts w:hint="eastAsia"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业绩，每提供1份合同证明材料得2分，最多得6分。未提供者不得分。</w:t>
            </w:r>
          </w:p>
        </w:tc>
      </w:tr>
      <w:tr w14:paraId="789C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4BE5BDF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1869903A">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530C350">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磋商小组根据供应商提供的售后服务体系进行打分，包括：①售后服务体系；②服务网点设立情况；③服务及时率；④售后服务</w:t>
            </w:r>
            <w:r>
              <w:rPr>
                <w:rFonts w:hint="eastAsia" w:ascii="宋体" w:hAnsi="宋体" w:cs="宋体"/>
                <w:b w:val="0"/>
                <w:bCs w:val="0"/>
                <w:color w:val="auto"/>
                <w:sz w:val="24"/>
                <w:szCs w:val="24"/>
                <w:highlight w:val="none"/>
                <w:lang w:val="en-US" w:eastAsia="zh-CN"/>
              </w:rPr>
              <w:t>保障措施</w:t>
            </w:r>
            <w:r>
              <w:rPr>
                <w:rFonts w:hint="eastAsia" w:ascii="宋体" w:hAnsi="宋体" w:eastAsia="宋体" w:cs="宋体"/>
                <w:b w:val="0"/>
                <w:bCs w:val="0"/>
                <w:color w:val="auto"/>
                <w:sz w:val="24"/>
                <w:szCs w:val="24"/>
                <w:highlight w:val="none"/>
                <w:lang w:val="en-US" w:eastAsia="zh-CN"/>
              </w:rPr>
              <w:t>。</w:t>
            </w:r>
          </w:p>
          <w:p w14:paraId="453C6B83">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售后服务体系符合本项目特点，售后服务体系详尽、服务及时率高，售后保障措施</w:t>
            </w:r>
            <w:r>
              <w:rPr>
                <w:rFonts w:hint="eastAsia" w:ascii="宋体" w:hAnsi="宋体" w:cs="宋体"/>
                <w:b w:val="0"/>
                <w:bCs w:val="0"/>
                <w:color w:val="auto"/>
                <w:sz w:val="24"/>
                <w:szCs w:val="24"/>
                <w:highlight w:val="none"/>
                <w:lang w:val="en-US" w:eastAsia="zh-CN"/>
              </w:rPr>
              <w:t>合理</w:t>
            </w:r>
            <w:r>
              <w:rPr>
                <w:rFonts w:hint="eastAsia" w:ascii="宋体" w:hAnsi="宋体" w:eastAsia="宋体" w:cs="宋体"/>
                <w:b w:val="0"/>
                <w:bCs w:val="0"/>
                <w:color w:val="auto"/>
                <w:sz w:val="24"/>
                <w:szCs w:val="24"/>
                <w:highlight w:val="none"/>
                <w:lang w:val="en-US" w:eastAsia="zh-CN"/>
              </w:rPr>
              <w:t xml:space="preserve">可行，完全满足项目需求，得 </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 xml:space="preserve"> 分</w:t>
            </w:r>
            <w:r>
              <w:rPr>
                <w:rFonts w:hint="eastAsia" w:ascii="宋体" w:hAnsi="宋体" w:cs="宋体"/>
                <w:b w:val="0"/>
                <w:bCs w:val="0"/>
                <w:color w:val="auto"/>
                <w:sz w:val="24"/>
                <w:szCs w:val="24"/>
                <w:highlight w:val="none"/>
                <w:lang w:val="en-US" w:eastAsia="zh-CN"/>
              </w:rPr>
              <w:t>.</w:t>
            </w:r>
          </w:p>
          <w:p w14:paraId="0EE3C10D">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售后服务体系符合本项目特点，售后服务体系比较详尽、服务及时率较高，售后保障措施</w:t>
            </w:r>
            <w:r>
              <w:rPr>
                <w:rFonts w:hint="eastAsia" w:ascii="宋体" w:hAnsi="宋体" w:cs="宋体"/>
                <w:b w:val="0"/>
                <w:bCs w:val="0"/>
                <w:color w:val="auto"/>
                <w:sz w:val="24"/>
                <w:szCs w:val="24"/>
                <w:highlight w:val="none"/>
                <w:lang w:val="en-US" w:eastAsia="zh-CN"/>
              </w:rPr>
              <w:t>较</w:t>
            </w:r>
            <w:r>
              <w:rPr>
                <w:rFonts w:hint="eastAsia" w:ascii="宋体" w:hAnsi="宋体" w:eastAsia="宋体" w:cs="宋体"/>
                <w:b w:val="0"/>
                <w:bCs w:val="0"/>
                <w:color w:val="auto"/>
                <w:sz w:val="24"/>
                <w:szCs w:val="24"/>
                <w:highlight w:val="none"/>
                <w:lang w:val="en-US" w:eastAsia="zh-CN"/>
              </w:rPr>
              <w:t>可行，</w:t>
            </w:r>
            <w:r>
              <w:rPr>
                <w:rFonts w:hint="eastAsia" w:ascii="宋体" w:hAnsi="宋体" w:cs="宋体"/>
                <w:b w:val="0"/>
                <w:bCs w:val="0"/>
                <w:color w:val="auto"/>
                <w:sz w:val="24"/>
                <w:szCs w:val="24"/>
                <w:highlight w:val="none"/>
                <w:lang w:val="en-US" w:eastAsia="zh-CN"/>
              </w:rPr>
              <w:t>基本</w:t>
            </w:r>
            <w:r>
              <w:rPr>
                <w:rFonts w:hint="eastAsia" w:ascii="宋体" w:hAnsi="宋体" w:eastAsia="宋体" w:cs="宋体"/>
                <w:b w:val="0"/>
                <w:bCs w:val="0"/>
                <w:color w:val="auto"/>
                <w:sz w:val="24"/>
                <w:szCs w:val="24"/>
                <w:highlight w:val="none"/>
                <w:lang w:val="en-US" w:eastAsia="zh-CN"/>
              </w:rPr>
              <w:t xml:space="preserve">满足项目需求，得 </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 分</w:t>
            </w:r>
            <w:r>
              <w:rPr>
                <w:rFonts w:hint="eastAsia" w:ascii="宋体" w:hAnsi="宋体" w:cs="宋体"/>
                <w:b w:val="0"/>
                <w:bCs w:val="0"/>
                <w:color w:val="auto"/>
                <w:sz w:val="24"/>
                <w:szCs w:val="24"/>
                <w:highlight w:val="none"/>
                <w:lang w:val="en-US" w:eastAsia="zh-CN"/>
              </w:rPr>
              <w:t>.</w:t>
            </w:r>
          </w:p>
          <w:p w14:paraId="52A1FD5E">
            <w:pPr>
              <w:pStyle w:val="5"/>
              <w:pageBreakBefore w:val="0"/>
              <w:widowControl w:val="0"/>
              <w:tabs>
                <w:tab w:val="right" w:pos="6554"/>
              </w:tabs>
              <w:kinsoku/>
              <w:wordWrap/>
              <w:overflowPunct/>
              <w:topLinePunct w:val="0"/>
              <w:autoSpaceDE/>
              <w:autoSpaceDN/>
              <w:bidi w:val="0"/>
              <w:adjustRightInd/>
              <w:spacing w:before="0" w:after="0"/>
              <w:textAlignment w:val="auto"/>
              <w:rPr>
                <w:rFonts w:hint="default"/>
                <w:sz w:val="24"/>
                <w:szCs w:val="24"/>
                <w:lang w:val="en-US" w:eastAsia="zh-CN"/>
              </w:rPr>
            </w:pPr>
            <w:r>
              <w:rPr>
                <w:rFonts w:hint="eastAsia" w:ascii="宋体" w:hAnsi="宋体" w:eastAsia="宋体" w:cs="宋体"/>
                <w:b w:val="0"/>
                <w:bCs w:val="0"/>
                <w:color w:val="auto"/>
                <w:sz w:val="24"/>
                <w:szCs w:val="24"/>
                <w:highlight w:val="none"/>
                <w:lang w:val="en-US" w:eastAsia="zh-CN"/>
              </w:rPr>
              <w:t>售后服务体系、售后保障措施难以满足采购需求的得1分。</w:t>
            </w:r>
            <w:r>
              <w:rPr>
                <w:rFonts w:hint="eastAsia" w:ascii="宋体" w:hAnsi="宋体" w:eastAsia="宋体" w:cs="宋体"/>
                <w:b w:val="0"/>
                <w:bCs w:val="0"/>
                <w:color w:val="auto"/>
                <w:sz w:val="24"/>
                <w:szCs w:val="24"/>
                <w:highlight w:val="none"/>
                <w:lang w:val="en-US" w:eastAsia="zh-CN"/>
              </w:rPr>
              <w:tab/>
            </w:r>
          </w:p>
          <w:p w14:paraId="0F225A8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缺项得0分。</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1CBFFAF">
      <w:pPr>
        <w:rPr>
          <w:rFonts w:hint="eastAsia" w:ascii="宋体" w:hAnsi="宋体" w:eastAsia="宋体" w:cs="宋体"/>
          <w:b/>
          <w:color w:val="auto"/>
          <w:highlight w:val="none"/>
        </w:rPr>
      </w:pPr>
    </w:p>
    <w:bookmarkEnd w:id="37"/>
    <w:p w14:paraId="2CCD7513">
      <w:pPr>
        <w:rPr>
          <w:rFonts w:hint="eastAsia" w:ascii="宋体" w:hAnsi="宋体" w:eastAsia="宋体" w:cs="宋体"/>
          <w:color w:val="auto"/>
          <w:highlight w:val="none"/>
        </w:rPr>
      </w:pPr>
      <w:bookmarkStart w:id="39" w:name="_Toc1947"/>
      <w:bookmarkStart w:id="40" w:name="_Toc1482"/>
      <w:bookmarkStart w:id="41" w:name="_Toc326786897"/>
      <w:bookmarkStart w:id="42" w:name="_Toc256519703"/>
    </w:p>
    <w:p w14:paraId="64296853">
      <w:pPr>
        <w:pStyle w:val="48"/>
        <w:rPr>
          <w:rFonts w:hint="eastAsia"/>
        </w:rPr>
        <w:sectPr>
          <w:footerReference r:id="rId5" w:type="default"/>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0"/>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r>
        <w:rPr>
          <w:rFonts w:hint="eastAsia" w:ascii="宋体" w:hAnsi="宋体" w:cs="宋体"/>
          <w:color w:val="auto"/>
          <w:sz w:val="24"/>
          <w:highlight w:val="none"/>
          <w:lang w:val="en-US" w:eastAsia="zh-CN"/>
        </w:rPr>
        <w:t>自拟</w:t>
      </w:r>
      <w:r>
        <w:rPr>
          <w:rFonts w:hint="eastAsia" w:ascii="宋体" w:hAnsi="宋体" w:eastAsia="宋体" w:cs="宋体"/>
          <w:color w:val="auto"/>
          <w:sz w:val="24"/>
          <w:highlight w:val="none"/>
          <w:lang w:val="en-US" w:eastAsia="zh-CN"/>
        </w:rPr>
        <w:t>）</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0"/>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4"/>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31798"/>
      <w:bookmarkStart w:id="5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8818"/>
      <w:bookmarkStart w:id="58" w:name="_Toc14560"/>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101"/>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4"/>
                <w:szCs w:val="24"/>
                <w:highlight w:val="none"/>
              </w:rPr>
            </w:pPr>
          </w:p>
        </w:tc>
      </w:tr>
    </w:tbl>
    <w:p w14:paraId="0D40CDB3">
      <w:pPr>
        <w:pStyle w:val="48"/>
        <w:rPr>
          <w:rFonts w:hint="eastAsia" w:ascii="宋体" w:hAnsi="宋体" w:eastAsia="宋体" w:cs="宋体"/>
          <w:color w:val="auto"/>
          <w:sz w:val="24"/>
          <w:szCs w:val="24"/>
        </w:rPr>
      </w:pPr>
      <w:bookmarkStart w:id="60" w:name="_Toc20877"/>
      <w:bookmarkStart w:id="61" w:name="_Toc11620"/>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供应商的报价应为人民币含税全包价，包括钢瓶拆卸、运输、检验、药剂补充、氮气充装、瓶阀等易损件更换、系统安装调试等所有费用。采购人不再支付报价以外的任何费用。</w:t>
      </w:r>
    </w:p>
    <w:p w14:paraId="50EBBD0B">
      <w:pPr>
        <w:spacing w:line="360" w:lineRule="auto"/>
        <w:ind w:firstLine="420" w:firstLineChars="200"/>
        <w:jc w:val="center"/>
        <w:rPr>
          <w:rFonts w:hint="eastAsia" w:ascii="宋体" w:hAnsi="宋体" w:eastAsia="宋体" w:cs="宋体"/>
          <w:color w:val="auto"/>
          <w:szCs w:val="21"/>
          <w:highlight w:val="none"/>
          <w:lang w:eastAsia="zh-CN"/>
        </w:rPr>
      </w:pPr>
    </w:p>
    <w:bookmarkEnd w:id="60"/>
    <w:bookmarkEnd w:id="61"/>
    <w:p w14:paraId="219912B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4984"/>
      <w:bookmarkStart w:id="63"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报价明细表（格式自拟）</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15"/>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7412C83">
      <w:pPr>
        <w:rPr>
          <w:rFonts w:hint="eastAsia" w:ascii="宋体" w:hAnsi="宋体" w:cs="宋体"/>
          <w:color w:val="auto"/>
          <w:sz w:val="24"/>
          <w:szCs w:val="24"/>
          <w:highlight w:val="none"/>
          <w:lang w:val="en-US" w:eastAsia="zh-CN"/>
        </w:rPr>
      </w:pPr>
      <w:bookmarkStart w:id="64" w:name="_Toc226"/>
      <w:bookmarkStart w:id="65" w:name="_Toc15804"/>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服务技术响应表（格式）</w:t>
      </w:r>
    </w:p>
    <w:tbl>
      <w:tblPr>
        <w:tblStyle w:val="95"/>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pacing w:val="20"/>
                <w:kern w:val="0"/>
                <w:sz w:val="24"/>
                <w:highlight w:val="none"/>
                <w:lang w:val="en-US" w:eastAsia="zh-CN"/>
              </w:rPr>
              <w:t>项目</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0420"/>
      <w:bookmarkStart w:id="67" w:name="_Toc29960"/>
      <w:bookmarkStart w:id="68" w:name="_Toc24168"/>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tbl>
      <w:tblPr>
        <w:tblStyle w:val="95"/>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磋商文件</w:t>
            </w:r>
            <w:r>
              <w:rPr>
                <w:rFonts w:hint="eastAsia" w:ascii="宋体" w:hAnsi="宋体" w:eastAsia="宋体" w:cs="宋体"/>
                <w:color w:val="auto"/>
                <w:sz w:val="24"/>
                <w:szCs w:val="24"/>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4"/>
                <w:szCs w:val="24"/>
                <w:highlight w:val="none"/>
                <w:lang w:val="en-US" w:eastAsia="zh-CN"/>
              </w:rPr>
            </w:pPr>
            <w:r>
              <w:rPr>
                <w:rFonts w:hint="eastAsia" w:ascii="仿宋_GB2312" w:hAnsi="宋体" w:cs="宋体"/>
                <w:color w:val="auto"/>
                <w:kern w:val="0"/>
                <w:sz w:val="24"/>
                <w:szCs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szCs w:val="24"/>
                <w:highlight w:val="none"/>
                <w:lang w:val="en-US" w:eastAsia="zh-CN"/>
              </w:rPr>
            </w:pPr>
            <w:r>
              <w:rPr>
                <w:rFonts w:hint="eastAsia" w:ascii="仿宋_GB2312" w:hAnsi="宋体" w:cs="宋体"/>
                <w:color w:val="auto"/>
                <w:kern w:val="0"/>
                <w:sz w:val="24"/>
                <w:szCs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301" w:type="dxa"/>
            <w:noWrap w:val="0"/>
            <w:vAlign w:val="center"/>
          </w:tcPr>
          <w:p w14:paraId="6DC2849E">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0472149B">
            <w:pPr>
              <w:pStyle w:val="14"/>
              <w:ind w:left="0" w:leftChars="0"/>
              <w:jc w:val="center"/>
              <w:rPr>
                <w:rFonts w:hint="eastAsia" w:ascii="宋体" w:hAnsi="宋体" w:eastAsia="宋体" w:cs="宋体"/>
                <w:color w:val="auto"/>
                <w:sz w:val="24"/>
                <w:szCs w:val="24"/>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eastAsia="zh-CN"/>
              </w:rPr>
            </w:pPr>
          </w:p>
        </w:tc>
        <w:tc>
          <w:tcPr>
            <w:tcW w:w="2301" w:type="dxa"/>
            <w:noWrap w:val="0"/>
            <w:vAlign w:val="center"/>
          </w:tcPr>
          <w:p w14:paraId="50BB9001">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6182A3E4">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lang w:val="en-US" w:eastAsia="zh-CN"/>
              </w:rPr>
            </w:pPr>
          </w:p>
        </w:tc>
        <w:tc>
          <w:tcPr>
            <w:tcW w:w="2301" w:type="dxa"/>
            <w:noWrap w:val="0"/>
            <w:vAlign w:val="center"/>
          </w:tcPr>
          <w:p w14:paraId="5C43BD33">
            <w:pPr>
              <w:pStyle w:val="14"/>
              <w:ind w:left="0" w:leftChars="0"/>
              <w:jc w:val="center"/>
              <w:rPr>
                <w:rFonts w:hint="eastAsia" w:ascii="宋体" w:hAnsi="宋体" w:eastAsia="宋体" w:cs="宋体"/>
                <w:color w:val="auto"/>
                <w:sz w:val="24"/>
                <w:szCs w:val="24"/>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0"/>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28621"/>
      <w:bookmarkStart w:id="70"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13976"/>
      <w:bookmarkStart w:id="73" w:name="_Toc12939"/>
      <w:bookmarkStart w:id="74" w:name="_Toc3051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18105"/>
      <w:bookmarkStart w:id="76" w:name="_Toc3342"/>
      <w:bookmarkStart w:id="77" w:name="_Toc24693"/>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0"/>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73BDAF7F">
      <w:pPr>
        <w:pStyle w:val="10"/>
        <w:spacing w:beforeAutospacing="0" w:afterAutospacing="0" w:line="480" w:lineRule="auto"/>
        <w:jc w:val="both"/>
        <w:rPr>
          <w:rFonts w:hint="eastAsia" w:cs="宋体"/>
          <w:b/>
          <w:bCs w:val="0"/>
          <w:color w:val="auto"/>
          <w:sz w:val="24"/>
          <w:szCs w:val="24"/>
          <w:highlight w:val="none"/>
          <w:lang w:val="en-US" w:eastAsia="zh-CN"/>
        </w:rPr>
      </w:pPr>
    </w:p>
    <w:p w14:paraId="718DD9F8">
      <w:pPr>
        <w:pStyle w:val="10"/>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9.2评分标准中需提供的证明材料</w:t>
      </w:r>
      <w:bookmarkStart w:id="78" w:name="_Toc17966"/>
    </w:p>
    <w:p w14:paraId="6B091FE2">
      <w:pPr>
        <w:pStyle w:val="10"/>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p>
    <w:p w14:paraId="44D2F11A">
      <w:pPr>
        <w:pStyle w:val="10"/>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业绩</w:t>
      </w:r>
    </w:p>
    <w:tbl>
      <w:tblPr>
        <w:tblStyle w:val="32"/>
        <w:tblW w:w="84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019"/>
        <w:gridCol w:w="1800"/>
        <w:gridCol w:w="2146"/>
        <w:gridCol w:w="1514"/>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2019" w:type="dxa"/>
            <w:vAlign w:val="center"/>
          </w:tcPr>
          <w:p w14:paraId="5D77AEB6">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用户名称</w:t>
            </w:r>
          </w:p>
        </w:tc>
        <w:tc>
          <w:tcPr>
            <w:tcW w:w="180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合同金额</w:t>
            </w:r>
          </w:p>
        </w:tc>
        <w:tc>
          <w:tcPr>
            <w:tcW w:w="2146"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514"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业绩</w:t>
            </w:r>
            <w:r>
              <w:rPr>
                <w:rFonts w:hint="eastAsia" w:cs="Arial" w:asciiTheme="minorEastAsia" w:hAnsiTheme="minorEastAsia"/>
                <w:sz w:val="24"/>
                <w:highlight w:val="none"/>
              </w:rPr>
              <w:t>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2019" w:type="dxa"/>
            <w:vAlign w:val="center"/>
          </w:tcPr>
          <w:p w14:paraId="0B354FD7">
            <w:pPr>
              <w:spacing w:before="120"/>
              <w:jc w:val="center"/>
              <w:rPr>
                <w:rFonts w:cs="Arial" w:asciiTheme="minorEastAsia" w:hAnsiTheme="minorEastAsia"/>
                <w:highlight w:val="none"/>
              </w:rPr>
            </w:pPr>
          </w:p>
        </w:tc>
        <w:tc>
          <w:tcPr>
            <w:tcW w:w="1800" w:type="dxa"/>
            <w:vAlign w:val="center"/>
          </w:tcPr>
          <w:p w14:paraId="281E28E4">
            <w:pPr>
              <w:spacing w:before="120"/>
              <w:jc w:val="center"/>
              <w:rPr>
                <w:rFonts w:cs="Arial" w:asciiTheme="minorEastAsia" w:hAnsiTheme="minorEastAsia"/>
                <w:highlight w:val="none"/>
              </w:rPr>
            </w:pPr>
          </w:p>
        </w:tc>
        <w:tc>
          <w:tcPr>
            <w:tcW w:w="2146" w:type="dxa"/>
            <w:vAlign w:val="center"/>
          </w:tcPr>
          <w:p w14:paraId="61E60ADA">
            <w:pPr>
              <w:spacing w:before="120"/>
              <w:jc w:val="center"/>
              <w:rPr>
                <w:rFonts w:cs="Arial" w:asciiTheme="minorEastAsia" w:hAnsiTheme="minorEastAsia"/>
                <w:highlight w:val="none"/>
              </w:rPr>
            </w:pPr>
          </w:p>
        </w:tc>
        <w:tc>
          <w:tcPr>
            <w:tcW w:w="1514"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2019" w:type="dxa"/>
            <w:vAlign w:val="center"/>
          </w:tcPr>
          <w:p w14:paraId="2DA219B5">
            <w:pPr>
              <w:spacing w:before="120"/>
              <w:jc w:val="center"/>
              <w:rPr>
                <w:rFonts w:cs="Arial" w:asciiTheme="minorEastAsia" w:hAnsiTheme="minorEastAsia"/>
                <w:highlight w:val="none"/>
              </w:rPr>
            </w:pPr>
          </w:p>
        </w:tc>
        <w:tc>
          <w:tcPr>
            <w:tcW w:w="1800" w:type="dxa"/>
            <w:vAlign w:val="center"/>
          </w:tcPr>
          <w:p w14:paraId="61B640D0">
            <w:pPr>
              <w:spacing w:before="120"/>
              <w:jc w:val="center"/>
              <w:rPr>
                <w:rFonts w:cs="Arial" w:asciiTheme="minorEastAsia" w:hAnsiTheme="minorEastAsia"/>
                <w:highlight w:val="none"/>
              </w:rPr>
            </w:pPr>
          </w:p>
        </w:tc>
        <w:tc>
          <w:tcPr>
            <w:tcW w:w="2146" w:type="dxa"/>
            <w:vAlign w:val="center"/>
          </w:tcPr>
          <w:p w14:paraId="2C3F9359">
            <w:pPr>
              <w:spacing w:before="120"/>
              <w:jc w:val="center"/>
              <w:rPr>
                <w:rFonts w:cs="Arial" w:asciiTheme="minorEastAsia" w:hAnsiTheme="minorEastAsia"/>
                <w:highlight w:val="none"/>
              </w:rPr>
            </w:pPr>
          </w:p>
        </w:tc>
        <w:tc>
          <w:tcPr>
            <w:tcW w:w="1514"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2019" w:type="dxa"/>
            <w:vAlign w:val="center"/>
          </w:tcPr>
          <w:p w14:paraId="0EC68B0F">
            <w:pPr>
              <w:spacing w:before="120"/>
              <w:jc w:val="center"/>
              <w:rPr>
                <w:rFonts w:cs="Arial" w:asciiTheme="minorEastAsia" w:hAnsiTheme="minorEastAsia"/>
                <w:highlight w:val="none"/>
              </w:rPr>
            </w:pPr>
          </w:p>
        </w:tc>
        <w:tc>
          <w:tcPr>
            <w:tcW w:w="1800" w:type="dxa"/>
            <w:vAlign w:val="center"/>
          </w:tcPr>
          <w:p w14:paraId="07450E34">
            <w:pPr>
              <w:spacing w:before="120"/>
              <w:jc w:val="center"/>
              <w:rPr>
                <w:rFonts w:cs="Arial" w:asciiTheme="minorEastAsia" w:hAnsiTheme="minorEastAsia"/>
                <w:highlight w:val="none"/>
              </w:rPr>
            </w:pPr>
          </w:p>
        </w:tc>
        <w:tc>
          <w:tcPr>
            <w:tcW w:w="2146" w:type="dxa"/>
            <w:vAlign w:val="center"/>
          </w:tcPr>
          <w:p w14:paraId="1A92A840">
            <w:pPr>
              <w:spacing w:before="120"/>
              <w:jc w:val="center"/>
              <w:rPr>
                <w:rFonts w:cs="Arial" w:asciiTheme="minorEastAsia" w:hAnsiTheme="minorEastAsia"/>
                <w:highlight w:val="none"/>
              </w:rPr>
            </w:pPr>
          </w:p>
        </w:tc>
        <w:tc>
          <w:tcPr>
            <w:tcW w:w="1514"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2019" w:type="dxa"/>
            <w:vAlign w:val="center"/>
          </w:tcPr>
          <w:p w14:paraId="1B2F6ED2">
            <w:pPr>
              <w:spacing w:before="120"/>
              <w:jc w:val="center"/>
              <w:rPr>
                <w:rFonts w:cs="Arial" w:asciiTheme="minorEastAsia" w:hAnsiTheme="minorEastAsia"/>
                <w:highlight w:val="none"/>
              </w:rPr>
            </w:pPr>
          </w:p>
        </w:tc>
        <w:tc>
          <w:tcPr>
            <w:tcW w:w="1800" w:type="dxa"/>
            <w:vAlign w:val="center"/>
          </w:tcPr>
          <w:p w14:paraId="190C8459">
            <w:pPr>
              <w:spacing w:before="120"/>
              <w:jc w:val="center"/>
              <w:rPr>
                <w:rFonts w:cs="Arial" w:asciiTheme="minorEastAsia" w:hAnsiTheme="minorEastAsia"/>
                <w:highlight w:val="none"/>
              </w:rPr>
            </w:pPr>
          </w:p>
        </w:tc>
        <w:tc>
          <w:tcPr>
            <w:tcW w:w="2146" w:type="dxa"/>
            <w:vAlign w:val="center"/>
          </w:tcPr>
          <w:p w14:paraId="5A6E5E8B">
            <w:pPr>
              <w:spacing w:before="120"/>
              <w:jc w:val="center"/>
              <w:rPr>
                <w:rFonts w:cs="Arial" w:asciiTheme="minorEastAsia" w:hAnsiTheme="minorEastAsia"/>
                <w:highlight w:val="none"/>
              </w:rPr>
            </w:pPr>
          </w:p>
        </w:tc>
        <w:tc>
          <w:tcPr>
            <w:tcW w:w="1514"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2019" w:type="dxa"/>
            <w:vAlign w:val="center"/>
          </w:tcPr>
          <w:p w14:paraId="6EC5F5FE">
            <w:pPr>
              <w:spacing w:before="120"/>
              <w:jc w:val="center"/>
              <w:rPr>
                <w:rFonts w:cs="Arial" w:asciiTheme="minorEastAsia" w:hAnsiTheme="minorEastAsia"/>
                <w:highlight w:val="none"/>
              </w:rPr>
            </w:pPr>
          </w:p>
        </w:tc>
        <w:tc>
          <w:tcPr>
            <w:tcW w:w="1800" w:type="dxa"/>
            <w:vAlign w:val="center"/>
          </w:tcPr>
          <w:p w14:paraId="4369E923">
            <w:pPr>
              <w:spacing w:before="120"/>
              <w:jc w:val="center"/>
              <w:rPr>
                <w:rFonts w:cs="Arial" w:asciiTheme="minorEastAsia" w:hAnsiTheme="minorEastAsia"/>
                <w:highlight w:val="none"/>
              </w:rPr>
            </w:pPr>
          </w:p>
        </w:tc>
        <w:tc>
          <w:tcPr>
            <w:tcW w:w="2146" w:type="dxa"/>
            <w:vAlign w:val="center"/>
          </w:tcPr>
          <w:p w14:paraId="2EE9EADA">
            <w:pPr>
              <w:spacing w:before="120"/>
              <w:jc w:val="center"/>
              <w:rPr>
                <w:rFonts w:cs="Arial" w:asciiTheme="minorEastAsia" w:hAnsiTheme="minorEastAsia"/>
                <w:highlight w:val="none"/>
              </w:rPr>
            </w:pPr>
          </w:p>
        </w:tc>
        <w:tc>
          <w:tcPr>
            <w:tcW w:w="1514"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2019" w:type="dxa"/>
            <w:vAlign w:val="center"/>
          </w:tcPr>
          <w:p w14:paraId="3904317C">
            <w:pPr>
              <w:spacing w:before="120"/>
              <w:jc w:val="center"/>
              <w:rPr>
                <w:rFonts w:cs="Arial" w:asciiTheme="minorEastAsia" w:hAnsiTheme="minorEastAsia"/>
                <w:highlight w:val="none"/>
              </w:rPr>
            </w:pPr>
          </w:p>
        </w:tc>
        <w:tc>
          <w:tcPr>
            <w:tcW w:w="1800" w:type="dxa"/>
            <w:vAlign w:val="center"/>
          </w:tcPr>
          <w:p w14:paraId="45CFC41B">
            <w:pPr>
              <w:spacing w:before="120"/>
              <w:jc w:val="center"/>
              <w:rPr>
                <w:rFonts w:cs="Arial" w:asciiTheme="minorEastAsia" w:hAnsiTheme="minorEastAsia"/>
                <w:highlight w:val="none"/>
              </w:rPr>
            </w:pPr>
          </w:p>
        </w:tc>
        <w:tc>
          <w:tcPr>
            <w:tcW w:w="2146" w:type="dxa"/>
            <w:vAlign w:val="center"/>
          </w:tcPr>
          <w:p w14:paraId="3797DB3D">
            <w:pPr>
              <w:spacing w:before="120"/>
              <w:jc w:val="center"/>
              <w:rPr>
                <w:rFonts w:cs="Arial" w:asciiTheme="minorEastAsia" w:hAnsiTheme="minorEastAsia"/>
                <w:highlight w:val="none"/>
              </w:rPr>
            </w:pPr>
          </w:p>
        </w:tc>
        <w:tc>
          <w:tcPr>
            <w:tcW w:w="1514"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2019" w:type="dxa"/>
            <w:vAlign w:val="center"/>
          </w:tcPr>
          <w:p w14:paraId="1313E78D">
            <w:pPr>
              <w:spacing w:before="120"/>
              <w:jc w:val="center"/>
              <w:rPr>
                <w:rFonts w:cs="Arial" w:asciiTheme="minorEastAsia" w:hAnsiTheme="minorEastAsia"/>
                <w:highlight w:val="none"/>
              </w:rPr>
            </w:pPr>
          </w:p>
        </w:tc>
        <w:tc>
          <w:tcPr>
            <w:tcW w:w="1800" w:type="dxa"/>
            <w:vAlign w:val="center"/>
          </w:tcPr>
          <w:p w14:paraId="3DF6CFC0">
            <w:pPr>
              <w:spacing w:before="120"/>
              <w:jc w:val="center"/>
              <w:rPr>
                <w:rFonts w:cs="Arial" w:asciiTheme="minorEastAsia" w:hAnsiTheme="minorEastAsia"/>
                <w:highlight w:val="none"/>
              </w:rPr>
            </w:pPr>
          </w:p>
        </w:tc>
        <w:tc>
          <w:tcPr>
            <w:tcW w:w="2146" w:type="dxa"/>
            <w:vAlign w:val="center"/>
          </w:tcPr>
          <w:p w14:paraId="2E509206">
            <w:pPr>
              <w:spacing w:before="120"/>
              <w:jc w:val="center"/>
              <w:rPr>
                <w:rFonts w:cs="Arial" w:asciiTheme="minorEastAsia" w:hAnsiTheme="minorEastAsia"/>
                <w:highlight w:val="none"/>
              </w:rPr>
            </w:pPr>
          </w:p>
        </w:tc>
        <w:tc>
          <w:tcPr>
            <w:tcW w:w="1514"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2019" w:type="dxa"/>
            <w:vAlign w:val="center"/>
          </w:tcPr>
          <w:p w14:paraId="561AB2CF">
            <w:pPr>
              <w:spacing w:before="120"/>
              <w:jc w:val="center"/>
              <w:rPr>
                <w:rFonts w:cs="Arial" w:asciiTheme="minorEastAsia" w:hAnsiTheme="minorEastAsia"/>
                <w:highlight w:val="none"/>
              </w:rPr>
            </w:pPr>
          </w:p>
        </w:tc>
        <w:tc>
          <w:tcPr>
            <w:tcW w:w="1800" w:type="dxa"/>
            <w:vAlign w:val="center"/>
          </w:tcPr>
          <w:p w14:paraId="6F07EB69">
            <w:pPr>
              <w:spacing w:before="120"/>
              <w:jc w:val="center"/>
              <w:rPr>
                <w:rFonts w:cs="Arial" w:asciiTheme="minorEastAsia" w:hAnsiTheme="minorEastAsia"/>
                <w:highlight w:val="none"/>
              </w:rPr>
            </w:pPr>
          </w:p>
        </w:tc>
        <w:tc>
          <w:tcPr>
            <w:tcW w:w="2146" w:type="dxa"/>
            <w:vAlign w:val="center"/>
          </w:tcPr>
          <w:p w14:paraId="0E56BECE">
            <w:pPr>
              <w:spacing w:before="120"/>
              <w:jc w:val="center"/>
              <w:rPr>
                <w:rFonts w:cs="Arial" w:asciiTheme="minorEastAsia" w:hAnsiTheme="minorEastAsia"/>
                <w:highlight w:val="none"/>
              </w:rPr>
            </w:pPr>
          </w:p>
        </w:tc>
        <w:tc>
          <w:tcPr>
            <w:tcW w:w="1514"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718F638">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B6C3C21">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0"/>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335E608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74E692E-9EB9-4ED7-95B5-48DE2EBEA2F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4B82F6D7-FD6D-4F98-9546-C3E02674EC01}"/>
  </w:font>
  <w:font w:name="方正公文小标宋">
    <w:panose1 w:val="02000500000000000000"/>
    <w:charset w:val="86"/>
    <w:family w:val="auto"/>
    <w:pitch w:val="default"/>
    <w:sig w:usb0="A00002BF" w:usb1="38CF7CFA" w:usb2="00000016" w:usb3="00000000" w:csb0="00040001" w:csb1="00000000"/>
    <w:embedRegular r:id="rId3" w:fontKey="{C25FD328-D0BD-4538-8AAE-A2D396B068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驻马店市中心医院（中心院区）气体灭火装置罐体检修充装采购项目采购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9E"/>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0BD6"/>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035"/>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27746"/>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401372"/>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491D1D"/>
    <w:rsid w:val="025235B1"/>
    <w:rsid w:val="0261030A"/>
    <w:rsid w:val="0262674D"/>
    <w:rsid w:val="02747B01"/>
    <w:rsid w:val="027619AC"/>
    <w:rsid w:val="02890D36"/>
    <w:rsid w:val="02B04EBD"/>
    <w:rsid w:val="02B97DFD"/>
    <w:rsid w:val="02BE582C"/>
    <w:rsid w:val="02C866AB"/>
    <w:rsid w:val="02CB7F49"/>
    <w:rsid w:val="02D92EF7"/>
    <w:rsid w:val="02DA4665"/>
    <w:rsid w:val="02DD1A2B"/>
    <w:rsid w:val="02ED6112"/>
    <w:rsid w:val="02F40325"/>
    <w:rsid w:val="02FA082F"/>
    <w:rsid w:val="031126C4"/>
    <w:rsid w:val="031B3FCF"/>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3FD4132"/>
    <w:rsid w:val="042468D3"/>
    <w:rsid w:val="042E37DB"/>
    <w:rsid w:val="04416C20"/>
    <w:rsid w:val="04640655"/>
    <w:rsid w:val="04732647"/>
    <w:rsid w:val="047968B1"/>
    <w:rsid w:val="04870542"/>
    <w:rsid w:val="049525BD"/>
    <w:rsid w:val="04B30F7A"/>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BD626F"/>
    <w:rsid w:val="05C23EEE"/>
    <w:rsid w:val="05C313AC"/>
    <w:rsid w:val="05CA4074"/>
    <w:rsid w:val="05D53002"/>
    <w:rsid w:val="05D75738"/>
    <w:rsid w:val="05EB110D"/>
    <w:rsid w:val="05EB4481"/>
    <w:rsid w:val="05EB48F5"/>
    <w:rsid w:val="05F17CC7"/>
    <w:rsid w:val="05FC520E"/>
    <w:rsid w:val="061E7D14"/>
    <w:rsid w:val="0627193B"/>
    <w:rsid w:val="06446B44"/>
    <w:rsid w:val="06560AED"/>
    <w:rsid w:val="066469C9"/>
    <w:rsid w:val="066646A1"/>
    <w:rsid w:val="066E164D"/>
    <w:rsid w:val="067F1777"/>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36608"/>
    <w:rsid w:val="07C510CB"/>
    <w:rsid w:val="07CD6512"/>
    <w:rsid w:val="07CE3FA1"/>
    <w:rsid w:val="07EC2ECB"/>
    <w:rsid w:val="07FE66CB"/>
    <w:rsid w:val="08017F69"/>
    <w:rsid w:val="0802440D"/>
    <w:rsid w:val="080737D2"/>
    <w:rsid w:val="080B4D47"/>
    <w:rsid w:val="08144141"/>
    <w:rsid w:val="081B727D"/>
    <w:rsid w:val="081D2FF5"/>
    <w:rsid w:val="082C4FE6"/>
    <w:rsid w:val="08314CF2"/>
    <w:rsid w:val="08321601"/>
    <w:rsid w:val="08326375"/>
    <w:rsid w:val="083D5C91"/>
    <w:rsid w:val="0847191F"/>
    <w:rsid w:val="084A5DB4"/>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217C1"/>
    <w:rsid w:val="099A0675"/>
    <w:rsid w:val="09A137B2"/>
    <w:rsid w:val="09A33F5B"/>
    <w:rsid w:val="09A53F39"/>
    <w:rsid w:val="09A60E13"/>
    <w:rsid w:val="09A82D92"/>
    <w:rsid w:val="09AB2883"/>
    <w:rsid w:val="09C35E1E"/>
    <w:rsid w:val="09CD0A4B"/>
    <w:rsid w:val="09D206F0"/>
    <w:rsid w:val="09D27E0F"/>
    <w:rsid w:val="09F204B1"/>
    <w:rsid w:val="0A287A2F"/>
    <w:rsid w:val="0A321AC2"/>
    <w:rsid w:val="0A343D4E"/>
    <w:rsid w:val="0A344626"/>
    <w:rsid w:val="0A3E6D2E"/>
    <w:rsid w:val="0A4232E4"/>
    <w:rsid w:val="0A4F145F"/>
    <w:rsid w:val="0A7E3AF3"/>
    <w:rsid w:val="0A8455AD"/>
    <w:rsid w:val="0A8729A8"/>
    <w:rsid w:val="0ABA2D7D"/>
    <w:rsid w:val="0AD13A85"/>
    <w:rsid w:val="0AE0655C"/>
    <w:rsid w:val="0B091954"/>
    <w:rsid w:val="0B114967"/>
    <w:rsid w:val="0B195776"/>
    <w:rsid w:val="0B1A7CC0"/>
    <w:rsid w:val="0B224DC6"/>
    <w:rsid w:val="0B34773E"/>
    <w:rsid w:val="0B3B7D65"/>
    <w:rsid w:val="0B434C20"/>
    <w:rsid w:val="0B5F0822"/>
    <w:rsid w:val="0B637D77"/>
    <w:rsid w:val="0B6B6A4F"/>
    <w:rsid w:val="0B7006C4"/>
    <w:rsid w:val="0B726646"/>
    <w:rsid w:val="0B7606E8"/>
    <w:rsid w:val="0B8B471A"/>
    <w:rsid w:val="0B924545"/>
    <w:rsid w:val="0B941820"/>
    <w:rsid w:val="0BAC324F"/>
    <w:rsid w:val="0BB40DF1"/>
    <w:rsid w:val="0BC11EE9"/>
    <w:rsid w:val="0BCC62FA"/>
    <w:rsid w:val="0BF16C73"/>
    <w:rsid w:val="0BF72F1E"/>
    <w:rsid w:val="0C0A7D34"/>
    <w:rsid w:val="0C1464BD"/>
    <w:rsid w:val="0C230DF6"/>
    <w:rsid w:val="0C28640C"/>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A0BCF"/>
    <w:rsid w:val="0CAC4D10"/>
    <w:rsid w:val="0CC53C5B"/>
    <w:rsid w:val="0CC72121"/>
    <w:rsid w:val="0CD520F0"/>
    <w:rsid w:val="0CEE5A21"/>
    <w:rsid w:val="0D05268E"/>
    <w:rsid w:val="0D0646E7"/>
    <w:rsid w:val="0D0C38CA"/>
    <w:rsid w:val="0D123874"/>
    <w:rsid w:val="0D206810"/>
    <w:rsid w:val="0D4861FD"/>
    <w:rsid w:val="0D734329"/>
    <w:rsid w:val="0D735465"/>
    <w:rsid w:val="0D9D0734"/>
    <w:rsid w:val="0DC577E0"/>
    <w:rsid w:val="0DDC6319"/>
    <w:rsid w:val="0DE1181F"/>
    <w:rsid w:val="0DFA5B87"/>
    <w:rsid w:val="0DFE4F67"/>
    <w:rsid w:val="0E0C0D4C"/>
    <w:rsid w:val="0E115DA1"/>
    <w:rsid w:val="0E1409F6"/>
    <w:rsid w:val="0E160A58"/>
    <w:rsid w:val="0E162D6D"/>
    <w:rsid w:val="0E460DCC"/>
    <w:rsid w:val="0E541CA2"/>
    <w:rsid w:val="0E576B35"/>
    <w:rsid w:val="0E594756"/>
    <w:rsid w:val="0E95596D"/>
    <w:rsid w:val="0E9658AF"/>
    <w:rsid w:val="0EA64893"/>
    <w:rsid w:val="0EAE6205"/>
    <w:rsid w:val="0EAE6579"/>
    <w:rsid w:val="0EAF71BF"/>
    <w:rsid w:val="0ECE6257"/>
    <w:rsid w:val="0EE24651"/>
    <w:rsid w:val="0EE4129D"/>
    <w:rsid w:val="0EFE3455"/>
    <w:rsid w:val="0F171032"/>
    <w:rsid w:val="0F1D7D7F"/>
    <w:rsid w:val="0F335E69"/>
    <w:rsid w:val="0F372614"/>
    <w:rsid w:val="0F3D59C9"/>
    <w:rsid w:val="0F515A6B"/>
    <w:rsid w:val="0F516D5A"/>
    <w:rsid w:val="0F565B36"/>
    <w:rsid w:val="0F5F2145"/>
    <w:rsid w:val="0F684933"/>
    <w:rsid w:val="0F6E2388"/>
    <w:rsid w:val="0F7E0E96"/>
    <w:rsid w:val="0F821E7D"/>
    <w:rsid w:val="0F8C6CB2"/>
    <w:rsid w:val="0FB3423F"/>
    <w:rsid w:val="0FC91CB4"/>
    <w:rsid w:val="0FCA42ED"/>
    <w:rsid w:val="0FDB5F4F"/>
    <w:rsid w:val="0FE10DAC"/>
    <w:rsid w:val="0FE7592C"/>
    <w:rsid w:val="0FFC17A5"/>
    <w:rsid w:val="0FFD20F0"/>
    <w:rsid w:val="10142F30"/>
    <w:rsid w:val="10345380"/>
    <w:rsid w:val="10352857"/>
    <w:rsid w:val="103E6E57"/>
    <w:rsid w:val="1041497B"/>
    <w:rsid w:val="10425FF6"/>
    <w:rsid w:val="106612B1"/>
    <w:rsid w:val="109010E6"/>
    <w:rsid w:val="10B271F4"/>
    <w:rsid w:val="10B537CC"/>
    <w:rsid w:val="10C61D50"/>
    <w:rsid w:val="10C8275C"/>
    <w:rsid w:val="10C86D3B"/>
    <w:rsid w:val="10E03539"/>
    <w:rsid w:val="10E82D1F"/>
    <w:rsid w:val="10EC0872"/>
    <w:rsid w:val="10EE5C94"/>
    <w:rsid w:val="10F5757C"/>
    <w:rsid w:val="10F93ED3"/>
    <w:rsid w:val="110F36F7"/>
    <w:rsid w:val="11131439"/>
    <w:rsid w:val="111D7BC2"/>
    <w:rsid w:val="11250F40"/>
    <w:rsid w:val="113329E7"/>
    <w:rsid w:val="113F294C"/>
    <w:rsid w:val="11437C85"/>
    <w:rsid w:val="11575085"/>
    <w:rsid w:val="116021A5"/>
    <w:rsid w:val="1166372C"/>
    <w:rsid w:val="11700D10"/>
    <w:rsid w:val="1178125A"/>
    <w:rsid w:val="118441E0"/>
    <w:rsid w:val="1196056D"/>
    <w:rsid w:val="11B85B3D"/>
    <w:rsid w:val="11BF336F"/>
    <w:rsid w:val="11BF6ECB"/>
    <w:rsid w:val="11CD20A0"/>
    <w:rsid w:val="11D34654"/>
    <w:rsid w:val="11E61731"/>
    <w:rsid w:val="12010480"/>
    <w:rsid w:val="12062D4C"/>
    <w:rsid w:val="120E707F"/>
    <w:rsid w:val="121C256F"/>
    <w:rsid w:val="121D0051"/>
    <w:rsid w:val="12413D84"/>
    <w:rsid w:val="127A7D1C"/>
    <w:rsid w:val="12836D8B"/>
    <w:rsid w:val="12993BC0"/>
    <w:rsid w:val="129F0AAB"/>
    <w:rsid w:val="12AB0349"/>
    <w:rsid w:val="12AD1419"/>
    <w:rsid w:val="12B66520"/>
    <w:rsid w:val="12CD57F1"/>
    <w:rsid w:val="12CE5941"/>
    <w:rsid w:val="12CE7AFA"/>
    <w:rsid w:val="12D67466"/>
    <w:rsid w:val="12E36BE9"/>
    <w:rsid w:val="13036052"/>
    <w:rsid w:val="13272A5D"/>
    <w:rsid w:val="132A2A6A"/>
    <w:rsid w:val="133B6A25"/>
    <w:rsid w:val="133C40E3"/>
    <w:rsid w:val="133F4BFF"/>
    <w:rsid w:val="13410069"/>
    <w:rsid w:val="13477178"/>
    <w:rsid w:val="13493108"/>
    <w:rsid w:val="134A4EBA"/>
    <w:rsid w:val="13713CFE"/>
    <w:rsid w:val="13733928"/>
    <w:rsid w:val="137361BF"/>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53B17"/>
    <w:rsid w:val="145B7B45"/>
    <w:rsid w:val="14627FE2"/>
    <w:rsid w:val="14717443"/>
    <w:rsid w:val="14825F8A"/>
    <w:rsid w:val="148C70AD"/>
    <w:rsid w:val="148D52E3"/>
    <w:rsid w:val="14992B90"/>
    <w:rsid w:val="149F10C7"/>
    <w:rsid w:val="14AF1856"/>
    <w:rsid w:val="14AF19A3"/>
    <w:rsid w:val="14B22D17"/>
    <w:rsid w:val="14B53957"/>
    <w:rsid w:val="14C53ECE"/>
    <w:rsid w:val="14CB3DD9"/>
    <w:rsid w:val="14CF6CB0"/>
    <w:rsid w:val="14D10E8D"/>
    <w:rsid w:val="14DB04C0"/>
    <w:rsid w:val="14DC5FE6"/>
    <w:rsid w:val="14E002E6"/>
    <w:rsid w:val="14F050B9"/>
    <w:rsid w:val="14F7697C"/>
    <w:rsid w:val="14FC36BD"/>
    <w:rsid w:val="14FF5EA7"/>
    <w:rsid w:val="150A66AF"/>
    <w:rsid w:val="15127C5A"/>
    <w:rsid w:val="15192D96"/>
    <w:rsid w:val="151E3A0F"/>
    <w:rsid w:val="152534E9"/>
    <w:rsid w:val="152A4FA3"/>
    <w:rsid w:val="153A36AA"/>
    <w:rsid w:val="15477903"/>
    <w:rsid w:val="1557566D"/>
    <w:rsid w:val="155D0ED5"/>
    <w:rsid w:val="1565422D"/>
    <w:rsid w:val="156E0971"/>
    <w:rsid w:val="15785B3E"/>
    <w:rsid w:val="15811F1B"/>
    <w:rsid w:val="15897F1C"/>
    <w:rsid w:val="15A30135"/>
    <w:rsid w:val="15A34015"/>
    <w:rsid w:val="15A703A2"/>
    <w:rsid w:val="15BB487B"/>
    <w:rsid w:val="15CE086D"/>
    <w:rsid w:val="15E2236F"/>
    <w:rsid w:val="16005D04"/>
    <w:rsid w:val="161517B0"/>
    <w:rsid w:val="161D09ED"/>
    <w:rsid w:val="162323A3"/>
    <w:rsid w:val="162F30B1"/>
    <w:rsid w:val="16465E0D"/>
    <w:rsid w:val="1650762F"/>
    <w:rsid w:val="16510F12"/>
    <w:rsid w:val="1653052A"/>
    <w:rsid w:val="166448F9"/>
    <w:rsid w:val="1677211D"/>
    <w:rsid w:val="16774218"/>
    <w:rsid w:val="167954F9"/>
    <w:rsid w:val="169311EC"/>
    <w:rsid w:val="169C00D2"/>
    <w:rsid w:val="169C5A2D"/>
    <w:rsid w:val="169F7296"/>
    <w:rsid w:val="16A060BA"/>
    <w:rsid w:val="16A57EAF"/>
    <w:rsid w:val="16A918E4"/>
    <w:rsid w:val="16AC6E3F"/>
    <w:rsid w:val="16AE652A"/>
    <w:rsid w:val="16B56AEF"/>
    <w:rsid w:val="16C872D5"/>
    <w:rsid w:val="16CA07EC"/>
    <w:rsid w:val="16D54FA3"/>
    <w:rsid w:val="16D84D9F"/>
    <w:rsid w:val="16E94D3E"/>
    <w:rsid w:val="170D06E0"/>
    <w:rsid w:val="17233E03"/>
    <w:rsid w:val="17332185"/>
    <w:rsid w:val="17475951"/>
    <w:rsid w:val="1754661C"/>
    <w:rsid w:val="175B7696"/>
    <w:rsid w:val="175C542D"/>
    <w:rsid w:val="175D0ED4"/>
    <w:rsid w:val="1767428D"/>
    <w:rsid w:val="17680005"/>
    <w:rsid w:val="17793FC0"/>
    <w:rsid w:val="179D33A9"/>
    <w:rsid w:val="179F2E61"/>
    <w:rsid w:val="17A06264"/>
    <w:rsid w:val="17BE19D3"/>
    <w:rsid w:val="17C227C0"/>
    <w:rsid w:val="17D66D7C"/>
    <w:rsid w:val="17DE0EDF"/>
    <w:rsid w:val="17EE4834"/>
    <w:rsid w:val="17EE5BFF"/>
    <w:rsid w:val="17F04282"/>
    <w:rsid w:val="17FA6EAF"/>
    <w:rsid w:val="18097740"/>
    <w:rsid w:val="18136133"/>
    <w:rsid w:val="184055B9"/>
    <w:rsid w:val="184A2082"/>
    <w:rsid w:val="184E71FB"/>
    <w:rsid w:val="185A16FC"/>
    <w:rsid w:val="185D3C42"/>
    <w:rsid w:val="185F38AF"/>
    <w:rsid w:val="18864631"/>
    <w:rsid w:val="188F0211"/>
    <w:rsid w:val="18AA3E77"/>
    <w:rsid w:val="18AD1BEB"/>
    <w:rsid w:val="18B3004A"/>
    <w:rsid w:val="18B31B6D"/>
    <w:rsid w:val="18B83CF9"/>
    <w:rsid w:val="18B96080"/>
    <w:rsid w:val="18BC34C1"/>
    <w:rsid w:val="18CB43A7"/>
    <w:rsid w:val="18CE20EA"/>
    <w:rsid w:val="18DB2CD8"/>
    <w:rsid w:val="18F123B5"/>
    <w:rsid w:val="18F67868"/>
    <w:rsid w:val="190B2D88"/>
    <w:rsid w:val="190E6B63"/>
    <w:rsid w:val="19123928"/>
    <w:rsid w:val="19153926"/>
    <w:rsid w:val="19194264"/>
    <w:rsid w:val="19283048"/>
    <w:rsid w:val="192B3098"/>
    <w:rsid w:val="19420786"/>
    <w:rsid w:val="19427EC0"/>
    <w:rsid w:val="195711D7"/>
    <w:rsid w:val="195D2A3F"/>
    <w:rsid w:val="196B16E7"/>
    <w:rsid w:val="198310E9"/>
    <w:rsid w:val="198D747A"/>
    <w:rsid w:val="19A15638"/>
    <w:rsid w:val="19A74DFE"/>
    <w:rsid w:val="19A753EF"/>
    <w:rsid w:val="19B117EF"/>
    <w:rsid w:val="1A125525"/>
    <w:rsid w:val="1A5F4342"/>
    <w:rsid w:val="1A616E2C"/>
    <w:rsid w:val="1A715D02"/>
    <w:rsid w:val="1A772A39"/>
    <w:rsid w:val="1A7F369B"/>
    <w:rsid w:val="1A8C5D82"/>
    <w:rsid w:val="1A994988"/>
    <w:rsid w:val="1A9B546C"/>
    <w:rsid w:val="1A9E141F"/>
    <w:rsid w:val="1AA3511F"/>
    <w:rsid w:val="1AAE3B54"/>
    <w:rsid w:val="1AC10987"/>
    <w:rsid w:val="1ACD11E1"/>
    <w:rsid w:val="1AEB6F83"/>
    <w:rsid w:val="1AF423FA"/>
    <w:rsid w:val="1B0C5B32"/>
    <w:rsid w:val="1B0D3E82"/>
    <w:rsid w:val="1B1464DA"/>
    <w:rsid w:val="1B1652AB"/>
    <w:rsid w:val="1B181CD5"/>
    <w:rsid w:val="1B1A7868"/>
    <w:rsid w:val="1B265306"/>
    <w:rsid w:val="1B4346C9"/>
    <w:rsid w:val="1B486183"/>
    <w:rsid w:val="1B4F2450"/>
    <w:rsid w:val="1B50619C"/>
    <w:rsid w:val="1B530868"/>
    <w:rsid w:val="1B6573E8"/>
    <w:rsid w:val="1B6922A5"/>
    <w:rsid w:val="1B721452"/>
    <w:rsid w:val="1B8C18B7"/>
    <w:rsid w:val="1BB73AE1"/>
    <w:rsid w:val="1BDA6D68"/>
    <w:rsid w:val="1BE20386"/>
    <w:rsid w:val="1BF14125"/>
    <w:rsid w:val="1C002CEE"/>
    <w:rsid w:val="1C0876C1"/>
    <w:rsid w:val="1C180F75"/>
    <w:rsid w:val="1C27223D"/>
    <w:rsid w:val="1C3861F8"/>
    <w:rsid w:val="1C4032FE"/>
    <w:rsid w:val="1C424981"/>
    <w:rsid w:val="1C4E77C9"/>
    <w:rsid w:val="1C555978"/>
    <w:rsid w:val="1C6554A1"/>
    <w:rsid w:val="1C705992"/>
    <w:rsid w:val="1C7971B7"/>
    <w:rsid w:val="1C8036FB"/>
    <w:rsid w:val="1C917D91"/>
    <w:rsid w:val="1C9F1DD3"/>
    <w:rsid w:val="1CAB1D11"/>
    <w:rsid w:val="1CAB2820"/>
    <w:rsid w:val="1CB57848"/>
    <w:rsid w:val="1CC25AC1"/>
    <w:rsid w:val="1CC96E50"/>
    <w:rsid w:val="1CD402EC"/>
    <w:rsid w:val="1CDF6F49"/>
    <w:rsid w:val="1CED16EF"/>
    <w:rsid w:val="1CF02333"/>
    <w:rsid w:val="1D036806"/>
    <w:rsid w:val="1D047E88"/>
    <w:rsid w:val="1D0C33A2"/>
    <w:rsid w:val="1D0C4F8F"/>
    <w:rsid w:val="1D113E6E"/>
    <w:rsid w:val="1D114E5E"/>
    <w:rsid w:val="1D1F0050"/>
    <w:rsid w:val="1D214EDE"/>
    <w:rsid w:val="1D2222DC"/>
    <w:rsid w:val="1D5144F7"/>
    <w:rsid w:val="1D596426"/>
    <w:rsid w:val="1D5B3CDE"/>
    <w:rsid w:val="1D5D0701"/>
    <w:rsid w:val="1D5F77B4"/>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86D7F"/>
    <w:rsid w:val="1E7A2AF8"/>
    <w:rsid w:val="1E7F7D9E"/>
    <w:rsid w:val="1E840DA4"/>
    <w:rsid w:val="1E9B0CC0"/>
    <w:rsid w:val="1EA00084"/>
    <w:rsid w:val="1EA5444C"/>
    <w:rsid w:val="1EA5569B"/>
    <w:rsid w:val="1EB350EF"/>
    <w:rsid w:val="1EC21749"/>
    <w:rsid w:val="1ED33FB6"/>
    <w:rsid w:val="1EEB7C4E"/>
    <w:rsid w:val="1EFE0DA3"/>
    <w:rsid w:val="1F072441"/>
    <w:rsid w:val="1F171B83"/>
    <w:rsid w:val="1F2D4691"/>
    <w:rsid w:val="1F2D491A"/>
    <w:rsid w:val="1F3F789D"/>
    <w:rsid w:val="1F4B7FF0"/>
    <w:rsid w:val="1F4E5D32"/>
    <w:rsid w:val="1F503858"/>
    <w:rsid w:val="1F66355F"/>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E095E"/>
    <w:rsid w:val="206F0406"/>
    <w:rsid w:val="207417C9"/>
    <w:rsid w:val="20784063"/>
    <w:rsid w:val="207E346A"/>
    <w:rsid w:val="208E12C3"/>
    <w:rsid w:val="209502A3"/>
    <w:rsid w:val="20E64474"/>
    <w:rsid w:val="20EA3839"/>
    <w:rsid w:val="2100305C"/>
    <w:rsid w:val="210F579E"/>
    <w:rsid w:val="21163FF0"/>
    <w:rsid w:val="211B39F2"/>
    <w:rsid w:val="21224762"/>
    <w:rsid w:val="21247E1E"/>
    <w:rsid w:val="212550B5"/>
    <w:rsid w:val="21592B62"/>
    <w:rsid w:val="2172049B"/>
    <w:rsid w:val="21747CD2"/>
    <w:rsid w:val="21815F4B"/>
    <w:rsid w:val="219263AA"/>
    <w:rsid w:val="219E5782"/>
    <w:rsid w:val="21AB746C"/>
    <w:rsid w:val="21D10545"/>
    <w:rsid w:val="21E72B0B"/>
    <w:rsid w:val="21E76A4A"/>
    <w:rsid w:val="21EE607E"/>
    <w:rsid w:val="21F229A5"/>
    <w:rsid w:val="21F66F4C"/>
    <w:rsid w:val="22056B7C"/>
    <w:rsid w:val="221F2D96"/>
    <w:rsid w:val="22246DB1"/>
    <w:rsid w:val="22440067"/>
    <w:rsid w:val="225A6017"/>
    <w:rsid w:val="22631AF5"/>
    <w:rsid w:val="22655D1C"/>
    <w:rsid w:val="22745AB0"/>
    <w:rsid w:val="227A5532"/>
    <w:rsid w:val="22837AA1"/>
    <w:rsid w:val="22843A03"/>
    <w:rsid w:val="228E5C2C"/>
    <w:rsid w:val="22916662"/>
    <w:rsid w:val="229C0B63"/>
    <w:rsid w:val="22A338AB"/>
    <w:rsid w:val="22AD37A2"/>
    <w:rsid w:val="22AE0FC2"/>
    <w:rsid w:val="22B31E8A"/>
    <w:rsid w:val="22C05285"/>
    <w:rsid w:val="22C5630B"/>
    <w:rsid w:val="22C72083"/>
    <w:rsid w:val="22C735BD"/>
    <w:rsid w:val="22CF0F38"/>
    <w:rsid w:val="22D36C7A"/>
    <w:rsid w:val="22D729A8"/>
    <w:rsid w:val="22F06957"/>
    <w:rsid w:val="23057681"/>
    <w:rsid w:val="23122833"/>
    <w:rsid w:val="2313116C"/>
    <w:rsid w:val="23137077"/>
    <w:rsid w:val="231D4917"/>
    <w:rsid w:val="23223458"/>
    <w:rsid w:val="2322550C"/>
    <w:rsid w:val="23225D32"/>
    <w:rsid w:val="23357BE6"/>
    <w:rsid w:val="233F60BE"/>
    <w:rsid w:val="2342574E"/>
    <w:rsid w:val="2355143D"/>
    <w:rsid w:val="235654CA"/>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A16A2"/>
    <w:rsid w:val="240B04F4"/>
    <w:rsid w:val="240E369A"/>
    <w:rsid w:val="241C1F5B"/>
    <w:rsid w:val="241E2177"/>
    <w:rsid w:val="242A0646"/>
    <w:rsid w:val="242B2542"/>
    <w:rsid w:val="243472A5"/>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253091"/>
    <w:rsid w:val="25302410"/>
    <w:rsid w:val="2533755C"/>
    <w:rsid w:val="25357E1B"/>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5FA62CC"/>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313F6F"/>
    <w:rsid w:val="27400656"/>
    <w:rsid w:val="274E2228"/>
    <w:rsid w:val="27517A93"/>
    <w:rsid w:val="27565784"/>
    <w:rsid w:val="275E53AF"/>
    <w:rsid w:val="27606603"/>
    <w:rsid w:val="27624129"/>
    <w:rsid w:val="276658E8"/>
    <w:rsid w:val="276F6846"/>
    <w:rsid w:val="277E30D2"/>
    <w:rsid w:val="27803F2A"/>
    <w:rsid w:val="278A18D2"/>
    <w:rsid w:val="27983FEE"/>
    <w:rsid w:val="279A7D67"/>
    <w:rsid w:val="27A34941"/>
    <w:rsid w:val="27A97FAA"/>
    <w:rsid w:val="27EE3A7B"/>
    <w:rsid w:val="27FA25B3"/>
    <w:rsid w:val="28033B5E"/>
    <w:rsid w:val="28100029"/>
    <w:rsid w:val="282B09BF"/>
    <w:rsid w:val="282E4F00"/>
    <w:rsid w:val="283B7B44"/>
    <w:rsid w:val="283C23DF"/>
    <w:rsid w:val="283D69F1"/>
    <w:rsid w:val="283F090E"/>
    <w:rsid w:val="284C16F5"/>
    <w:rsid w:val="28570AB5"/>
    <w:rsid w:val="285F2CDC"/>
    <w:rsid w:val="28622C36"/>
    <w:rsid w:val="2869172C"/>
    <w:rsid w:val="288C2D07"/>
    <w:rsid w:val="289E7E22"/>
    <w:rsid w:val="28AC37AC"/>
    <w:rsid w:val="28C2534B"/>
    <w:rsid w:val="28C5525A"/>
    <w:rsid w:val="28C57065"/>
    <w:rsid w:val="28D14B96"/>
    <w:rsid w:val="28E60D8A"/>
    <w:rsid w:val="29020C46"/>
    <w:rsid w:val="290240C7"/>
    <w:rsid w:val="290D27BA"/>
    <w:rsid w:val="291713AF"/>
    <w:rsid w:val="291A2B97"/>
    <w:rsid w:val="29274EE0"/>
    <w:rsid w:val="294F692F"/>
    <w:rsid w:val="295029E3"/>
    <w:rsid w:val="29543A59"/>
    <w:rsid w:val="29670ED3"/>
    <w:rsid w:val="2969197F"/>
    <w:rsid w:val="29714AF7"/>
    <w:rsid w:val="29746E87"/>
    <w:rsid w:val="297939AC"/>
    <w:rsid w:val="297C03C2"/>
    <w:rsid w:val="299573AB"/>
    <w:rsid w:val="29AA0009"/>
    <w:rsid w:val="29B05804"/>
    <w:rsid w:val="29BD1AEA"/>
    <w:rsid w:val="29BE5BD0"/>
    <w:rsid w:val="29C01572"/>
    <w:rsid w:val="29C25353"/>
    <w:rsid w:val="29CA4207"/>
    <w:rsid w:val="29D82DC8"/>
    <w:rsid w:val="29DA08EE"/>
    <w:rsid w:val="29DB6414"/>
    <w:rsid w:val="29E74CE2"/>
    <w:rsid w:val="2A133E00"/>
    <w:rsid w:val="2A1A7DD5"/>
    <w:rsid w:val="2A241B69"/>
    <w:rsid w:val="2A306A36"/>
    <w:rsid w:val="2A457300"/>
    <w:rsid w:val="2A5372C6"/>
    <w:rsid w:val="2A5A558B"/>
    <w:rsid w:val="2A5B03D8"/>
    <w:rsid w:val="2A6C5136"/>
    <w:rsid w:val="2A6F6D07"/>
    <w:rsid w:val="2A852253"/>
    <w:rsid w:val="2A882500"/>
    <w:rsid w:val="2A9E7B6E"/>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03075"/>
    <w:rsid w:val="2B642979"/>
    <w:rsid w:val="2B681F2A"/>
    <w:rsid w:val="2B7408CF"/>
    <w:rsid w:val="2B88534B"/>
    <w:rsid w:val="2B8D373E"/>
    <w:rsid w:val="2B9E4F56"/>
    <w:rsid w:val="2BAA2542"/>
    <w:rsid w:val="2BD96984"/>
    <w:rsid w:val="2BDB5A88"/>
    <w:rsid w:val="2BDB6BA0"/>
    <w:rsid w:val="2BE91C37"/>
    <w:rsid w:val="2BEC3F72"/>
    <w:rsid w:val="2C083572"/>
    <w:rsid w:val="2C185F94"/>
    <w:rsid w:val="2C1D0F66"/>
    <w:rsid w:val="2C1F1AC4"/>
    <w:rsid w:val="2C2945BA"/>
    <w:rsid w:val="2C2E71FC"/>
    <w:rsid w:val="2C3167C0"/>
    <w:rsid w:val="2C3F3A41"/>
    <w:rsid w:val="2C4402A1"/>
    <w:rsid w:val="2C4431C4"/>
    <w:rsid w:val="2C55747C"/>
    <w:rsid w:val="2C62059F"/>
    <w:rsid w:val="2C6634FA"/>
    <w:rsid w:val="2C7566AC"/>
    <w:rsid w:val="2C7843EE"/>
    <w:rsid w:val="2C9C00DD"/>
    <w:rsid w:val="2C9D5C03"/>
    <w:rsid w:val="2CA25191"/>
    <w:rsid w:val="2CAC022C"/>
    <w:rsid w:val="2CB90C8F"/>
    <w:rsid w:val="2CC11807"/>
    <w:rsid w:val="2CC66CD6"/>
    <w:rsid w:val="2CE327BC"/>
    <w:rsid w:val="2CF16074"/>
    <w:rsid w:val="2CF81D1B"/>
    <w:rsid w:val="2D3F2453"/>
    <w:rsid w:val="2D4743E0"/>
    <w:rsid w:val="2D536CB5"/>
    <w:rsid w:val="2D6F134E"/>
    <w:rsid w:val="2D835174"/>
    <w:rsid w:val="2D8D5C78"/>
    <w:rsid w:val="2D9331F9"/>
    <w:rsid w:val="2D99461C"/>
    <w:rsid w:val="2DA541FC"/>
    <w:rsid w:val="2DA84860"/>
    <w:rsid w:val="2DD632AC"/>
    <w:rsid w:val="2DD90B7B"/>
    <w:rsid w:val="2DD92C6B"/>
    <w:rsid w:val="2DDD3FC1"/>
    <w:rsid w:val="2DE531B8"/>
    <w:rsid w:val="2DEA131C"/>
    <w:rsid w:val="2DF701D8"/>
    <w:rsid w:val="2DF970A1"/>
    <w:rsid w:val="2E0665A9"/>
    <w:rsid w:val="2E085834"/>
    <w:rsid w:val="2E1034F8"/>
    <w:rsid w:val="2E110657"/>
    <w:rsid w:val="2E112405"/>
    <w:rsid w:val="2E120D8E"/>
    <w:rsid w:val="2E310CF9"/>
    <w:rsid w:val="2E36630F"/>
    <w:rsid w:val="2E443652"/>
    <w:rsid w:val="2E505773"/>
    <w:rsid w:val="2E586286"/>
    <w:rsid w:val="2E5C0A3D"/>
    <w:rsid w:val="2E742F70"/>
    <w:rsid w:val="2E837BD7"/>
    <w:rsid w:val="2E9077CD"/>
    <w:rsid w:val="2E9574DA"/>
    <w:rsid w:val="2E9A689E"/>
    <w:rsid w:val="2ED61D9E"/>
    <w:rsid w:val="2EDC2A13"/>
    <w:rsid w:val="2EE67D35"/>
    <w:rsid w:val="2EF1112A"/>
    <w:rsid w:val="2EFC1307"/>
    <w:rsid w:val="2EFD7DB9"/>
    <w:rsid w:val="2F173B76"/>
    <w:rsid w:val="2F1A081D"/>
    <w:rsid w:val="2F1C72B3"/>
    <w:rsid w:val="2F1E1306"/>
    <w:rsid w:val="2F1E3DC0"/>
    <w:rsid w:val="2F2D326E"/>
    <w:rsid w:val="2F3112DE"/>
    <w:rsid w:val="2F3B6922"/>
    <w:rsid w:val="2F3D7B25"/>
    <w:rsid w:val="2F464330"/>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727B0"/>
    <w:rsid w:val="306C05EE"/>
    <w:rsid w:val="306D3B35"/>
    <w:rsid w:val="307153DD"/>
    <w:rsid w:val="3083092C"/>
    <w:rsid w:val="30930D2E"/>
    <w:rsid w:val="30992412"/>
    <w:rsid w:val="30B8125D"/>
    <w:rsid w:val="30B87D63"/>
    <w:rsid w:val="30BF439A"/>
    <w:rsid w:val="30CF6A37"/>
    <w:rsid w:val="30D250CF"/>
    <w:rsid w:val="30D3355A"/>
    <w:rsid w:val="30E7260A"/>
    <w:rsid w:val="30E83A79"/>
    <w:rsid w:val="30ED7159"/>
    <w:rsid w:val="31002970"/>
    <w:rsid w:val="311016AD"/>
    <w:rsid w:val="31220DA0"/>
    <w:rsid w:val="31253A1B"/>
    <w:rsid w:val="312D39F9"/>
    <w:rsid w:val="31342FDA"/>
    <w:rsid w:val="3136622A"/>
    <w:rsid w:val="31393501"/>
    <w:rsid w:val="3139422E"/>
    <w:rsid w:val="31395838"/>
    <w:rsid w:val="31496359"/>
    <w:rsid w:val="314D19A6"/>
    <w:rsid w:val="31580A38"/>
    <w:rsid w:val="316177A4"/>
    <w:rsid w:val="31700E4B"/>
    <w:rsid w:val="3172683C"/>
    <w:rsid w:val="318F773E"/>
    <w:rsid w:val="31A359FC"/>
    <w:rsid w:val="31A67308"/>
    <w:rsid w:val="31AD0D61"/>
    <w:rsid w:val="31AF440F"/>
    <w:rsid w:val="31B61C41"/>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CB5278"/>
    <w:rsid w:val="32D22AAA"/>
    <w:rsid w:val="32DC63A0"/>
    <w:rsid w:val="32E429C1"/>
    <w:rsid w:val="330503EE"/>
    <w:rsid w:val="33274478"/>
    <w:rsid w:val="333E1EEE"/>
    <w:rsid w:val="334045BE"/>
    <w:rsid w:val="334A3B2A"/>
    <w:rsid w:val="334A5D34"/>
    <w:rsid w:val="334E5EA9"/>
    <w:rsid w:val="335133F7"/>
    <w:rsid w:val="335A65FC"/>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360E17"/>
    <w:rsid w:val="34584EE2"/>
    <w:rsid w:val="345D45F6"/>
    <w:rsid w:val="346534AA"/>
    <w:rsid w:val="346F4329"/>
    <w:rsid w:val="34705E4B"/>
    <w:rsid w:val="347A1C51"/>
    <w:rsid w:val="347D373F"/>
    <w:rsid w:val="34922A93"/>
    <w:rsid w:val="34956481"/>
    <w:rsid w:val="34A35871"/>
    <w:rsid w:val="34B65AB4"/>
    <w:rsid w:val="34C06C9D"/>
    <w:rsid w:val="34C71A6F"/>
    <w:rsid w:val="34C93A39"/>
    <w:rsid w:val="34DF24AE"/>
    <w:rsid w:val="34E40873"/>
    <w:rsid w:val="351C4931"/>
    <w:rsid w:val="351C4EAC"/>
    <w:rsid w:val="351D4C26"/>
    <w:rsid w:val="351F3659"/>
    <w:rsid w:val="352B46F4"/>
    <w:rsid w:val="352E7D40"/>
    <w:rsid w:val="35361A77"/>
    <w:rsid w:val="35415CC5"/>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76D1A"/>
    <w:rsid w:val="363E0457"/>
    <w:rsid w:val="364610BA"/>
    <w:rsid w:val="365B4B65"/>
    <w:rsid w:val="36687282"/>
    <w:rsid w:val="369B4CF0"/>
    <w:rsid w:val="36A93B22"/>
    <w:rsid w:val="36B9188B"/>
    <w:rsid w:val="36C71B83"/>
    <w:rsid w:val="36D62629"/>
    <w:rsid w:val="36D76172"/>
    <w:rsid w:val="36D84407"/>
    <w:rsid w:val="36E833BB"/>
    <w:rsid w:val="36EB1E1B"/>
    <w:rsid w:val="36F17F0D"/>
    <w:rsid w:val="36FB00F6"/>
    <w:rsid w:val="36FC6348"/>
    <w:rsid w:val="37103BA1"/>
    <w:rsid w:val="37224581"/>
    <w:rsid w:val="3735197D"/>
    <w:rsid w:val="373756A2"/>
    <w:rsid w:val="374A416C"/>
    <w:rsid w:val="375E0DA6"/>
    <w:rsid w:val="3773682C"/>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9F5471"/>
    <w:rsid w:val="38A53DB7"/>
    <w:rsid w:val="38A9519D"/>
    <w:rsid w:val="38AC5B4C"/>
    <w:rsid w:val="38AD5420"/>
    <w:rsid w:val="38BF3388"/>
    <w:rsid w:val="38CC268D"/>
    <w:rsid w:val="38DF1FDA"/>
    <w:rsid w:val="38EC2960"/>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0F23C2"/>
    <w:rsid w:val="3B312338"/>
    <w:rsid w:val="3B3C5B77"/>
    <w:rsid w:val="3B3D0FF2"/>
    <w:rsid w:val="3B3F2CA7"/>
    <w:rsid w:val="3B44206B"/>
    <w:rsid w:val="3B451940"/>
    <w:rsid w:val="3B497682"/>
    <w:rsid w:val="3B501351"/>
    <w:rsid w:val="3B521A18"/>
    <w:rsid w:val="3B741699"/>
    <w:rsid w:val="3B8D2B96"/>
    <w:rsid w:val="3B90705F"/>
    <w:rsid w:val="3B923660"/>
    <w:rsid w:val="3BB16FD5"/>
    <w:rsid w:val="3BB6283D"/>
    <w:rsid w:val="3BCA44BE"/>
    <w:rsid w:val="3BFC46F4"/>
    <w:rsid w:val="3C017F5D"/>
    <w:rsid w:val="3C035A0C"/>
    <w:rsid w:val="3C061F3A"/>
    <w:rsid w:val="3C0A04F9"/>
    <w:rsid w:val="3C1C6B44"/>
    <w:rsid w:val="3C241E9D"/>
    <w:rsid w:val="3C491519"/>
    <w:rsid w:val="3C495480"/>
    <w:rsid w:val="3C4C3A42"/>
    <w:rsid w:val="3C557EA4"/>
    <w:rsid w:val="3C5C3789"/>
    <w:rsid w:val="3C6B187A"/>
    <w:rsid w:val="3C6F0167"/>
    <w:rsid w:val="3C71667B"/>
    <w:rsid w:val="3C7C75E3"/>
    <w:rsid w:val="3C914F3B"/>
    <w:rsid w:val="3C9E1C4F"/>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1150E"/>
    <w:rsid w:val="3DB54E0C"/>
    <w:rsid w:val="3DB900C1"/>
    <w:rsid w:val="3DBB413B"/>
    <w:rsid w:val="3DC76F84"/>
    <w:rsid w:val="3DE03BA2"/>
    <w:rsid w:val="3DE51866"/>
    <w:rsid w:val="3DE91725"/>
    <w:rsid w:val="3DF159B1"/>
    <w:rsid w:val="3E135D25"/>
    <w:rsid w:val="3E1A106E"/>
    <w:rsid w:val="3E263CAA"/>
    <w:rsid w:val="3E29379B"/>
    <w:rsid w:val="3E36303B"/>
    <w:rsid w:val="3E526044"/>
    <w:rsid w:val="3E5C591E"/>
    <w:rsid w:val="3E6C2B3A"/>
    <w:rsid w:val="3E7C7D6E"/>
    <w:rsid w:val="3E832EAB"/>
    <w:rsid w:val="3E8C5311"/>
    <w:rsid w:val="3E8E7E55"/>
    <w:rsid w:val="3EB61473"/>
    <w:rsid w:val="3EC66011"/>
    <w:rsid w:val="3ED25BE0"/>
    <w:rsid w:val="3ED75B7F"/>
    <w:rsid w:val="3EF9316D"/>
    <w:rsid w:val="3F00274D"/>
    <w:rsid w:val="3F087854"/>
    <w:rsid w:val="3F222DB1"/>
    <w:rsid w:val="3F315E6B"/>
    <w:rsid w:val="3F4A5F01"/>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9F5F96"/>
    <w:rsid w:val="40A35A86"/>
    <w:rsid w:val="40BB2DD0"/>
    <w:rsid w:val="40E66965"/>
    <w:rsid w:val="40F701DF"/>
    <w:rsid w:val="40FD480A"/>
    <w:rsid w:val="411B59C4"/>
    <w:rsid w:val="412A32F8"/>
    <w:rsid w:val="417F433E"/>
    <w:rsid w:val="418A1D66"/>
    <w:rsid w:val="418A4550"/>
    <w:rsid w:val="419C4043"/>
    <w:rsid w:val="41B7239D"/>
    <w:rsid w:val="41C95079"/>
    <w:rsid w:val="41D852BC"/>
    <w:rsid w:val="41DD6D76"/>
    <w:rsid w:val="41DF2AEE"/>
    <w:rsid w:val="41FF3845"/>
    <w:rsid w:val="420A743F"/>
    <w:rsid w:val="420E33D3"/>
    <w:rsid w:val="42101488"/>
    <w:rsid w:val="421104A9"/>
    <w:rsid w:val="42143B88"/>
    <w:rsid w:val="42164586"/>
    <w:rsid w:val="422936B2"/>
    <w:rsid w:val="422E75D1"/>
    <w:rsid w:val="423D7815"/>
    <w:rsid w:val="42440BA3"/>
    <w:rsid w:val="424566C9"/>
    <w:rsid w:val="42475850"/>
    <w:rsid w:val="424C7A58"/>
    <w:rsid w:val="424E1A22"/>
    <w:rsid w:val="425B5DD1"/>
    <w:rsid w:val="4260300C"/>
    <w:rsid w:val="42621029"/>
    <w:rsid w:val="42755200"/>
    <w:rsid w:val="42772802"/>
    <w:rsid w:val="427C799E"/>
    <w:rsid w:val="427F607F"/>
    <w:rsid w:val="42800B9B"/>
    <w:rsid w:val="4281223D"/>
    <w:rsid w:val="42843695"/>
    <w:rsid w:val="428E1E1E"/>
    <w:rsid w:val="428E62C2"/>
    <w:rsid w:val="42A06B6C"/>
    <w:rsid w:val="42A27996"/>
    <w:rsid w:val="42A45E72"/>
    <w:rsid w:val="42AA04E2"/>
    <w:rsid w:val="42C972FA"/>
    <w:rsid w:val="42D737C5"/>
    <w:rsid w:val="42EA5650"/>
    <w:rsid w:val="431408DA"/>
    <w:rsid w:val="431B7C78"/>
    <w:rsid w:val="4331401E"/>
    <w:rsid w:val="433805EC"/>
    <w:rsid w:val="433A2396"/>
    <w:rsid w:val="43486FC5"/>
    <w:rsid w:val="43591DDA"/>
    <w:rsid w:val="435A0DF2"/>
    <w:rsid w:val="436C42E1"/>
    <w:rsid w:val="437102E7"/>
    <w:rsid w:val="437457EE"/>
    <w:rsid w:val="437C210F"/>
    <w:rsid w:val="43847F02"/>
    <w:rsid w:val="43851473"/>
    <w:rsid w:val="438F113C"/>
    <w:rsid w:val="439E7EFB"/>
    <w:rsid w:val="43B1568A"/>
    <w:rsid w:val="43B64E08"/>
    <w:rsid w:val="43BD7F58"/>
    <w:rsid w:val="43D43ECA"/>
    <w:rsid w:val="43D60064"/>
    <w:rsid w:val="43DD305D"/>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ED72D0"/>
    <w:rsid w:val="44FB1C9C"/>
    <w:rsid w:val="450C05A0"/>
    <w:rsid w:val="45392A13"/>
    <w:rsid w:val="453E3FCF"/>
    <w:rsid w:val="454F1836"/>
    <w:rsid w:val="45637592"/>
    <w:rsid w:val="45887B45"/>
    <w:rsid w:val="458B66DF"/>
    <w:rsid w:val="45940F0E"/>
    <w:rsid w:val="45AC5DBA"/>
    <w:rsid w:val="45C647AF"/>
    <w:rsid w:val="45CF3374"/>
    <w:rsid w:val="45D30A97"/>
    <w:rsid w:val="45DD529D"/>
    <w:rsid w:val="45E57886"/>
    <w:rsid w:val="45E945CC"/>
    <w:rsid w:val="46003076"/>
    <w:rsid w:val="46010751"/>
    <w:rsid w:val="46026F63"/>
    <w:rsid w:val="46113492"/>
    <w:rsid w:val="46164604"/>
    <w:rsid w:val="46177E29"/>
    <w:rsid w:val="461D1E37"/>
    <w:rsid w:val="46205B7F"/>
    <w:rsid w:val="462A00B0"/>
    <w:rsid w:val="462A4554"/>
    <w:rsid w:val="462A6010"/>
    <w:rsid w:val="462F1B6A"/>
    <w:rsid w:val="46431172"/>
    <w:rsid w:val="465B64BB"/>
    <w:rsid w:val="465D501C"/>
    <w:rsid w:val="466367DB"/>
    <w:rsid w:val="46686D18"/>
    <w:rsid w:val="466D15DA"/>
    <w:rsid w:val="46767799"/>
    <w:rsid w:val="4691012F"/>
    <w:rsid w:val="46933EA7"/>
    <w:rsid w:val="46BF7E28"/>
    <w:rsid w:val="46C3037C"/>
    <w:rsid w:val="46CB1893"/>
    <w:rsid w:val="46CE6E3B"/>
    <w:rsid w:val="46D7057E"/>
    <w:rsid w:val="46EF26BD"/>
    <w:rsid w:val="46FF15E0"/>
    <w:rsid w:val="4700581C"/>
    <w:rsid w:val="4702516A"/>
    <w:rsid w:val="4724600B"/>
    <w:rsid w:val="472E597E"/>
    <w:rsid w:val="474A4B33"/>
    <w:rsid w:val="47543636"/>
    <w:rsid w:val="47665A15"/>
    <w:rsid w:val="47677941"/>
    <w:rsid w:val="476870E2"/>
    <w:rsid w:val="477F1660"/>
    <w:rsid w:val="4788232A"/>
    <w:rsid w:val="47887784"/>
    <w:rsid w:val="478B0398"/>
    <w:rsid w:val="478F5D0B"/>
    <w:rsid w:val="479D5A47"/>
    <w:rsid w:val="47A11E6C"/>
    <w:rsid w:val="47A31F5F"/>
    <w:rsid w:val="47A345BE"/>
    <w:rsid w:val="47A84BA6"/>
    <w:rsid w:val="47B52444"/>
    <w:rsid w:val="47B8724E"/>
    <w:rsid w:val="47ED7BCA"/>
    <w:rsid w:val="47F15329"/>
    <w:rsid w:val="47F46BC7"/>
    <w:rsid w:val="48016F34"/>
    <w:rsid w:val="480556DB"/>
    <w:rsid w:val="48185C56"/>
    <w:rsid w:val="48254C34"/>
    <w:rsid w:val="48450F81"/>
    <w:rsid w:val="48455675"/>
    <w:rsid w:val="484E729D"/>
    <w:rsid w:val="48566773"/>
    <w:rsid w:val="485A23C2"/>
    <w:rsid w:val="48623B31"/>
    <w:rsid w:val="48691107"/>
    <w:rsid w:val="486E0E2D"/>
    <w:rsid w:val="48895289"/>
    <w:rsid w:val="48A16B62"/>
    <w:rsid w:val="48AE0D54"/>
    <w:rsid w:val="48BC6222"/>
    <w:rsid w:val="48C245E9"/>
    <w:rsid w:val="48C26CC5"/>
    <w:rsid w:val="48DB312A"/>
    <w:rsid w:val="48DF49D9"/>
    <w:rsid w:val="492108CC"/>
    <w:rsid w:val="492928A1"/>
    <w:rsid w:val="49413F52"/>
    <w:rsid w:val="494F6304"/>
    <w:rsid w:val="4970227E"/>
    <w:rsid w:val="49792B95"/>
    <w:rsid w:val="49995C78"/>
    <w:rsid w:val="499F0DB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705C3"/>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1C5AA0"/>
    <w:rsid w:val="4B280462"/>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5679DC"/>
    <w:rsid w:val="4D795A49"/>
    <w:rsid w:val="4D7F0082"/>
    <w:rsid w:val="4D910B7E"/>
    <w:rsid w:val="4D952FD9"/>
    <w:rsid w:val="4D970662"/>
    <w:rsid w:val="4D9A1FBF"/>
    <w:rsid w:val="4D9F40B3"/>
    <w:rsid w:val="4DB33393"/>
    <w:rsid w:val="4DB90B8C"/>
    <w:rsid w:val="4DBC3CE3"/>
    <w:rsid w:val="4DCB51C5"/>
    <w:rsid w:val="4DCE1C69"/>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63853"/>
    <w:rsid w:val="4E287F63"/>
    <w:rsid w:val="4E3046D1"/>
    <w:rsid w:val="4E304B5D"/>
    <w:rsid w:val="4E3F66C2"/>
    <w:rsid w:val="4E611B8B"/>
    <w:rsid w:val="4E6279D7"/>
    <w:rsid w:val="4E682F8C"/>
    <w:rsid w:val="4E6A7BB7"/>
    <w:rsid w:val="4E6C5D89"/>
    <w:rsid w:val="4E9133C2"/>
    <w:rsid w:val="4EB23220"/>
    <w:rsid w:val="4EC76DE4"/>
    <w:rsid w:val="4EC866B8"/>
    <w:rsid w:val="4ED46303"/>
    <w:rsid w:val="4EE661F8"/>
    <w:rsid w:val="4EF27A04"/>
    <w:rsid w:val="4F053468"/>
    <w:rsid w:val="4F0773B4"/>
    <w:rsid w:val="4F0C69BB"/>
    <w:rsid w:val="4F195165"/>
    <w:rsid w:val="4F241019"/>
    <w:rsid w:val="4F29184C"/>
    <w:rsid w:val="4F307BB1"/>
    <w:rsid w:val="4F336227"/>
    <w:rsid w:val="4F3C3EF2"/>
    <w:rsid w:val="4F3D562D"/>
    <w:rsid w:val="4F5C4EE0"/>
    <w:rsid w:val="4F610FE6"/>
    <w:rsid w:val="4F642884"/>
    <w:rsid w:val="4F681AF1"/>
    <w:rsid w:val="4F6E1972"/>
    <w:rsid w:val="4F943166"/>
    <w:rsid w:val="4F9C19A5"/>
    <w:rsid w:val="4FA17635"/>
    <w:rsid w:val="4FBA02A1"/>
    <w:rsid w:val="4FC275AB"/>
    <w:rsid w:val="4FD86DCF"/>
    <w:rsid w:val="4FE7106E"/>
    <w:rsid w:val="4FF82FCD"/>
    <w:rsid w:val="4FFA4F97"/>
    <w:rsid w:val="4FFC288D"/>
    <w:rsid w:val="50053943"/>
    <w:rsid w:val="50260569"/>
    <w:rsid w:val="502B6EFE"/>
    <w:rsid w:val="50374A3C"/>
    <w:rsid w:val="50454464"/>
    <w:rsid w:val="50487AB0"/>
    <w:rsid w:val="504A1E5D"/>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8F075F"/>
    <w:rsid w:val="51996737"/>
    <w:rsid w:val="51B408B8"/>
    <w:rsid w:val="51B80848"/>
    <w:rsid w:val="51CC0868"/>
    <w:rsid w:val="51D33CF1"/>
    <w:rsid w:val="51D5340F"/>
    <w:rsid w:val="520B348B"/>
    <w:rsid w:val="52287B99"/>
    <w:rsid w:val="52382F2A"/>
    <w:rsid w:val="52386E3D"/>
    <w:rsid w:val="523A7DD1"/>
    <w:rsid w:val="523B7711"/>
    <w:rsid w:val="524E3378"/>
    <w:rsid w:val="5271774C"/>
    <w:rsid w:val="527A416D"/>
    <w:rsid w:val="528D5323"/>
    <w:rsid w:val="528D7B65"/>
    <w:rsid w:val="5299416C"/>
    <w:rsid w:val="52AA11D3"/>
    <w:rsid w:val="52B61649"/>
    <w:rsid w:val="52DE008D"/>
    <w:rsid w:val="52EE341E"/>
    <w:rsid w:val="52F07F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452A3"/>
    <w:rsid w:val="539A4AC7"/>
    <w:rsid w:val="53A44D07"/>
    <w:rsid w:val="53A46AC8"/>
    <w:rsid w:val="53A476F3"/>
    <w:rsid w:val="53AB7F1F"/>
    <w:rsid w:val="53AC6F7B"/>
    <w:rsid w:val="53C01F4F"/>
    <w:rsid w:val="53C421A6"/>
    <w:rsid w:val="53EB297B"/>
    <w:rsid w:val="53EC4BF7"/>
    <w:rsid w:val="53F671DE"/>
    <w:rsid w:val="53F758A1"/>
    <w:rsid w:val="540D5A7F"/>
    <w:rsid w:val="542E2BC2"/>
    <w:rsid w:val="54352A96"/>
    <w:rsid w:val="54447390"/>
    <w:rsid w:val="544B514D"/>
    <w:rsid w:val="545E1D01"/>
    <w:rsid w:val="54674051"/>
    <w:rsid w:val="5472334E"/>
    <w:rsid w:val="547F2161"/>
    <w:rsid w:val="548E5CAE"/>
    <w:rsid w:val="54935B8F"/>
    <w:rsid w:val="54994D7E"/>
    <w:rsid w:val="54996B2C"/>
    <w:rsid w:val="549D3677"/>
    <w:rsid w:val="54B03E76"/>
    <w:rsid w:val="54BB2F47"/>
    <w:rsid w:val="54BF230B"/>
    <w:rsid w:val="54CC6227"/>
    <w:rsid w:val="54D10F9B"/>
    <w:rsid w:val="54D97871"/>
    <w:rsid w:val="54DC4C6B"/>
    <w:rsid w:val="550B5550"/>
    <w:rsid w:val="551D586C"/>
    <w:rsid w:val="55200298"/>
    <w:rsid w:val="55335E1B"/>
    <w:rsid w:val="5536079B"/>
    <w:rsid w:val="554B7EF0"/>
    <w:rsid w:val="556373FE"/>
    <w:rsid w:val="556F3D99"/>
    <w:rsid w:val="556F788D"/>
    <w:rsid w:val="55720837"/>
    <w:rsid w:val="55860894"/>
    <w:rsid w:val="558F6181"/>
    <w:rsid w:val="55A167FB"/>
    <w:rsid w:val="55B02DF1"/>
    <w:rsid w:val="55C4407D"/>
    <w:rsid w:val="55C71477"/>
    <w:rsid w:val="55D47A00"/>
    <w:rsid w:val="55D5456D"/>
    <w:rsid w:val="55DC290C"/>
    <w:rsid w:val="55DD5EA6"/>
    <w:rsid w:val="55E53FF3"/>
    <w:rsid w:val="55E71B19"/>
    <w:rsid w:val="55EA5D64"/>
    <w:rsid w:val="55F01FA1"/>
    <w:rsid w:val="55FC19B9"/>
    <w:rsid w:val="560B3A5A"/>
    <w:rsid w:val="56130B60"/>
    <w:rsid w:val="56234F28"/>
    <w:rsid w:val="562C1C22"/>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0B1AB1"/>
    <w:rsid w:val="57272B15"/>
    <w:rsid w:val="573B54C6"/>
    <w:rsid w:val="574448FC"/>
    <w:rsid w:val="57561D39"/>
    <w:rsid w:val="575B7AFD"/>
    <w:rsid w:val="576176AA"/>
    <w:rsid w:val="57660D3F"/>
    <w:rsid w:val="5774562F"/>
    <w:rsid w:val="5785783C"/>
    <w:rsid w:val="578F06BB"/>
    <w:rsid w:val="57A469A0"/>
    <w:rsid w:val="57A557E8"/>
    <w:rsid w:val="57CC4BC2"/>
    <w:rsid w:val="57D10760"/>
    <w:rsid w:val="57D1153D"/>
    <w:rsid w:val="57D77297"/>
    <w:rsid w:val="57FA3774"/>
    <w:rsid w:val="58084A3C"/>
    <w:rsid w:val="582772A7"/>
    <w:rsid w:val="583F0389"/>
    <w:rsid w:val="584414A5"/>
    <w:rsid w:val="5847689F"/>
    <w:rsid w:val="584E5E80"/>
    <w:rsid w:val="58515970"/>
    <w:rsid w:val="58531B77"/>
    <w:rsid w:val="58564D34"/>
    <w:rsid w:val="585D2975"/>
    <w:rsid w:val="585D4315"/>
    <w:rsid w:val="585E3492"/>
    <w:rsid w:val="585F64F9"/>
    <w:rsid w:val="587E3341"/>
    <w:rsid w:val="587F428B"/>
    <w:rsid w:val="58843A9C"/>
    <w:rsid w:val="5895585D"/>
    <w:rsid w:val="58B31855"/>
    <w:rsid w:val="58C3686E"/>
    <w:rsid w:val="58C6004A"/>
    <w:rsid w:val="58CB4787"/>
    <w:rsid w:val="58CF56D8"/>
    <w:rsid w:val="58D31010"/>
    <w:rsid w:val="58D6741E"/>
    <w:rsid w:val="58DB0535"/>
    <w:rsid w:val="58E467E4"/>
    <w:rsid w:val="58E62E0E"/>
    <w:rsid w:val="58EA3D0E"/>
    <w:rsid w:val="58F24A5D"/>
    <w:rsid w:val="58F71269"/>
    <w:rsid w:val="58F72073"/>
    <w:rsid w:val="58FE045E"/>
    <w:rsid w:val="58FE78A6"/>
    <w:rsid w:val="59014CEF"/>
    <w:rsid w:val="59017396"/>
    <w:rsid w:val="59442D7E"/>
    <w:rsid w:val="59561946"/>
    <w:rsid w:val="59670F51"/>
    <w:rsid w:val="596A44F9"/>
    <w:rsid w:val="596C19BB"/>
    <w:rsid w:val="59770819"/>
    <w:rsid w:val="59790BDB"/>
    <w:rsid w:val="597E3F42"/>
    <w:rsid w:val="5980475F"/>
    <w:rsid w:val="598653AC"/>
    <w:rsid w:val="59AC10B0"/>
    <w:rsid w:val="59AC3C86"/>
    <w:rsid w:val="59B461B6"/>
    <w:rsid w:val="59B817D3"/>
    <w:rsid w:val="59C11856"/>
    <w:rsid w:val="59C153AB"/>
    <w:rsid w:val="59C63F80"/>
    <w:rsid w:val="59D42FDA"/>
    <w:rsid w:val="59D70DF6"/>
    <w:rsid w:val="59DA4E01"/>
    <w:rsid w:val="59F64E82"/>
    <w:rsid w:val="5A0A5DD6"/>
    <w:rsid w:val="5A10435C"/>
    <w:rsid w:val="5A111C53"/>
    <w:rsid w:val="5A2654CC"/>
    <w:rsid w:val="5A323A44"/>
    <w:rsid w:val="5A395E66"/>
    <w:rsid w:val="5A476FBE"/>
    <w:rsid w:val="5A484352"/>
    <w:rsid w:val="5A5321A5"/>
    <w:rsid w:val="5A661E4F"/>
    <w:rsid w:val="5A783688"/>
    <w:rsid w:val="5A845B89"/>
    <w:rsid w:val="5A8550FA"/>
    <w:rsid w:val="5A8734AF"/>
    <w:rsid w:val="5A955FE8"/>
    <w:rsid w:val="5A9D3E45"/>
    <w:rsid w:val="5AA4101D"/>
    <w:rsid w:val="5AAD7751"/>
    <w:rsid w:val="5AB17576"/>
    <w:rsid w:val="5ABA59C8"/>
    <w:rsid w:val="5ABD68E6"/>
    <w:rsid w:val="5ABF73D2"/>
    <w:rsid w:val="5ACB3D8A"/>
    <w:rsid w:val="5ACC12DE"/>
    <w:rsid w:val="5ACE32A8"/>
    <w:rsid w:val="5AE12FDB"/>
    <w:rsid w:val="5AE1508F"/>
    <w:rsid w:val="5AF80256"/>
    <w:rsid w:val="5B110CC9"/>
    <w:rsid w:val="5B136165"/>
    <w:rsid w:val="5B136F0D"/>
    <w:rsid w:val="5B1851F5"/>
    <w:rsid w:val="5B1F7B5D"/>
    <w:rsid w:val="5B24736C"/>
    <w:rsid w:val="5B585171"/>
    <w:rsid w:val="5B585B78"/>
    <w:rsid w:val="5B6D62B9"/>
    <w:rsid w:val="5B746CFA"/>
    <w:rsid w:val="5B8B1199"/>
    <w:rsid w:val="5B9A2B59"/>
    <w:rsid w:val="5BA652E6"/>
    <w:rsid w:val="5BC0085A"/>
    <w:rsid w:val="5BC326E1"/>
    <w:rsid w:val="5BE03293"/>
    <w:rsid w:val="5BE82147"/>
    <w:rsid w:val="5BF03D58"/>
    <w:rsid w:val="5BF20AFB"/>
    <w:rsid w:val="5C007491"/>
    <w:rsid w:val="5C1A6BB2"/>
    <w:rsid w:val="5C284A34"/>
    <w:rsid w:val="5C306D31"/>
    <w:rsid w:val="5C37233A"/>
    <w:rsid w:val="5C3D6937"/>
    <w:rsid w:val="5C4557EC"/>
    <w:rsid w:val="5C5355FE"/>
    <w:rsid w:val="5C5A49A5"/>
    <w:rsid w:val="5C6519EA"/>
    <w:rsid w:val="5C6715FE"/>
    <w:rsid w:val="5C6F4105"/>
    <w:rsid w:val="5C8D656E"/>
    <w:rsid w:val="5C9C2561"/>
    <w:rsid w:val="5CA70254"/>
    <w:rsid w:val="5CBB7F6F"/>
    <w:rsid w:val="5CC248CE"/>
    <w:rsid w:val="5CC826A5"/>
    <w:rsid w:val="5CF1327E"/>
    <w:rsid w:val="5CFD7E74"/>
    <w:rsid w:val="5D042FB1"/>
    <w:rsid w:val="5D3A2E77"/>
    <w:rsid w:val="5D442CB4"/>
    <w:rsid w:val="5D4C6846"/>
    <w:rsid w:val="5D746389"/>
    <w:rsid w:val="5D7C3F11"/>
    <w:rsid w:val="5D971C5A"/>
    <w:rsid w:val="5D9D49E0"/>
    <w:rsid w:val="5DA01E9E"/>
    <w:rsid w:val="5DAD3649"/>
    <w:rsid w:val="5DC310BE"/>
    <w:rsid w:val="5DC32E6C"/>
    <w:rsid w:val="5DC866D4"/>
    <w:rsid w:val="5DDF1821"/>
    <w:rsid w:val="5DE2656A"/>
    <w:rsid w:val="5DEA2F91"/>
    <w:rsid w:val="5DF94AE0"/>
    <w:rsid w:val="5DFA5883"/>
    <w:rsid w:val="5E224037"/>
    <w:rsid w:val="5E3146A3"/>
    <w:rsid w:val="5E442F62"/>
    <w:rsid w:val="5E6C2C5B"/>
    <w:rsid w:val="5E6E2DD8"/>
    <w:rsid w:val="5E6E7698"/>
    <w:rsid w:val="5E7251A2"/>
    <w:rsid w:val="5E7C3591"/>
    <w:rsid w:val="5E9842F9"/>
    <w:rsid w:val="5E9D0E18"/>
    <w:rsid w:val="5EA26F25"/>
    <w:rsid w:val="5EA341D7"/>
    <w:rsid w:val="5EA755DE"/>
    <w:rsid w:val="5EAE7678"/>
    <w:rsid w:val="5EB34C8F"/>
    <w:rsid w:val="5ED35F0E"/>
    <w:rsid w:val="5ED82947"/>
    <w:rsid w:val="5EDF7832"/>
    <w:rsid w:val="5EFC1390"/>
    <w:rsid w:val="5EFC3EB6"/>
    <w:rsid w:val="5F00622C"/>
    <w:rsid w:val="5F03335D"/>
    <w:rsid w:val="5F0368C7"/>
    <w:rsid w:val="5F1544E7"/>
    <w:rsid w:val="5F197EE8"/>
    <w:rsid w:val="5F312D8D"/>
    <w:rsid w:val="5F351B48"/>
    <w:rsid w:val="5F3C4923"/>
    <w:rsid w:val="5F4160B0"/>
    <w:rsid w:val="5F426012"/>
    <w:rsid w:val="5F593A88"/>
    <w:rsid w:val="5F5A7800"/>
    <w:rsid w:val="5F6368E9"/>
    <w:rsid w:val="5F7811D3"/>
    <w:rsid w:val="5F9A65E6"/>
    <w:rsid w:val="5F9B2627"/>
    <w:rsid w:val="5FA66B60"/>
    <w:rsid w:val="5FAC7B1F"/>
    <w:rsid w:val="5FB5266F"/>
    <w:rsid w:val="5FB80E3D"/>
    <w:rsid w:val="5FB831B4"/>
    <w:rsid w:val="5FC37153"/>
    <w:rsid w:val="5FD17AC2"/>
    <w:rsid w:val="5FD40999"/>
    <w:rsid w:val="5FE5522B"/>
    <w:rsid w:val="5FF03F08"/>
    <w:rsid w:val="5FF2548E"/>
    <w:rsid w:val="5FF313D3"/>
    <w:rsid w:val="602610FD"/>
    <w:rsid w:val="602808B2"/>
    <w:rsid w:val="602C2F4B"/>
    <w:rsid w:val="602D0A71"/>
    <w:rsid w:val="60307A2A"/>
    <w:rsid w:val="603814FF"/>
    <w:rsid w:val="604109A8"/>
    <w:rsid w:val="60522285"/>
    <w:rsid w:val="605D2617"/>
    <w:rsid w:val="605E6E7C"/>
    <w:rsid w:val="60616CDC"/>
    <w:rsid w:val="60624E53"/>
    <w:rsid w:val="606319E5"/>
    <w:rsid w:val="607A77D8"/>
    <w:rsid w:val="607B3C50"/>
    <w:rsid w:val="608B6567"/>
    <w:rsid w:val="60902A4E"/>
    <w:rsid w:val="60A46F85"/>
    <w:rsid w:val="60AA3E6F"/>
    <w:rsid w:val="60AE3960"/>
    <w:rsid w:val="60BB607C"/>
    <w:rsid w:val="60F412DD"/>
    <w:rsid w:val="60FF21D9"/>
    <w:rsid w:val="610C0686"/>
    <w:rsid w:val="611063C8"/>
    <w:rsid w:val="611E37D0"/>
    <w:rsid w:val="613021B3"/>
    <w:rsid w:val="61306A6A"/>
    <w:rsid w:val="613253FD"/>
    <w:rsid w:val="61421F29"/>
    <w:rsid w:val="6151078F"/>
    <w:rsid w:val="61521F2D"/>
    <w:rsid w:val="615732D7"/>
    <w:rsid w:val="615F221E"/>
    <w:rsid w:val="61637D56"/>
    <w:rsid w:val="61712185"/>
    <w:rsid w:val="618B7207"/>
    <w:rsid w:val="61907E69"/>
    <w:rsid w:val="61A90D68"/>
    <w:rsid w:val="61B256D1"/>
    <w:rsid w:val="61B43A15"/>
    <w:rsid w:val="61D92C5E"/>
    <w:rsid w:val="61DA0425"/>
    <w:rsid w:val="62065A1D"/>
    <w:rsid w:val="6213792C"/>
    <w:rsid w:val="62145A44"/>
    <w:rsid w:val="621775E2"/>
    <w:rsid w:val="62186578"/>
    <w:rsid w:val="621C0D9D"/>
    <w:rsid w:val="621C6FEF"/>
    <w:rsid w:val="622F7552"/>
    <w:rsid w:val="6250406E"/>
    <w:rsid w:val="626369CC"/>
    <w:rsid w:val="6267666C"/>
    <w:rsid w:val="62782477"/>
    <w:rsid w:val="627C183B"/>
    <w:rsid w:val="627D6831"/>
    <w:rsid w:val="62811B1C"/>
    <w:rsid w:val="62A20409"/>
    <w:rsid w:val="62AC0373"/>
    <w:rsid w:val="62B54B44"/>
    <w:rsid w:val="62CE02E9"/>
    <w:rsid w:val="62E045DA"/>
    <w:rsid w:val="62E23D94"/>
    <w:rsid w:val="62E454A1"/>
    <w:rsid w:val="62E541D8"/>
    <w:rsid w:val="62E95123"/>
    <w:rsid w:val="62EF025F"/>
    <w:rsid w:val="62F36E4C"/>
    <w:rsid w:val="62F47F8F"/>
    <w:rsid w:val="62F7233F"/>
    <w:rsid w:val="631B2E02"/>
    <w:rsid w:val="631F3FB4"/>
    <w:rsid w:val="63273E9D"/>
    <w:rsid w:val="63364F75"/>
    <w:rsid w:val="6340438B"/>
    <w:rsid w:val="6353238E"/>
    <w:rsid w:val="63612AB8"/>
    <w:rsid w:val="63715118"/>
    <w:rsid w:val="63784A9C"/>
    <w:rsid w:val="6379289B"/>
    <w:rsid w:val="637B1AF3"/>
    <w:rsid w:val="637D0978"/>
    <w:rsid w:val="638906B4"/>
    <w:rsid w:val="638968B0"/>
    <w:rsid w:val="638A282C"/>
    <w:rsid w:val="63911317"/>
    <w:rsid w:val="6393508F"/>
    <w:rsid w:val="63974B7F"/>
    <w:rsid w:val="639A3568"/>
    <w:rsid w:val="63A75341"/>
    <w:rsid w:val="63A85E90"/>
    <w:rsid w:val="63A962DB"/>
    <w:rsid w:val="63AB1A91"/>
    <w:rsid w:val="63B35731"/>
    <w:rsid w:val="63B75221"/>
    <w:rsid w:val="63B82D47"/>
    <w:rsid w:val="63C74D38"/>
    <w:rsid w:val="63EA73A4"/>
    <w:rsid w:val="63EE4692"/>
    <w:rsid w:val="63F460F1"/>
    <w:rsid w:val="63FD622D"/>
    <w:rsid w:val="64177A6E"/>
    <w:rsid w:val="641C32D6"/>
    <w:rsid w:val="641F42FB"/>
    <w:rsid w:val="643F32F9"/>
    <w:rsid w:val="644A7E43"/>
    <w:rsid w:val="64582686"/>
    <w:rsid w:val="64673C87"/>
    <w:rsid w:val="64877733"/>
    <w:rsid w:val="64925346"/>
    <w:rsid w:val="64A170D2"/>
    <w:rsid w:val="64A251DD"/>
    <w:rsid w:val="64AC28AC"/>
    <w:rsid w:val="64BC182A"/>
    <w:rsid w:val="64F46001"/>
    <w:rsid w:val="64FB2EEB"/>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D025CA"/>
    <w:rsid w:val="65FB3FBE"/>
    <w:rsid w:val="660109D5"/>
    <w:rsid w:val="66101A71"/>
    <w:rsid w:val="66171FA7"/>
    <w:rsid w:val="66247D11"/>
    <w:rsid w:val="66326DE1"/>
    <w:rsid w:val="663A5C95"/>
    <w:rsid w:val="663B3EC9"/>
    <w:rsid w:val="663F505A"/>
    <w:rsid w:val="665925BF"/>
    <w:rsid w:val="665A1E94"/>
    <w:rsid w:val="666B2FF7"/>
    <w:rsid w:val="66736112"/>
    <w:rsid w:val="667F5B5B"/>
    <w:rsid w:val="6694262A"/>
    <w:rsid w:val="66990381"/>
    <w:rsid w:val="66996E60"/>
    <w:rsid w:val="66A870A3"/>
    <w:rsid w:val="66B31B01"/>
    <w:rsid w:val="66C832A1"/>
    <w:rsid w:val="66CE1E80"/>
    <w:rsid w:val="66DB1226"/>
    <w:rsid w:val="66E362F9"/>
    <w:rsid w:val="66E47FD9"/>
    <w:rsid w:val="66E520A5"/>
    <w:rsid w:val="66F04175"/>
    <w:rsid w:val="66F127F8"/>
    <w:rsid w:val="67071922"/>
    <w:rsid w:val="673B73C0"/>
    <w:rsid w:val="674743C8"/>
    <w:rsid w:val="674E19F8"/>
    <w:rsid w:val="675608B6"/>
    <w:rsid w:val="6760172C"/>
    <w:rsid w:val="67754402"/>
    <w:rsid w:val="677D54ED"/>
    <w:rsid w:val="678B726C"/>
    <w:rsid w:val="67AD5FBD"/>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8FE11FC"/>
    <w:rsid w:val="69074555"/>
    <w:rsid w:val="690E07C7"/>
    <w:rsid w:val="69140A20"/>
    <w:rsid w:val="691B590A"/>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5D6ABC"/>
    <w:rsid w:val="6A7903E5"/>
    <w:rsid w:val="6A8219B9"/>
    <w:rsid w:val="6A822A1B"/>
    <w:rsid w:val="6A8641F2"/>
    <w:rsid w:val="6A8D0A8A"/>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76235"/>
    <w:rsid w:val="6BDD15DD"/>
    <w:rsid w:val="6BDF2966"/>
    <w:rsid w:val="6BE86A5F"/>
    <w:rsid w:val="6C053C7D"/>
    <w:rsid w:val="6C0D357A"/>
    <w:rsid w:val="6C186A79"/>
    <w:rsid w:val="6C2076DB"/>
    <w:rsid w:val="6C234DED"/>
    <w:rsid w:val="6C29198B"/>
    <w:rsid w:val="6C3A67D1"/>
    <w:rsid w:val="6C3D2157"/>
    <w:rsid w:val="6C3D2D5C"/>
    <w:rsid w:val="6C4800AA"/>
    <w:rsid w:val="6C4C4B46"/>
    <w:rsid w:val="6C4D28F8"/>
    <w:rsid w:val="6C573E9C"/>
    <w:rsid w:val="6C5C23DC"/>
    <w:rsid w:val="6C5F2DDD"/>
    <w:rsid w:val="6C6D1126"/>
    <w:rsid w:val="6C7672FB"/>
    <w:rsid w:val="6C986334"/>
    <w:rsid w:val="6C9C4FB4"/>
    <w:rsid w:val="6CA35B3A"/>
    <w:rsid w:val="6CA41A5D"/>
    <w:rsid w:val="6CA479DF"/>
    <w:rsid w:val="6CAF118B"/>
    <w:rsid w:val="6CAF588C"/>
    <w:rsid w:val="6CB4638E"/>
    <w:rsid w:val="6CBF3C6A"/>
    <w:rsid w:val="6CBF5306"/>
    <w:rsid w:val="6CD7423E"/>
    <w:rsid w:val="6CD930DF"/>
    <w:rsid w:val="6CDC1854"/>
    <w:rsid w:val="6CE16E6B"/>
    <w:rsid w:val="6CE70FA1"/>
    <w:rsid w:val="6CF05300"/>
    <w:rsid w:val="6CFA6351"/>
    <w:rsid w:val="6CFC3C40"/>
    <w:rsid w:val="6D231231"/>
    <w:rsid w:val="6D266F73"/>
    <w:rsid w:val="6D2F6F7D"/>
    <w:rsid w:val="6D480984"/>
    <w:rsid w:val="6D8079F9"/>
    <w:rsid w:val="6D8C5028"/>
    <w:rsid w:val="6D9B526C"/>
    <w:rsid w:val="6DAA074A"/>
    <w:rsid w:val="6DB13E57"/>
    <w:rsid w:val="6DC245A2"/>
    <w:rsid w:val="6DC71662"/>
    <w:rsid w:val="6DCD5126"/>
    <w:rsid w:val="6DDB6CB0"/>
    <w:rsid w:val="6DE21877"/>
    <w:rsid w:val="6DE52ACD"/>
    <w:rsid w:val="6DF36E56"/>
    <w:rsid w:val="6DFC0B44"/>
    <w:rsid w:val="6E0458E7"/>
    <w:rsid w:val="6E1F5E9D"/>
    <w:rsid w:val="6E2023C3"/>
    <w:rsid w:val="6E212037"/>
    <w:rsid w:val="6E25722B"/>
    <w:rsid w:val="6E263D90"/>
    <w:rsid w:val="6E3B221B"/>
    <w:rsid w:val="6E475779"/>
    <w:rsid w:val="6E51424D"/>
    <w:rsid w:val="6E663C68"/>
    <w:rsid w:val="6E7764EF"/>
    <w:rsid w:val="6E8403F6"/>
    <w:rsid w:val="6E8757F0"/>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37969"/>
    <w:rsid w:val="6F581F47"/>
    <w:rsid w:val="6F5B0D5A"/>
    <w:rsid w:val="6F5C35EA"/>
    <w:rsid w:val="6F63625D"/>
    <w:rsid w:val="6F6B6A15"/>
    <w:rsid w:val="6F947E4B"/>
    <w:rsid w:val="6F9957DB"/>
    <w:rsid w:val="6FA30BDA"/>
    <w:rsid w:val="6FA50623"/>
    <w:rsid w:val="6FB21D4C"/>
    <w:rsid w:val="6FB80698"/>
    <w:rsid w:val="6FFD5E0F"/>
    <w:rsid w:val="70076BE8"/>
    <w:rsid w:val="701021F4"/>
    <w:rsid w:val="701C29A6"/>
    <w:rsid w:val="7024611F"/>
    <w:rsid w:val="702C664F"/>
    <w:rsid w:val="702F7EED"/>
    <w:rsid w:val="7038498C"/>
    <w:rsid w:val="703F45D4"/>
    <w:rsid w:val="70637B96"/>
    <w:rsid w:val="70651B61"/>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237A52"/>
    <w:rsid w:val="713420C5"/>
    <w:rsid w:val="71347EB1"/>
    <w:rsid w:val="713954C7"/>
    <w:rsid w:val="713F70AB"/>
    <w:rsid w:val="71452CD8"/>
    <w:rsid w:val="714D3268"/>
    <w:rsid w:val="71583F2D"/>
    <w:rsid w:val="7158683A"/>
    <w:rsid w:val="715B2F52"/>
    <w:rsid w:val="7167680B"/>
    <w:rsid w:val="71764F23"/>
    <w:rsid w:val="71881188"/>
    <w:rsid w:val="71946576"/>
    <w:rsid w:val="71967E84"/>
    <w:rsid w:val="7197629F"/>
    <w:rsid w:val="71A61873"/>
    <w:rsid w:val="71AF4936"/>
    <w:rsid w:val="71B12351"/>
    <w:rsid w:val="71BB4E1E"/>
    <w:rsid w:val="71C511FD"/>
    <w:rsid w:val="71CD79BE"/>
    <w:rsid w:val="71D07496"/>
    <w:rsid w:val="71D75D0F"/>
    <w:rsid w:val="71F437A4"/>
    <w:rsid w:val="720158B9"/>
    <w:rsid w:val="721919B3"/>
    <w:rsid w:val="721A6098"/>
    <w:rsid w:val="721D18D3"/>
    <w:rsid w:val="72310D1A"/>
    <w:rsid w:val="72361A07"/>
    <w:rsid w:val="7252306F"/>
    <w:rsid w:val="725D6B54"/>
    <w:rsid w:val="726E73F3"/>
    <w:rsid w:val="7294672D"/>
    <w:rsid w:val="7295497F"/>
    <w:rsid w:val="72964253"/>
    <w:rsid w:val="72986FA0"/>
    <w:rsid w:val="72A17C99"/>
    <w:rsid w:val="72A2709C"/>
    <w:rsid w:val="72A5093A"/>
    <w:rsid w:val="72AD7197"/>
    <w:rsid w:val="72AF6F7E"/>
    <w:rsid w:val="72BD2C86"/>
    <w:rsid w:val="72CD226C"/>
    <w:rsid w:val="72D27981"/>
    <w:rsid w:val="72E125C3"/>
    <w:rsid w:val="73047407"/>
    <w:rsid w:val="73047904"/>
    <w:rsid w:val="731A30D6"/>
    <w:rsid w:val="731A4E85"/>
    <w:rsid w:val="73253EFA"/>
    <w:rsid w:val="73353A6C"/>
    <w:rsid w:val="734C1A6A"/>
    <w:rsid w:val="73555EBD"/>
    <w:rsid w:val="735663B7"/>
    <w:rsid w:val="735C5949"/>
    <w:rsid w:val="73671287"/>
    <w:rsid w:val="73737DA5"/>
    <w:rsid w:val="73740A39"/>
    <w:rsid w:val="73783823"/>
    <w:rsid w:val="737A1DC7"/>
    <w:rsid w:val="73820B6A"/>
    <w:rsid w:val="73887B3E"/>
    <w:rsid w:val="73892412"/>
    <w:rsid w:val="73937B56"/>
    <w:rsid w:val="73AF2114"/>
    <w:rsid w:val="73AF381F"/>
    <w:rsid w:val="73B01345"/>
    <w:rsid w:val="73D47729"/>
    <w:rsid w:val="73E96BCA"/>
    <w:rsid w:val="73EE4A6E"/>
    <w:rsid w:val="73FB6A64"/>
    <w:rsid w:val="741048BC"/>
    <w:rsid w:val="741144D9"/>
    <w:rsid w:val="7419513C"/>
    <w:rsid w:val="742E78D4"/>
    <w:rsid w:val="74317498"/>
    <w:rsid w:val="743304C5"/>
    <w:rsid w:val="74335A84"/>
    <w:rsid w:val="74367A9C"/>
    <w:rsid w:val="743A6A13"/>
    <w:rsid w:val="74676A28"/>
    <w:rsid w:val="747131CA"/>
    <w:rsid w:val="74714F78"/>
    <w:rsid w:val="747E40B6"/>
    <w:rsid w:val="749649DF"/>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77AFB"/>
    <w:rsid w:val="76393874"/>
    <w:rsid w:val="763F09AA"/>
    <w:rsid w:val="764F12E9"/>
    <w:rsid w:val="764F3FCC"/>
    <w:rsid w:val="7650339F"/>
    <w:rsid w:val="76564426"/>
    <w:rsid w:val="76595CC4"/>
    <w:rsid w:val="76603C9A"/>
    <w:rsid w:val="766B00E5"/>
    <w:rsid w:val="7680773A"/>
    <w:rsid w:val="76832D41"/>
    <w:rsid w:val="768B2C28"/>
    <w:rsid w:val="76BB1CAB"/>
    <w:rsid w:val="76C04050"/>
    <w:rsid w:val="76D67314"/>
    <w:rsid w:val="76E00193"/>
    <w:rsid w:val="76E65049"/>
    <w:rsid w:val="76FA74A7"/>
    <w:rsid w:val="76FB4FCD"/>
    <w:rsid w:val="77076007"/>
    <w:rsid w:val="770F77AA"/>
    <w:rsid w:val="77183DD1"/>
    <w:rsid w:val="771A36A5"/>
    <w:rsid w:val="77413F7E"/>
    <w:rsid w:val="77464076"/>
    <w:rsid w:val="7758241F"/>
    <w:rsid w:val="777A7D22"/>
    <w:rsid w:val="777D3C34"/>
    <w:rsid w:val="777E28EC"/>
    <w:rsid w:val="77835654"/>
    <w:rsid w:val="7797109C"/>
    <w:rsid w:val="779A2A38"/>
    <w:rsid w:val="779F004E"/>
    <w:rsid w:val="77B4450A"/>
    <w:rsid w:val="77B46E73"/>
    <w:rsid w:val="77D45F4A"/>
    <w:rsid w:val="77E37A12"/>
    <w:rsid w:val="77F42148"/>
    <w:rsid w:val="77FE3468"/>
    <w:rsid w:val="780B1240"/>
    <w:rsid w:val="782347DB"/>
    <w:rsid w:val="78250553"/>
    <w:rsid w:val="783B17B1"/>
    <w:rsid w:val="784E2046"/>
    <w:rsid w:val="78546F0C"/>
    <w:rsid w:val="786778FE"/>
    <w:rsid w:val="789D588A"/>
    <w:rsid w:val="78A91184"/>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205CB"/>
    <w:rsid w:val="79F9627A"/>
    <w:rsid w:val="79FC3536"/>
    <w:rsid w:val="79FF6948"/>
    <w:rsid w:val="7A044199"/>
    <w:rsid w:val="7A0657CF"/>
    <w:rsid w:val="7A1F5BDD"/>
    <w:rsid w:val="7A2F3BBF"/>
    <w:rsid w:val="7A2F459A"/>
    <w:rsid w:val="7A322A39"/>
    <w:rsid w:val="7A517022"/>
    <w:rsid w:val="7A635363"/>
    <w:rsid w:val="7A6D61E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BD3141"/>
    <w:rsid w:val="7BC62E00"/>
    <w:rsid w:val="7BC73B55"/>
    <w:rsid w:val="7BD04C7A"/>
    <w:rsid w:val="7BDE7397"/>
    <w:rsid w:val="7BE35E2A"/>
    <w:rsid w:val="7BF538C2"/>
    <w:rsid w:val="7BF66C24"/>
    <w:rsid w:val="7BFA1CC7"/>
    <w:rsid w:val="7BFB70B3"/>
    <w:rsid w:val="7BFD183E"/>
    <w:rsid w:val="7C0251DA"/>
    <w:rsid w:val="7C0C0E4A"/>
    <w:rsid w:val="7C0E41D1"/>
    <w:rsid w:val="7C1052F2"/>
    <w:rsid w:val="7C21292C"/>
    <w:rsid w:val="7C2154D6"/>
    <w:rsid w:val="7C2668D9"/>
    <w:rsid w:val="7C32497F"/>
    <w:rsid w:val="7C3C69AE"/>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0E5A5A"/>
    <w:rsid w:val="7D1E1A15"/>
    <w:rsid w:val="7D1F6674"/>
    <w:rsid w:val="7D425704"/>
    <w:rsid w:val="7D475E29"/>
    <w:rsid w:val="7D480B34"/>
    <w:rsid w:val="7D741635"/>
    <w:rsid w:val="7D777A3E"/>
    <w:rsid w:val="7D883F06"/>
    <w:rsid w:val="7D8E6457"/>
    <w:rsid w:val="7D9005BC"/>
    <w:rsid w:val="7D983576"/>
    <w:rsid w:val="7D9F0AD0"/>
    <w:rsid w:val="7DB22BDF"/>
    <w:rsid w:val="7DBA173E"/>
    <w:rsid w:val="7DD12BB7"/>
    <w:rsid w:val="7DE51208"/>
    <w:rsid w:val="7DE92023"/>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1C77AA"/>
    <w:rsid w:val="7F265C58"/>
    <w:rsid w:val="7F3B240A"/>
    <w:rsid w:val="7F4C4618"/>
    <w:rsid w:val="7F4D13A6"/>
    <w:rsid w:val="7F582CF2"/>
    <w:rsid w:val="7F951B40"/>
    <w:rsid w:val="7F9E0BEB"/>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9"/>
    <w:autoRedefine/>
    <w:qFormat/>
    <w:uiPriority w:val="0"/>
  </w:style>
  <w:style w:type="paragraph" w:styleId="4">
    <w:name w:val="Body Text 2"/>
    <w:basedOn w:val="1"/>
    <w:next w:val="3"/>
    <w:autoRedefine/>
    <w:qFormat/>
    <w:uiPriority w:val="0"/>
    <w:pPr>
      <w:spacing w:line="480" w:lineRule="auto"/>
    </w:p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81"/>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autoRedefine/>
    <w:qFormat/>
    <w:uiPriority w:val="99"/>
    <w:pPr>
      <w:spacing w:before="100" w:beforeAutospacing="1" w:after="100" w:afterAutospacing="1"/>
      <w:jc w:val="left"/>
    </w:pPr>
    <w:rPr>
      <w:kern w:val="0"/>
      <w:sz w:val="24"/>
    </w:rPr>
  </w:style>
  <w:style w:type="paragraph" w:styleId="29">
    <w:name w:val="Title"/>
    <w:basedOn w:val="1"/>
    <w:autoRedefine/>
    <w:qFormat/>
    <w:uiPriority w:val="0"/>
    <w:pPr>
      <w:jc w:val="center"/>
      <w:outlineLvl w:val="0"/>
    </w:pPr>
    <w:rPr>
      <w:rFonts w:ascii="Arial" w:hAnsi="Arial" w:cs="Arial"/>
      <w:b/>
      <w:bCs/>
      <w:sz w:val="32"/>
      <w:szCs w:val="32"/>
    </w:rPr>
  </w:style>
  <w:style w:type="paragraph" w:styleId="30">
    <w:name w:val="Body Text First Indent"/>
    <w:basedOn w:val="3"/>
    <w:next w:val="31"/>
    <w:autoRedefine/>
    <w:qFormat/>
    <w:uiPriority w:val="0"/>
    <w:pPr>
      <w:spacing w:line="360" w:lineRule="auto"/>
      <w:ind w:firstLine="420" w:firstLineChars="100"/>
    </w:pPr>
    <w:rPr>
      <w:szCs w:val="21"/>
    </w:rPr>
  </w:style>
  <w:style w:type="paragraph" w:styleId="31">
    <w:name w:val="Body Text First Indent 2"/>
    <w:basedOn w:val="14"/>
    <w:next w:val="10"/>
    <w:autoRedefine/>
    <w:qFormat/>
    <w:uiPriority w:val="0"/>
    <w:pPr>
      <w:ind w:firstLine="420" w:firstLineChars="200"/>
    </w:p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Char Char10 Char Char Char Char"/>
    <w:basedOn w:val="1"/>
    <w:next w:val="51"/>
    <w:qFormat/>
    <w:uiPriority w:val="0"/>
    <w:rPr>
      <w:rFonts w:ascii="Calibri" w:hAnsi="Calibri"/>
      <w:kern w:val="0"/>
    </w:rPr>
  </w:style>
  <w:style w:type="paragraph" w:customStyle="1" w:styleId="51">
    <w:name w:val="xl87"/>
    <w:basedOn w:val="1"/>
    <w:next w:val="52"/>
    <w:qFormat/>
    <w:uiPriority w:val="0"/>
    <w:pPr>
      <w:widowControl/>
      <w:spacing w:before="100" w:beforeAutospacing="1" w:after="100" w:afterAutospacing="1"/>
      <w:jc w:val="center"/>
    </w:pPr>
    <w:rPr>
      <w:rFonts w:ascii="宋体" w:hAnsi="宋体" w:cs="宋体"/>
      <w:b/>
      <w:bCs/>
      <w:kern w:val="0"/>
      <w:sz w:val="20"/>
    </w:rPr>
  </w:style>
  <w:style w:type="paragraph" w:customStyle="1" w:styleId="52">
    <w:name w:val="xl72"/>
    <w:basedOn w:val="1"/>
    <w:next w:val="2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53">
    <w:name w:val="大标题"/>
    <w:basedOn w:val="1"/>
    <w:next w:val="31"/>
    <w:autoRedefine/>
    <w:qFormat/>
    <w:uiPriority w:val="0"/>
    <w:pPr>
      <w:jc w:val="center"/>
    </w:pPr>
    <w:rPr>
      <w:rFonts w:ascii="Arial" w:hAnsi="Arial"/>
      <w:b/>
      <w:sz w:val="28"/>
    </w:rPr>
  </w:style>
  <w:style w:type="paragraph" w:customStyle="1" w:styleId="54">
    <w:name w:val="正文文本缩进 21"/>
    <w:basedOn w:val="1"/>
    <w:autoRedefine/>
    <w:qFormat/>
    <w:uiPriority w:val="0"/>
    <w:pPr>
      <w:ind w:firstLine="570"/>
    </w:pPr>
    <w:rPr>
      <w:sz w:val="32"/>
    </w:rPr>
  </w:style>
  <w:style w:type="paragraph" w:customStyle="1" w:styleId="55">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6">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7">
    <w:name w:val="No Spacing1"/>
    <w:basedOn w:val="1"/>
    <w:autoRedefine/>
    <w:qFormat/>
    <w:uiPriority w:val="0"/>
    <w:pPr>
      <w:spacing w:line="400" w:lineRule="exact"/>
    </w:pPr>
    <w:rPr>
      <w:sz w:val="24"/>
    </w:rPr>
  </w:style>
  <w:style w:type="paragraph" w:customStyle="1" w:styleId="58">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9">
    <w:name w:val="Char"/>
    <w:basedOn w:val="1"/>
    <w:autoRedefine/>
    <w:qFormat/>
    <w:uiPriority w:val="0"/>
  </w:style>
  <w:style w:type="paragraph" w:customStyle="1" w:styleId="60">
    <w:name w:val="正文缩进1"/>
    <w:basedOn w:val="1"/>
    <w:autoRedefine/>
    <w:qFormat/>
    <w:uiPriority w:val="0"/>
    <w:pPr>
      <w:widowControl/>
      <w:ind w:firstLine="420"/>
      <w:jc w:val="left"/>
    </w:pPr>
    <w:rPr>
      <w:kern w:val="0"/>
      <w:szCs w:val="20"/>
    </w:rPr>
  </w:style>
  <w:style w:type="paragraph" w:customStyle="1" w:styleId="61">
    <w:name w:val="列出段落2"/>
    <w:basedOn w:val="1"/>
    <w:autoRedefine/>
    <w:qFormat/>
    <w:uiPriority w:val="34"/>
    <w:pPr>
      <w:ind w:firstLine="420" w:firstLineChars="200"/>
    </w:pPr>
  </w:style>
  <w:style w:type="paragraph" w:customStyle="1" w:styleId="62">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1"/>
    <w:basedOn w:val="1"/>
    <w:autoRedefine/>
    <w:qFormat/>
    <w:uiPriority w:val="0"/>
    <w:pPr>
      <w:widowControl/>
      <w:spacing w:beforeAutospacing="1" w:afterAutospacing="1"/>
      <w:jc w:val="left"/>
    </w:pPr>
    <w:rPr>
      <w:rFonts w:ascii="宋体" w:hAnsi="宋体" w:cs="宋体"/>
      <w:kern w:val="0"/>
      <w:sz w:val="24"/>
    </w:rPr>
  </w:style>
  <w:style w:type="paragraph" w:styleId="64">
    <w:name w:val="No Spacing"/>
    <w:autoRedefine/>
    <w:qFormat/>
    <w:uiPriority w:val="1"/>
    <w:rPr>
      <w:rFonts w:ascii="Calibri" w:hAnsi="Calibri" w:eastAsia="宋体" w:cs="Times New Roman"/>
      <w:sz w:val="22"/>
      <w:szCs w:val="22"/>
      <w:lang w:val="en-US" w:eastAsia="zh-CN" w:bidi="ar-SA"/>
    </w:rPr>
  </w:style>
  <w:style w:type="paragraph" w:customStyle="1" w:styleId="65">
    <w:name w:val="_Style 2"/>
    <w:basedOn w:val="1"/>
    <w:autoRedefine/>
    <w:qFormat/>
    <w:uiPriority w:val="34"/>
    <w:pPr>
      <w:ind w:firstLine="420" w:firstLineChars="200"/>
    </w:pPr>
    <w:rPr>
      <w:rFonts w:ascii="Calibri" w:hAnsi="Calibri"/>
    </w:rPr>
  </w:style>
  <w:style w:type="paragraph" w:customStyle="1" w:styleId="66">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7">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8">
    <w:name w:val="Char1"/>
    <w:basedOn w:val="1"/>
    <w:autoRedefine/>
    <w:qFormat/>
    <w:uiPriority w:val="0"/>
  </w:style>
  <w:style w:type="paragraph" w:customStyle="1" w:styleId="69">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0">
    <w:name w:val="Table Paragraph"/>
    <w:basedOn w:val="1"/>
    <w:autoRedefine/>
    <w:qFormat/>
    <w:uiPriority w:val="1"/>
    <w:pPr>
      <w:jc w:val="left"/>
    </w:pPr>
    <w:rPr>
      <w:rFonts w:ascii="宋体" w:hAnsi="宋体" w:cs="宋体"/>
      <w:kern w:val="0"/>
      <w:sz w:val="22"/>
      <w:szCs w:val="22"/>
      <w:lang w:eastAsia="en-US"/>
    </w:rPr>
  </w:style>
  <w:style w:type="paragraph" w:customStyle="1" w:styleId="71">
    <w:name w:val="无间隔1"/>
    <w:basedOn w:val="1"/>
    <w:autoRedefine/>
    <w:qFormat/>
    <w:uiPriority w:val="1"/>
    <w:pPr>
      <w:spacing w:line="400" w:lineRule="exact"/>
    </w:pPr>
    <w:rPr>
      <w:sz w:val="24"/>
    </w:rPr>
  </w:style>
  <w:style w:type="paragraph" w:customStyle="1" w:styleId="72">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3">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
    <w:basedOn w:val="1"/>
    <w:autoRedefine/>
    <w:qFormat/>
    <w:uiPriority w:val="34"/>
    <w:pPr>
      <w:ind w:firstLine="420" w:firstLineChars="200"/>
    </w:pPr>
  </w:style>
  <w:style w:type="paragraph" w:customStyle="1" w:styleId="75">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6">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7">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8">
    <w:name w:val="列出段落11"/>
    <w:basedOn w:val="1"/>
    <w:autoRedefine/>
    <w:qFormat/>
    <w:uiPriority w:val="0"/>
    <w:pPr>
      <w:ind w:firstLine="420" w:firstLineChars="200"/>
    </w:pPr>
    <w:rPr>
      <w:rFonts w:ascii="Calibri" w:hAnsi="Calibri"/>
      <w:szCs w:val="22"/>
    </w:rPr>
  </w:style>
  <w:style w:type="character" w:customStyle="1" w:styleId="79">
    <w:name w:val="正文文本 Char"/>
    <w:basedOn w:val="34"/>
    <w:link w:val="3"/>
    <w:autoRedefine/>
    <w:qFormat/>
    <w:uiPriority w:val="0"/>
  </w:style>
  <w:style w:type="character" w:customStyle="1" w:styleId="80">
    <w:name w:val="apple-converted-space"/>
    <w:basedOn w:val="34"/>
    <w:autoRedefine/>
    <w:qFormat/>
    <w:uiPriority w:val="0"/>
  </w:style>
  <w:style w:type="character" w:customStyle="1" w:styleId="81">
    <w:name w:val="文档结构图 Char"/>
    <w:link w:val="11"/>
    <w:autoRedefine/>
    <w:qFormat/>
    <w:uiPriority w:val="0"/>
    <w:rPr>
      <w:rFonts w:ascii="宋体"/>
      <w:kern w:val="2"/>
      <w:sz w:val="18"/>
      <w:szCs w:val="18"/>
    </w:rPr>
  </w:style>
  <w:style w:type="character" w:customStyle="1" w:styleId="82">
    <w:name w:val="不明显强调1"/>
    <w:autoRedefine/>
    <w:qFormat/>
    <w:uiPriority w:val="19"/>
    <w:rPr>
      <w:i/>
      <w:iCs/>
      <w:color w:val="7F7F7F"/>
      <w:szCs w:val="24"/>
    </w:rPr>
  </w:style>
  <w:style w:type="character" w:customStyle="1" w:styleId="83">
    <w:name w:val="font71"/>
    <w:basedOn w:val="34"/>
    <w:autoRedefine/>
    <w:qFormat/>
    <w:uiPriority w:val="0"/>
    <w:rPr>
      <w:rFonts w:hint="eastAsia" w:ascii="宋体" w:hAnsi="宋体" w:eastAsia="宋体" w:cs="宋体"/>
      <w:color w:val="000000"/>
      <w:sz w:val="28"/>
      <w:szCs w:val="28"/>
      <w:u w:val="none"/>
    </w:rPr>
  </w:style>
  <w:style w:type="character" w:customStyle="1" w:styleId="84">
    <w:name w:val="font21"/>
    <w:autoRedefine/>
    <w:qFormat/>
    <w:uiPriority w:val="0"/>
    <w:rPr>
      <w:rFonts w:hint="default" w:ascii="Calibri" w:hAnsi="Calibri" w:cs="Calibri"/>
      <w:color w:val="000000"/>
      <w:sz w:val="28"/>
      <w:szCs w:val="28"/>
      <w:u w:val="none"/>
    </w:rPr>
  </w:style>
  <w:style w:type="character" w:customStyle="1" w:styleId="85">
    <w:name w:val="17"/>
    <w:autoRedefine/>
    <w:qFormat/>
    <w:uiPriority w:val="0"/>
    <w:rPr>
      <w:rFonts w:hint="eastAsia" w:ascii="宋体" w:hAnsi="宋体" w:eastAsia="宋体"/>
      <w:color w:val="000000"/>
    </w:rPr>
  </w:style>
  <w:style w:type="character" w:customStyle="1" w:styleId="86">
    <w:name w:val="font91"/>
    <w:autoRedefine/>
    <w:qFormat/>
    <w:uiPriority w:val="0"/>
    <w:rPr>
      <w:rFonts w:hint="eastAsia" w:ascii="宋体" w:hAnsi="宋体" w:eastAsia="宋体" w:cs="宋体"/>
      <w:color w:val="FF0000"/>
      <w:sz w:val="28"/>
      <w:szCs w:val="28"/>
      <w:u w:val="none"/>
    </w:rPr>
  </w:style>
  <w:style w:type="paragraph" w:customStyle="1" w:styleId="87">
    <w:name w:val="p"/>
    <w:basedOn w:val="1"/>
    <w:autoRedefine/>
    <w:qFormat/>
    <w:uiPriority w:val="0"/>
    <w:pPr>
      <w:widowControl/>
      <w:spacing w:line="432" w:lineRule="auto"/>
      <w:jc w:val="left"/>
    </w:pPr>
    <w:rPr>
      <w:rFonts w:ascii="宋体" w:hAnsi="宋体" w:cs="宋体"/>
      <w:kern w:val="0"/>
      <w:sz w:val="24"/>
    </w:rPr>
  </w:style>
  <w:style w:type="paragraph" w:customStyle="1" w:styleId="88">
    <w:name w:val="WPSOffice手动目录 1"/>
    <w:autoRedefine/>
    <w:qFormat/>
    <w:uiPriority w:val="0"/>
    <w:rPr>
      <w:rFonts w:ascii="Times New Roman" w:hAnsi="Times New Roman" w:eastAsia="宋体" w:cs="Times New Roman"/>
      <w:lang w:val="en-US" w:eastAsia="zh-CN" w:bidi="ar-SA"/>
    </w:rPr>
  </w:style>
  <w:style w:type="paragraph" w:customStyle="1" w:styleId="89">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90">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91">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2">
    <w:name w:val="列表段落1"/>
    <w:basedOn w:val="1"/>
    <w:autoRedefine/>
    <w:qFormat/>
    <w:uiPriority w:val="34"/>
    <w:pPr>
      <w:widowControl/>
      <w:ind w:firstLine="420"/>
      <w:jc w:val="left"/>
    </w:pPr>
    <w:rPr>
      <w:kern w:val="0"/>
    </w:rPr>
  </w:style>
  <w:style w:type="paragraph" w:styleId="93">
    <w:name w:val="List Paragraph"/>
    <w:basedOn w:val="1"/>
    <w:autoRedefine/>
    <w:qFormat/>
    <w:uiPriority w:val="34"/>
    <w:pPr>
      <w:ind w:firstLine="420" w:firstLineChars="200"/>
    </w:pPr>
  </w:style>
  <w:style w:type="character" w:customStyle="1" w:styleId="94">
    <w:name w:val="hover18"/>
    <w:basedOn w:val="34"/>
    <w:autoRedefine/>
    <w:qFormat/>
    <w:uiPriority w:val="0"/>
  </w:style>
  <w:style w:type="table" w:customStyle="1" w:styleId="95">
    <w:name w:val="Table Normal"/>
    <w:autoRedefine/>
    <w:qFormat/>
    <w:uiPriority w:val="0"/>
    <w:tblPr>
      <w:tblCellMar>
        <w:top w:w="0" w:type="dxa"/>
        <w:left w:w="0" w:type="dxa"/>
        <w:bottom w:w="0" w:type="dxa"/>
        <w:right w:w="0" w:type="dxa"/>
      </w:tblCellMar>
    </w:tblPr>
  </w:style>
  <w:style w:type="paragraph" w:customStyle="1" w:styleId="96">
    <w:name w:val="Table Text"/>
    <w:basedOn w:val="1"/>
    <w:autoRedefine/>
    <w:semiHidden/>
    <w:qFormat/>
    <w:uiPriority w:val="0"/>
    <w:rPr>
      <w:rFonts w:ascii="宋体" w:hAnsi="宋体" w:eastAsia="宋体" w:cs="宋体"/>
      <w:sz w:val="45"/>
      <w:szCs w:val="45"/>
      <w:lang w:val="en-US" w:eastAsia="en-US" w:bidi="ar-SA"/>
    </w:rPr>
  </w:style>
  <w:style w:type="character" w:customStyle="1" w:styleId="97">
    <w:name w:val="font11"/>
    <w:basedOn w:val="34"/>
    <w:autoRedefine/>
    <w:qFormat/>
    <w:uiPriority w:val="0"/>
    <w:rPr>
      <w:rFonts w:ascii="Calibri" w:hAnsi="Calibri" w:cs="Calibri"/>
      <w:color w:val="000000"/>
      <w:sz w:val="24"/>
      <w:szCs w:val="24"/>
      <w:u w:val="none"/>
    </w:rPr>
  </w:style>
  <w:style w:type="paragraph" w:customStyle="1" w:styleId="98">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9">
    <w:name w:val="font61"/>
    <w:basedOn w:val="34"/>
    <w:qFormat/>
    <w:uiPriority w:val="0"/>
    <w:rPr>
      <w:rFonts w:ascii="宋体" w:hAnsi="宋体" w:eastAsia="宋体" w:cs="宋体"/>
      <w:color w:val="000000"/>
      <w:sz w:val="24"/>
      <w:szCs w:val="24"/>
      <w:u w:val="none"/>
    </w:rPr>
  </w:style>
  <w:style w:type="character" w:customStyle="1" w:styleId="100">
    <w:name w:val="font81"/>
    <w:basedOn w:val="34"/>
    <w:qFormat/>
    <w:uiPriority w:val="0"/>
    <w:rPr>
      <w:rFonts w:hint="default" w:ascii="Times New Roman" w:hAnsi="Times New Roman" w:cs="Times New Roman"/>
      <w:color w:val="000000"/>
      <w:sz w:val="18"/>
      <w:szCs w:val="18"/>
      <w:u w:val="none"/>
    </w:rPr>
  </w:style>
  <w:style w:type="paragraph" w:customStyle="1" w:styleId="101">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12983</Words>
  <Characters>13734</Characters>
  <Lines>50</Lines>
  <Paragraphs>68</Paragraphs>
  <TotalTime>6</TotalTime>
  <ScaleCrop>false</ScaleCrop>
  <LinksUpToDate>false</LinksUpToDate>
  <CharactersWithSpaces>14649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2026-06-24T07:19:00Z</cp:lastPrinted>
  <dcterms:modified xsi:type="dcterms:W3CDTF">2026-07-03T08:25:52Z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