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71C775B0">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康复分院低压线路</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改造采购项目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驻马店市中心医院康复分院低压线路改造</w:t>
      </w:r>
      <w:r>
        <w:rPr>
          <w:rFonts w:hint="eastAsia" w:ascii="宋体" w:hAnsi="宋体" w:cs="宋体"/>
          <w:b/>
          <w:bCs w:val="0"/>
          <w:color w:val="auto"/>
          <w:kern w:val="0"/>
          <w:sz w:val="28"/>
          <w:szCs w:val="28"/>
          <w:highlight w:val="none"/>
          <w:u w:val="none"/>
          <w:lang w:val="en-US" w:eastAsia="zh-CN"/>
        </w:rPr>
        <w: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康复分院低压线路改造采购项目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康复分院低压线路改造采购项目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374006CC">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eastAsia="zh-CN"/>
        </w:rPr>
      </w:pPr>
      <w:bookmarkStart w:id="3" w:name="_Toc18607"/>
      <w:bookmarkStart w:id="4" w:name="_Toc27704"/>
      <w:bookmarkStart w:id="5" w:name="_Toc26725"/>
      <w:bookmarkStart w:id="6" w:name="_Toc16639"/>
      <w:bookmarkStart w:id="7" w:name="_Toc23626"/>
      <w:r>
        <w:rPr>
          <w:rFonts w:hint="eastAsia" w:ascii="宋体" w:hAnsi="宋体" w:cs="宋体"/>
          <w:sz w:val="24"/>
          <w:highlight w:val="none"/>
          <w:shd w:val="clear" w:color="auto" w:fill="FFFFFF"/>
        </w:rPr>
        <w:t>3、预算金额：</w:t>
      </w:r>
      <w:r>
        <w:rPr>
          <w:rFonts w:hint="eastAsia" w:ascii="宋体" w:hAnsi="宋体" w:cs="宋体"/>
          <w:sz w:val="24"/>
          <w:highlight w:val="none"/>
          <w:shd w:val="clear" w:color="auto" w:fill="FFFFFF"/>
          <w:lang w:val="en-US" w:eastAsia="zh-CN"/>
        </w:rPr>
        <w:t>329100</w:t>
      </w:r>
      <w:r>
        <w:rPr>
          <w:rFonts w:hint="eastAsia" w:ascii="宋体" w:hAnsi="宋体" w:cs="宋体"/>
          <w:sz w:val="24"/>
          <w:highlight w:val="none"/>
          <w:shd w:val="clear" w:color="auto" w:fill="FFFFFF"/>
        </w:rPr>
        <w:t>元</w:t>
      </w:r>
      <w:r>
        <w:rPr>
          <w:rFonts w:hint="eastAsia" w:ascii="宋体" w:hAnsi="宋体" w:cs="宋体"/>
          <w:sz w:val="24"/>
          <w:highlight w:val="none"/>
          <w:shd w:val="clear" w:color="auto" w:fill="FFFFFF"/>
          <w:lang w:eastAsia="zh-CN"/>
        </w:rPr>
        <w:t>；</w:t>
      </w:r>
    </w:p>
    <w:p w14:paraId="5F1E3379">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4、工期：</w:t>
      </w:r>
      <w:r>
        <w:rPr>
          <w:rFonts w:hint="eastAsia" w:ascii="宋体" w:hAnsi="宋体" w:cs="宋体"/>
          <w:sz w:val="24"/>
          <w:highlight w:val="none"/>
          <w:shd w:val="clear" w:color="auto" w:fill="FFFFFF"/>
          <w:lang w:val="en-US" w:eastAsia="zh-CN"/>
        </w:rPr>
        <w:t>合同签订后15日内；</w:t>
      </w:r>
    </w:p>
    <w:p w14:paraId="121B021F">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5、质量要求：</w:t>
      </w:r>
      <w:r>
        <w:rPr>
          <w:rFonts w:hint="eastAsia" w:ascii="宋体" w:hAnsi="宋体" w:cs="宋体"/>
          <w:sz w:val="24"/>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FA70A07">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8.1</w:t>
      </w:r>
      <w:r>
        <w:rPr>
          <w:rFonts w:hint="eastAsia" w:ascii="宋体" w:hAnsi="宋体" w:eastAsia="宋体" w:cs="宋体"/>
          <w:sz w:val="24"/>
          <w:highlight w:val="none"/>
          <w:shd w:val="clear" w:color="auto" w:fill="FFFFFF"/>
        </w:rPr>
        <w:t>供应商须</w:t>
      </w:r>
      <w:r>
        <w:rPr>
          <w:rFonts w:hint="eastAsia" w:ascii="宋体" w:hAnsi="宋体" w:eastAsia="宋体" w:cs="宋体"/>
          <w:sz w:val="24"/>
          <w:highlight w:val="none"/>
          <w:shd w:val="clear" w:color="auto" w:fill="FFFFFF"/>
          <w:lang w:val="en-US" w:eastAsia="zh-CN"/>
        </w:rPr>
        <w:t>具有建设行政主管部门颁发的电力工程施工总承包</w:t>
      </w:r>
      <w:r>
        <w:rPr>
          <w:rFonts w:hint="eastAsia" w:ascii="宋体" w:hAnsi="宋体" w:cs="宋体"/>
          <w:sz w:val="24"/>
          <w:highlight w:val="none"/>
          <w:shd w:val="clear" w:color="auto" w:fill="FFFFFF"/>
          <w:lang w:val="en-US" w:eastAsia="zh-CN"/>
        </w:rPr>
        <w:t>贰</w:t>
      </w:r>
      <w:r>
        <w:rPr>
          <w:rFonts w:hint="eastAsia" w:ascii="宋体" w:hAnsi="宋体" w:eastAsia="宋体" w:cs="宋体"/>
          <w:sz w:val="24"/>
          <w:highlight w:val="none"/>
          <w:shd w:val="clear" w:color="auto" w:fill="FFFFFF"/>
          <w:lang w:val="en-US" w:eastAsia="zh-CN"/>
        </w:rPr>
        <w:t>级（含）以上资质或输变电工程专业承包</w:t>
      </w:r>
      <w:r>
        <w:rPr>
          <w:rFonts w:hint="eastAsia" w:ascii="宋体" w:hAnsi="宋体" w:cs="宋体"/>
          <w:sz w:val="24"/>
          <w:highlight w:val="none"/>
          <w:shd w:val="clear" w:color="auto" w:fill="FFFFFF"/>
          <w:lang w:val="en-US" w:eastAsia="zh-CN"/>
        </w:rPr>
        <w:t>贰</w:t>
      </w:r>
      <w:r>
        <w:rPr>
          <w:rFonts w:hint="eastAsia" w:ascii="宋体" w:hAnsi="宋体" w:eastAsia="宋体" w:cs="宋体"/>
          <w:sz w:val="24"/>
          <w:highlight w:val="none"/>
          <w:shd w:val="clear" w:color="auto" w:fill="FFFFFF"/>
          <w:lang w:val="en-US" w:eastAsia="zh-CN"/>
        </w:rPr>
        <w:t>级（含）以上资质</w:t>
      </w:r>
      <w:r>
        <w:rPr>
          <w:rFonts w:hint="eastAsia" w:ascii="宋体" w:hAnsi="宋体" w:cs="宋体"/>
          <w:sz w:val="24"/>
          <w:highlight w:val="none"/>
          <w:shd w:val="clear" w:color="auto" w:fill="FFFFFF"/>
          <w:lang w:val="en-US" w:eastAsia="zh-CN"/>
        </w:rPr>
        <w:t>或</w:t>
      </w:r>
      <w:r>
        <w:rPr>
          <w:rFonts w:hint="eastAsia" w:ascii="宋体" w:hAnsi="宋体" w:eastAsia="宋体" w:cs="宋体"/>
          <w:sz w:val="24"/>
          <w:highlight w:val="none"/>
          <w:shd w:val="clear" w:color="auto" w:fill="FFFFFF"/>
          <w:lang w:val="en-US" w:eastAsia="zh-CN"/>
        </w:rPr>
        <w:t>承装类承装（修、试）电力设施许可证</w:t>
      </w:r>
      <w:r>
        <w:rPr>
          <w:rFonts w:hint="eastAsia" w:ascii="宋体" w:hAnsi="宋体" w:cs="宋体"/>
          <w:sz w:val="24"/>
          <w:highlight w:val="none"/>
          <w:shd w:val="clear" w:color="auto" w:fill="FFFFFF"/>
          <w:lang w:val="en-US" w:eastAsia="zh-CN"/>
        </w:rPr>
        <w:t>三</w:t>
      </w:r>
      <w:r>
        <w:rPr>
          <w:rFonts w:hint="eastAsia" w:ascii="宋体" w:hAnsi="宋体" w:eastAsia="宋体" w:cs="宋体"/>
          <w:sz w:val="24"/>
          <w:highlight w:val="none"/>
          <w:shd w:val="clear" w:color="auto" w:fill="FFFFFF"/>
          <w:lang w:val="en-US" w:eastAsia="zh-CN"/>
        </w:rPr>
        <w:t>级（含）以上资质，具有合格有效的企业安全生产许可证</w:t>
      </w:r>
      <w:r>
        <w:rPr>
          <w:rFonts w:hint="eastAsia" w:ascii="宋体" w:hAnsi="宋体" w:cs="宋体"/>
          <w:sz w:val="24"/>
          <w:highlight w:val="none"/>
          <w:shd w:val="clear" w:color="auto" w:fill="FFFFFF"/>
          <w:lang w:val="en-US" w:eastAsia="zh-CN"/>
        </w:rPr>
        <w:t xml:space="preserve">； </w:t>
      </w:r>
    </w:p>
    <w:p w14:paraId="6BC4CB0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8.2拟派项目经理须具有有效的机电工程专业二级及以上注册建造师资格证书，具备有效的安全生产考核合格证书，且无在建工程项目。</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7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 xml:space="preserve"> 6</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w:t>
      </w:r>
      <w:bookmarkStart w:id="75" w:name="_GoBack"/>
      <w:bookmarkEnd w:id="75"/>
      <w:r>
        <w:rPr>
          <w:rFonts w:hint="eastAsia" w:ascii="宋体" w:hAnsi="宋体" w:eastAsia="宋体" w:cs="宋体"/>
          <w:color w:val="auto"/>
          <w:kern w:val="0"/>
          <w:sz w:val="24"/>
          <w:szCs w:val="24"/>
          <w:highlight w:val="none"/>
          <w:shd w:val="clear" w:color="auto" w:fill="FFFFFF"/>
          <w:lang w:val="en-US" w:eastAsia="zh-CN" w:bidi="ar-SA"/>
        </w:rPr>
        <w:t>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kern w:val="0"/>
          <w:sz w:val="24"/>
          <w:highlight w:val="none"/>
          <w:shd w:val="clear" w:color="auto" w:fill="FFFFFF"/>
          <w:lang w:val="en-US" w:eastAsia="zh-CN"/>
        </w:rPr>
        <w:t>hnlxjssyyxgs@163.com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3604"/>
      <w:bookmarkStart w:id="27" w:name="_Toc2427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04D296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2.采购代理机构：河南隆祥建设实业有限公司  </w:t>
      </w:r>
    </w:p>
    <w:p w14:paraId="0177B64E">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地址：驻马店市置地华庭B座3单元</w:t>
      </w:r>
    </w:p>
    <w:p w14:paraId="54B861F9">
      <w:pPr>
        <w:widowControl/>
        <w:snapToGrid w:val="0"/>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联系人：胡女士</w:t>
      </w:r>
    </w:p>
    <w:p w14:paraId="4DAF3532">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康复分院低压线路改造采购项目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982"/>
        <w:gridCol w:w="1640"/>
        <w:gridCol w:w="186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92"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82"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640"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869"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92"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982"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highlight w:val="none"/>
                <w:shd w:val="clear" w:color="auto" w:fill="FFFFFF"/>
                <w:lang w:eastAsia="zh-CN"/>
              </w:rPr>
              <w:t>康复分院低压线路改造</w:t>
            </w:r>
          </w:p>
        </w:tc>
        <w:tc>
          <w:tcPr>
            <w:tcW w:w="1640"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32.91万元</w:t>
            </w:r>
          </w:p>
        </w:tc>
        <w:tc>
          <w:tcPr>
            <w:tcW w:w="18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92"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491"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1C85F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 xml:space="preserve">1.质保期内，因人为因素出现故障外，乙方对工程出现的质量及安全问题负责处理解决并承担一切费用。 </w:t>
      </w:r>
    </w:p>
    <w:p w14:paraId="5521886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2.质量要求：符合国家有关法律法规及行业标准要求。</w:t>
      </w: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三、商务要求</w:t>
      </w:r>
    </w:p>
    <w:tbl>
      <w:tblPr>
        <w:tblStyle w:val="34"/>
        <w:tblpPr w:leftFromText="180" w:rightFromText="180" w:vertAnchor="text" w:tblpXSpec="center" w:tblpY="1"/>
        <w:tblOverlap w:val="never"/>
        <w:tblW w:w="9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9"/>
        <w:gridCol w:w="7719"/>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工期</w:t>
            </w:r>
          </w:p>
        </w:tc>
        <w:tc>
          <w:tcPr>
            <w:tcW w:w="7719" w:type="dxa"/>
            <w:tcBorders>
              <w:top w:val="single" w:color="auto" w:sz="4" w:space="0"/>
              <w:left w:val="single" w:color="auto" w:sz="4" w:space="0"/>
              <w:bottom w:val="single" w:color="auto" w:sz="4" w:space="0"/>
              <w:right w:val="single" w:color="auto" w:sz="4" w:space="0"/>
            </w:tcBorders>
            <w:noWrap/>
            <w:vAlign w:val="center"/>
          </w:tcPr>
          <w:p w14:paraId="613FE401">
            <w:pPr>
              <w:pStyle w:val="8"/>
              <w:ind w:left="0" w:leftChars="0"/>
              <w:jc w:val="left"/>
              <w:rPr>
                <w:rFonts w:hint="default" w:ascii="宋体" w:hAnsi="宋体" w:eastAsia="宋体" w:cs="宋体"/>
                <w:color w:val="auto"/>
                <w:kern w:val="2"/>
                <w:sz w:val="21"/>
                <w:szCs w:val="24"/>
                <w:highlight w:val="none"/>
                <w:lang w:val="en-US" w:eastAsia="zh-CN" w:bidi="ar-SA"/>
              </w:rPr>
            </w:pPr>
            <w:r>
              <w:rPr>
                <w:rFonts w:hint="eastAsia" w:cs="仿宋" w:asciiTheme="majorEastAsia" w:hAnsiTheme="majorEastAsia" w:eastAsiaTheme="majorEastAsia"/>
                <w:sz w:val="24"/>
                <w:highlight w:val="none"/>
                <w:lang w:val="en-US" w:eastAsia="zh-CN"/>
              </w:rPr>
              <w:t>合同签订后15日内。</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cs="仿宋" w:asciiTheme="majorEastAsia" w:hAnsiTheme="majorEastAsia" w:eastAsiaTheme="majorEastAsia"/>
                <w:sz w:val="24"/>
                <w:highlight w:val="none"/>
                <w:lang w:val="en-US" w:eastAsia="zh-CN"/>
              </w:rPr>
              <w:t>支付方式</w:t>
            </w:r>
          </w:p>
        </w:tc>
        <w:tc>
          <w:tcPr>
            <w:tcW w:w="7719" w:type="dxa"/>
            <w:tcBorders>
              <w:top w:val="single" w:color="auto" w:sz="4" w:space="0"/>
              <w:left w:val="single" w:color="auto" w:sz="4" w:space="0"/>
              <w:bottom w:val="single" w:color="auto" w:sz="4" w:space="0"/>
              <w:right w:val="single" w:color="auto" w:sz="4" w:space="0"/>
            </w:tcBorders>
            <w:noWrap/>
            <w:vAlign w:val="center"/>
          </w:tcPr>
          <w:p w14:paraId="3045BA3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cs="仿宋" w:asciiTheme="majorEastAsia" w:hAnsiTheme="majorEastAsia" w:eastAsiaTheme="majorEastAsia"/>
                <w:sz w:val="24"/>
                <w:highlight w:val="none"/>
                <w:lang w:val="en-US" w:eastAsia="zh-CN"/>
              </w:rPr>
              <w:t>以合同约定为准。</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w:t>
            </w:r>
          </w:p>
        </w:tc>
        <w:tc>
          <w:tcPr>
            <w:tcW w:w="7719"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一年</w:t>
            </w:r>
          </w:p>
        </w:tc>
      </w:tr>
    </w:tbl>
    <w:p w14:paraId="6A3D06A9">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329100元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329100元</w:t>
            </w:r>
            <w:r>
              <w:rPr>
                <w:rFonts w:hint="eastAsia" w:ascii="宋体" w:hAnsi="宋体" w:cs="宋体"/>
                <w:color w:val="auto"/>
                <w:sz w:val="24"/>
                <w:szCs w:val="32"/>
                <w:highlight w:val="none"/>
                <w:lang w:val="en-US" w:eastAsia="zh-CN"/>
              </w:rPr>
              <w:t>。</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2"/>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1.3本项目由成交供应商支付造价咨询服务费用。</w:t>
            </w:r>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45720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pt;margin-top:3.6pt;height:22.5pt;width:66.65pt;z-index:251660288;mso-width-relative:page;mso-height-relative:page;" fillcolor="#FFFFFF [3201]" filled="t" stroked="f" coordsize="21600,21600" o:gfxdata="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t4b6NIAAAAG&#10;AQAADwAAAAAAAAABACAAAAAiAAAAZHJzL2Rvd25yZXYueG1sUEsBAhQAFAAAAAgAh07iQN4mIXtb&#10;AgAAmgQAAA4AAAAAAAAAAQAgAAAAIQEAAGRycy9lMm9Eb2MueG1sUEsFBgAAAAAGAAYAWQEAAO4F&#10;A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C30E1FF">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3.8.1</w:t>
      </w:r>
      <w:r>
        <w:rPr>
          <w:rFonts w:hint="eastAsia" w:ascii="宋体" w:hAnsi="宋体" w:eastAsia="宋体" w:cs="宋体"/>
          <w:sz w:val="24"/>
          <w:highlight w:val="none"/>
          <w:shd w:val="clear" w:color="auto" w:fill="FFFFFF"/>
        </w:rPr>
        <w:t>供应商须</w:t>
      </w:r>
      <w:r>
        <w:rPr>
          <w:rFonts w:hint="eastAsia" w:ascii="宋体" w:hAnsi="宋体" w:eastAsia="宋体" w:cs="宋体"/>
          <w:sz w:val="24"/>
          <w:highlight w:val="none"/>
          <w:shd w:val="clear" w:color="auto" w:fill="FFFFFF"/>
          <w:lang w:val="en-US" w:eastAsia="zh-CN"/>
        </w:rPr>
        <w:t>具有建设行政主管部门颁发的电力工程施工总承包</w:t>
      </w:r>
      <w:r>
        <w:rPr>
          <w:rFonts w:hint="eastAsia" w:ascii="宋体" w:hAnsi="宋体" w:cs="宋体"/>
          <w:sz w:val="24"/>
          <w:highlight w:val="none"/>
          <w:shd w:val="clear" w:color="auto" w:fill="FFFFFF"/>
          <w:lang w:val="en-US" w:eastAsia="zh-CN"/>
        </w:rPr>
        <w:t>贰</w:t>
      </w:r>
      <w:r>
        <w:rPr>
          <w:rFonts w:hint="eastAsia" w:ascii="宋体" w:hAnsi="宋体" w:eastAsia="宋体" w:cs="宋体"/>
          <w:sz w:val="24"/>
          <w:highlight w:val="none"/>
          <w:shd w:val="clear" w:color="auto" w:fill="FFFFFF"/>
          <w:lang w:val="en-US" w:eastAsia="zh-CN"/>
        </w:rPr>
        <w:t>级（含）以上资质或输变电工程专业承包</w:t>
      </w:r>
      <w:r>
        <w:rPr>
          <w:rFonts w:hint="eastAsia" w:ascii="宋体" w:hAnsi="宋体" w:cs="宋体"/>
          <w:sz w:val="24"/>
          <w:highlight w:val="none"/>
          <w:shd w:val="clear" w:color="auto" w:fill="FFFFFF"/>
          <w:lang w:val="en-US" w:eastAsia="zh-CN"/>
        </w:rPr>
        <w:t>贰</w:t>
      </w:r>
      <w:r>
        <w:rPr>
          <w:rFonts w:hint="eastAsia" w:ascii="宋体" w:hAnsi="宋体" w:eastAsia="宋体" w:cs="宋体"/>
          <w:sz w:val="24"/>
          <w:highlight w:val="none"/>
          <w:shd w:val="clear" w:color="auto" w:fill="FFFFFF"/>
          <w:lang w:val="en-US" w:eastAsia="zh-CN"/>
        </w:rPr>
        <w:t>级（含）以上资质</w:t>
      </w:r>
      <w:r>
        <w:rPr>
          <w:rFonts w:hint="eastAsia" w:ascii="宋体" w:hAnsi="宋体" w:cs="宋体"/>
          <w:sz w:val="24"/>
          <w:highlight w:val="none"/>
          <w:shd w:val="clear" w:color="auto" w:fill="FFFFFF"/>
          <w:lang w:val="en-US" w:eastAsia="zh-CN"/>
        </w:rPr>
        <w:t>或</w:t>
      </w:r>
      <w:r>
        <w:rPr>
          <w:rFonts w:hint="eastAsia" w:ascii="宋体" w:hAnsi="宋体" w:eastAsia="宋体" w:cs="宋体"/>
          <w:sz w:val="24"/>
          <w:highlight w:val="none"/>
          <w:shd w:val="clear" w:color="auto" w:fill="FFFFFF"/>
          <w:lang w:val="en-US" w:eastAsia="zh-CN"/>
        </w:rPr>
        <w:t>承装类承装（修、试）电力设施许可证</w:t>
      </w:r>
      <w:r>
        <w:rPr>
          <w:rFonts w:hint="eastAsia" w:ascii="宋体" w:hAnsi="宋体" w:cs="宋体"/>
          <w:sz w:val="24"/>
          <w:highlight w:val="none"/>
          <w:shd w:val="clear" w:color="auto" w:fill="FFFFFF"/>
          <w:lang w:val="en-US" w:eastAsia="zh-CN"/>
        </w:rPr>
        <w:t>三</w:t>
      </w:r>
      <w:r>
        <w:rPr>
          <w:rFonts w:hint="eastAsia" w:ascii="宋体" w:hAnsi="宋体" w:eastAsia="宋体" w:cs="宋体"/>
          <w:sz w:val="24"/>
          <w:highlight w:val="none"/>
          <w:shd w:val="clear" w:color="auto" w:fill="FFFFFF"/>
          <w:lang w:val="en-US" w:eastAsia="zh-CN"/>
        </w:rPr>
        <w:t xml:space="preserve">级（含）以上资质，具有合格有效的企业安全生产许可证； </w:t>
      </w:r>
    </w:p>
    <w:p w14:paraId="2921A74C">
      <w:pPr>
        <w:snapToGrid w:val="0"/>
        <w:spacing w:line="360" w:lineRule="auto"/>
        <w:ind w:firstLine="420"/>
        <w:jc w:val="left"/>
        <w:rPr>
          <w:rFonts w:hint="eastAsia"/>
          <w:sz w:val="24"/>
          <w:szCs w:val="24"/>
          <w:lang w:val="en-US" w:eastAsia="zh-CN"/>
        </w:rPr>
      </w:pPr>
      <w:r>
        <w:rPr>
          <w:rFonts w:hint="eastAsia" w:ascii="宋体" w:hAnsi="宋体" w:eastAsia="宋体" w:cs="宋体"/>
          <w:sz w:val="24"/>
          <w:highlight w:val="none"/>
          <w:shd w:val="clear" w:color="auto" w:fill="FFFFFF"/>
          <w:lang w:val="en-US" w:eastAsia="zh-CN"/>
        </w:rPr>
        <w:t xml:space="preserve">3.8.2拟派项目经理须具有有效的机电工程专业二级及以上注册建造师资格证书，具备有效的安全生产考核合格证书，且无在建工程项目。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4施工组织设计</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D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3106BD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47AF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06A08E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0712BA8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1C25CF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29C55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3AD81F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8A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0741D7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5BC215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10F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3D43B1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6DE75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3917C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.施工现场安全控制；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4B92E4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BB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5DB604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A9FF0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CAA61C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2A4F15A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744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4EEA1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30983F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05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313F97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014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5BF01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13DB69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09877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E447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5D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EDF74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1CE8360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29758F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7053F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9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54F917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82DB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6E7DAC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EB62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4A67A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38A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55F72F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31849E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2206F8F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3339A17F">
      <w:pPr>
        <w:rPr>
          <w:rFonts w:hint="eastAsia" w:ascii="宋体" w:hAnsi="宋体" w:eastAsia="宋体" w:cs="宋体"/>
          <w:b/>
          <w:color w:val="auto"/>
          <w:highlight w:val="none"/>
        </w:rPr>
      </w:pPr>
    </w:p>
    <w:p w14:paraId="20F367A9">
      <w:pPr>
        <w:rPr>
          <w:rFonts w:hint="eastAsia" w:ascii="宋体" w:hAnsi="宋体" w:eastAsia="宋体" w:cs="宋体"/>
          <w:b/>
          <w:color w:val="auto"/>
          <w:highlight w:val="none"/>
        </w:rPr>
      </w:pPr>
    </w:p>
    <w:p w14:paraId="0F4D764F">
      <w:pPr>
        <w:rPr>
          <w:rFonts w:hint="eastAsia" w:ascii="宋体" w:hAnsi="宋体" w:eastAsia="宋体" w:cs="宋体"/>
          <w:b/>
          <w:color w:val="auto"/>
          <w:highlight w:val="none"/>
        </w:rPr>
      </w:pPr>
    </w:p>
    <w:p w14:paraId="40C69E0D">
      <w:pPr>
        <w:rPr>
          <w:rFonts w:hint="eastAsia" w:ascii="宋体" w:hAnsi="宋体" w:eastAsia="宋体" w:cs="宋体"/>
          <w:b/>
          <w:color w:val="auto"/>
          <w:highlight w:val="none"/>
        </w:rPr>
      </w:pPr>
    </w:p>
    <w:p w14:paraId="7034F440">
      <w:pPr>
        <w:rPr>
          <w:rFonts w:hint="eastAsia" w:ascii="宋体" w:hAnsi="宋体" w:eastAsia="宋体" w:cs="宋体"/>
          <w:b/>
          <w:color w:val="auto"/>
          <w:highlight w:val="none"/>
        </w:rPr>
        <w:sectPr>
          <w:pgSz w:w="11906" w:h="16838"/>
          <w:pgMar w:top="1417" w:right="1474" w:bottom="1417" w:left="1474" w:header="851" w:footer="624" w:gutter="0"/>
          <w:pgNumType w:fmt="decimal"/>
          <w:cols w:space="720" w:num="1"/>
          <w:docGrid w:type="lines" w:linePitch="319" w:charSpace="0"/>
        </w:sectPr>
      </w:pPr>
    </w:p>
    <w:bookmarkEnd w:id="3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39" w:name="_Toc11904"/>
      <w:bookmarkStart w:id="40" w:name="_Toc1482"/>
      <w:bookmarkStart w:id="41" w:name="_Toc1947"/>
      <w:bookmarkStart w:id="42" w:name="_Toc326786897"/>
      <w:bookmarkStart w:id="43" w:name="_Toc256519703"/>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bookmarkStart w:id="48"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48"/>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50"/>
      <w:r>
        <w:rPr>
          <w:rFonts w:hint="eastAsia" w:ascii="宋体" w:hAnsi="宋体" w:cs="宋体"/>
          <w:color w:val="auto"/>
          <w:kern w:val="0"/>
          <w:sz w:val="24"/>
          <w:szCs w:val="24"/>
          <w:highlight w:val="none"/>
          <w:lang w:val="en-US" w:eastAsia="zh-CN"/>
        </w:rPr>
        <w:t>施工组织设计</w:t>
      </w:r>
    </w:p>
    <w:p w14:paraId="19312541">
      <w:pPr>
        <w:snapToGrid w:val="0"/>
        <w:spacing w:line="360" w:lineRule="auto"/>
        <w:ind w:firstLine="480" w:firstLineChars="200"/>
        <w:rPr>
          <w:rFonts w:hint="eastAsia" w:ascii="宋体" w:hAnsi="宋体" w:eastAsia="宋体" w:cs="宋体"/>
          <w:color w:val="auto"/>
          <w:sz w:val="24"/>
          <w:highlight w:val="none"/>
        </w:rPr>
      </w:pPr>
      <w:bookmarkStart w:id="51"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1"/>
    </w:p>
    <w:p w14:paraId="73242694">
      <w:pPr>
        <w:snapToGrid w:val="0"/>
        <w:spacing w:line="360" w:lineRule="auto"/>
        <w:ind w:firstLine="480" w:firstLineChars="200"/>
        <w:rPr>
          <w:rFonts w:hint="eastAsia" w:ascii="宋体" w:hAnsi="宋体" w:eastAsia="宋体" w:cs="宋体"/>
          <w:color w:val="auto"/>
          <w:sz w:val="24"/>
          <w:highlight w:val="none"/>
        </w:rPr>
      </w:pPr>
      <w:bookmarkStart w:id="52"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2"/>
    </w:p>
    <w:p w14:paraId="222B26A2">
      <w:pPr>
        <w:snapToGrid w:val="0"/>
        <w:spacing w:line="360" w:lineRule="auto"/>
        <w:ind w:firstLine="480" w:firstLineChars="200"/>
        <w:rPr>
          <w:rFonts w:hint="eastAsia" w:ascii="宋体" w:hAnsi="宋体" w:eastAsia="宋体" w:cs="宋体"/>
          <w:color w:val="auto"/>
          <w:sz w:val="24"/>
          <w:highlight w:val="none"/>
        </w:rPr>
      </w:pPr>
      <w:bookmarkStart w:id="53"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3"/>
    </w:p>
    <w:p w14:paraId="2CC20DF3">
      <w:pPr>
        <w:snapToGrid w:val="0"/>
        <w:spacing w:line="360" w:lineRule="auto"/>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4" w:name="_Toc31798"/>
      <w:bookmarkStart w:id="5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4"/>
      <w:bookmarkEnd w:id="5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6" w:name="_Toc14560"/>
      <w:bookmarkStart w:id="57" w:name="_Toc8818"/>
      <w:r>
        <w:rPr>
          <w:rFonts w:hint="eastAsia" w:ascii="宋体" w:hAnsi="宋体" w:eastAsia="宋体" w:cs="宋体"/>
          <w:color w:val="auto"/>
          <w:sz w:val="28"/>
          <w:szCs w:val="28"/>
          <w:highlight w:val="none"/>
          <w:lang w:val="en-US" w:eastAsia="zh-CN"/>
        </w:rPr>
        <w:t>附件2      竞争性磋商响应书（格式）</w:t>
      </w:r>
      <w:bookmarkEnd w:id="56"/>
      <w:bookmarkEnd w:id="5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7838"/>
      <w:r>
        <w:rPr>
          <w:rFonts w:hint="eastAsia" w:ascii="宋体" w:hAnsi="宋体" w:eastAsia="宋体" w:cs="宋体"/>
          <w:color w:val="auto"/>
          <w:sz w:val="28"/>
          <w:szCs w:val="28"/>
          <w:highlight w:val="none"/>
          <w:lang w:val="en-US" w:eastAsia="zh-CN"/>
        </w:rPr>
        <w:t>附件3            初次报价一览表</w:t>
      </w:r>
      <w:bookmarkEnd w:id="5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59" w:name="_Toc11620"/>
      <w:bookmarkStart w:id="60" w:name="_Toc20877"/>
    </w:p>
    <w:bookmarkEnd w:id="59"/>
    <w:bookmarkEnd w:id="60"/>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1" w:name="_Toc24984"/>
      <w:bookmarkStart w:id="62"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1"/>
    <w:bookmarkEnd w:id="6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3" w:name="_Toc226"/>
      <w:bookmarkStart w:id="64" w:name="_Toc15804"/>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3"/>
    <w:bookmarkEnd w:id="64"/>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5" w:name="_Toc29406"/>
      <w:bookmarkStart w:id="66" w:name="_Toc31526"/>
      <w:bookmarkStart w:id="67" w:name="_Toc28621"/>
      <w:r>
        <w:rPr>
          <w:rFonts w:hint="eastAsia" w:ascii="宋体" w:hAnsi="宋体" w:eastAsia="宋体" w:cs="宋体"/>
          <w:color w:val="auto"/>
          <w:sz w:val="28"/>
          <w:szCs w:val="28"/>
          <w:highlight w:val="none"/>
          <w:lang w:val="en-US" w:eastAsia="zh-CN"/>
        </w:rPr>
        <w:t>附件6         法定代表人身份证明（格式）</w:t>
      </w:r>
      <w:bookmarkEnd w:id="65"/>
      <w:bookmarkEnd w:id="66"/>
      <w:bookmarkEnd w:id="6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13976"/>
      <w:bookmarkStart w:id="69" w:name="_Toc30519"/>
      <w:bookmarkStart w:id="70" w:name="_Toc12939"/>
      <w:r>
        <w:rPr>
          <w:rFonts w:hint="eastAsia" w:ascii="宋体" w:hAnsi="宋体" w:eastAsia="宋体" w:cs="宋体"/>
          <w:color w:val="auto"/>
          <w:sz w:val="28"/>
          <w:szCs w:val="28"/>
          <w:highlight w:val="none"/>
          <w:lang w:val="en-US" w:eastAsia="zh-CN"/>
        </w:rPr>
        <w:t>附件7         法定代表人授权书（格式）</w:t>
      </w:r>
      <w:bookmarkEnd w:id="68"/>
      <w:bookmarkEnd w:id="69"/>
      <w:bookmarkEnd w:id="7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1" w:name="_Toc3342"/>
      <w:bookmarkStart w:id="72" w:name="_Toc24693"/>
      <w:bookmarkStart w:id="73" w:name="_Toc18105"/>
      <w:r>
        <w:rPr>
          <w:rFonts w:hint="eastAsia" w:ascii="宋体" w:hAnsi="宋体" w:eastAsia="宋体" w:cs="宋体"/>
          <w:color w:val="auto"/>
          <w:sz w:val="28"/>
          <w:szCs w:val="28"/>
          <w:highlight w:val="none"/>
          <w:lang w:val="en-US" w:eastAsia="zh-CN"/>
        </w:rPr>
        <w:t>附件8          证明文件</w:t>
      </w:r>
      <w:bookmarkEnd w:id="71"/>
      <w:bookmarkEnd w:id="72"/>
      <w:bookmarkEnd w:id="73"/>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bookmarkStart w:id="74" w:name="_Toc17966"/>
    </w:p>
    <w:p w14:paraId="6A0AB418">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7C3CA99D">
      <w:pPr>
        <w:pStyle w:val="13"/>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8.2评分标准需提供得证明材料</w:t>
      </w:r>
    </w:p>
    <w:p w14:paraId="2EEB5952">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3"/>
        <w:spacing w:beforeAutospacing="0" w:afterAutospacing="0" w:line="480" w:lineRule="auto"/>
        <w:jc w:val="both"/>
        <w:rPr>
          <w:rFonts w:hint="eastAsia" w:ascii="宋体" w:hAnsi="宋体" w:eastAsia="宋体" w:cs="宋体"/>
          <w:b/>
          <w:bCs/>
          <w:color w:val="auto"/>
          <w:highlight w:val="none"/>
        </w:rPr>
      </w:pPr>
    </w:p>
    <w:p w14:paraId="38E4D5A2">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74"/>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9AE0EC3F-50C7-44B6-86C6-1F6F98DB6D5C}"/>
  </w:font>
  <w:font w:name="仿宋">
    <w:panose1 w:val="02010609060101010101"/>
    <w:charset w:val="86"/>
    <w:family w:val="modern"/>
    <w:pitch w:val="default"/>
    <w:sig w:usb0="800002BF" w:usb1="38CF7CFA" w:usb2="00000016" w:usb3="00000000" w:csb0="00040001" w:csb1="00000000"/>
    <w:embedRegular r:id="rId2" w:fontKey="{63E794F8-9AF3-47BC-BB70-64268418B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驻马店市中心医院康复分院低压线路改造采购项目采购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0226CA"/>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506EF"/>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5B6852"/>
    <w:rsid w:val="3A6036B4"/>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9BF"/>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4F0B49"/>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A20B3"/>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D9267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935B8F"/>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47BB7"/>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11042</Words>
  <Characters>11582</Characters>
  <Lines>50</Lines>
  <Paragraphs>68</Paragraphs>
  <TotalTime>0</TotalTime>
  <ScaleCrop>false</ScaleCrop>
  <LinksUpToDate>false</LinksUpToDate>
  <CharactersWithSpaces>12423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2026-07-03T07:59:35Z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