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心肺复苏机采购项目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bookmarkStart w:id="83" w:name="_GoBack"/>
      <w:bookmarkEnd w:id="83"/>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心肺复苏机采购项目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心肺复苏机采购项目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心肺复苏机采购项目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360000</w:t>
      </w:r>
      <w:r>
        <w:rPr>
          <w:rFonts w:hint="eastAsia" w:ascii="宋体" w:hAnsi="宋体" w:eastAsia="宋体" w:cs="宋体"/>
          <w:color w:val="auto"/>
          <w:sz w:val="24"/>
          <w:szCs w:val="24"/>
          <w:highlight w:val="none"/>
          <w:shd w:val="clear" w:color="auto" w:fill="FFFFFF"/>
          <w:lang w:val="en-US" w:eastAsia="zh-CN"/>
        </w:rPr>
        <w:t>元</w:t>
      </w:r>
      <w:r>
        <w:rPr>
          <w:rFonts w:hint="eastAsia" w:ascii="宋体" w:hAnsi="宋体" w:cs="宋体"/>
          <w:color w:val="auto"/>
          <w:sz w:val="24"/>
          <w:szCs w:val="24"/>
          <w:highlight w:val="none"/>
          <w:shd w:val="clear" w:color="auto" w:fill="FFFFFF"/>
          <w:lang w:val="en-US" w:eastAsia="zh-CN"/>
        </w:rPr>
        <w:t>；</w:t>
      </w:r>
    </w:p>
    <w:p w14:paraId="069AF0E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30971"/>
      <w:bookmarkStart w:id="10" w:name="_Toc30643"/>
      <w:bookmarkStart w:id="11" w:name="_Toc782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12"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27370"/>
      <w:bookmarkStart w:id="26" w:name="_Toc31928"/>
      <w:bookmarkStart w:id="27" w:name="_Toc24274"/>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68FD2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2.采购代理机构：河南省伟信招标管理咨询有限公司 </w:t>
      </w:r>
    </w:p>
    <w:p w14:paraId="690F3AB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地址：郑州市郑东新区东风南路与创业路交叉口绿地中心北塔16楼</w:t>
      </w:r>
    </w:p>
    <w:p w14:paraId="2CBFE18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联系人：陈先生</w:t>
      </w:r>
    </w:p>
    <w:p w14:paraId="6292644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7A51C469">
      <w:pPr>
        <w:keepNext w:val="0"/>
        <w:keepLines w:val="0"/>
        <w:pageBreakBefore w:val="0"/>
        <w:widowControl/>
        <w:kinsoku/>
        <w:wordWrap/>
        <w:overflowPunct/>
        <w:topLinePunct w:val="0"/>
        <w:autoSpaceDE/>
        <w:autoSpaceDN/>
        <w:bidi w:val="0"/>
        <w:adjustRightInd w:val="0"/>
        <w:snapToGrid w:val="0"/>
        <w:spacing w:before="161" w:beforeLines="50" w:afterAutospacing="0" w:line="288" w:lineRule="auto"/>
        <w:jc w:val="center"/>
        <w:textAlignment w:val="auto"/>
        <w:rPr>
          <w:rFonts w:hint="eastAsia" w:ascii="宋体" w:hAnsi="宋体" w:eastAsia="宋体" w:cs="宋体"/>
          <w:b/>
          <w:bCs w:val="0"/>
          <w:color w:val="auto"/>
          <w:kern w:val="0"/>
          <w:sz w:val="21"/>
          <w:szCs w:val="21"/>
          <w:highlight w:val="none"/>
        </w:rPr>
      </w:pPr>
      <w:bookmarkStart w:id="31" w:name="_Toc19124"/>
      <w:r>
        <w:rPr>
          <w:rFonts w:hint="eastAsia" w:ascii="宋体" w:hAnsi="宋体" w:eastAsia="宋体" w:cs="宋体"/>
          <w:b/>
          <w:bCs w:val="0"/>
          <w:color w:val="auto"/>
          <w:kern w:val="0"/>
          <w:sz w:val="21"/>
          <w:szCs w:val="21"/>
          <w:highlight w:val="none"/>
          <w:u w:val="none"/>
          <w:lang w:val="en-US" w:eastAsia="zh-CN"/>
        </w:rPr>
        <w:t>驻马店市中心医院心肺复苏机采购项目</w:t>
      </w:r>
      <w:r>
        <w:rPr>
          <w:rFonts w:hint="eastAsia" w:ascii="宋体" w:hAnsi="宋体" w:cs="宋体"/>
          <w:b/>
          <w:bCs w:val="0"/>
          <w:color w:val="auto"/>
          <w:kern w:val="0"/>
          <w:sz w:val="21"/>
          <w:szCs w:val="21"/>
          <w:highlight w:val="none"/>
          <w:u w:val="none"/>
          <w:lang w:val="en-US" w:eastAsia="zh-CN"/>
        </w:rPr>
        <w:t>变更</w:t>
      </w:r>
      <w:r>
        <w:rPr>
          <w:rFonts w:hint="eastAsia" w:ascii="宋体" w:hAnsi="宋体" w:eastAsia="宋体" w:cs="宋体"/>
          <w:b/>
          <w:bCs w:val="0"/>
          <w:color w:val="auto"/>
          <w:kern w:val="0"/>
          <w:sz w:val="21"/>
          <w:szCs w:val="21"/>
          <w:highlight w:val="none"/>
        </w:rPr>
        <w:t>公告</w:t>
      </w:r>
    </w:p>
    <w:p w14:paraId="32781A62">
      <w:pPr>
        <w:keepNext w:val="0"/>
        <w:keepLines w:val="0"/>
        <w:pageBreakBefore w:val="0"/>
        <w:widowControl/>
        <w:kinsoku/>
        <w:wordWrap/>
        <w:overflowPunct/>
        <w:topLinePunct w:val="0"/>
        <w:autoSpaceDE/>
        <w:autoSpaceDN/>
        <w:bidi w:val="0"/>
        <w:snapToGrid w:val="0"/>
        <w:spacing w:before="0" w:after="0" w:line="288"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39929682">
      <w:pPr>
        <w:keepNext w:val="0"/>
        <w:keepLines w:val="0"/>
        <w:pageBreakBefore w:val="0"/>
        <w:widowControl/>
        <w:tabs>
          <w:tab w:val="left" w:pos="840"/>
        </w:tabs>
        <w:kinsoku/>
        <w:wordWrap/>
        <w:overflowPunct/>
        <w:topLinePunct w:val="0"/>
        <w:autoSpaceDE/>
        <w:autoSpaceDN/>
        <w:bidi w:val="0"/>
        <w:snapToGrid w:val="0"/>
        <w:spacing w:line="288"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val="en-US" w:eastAsia="zh-CN"/>
        </w:rPr>
        <w:t>驻马店市中心医院</w:t>
      </w:r>
      <w:r>
        <w:rPr>
          <w:rFonts w:hint="eastAsia" w:ascii="宋体" w:hAnsi="宋体" w:cs="宋体"/>
          <w:color w:val="auto"/>
          <w:sz w:val="21"/>
          <w:szCs w:val="21"/>
          <w:highlight w:val="none"/>
          <w:shd w:val="clear" w:color="auto" w:fill="FFFFFF"/>
          <w:lang w:val="en-US" w:eastAsia="zh-CN"/>
        </w:rPr>
        <w:t>心肺复苏机采购项目</w:t>
      </w:r>
      <w:r>
        <w:rPr>
          <w:rFonts w:hint="eastAsia" w:ascii="宋体" w:hAnsi="宋体" w:eastAsia="宋体" w:cs="宋体"/>
          <w:color w:val="auto"/>
          <w:sz w:val="21"/>
          <w:szCs w:val="21"/>
          <w:highlight w:val="none"/>
          <w:shd w:val="clear" w:color="auto" w:fill="FFFFFF"/>
          <w:lang w:eastAsia="zh-CN"/>
        </w:rPr>
        <w:t>；</w:t>
      </w:r>
    </w:p>
    <w:p w14:paraId="1D5FFC24">
      <w:pPr>
        <w:keepNext w:val="0"/>
        <w:keepLines w:val="0"/>
        <w:pageBreakBefore w:val="0"/>
        <w:widowControl/>
        <w:tabs>
          <w:tab w:val="left" w:pos="840"/>
        </w:tabs>
        <w:kinsoku/>
        <w:wordWrap/>
        <w:overflowPunct/>
        <w:topLinePunct w:val="0"/>
        <w:autoSpaceDE/>
        <w:autoSpaceDN/>
        <w:bidi w:val="0"/>
        <w:snapToGrid w:val="0"/>
        <w:spacing w:line="288"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color w:val="auto"/>
          <w:sz w:val="21"/>
          <w:szCs w:val="21"/>
          <w:highlight w:val="none"/>
          <w:shd w:val="clear" w:color="auto" w:fill="FFFFFF"/>
          <w:lang w:eastAsia="zh-CN"/>
        </w:rPr>
        <w:t>：具体详见磋商文件第二章采购需求；</w:t>
      </w:r>
    </w:p>
    <w:p w14:paraId="1C5C4817">
      <w:pPr>
        <w:keepNext w:val="0"/>
        <w:keepLines w:val="0"/>
        <w:pageBreakBefore w:val="0"/>
        <w:widowControl/>
        <w:tabs>
          <w:tab w:val="left" w:pos="840"/>
        </w:tabs>
        <w:kinsoku/>
        <w:wordWrap/>
        <w:overflowPunct/>
        <w:topLinePunct w:val="0"/>
        <w:autoSpaceDE/>
        <w:autoSpaceDN/>
        <w:bidi w:val="0"/>
        <w:snapToGrid w:val="0"/>
        <w:spacing w:line="288"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3、预算金额：</w:t>
      </w:r>
      <w:r>
        <w:rPr>
          <w:rFonts w:hint="eastAsia" w:ascii="宋体" w:hAnsi="宋体" w:cs="宋体"/>
          <w:color w:val="auto"/>
          <w:sz w:val="21"/>
          <w:szCs w:val="21"/>
          <w:highlight w:val="none"/>
          <w:shd w:val="clear" w:color="auto" w:fill="FFFFFF"/>
          <w:lang w:val="en-US" w:eastAsia="zh-CN"/>
        </w:rPr>
        <w:t>360000</w:t>
      </w:r>
      <w:r>
        <w:rPr>
          <w:rFonts w:hint="eastAsia" w:ascii="宋体" w:hAnsi="宋体" w:eastAsia="宋体" w:cs="宋体"/>
          <w:color w:val="auto"/>
          <w:sz w:val="21"/>
          <w:szCs w:val="21"/>
          <w:highlight w:val="none"/>
          <w:shd w:val="clear" w:color="auto" w:fill="FFFFFF"/>
          <w:lang w:val="en-US" w:eastAsia="zh-CN"/>
        </w:rPr>
        <w:t>元</w:t>
      </w:r>
      <w:r>
        <w:rPr>
          <w:rFonts w:hint="eastAsia" w:ascii="宋体" w:hAnsi="宋体" w:cs="宋体"/>
          <w:color w:val="auto"/>
          <w:sz w:val="21"/>
          <w:szCs w:val="21"/>
          <w:highlight w:val="none"/>
          <w:shd w:val="clear" w:color="auto" w:fill="FFFFFF"/>
          <w:lang w:val="en-US" w:eastAsia="zh-CN"/>
        </w:rPr>
        <w:t>；</w:t>
      </w:r>
    </w:p>
    <w:p w14:paraId="70778CBB">
      <w:pPr>
        <w:keepNext w:val="0"/>
        <w:keepLines w:val="0"/>
        <w:pageBreakBefore w:val="0"/>
        <w:widowControl/>
        <w:tabs>
          <w:tab w:val="left" w:pos="840"/>
        </w:tabs>
        <w:kinsoku/>
        <w:wordWrap/>
        <w:overflowPunct/>
        <w:topLinePunct w:val="0"/>
        <w:autoSpaceDE/>
        <w:autoSpaceDN/>
        <w:bidi w:val="0"/>
        <w:snapToGrid w:val="0"/>
        <w:spacing w:line="288" w:lineRule="auto"/>
        <w:ind w:firstLine="420" w:firstLineChars="200"/>
        <w:jc w:val="left"/>
        <w:textAlignment w:val="auto"/>
        <w:rPr>
          <w:rFonts w:hint="eastAsia" w:ascii="宋体" w:hAnsi="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交货期：合同签订后30日内交货</w:t>
      </w:r>
      <w:r>
        <w:rPr>
          <w:rFonts w:hint="eastAsia" w:ascii="宋体" w:hAnsi="宋体" w:cs="宋体"/>
          <w:color w:val="auto"/>
          <w:sz w:val="21"/>
          <w:szCs w:val="21"/>
          <w:highlight w:val="none"/>
          <w:shd w:val="clear" w:color="auto" w:fill="FFFFFF"/>
          <w:lang w:val="en-US" w:eastAsia="zh-CN"/>
        </w:rPr>
        <w:t>；</w:t>
      </w:r>
    </w:p>
    <w:p w14:paraId="168E2F47">
      <w:pPr>
        <w:keepNext w:val="0"/>
        <w:keepLines w:val="0"/>
        <w:pageBreakBefore w:val="0"/>
        <w:widowControl/>
        <w:kinsoku/>
        <w:wordWrap/>
        <w:overflowPunct/>
        <w:topLinePunct w:val="0"/>
        <w:autoSpaceDE/>
        <w:autoSpaceDN/>
        <w:bidi w:val="0"/>
        <w:snapToGrid w:val="0"/>
        <w:spacing w:before="0" w:after="0" w:line="288"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二、更正信息：</w:t>
      </w:r>
    </w:p>
    <w:p w14:paraId="759442C6">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1、采购文件技术参数：“4.设备的双杆固定柱具有胸部厚度测量标尺标识，标识范围≧15-26 cm，误差≦±1cm。”</w:t>
      </w:r>
    </w:p>
    <w:p w14:paraId="64B00819">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变更为：</w:t>
      </w:r>
      <w:r>
        <w:rPr>
          <w:rFonts w:hint="eastAsia" w:ascii="宋体" w:hAnsi="宋体" w:eastAsia="宋体" w:cs="宋体"/>
          <w:b w:val="0"/>
          <w:bCs w:val="0"/>
          <w:sz w:val="21"/>
          <w:szCs w:val="21"/>
          <w:lang w:val="en-US" w:eastAsia="zh-CN"/>
        </w:rPr>
        <w:t>“4.设备的双杆固定柱具有胸部厚度测量标尺标识。”。</w:t>
      </w:r>
    </w:p>
    <w:p w14:paraId="670C416A">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2、采购文件技术参数：“5.工作状态：最大工作倾斜度≧66°，具有担架固定孔位，可固定担架上，确保下楼梯、转运途中能持续稳定实施胸腔按压，完全达到上述功能。”</w:t>
      </w:r>
    </w:p>
    <w:p w14:paraId="39863385">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变更为：</w:t>
      </w:r>
      <w:r>
        <w:rPr>
          <w:rFonts w:hint="eastAsia" w:ascii="宋体" w:hAnsi="宋体" w:eastAsia="宋体" w:cs="宋体"/>
          <w:b w:val="0"/>
          <w:bCs w:val="0"/>
          <w:sz w:val="21"/>
          <w:szCs w:val="21"/>
          <w:lang w:val="en-US" w:eastAsia="zh-CN"/>
        </w:rPr>
        <w:t>“5.工作状态：最大工作倾斜度≧40°，具有担架固定孔位，可固定担架上，确保下楼梯、转运途中能持续稳定实施胸腔按压，完全达到上述功能。”。</w:t>
      </w:r>
    </w:p>
    <w:p w14:paraId="0B678B00">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3、采购文件技术参数：“30.存储温度：-30℃～+70℃。”</w:t>
      </w:r>
      <w:r>
        <w:rPr>
          <w:rFonts w:hint="eastAsia" w:ascii="宋体" w:hAnsi="宋体" w:eastAsia="宋体" w:cs="宋体"/>
          <w:b/>
          <w:bCs w:val="0"/>
          <w:color w:val="auto"/>
          <w:sz w:val="21"/>
          <w:szCs w:val="21"/>
          <w:highlight w:val="none"/>
          <w:lang w:eastAsia="zh-CN"/>
        </w:rPr>
        <w:t>予以删除</w:t>
      </w:r>
      <w:r>
        <w:rPr>
          <w:rFonts w:hint="eastAsia" w:ascii="宋体" w:hAnsi="宋体" w:eastAsia="宋体" w:cs="宋体"/>
          <w:b/>
          <w:bCs w:val="0"/>
          <w:sz w:val="21"/>
          <w:szCs w:val="21"/>
          <w:lang w:eastAsia="zh-CN"/>
        </w:rPr>
        <w:t>该项参数</w:t>
      </w:r>
      <w:r>
        <w:rPr>
          <w:rFonts w:hint="eastAsia" w:ascii="宋体" w:hAnsi="宋体" w:eastAsia="宋体" w:cs="宋体"/>
          <w:b/>
          <w:bCs w:val="0"/>
          <w:color w:val="auto"/>
          <w:sz w:val="21"/>
          <w:szCs w:val="21"/>
          <w:highlight w:val="none"/>
          <w:lang w:eastAsia="zh-CN"/>
        </w:rPr>
        <w:t>。后续序号按序调整。</w:t>
      </w:r>
    </w:p>
    <w:p w14:paraId="12CC572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4、采购文件技术参数：“31.电池工作温度：-20℃～60℃。”</w:t>
      </w:r>
      <w:r>
        <w:rPr>
          <w:rFonts w:hint="eastAsia" w:ascii="宋体" w:hAnsi="宋体" w:eastAsia="宋体" w:cs="宋体"/>
          <w:b/>
          <w:bCs w:val="0"/>
          <w:color w:val="auto"/>
          <w:sz w:val="21"/>
          <w:szCs w:val="21"/>
          <w:highlight w:val="none"/>
          <w:lang w:eastAsia="zh-CN"/>
        </w:rPr>
        <w:t>予以删除</w:t>
      </w:r>
      <w:r>
        <w:rPr>
          <w:rFonts w:hint="eastAsia" w:ascii="宋体" w:hAnsi="宋体" w:eastAsia="宋体" w:cs="宋体"/>
          <w:b/>
          <w:bCs w:val="0"/>
          <w:sz w:val="21"/>
          <w:szCs w:val="21"/>
          <w:lang w:eastAsia="zh-CN"/>
        </w:rPr>
        <w:t>该项参数</w:t>
      </w:r>
      <w:r>
        <w:rPr>
          <w:rFonts w:hint="eastAsia" w:ascii="宋体" w:hAnsi="宋体" w:eastAsia="宋体" w:cs="宋体"/>
          <w:b/>
          <w:bCs w:val="0"/>
          <w:color w:val="auto"/>
          <w:sz w:val="21"/>
          <w:szCs w:val="21"/>
          <w:highlight w:val="none"/>
          <w:lang w:eastAsia="zh-CN"/>
        </w:rPr>
        <w:t>。后续序号按序调整。</w:t>
      </w:r>
    </w:p>
    <w:p w14:paraId="5481332B">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5、采购文件技术参数：“32.</w:t>
      </w:r>
      <w:r>
        <w:rPr>
          <w:rStyle w:val="87"/>
          <w:rFonts w:hint="eastAsia" w:ascii="宋体" w:hAnsi="宋体" w:eastAsia="宋体" w:cs="宋体"/>
          <w:b w:val="0"/>
          <w:bCs w:val="0"/>
          <w:sz w:val="21"/>
          <w:szCs w:val="21"/>
          <w:highlight w:val="none"/>
        </w:rPr>
        <w:t>主机</w:t>
      </w:r>
      <w:r>
        <w:rPr>
          <w:rStyle w:val="87"/>
          <w:rFonts w:hint="eastAsia" w:ascii="宋体" w:hAnsi="宋体" w:eastAsia="宋体" w:cs="宋体"/>
          <w:b w:val="0"/>
          <w:bCs w:val="0"/>
          <w:sz w:val="21"/>
          <w:szCs w:val="21"/>
          <w:highlight w:val="none"/>
          <w:lang w:val="en-US" w:eastAsia="zh-CN"/>
        </w:rPr>
        <w:t>及</w:t>
      </w:r>
      <w:r>
        <w:rPr>
          <w:rStyle w:val="87"/>
          <w:rFonts w:hint="eastAsia" w:ascii="宋体" w:hAnsi="宋体" w:eastAsia="宋体" w:cs="宋体"/>
          <w:b w:val="0"/>
          <w:bCs w:val="0"/>
          <w:sz w:val="21"/>
          <w:szCs w:val="21"/>
          <w:highlight w:val="none"/>
        </w:rPr>
        <w:t>电源适配器防尘防水等级≧IP43</w:t>
      </w:r>
      <w:r>
        <w:rPr>
          <w:rStyle w:val="87"/>
          <w:rFonts w:hint="eastAsia" w:ascii="宋体" w:hAnsi="宋体" w:eastAsia="宋体" w:cs="宋体"/>
          <w:b w:val="0"/>
          <w:bCs w:val="0"/>
          <w:sz w:val="21"/>
          <w:szCs w:val="21"/>
          <w:highlight w:val="none"/>
          <w:lang w:val="en-US" w:eastAsia="zh-CN"/>
        </w:rPr>
        <w:t>、</w:t>
      </w:r>
      <w:r>
        <w:rPr>
          <w:rStyle w:val="87"/>
          <w:rFonts w:hint="eastAsia" w:ascii="宋体" w:hAnsi="宋体" w:eastAsia="宋体" w:cs="宋体"/>
          <w:b w:val="0"/>
          <w:bCs w:val="0"/>
          <w:sz w:val="21"/>
          <w:szCs w:val="21"/>
          <w:highlight w:val="none"/>
        </w:rPr>
        <w:t>电池防尘防水等级≧IP44。</w:t>
      </w:r>
      <w:r>
        <w:rPr>
          <w:rFonts w:hint="eastAsia" w:ascii="宋体" w:hAnsi="宋体" w:eastAsia="宋体" w:cs="宋体"/>
          <w:b w:val="0"/>
          <w:bCs w:val="0"/>
          <w:sz w:val="21"/>
          <w:szCs w:val="21"/>
          <w:lang w:val="en-US" w:eastAsia="zh-CN"/>
        </w:rPr>
        <w:t>”</w:t>
      </w:r>
      <w:r>
        <w:rPr>
          <w:rFonts w:hint="eastAsia" w:ascii="宋体" w:hAnsi="宋体" w:eastAsia="宋体" w:cs="宋体"/>
          <w:b/>
          <w:bCs w:val="0"/>
          <w:color w:val="auto"/>
          <w:sz w:val="21"/>
          <w:szCs w:val="21"/>
          <w:highlight w:val="none"/>
          <w:lang w:eastAsia="zh-CN"/>
        </w:rPr>
        <w:t>予以删除</w:t>
      </w:r>
      <w:r>
        <w:rPr>
          <w:rFonts w:hint="eastAsia" w:ascii="宋体" w:hAnsi="宋体" w:eastAsia="宋体" w:cs="宋体"/>
          <w:b/>
          <w:bCs w:val="0"/>
          <w:sz w:val="21"/>
          <w:szCs w:val="21"/>
          <w:lang w:eastAsia="zh-CN"/>
        </w:rPr>
        <w:t>该项参数</w:t>
      </w:r>
      <w:r>
        <w:rPr>
          <w:rFonts w:hint="eastAsia" w:ascii="宋体" w:hAnsi="宋体" w:eastAsia="宋体" w:cs="宋体"/>
          <w:b/>
          <w:bCs w:val="0"/>
          <w:color w:val="auto"/>
          <w:sz w:val="21"/>
          <w:szCs w:val="21"/>
          <w:highlight w:val="none"/>
          <w:lang w:eastAsia="zh-CN"/>
        </w:rPr>
        <w:t>。后续序号按序调整。</w:t>
      </w:r>
    </w:p>
    <w:p w14:paraId="0FCE846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6、采购文件技术参数：“36.</w:t>
      </w:r>
      <w:r>
        <w:rPr>
          <w:rStyle w:val="87"/>
          <w:rFonts w:hint="eastAsia" w:ascii="宋体" w:hAnsi="宋体" w:eastAsia="宋体" w:cs="宋体"/>
          <w:b w:val="0"/>
          <w:bCs w:val="0"/>
          <w:sz w:val="21"/>
          <w:szCs w:val="21"/>
          <w:highlight w:val="none"/>
          <w:lang w:val="en-US"/>
        </w:rPr>
        <w:t>防电击类型程度：Ⅱ类CF型。</w:t>
      </w:r>
      <w:r>
        <w:rPr>
          <w:rFonts w:hint="eastAsia" w:ascii="宋体" w:hAnsi="宋体" w:eastAsia="宋体" w:cs="宋体"/>
          <w:b w:val="0"/>
          <w:bCs w:val="0"/>
          <w:sz w:val="21"/>
          <w:szCs w:val="21"/>
          <w:lang w:val="en-US" w:eastAsia="zh-CN"/>
        </w:rPr>
        <w:t>”</w:t>
      </w:r>
      <w:r>
        <w:rPr>
          <w:rFonts w:hint="eastAsia" w:ascii="宋体" w:hAnsi="宋体" w:eastAsia="宋体" w:cs="宋体"/>
          <w:b/>
          <w:bCs w:val="0"/>
          <w:color w:val="auto"/>
          <w:sz w:val="21"/>
          <w:szCs w:val="21"/>
          <w:highlight w:val="none"/>
          <w:lang w:eastAsia="zh-CN"/>
        </w:rPr>
        <w:t>予以删除</w:t>
      </w:r>
      <w:r>
        <w:rPr>
          <w:rFonts w:hint="eastAsia" w:ascii="宋体" w:hAnsi="宋体" w:eastAsia="宋体" w:cs="宋体"/>
          <w:b/>
          <w:bCs w:val="0"/>
          <w:sz w:val="21"/>
          <w:szCs w:val="21"/>
          <w:lang w:eastAsia="zh-CN"/>
        </w:rPr>
        <w:t>该项参数</w:t>
      </w:r>
      <w:r>
        <w:rPr>
          <w:rFonts w:hint="eastAsia" w:ascii="宋体" w:hAnsi="宋体" w:eastAsia="宋体" w:cs="宋体"/>
          <w:b/>
          <w:bCs w:val="0"/>
          <w:color w:val="auto"/>
          <w:sz w:val="21"/>
          <w:szCs w:val="21"/>
          <w:highlight w:val="none"/>
          <w:lang w:eastAsia="zh-CN"/>
        </w:rPr>
        <w:t>。后续序号按序调整。</w:t>
      </w:r>
    </w:p>
    <w:p w14:paraId="0A325A1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7、采购文件技术参数：“38.整机重量≦6.5kg。”</w:t>
      </w:r>
    </w:p>
    <w:p w14:paraId="6B04E4E1">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变更为：</w:t>
      </w:r>
      <w:r>
        <w:rPr>
          <w:rFonts w:hint="eastAsia" w:ascii="宋体" w:hAnsi="宋体" w:eastAsia="宋体" w:cs="宋体"/>
          <w:b w:val="0"/>
          <w:bCs w:val="0"/>
          <w:sz w:val="21"/>
          <w:szCs w:val="21"/>
          <w:lang w:val="en-US" w:eastAsia="zh-CN"/>
        </w:rPr>
        <w:t>“34.整机重量≦8kg。”。</w:t>
      </w:r>
    </w:p>
    <w:p w14:paraId="7DBCC72F">
      <w:pPr>
        <w:keepNext w:val="0"/>
        <w:keepLines w:val="0"/>
        <w:pageBreakBefore w:val="0"/>
        <w:widowControl/>
        <w:kinsoku/>
        <w:wordWrap/>
        <w:overflowPunct/>
        <w:topLinePunct w:val="0"/>
        <w:autoSpaceDE/>
        <w:autoSpaceDN/>
        <w:bidi w:val="0"/>
        <w:snapToGrid w:val="0"/>
        <w:spacing w:before="0" w:after="0" w:line="288"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三、其他补充事项：</w:t>
      </w:r>
    </w:p>
    <w:p w14:paraId="41946584">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无。</w:t>
      </w:r>
    </w:p>
    <w:p w14:paraId="083CCE28">
      <w:pPr>
        <w:keepNext w:val="0"/>
        <w:keepLines w:val="0"/>
        <w:pageBreakBefore w:val="0"/>
        <w:widowControl/>
        <w:kinsoku/>
        <w:wordWrap/>
        <w:overflowPunct/>
        <w:topLinePunct w:val="0"/>
        <w:autoSpaceDE/>
        <w:autoSpaceDN/>
        <w:bidi w:val="0"/>
        <w:snapToGrid w:val="0"/>
        <w:spacing w:before="0" w:after="0" w:line="288"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四、凡对本次公告内容提出询问，请按照以下方式联系</w:t>
      </w:r>
    </w:p>
    <w:p w14:paraId="4010CA42">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4F9CDFB0">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64B9152">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9D9205">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93FB375">
      <w:pPr>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54FE61F5">
      <w:pPr>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366BE457">
      <w:pPr>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7547CF82">
      <w:pPr>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71737482">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7EC68D24">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2143A8C">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0446B232">
      <w:pPr>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54753CB">
      <w:pPr>
        <w:pStyle w:val="31"/>
        <w:keepNext w:val="0"/>
        <w:keepLines w:val="0"/>
        <w:pageBreakBefore w:val="0"/>
        <w:widowControl/>
        <w:kinsoku/>
        <w:wordWrap/>
        <w:overflowPunct/>
        <w:topLinePunct w:val="0"/>
        <w:autoSpaceDE/>
        <w:autoSpaceDN/>
        <w:bidi w:val="0"/>
        <w:snapToGrid w:val="0"/>
        <w:spacing w:before="0" w:beforeAutospacing="0" w:after="0" w:afterAutospacing="0" w:line="288" w:lineRule="auto"/>
        <w:ind w:firstLine="420" w:firstLineChars="200"/>
        <w:jc w:val="right"/>
        <w:textAlignment w:val="auto"/>
        <w:rPr>
          <w:rFonts w:hint="eastAsia"/>
          <w:sz w:val="21"/>
          <w:szCs w:val="21"/>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日</w:t>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心肺复苏机采购项目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134"/>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w:t>
            </w:r>
          </w:p>
        </w:tc>
        <w:tc>
          <w:tcPr>
            <w:tcW w:w="213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心肺复苏机</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360000元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85"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sz w:val="24"/>
                <w:szCs w:val="24"/>
                <w:highlight w:val="none"/>
                <w:vertAlign w:val="baseline"/>
                <w:lang w:val="en-US" w:eastAsia="zh-CN"/>
              </w:rPr>
              <w:t>360000元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85"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4D474E43">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3B26AC93">
      <w:pPr>
        <w:numPr>
          <w:ilvl w:val="0"/>
          <w:numId w:val="0"/>
        </w:numPr>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心肺复苏机技术参数</w:t>
      </w:r>
    </w:p>
    <w:p w14:paraId="53AFD5E5">
      <w:pPr>
        <w:numPr>
          <w:ilvl w:val="0"/>
          <w:numId w:val="0"/>
        </w:numPr>
        <w:rPr>
          <w:rFonts w:hint="eastAsia" w:ascii="宋体" w:hAnsi="宋体" w:eastAsia="宋体" w:cs="宋体"/>
          <w:highlight w:val="none"/>
          <w:lang w:val="en-US" w:eastAsia="zh-CN"/>
        </w:rPr>
      </w:pPr>
      <w:r>
        <w:rPr>
          <w:rFonts w:hint="eastAsia" w:ascii="宋体" w:hAnsi="宋体" w:cs="宋体"/>
          <w:b/>
          <w:bCs/>
          <w:highlight w:val="none"/>
          <w:lang w:eastAsia="zh-CN"/>
        </w:rPr>
        <w:t>（</w:t>
      </w:r>
      <w:r>
        <w:rPr>
          <w:rFonts w:hint="eastAsia" w:ascii="宋体" w:hAnsi="宋体" w:cs="宋体"/>
          <w:b/>
          <w:bCs/>
          <w:highlight w:val="none"/>
          <w:lang w:val="en-US" w:eastAsia="zh-CN"/>
        </w:rPr>
        <w:t>一）</w:t>
      </w:r>
      <w:r>
        <w:rPr>
          <w:rFonts w:hint="eastAsia" w:ascii="宋体" w:hAnsi="宋体" w:eastAsia="宋体" w:cs="宋体"/>
          <w:b/>
          <w:bCs/>
          <w:highlight w:val="none"/>
          <w:lang w:eastAsia="zh-CN"/>
        </w:rPr>
        <w:t>设备技术参数</w:t>
      </w:r>
    </w:p>
    <w:p w14:paraId="11503F38">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驱动方式：电动电控。</w:t>
      </w:r>
    </w:p>
    <w:p w14:paraId="112ADC03">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机械结构：为双杆两侧固定结构，固定和支撑按压主机必须是使用硬质材料制成，无有弹性软质材料，确保有效的按压压力及按压深度。功能操作界面在设备上方，便于按压位置的快速准确定位、操作清晰方便。</w:t>
      </w:r>
    </w:p>
    <w:p w14:paraId="02E3155E">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具有负压吸引杯，能帮助胸廓回弹。</w:t>
      </w:r>
    </w:p>
    <w:p w14:paraId="7D7E3B09">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设备的双杆固定柱具有胸部厚度测量标尺标识。</w:t>
      </w:r>
    </w:p>
    <w:p w14:paraId="4A9913A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工作状态：最大工作倾斜度≧</w:t>
      </w:r>
      <w:r>
        <w:rPr>
          <w:rStyle w:val="87"/>
          <w:rFonts w:hint="eastAsia" w:ascii="宋体" w:hAnsi="宋体" w:cs="宋体"/>
          <w:b w:val="0"/>
          <w:bCs w:val="0"/>
          <w:sz w:val="24"/>
          <w:szCs w:val="24"/>
          <w:highlight w:val="none"/>
          <w:lang w:val="en-US" w:eastAsia="zh-CN"/>
        </w:rPr>
        <w:t>40</w:t>
      </w:r>
      <w:r>
        <w:rPr>
          <w:rStyle w:val="87"/>
          <w:rFonts w:hint="eastAsia" w:ascii="宋体" w:hAnsi="宋体" w:eastAsia="宋体" w:cs="宋体"/>
          <w:b w:val="0"/>
          <w:bCs w:val="0"/>
          <w:sz w:val="24"/>
          <w:szCs w:val="24"/>
          <w:highlight w:val="none"/>
        </w:rPr>
        <w:t>°，具有担架固定孔位，可固定担架上，确保下楼梯、转运途中能持续稳定实施胸腔按压，完全达到上述功能。</w:t>
      </w:r>
    </w:p>
    <w:p w14:paraId="754C8ED9">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具有气道开放垫，便于患者胸腔回弹及气道打开有效通气。</w:t>
      </w:r>
    </w:p>
    <w:p w14:paraId="3F08BF78">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具有患者手部固定环，位于心肺复苏设备两端。</w:t>
      </w:r>
    </w:p>
    <w:p w14:paraId="402E2F4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主机具有</w:t>
      </w:r>
      <w:r>
        <w:rPr>
          <w:rFonts w:hint="eastAsia" w:ascii="宋体" w:hAnsi="宋体" w:eastAsia="宋体" w:cs="宋体"/>
          <w:b w:val="0"/>
          <w:bCs w:val="0"/>
          <w:sz w:val="24"/>
          <w:szCs w:val="24"/>
          <w:highlight w:val="none"/>
        </w:rPr>
        <w:t>数据显示屏</w:t>
      </w:r>
      <w:r>
        <w:rPr>
          <w:rFonts w:hint="eastAsia" w:ascii="宋体" w:hAnsi="宋体" w:eastAsia="宋体" w:cs="宋体"/>
          <w:b w:val="0"/>
          <w:bCs w:val="0"/>
          <w:sz w:val="24"/>
          <w:szCs w:val="24"/>
          <w:highlight w:val="none"/>
          <w:lang w:eastAsia="zh-CN"/>
        </w:rPr>
        <w:t>，</w:t>
      </w:r>
      <w:r>
        <w:rPr>
          <w:rStyle w:val="87"/>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rPr>
        <w:t>3.5</w:t>
      </w:r>
      <w:r>
        <w:rPr>
          <w:rFonts w:hint="eastAsia" w:ascii="宋体" w:hAnsi="宋体" w:eastAsia="宋体" w:cs="宋体"/>
          <w:b w:val="0"/>
          <w:bCs w:val="0"/>
          <w:sz w:val="24"/>
          <w:szCs w:val="24"/>
          <w:highlight w:val="none"/>
        </w:rPr>
        <w:t>英寸，</w:t>
      </w:r>
      <w:r>
        <w:rPr>
          <w:rFonts w:hint="eastAsia" w:ascii="宋体" w:hAnsi="宋体" w:eastAsia="宋体" w:cs="宋体"/>
          <w:b w:val="0"/>
          <w:bCs w:val="0"/>
          <w:sz w:val="24"/>
          <w:szCs w:val="24"/>
          <w:highlight w:val="none"/>
          <w:lang w:val="en-US" w:eastAsia="zh-CN"/>
        </w:rPr>
        <w:t>至少</w:t>
      </w:r>
      <w:r>
        <w:rPr>
          <w:rFonts w:hint="eastAsia" w:ascii="宋体" w:hAnsi="宋体" w:eastAsia="宋体" w:cs="宋体"/>
          <w:b w:val="0"/>
          <w:bCs w:val="0"/>
          <w:sz w:val="24"/>
          <w:szCs w:val="24"/>
          <w:highlight w:val="none"/>
        </w:rPr>
        <w:t>可显示胸外按压分数（CCF）实时数据及趋势图</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3种按压压力</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患者</w:t>
      </w:r>
      <w:r>
        <w:rPr>
          <w:rFonts w:hint="eastAsia" w:ascii="宋体" w:hAnsi="宋体" w:eastAsia="宋体" w:cs="宋体"/>
          <w:b w:val="0"/>
          <w:bCs w:val="0"/>
          <w:sz w:val="24"/>
          <w:szCs w:val="24"/>
          <w:highlight w:val="none"/>
        </w:rPr>
        <w:t>承受最大按压力</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按压回弹压力</w:t>
      </w:r>
      <w:r>
        <w:rPr>
          <w:rFonts w:hint="eastAsia" w:ascii="宋体" w:hAnsi="宋体" w:eastAsia="宋体" w:cs="宋体"/>
          <w:b w:val="0"/>
          <w:bCs w:val="0"/>
          <w:sz w:val="24"/>
          <w:szCs w:val="24"/>
          <w:highlight w:val="none"/>
          <w:lang w:val="en-US" w:eastAsia="zh-CN"/>
        </w:rPr>
        <w:t>、峰峰值压力</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实时数据及趋势图</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呼末二氧化碳（EtCO2）趋势图</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血氧</w:t>
      </w:r>
      <w:r>
        <w:rPr>
          <w:rFonts w:hint="eastAsia" w:ascii="宋体" w:hAnsi="宋体" w:eastAsia="宋体" w:cs="宋体"/>
          <w:b w:val="0"/>
          <w:bCs w:val="0"/>
          <w:sz w:val="24"/>
          <w:szCs w:val="24"/>
          <w:highlight w:val="none"/>
          <w:lang w:val="en-US" w:eastAsia="zh-CN"/>
        </w:rPr>
        <w:t>饱和度</w:t>
      </w:r>
      <w:r>
        <w:rPr>
          <w:rFonts w:hint="eastAsia" w:ascii="宋体" w:hAnsi="宋体" w:eastAsia="宋体" w:cs="宋体"/>
          <w:b w:val="0"/>
          <w:bCs w:val="0"/>
          <w:sz w:val="24"/>
          <w:szCs w:val="24"/>
          <w:highlight w:val="none"/>
        </w:rPr>
        <w:t>（SPO2）趋势图</w:t>
      </w:r>
      <w:r>
        <w:rPr>
          <w:rFonts w:hint="eastAsia" w:ascii="宋体" w:hAnsi="宋体" w:eastAsia="宋体" w:cs="宋体"/>
          <w:b w:val="0"/>
          <w:bCs w:val="0"/>
          <w:sz w:val="24"/>
          <w:szCs w:val="24"/>
          <w:highlight w:val="none"/>
          <w:lang w:val="en-US" w:eastAsia="zh-CN"/>
        </w:rPr>
        <w:t>、按压模式、</w:t>
      </w:r>
      <w:r>
        <w:rPr>
          <w:rFonts w:hint="eastAsia" w:ascii="宋体" w:hAnsi="宋体" w:eastAsia="宋体" w:cs="宋体"/>
          <w:b w:val="0"/>
          <w:bCs w:val="0"/>
          <w:sz w:val="24"/>
          <w:szCs w:val="24"/>
          <w:highlight w:val="none"/>
        </w:rPr>
        <w:t>按压深度、按压频率、按压时间</w:t>
      </w:r>
      <w:r>
        <w:rPr>
          <w:rFonts w:hint="eastAsia" w:ascii="宋体" w:hAnsi="宋体" w:eastAsia="宋体" w:cs="宋体"/>
          <w:b w:val="0"/>
          <w:bCs w:val="0"/>
          <w:sz w:val="24"/>
          <w:szCs w:val="24"/>
          <w:highlight w:val="none"/>
          <w:lang w:val="en-US" w:eastAsia="zh-CN"/>
        </w:rPr>
        <w:t>等关键参数指标。</w:t>
      </w:r>
    </w:p>
    <w:p w14:paraId="6347FAC6">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具有</w:t>
      </w:r>
      <w:r>
        <w:rPr>
          <w:rFonts w:hint="eastAsia" w:ascii="宋体" w:hAnsi="宋体" w:eastAsia="宋体" w:cs="宋体"/>
          <w:b w:val="0"/>
          <w:bCs w:val="0"/>
          <w:sz w:val="24"/>
          <w:szCs w:val="24"/>
          <w:highlight w:val="none"/>
        </w:rPr>
        <w:t>按压力</w:t>
      </w:r>
      <w:r>
        <w:rPr>
          <w:rFonts w:hint="eastAsia" w:ascii="宋体" w:hAnsi="宋体" w:eastAsia="宋体" w:cs="宋体"/>
          <w:b w:val="0"/>
          <w:bCs w:val="0"/>
          <w:sz w:val="24"/>
          <w:szCs w:val="24"/>
          <w:highlight w:val="none"/>
          <w:lang w:val="en-US" w:eastAsia="zh-CN"/>
        </w:rPr>
        <w:t>实时</w:t>
      </w:r>
      <w:r>
        <w:rPr>
          <w:rFonts w:hint="eastAsia" w:ascii="宋体" w:hAnsi="宋体" w:eastAsia="宋体" w:cs="宋体"/>
          <w:b w:val="0"/>
          <w:bCs w:val="0"/>
          <w:sz w:val="24"/>
          <w:szCs w:val="24"/>
          <w:highlight w:val="none"/>
        </w:rPr>
        <w:t>反馈显示</w:t>
      </w:r>
      <w:r>
        <w:rPr>
          <w:rFonts w:hint="eastAsia" w:ascii="宋体" w:hAnsi="宋体" w:eastAsia="宋体" w:cs="宋体"/>
          <w:b w:val="0"/>
          <w:bCs w:val="0"/>
          <w:sz w:val="24"/>
          <w:szCs w:val="24"/>
          <w:highlight w:val="none"/>
          <w:lang w:val="en-US" w:eastAsia="zh-CN"/>
        </w:rPr>
        <w:t>功能</w:t>
      </w:r>
      <w:r>
        <w:rPr>
          <w:rFonts w:hint="eastAsia" w:ascii="宋体" w:hAnsi="宋体" w:eastAsia="宋体" w:cs="宋体"/>
          <w:b w:val="0"/>
          <w:bCs w:val="0"/>
          <w:sz w:val="24"/>
          <w:szCs w:val="24"/>
          <w:highlight w:val="none"/>
        </w:rPr>
        <w:t>：可实时监测患者承受最大按压力</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按压回弹压力及通气时压力，确保心肺复苏的按压有效。</w:t>
      </w:r>
    </w:p>
    <w:p w14:paraId="64B31C7B">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设备具有检查按压头与胸腔压力检查的能力。</w:t>
      </w:r>
    </w:p>
    <w:p w14:paraId="4D909C9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按压深度释放比:50%±2%，按压回弹深度及实际按压深度比1:1。确保按压完全回弹。</w:t>
      </w:r>
    </w:p>
    <w:p w14:paraId="62A6320F">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按压压力释放比：小于1:70。即按压回弹到起点时胸腔的压力/按压达到最深时的压力比值。按最大压力（5.6cm按压深度时）为70公斤时，回弹到起始位的患者胸腔所承受的压力小于1公斤。</w:t>
      </w:r>
    </w:p>
    <w:p w14:paraId="7549BAC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患者胸腔按压启动时，回弹压力可自动调节为小于</w:t>
      </w:r>
      <w:r>
        <w:rPr>
          <w:rStyle w:val="87"/>
          <w:rFonts w:hint="eastAsia" w:ascii="宋体" w:hAnsi="宋体" w:eastAsia="宋体" w:cs="宋体"/>
          <w:b w:val="0"/>
          <w:bCs w:val="0"/>
          <w:sz w:val="24"/>
          <w:szCs w:val="24"/>
          <w:highlight w:val="none"/>
          <w:lang w:val="en-US" w:eastAsia="zh-CN"/>
        </w:rPr>
        <w:t>1</w:t>
      </w:r>
      <w:r>
        <w:rPr>
          <w:rStyle w:val="87"/>
          <w:rFonts w:hint="eastAsia" w:ascii="宋体" w:hAnsi="宋体" w:eastAsia="宋体" w:cs="宋体"/>
          <w:b w:val="0"/>
          <w:bCs w:val="0"/>
          <w:sz w:val="24"/>
          <w:szCs w:val="24"/>
          <w:highlight w:val="none"/>
        </w:rPr>
        <w:t>公斤。</w:t>
      </w:r>
    </w:p>
    <w:p w14:paraId="7EDF7A41">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通气按压压力释放比：V:P=0，即通气时胸腔承受压力和按压时胸腔承受的最大压力比值，通气压力比值=通气时胸腔压力值/按压时最大压力。即在心肺复苏通气时，患者胸腔承受的压力为0。</w:t>
      </w:r>
    </w:p>
    <w:p w14:paraId="5FACDDA4">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sz w:val="24"/>
          <w:szCs w:val="24"/>
          <w:highlight w:val="none"/>
        </w:rPr>
      </w:pPr>
      <w:r>
        <w:rPr>
          <w:rStyle w:val="87"/>
          <w:rFonts w:hint="eastAsia" w:ascii="宋体" w:hAnsi="宋体" w:eastAsia="宋体" w:cs="宋体"/>
          <w:b w:val="0"/>
          <w:bCs w:val="0"/>
          <w:sz w:val="24"/>
          <w:szCs w:val="24"/>
          <w:highlight w:val="none"/>
        </w:rPr>
        <w:t>通气时，按压头自动调节，患者胸腔压力可自动调节为0压力，</w:t>
      </w:r>
      <w:r>
        <w:rPr>
          <w:rFonts w:hint="eastAsia" w:ascii="宋体" w:hAnsi="宋体" w:eastAsia="宋体" w:cs="宋体"/>
          <w:b w:val="0"/>
          <w:bCs w:val="0"/>
          <w:spacing w:val="-9"/>
          <w:sz w:val="24"/>
          <w:szCs w:val="24"/>
          <w:highlight w:val="none"/>
        </w:rPr>
        <w:t>除颤</w:t>
      </w:r>
      <w:r>
        <w:rPr>
          <w:rFonts w:hint="eastAsia" w:ascii="宋体" w:hAnsi="宋体" w:eastAsia="宋体" w:cs="宋体"/>
          <w:b w:val="0"/>
          <w:bCs w:val="0"/>
          <w:spacing w:val="-9"/>
          <w:sz w:val="24"/>
          <w:szCs w:val="24"/>
          <w:highlight w:val="none"/>
          <w:lang w:val="en-US" w:eastAsia="zh-CN"/>
        </w:rPr>
        <w:t>状态</w:t>
      </w:r>
      <w:r>
        <w:rPr>
          <w:rFonts w:hint="eastAsia" w:ascii="宋体" w:hAnsi="宋体" w:eastAsia="宋体" w:cs="宋体"/>
          <w:b w:val="0"/>
          <w:bCs w:val="0"/>
          <w:spacing w:val="-9"/>
          <w:sz w:val="24"/>
          <w:szCs w:val="24"/>
          <w:highlight w:val="none"/>
        </w:rPr>
        <w:t>下，按暂停键，按压头自动调节使得患者胸腔所承受的压力值为0，除颤完成后，再次按暂停键，恢复按压，期间不间断CCF时间记录。</w:t>
      </w:r>
    </w:p>
    <w:p w14:paraId="69086D40">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按压频率：100-120 次／分钟，连续可调；也可按3挡设置，100次/分钟，110次/分钟、120次/分钟，</w:t>
      </w:r>
    </w:p>
    <w:p w14:paraId="004475C8">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sz w:val="24"/>
          <w:szCs w:val="24"/>
          <w:highlight w:val="none"/>
        </w:rPr>
        <w:t>按压深度：</w:t>
      </w:r>
      <w:r>
        <w:rPr>
          <w:rStyle w:val="87"/>
          <w:rFonts w:hint="eastAsia" w:ascii="宋体" w:hAnsi="宋体" w:eastAsia="宋体" w:cs="宋体"/>
          <w:b w:val="0"/>
          <w:bCs w:val="0"/>
          <w:sz w:val="24"/>
          <w:szCs w:val="24"/>
          <w:highlight w:val="none"/>
        </w:rPr>
        <w:t>0-56mm范围，支持步进为1mm的连续可调；也可按3挡设置，3.6cm，4.6cm及5.6cm。</w:t>
      </w:r>
    </w:p>
    <w:p w14:paraId="779BB1F0">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lang w:val="en-US" w:eastAsia="zh-CN"/>
        </w:rPr>
      </w:pPr>
      <w:r>
        <w:rPr>
          <w:rStyle w:val="87"/>
          <w:rFonts w:hint="eastAsia" w:ascii="宋体" w:hAnsi="宋体" w:eastAsia="宋体" w:cs="宋体"/>
          <w:b w:val="0"/>
          <w:bCs w:val="0"/>
          <w:sz w:val="24"/>
          <w:szCs w:val="24"/>
          <w:highlight w:val="none"/>
        </w:rPr>
        <w:t>按压通气模式：15:2 按压模式、30:2 按压模式、连续按压通气模式（CCV模式）</w:t>
      </w:r>
      <w:r>
        <w:rPr>
          <w:rStyle w:val="87"/>
          <w:rFonts w:hint="eastAsia" w:ascii="宋体" w:hAnsi="宋体" w:eastAsia="宋体" w:cs="宋体"/>
          <w:b w:val="0"/>
          <w:bCs w:val="0"/>
          <w:sz w:val="24"/>
          <w:szCs w:val="24"/>
          <w:highlight w:val="none"/>
          <w:lang w:eastAsia="zh-CN"/>
        </w:rPr>
        <w:t>。</w:t>
      </w:r>
    </w:p>
    <w:p w14:paraId="61F84D1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在 15:2 及 30:2 模式下，通气停顿时间不大于 3 秒。</w:t>
      </w:r>
    </w:p>
    <w:p w14:paraId="45C47609">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z w:val="24"/>
          <w:szCs w:val="24"/>
          <w:highlight w:val="none"/>
        </w:rPr>
      </w:pPr>
      <w:r>
        <w:rPr>
          <w:rStyle w:val="87"/>
          <w:rFonts w:hint="eastAsia" w:ascii="宋体" w:hAnsi="宋体" w:eastAsia="宋体" w:cs="宋体"/>
          <w:b w:val="0"/>
          <w:bCs w:val="0"/>
          <w:color w:val="auto"/>
          <w:sz w:val="24"/>
          <w:szCs w:val="24"/>
          <w:highlight w:val="none"/>
          <w:u w:val="none"/>
        </w:rPr>
        <w:t>充电时间≤90分钟。</w:t>
      </w:r>
    </w:p>
    <w:p w14:paraId="2D070EF7">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kern w:val="2"/>
          <w:sz w:val="24"/>
          <w:szCs w:val="24"/>
          <w:highlight w:val="none"/>
          <w:lang w:val="zh-CN" w:eastAsia="zh-CN" w:bidi="zh-CN"/>
        </w:rPr>
      </w:pPr>
      <w:r>
        <w:rPr>
          <w:rStyle w:val="87"/>
          <w:rFonts w:hint="eastAsia" w:ascii="宋体" w:hAnsi="宋体" w:eastAsia="宋体" w:cs="宋体"/>
          <w:b w:val="0"/>
          <w:bCs w:val="0"/>
          <w:sz w:val="24"/>
          <w:szCs w:val="24"/>
          <w:highlight w:val="none"/>
        </w:rPr>
        <w:t>电池空载运行时间≥150分钟。</w:t>
      </w:r>
    </w:p>
    <w:p w14:paraId="717ECAFA">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kern w:val="2"/>
          <w:sz w:val="24"/>
          <w:szCs w:val="24"/>
          <w:highlight w:val="none"/>
          <w:lang w:val="zh-CN" w:eastAsia="zh-CN" w:bidi="zh-CN"/>
        </w:rPr>
      </w:pPr>
      <w:r>
        <w:rPr>
          <w:rFonts w:hint="eastAsia" w:ascii="宋体" w:hAnsi="宋体" w:eastAsia="宋体" w:cs="宋体"/>
          <w:b w:val="0"/>
          <w:bCs w:val="0"/>
          <w:spacing w:val="-9"/>
          <w:kern w:val="2"/>
          <w:sz w:val="24"/>
          <w:szCs w:val="24"/>
          <w:highlight w:val="none"/>
          <w:lang w:val="en-US" w:eastAsia="zh-CN" w:bidi="zh-CN"/>
        </w:rPr>
        <w:t>具有电池电量显示与低电量报警功能，电池低电量报警后，设备至少还能工作35分钟。</w:t>
      </w:r>
    </w:p>
    <w:p w14:paraId="506C05DF">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sz w:val="24"/>
          <w:szCs w:val="24"/>
          <w:highlight w:val="none"/>
        </w:rPr>
      </w:pPr>
      <w:r>
        <w:rPr>
          <w:rFonts w:hint="eastAsia" w:ascii="宋体" w:hAnsi="宋体" w:eastAsia="宋体" w:cs="宋体"/>
          <w:b w:val="0"/>
          <w:bCs w:val="0"/>
          <w:spacing w:val="-2"/>
          <w:sz w:val="24"/>
          <w:szCs w:val="24"/>
          <w:highlight w:val="none"/>
        </w:rPr>
        <w:t>数据储存：</w:t>
      </w:r>
      <w:bookmarkStart w:id="35" w:name="_Hlk179305077"/>
      <w:r>
        <w:rPr>
          <w:rFonts w:hint="eastAsia" w:ascii="宋体" w:hAnsi="宋体" w:eastAsia="宋体" w:cs="宋体"/>
          <w:b w:val="0"/>
          <w:bCs w:val="0"/>
          <w:spacing w:val="-2"/>
          <w:sz w:val="24"/>
          <w:szCs w:val="24"/>
          <w:highlight w:val="none"/>
        </w:rPr>
        <w:t>≧16GB,</w:t>
      </w:r>
      <w:bookmarkEnd w:id="35"/>
      <w:r>
        <w:rPr>
          <w:rFonts w:hint="eastAsia" w:ascii="宋体" w:hAnsi="宋体" w:eastAsia="宋体" w:cs="宋体"/>
          <w:b w:val="0"/>
          <w:bCs w:val="0"/>
          <w:spacing w:val="-2"/>
          <w:sz w:val="24"/>
          <w:szCs w:val="24"/>
          <w:highlight w:val="none"/>
        </w:rPr>
        <w:t>可储存至少10000个事件</w:t>
      </w:r>
      <w:r>
        <w:rPr>
          <w:rFonts w:hint="eastAsia" w:ascii="宋体" w:hAnsi="宋体" w:eastAsia="宋体" w:cs="宋体"/>
          <w:b w:val="0"/>
          <w:bCs w:val="0"/>
          <w:spacing w:val="-7"/>
          <w:sz w:val="24"/>
          <w:szCs w:val="24"/>
          <w:highlight w:val="none"/>
        </w:rPr>
        <w:t>数</w:t>
      </w:r>
      <w:r>
        <w:rPr>
          <w:rFonts w:hint="eastAsia" w:ascii="宋体" w:hAnsi="宋体" w:eastAsia="宋体" w:cs="宋体"/>
          <w:b w:val="0"/>
          <w:bCs w:val="0"/>
          <w:spacing w:val="-9"/>
          <w:kern w:val="2"/>
          <w:sz w:val="24"/>
          <w:szCs w:val="24"/>
          <w:highlight w:val="none"/>
          <w:lang w:val="zh-CN" w:eastAsia="zh-CN" w:bidi="zh-CN"/>
        </w:rPr>
        <w:t>据，通过 U盘进行数据加密</w:t>
      </w:r>
      <w:r>
        <w:rPr>
          <w:rFonts w:hint="eastAsia" w:ascii="宋体" w:hAnsi="宋体" w:eastAsia="宋体" w:cs="宋体"/>
          <w:b w:val="0"/>
          <w:bCs w:val="0"/>
          <w:spacing w:val="-6"/>
          <w:sz w:val="24"/>
          <w:szCs w:val="24"/>
          <w:highlight w:val="none"/>
        </w:rPr>
        <w:t>导</w:t>
      </w:r>
      <w:r>
        <w:rPr>
          <w:rFonts w:hint="eastAsia" w:ascii="宋体" w:hAnsi="宋体" w:eastAsia="宋体" w:cs="宋体"/>
          <w:b w:val="0"/>
          <w:bCs w:val="0"/>
          <w:spacing w:val="-20"/>
          <w:sz w:val="24"/>
          <w:szCs w:val="24"/>
          <w:highlight w:val="none"/>
        </w:rPr>
        <w:t>出</w:t>
      </w:r>
      <w:r>
        <w:rPr>
          <w:rFonts w:hint="eastAsia" w:ascii="宋体" w:hAnsi="宋体" w:eastAsia="宋体" w:cs="宋体"/>
          <w:b w:val="0"/>
          <w:bCs w:val="0"/>
          <w:spacing w:val="-9"/>
          <w:sz w:val="24"/>
          <w:szCs w:val="24"/>
          <w:highlight w:val="none"/>
        </w:rPr>
        <w:t>。</w:t>
      </w:r>
    </w:p>
    <w:p w14:paraId="54DBE4D4">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highlight w:val="none"/>
        </w:rPr>
      </w:pPr>
      <w:r>
        <w:rPr>
          <w:rFonts w:hint="eastAsia" w:ascii="宋体" w:hAnsi="宋体" w:eastAsia="宋体" w:cs="宋体"/>
          <w:b w:val="0"/>
          <w:bCs w:val="0"/>
          <w:spacing w:val="-9"/>
          <w:sz w:val="24"/>
          <w:szCs w:val="24"/>
          <w:highlight w:val="none"/>
        </w:rPr>
        <w:t>设备支持连接WIFI，</w:t>
      </w:r>
      <w:bookmarkStart w:id="36" w:name="_Hlk185944607"/>
      <w:r>
        <w:rPr>
          <w:rFonts w:hint="eastAsia" w:ascii="宋体" w:hAnsi="宋体" w:eastAsia="宋体" w:cs="宋体"/>
          <w:b w:val="0"/>
          <w:bCs w:val="0"/>
          <w:spacing w:val="-9"/>
          <w:sz w:val="24"/>
          <w:szCs w:val="24"/>
          <w:highlight w:val="none"/>
        </w:rPr>
        <w:t>实时传输监测数据和报警数据</w:t>
      </w:r>
      <w:bookmarkEnd w:id="36"/>
      <w:r>
        <w:rPr>
          <w:rFonts w:hint="eastAsia" w:ascii="宋体" w:hAnsi="宋体" w:eastAsia="宋体" w:cs="宋体"/>
          <w:b w:val="0"/>
          <w:bCs w:val="0"/>
          <w:spacing w:val="-9"/>
          <w:sz w:val="24"/>
          <w:szCs w:val="24"/>
          <w:highlight w:val="none"/>
          <w:lang w:eastAsia="zh-CN"/>
        </w:rPr>
        <w:t>，</w:t>
      </w:r>
      <w:r>
        <w:rPr>
          <w:rFonts w:hint="eastAsia" w:ascii="宋体" w:hAnsi="宋体" w:eastAsia="宋体" w:cs="宋体"/>
          <w:b w:val="0"/>
          <w:bCs w:val="0"/>
          <w:spacing w:val="-9"/>
          <w:sz w:val="24"/>
          <w:szCs w:val="24"/>
          <w:highlight w:val="none"/>
        </w:rPr>
        <w:t>设备支持连接无线基站，通过5G</w:t>
      </w:r>
      <w:r>
        <w:rPr>
          <w:rFonts w:hint="eastAsia" w:ascii="宋体" w:hAnsi="宋体" w:eastAsia="宋体" w:cs="宋体"/>
          <w:b w:val="0"/>
          <w:bCs w:val="0"/>
          <w:spacing w:val="-9"/>
          <w:sz w:val="24"/>
          <w:szCs w:val="24"/>
          <w:highlight w:val="none"/>
          <w:lang w:val="en-US" w:eastAsia="zh-CN"/>
        </w:rPr>
        <w:t>/4G</w:t>
      </w:r>
      <w:r>
        <w:rPr>
          <w:rFonts w:hint="eastAsia" w:ascii="宋体" w:hAnsi="宋体" w:eastAsia="宋体" w:cs="宋体"/>
          <w:b w:val="0"/>
          <w:bCs w:val="0"/>
          <w:spacing w:val="-9"/>
          <w:sz w:val="24"/>
          <w:szCs w:val="24"/>
          <w:highlight w:val="none"/>
        </w:rPr>
        <w:t>通信方式实时传输监测数据和报警数据。</w:t>
      </w:r>
    </w:p>
    <w:p w14:paraId="06D127C5">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highlight w:val="none"/>
        </w:rPr>
      </w:pPr>
      <w:r>
        <w:rPr>
          <w:rStyle w:val="87"/>
          <w:rFonts w:hint="eastAsia" w:ascii="宋体" w:hAnsi="宋体" w:eastAsia="宋体" w:cs="宋体"/>
          <w:b w:val="0"/>
          <w:bCs w:val="0"/>
          <w:spacing w:val="-9"/>
          <w:sz w:val="24"/>
          <w:szCs w:val="24"/>
          <w:highlight w:val="none"/>
        </w:rPr>
        <w:t>能显示胸外按压分数（CCF）实时数据及趋势图。</w:t>
      </w:r>
    </w:p>
    <w:p w14:paraId="6E392946">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highlight w:val="none"/>
        </w:rPr>
      </w:pPr>
      <w:r>
        <w:rPr>
          <w:rStyle w:val="87"/>
          <w:rFonts w:hint="eastAsia" w:ascii="宋体" w:hAnsi="宋体" w:eastAsia="宋体" w:cs="宋体"/>
          <w:b w:val="0"/>
          <w:bCs w:val="0"/>
          <w:spacing w:val="-9"/>
          <w:sz w:val="24"/>
          <w:szCs w:val="24"/>
          <w:highlight w:val="none"/>
        </w:rPr>
        <w:t>设备能显示</w:t>
      </w:r>
      <w:r>
        <w:rPr>
          <w:rStyle w:val="87"/>
          <w:rFonts w:hint="eastAsia" w:ascii="宋体" w:hAnsi="宋体" w:eastAsia="宋体" w:cs="宋体"/>
          <w:b w:val="0"/>
          <w:bCs w:val="0"/>
          <w:spacing w:val="-9"/>
          <w:sz w:val="24"/>
          <w:szCs w:val="24"/>
          <w:highlight w:val="none"/>
          <w:lang w:val="en-US" w:eastAsia="zh-CN"/>
        </w:rPr>
        <w:t>3种</w:t>
      </w:r>
      <w:r>
        <w:rPr>
          <w:rStyle w:val="87"/>
          <w:rFonts w:hint="eastAsia" w:ascii="宋体" w:hAnsi="宋体" w:eastAsia="宋体" w:cs="宋体"/>
          <w:b w:val="0"/>
          <w:bCs w:val="0"/>
          <w:spacing w:val="-9"/>
          <w:sz w:val="24"/>
          <w:szCs w:val="24"/>
          <w:highlight w:val="none"/>
        </w:rPr>
        <w:t>压力</w:t>
      </w:r>
      <w:r>
        <w:rPr>
          <w:rStyle w:val="87"/>
          <w:rFonts w:hint="eastAsia" w:ascii="宋体" w:hAnsi="宋体" w:eastAsia="宋体" w:cs="宋体"/>
          <w:b w:val="0"/>
          <w:bCs w:val="0"/>
          <w:spacing w:val="-9"/>
          <w:sz w:val="24"/>
          <w:szCs w:val="24"/>
          <w:highlight w:val="none"/>
          <w:lang w:eastAsia="zh-CN"/>
        </w:rPr>
        <w:t>（</w:t>
      </w:r>
      <w:r>
        <w:rPr>
          <w:rStyle w:val="87"/>
          <w:rFonts w:hint="eastAsia" w:ascii="宋体" w:hAnsi="宋体" w:eastAsia="宋体" w:cs="宋体"/>
          <w:b w:val="0"/>
          <w:bCs w:val="0"/>
          <w:spacing w:val="-9"/>
          <w:sz w:val="24"/>
          <w:szCs w:val="24"/>
          <w:highlight w:val="none"/>
          <w:lang w:val="en-US" w:eastAsia="zh-CN"/>
        </w:rPr>
        <w:t>峰值压力、谷值压力、峰峰值压力</w:t>
      </w:r>
      <w:r>
        <w:rPr>
          <w:rStyle w:val="87"/>
          <w:rFonts w:hint="eastAsia" w:ascii="宋体" w:hAnsi="宋体" w:eastAsia="宋体" w:cs="宋体"/>
          <w:b w:val="0"/>
          <w:bCs w:val="0"/>
          <w:spacing w:val="-9"/>
          <w:sz w:val="24"/>
          <w:szCs w:val="24"/>
          <w:highlight w:val="none"/>
          <w:lang w:eastAsia="zh-CN"/>
        </w:rPr>
        <w:t>）</w:t>
      </w:r>
      <w:r>
        <w:rPr>
          <w:rStyle w:val="87"/>
          <w:rFonts w:hint="eastAsia" w:ascii="宋体" w:hAnsi="宋体" w:eastAsia="宋体" w:cs="宋体"/>
          <w:b w:val="0"/>
          <w:bCs w:val="0"/>
          <w:spacing w:val="-9"/>
          <w:sz w:val="24"/>
          <w:szCs w:val="24"/>
          <w:highlight w:val="none"/>
        </w:rPr>
        <w:t>趋势曲线图、</w:t>
      </w:r>
      <w:r>
        <w:rPr>
          <w:rStyle w:val="87"/>
          <w:rFonts w:hint="eastAsia" w:ascii="宋体" w:hAnsi="宋体" w:eastAsia="宋体" w:cs="宋体"/>
          <w:b w:val="0"/>
          <w:bCs w:val="0"/>
          <w:spacing w:val="-9"/>
          <w:sz w:val="24"/>
          <w:szCs w:val="24"/>
          <w:highlight w:val="none"/>
          <w:lang w:val="en-US" w:eastAsia="zh-CN"/>
        </w:rPr>
        <w:t>按压</w:t>
      </w:r>
      <w:r>
        <w:rPr>
          <w:rStyle w:val="87"/>
          <w:rFonts w:hint="eastAsia" w:ascii="宋体" w:hAnsi="宋体" w:eastAsia="宋体" w:cs="宋体"/>
          <w:b w:val="0"/>
          <w:bCs w:val="0"/>
          <w:spacing w:val="-9"/>
          <w:sz w:val="24"/>
          <w:szCs w:val="24"/>
          <w:highlight w:val="none"/>
        </w:rPr>
        <w:t>压力-</w:t>
      </w:r>
      <w:r>
        <w:rPr>
          <w:rStyle w:val="87"/>
          <w:rFonts w:hint="eastAsia" w:ascii="宋体" w:hAnsi="宋体" w:eastAsia="宋体" w:cs="宋体"/>
          <w:b w:val="0"/>
          <w:bCs w:val="0"/>
          <w:spacing w:val="-9"/>
          <w:sz w:val="24"/>
          <w:szCs w:val="24"/>
          <w:highlight w:val="none"/>
          <w:lang w:val="en-US" w:eastAsia="zh-CN"/>
        </w:rPr>
        <w:t>按压</w:t>
      </w:r>
      <w:r>
        <w:rPr>
          <w:rStyle w:val="87"/>
          <w:rFonts w:hint="eastAsia" w:ascii="宋体" w:hAnsi="宋体" w:eastAsia="宋体" w:cs="宋体"/>
          <w:b w:val="0"/>
          <w:bCs w:val="0"/>
          <w:spacing w:val="-9"/>
          <w:sz w:val="24"/>
          <w:szCs w:val="24"/>
          <w:highlight w:val="none"/>
        </w:rPr>
        <w:t>深度曲线图。</w:t>
      </w:r>
      <w:bookmarkStart w:id="37" w:name="OLE_LINK3"/>
    </w:p>
    <w:bookmarkEnd w:id="37"/>
    <w:p w14:paraId="3FDCB5E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z w:val="24"/>
          <w:szCs w:val="24"/>
          <w:highlight w:val="none"/>
          <w:lang w:val="en-US" w:eastAsia="zh-CN"/>
        </w:rPr>
      </w:pPr>
      <w:r>
        <w:rPr>
          <w:rStyle w:val="87"/>
          <w:rFonts w:hint="eastAsia" w:ascii="宋体" w:hAnsi="宋体" w:eastAsia="宋体" w:cs="宋体"/>
          <w:b w:val="0"/>
          <w:bCs w:val="0"/>
          <w:spacing w:val="-9"/>
          <w:sz w:val="24"/>
          <w:szCs w:val="24"/>
          <w:highlight w:val="none"/>
          <w:lang w:val="en-US" w:eastAsia="zh-CN"/>
        </w:rPr>
        <w:t>设备能自动生成输出心肺复苏功能及实时效果监测分析报告，抢</w:t>
      </w:r>
      <w:r>
        <w:rPr>
          <w:rFonts w:hint="eastAsia" w:ascii="宋体" w:hAnsi="宋体" w:eastAsia="宋体" w:cs="宋体"/>
          <w:b w:val="0"/>
          <w:bCs w:val="0"/>
          <w:sz w:val="24"/>
          <w:szCs w:val="24"/>
          <w:highlight w:val="none"/>
          <w:lang w:val="en-US" w:eastAsia="zh-CN"/>
        </w:rPr>
        <w:t>救结束后即可统计CCF</w:t>
      </w:r>
      <w:r>
        <w:rPr>
          <w:rStyle w:val="87"/>
          <w:rFonts w:hint="eastAsia" w:ascii="宋体" w:hAnsi="宋体" w:eastAsia="宋体" w:cs="宋体"/>
          <w:b w:val="0"/>
          <w:bCs w:val="0"/>
          <w:spacing w:val="-9"/>
          <w:sz w:val="24"/>
          <w:szCs w:val="24"/>
          <w:highlight w:val="none"/>
        </w:rPr>
        <w:t>、</w:t>
      </w:r>
      <w:r>
        <w:rPr>
          <w:rFonts w:hint="eastAsia" w:ascii="宋体" w:hAnsi="宋体" w:eastAsia="宋体" w:cs="宋体"/>
          <w:b w:val="0"/>
          <w:bCs w:val="0"/>
          <w:color w:val="auto"/>
          <w:sz w:val="24"/>
          <w:szCs w:val="24"/>
          <w:highlight w:val="none"/>
          <w:lang w:val="en-US" w:eastAsia="zh-CN"/>
        </w:rPr>
        <w:t>按压最大输出压力（峰值压力）</w:t>
      </w:r>
      <w:r>
        <w:rPr>
          <w:rStyle w:val="87"/>
          <w:rFonts w:hint="eastAsia" w:ascii="宋体" w:hAnsi="宋体" w:eastAsia="宋体" w:cs="宋体"/>
          <w:b w:val="0"/>
          <w:bCs w:val="0"/>
          <w:spacing w:val="-9"/>
          <w:sz w:val="24"/>
          <w:szCs w:val="24"/>
          <w:highlight w:val="none"/>
        </w:rPr>
        <w:t>趋势曲线图、</w:t>
      </w:r>
      <w:r>
        <w:rPr>
          <w:rFonts w:hint="eastAsia" w:ascii="宋体" w:hAnsi="宋体" w:eastAsia="宋体" w:cs="宋体"/>
          <w:b w:val="0"/>
          <w:bCs w:val="0"/>
          <w:color w:val="auto"/>
          <w:sz w:val="24"/>
          <w:szCs w:val="24"/>
          <w:highlight w:val="none"/>
          <w:lang w:val="en-US" w:eastAsia="zh-CN"/>
        </w:rPr>
        <w:t>胸腔回弹压力（谷值压力）</w:t>
      </w:r>
      <w:r>
        <w:rPr>
          <w:rStyle w:val="87"/>
          <w:rFonts w:hint="eastAsia" w:ascii="宋体" w:hAnsi="宋体" w:eastAsia="宋体" w:cs="宋体"/>
          <w:b w:val="0"/>
          <w:bCs w:val="0"/>
          <w:spacing w:val="-9"/>
          <w:sz w:val="24"/>
          <w:szCs w:val="24"/>
          <w:highlight w:val="none"/>
        </w:rPr>
        <w:t>趋势曲线图、</w:t>
      </w:r>
      <w:r>
        <w:rPr>
          <w:rFonts w:hint="eastAsia" w:ascii="宋体" w:hAnsi="宋体" w:eastAsia="宋体" w:cs="宋体"/>
          <w:b w:val="0"/>
          <w:bCs w:val="0"/>
          <w:color w:val="auto"/>
          <w:sz w:val="24"/>
          <w:szCs w:val="24"/>
          <w:highlight w:val="none"/>
          <w:lang w:val="en-US" w:eastAsia="zh-CN"/>
        </w:rPr>
        <w:t>峰峰值压力</w:t>
      </w:r>
      <w:r>
        <w:rPr>
          <w:rStyle w:val="87"/>
          <w:rFonts w:hint="eastAsia" w:ascii="宋体" w:hAnsi="宋体" w:eastAsia="宋体" w:cs="宋体"/>
          <w:b w:val="0"/>
          <w:bCs w:val="0"/>
          <w:spacing w:val="-9"/>
          <w:sz w:val="24"/>
          <w:szCs w:val="24"/>
          <w:highlight w:val="none"/>
        </w:rPr>
        <w:t>趋势曲线图</w:t>
      </w:r>
      <w:r>
        <w:rPr>
          <w:rStyle w:val="87"/>
          <w:rFonts w:hint="eastAsia" w:ascii="宋体" w:hAnsi="宋体" w:eastAsia="宋体" w:cs="宋体"/>
          <w:b w:val="0"/>
          <w:bCs w:val="0"/>
          <w:spacing w:val="-9"/>
          <w:sz w:val="24"/>
          <w:szCs w:val="24"/>
          <w:highlight w:val="none"/>
          <w:lang w:val="en-US" w:eastAsia="zh-CN"/>
        </w:rPr>
        <w:t>、</w:t>
      </w:r>
      <w:r>
        <w:rPr>
          <w:rStyle w:val="87"/>
          <w:rFonts w:hint="eastAsia" w:ascii="宋体" w:hAnsi="宋体" w:eastAsia="宋体" w:cs="宋体"/>
          <w:b w:val="0"/>
          <w:bCs w:val="0"/>
          <w:spacing w:val="-9"/>
          <w:sz w:val="24"/>
          <w:szCs w:val="24"/>
          <w:highlight w:val="none"/>
          <w:u w:val="none"/>
        </w:rPr>
        <w:t>压力-深度曲线图</w:t>
      </w:r>
      <w:r>
        <w:rPr>
          <w:rStyle w:val="87"/>
          <w:rFonts w:hint="eastAsia" w:ascii="宋体" w:hAnsi="宋体" w:eastAsia="宋体" w:cs="宋体"/>
          <w:b w:val="0"/>
          <w:bCs w:val="0"/>
          <w:spacing w:val="-9"/>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呼末二氧化碳（EtCO2）趋势图、血氧饱和度（SPO2）趋势图、</w:t>
      </w:r>
      <w:r>
        <w:rPr>
          <w:rFonts w:hint="eastAsia" w:ascii="宋体" w:hAnsi="宋体" w:eastAsia="宋体" w:cs="宋体"/>
          <w:b w:val="0"/>
          <w:bCs w:val="0"/>
          <w:sz w:val="24"/>
          <w:szCs w:val="24"/>
          <w:highlight w:val="none"/>
        </w:rPr>
        <w:t>按压</w:t>
      </w:r>
      <w:r>
        <w:rPr>
          <w:rFonts w:hint="eastAsia" w:ascii="宋体" w:hAnsi="宋体" w:eastAsia="宋体" w:cs="宋体"/>
          <w:b w:val="0"/>
          <w:bCs w:val="0"/>
          <w:sz w:val="24"/>
          <w:szCs w:val="24"/>
          <w:highlight w:val="none"/>
          <w:lang w:val="en-US" w:eastAsia="zh-CN"/>
        </w:rPr>
        <w:t>总</w:t>
      </w:r>
      <w:r>
        <w:rPr>
          <w:rFonts w:hint="eastAsia" w:ascii="宋体" w:hAnsi="宋体" w:eastAsia="宋体" w:cs="宋体"/>
          <w:b w:val="0"/>
          <w:bCs w:val="0"/>
          <w:sz w:val="24"/>
          <w:szCs w:val="24"/>
          <w:highlight w:val="none"/>
        </w:rPr>
        <w:t>时间</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心肺复苏总时间</w:t>
      </w:r>
      <w:r>
        <w:rPr>
          <w:rFonts w:hint="eastAsia" w:ascii="宋体" w:hAnsi="宋体" w:eastAsia="宋体" w:cs="宋体"/>
          <w:b w:val="0"/>
          <w:bCs w:val="0"/>
          <w:sz w:val="24"/>
          <w:szCs w:val="24"/>
          <w:highlight w:val="none"/>
          <w:lang w:val="en-US" w:eastAsia="zh-CN"/>
        </w:rPr>
        <w:t>、按压总次数、最长按压</w:t>
      </w:r>
      <w:r>
        <w:rPr>
          <w:rFonts w:hint="eastAsia" w:ascii="宋体" w:hAnsi="宋体" w:eastAsia="宋体" w:cs="宋体"/>
          <w:b w:val="0"/>
          <w:bCs w:val="0"/>
          <w:sz w:val="24"/>
          <w:szCs w:val="24"/>
          <w:highlight w:val="none"/>
        </w:rPr>
        <w:t>中断时间</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按压中断</w:t>
      </w:r>
      <w:r>
        <w:rPr>
          <w:rFonts w:hint="eastAsia" w:ascii="宋体" w:hAnsi="宋体" w:eastAsia="宋体" w:cs="宋体"/>
          <w:b w:val="0"/>
          <w:bCs w:val="0"/>
          <w:sz w:val="24"/>
          <w:szCs w:val="24"/>
          <w:highlight w:val="none"/>
          <w:lang w:val="en-US" w:eastAsia="zh-CN"/>
        </w:rPr>
        <w:t>总</w:t>
      </w:r>
      <w:r>
        <w:rPr>
          <w:rFonts w:hint="eastAsia" w:ascii="宋体" w:hAnsi="宋体" w:eastAsia="宋体" w:cs="宋体"/>
          <w:b w:val="0"/>
          <w:bCs w:val="0"/>
          <w:sz w:val="24"/>
          <w:szCs w:val="24"/>
          <w:highlight w:val="none"/>
        </w:rPr>
        <w:t>时间</w:t>
      </w:r>
      <w:r>
        <w:rPr>
          <w:rFonts w:hint="eastAsia" w:ascii="宋体" w:hAnsi="宋体" w:eastAsia="宋体" w:cs="宋体"/>
          <w:b w:val="0"/>
          <w:bCs w:val="0"/>
          <w:sz w:val="24"/>
          <w:szCs w:val="24"/>
          <w:highlight w:val="none"/>
          <w:lang w:val="en-US" w:eastAsia="zh-CN"/>
        </w:rPr>
        <w:t>、中断总次数（&gt;10秒）、按压频率、按压深度等相关抢救数据。</w:t>
      </w:r>
    </w:p>
    <w:p w14:paraId="4B6AB1E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kern w:val="2"/>
          <w:sz w:val="24"/>
          <w:szCs w:val="24"/>
          <w:highlight w:val="none"/>
          <w:lang w:val="en-US" w:eastAsia="zh-CN" w:bidi="ar-SA"/>
        </w:rPr>
      </w:pPr>
      <w:r>
        <w:rPr>
          <w:rStyle w:val="87"/>
          <w:rFonts w:hint="eastAsia" w:ascii="宋体" w:hAnsi="宋体" w:eastAsia="宋体" w:cs="宋体"/>
          <w:b w:val="0"/>
          <w:bCs w:val="0"/>
          <w:spacing w:val="-9"/>
          <w:sz w:val="24"/>
          <w:szCs w:val="24"/>
          <w:highlight w:val="none"/>
          <w:lang w:val="en-US" w:eastAsia="zh-CN"/>
        </w:rPr>
        <w:t>内置</w:t>
      </w:r>
      <w:r>
        <w:rPr>
          <w:rStyle w:val="87"/>
          <w:rFonts w:hint="eastAsia" w:ascii="宋体" w:hAnsi="宋体" w:eastAsia="宋体" w:cs="宋体"/>
          <w:b w:val="0"/>
          <w:bCs w:val="0"/>
          <w:spacing w:val="-9"/>
          <w:sz w:val="24"/>
          <w:szCs w:val="24"/>
          <w:highlight w:val="none"/>
        </w:rPr>
        <w:t>呼末二氧化碳（EtCO2）</w:t>
      </w:r>
      <w:r>
        <w:rPr>
          <w:rStyle w:val="87"/>
          <w:rFonts w:hint="eastAsia" w:ascii="宋体" w:hAnsi="宋体" w:eastAsia="宋体" w:cs="宋体"/>
          <w:b w:val="0"/>
          <w:bCs w:val="0"/>
          <w:spacing w:val="-9"/>
          <w:sz w:val="24"/>
          <w:szCs w:val="24"/>
          <w:highlight w:val="none"/>
          <w:lang w:val="en-US" w:eastAsia="zh-CN"/>
        </w:rPr>
        <w:t>检测功能，主机</w:t>
      </w:r>
      <w:r>
        <w:rPr>
          <w:rStyle w:val="87"/>
          <w:rFonts w:hint="eastAsia" w:ascii="宋体" w:hAnsi="宋体" w:eastAsia="宋体" w:cs="宋体"/>
          <w:b w:val="0"/>
          <w:bCs w:val="0"/>
          <w:spacing w:val="-9"/>
          <w:sz w:val="24"/>
          <w:szCs w:val="24"/>
          <w:highlight w:val="none"/>
        </w:rPr>
        <w:t>能显示呼末二氧化碳（EtCO2）趋势图，对呼末二氧化碳浓度实时监测，监测范围0-150mmHg；0-40mmHg范围内，误差≦±2mmHg；41-70mmHg范围内，误差为读值的≦±5%；71-100mmHg范围内，误差为读值的≦±8%；101-150mmHg范围内，误差为读值的≦±10%</w:t>
      </w:r>
      <w:r>
        <w:rPr>
          <w:rStyle w:val="87"/>
          <w:rFonts w:hint="eastAsia" w:ascii="宋体" w:hAnsi="宋体" w:eastAsia="宋体" w:cs="宋体"/>
          <w:b w:val="0"/>
          <w:bCs w:val="0"/>
          <w:spacing w:val="-9"/>
          <w:sz w:val="24"/>
          <w:szCs w:val="24"/>
          <w:highlight w:val="none"/>
          <w:lang w:val="en-US" w:eastAsia="zh-CN"/>
        </w:rPr>
        <w:t xml:space="preserve"> 。</w:t>
      </w:r>
    </w:p>
    <w:p w14:paraId="42AD9CE8">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kern w:val="2"/>
          <w:sz w:val="24"/>
          <w:szCs w:val="24"/>
          <w:highlight w:val="none"/>
          <w:lang w:val="en-US" w:eastAsia="zh-CN" w:bidi="ar-SA"/>
        </w:rPr>
      </w:pPr>
      <w:r>
        <w:rPr>
          <w:rStyle w:val="87"/>
          <w:rFonts w:hint="eastAsia" w:ascii="宋体" w:hAnsi="宋体" w:eastAsia="宋体" w:cs="宋体"/>
          <w:b w:val="0"/>
          <w:bCs w:val="0"/>
          <w:spacing w:val="-9"/>
          <w:sz w:val="24"/>
          <w:szCs w:val="24"/>
          <w:highlight w:val="none"/>
          <w:lang w:val="en-US" w:eastAsia="zh-CN"/>
        </w:rPr>
        <w:t>内置</w:t>
      </w:r>
      <w:r>
        <w:rPr>
          <w:rStyle w:val="87"/>
          <w:rFonts w:hint="eastAsia" w:ascii="宋体" w:hAnsi="宋体" w:eastAsia="宋体" w:cs="宋体"/>
          <w:b w:val="0"/>
          <w:bCs w:val="0"/>
          <w:spacing w:val="-9"/>
          <w:sz w:val="24"/>
          <w:szCs w:val="24"/>
          <w:highlight w:val="none"/>
        </w:rPr>
        <w:t>血氧</w:t>
      </w:r>
      <w:r>
        <w:rPr>
          <w:rStyle w:val="87"/>
          <w:rFonts w:hint="eastAsia" w:ascii="宋体" w:hAnsi="宋体" w:eastAsia="宋体" w:cs="宋体"/>
          <w:b w:val="0"/>
          <w:bCs w:val="0"/>
          <w:spacing w:val="-9"/>
          <w:sz w:val="24"/>
          <w:szCs w:val="24"/>
          <w:highlight w:val="none"/>
          <w:lang w:val="en-US"/>
        </w:rPr>
        <w:t>饱和度</w:t>
      </w:r>
      <w:r>
        <w:rPr>
          <w:rStyle w:val="87"/>
          <w:rFonts w:hint="eastAsia" w:ascii="宋体" w:hAnsi="宋体" w:eastAsia="宋体" w:cs="宋体"/>
          <w:b w:val="0"/>
          <w:bCs w:val="0"/>
          <w:spacing w:val="-9"/>
          <w:sz w:val="24"/>
          <w:szCs w:val="24"/>
          <w:highlight w:val="none"/>
        </w:rPr>
        <w:t>（SPO</w:t>
      </w:r>
      <w:r>
        <w:rPr>
          <w:rStyle w:val="87"/>
          <w:rFonts w:hint="eastAsia" w:ascii="宋体" w:hAnsi="宋体" w:eastAsia="宋体" w:cs="宋体"/>
          <w:b w:val="0"/>
          <w:bCs w:val="0"/>
          <w:spacing w:val="-9"/>
          <w:sz w:val="24"/>
          <w:szCs w:val="24"/>
          <w:highlight w:val="none"/>
          <w:vertAlign w:val="subscript"/>
        </w:rPr>
        <w:t>2</w:t>
      </w:r>
      <w:r>
        <w:rPr>
          <w:rStyle w:val="87"/>
          <w:rFonts w:hint="eastAsia" w:ascii="宋体" w:hAnsi="宋体" w:eastAsia="宋体" w:cs="宋体"/>
          <w:b w:val="0"/>
          <w:bCs w:val="0"/>
          <w:spacing w:val="-9"/>
          <w:sz w:val="24"/>
          <w:szCs w:val="24"/>
          <w:highlight w:val="none"/>
        </w:rPr>
        <w:t>）</w:t>
      </w:r>
      <w:r>
        <w:rPr>
          <w:rStyle w:val="87"/>
          <w:rFonts w:hint="eastAsia" w:ascii="宋体" w:hAnsi="宋体" w:eastAsia="宋体" w:cs="宋体"/>
          <w:b w:val="0"/>
          <w:bCs w:val="0"/>
          <w:spacing w:val="-9"/>
          <w:sz w:val="24"/>
          <w:szCs w:val="24"/>
          <w:highlight w:val="none"/>
          <w:lang w:val="en-US" w:eastAsia="zh-CN"/>
        </w:rPr>
        <w:t>检测功能，主机</w:t>
      </w:r>
      <w:r>
        <w:rPr>
          <w:rStyle w:val="87"/>
          <w:rFonts w:hint="eastAsia" w:ascii="宋体" w:hAnsi="宋体" w:eastAsia="宋体" w:cs="宋体"/>
          <w:b w:val="0"/>
          <w:bCs w:val="0"/>
          <w:spacing w:val="-9"/>
          <w:sz w:val="24"/>
          <w:szCs w:val="24"/>
          <w:highlight w:val="none"/>
        </w:rPr>
        <w:t>能显示血氧</w:t>
      </w:r>
      <w:r>
        <w:rPr>
          <w:rStyle w:val="87"/>
          <w:rFonts w:hint="eastAsia" w:ascii="宋体" w:hAnsi="宋体" w:eastAsia="宋体" w:cs="宋体"/>
          <w:b w:val="0"/>
          <w:bCs w:val="0"/>
          <w:spacing w:val="-9"/>
          <w:sz w:val="24"/>
          <w:szCs w:val="24"/>
          <w:highlight w:val="none"/>
          <w:lang w:val="en-US"/>
        </w:rPr>
        <w:t>饱和度</w:t>
      </w:r>
      <w:r>
        <w:rPr>
          <w:rStyle w:val="87"/>
          <w:rFonts w:hint="eastAsia" w:ascii="宋体" w:hAnsi="宋体" w:eastAsia="宋体" w:cs="宋体"/>
          <w:b w:val="0"/>
          <w:bCs w:val="0"/>
          <w:spacing w:val="-9"/>
          <w:sz w:val="24"/>
          <w:szCs w:val="24"/>
          <w:highlight w:val="none"/>
        </w:rPr>
        <w:t>（SPO</w:t>
      </w:r>
      <w:r>
        <w:rPr>
          <w:rStyle w:val="87"/>
          <w:rFonts w:hint="eastAsia" w:ascii="宋体" w:hAnsi="宋体" w:eastAsia="宋体" w:cs="宋体"/>
          <w:b w:val="0"/>
          <w:bCs w:val="0"/>
          <w:spacing w:val="-9"/>
          <w:sz w:val="24"/>
          <w:szCs w:val="24"/>
          <w:highlight w:val="none"/>
          <w:vertAlign w:val="subscript"/>
        </w:rPr>
        <w:t>2</w:t>
      </w:r>
      <w:r>
        <w:rPr>
          <w:rStyle w:val="87"/>
          <w:rFonts w:hint="eastAsia" w:ascii="宋体" w:hAnsi="宋体" w:eastAsia="宋体" w:cs="宋体"/>
          <w:b w:val="0"/>
          <w:bCs w:val="0"/>
          <w:spacing w:val="-9"/>
          <w:sz w:val="24"/>
          <w:szCs w:val="24"/>
          <w:highlight w:val="none"/>
        </w:rPr>
        <w:t>）趋势图，并连接血氧饱和度监测模块，显示血氧饱和度读值，血氧浓度范围：35-100%，在70%-100%范围内，测量误差为≦</w:t>
      </w:r>
      <w:r>
        <w:rPr>
          <w:rStyle w:val="87"/>
          <w:rFonts w:hint="eastAsia" w:ascii="宋体" w:hAnsi="宋体" w:eastAsia="宋体" w:cs="宋体"/>
          <w:b w:val="0"/>
          <w:bCs w:val="0"/>
          <w:sz w:val="24"/>
          <w:szCs w:val="24"/>
          <w:highlight w:val="none"/>
        </w:rPr>
        <w:t>±2%</w:t>
      </w:r>
      <w:r>
        <w:rPr>
          <w:rStyle w:val="87"/>
          <w:rFonts w:hint="eastAsia" w:ascii="宋体" w:hAnsi="宋体" w:eastAsia="宋体" w:cs="宋体"/>
          <w:b w:val="0"/>
          <w:bCs w:val="0"/>
          <w:spacing w:val="-9"/>
          <w:sz w:val="24"/>
          <w:szCs w:val="24"/>
          <w:highlight w:val="none"/>
        </w:rPr>
        <w:t>。</w:t>
      </w:r>
    </w:p>
    <w:p w14:paraId="0A04ECEC">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rPr>
        <w:t>具有单独电池离线查看电量功能，保证设备正常安全有效工作，</w:t>
      </w:r>
      <w:r>
        <w:rPr>
          <w:rStyle w:val="87"/>
          <w:rFonts w:hint="eastAsia" w:ascii="宋体" w:hAnsi="宋体" w:eastAsia="宋体" w:cs="宋体"/>
          <w:b w:val="0"/>
          <w:bCs w:val="0"/>
          <w:sz w:val="24"/>
          <w:szCs w:val="24"/>
          <w:highlight w:val="none"/>
          <w:lang w:val="en-US"/>
        </w:rPr>
        <w:t>设备具备查看电池使用</w:t>
      </w:r>
      <w:r>
        <w:rPr>
          <w:rStyle w:val="87"/>
          <w:rFonts w:hint="eastAsia" w:ascii="宋体" w:hAnsi="宋体" w:eastAsia="宋体" w:cs="宋体"/>
          <w:b w:val="0"/>
          <w:bCs w:val="0"/>
          <w:sz w:val="24"/>
          <w:szCs w:val="24"/>
          <w:highlight w:val="none"/>
        </w:rPr>
        <w:t>寿命</w:t>
      </w:r>
      <w:r>
        <w:rPr>
          <w:rStyle w:val="87"/>
          <w:rFonts w:hint="eastAsia" w:ascii="宋体" w:hAnsi="宋体" w:eastAsia="宋体" w:cs="宋体"/>
          <w:b w:val="0"/>
          <w:bCs w:val="0"/>
          <w:sz w:val="24"/>
          <w:szCs w:val="24"/>
          <w:highlight w:val="none"/>
          <w:lang w:val="en-US"/>
        </w:rPr>
        <w:t>功能</w:t>
      </w:r>
      <w:r>
        <w:rPr>
          <w:rStyle w:val="87"/>
          <w:rFonts w:hint="eastAsia" w:ascii="宋体" w:hAnsi="宋体" w:eastAsia="宋体" w:cs="宋体"/>
          <w:b w:val="0"/>
          <w:bCs w:val="0"/>
          <w:sz w:val="24"/>
          <w:szCs w:val="24"/>
          <w:highlight w:val="none"/>
        </w:rPr>
        <w:t>。</w:t>
      </w:r>
    </w:p>
    <w:p w14:paraId="3FFC7AAF">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lang w:val="en-US" w:eastAsia="zh-CN"/>
        </w:rPr>
        <w:t>通过</w:t>
      </w:r>
      <w:r>
        <w:rPr>
          <w:rStyle w:val="87"/>
          <w:rFonts w:hint="eastAsia" w:ascii="宋体" w:hAnsi="宋体" w:eastAsia="宋体" w:cs="宋体"/>
          <w:b w:val="0"/>
          <w:bCs w:val="0"/>
          <w:sz w:val="24"/>
          <w:szCs w:val="24"/>
          <w:highlight w:val="none"/>
        </w:rPr>
        <w:t>空港运输安全认证，符合IEC62133-2：2017及UN38.3认证标准，可适用于航空、船舶安全海运。</w:t>
      </w:r>
    </w:p>
    <w:p w14:paraId="6204CA0F">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具备按压深度极限监测传感器和限位结构设计，实现双重保险，保证患者安全。</w:t>
      </w:r>
      <w:bookmarkStart w:id="38" w:name="OLE_LINK1"/>
    </w:p>
    <w:p w14:paraId="57AF20D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i w:val="0"/>
          <w:caps w:val="0"/>
          <w:spacing w:val="0"/>
          <w:w w:val="100"/>
          <w:sz w:val="24"/>
          <w:szCs w:val="24"/>
          <w:highlight w:val="none"/>
        </w:rPr>
      </w:pPr>
      <w:r>
        <w:rPr>
          <w:rStyle w:val="87"/>
          <w:rFonts w:hint="eastAsia" w:ascii="宋体" w:hAnsi="宋体" w:eastAsia="宋体" w:cs="宋体"/>
          <w:b w:val="0"/>
          <w:bCs w:val="0"/>
          <w:sz w:val="24"/>
          <w:szCs w:val="24"/>
          <w:highlight w:val="none"/>
          <w:lang w:val="en-US"/>
        </w:rPr>
        <w:t>应用部分具有除颤放电效应防护，除颤时无需移开设备以减少按压中断时间，提高抢救成功率。</w:t>
      </w:r>
      <w:bookmarkEnd w:id="38"/>
    </w:p>
    <w:p w14:paraId="136BEBBE">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highlight w:val="none"/>
        </w:rPr>
      </w:pPr>
      <w:r>
        <w:rPr>
          <w:rStyle w:val="87"/>
          <w:rFonts w:hint="eastAsia" w:ascii="宋体" w:hAnsi="宋体" w:eastAsia="宋体" w:cs="宋体"/>
          <w:b w:val="0"/>
          <w:bCs w:val="0"/>
          <w:sz w:val="24"/>
          <w:szCs w:val="24"/>
          <w:highlight w:val="none"/>
          <w:lang w:val="en-US"/>
        </w:rPr>
        <w:t>整机重量≦</w:t>
      </w:r>
      <w:r>
        <w:rPr>
          <w:rStyle w:val="87"/>
          <w:rFonts w:hint="eastAsia" w:ascii="宋体" w:hAnsi="宋体" w:cs="宋体"/>
          <w:b w:val="0"/>
          <w:bCs w:val="0"/>
          <w:sz w:val="24"/>
          <w:szCs w:val="24"/>
          <w:highlight w:val="none"/>
          <w:lang w:val="en-US"/>
        </w:rPr>
        <w:t>8</w:t>
      </w:r>
      <w:r>
        <w:rPr>
          <w:rStyle w:val="87"/>
          <w:rFonts w:hint="eastAsia" w:ascii="宋体" w:hAnsi="宋体" w:eastAsia="宋体" w:cs="宋体"/>
          <w:b w:val="0"/>
          <w:bCs w:val="0"/>
          <w:sz w:val="24"/>
          <w:szCs w:val="24"/>
          <w:highlight w:val="none"/>
          <w:lang w:val="en-US"/>
        </w:rPr>
        <w:t>kg。</w:t>
      </w:r>
    </w:p>
    <w:p w14:paraId="470FBC8B">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color w:val="auto"/>
          <w:highlight w:val="none"/>
        </w:rPr>
      </w:pPr>
      <w:r>
        <w:rPr>
          <w:rFonts w:hint="eastAsia" w:ascii="宋体" w:hAnsi="宋体" w:eastAsia="宋体" w:cs="宋体"/>
          <w:b w:val="0"/>
          <w:bCs w:val="0"/>
          <w:i w:val="0"/>
          <w:caps w:val="0"/>
          <w:spacing w:val="0"/>
          <w:w w:val="100"/>
          <w:sz w:val="24"/>
          <w:szCs w:val="24"/>
          <w:highlight w:val="none"/>
        </w:rPr>
        <w:t>机可快速上下升降，可根据患者体形差异和操作环境的不同，快速将按压头与患者胸部定位，主机重心可调节，按压稳定。</w:t>
      </w:r>
    </w:p>
    <w:p w14:paraId="4EBDDC74">
      <w:pPr>
        <w:rPr>
          <w:rFonts w:hint="eastAsia" w:ascii="宋体" w:hAnsi="宋体" w:eastAsia="宋体" w:cs="宋体"/>
          <w:color w:val="auto"/>
          <w:szCs w:val="21"/>
          <w:highlight w:val="none"/>
          <w:lang w:val="en-US" w:eastAsia="zh-CN"/>
        </w:rPr>
      </w:pPr>
      <w:r>
        <w:rPr>
          <w:rFonts w:hint="eastAsia" w:ascii="宋体" w:hAnsi="宋体" w:cs="宋体"/>
          <w:b/>
          <w:bCs/>
          <w:color w:val="auto"/>
          <w:highlight w:val="none"/>
          <w:lang w:eastAsia="zh-CN"/>
        </w:rPr>
        <w:t>（</w:t>
      </w:r>
      <w:r>
        <w:rPr>
          <w:rFonts w:hint="eastAsia" w:ascii="宋体" w:hAnsi="宋体" w:eastAsia="宋体" w:cs="宋体"/>
          <w:b/>
          <w:bCs/>
          <w:color w:val="auto"/>
          <w:highlight w:val="none"/>
          <w:lang w:eastAsia="zh-CN"/>
        </w:rPr>
        <w:t>二</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配置清单</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包含但不限于）</w:t>
      </w:r>
    </w:p>
    <w:p w14:paraId="2E2074C0">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1.主机 1台</w:t>
      </w:r>
    </w:p>
    <w:p w14:paraId="7A0DF8B7">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2.充电器、电池 1套</w:t>
      </w:r>
    </w:p>
    <w:p w14:paraId="662F2200">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3.背板、气道开放垫1套</w:t>
      </w:r>
    </w:p>
    <w:p w14:paraId="160A0B67">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4.负压吸盘1套</w:t>
      </w: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w:t>
            </w:r>
            <w:r>
              <w:rPr>
                <w:rFonts w:hint="eastAsia" w:cs="宋体"/>
                <w:kern w:val="2"/>
                <w:sz w:val="21"/>
                <w:szCs w:val="21"/>
                <w:highlight w:val="none"/>
                <w:lang w:val="en-US" w:eastAsia="zh-CN"/>
              </w:rPr>
              <w:t>保</w:t>
            </w:r>
            <w:r>
              <w:rPr>
                <w:rFonts w:hint="eastAsia" w:ascii="宋体" w:hAnsi="宋体" w:eastAsia="宋体" w:cs="宋体"/>
                <w:kern w:val="2"/>
                <w:sz w:val="21"/>
                <w:szCs w:val="21"/>
                <w:highlight w:val="none"/>
              </w:rPr>
              <w:t>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cs="宋体"/>
                <w:kern w:val="2"/>
                <w:sz w:val="21"/>
                <w:szCs w:val="21"/>
                <w:highlight w:val="none"/>
                <w:lang w:val="en-US" w:eastAsia="zh-CN"/>
              </w:rPr>
              <w:t>1.</w:t>
            </w: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144B000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7B454B87">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3DA35D5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C6040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9"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9"/>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eastAsia="zh-CN"/>
              </w:rPr>
              <w:t>360000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360000</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40" w:name="_Toc4700"/>
      <w:bookmarkStart w:id="41"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2921A74C">
      <w:pPr>
        <w:rPr>
          <w:rFonts w:hint="eastAsia"/>
          <w:sz w:val="24"/>
          <w:szCs w:val="24"/>
          <w:highlight w:val="none"/>
          <w:lang w:val="en-US" w:eastAsia="zh-CN"/>
        </w:rPr>
      </w:pP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2" w:name="_Toc31399"/>
      <w:r>
        <w:rPr>
          <w:rFonts w:hint="eastAsia" w:ascii="宋体" w:hAnsi="宋体" w:eastAsia="宋体" w:cs="宋体"/>
          <w:b/>
          <w:bCs/>
          <w:color w:val="auto"/>
          <w:kern w:val="0"/>
          <w:sz w:val="32"/>
          <w:szCs w:val="32"/>
          <w:highlight w:val="none"/>
        </w:rPr>
        <w:t>第四章  评标办法及评分标准</w:t>
      </w:r>
      <w:bookmarkEnd w:id="40"/>
      <w:bookmarkEnd w:id="42"/>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分，技术参数有一项不满足的扣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FAE2FC2">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41"/>
    <w:p w14:paraId="2CCD7513">
      <w:pPr>
        <w:rPr>
          <w:rFonts w:hint="eastAsia" w:ascii="宋体" w:hAnsi="宋体" w:eastAsia="宋体" w:cs="宋体"/>
          <w:color w:val="auto"/>
          <w:highlight w:val="none"/>
        </w:rPr>
      </w:pPr>
      <w:bookmarkStart w:id="43" w:name="_Toc1947"/>
      <w:bookmarkStart w:id="44" w:name="_Toc1482"/>
      <w:bookmarkStart w:id="45" w:name="_Toc256519703"/>
      <w:bookmarkStart w:id="46" w:name="_Toc326786897"/>
    </w:p>
    <w:p w14:paraId="05CD0826">
      <w:pPr>
        <w:rPr>
          <w:rFonts w:hint="eastAsia" w:ascii="宋体" w:hAnsi="宋体" w:eastAsia="宋体" w:cs="宋体"/>
          <w:color w:val="auto"/>
          <w:sz w:val="28"/>
          <w:szCs w:val="28"/>
          <w:highlight w:val="none"/>
        </w:rPr>
      </w:pPr>
      <w:bookmarkStart w:id="47" w:name="_Toc11904"/>
      <w:r>
        <w:rPr>
          <w:rFonts w:hint="eastAsia" w:ascii="宋体" w:hAnsi="宋体" w:eastAsia="宋体" w:cs="宋体"/>
          <w:color w:val="auto"/>
          <w:sz w:val="28"/>
          <w:szCs w:val="28"/>
          <w:highlight w:val="none"/>
        </w:rPr>
        <w:br w:type="page"/>
      </w: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4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8"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3"/>
      <w:bookmarkEnd w:id="44"/>
      <w:bookmarkEnd w:id="4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9" w:name="_Toc13604"/>
      <w:r>
        <w:rPr>
          <w:rFonts w:hint="eastAsia" w:ascii="宋体" w:hAnsi="宋体" w:eastAsia="宋体" w:cs="宋体"/>
          <w:b/>
          <w:bCs/>
          <w:color w:val="auto"/>
          <w:sz w:val="32"/>
          <w:szCs w:val="32"/>
          <w:highlight w:val="none"/>
        </w:rPr>
        <w:t>目    录</w:t>
      </w:r>
      <w:bookmarkEnd w:id="4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0"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0"/>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1"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1"/>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2"/>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3" w:name="_Toc9579"/>
      <w:r>
        <w:rPr>
          <w:rFonts w:hint="eastAsia" w:ascii="宋体" w:hAnsi="宋体" w:eastAsia="宋体" w:cs="宋体"/>
          <w:color w:val="auto"/>
          <w:sz w:val="24"/>
          <w:highlight w:val="none"/>
        </w:rPr>
        <w:t xml:space="preserve">附件4 </w:t>
      </w:r>
      <w:bookmarkEnd w:id="53"/>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4"/>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5" w:name="_Toc6234"/>
      <w:r>
        <w:rPr>
          <w:rFonts w:hint="eastAsia" w:ascii="宋体" w:hAnsi="宋体" w:eastAsia="宋体" w:cs="宋体"/>
          <w:color w:val="auto"/>
          <w:sz w:val="24"/>
          <w:highlight w:val="none"/>
        </w:rPr>
        <w:t>附件6 商务</w:t>
      </w:r>
      <w:bookmarkEnd w:id="55"/>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6"/>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7"/>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31857"/>
      <w:r>
        <w:rPr>
          <w:rFonts w:hint="eastAsia" w:ascii="宋体" w:hAnsi="宋体" w:eastAsia="宋体" w:cs="宋体"/>
          <w:color w:val="auto"/>
          <w:sz w:val="24"/>
          <w:highlight w:val="none"/>
        </w:rPr>
        <w:t>附件9 证明文件</w:t>
      </w:r>
      <w:bookmarkEnd w:id="58"/>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9" w:name="_Toc24743"/>
      <w:bookmarkStart w:id="60"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9"/>
      <w:bookmarkEnd w:id="6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1" w:name="_Toc14560"/>
      <w:bookmarkStart w:id="62" w:name="_Toc8818"/>
      <w:r>
        <w:rPr>
          <w:rFonts w:hint="eastAsia" w:ascii="宋体" w:hAnsi="宋体" w:eastAsia="宋体" w:cs="宋体"/>
          <w:color w:val="auto"/>
          <w:sz w:val="28"/>
          <w:szCs w:val="28"/>
          <w:highlight w:val="none"/>
          <w:lang w:val="en-US" w:eastAsia="zh-CN"/>
        </w:rPr>
        <w:t>附件2      竞争性磋商响应书（格式）</w:t>
      </w:r>
      <w:bookmarkEnd w:id="61"/>
      <w:bookmarkEnd w:id="6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3" w:name="_Toc7838"/>
      <w:r>
        <w:rPr>
          <w:rFonts w:hint="eastAsia" w:ascii="宋体" w:hAnsi="宋体" w:eastAsia="宋体" w:cs="宋体"/>
          <w:color w:val="auto"/>
          <w:sz w:val="28"/>
          <w:szCs w:val="28"/>
          <w:highlight w:val="none"/>
          <w:lang w:val="en-US" w:eastAsia="zh-CN"/>
        </w:rPr>
        <w:t>附件3            初次报价一览表</w:t>
      </w:r>
      <w:bookmarkEnd w:id="6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4" w:name="_Toc11620"/>
      <w:bookmarkStart w:id="65" w:name="_Toc20877"/>
    </w:p>
    <w:bookmarkEnd w:id="64"/>
    <w:bookmarkEnd w:id="65"/>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5"/>
    <w:bookmarkEnd w:id="46"/>
    <w:p w14:paraId="32162F70">
      <w:pPr>
        <w:spacing w:before="20" w:after="20"/>
        <w:outlineLvl w:val="9"/>
        <w:rPr>
          <w:rFonts w:hint="eastAsia" w:ascii="宋体" w:hAnsi="宋体" w:eastAsia="宋体" w:cs="宋体"/>
          <w:color w:val="auto"/>
          <w:highlight w:val="none"/>
          <w:lang w:eastAsia="zh-CN"/>
        </w:rPr>
      </w:pPr>
      <w:bookmarkStart w:id="66" w:name="_Toc22004"/>
      <w:bookmarkStart w:id="6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6"/>
      <w:bookmarkEnd w:id="6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8" w:name="_Toc226"/>
      <w:bookmarkStart w:id="69"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8"/>
      <w:bookmarkEnd w:id="69"/>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29960"/>
      <w:bookmarkStart w:id="71" w:name="_Toc20420"/>
      <w:bookmarkStart w:id="72" w:name="_Toc24168"/>
      <w:r>
        <w:rPr>
          <w:rFonts w:hint="eastAsia" w:ascii="宋体" w:hAnsi="宋体" w:eastAsia="宋体" w:cs="宋体"/>
          <w:color w:val="auto"/>
          <w:sz w:val="28"/>
          <w:szCs w:val="28"/>
          <w:highlight w:val="none"/>
          <w:lang w:val="en-US" w:eastAsia="zh-CN"/>
        </w:rPr>
        <w:t>附件6            商务响应</w:t>
      </w:r>
      <w:bookmarkEnd w:id="70"/>
      <w:bookmarkEnd w:id="71"/>
      <w:bookmarkEnd w:id="7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90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21DFC9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shd w:val="clear" w:color="auto" w:fill="auto"/>
            <w:noWrap w:val="0"/>
            <w:vAlign w:val="center"/>
          </w:tcPr>
          <w:p w14:paraId="0AD5906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其他要求</w:t>
            </w:r>
          </w:p>
        </w:tc>
        <w:tc>
          <w:tcPr>
            <w:tcW w:w="2198" w:type="dxa"/>
            <w:noWrap w:val="0"/>
            <w:vAlign w:val="center"/>
          </w:tcPr>
          <w:p w14:paraId="7191E3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F1144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A697D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7EE0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40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F79CC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EC35075">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251102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C3A4B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7CA9B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E338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D64557">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73" w:name="_Toc31526"/>
      <w:bookmarkStart w:id="74"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5" w:name="_Toc29406"/>
      <w:r>
        <w:rPr>
          <w:rFonts w:hint="eastAsia" w:ascii="宋体" w:hAnsi="宋体" w:eastAsia="宋体" w:cs="宋体"/>
          <w:color w:val="auto"/>
          <w:sz w:val="28"/>
          <w:szCs w:val="28"/>
          <w:highlight w:val="none"/>
          <w:lang w:val="en-US" w:eastAsia="zh-CN"/>
        </w:rPr>
        <w:t>附件7         法定代表人身份证明（格式）</w:t>
      </w:r>
      <w:bookmarkEnd w:id="73"/>
      <w:bookmarkEnd w:id="74"/>
      <w:bookmarkEnd w:id="7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30519"/>
      <w:bookmarkStart w:id="77" w:name="_Toc12939"/>
      <w:bookmarkStart w:id="78" w:name="_Toc13976"/>
      <w:r>
        <w:rPr>
          <w:rFonts w:hint="eastAsia" w:ascii="宋体" w:hAnsi="宋体" w:eastAsia="宋体" w:cs="宋体"/>
          <w:color w:val="auto"/>
          <w:sz w:val="28"/>
          <w:szCs w:val="28"/>
          <w:highlight w:val="none"/>
          <w:lang w:val="en-US" w:eastAsia="zh-CN"/>
        </w:rPr>
        <w:t>附件8         法定代表人授权书（格式）</w:t>
      </w:r>
      <w:bookmarkEnd w:id="76"/>
      <w:bookmarkEnd w:id="77"/>
      <w:bookmarkEnd w:id="7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9" w:name="_Toc24693"/>
      <w:bookmarkStart w:id="80" w:name="_Toc18105"/>
      <w:bookmarkStart w:id="81" w:name="_Toc3342"/>
      <w:r>
        <w:rPr>
          <w:rFonts w:hint="eastAsia" w:ascii="宋体" w:hAnsi="宋体" w:eastAsia="宋体" w:cs="宋体"/>
          <w:color w:val="auto"/>
          <w:sz w:val="28"/>
          <w:szCs w:val="28"/>
          <w:highlight w:val="none"/>
          <w:lang w:val="en-US" w:eastAsia="zh-CN"/>
        </w:rPr>
        <w:t>附件9          证明文件</w:t>
      </w:r>
      <w:bookmarkEnd w:id="79"/>
      <w:bookmarkEnd w:id="80"/>
      <w:bookmarkEnd w:id="81"/>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参数证明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769DC7FE">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82"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82"/>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B35E8A-7AD2-4357-927D-89545E6D220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8F65E0CE-4692-4417-8927-4625252FBB0B}"/>
  </w:font>
  <w:font w:name="仿宋_GB2312">
    <w:panose1 w:val="02010609030101010101"/>
    <w:charset w:val="86"/>
    <w:family w:val="auto"/>
    <w:pitch w:val="default"/>
    <w:sig w:usb0="00000001" w:usb1="080E0000" w:usb2="00000000" w:usb3="00000000" w:csb0="00040000" w:csb1="00000000"/>
    <w:embedRegular r:id="rId3" w:fontKey="{7666FC59-86BE-48BC-BED3-484084D4F7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驻马店市中心医院心肺复苏机采购项目采购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1F8D"/>
    <w:multiLevelType w:val="singleLevel"/>
    <w:tmpl w:val="BA6A1F8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639D"/>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4F237B"/>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E85A7D"/>
    <w:rsid w:val="12010480"/>
    <w:rsid w:val="12062D4C"/>
    <w:rsid w:val="120E707F"/>
    <w:rsid w:val="121D0051"/>
    <w:rsid w:val="12413D84"/>
    <w:rsid w:val="126D16E4"/>
    <w:rsid w:val="127A7D1C"/>
    <w:rsid w:val="12836D8B"/>
    <w:rsid w:val="12993BC0"/>
    <w:rsid w:val="12AB0349"/>
    <w:rsid w:val="12B66520"/>
    <w:rsid w:val="12CB18A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0E6A99"/>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11583"/>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1B79"/>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4196D"/>
    <w:rsid w:val="20784063"/>
    <w:rsid w:val="207E346A"/>
    <w:rsid w:val="208B04A1"/>
    <w:rsid w:val="208E12C3"/>
    <w:rsid w:val="209502A3"/>
    <w:rsid w:val="20EA3144"/>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DF3AF5"/>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3D3004"/>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02A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58183B"/>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B33837"/>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EF259E"/>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B649F"/>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9E3651"/>
    <w:rsid w:val="3EB61473"/>
    <w:rsid w:val="3EC66011"/>
    <w:rsid w:val="3ECD4126"/>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A94232"/>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36359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160BE"/>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338EB"/>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C6A4B"/>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152C6"/>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50598B"/>
    <w:rsid w:val="626369CC"/>
    <w:rsid w:val="6267666C"/>
    <w:rsid w:val="627D6831"/>
    <w:rsid w:val="62811B1C"/>
    <w:rsid w:val="62900B2E"/>
    <w:rsid w:val="62A20409"/>
    <w:rsid w:val="62AC0373"/>
    <w:rsid w:val="62B54B44"/>
    <w:rsid w:val="62CD27AE"/>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067508"/>
    <w:rsid w:val="66101A71"/>
    <w:rsid w:val="66171FA7"/>
    <w:rsid w:val="66247D11"/>
    <w:rsid w:val="66326DE1"/>
    <w:rsid w:val="663A5C95"/>
    <w:rsid w:val="663B3EC9"/>
    <w:rsid w:val="663F505A"/>
    <w:rsid w:val="665A1E94"/>
    <w:rsid w:val="66736112"/>
    <w:rsid w:val="667F5B5B"/>
    <w:rsid w:val="66903AEF"/>
    <w:rsid w:val="6694262A"/>
    <w:rsid w:val="66990381"/>
    <w:rsid w:val="66996E60"/>
    <w:rsid w:val="66A870A3"/>
    <w:rsid w:val="66B31B01"/>
    <w:rsid w:val="66B45A48"/>
    <w:rsid w:val="66CE1E80"/>
    <w:rsid w:val="66E362F9"/>
    <w:rsid w:val="66E47FD9"/>
    <w:rsid w:val="66E520A5"/>
    <w:rsid w:val="66F04175"/>
    <w:rsid w:val="66F127F8"/>
    <w:rsid w:val="67071922"/>
    <w:rsid w:val="671E0044"/>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01DA2"/>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1FD6CA3"/>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2D2DA9"/>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14226</Words>
  <Characters>15056</Characters>
  <Lines>50</Lines>
  <Paragraphs>68</Paragraphs>
  <TotalTime>0</TotalTime>
  <ScaleCrop>false</ScaleCrop>
  <LinksUpToDate>false</LinksUpToDate>
  <CharactersWithSpaces>15601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2026-05-11T06:44:08Z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