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6DA753D3">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电子签名服务器设备更新采购项目</w:t>
      </w:r>
    </w:p>
    <w:p w14:paraId="43B7407E">
      <w:pPr>
        <w:pStyle w:val="19"/>
        <w:bidi w:val="0"/>
        <w:jc w:val="center"/>
        <w:rPr>
          <w:rStyle w:val="43"/>
          <w:rFonts w:hint="eastAsia" w:cs="宋体"/>
          <w:b/>
          <w:bCs/>
          <w:color w:val="auto"/>
          <w:sz w:val="44"/>
          <w:szCs w:val="44"/>
          <w:highlight w:val="none"/>
          <w:lang w:val="en-US" w:eastAsia="zh-CN"/>
        </w:rPr>
      </w:pPr>
    </w:p>
    <w:p w14:paraId="3041D311">
      <w:pPr>
        <w:pStyle w:val="19"/>
        <w:bidi w:val="0"/>
        <w:jc w:val="center"/>
        <w:rPr>
          <w:rStyle w:val="43"/>
          <w:rFonts w:hint="eastAsia" w:cs="宋体"/>
          <w:b/>
          <w:bCs/>
          <w:color w:val="auto"/>
          <w:sz w:val="44"/>
          <w:szCs w:val="44"/>
          <w:highlight w:val="none"/>
          <w:lang w:val="en-US" w:eastAsia="zh-CN"/>
        </w:rPr>
      </w:pPr>
    </w:p>
    <w:p w14:paraId="3A87D288">
      <w:pPr>
        <w:pStyle w:val="19"/>
        <w:bidi w:val="0"/>
        <w:jc w:val="center"/>
        <w:rPr>
          <w:rStyle w:val="43"/>
          <w:rFonts w:hint="eastAsia" w:cs="宋体"/>
          <w:b/>
          <w:bCs/>
          <w:color w:val="auto"/>
          <w:sz w:val="44"/>
          <w:szCs w:val="44"/>
          <w:highlight w:val="none"/>
          <w:lang w:val="en-US" w:eastAsia="zh-CN"/>
        </w:rPr>
      </w:pPr>
    </w:p>
    <w:p w14:paraId="72164425">
      <w:pPr>
        <w:pStyle w:val="19"/>
        <w:bidi w:val="0"/>
        <w:jc w:val="center"/>
        <w:rPr>
          <w:rStyle w:val="43"/>
          <w:rFonts w:hint="eastAsia" w:ascii="方正公文小标宋" w:hAnsi="方正公文小标宋" w:eastAsia="方正公文小标宋" w:cs="方正公文小标宋"/>
          <w:b w:val="0"/>
          <w:bCs w:val="0"/>
          <w:color w:val="auto"/>
          <w:sz w:val="56"/>
          <w:szCs w:val="56"/>
          <w:highlight w:val="none"/>
        </w:rPr>
      </w:pPr>
      <w:r>
        <w:rPr>
          <w:rStyle w:val="43"/>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3"/>
          <w:rFonts w:hint="eastAsia" w:ascii="方正公文小标宋" w:hAnsi="方正公文小标宋" w:eastAsia="方正公文小标宋" w:cs="方正公文小标宋"/>
          <w:b w:val="0"/>
          <w:bCs w:val="0"/>
          <w:color w:val="auto"/>
          <w:sz w:val="56"/>
          <w:szCs w:val="56"/>
          <w:highlight w:val="none"/>
        </w:rPr>
        <w:t>文件</w:t>
      </w:r>
    </w:p>
    <w:p w14:paraId="44E388B3">
      <w:pPr>
        <w:pStyle w:val="19"/>
        <w:bidi w:val="0"/>
        <w:jc w:val="center"/>
        <w:rPr>
          <w:rStyle w:val="43"/>
          <w:rFonts w:hint="eastAsia" w:ascii="宋体" w:hAnsi="宋体" w:eastAsia="宋体" w:cs="宋体"/>
          <w:b/>
          <w:bCs/>
          <w:color w:val="auto"/>
          <w:sz w:val="48"/>
          <w:szCs w:val="48"/>
          <w:highlight w:val="none"/>
        </w:rPr>
      </w:pPr>
    </w:p>
    <w:p w14:paraId="158E927F">
      <w:pPr>
        <w:pStyle w:val="19"/>
        <w:bidi w:val="0"/>
        <w:jc w:val="center"/>
        <w:rPr>
          <w:rStyle w:val="43"/>
          <w:rFonts w:hint="eastAsia" w:ascii="宋体" w:hAnsi="宋体" w:eastAsia="宋体" w:cs="宋体"/>
          <w:b/>
          <w:bCs/>
          <w:color w:val="auto"/>
          <w:sz w:val="48"/>
          <w:szCs w:val="48"/>
          <w:highlight w:val="none"/>
        </w:rPr>
      </w:pPr>
    </w:p>
    <w:p w14:paraId="5ABC8E99">
      <w:pPr>
        <w:pStyle w:val="19"/>
        <w:bidi w:val="0"/>
        <w:jc w:val="center"/>
        <w:rPr>
          <w:rStyle w:val="43"/>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采购代理机构：恒信咨询管理有限公司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 xml:space="preserve">6 </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04</w:t>
      </w:r>
      <w:r>
        <w:rPr>
          <w:rFonts w:hint="eastAsia" w:ascii="宋体" w:hAnsi="宋体" w:eastAsia="宋体" w:cs="宋体"/>
          <w:b/>
          <w:bCs/>
          <w:color w:val="auto"/>
          <w:spacing w:val="-10"/>
          <w:sz w:val="34"/>
          <w:szCs w:val="34"/>
          <w:highlight w:val="none"/>
          <w:lang w:val="en-US" w:eastAsia="zh-CN"/>
        </w:rPr>
        <w:t xml:space="preserve"> 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bidi w:val="0"/>
        <w:rPr>
          <w:rFonts w:hint="eastAsia"/>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21</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电子签名服务器设备更新采购项目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驻马店市中心医院现对</w:t>
      </w:r>
      <w:r>
        <w:rPr>
          <w:rFonts w:hint="eastAsia" w:ascii="宋体" w:hAnsi="宋体" w:cs="宋体"/>
          <w:color w:val="auto"/>
          <w:sz w:val="21"/>
          <w:szCs w:val="21"/>
          <w:highlight w:val="none"/>
          <w:lang w:eastAsia="zh-CN"/>
        </w:rPr>
        <w:t>电子签名服务器设备更新</w:t>
      </w:r>
      <w:r>
        <w:rPr>
          <w:rFonts w:hint="eastAsia" w:ascii="宋体" w:hAnsi="宋体" w:cs="宋体"/>
          <w:color w:val="auto"/>
          <w:sz w:val="21"/>
          <w:szCs w:val="21"/>
          <w:highlight w:val="none"/>
          <w:u w:val="none"/>
          <w:lang w:val="en-US" w:eastAsia="zh-CN"/>
        </w:rPr>
        <w:t>采购项目</w:t>
      </w:r>
      <w:r>
        <w:rPr>
          <w:rFonts w:hint="eastAsia" w:ascii="宋体" w:hAnsi="宋体" w:eastAsia="宋体" w:cs="宋体"/>
          <w:color w:val="auto"/>
          <w:sz w:val="21"/>
          <w:szCs w:val="21"/>
          <w:highlight w:val="none"/>
        </w:rPr>
        <w:t>进行院内</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采购，欢迎符合资格条件的供应商前来</w:t>
      </w:r>
      <w:r>
        <w:rPr>
          <w:rFonts w:hint="eastAsia" w:ascii="宋体" w:hAnsi="宋体" w:eastAsia="宋体" w:cs="宋体"/>
          <w:color w:val="auto"/>
          <w:sz w:val="21"/>
          <w:szCs w:val="21"/>
          <w:highlight w:val="none"/>
          <w:lang w:val="en-US" w:eastAsia="zh-CN"/>
        </w:rPr>
        <w:t>报名并</w:t>
      </w:r>
      <w:r>
        <w:rPr>
          <w:rFonts w:hint="eastAsia" w:ascii="宋体" w:hAnsi="宋体" w:eastAsia="宋体" w:cs="宋体"/>
          <w:color w:val="auto"/>
          <w:sz w:val="21"/>
          <w:szCs w:val="21"/>
          <w:highlight w:val="none"/>
        </w:rPr>
        <w:t>获取</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采购</w:t>
      </w:r>
      <w:r>
        <w:rPr>
          <w:rFonts w:hint="eastAsia" w:ascii="宋体" w:hAnsi="宋体" w:eastAsia="宋体" w:cs="宋体"/>
          <w:color w:val="auto"/>
          <w:sz w:val="21"/>
          <w:szCs w:val="21"/>
          <w:highlight w:val="none"/>
          <w:shd w:val="clear" w:color="auto" w:fill="FFFFFF"/>
        </w:rPr>
        <w:t>项目名称：</w:t>
      </w:r>
      <w:r>
        <w:rPr>
          <w:rFonts w:hint="eastAsia" w:ascii="宋体" w:hAnsi="宋体" w:eastAsia="宋体" w:cs="宋体"/>
          <w:color w:val="auto"/>
          <w:sz w:val="21"/>
          <w:szCs w:val="21"/>
          <w:highlight w:val="none"/>
          <w:shd w:val="clear" w:color="auto" w:fill="FFFFFF"/>
          <w:lang w:val="en-US" w:eastAsia="zh-CN"/>
        </w:rPr>
        <w:t>驻马店市中心医院</w:t>
      </w:r>
      <w:r>
        <w:rPr>
          <w:rFonts w:hint="eastAsia" w:ascii="宋体" w:hAnsi="宋体" w:cs="宋体"/>
          <w:color w:val="auto"/>
          <w:sz w:val="21"/>
          <w:szCs w:val="21"/>
          <w:highlight w:val="none"/>
          <w:shd w:val="clear" w:color="auto" w:fill="FFFFFF"/>
          <w:lang w:val="en-US" w:eastAsia="zh-CN"/>
        </w:rPr>
        <w:t>电子签名服务器设备更新采购项目</w:t>
      </w:r>
      <w:r>
        <w:rPr>
          <w:rFonts w:hint="eastAsia" w:ascii="宋体" w:hAnsi="宋体" w:eastAsia="宋体" w:cs="宋体"/>
          <w:color w:val="auto"/>
          <w:sz w:val="21"/>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2、采购需求</w:t>
      </w:r>
      <w:r>
        <w:rPr>
          <w:rFonts w:hint="eastAsia" w:ascii="宋体" w:hAnsi="宋体" w:eastAsia="宋体" w:cs="宋体"/>
          <w:color w:val="auto"/>
          <w:sz w:val="21"/>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3</w:t>
      </w:r>
      <w:bookmarkStart w:id="3" w:name="_Toc26725"/>
      <w:r>
        <w:rPr>
          <w:rFonts w:hint="eastAsia" w:ascii="宋体" w:hAnsi="宋体" w:eastAsia="宋体" w:cs="宋体"/>
          <w:color w:val="auto"/>
          <w:sz w:val="21"/>
          <w:szCs w:val="21"/>
          <w:highlight w:val="none"/>
          <w:shd w:val="clear" w:color="auto" w:fill="FFFFFF"/>
        </w:rPr>
        <w:t>、预算金额：</w:t>
      </w:r>
      <w:r>
        <w:rPr>
          <w:rFonts w:hint="eastAsia" w:ascii="宋体" w:hAnsi="宋体" w:eastAsia="宋体" w:cs="宋体"/>
          <w:color w:val="auto"/>
          <w:sz w:val="21"/>
          <w:szCs w:val="21"/>
          <w:highlight w:val="none"/>
          <w:shd w:val="clear" w:color="auto" w:fill="FFFFFF"/>
          <w:lang w:val="en-US" w:eastAsia="zh-CN"/>
        </w:rPr>
        <w:t>45.95万元</w:t>
      </w:r>
      <w:r>
        <w:rPr>
          <w:rFonts w:hint="eastAsia" w:ascii="宋体" w:hAnsi="宋体" w:cs="宋体"/>
          <w:color w:val="auto"/>
          <w:sz w:val="21"/>
          <w:szCs w:val="21"/>
          <w:highlight w:val="none"/>
          <w:shd w:val="clear" w:color="auto" w:fill="FFFFFF"/>
          <w:lang w:val="en-US" w:eastAsia="zh-CN"/>
        </w:rPr>
        <w:t>；</w:t>
      </w:r>
    </w:p>
    <w:p w14:paraId="20C4296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val="en-US" w:eastAsia="zh-CN"/>
        </w:rPr>
        <w:t>交货期：合同生效之日起15日内</w:t>
      </w:r>
      <w:r>
        <w:rPr>
          <w:rFonts w:hint="eastAsia" w:ascii="宋体" w:hAnsi="宋体" w:cs="宋体"/>
          <w:color w:val="auto"/>
          <w:sz w:val="21"/>
          <w:szCs w:val="21"/>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16639"/>
      <w:bookmarkStart w:id="6" w:name="_Toc27704"/>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F8BB179">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bookmarkStart w:id="8" w:name="_Toc23395"/>
      <w:bookmarkStart w:id="9" w:name="_Toc9562"/>
      <w:bookmarkStart w:id="10" w:name="_Toc30971"/>
      <w:bookmarkStart w:id="11" w:name="_Toc7823"/>
      <w:bookmarkStart w:id="12" w:name="_Toc30643"/>
      <w:r>
        <w:rPr>
          <w:rFonts w:hint="eastAsia" w:ascii="宋体" w:hAnsi="宋体" w:eastAsia="宋体" w:cs="宋体"/>
          <w:color w:val="auto"/>
          <w:sz w:val="21"/>
          <w:szCs w:val="21"/>
          <w:highlight w:val="none"/>
          <w:shd w:val="clear" w:color="auto" w:fill="FFFFFF"/>
          <w:lang w:val="en-US" w:eastAsia="zh-CN"/>
        </w:rPr>
        <w:t>1、具有独立承担民事责任的能力（提供营业执照或其他证明材料）；</w:t>
      </w:r>
    </w:p>
    <w:p w14:paraId="6C788949">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2、具有良好的商业信誉和健全的财务会计制度（提供经审计的2024年或2025年度财务报告或者其基本开户银行出具的资信证明）；</w:t>
      </w:r>
    </w:p>
    <w:p w14:paraId="40988295">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30A21D21">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4、具有履行合同所必需的设备和专业技术能力（提供书面承诺函）；</w:t>
      </w:r>
    </w:p>
    <w:p w14:paraId="4BDC538D">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5、参加本采购活动前三年内，在经营活动中没有重大违法记录（提供书面承诺函）；</w:t>
      </w:r>
    </w:p>
    <w:p w14:paraId="7170C769">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7AAE4494">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7、单位负责人为同一人或者存在直接控股、管理关系的不同供应商，不得参加同一合同项下的磋商（提供承诺函）；</w:t>
      </w:r>
    </w:p>
    <w:p w14:paraId="022B2130">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8、不接受联合体磋商。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val="en-US"/>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 报名</w:t>
      </w:r>
      <w:r>
        <w:rPr>
          <w:rFonts w:hint="eastAsia" w:ascii="宋体" w:hAnsi="宋体" w:eastAsia="宋体" w:cs="宋体"/>
          <w:color w:val="auto"/>
          <w:sz w:val="21"/>
          <w:szCs w:val="21"/>
          <w:highlight w:val="none"/>
          <w:shd w:val="clear" w:color="auto" w:fill="FFFFFF"/>
        </w:rPr>
        <w:t>时间：202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 xml:space="preserve"> 04 </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24</w:t>
      </w:r>
      <w:r>
        <w:rPr>
          <w:rFonts w:hint="eastAsia" w:ascii="宋体" w:hAnsi="宋体" w:eastAsia="宋体" w:cs="宋体"/>
          <w:color w:val="auto"/>
          <w:sz w:val="21"/>
          <w:szCs w:val="21"/>
          <w:highlight w:val="none"/>
          <w:shd w:val="clear" w:color="auto" w:fill="FFFFFF"/>
        </w:rPr>
        <w:t>日-202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 xml:space="preserve"> 04 </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28</w:t>
      </w:r>
      <w:r>
        <w:rPr>
          <w:rFonts w:hint="eastAsia" w:ascii="宋体" w:hAnsi="宋体" w:eastAsia="宋体" w:cs="宋体"/>
          <w:color w:val="auto"/>
          <w:sz w:val="21"/>
          <w:szCs w:val="21"/>
          <w:highlight w:val="none"/>
          <w:shd w:val="clear" w:color="auto" w:fill="FFFFFF"/>
        </w:rPr>
        <w:t>日，上午</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rPr>
        <w:t>8：</w:t>
      </w:r>
      <w:r>
        <w:rPr>
          <w:rFonts w:hint="eastAsia" w:ascii="宋体" w:hAnsi="宋体" w:cs="宋体"/>
          <w:color w:val="auto"/>
          <w:sz w:val="21"/>
          <w:szCs w:val="21"/>
          <w:highlight w:val="none"/>
          <w:shd w:val="clear" w:color="auto" w:fill="FFFFFF"/>
          <w:lang w:val="en-US" w:eastAsia="zh-CN"/>
        </w:rPr>
        <w:t>00</w:t>
      </w: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下午</w:t>
      </w:r>
      <w:r>
        <w:rPr>
          <w:rFonts w:hint="eastAsia" w:ascii="宋体" w:hAnsi="宋体" w:eastAsia="宋体" w:cs="宋体"/>
          <w:color w:val="auto"/>
          <w:sz w:val="21"/>
          <w:szCs w:val="21"/>
          <w:highlight w:val="none"/>
          <w:shd w:val="clear" w:color="auto" w:fill="FFFFFF"/>
        </w:rPr>
        <w:t>1</w:t>
      </w:r>
      <w:r>
        <w:rPr>
          <w:rFonts w:hint="eastAsia" w:ascii="宋体" w:hAnsi="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0（北京时间，法定节假日除外）</w:t>
      </w:r>
      <w:r>
        <w:rPr>
          <w:rFonts w:hint="eastAsia" w:ascii="宋体" w:hAnsi="宋体" w:eastAsia="宋体" w:cs="宋体"/>
          <w:color w:val="auto"/>
          <w:sz w:val="21"/>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371793315@qq.com,并标明</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w:t>
      </w:r>
      <w:r>
        <w:rPr>
          <w:rFonts w:hint="eastAsia" w:ascii="宋体" w:hAnsi="宋体" w:cs="宋体"/>
          <w:color w:val="auto"/>
          <w:kern w:val="0"/>
          <w:sz w:val="21"/>
          <w:szCs w:val="21"/>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0738"/>
      <w:bookmarkStart w:id="15" w:name="_Toc25869"/>
      <w:bookmarkStart w:id="16" w:name="_Toc15111"/>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30918"/>
      <w:bookmarkStart w:id="20" w:name="_Toc6523"/>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31928"/>
      <w:bookmarkStart w:id="26" w:name="_Toc3604"/>
      <w:bookmarkStart w:id="27" w:name="_Toc16291"/>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630" w:firstLineChars="3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630" w:firstLineChars="3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630" w:firstLineChars="3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话：0396-2726379</w:t>
      </w:r>
    </w:p>
    <w:p w14:paraId="208988C8">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2.采购代理机构：恒信咨询管理有限公司</w:t>
      </w:r>
    </w:p>
    <w:p w14:paraId="4A3B006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630" w:firstLineChars="3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  址：郑州市电厂路河南省国家大学科技园（东区）16号楼B座6楼</w:t>
      </w:r>
    </w:p>
    <w:p w14:paraId="6D71C69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630" w:firstLineChars="3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联系人：杨先生</w:t>
      </w:r>
    </w:p>
    <w:p w14:paraId="6AB4CE68">
      <w:pPr>
        <w:keepNext w:val="0"/>
        <w:keepLines w:val="0"/>
        <w:pageBreakBefore w:val="0"/>
        <w:widowControl/>
        <w:kinsoku/>
        <w:overflowPunct/>
        <w:topLinePunct w:val="0"/>
        <w:autoSpaceDE/>
        <w:autoSpaceDN/>
        <w:bidi w:val="0"/>
        <w:snapToGrid w:val="0"/>
        <w:spacing w:before="0" w:beforeAutospacing="0" w:after="0" w:afterAutospacing="0" w:line="360" w:lineRule="auto"/>
        <w:ind w:firstLine="630" w:firstLineChars="3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联系方式：18300706635</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630" w:firstLineChars="3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 xml:space="preserve"> 04 </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23</w:t>
      </w:r>
      <w:bookmarkStart w:id="79" w:name="_GoBack"/>
      <w:bookmarkEnd w:id="79"/>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电子签名服务器设备更新采购项目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3"/>
        <w:tblW w:w="7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2310"/>
        <w:gridCol w:w="1455"/>
        <w:gridCol w:w="1054"/>
        <w:gridCol w:w="1683"/>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vAlign w:val="center"/>
          </w:tcPr>
          <w:p w14:paraId="7BB0310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310" w:type="dxa"/>
            <w:vAlign w:val="center"/>
          </w:tcPr>
          <w:p w14:paraId="1C81871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cs="宋体"/>
                <w:b/>
                <w:bCs/>
                <w:color w:val="auto"/>
                <w:sz w:val="21"/>
                <w:szCs w:val="21"/>
                <w:highlight w:val="none"/>
                <w:lang w:val="en-US" w:eastAsia="zh-CN"/>
              </w:rPr>
              <w:t>标的</w:t>
            </w:r>
            <w:r>
              <w:rPr>
                <w:rFonts w:hint="eastAsia" w:ascii="宋体" w:hAnsi="宋体" w:eastAsia="宋体" w:cs="宋体"/>
                <w:b/>
                <w:bCs/>
                <w:color w:val="auto"/>
                <w:sz w:val="21"/>
                <w:szCs w:val="21"/>
                <w:highlight w:val="none"/>
              </w:rPr>
              <w:t>名称</w:t>
            </w:r>
          </w:p>
        </w:tc>
        <w:tc>
          <w:tcPr>
            <w:tcW w:w="1455" w:type="dxa"/>
            <w:vAlign w:val="center"/>
          </w:tcPr>
          <w:p w14:paraId="2AF52A7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54" w:type="dxa"/>
            <w:vAlign w:val="center"/>
          </w:tcPr>
          <w:p w14:paraId="78A9F1D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683" w:type="dxa"/>
            <w:vAlign w:val="center"/>
          </w:tcPr>
          <w:p w14:paraId="665A7C5C">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shd w:val="clear" w:color="auto" w:fill="auto"/>
            <w:vAlign w:val="center"/>
          </w:tcPr>
          <w:p w14:paraId="7E2267B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2310" w:type="dxa"/>
            <w:shd w:val="clear" w:color="auto" w:fill="auto"/>
            <w:vAlign w:val="center"/>
          </w:tcPr>
          <w:p w14:paraId="3275158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签名验签服务器</w:t>
            </w:r>
          </w:p>
        </w:tc>
        <w:tc>
          <w:tcPr>
            <w:tcW w:w="1455" w:type="dxa"/>
            <w:shd w:val="clear" w:color="auto" w:fill="auto"/>
            <w:vAlign w:val="center"/>
          </w:tcPr>
          <w:p w14:paraId="2D610A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1054" w:type="dxa"/>
            <w:shd w:val="clear" w:color="auto" w:fill="auto"/>
            <w:vAlign w:val="center"/>
          </w:tcPr>
          <w:p w14:paraId="6E5A7B3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683" w:type="dxa"/>
            <w:shd w:val="clear" w:color="auto" w:fill="auto"/>
            <w:vAlign w:val="center"/>
          </w:tcPr>
          <w:p w14:paraId="3326862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 xml:space="preserve">￥183,000.00 </w:t>
            </w:r>
          </w:p>
        </w:tc>
      </w:tr>
      <w:tr w14:paraId="2DF9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shd w:val="clear" w:color="auto" w:fill="auto"/>
            <w:vAlign w:val="center"/>
          </w:tcPr>
          <w:p w14:paraId="713F563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2310" w:type="dxa"/>
            <w:shd w:val="clear" w:color="auto" w:fill="auto"/>
            <w:vAlign w:val="center"/>
          </w:tcPr>
          <w:p w14:paraId="70F9418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时间戳服务器</w:t>
            </w:r>
          </w:p>
        </w:tc>
        <w:tc>
          <w:tcPr>
            <w:tcW w:w="1455" w:type="dxa"/>
            <w:shd w:val="clear" w:color="auto" w:fill="auto"/>
            <w:vAlign w:val="center"/>
          </w:tcPr>
          <w:p w14:paraId="22B9567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1054" w:type="dxa"/>
            <w:shd w:val="clear" w:color="auto" w:fill="auto"/>
            <w:vAlign w:val="center"/>
          </w:tcPr>
          <w:p w14:paraId="10EA4FD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683" w:type="dxa"/>
            <w:shd w:val="clear" w:color="auto" w:fill="auto"/>
            <w:vAlign w:val="center"/>
          </w:tcPr>
          <w:p w14:paraId="7DE1D87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 xml:space="preserve">￥91,500.00 </w:t>
            </w:r>
          </w:p>
        </w:tc>
      </w:tr>
      <w:tr w14:paraId="19D9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shd w:val="clear" w:color="auto" w:fill="auto"/>
            <w:vAlign w:val="center"/>
          </w:tcPr>
          <w:p w14:paraId="5A70294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2310" w:type="dxa"/>
            <w:shd w:val="clear" w:color="auto" w:fill="auto"/>
            <w:vAlign w:val="center"/>
          </w:tcPr>
          <w:p w14:paraId="1ADE1A6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时间源模块</w:t>
            </w:r>
          </w:p>
        </w:tc>
        <w:tc>
          <w:tcPr>
            <w:tcW w:w="1455" w:type="dxa"/>
            <w:shd w:val="clear" w:color="auto" w:fill="auto"/>
            <w:vAlign w:val="center"/>
          </w:tcPr>
          <w:p w14:paraId="6488321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块</w:t>
            </w:r>
          </w:p>
        </w:tc>
        <w:tc>
          <w:tcPr>
            <w:tcW w:w="1054" w:type="dxa"/>
            <w:shd w:val="clear" w:color="auto" w:fill="auto"/>
            <w:vAlign w:val="center"/>
          </w:tcPr>
          <w:p w14:paraId="4F21B1E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683" w:type="dxa"/>
            <w:shd w:val="clear" w:color="auto" w:fill="auto"/>
            <w:vAlign w:val="center"/>
          </w:tcPr>
          <w:p w14:paraId="6238A36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 xml:space="preserve">￥15,000.00 </w:t>
            </w:r>
          </w:p>
        </w:tc>
      </w:tr>
      <w:tr w14:paraId="6F13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shd w:val="clear" w:color="auto" w:fill="auto"/>
            <w:vAlign w:val="center"/>
          </w:tcPr>
          <w:p w14:paraId="343987C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2310" w:type="dxa"/>
            <w:shd w:val="clear" w:color="auto" w:fill="auto"/>
            <w:vAlign w:val="center"/>
          </w:tcPr>
          <w:p w14:paraId="1C3DFA0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手写信息数字签名服务器/信手书服务器</w:t>
            </w:r>
          </w:p>
        </w:tc>
        <w:tc>
          <w:tcPr>
            <w:tcW w:w="1455" w:type="dxa"/>
            <w:shd w:val="clear" w:color="auto" w:fill="auto"/>
            <w:vAlign w:val="center"/>
          </w:tcPr>
          <w:p w14:paraId="5CF6A48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1054" w:type="dxa"/>
            <w:shd w:val="clear" w:color="auto" w:fill="auto"/>
            <w:vAlign w:val="center"/>
          </w:tcPr>
          <w:p w14:paraId="17558BB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683" w:type="dxa"/>
            <w:shd w:val="clear" w:color="auto" w:fill="auto"/>
            <w:vAlign w:val="center"/>
          </w:tcPr>
          <w:p w14:paraId="5E49A81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 xml:space="preserve">￥150,000.00 </w:t>
            </w:r>
          </w:p>
        </w:tc>
      </w:tr>
      <w:tr w14:paraId="1D89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shd w:val="clear" w:color="auto" w:fill="auto"/>
            <w:vAlign w:val="center"/>
          </w:tcPr>
          <w:p w14:paraId="71290FF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2310" w:type="dxa"/>
            <w:shd w:val="clear" w:color="auto" w:fill="auto"/>
            <w:vAlign w:val="center"/>
          </w:tcPr>
          <w:p w14:paraId="43CEF71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系统集成</w:t>
            </w:r>
          </w:p>
        </w:tc>
        <w:tc>
          <w:tcPr>
            <w:tcW w:w="1455" w:type="dxa"/>
            <w:shd w:val="clear" w:color="auto" w:fill="auto"/>
            <w:vAlign w:val="center"/>
          </w:tcPr>
          <w:p w14:paraId="7191A4D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1054" w:type="dxa"/>
            <w:shd w:val="clear" w:color="auto" w:fill="auto"/>
            <w:vAlign w:val="center"/>
          </w:tcPr>
          <w:p w14:paraId="1C18B45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683" w:type="dxa"/>
            <w:shd w:val="clear" w:color="auto" w:fill="auto"/>
            <w:vAlign w:val="center"/>
          </w:tcPr>
          <w:p w14:paraId="75BF665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 xml:space="preserve">￥20,000.00 </w:t>
            </w:r>
          </w:p>
        </w:tc>
      </w:tr>
      <w:tr w14:paraId="2BBC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shd w:val="clear" w:color="auto" w:fill="auto"/>
            <w:vAlign w:val="center"/>
          </w:tcPr>
          <w:p w14:paraId="382D015C">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2310" w:type="dxa"/>
            <w:shd w:val="clear" w:color="auto" w:fill="auto"/>
            <w:vAlign w:val="center"/>
          </w:tcPr>
          <w:p w14:paraId="13BC913E">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1"/>
                <w:szCs w:val="21"/>
                <w:highlight w:val="none"/>
                <w:vertAlign w:val="baseline"/>
                <w:lang w:val="en-US" w:eastAsia="zh-CN"/>
              </w:rPr>
            </w:pPr>
          </w:p>
        </w:tc>
        <w:tc>
          <w:tcPr>
            <w:tcW w:w="1455" w:type="dxa"/>
            <w:shd w:val="clear" w:color="auto" w:fill="auto"/>
            <w:vAlign w:val="center"/>
          </w:tcPr>
          <w:p w14:paraId="5D5B94B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p>
        </w:tc>
        <w:tc>
          <w:tcPr>
            <w:tcW w:w="1054" w:type="dxa"/>
            <w:shd w:val="clear" w:color="auto" w:fill="auto"/>
            <w:vAlign w:val="center"/>
          </w:tcPr>
          <w:p w14:paraId="304024D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p>
        </w:tc>
        <w:tc>
          <w:tcPr>
            <w:tcW w:w="1683" w:type="dxa"/>
            <w:shd w:val="clear" w:color="auto" w:fill="auto"/>
            <w:vAlign w:val="center"/>
          </w:tcPr>
          <w:p w14:paraId="491C3983">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￥459,500.00</w:t>
            </w:r>
          </w:p>
        </w:tc>
      </w:tr>
      <w:tr w14:paraId="2DC7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6502" w:type="dxa"/>
            <w:gridSpan w:val="4"/>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color w:val="auto"/>
                <w:sz w:val="24"/>
                <w:szCs w:val="24"/>
                <w:highlight w:val="none"/>
                <w:vertAlign w:val="baseline"/>
                <w:lang w:val="en-US" w:eastAsia="zh-CN"/>
              </w:rPr>
            </w:pPr>
          </w:p>
        </w:tc>
      </w:tr>
    </w:tbl>
    <w:p w14:paraId="10E84755">
      <w:pPr>
        <w:keepNext w:val="0"/>
        <w:keepLines w:val="0"/>
        <w:pageBreakBefore w:val="0"/>
        <w:widowControl w:val="0"/>
        <w:numPr>
          <w:ilvl w:val="0"/>
          <w:numId w:val="0"/>
        </w:numPr>
        <w:kinsoku/>
        <w:wordWrap/>
        <w:overflowPunct/>
        <w:topLinePunct w:val="0"/>
        <w:autoSpaceDE/>
        <w:autoSpaceDN/>
        <w:bidi w:val="0"/>
        <w:adjustRightInd/>
        <w:snapToGrid w:val="0"/>
        <w:spacing w:before="161" w:beforeLines="50"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w:t>
      </w:r>
      <w:r>
        <w:rPr>
          <w:rFonts w:hint="eastAsia" w:ascii="宋体" w:hAnsi="宋体" w:cs="宋体"/>
          <w:b/>
          <w:bCs/>
          <w:color w:val="auto"/>
          <w:kern w:val="2"/>
          <w:sz w:val="24"/>
          <w:szCs w:val="24"/>
          <w:highlight w:val="none"/>
          <w:lang w:val="en-US" w:eastAsia="zh-CN" w:bidi="ar-SA"/>
        </w:rPr>
        <w:t>服务</w:t>
      </w:r>
      <w:r>
        <w:rPr>
          <w:rFonts w:hint="eastAsia" w:ascii="宋体" w:hAnsi="宋体" w:eastAsia="宋体" w:cs="宋体"/>
          <w:b/>
          <w:bCs/>
          <w:color w:val="auto"/>
          <w:kern w:val="2"/>
          <w:sz w:val="24"/>
          <w:szCs w:val="24"/>
          <w:highlight w:val="none"/>
          <w:lang w:val="en-US" w:eastAsia="zh-CN" w:bidi="ar-SA"/>
        </w:rPr>
        <w:t>要求</w:t>
      </w:r>
    </w:p>
    <w:p w14:paraId="5E40CF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bCs/>
          <w:i w:val="0"/>
          <w:iCs/>
          <w:sz w:val="22"/>
          <w:szCs w:val="22"/>
          <w:u w:val="none"/>
          <w:lang w:val="en-US" w:eastAsia="zh-CN"/>
        </w:rPr>
      </w:pPr>
      <w:r>
        <w:rPr>
          <w:rFonts w:hint="default" w:ascii="宋体" w:hAnsi="宋体" w:eastAsia="宋体" w:cs="宋体"/>
          <w:b/>
          <w:bCs/>
          <w:i w:val="0"/>
          <w:iCs/>
          <w:sz w:val="22"/>
          <w:szCs w:val="22"/>
          <w:u w:val="none"/>
          <w:lang w:val="en-US" w:eastAsia="zh-CN"/>
        </w:rPr>
        <w:t>（</w:t>
      </w:r>
      <w:r>
        <w:rPr>
          <w:rFonts w:hint="eastAsia" w:ascii="宋体" w:hAnsi="宋体" w:eastAsia="宋体" w:cs="宋体"/>
          <w:b/>
          <w:bCs/>
          <w:i w:val="0"/>
          <w:iCs/>
          <w:sz w:val="22"/>
          <w:szCs w:val="22"/>
          <w:u w:val="none"/>
          <w:lang w:val="en-US" w:eastAsia="zh-CN"/>
        </w:rPr>
        <w:t>一</w:t>
      </w:r>
      <w:r>
        <w:rPr>
          <w:rFonts w:hint="default" w:ascii="宋体" w:hAnsi="宋体" w:eastAsia="宋体" w:cs="宋体"/>
          <w:b/>
          <w:bCs/>
          <w:i w:val="0"/>
          <w:iCs/>
          <w:sz w:val="22"/>
          <w:szCs w:val="22"/>
          <w:u w:val="none"/>
          <w:lang w:val="en-US" w:eastAsia="zh-CN"/>
        </w:rPr>
        <w:t>）</w:t>
      </w:r>
      <w:r>
        <w:rPr>
          <w:rFonts w:hint="eastAsia" w:ascii="宋体" w:hAnsi="宋体" w:eastAsia="宋体" w:cs="宋体"/>
          <w:b/>
          <w:bCs/>
          <w:i w:val="0"/>
          <w:iCs/>
          <w:sz w:val="22"/>
          <w:szCs w:val="22"/>
          <w:u w:val="none"/>
          <w:lang w:val="en-US" w:eastAsia="zh-CN"/>
        </w:rPr>
        <w:t>技术参数要求</w:t>
      </w:r>
    </w:p>
    <w:tbl>
      <w:tblPr>
        <w:tblStyle w:val="32"/>
        <w:tblW w:w="48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78"/>
        <w:gridCol w:w="1859"/>
        <w:gridCol w:w="6452"/>
      </w:tblGrid>
      <w:tr w14:paraId="2995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7" w:hRule="atLeast"/>
          <w:tblHeader/>
        </w:trPr>
        <w:tc>
          <w:tcPr>
            <w:tcW w:w="377" w:type="pct"/>
            <w:shd w:val="clear" w:color="auto" w:fill="auto"/>
            <w:vAlign w:val="center"/>
          </w:tcPr>
          <w:p w14:paraId="4121A4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34" w:type="pct"/>
            <w:shd w:val="clear" w:color="auto" w:fill="auto"/>
            <w:vAlign w:val="center"/>
          </w:tcPr>
          <w:p w14:paraId="2BF1B9C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品名</w:t>
            </w:r>
          </w:p>
        </w:tc>
        <w:tc>
          <w:tcPr>
            <w:tcW w:w="3588" w:type="pct"/>
            <w:shd w:val="clear" w:color="auto" w:fill="auto"/>
            <w:vAlign w:val="center"/>
          </w:tcPr>
          <w:p w14:paraId="116D91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技术要求</w:t>
            </w:r>
          </w:p>
        </w:tc>
      </w:tr>
      <w:tr w14:paraId="5F98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7" w:type="pct"/>
            <w:vMerge w:val="restart"/>
            <w:shd w:val="clear" w:color="auto" w:fill="auto"/>
            <w:vAlign w:val="center"/>
          </w:tcPr>
          <w:p w14:paraId="33453A6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34" w:type="pct"/>
            <w:vMerge w:val="restart"/>
            <w:shd w:val="clear" w:color="auto" w:fill="auto"/>
            <w:vAlign w:val="center"/>
          </w:tcPr>
          <w:p w14:paraId="414CF08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签名验签服务器</w:t>
            </w:r>
          </w:p>
        </w:tc>
        <w:tc>
          <w:tcPr>
            <w:tcW w:w="3588" w:type="pct"/>
            <w:vMerge w:val="restart"/>
            <w:shd w:val="clear" w:color="auto" w:fill="auto"/>
            <w:vAlign w:val="center"/>
          </w:tcPr>
          <w:p w14:paraId="78EBD45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1.实现基于数字证书的身份认证、数字签名等功能，具备完善的身份鉴别机制，支持基于数字证书的身份认证，同时管理员通过管理界面可进行证书管理、应用管理、系统管理以及日志管理等管理操作</w:t>
            </w:r>
          </w:p>
        </w:tc>
      </w:tr>
      <w:tr w14:paraId="24E5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7" w:type="pct"/>
            <w:vMerge w:val="continue"/>
            <w:shd w:val="clear" w:color="auto" w:fill="auto"/>
            <w:vAlign w:val="center"/>
          </w:tcPr>
          <w:p w14:paraId="72B5282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2730C3A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vMerge w:val="continue"/>
            <w:shd w:val="clear" w:color="auto" w:fill="auto"/>
            <w:vAlign w:val="center"/>
          </w:tcPr>
          <w:p w14:paraId="18B7080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r>
      <w:tr w14:paraId="7A9E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vMerge w:val="continue"/>
            <w:shd w:val="clear" w:color="auto" w:fill="auto"/>
            <w:vAlign w:val="center"/>
          </w:tcPr>
          <w:p w14:paraId="1EA8757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5EA4544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324BBC2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2.支持国密SM1、SM2、SM3、SM4算法，能够对提交的重要疾控数据进行数字签名，以保证数据的不可抵赖性、完整性需求</w:t>
            </w:r>
          </w:p>
        </w:tc>
      </w:tr>
      <w:tr w14:paraId="574C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vMerge w:val="continue"/>
            <w:shd w:val="clear" w:color="auto" w:fill="auto"/>
            <w:vAlign w:val="center"/>
          </w:tcPr>
          <w:p w14:paraId="355880C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3656655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1115E02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3.支持一键检测功能，包括服务接口检测和加密卡检测，保证设备处于正常工作状态</w:t>
            </w:r>
          </w:p>
        </w:tc>
      </w:tr>
      <w:tr w14:paraId="38F9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vMerge w:val="continue"/>
            <w:shd w:val="clear" w:color="auto" w:fill="auto"/>
            <w:vAlign w:val="center"/>
          </w:tcPr>
          <w:p w14:paraId="24B40A1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50E4E07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69D8CE5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Style w:val="95"/>
                <w:rFonts w:hint="eastAsia" w:ascii="宋体" w:hAnsi="宋体" w:eastAsia="宋体" w:cs="宋体"/>
                <w:sz w:val="21"/>
                <w:szCs w:val="21"/>
                <w:lang w:val="en-US" w:eastAsia="zh-CN" w:bidi="ar"/>
              </w:rPr>
              <w:t>4.</w:t>
            </w:r>
            <w:r>
              <w:rPr>
                <w:rStyle w:val="79"/>
                <w:rFonts w:hint="eastAsia" w:ascii="宋体" w:hAnsi="宋体" w:eastAsia="宋体" w:cs="宋体"/>
                <w:sz w:val="21"/>
                <w:szCs w:val="21"/>
                <w:lang w:val="en-US" w:eastAsia="zh-CN" w:bidi="ar"/>
              </w:rPr>
              <w:t>机箱高度：</w:t>
            </w:r>
            <w:r>
              <w:rPr>
                <w:rStyle w:val="95"/>
                <w:rFonts w:hint="eastAsia" w:ascii="宋体" w:hAnsi="宋体" w:eastAsia="宋体" w:cs="宋体"/>
                <w:sz w:val="21"/>
                <w:szCs w:val="21"/>
                <w:lang w:val="en-US" w:eastAsia="zh-CN" w:bidi="ar"/>
              </w:rPr>
              <w:t>2U</w:t>
            </w:r>
            <w:r>
              <w:rPr>
                <w:rStyle w:val="79"/>
                <w:rFonts w:hint="eastAsia" w:ascii="宋体" w:hAnsi="宋体" w:eastAsia="宋体" w:cs="宋体"/>
                <w:sz w:val="21"/>
                <w:szCs w:val="21"/>
                <w:lang w:val="en-US" w:eastAsia="zh-CN" w:bidi="ar"/>
              </w:rPr>
              <w:t>；</w:t>
            </w:r>
            <w:r>
              <w:rPr>
                <w:rStyle w:val="95"/>
                <w:rFonts w:hint="eastAsia" w:ascii="宋体" w:hAnsi="宋体" w:eastAsia="宋体" w:cs="宋体"/>
                <w:sz w:val="21"/>
                <w:szCs w:val="21"/>
                <w:lang w:val="en-US" w:eastAsia="zh-CN" w:bidi="ar"/>
              </w:rPr>
              <w:t>CPU</w:t>
            </w:r>
            <w:r>
              <w:rPr>
                <w:rStyle w:val="79"/>
                <w:rFonts w:hint="eastAsia" w:ascii="宋体" w:hAnsi="宋体" w:eastAsia="宋体" w:cs="宋体"/>
                <w:sz w:val="21"/>
                <w:szCs w:val="21"/>
                <w:lang w:val="en-US" w:eastAsia="zh-CN" w:bidi="ar"/>
              </w:rPr>
              <w:t>：国产化</w:t>
            </w:r>
            <w:r>
              <w:rPr>
                <w:rStyle w:val="95"/>
                <w:rFonts w:hint="eastAsia" w:ascii="宋体" w:hAnsi="宋体" w:eastAsia="宋体" w:cs="宋体"/>
                <w:sz w:val="21"/>
                <w:szCs w:val="21"/>
                <w:lang w:val="en-US" w:eastAsia="zh-CN" w:bidi="ar"/>
              </w:rPr>
              <w:t xml:space="preserve"> CPU</w:t>
            </w:r>
            <w:r>
              <w:rPr>
                <w:rStyle w:val="79"/>
                <w:rFonts w:hint="eastAsia" w:ascii="宋体" w:hAnsi="宋体" w:eastAsia="宋体" w:cs="宋体"/>
                <w:sz w:val="21"/>
                <w:szCs w:val="21"/>
                <w:lang w:val="en-US" w:eastAsia="zh-CN" w:bidi="ar"/>
              </w:rPr>
              <w:t>；内存：≧</w:t>
            </w:r>
            <w:r>
              <w:rPr>
                <w:rStyle w:val="95"/>
                <w:rFonts w:hint="eastAsia" w:ascii="宋体" w:hAnsi="宋体" w:eastAsia="宋体" w:cs="宋体"/>
                <w:sz w:val="21"/>
                <w:szCs w:val="21"/>
                <w:lang w:val="en-US" w:eastAsia="zh-CN" w:bidi="ar"/>
              </w:rPr>
              <w:t xml:space="preserve">8G </w:t>
            </w:r>
            <w:r>
              <w:rPr>
                <w:rStyle w:val="79"/>
                <w:rFonts w:hint="eastAsia" w:ascii="宋体" w:hAnsi="宋体" w:eastAsia="宋体" w:cs="宋体"/>
                <w:sz w:val="21"/>
                <w:szCs w:val="21"/>
                <w:lang w:val="en-US" w:eastAsia="zh-CN" w:bidi="ar"/>
              </w:rPr>
              <w:t>；硬盘：≧</w:t>
            </w:r>
            <w:r>
              <w:rPr>
                <w:rStyle w:val="95"/>
                <w:rFonts w:hint="eastAsia" w:ascii="宋体" w:hAnsi="宋体" w:eastAsia="宋体" w:cs="宋体"/>
                <w:sz w:val="21"/>
                <w:szCs w:val="21"/>
                <w:lang w:val="en-US" w:eastAsia="zh-CN" w:bidi="ar"/>
              </w:rPr>
              <w:t xml:space="preserve">4T SATA3 </w:t>
            </w:r>
            <w:r>
              <w:rPr>
                <w:rStyle w:val="79"/>
                <w:rFonts w:hint="eastAsia" w:ascii="宋体" w:hAnsi="宋体" w:eastAsia="宋体" w:cs="宋体"/>
                <w:sz w:val="21"/>
                <w:szCs w:val="21"/>
                <w:lang w:val="en-US" w:eastAsia="zh-CN" w:bidi="ar"/>
              </w:rPr>
              <w:t>企业级硬盘电源：</w:t>
            </w:r>
            <w:r>
              <w:rPr>
                <w:rStyle w:val="95"/>
                <w:rFonts w:hint="eastAsia" w:ascii="宋体" w:hAnsi="宋体" w:eastAsia="宋体" w:cs="宋体"/>
                <w:sz w:val="21"/>
                <w:szCs w:val="21"/>
                <w:lang w:val="en-US" w:eastAsia="zh-CN" w:bidi="ar"/>
              </w:rPr>
              <w:t>550W 1+1</w:t>
            </w:r>
            <w:r>
              <w:rPr>
                <w:rStyle w:val="79"/>
                <w:rFonts w:hint="eastAsia" w:ascii="宋体" w:hAnsi="宋体" w:eastAsia="宋体" w:cs="宋体"/>
                <w:sz w:val="21"/>
                <w:szCs w:val="21"/>
                <w:lang w:val="en-US" w:eastAsia="zh-CN" w:bidi="ar"/>
              </w:rPr>
              <w:t>标准服务器冗余电源；网口：≧</w:t>
            </w:r>
            <w:r>
              <w:rPr>
                <w:rStyle w:val="95"/>
                <w:rFonts w:hint="eastAsia" w:ascii="宋体" w:hAnsi="宋体" w:eastAsia="宋体" w:cs="宋体"/>
                <w:sz w:val="21"/>
                <w:szCs w:val="21"/>
                <w:lang w:val="en-US" w:eastAsia="zh-CN" w:bidi="ar"/>
              </w:rPr>
              <w:t>2*100/1000M</w:t>
            </w:r>
            <w:r>
              <w:rPr>
                <w:rStyle w:val="79"/>
                <w:rFonts w:hint="eastAsia" w:ascii="宋体" w:hAnsi="宋体" w:eastAsia="宋体" w:cs="宋体"/>
                <w:sz w:val="21"/>
                <w:szCs w:val="21"/>
                <w:lang w:val="en-US" w:eastAsia="zh-CN" w:bidi="ar"/>
              </w:rPr>
              <w:t>自适应网口，</w:t>
            </w:r>
            <w:r>
              <w:rPr>
                <w:rStyle w:val="95"/>
                <w:rFonts w:hint="eastAsia" w:ascii="宋体" w:hAnsi="宋体" w:eastAsia="宋体" w:cs="宋体"/>
                <w:sz w:val="21"/>
                <w:szCs w:val="21"/>
                <w:lang w:val="en-US" w:eastAsia="zh-CN" w:bidi="ar"/>
              </w:rPr>
              <w:t>SM2</w:t>
            </w:r>
            <w:r>
              <w:rPr>
                <w:rStyle w:val="79"/>
                <w:rFonts w:hint="eastAsia" w:ascii="宋体" w:hAnsi="宋体" w:eastAsia="宋体" w:cs="宋体"/>
                <w:sz w:val="21"/>
                <w:szCs w:val="21"/>
                <w:lang w:val="en-US" w:eastAsia="zh-CN" w:bidi="ar"/>
              </w:rPr>
              <w:t>签名速率≧</w:t>
            </w:r>
            <w:r>
              <w:rPr>
                <w:rStyle w:val="95"/>
                <w:rFonts w:hint="eastAsia" w:ascii="宋体" w:hAnsi="宋体" w:eastAsia="宋体" w:cs="宋体"/>
                <w:sz w:val="21"/>
                <w:szCs w:val="21"/>
                <w:lang w:val="en-US" w:eastAsia="zh-CN" w:bidi="ar"/>
              </w:rPr>
              <w:t>50000</w:t>
            </w:r>
            <w:r>
              <w:rPr>
                <w:rStyle w:val="79"/>
                <w:rFonts w:hint="eastAsia" w:ascii="宋体" w:hAnsi="宋体" w:eastAsia="宋体" w:cs="宋体"/>
                <w:sz w:val="21"/>
                <w:szCs w:val="21"/>
                <w:lang w:val="en-US" w:eastAsia="zh-CN" w:bidi="ar"/>
              </w:rPr>
              <w:t>次</w:t>
            </w:r>
            <w:r>
              <w:rPr>
                <w:rStyle w:val="95"/>
                <w:rFonts w:hint="eastAsia" w:ascii="宋体" w:hAnsi="宋体" w:eastAsia="宋体" w:cs="宋体"/>
                <w:sz w:val="21"/>
                <w:szCs w:val="21"/>
                <w:lang w:val="en-US" w:eastAsia="zh-CN" w:bidi="ar"/>
              </w:rPr>
              <w:t>/</w:t>
            </w:r>
            <w:r>
              <w:rPr>
                <w:rStyle w:val="79"/>
                <w:rFonts w:hint="eastAsia" w:ascii="宋体" w:hAnsi="宋体" w:eastAsia="宋体" w:cs="宋体"/>
                <w:sz w:val="21"/>
                <w:szCs w:val="21"/>
                <w:lang w:val="en-US" w:eastAsia="zh-CN" w:bidi="ar"/>
              </w:rPr>
              <w:t>秒，验签速率≧</w:t>
            </w:r>
            <w:r>
              <w:rPr>
                <w:rStyle w:val="95"/>
                <w:rFonts w:hint="eastAsia" w:ascii="宋体" w:hAnsi="宋体" w:eastAsia="宋体" w:cs="宋体"/>
                <w:sz w:val="21"/>
                <w:szCs w:val="21"/>
                <w:lang w:val="en-US" w:eastAsia="zh-CN" w:bidi="ar"/>
              </w:rPr>
              <w:t>17000</w:t>
            </w:r>
            <w:r>
              <w:rPr>
                <w:rStyle w:val="79"/>
                <w:rFonts w:hint="eastAsia" w:ascii="宋体" w:hAnsi="宋体" w:eastAsia="宋体" w:cs="宋体"/>
                <w:sz w:val="21"/>
                <w:szCs w:val="21"/>
                <w:lang w:val="en-US" w:eastAsia="zh-CN" w:bidi="ar"/>
              </w:rPr>
              <w:t>次</w:t>
            </w:r>
            <w:r>
              <w:rPr>
                <w:rStyle w:val="95"/>
                <w:rFonts w:hint="eastAsia" w:ascii="宋体" w:hAnsi="宋体" w:eastAsia="宋体" w:cs="宋体"/>
                <w:sz w:val="21"/>
                <w:szCs w:val="21"/>
                <w:lang w:val="en-US" w:eastAsia="zh-CN" w:bidi="ar"/>
              </w:rPr>
              <w:t>/</w:t>
            </w:r>
            <w:r>
              <w:rPr>
                <w:rStyle w:val="79"/>
                <w:rFonts w:hint="eastAsia" w:ascii="宋体" w:hAnsi="宋体" w:eastAsia="宋体" w:cs="宋体"/>
                <w:sz w:val="21"/>
                <w:szCs w:val="21"/>
                <w:lang w:val="en-US" w:eastAsia="zh-CN" w:bidi="ar"/>
              </w:rPr>
              <w:t>秒</w:t>
            </w:r>
          </w:p>
        </w:tc>
      </w:tr>
      <w:tr w14:paraId="06CA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vMerge w:val="continue"/>
            <w:shd w:val="clear" w:color="auto" w:fill="auto"/>
            <w:vAlign w:val="center"/>
          </w:tcPr>
          <w:p w14:paraId="7535E6A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185FD04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3C74D54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5.在查询相关数据时，实现用户对于所查询的数据的有效性验证，支持PKCS1/ PKCS7 attach/PKCS7 detach/XML Sign 等多种格式的数字签名和验证，同时支持大文件数字签名和验证</w:t>
            </w:r>
          </w:p>
        </w:tc>
      </w:tr>
      <w:tr w14:paraId="3A10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vMerge w:val="continue"/>
            <w:shd w:val="clear" w:color="auto" w:fill="auto"/>
            <w:vAlign w:val="center"/>
          </w:tcPr>
          <w:p w14:paraId="31A1CD7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59A32C9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26D1F32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6.产品具备国家密码管理局颁发的《商用密码产品认证证书》，应符合 GM/T 0029《签名验签服务器技术规范》，满足 GM/T 0028《密码模块安全技术要求》第二级要求</w:t>
            </w:r>
          </w:p>
        </w:tc>
      </w:tr>
      <w:tr w14:paraId="56C9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vMerge w:val="continue"/>
            <w:shd w:val="clear" w:color="auto" w:fill="auto"/>
            <w:vAlign w:val="center"/>
          </w:tcPr>
          <w:p w14:paraId="746D370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0C61C77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283A7FB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Style w:val="79"/>
                <w:rFonts w:hint="eastAsia" w:ascii="宋体" w:hAnsi="宋体" w:eastAsia="宋体" w:cs="宋体"/>
                <w:sz w:val="21"/>
                <w:szCs w:val="21"/>
                <w:lang w:val="en-US" w:eastAsia="zh-CN" w:bidi="ar"/>
              </w:rPr>
              <w:t>★</w:t>
            </w:r>
            <w:r>
              <w:rPr>
                <w:rStyle w:val="95"/>
                <w:rFonts w:hint="eastAsia" w:ascii="宋体" w:hAnsi="宋体" w:eastAsia="宋体" w:cs="宋体"/>
                <w:sz w:val="21"/>
                <w:szCs w:val="21"/>
                <w:lang w:val="en-US" w:eastAsia="zh-CN" w:bidi="ar"/>
              </w:rPr>
              <w:t>7.</w:t>
            </w:r>
            <w:r>
              <w:rPr>
                <w:rStyle w:val="79"/>
                <w:rFonts w:hint="eastAsia" w:ascii="宋体" w:hAnsi="宋体" w:eastAsia="宋体" w:cs="宋体"/>
                <w:sz w:val="21"/>
                <w:szCs w:val="21"/>
                <w:lang w:val="en-US" w:eastAsia="zh-CN" w:bidi="ar"/>
              </w:rPr>
              <w:t>须兼容采购人现有电子签名系统，并与采购人现有签名验签服务器须形成双机热备高可用</w:t>
            </w:r>
          </w:p>
        </w:tc>
      </w:tr>
      <w:tr w14:paraId="0893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vMerge w:val="restart"/>
            <w:shd w:val="clear" w:color="auto" w:fill="auto"/>
            <w:vAlign w:val="center"/>
          </w:tcPr>
          <w:p w14:paraId="69239B9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34" w:type="pct"/>
            <w:vMerge w:val="restart"/>
            <w:shd w:val="clear" w:color="auto" w:fill="auto"/>
            <w:noWrap/>
            <w:vAlign w:val="center"/>
          </w:tcPr>
          <w:p w14:paraId="653ADBB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时间戳服务器</w:t>
            </w:r>
          </w:p>
        </w:tc>
        <w:tc>
          <w:tcPr>
            <w:tcW w:w="3588" w:type="pct"/>
            <w:shd w:val="clear" w:color="auto" w:fill="auto"/>
            <w:vAlign w:val="center"/>
          </w:tcPr>
          <w:p w14:paraId="11DEAD1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1.支持管理员配置功能，管理员配置支持基于数字证书的方式配置“超级管理员模式”和“三权分立模式”（提供产品功能截图证明）</w:t>
            </w:r>
          </w:p>
        </w:tc>
      </w:tr>
      <w:tr w14:paraId="0D86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Merge w:val="continue"/>
            <w:shd w:val="clear" w:color="auto" w:fill="auto"/>
            <w:vAlign w:val="center"/>
          </w:tcPr>
          <w:p w14:paraId="4A7C654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noWrap/>
            <w:vAlign w:val="center"/>
          </w:tcPr>
          <w:p w14:paraId="7D22AC2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2198E2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Style w:val="95"/>
                <w:rFonts w:hint="eastAsia" w:ascii="宋体" w:hAnsi="宋体" w:eastAsia="宋体" w:cs="宋体"/>
                <w:sz w:val="21"/>
                <w:szCs w:val="21"/>
                <w:lang w:val="en-US" w:eastAsia="zh-CN" w:bidi="ar"/>
              </w:rPr>
              <w:t>2.</w:t>
            </w:r>
            <w:r>
              <w:rPr>
                <w:rStyle w:val="79"/>
                <w:rFonts w:hint="eastAsia" w:ascii="宋体" w:hAnsi="宋体" w:eastAsia="宋体" w:cs="宋体"/>
                <w:sz w:val="21"/>
                <w:szCs w:val="21"/>
                <w:lang w:val="en-US" w:eastAsia="zh-CN" w:bidi="ar"/>
              </w:rPr>
              <w:t>支持时间戳的签发及验证功能</w:t>
            </w:r>
          </w:p>
        </w:tc>
      </w:tr>
      <w:tr w14:paraId="5499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Merge w:val="continue"/>
            <w:shd w:val="clear" w:color="auto" w:fill="auto"/>
            <w:vAlign w:val="center"/>
          </w:tcPr>
          <w:p w14:paraId="3D9E43F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noWrap/>
            <w:vAlign w:val="center"/>
          </w:tcPr>
          <w:p w14:paraId="33F9CE6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62817DF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Style w:val="95"/>
                <w:rFonts w:hint="eastAsia" w:ascii="宋体" w:hAnsi="宋体" w:eastAsia="宋体" w:cs="宋体"/>
                <w:sz w:val="21"/>
                <w:szCs w:val="21"/>
                <w:lang w:val="en-US" w:eastAsia="zh-CN" w:bidi="ar"/>
              </w:rPr>
              <w:t>3.</w:t>
            </w:r>
            <w:r>
              <w:rPr>
                <w:rStyle w:val="79"/>
                <w:rFonts w:hint="eastAsia" w:ascii="宋体" w:hAnsi="宋体" w:eastAsia="宋体" w:cs="宋体"/>
                <w:sz w:val="21"/>
                <w:szCs w:val="21"/>
                <w:lang w:val="en-US" w:eastAsia="zh-CN" w:bidi="ar"/>
              </w:rPr>
              <w:t>支持多种时间戳服务接口，满足各类应用开发平台调用</w:t>
            </w:r>
          </w:p>
        </w:tc>
      </w:tr>
      <w:tr w14:paraId="1C32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377" w:type="pct"/>
            <w:vMerge w:val="continue"/>
            <w:shd w:val="clear" w:color="auto" w:fill="auto"/>
            <w:vAlign w:val="center"/>
          </w:tcPr>
          <w:p w14:paraId="6ADCE93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noWrap/>
            <w:vAlign w:val="center"/>
          </w:tcPr>
          <w:p w14:paraId="37C8B08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5D1691C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Style w:val="95"/>
                <w:rFonts w:hint="eastAsia" w:ascii="宋体" w:hAnsi="宋体" w:eastAsia="宋体" w:cs="宋体"/>
                <w:sz w:val="21"/>
                <w:szCs w:val="21"/>
                <w:lang w:val="en-US" w:eastAsia="zh-CN" w:bidi="ar"/>
              </w:rPr>
              <w:t>4.</w:t>
            </w:r>
            <w:r>
              <w:rPr>
                <w:rStyle w:val="79"/>
                <w:rFonts w:hint="eastAsia" w:ascii="宋体" w:hAnsi="宋体" w:eastAsia="宋体" w:cs="宋体"/>
                <w:sz w:val="21"/>
                <w:szCs w:val="21"/>
                <w:lang w:val="en-US" w:eastAsia="zh-CN" w:bidi="ar"/>
              </w:rPr>
              <w:t>支持可信时间发布功能，支持时间同步机制</w:t>
            </w:r>
          </w:p>
        </w:tc>
      </w:tr>
      <w:tr w14:paraId="388E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Merge w:val="continue"/>
            <w:shd w:val="clear" w:color="auto" w:fill="auto"/>
            <w:vAlign w:val="center"/>
          </w:tcPr>
          <w:p w14:paraId="79C2682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noWrap/>
            <w:vAlign w:val="center"/>
          </w:tcPr>
          <w:p w14:paraId="3ABE7A1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51EB408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Style w:val="95"/>
                <w:rFonts w:hint="eastAsia" w:ascii="宋体" w:hAnsi="宋体" w:eastAsia="宋体" w:cs="宋体"/>
                <w:sz w:val="21"/>
                <w:szCs w:val="21"/>
                <w:lang w:val="en-US" w:eastAsia="zh-CN" w:bidi="ar"/>
              </w:rPr>
              <w:t>5.</w:t>
            </w:r>
            <w:r>
              <w:rPr>
                <w:rStyle w:val="79"/>
                <w:rFonts w:hint="eastAsia" w:ascii="宋体" w:hAnsi="宋体" w:eastAsia="宋体" w:cs="宋体"/>
                <w:sz w:val="21"/>
                <w:szCs w:val="21"/>
                <w:lang w:val="en-US" w:eastAsia="zh-CN" w:bidi="ar"/>
              </w:rPr>
              <w:t>支持应用平台：</w:t>
            </w:r>
            <w:r>
              <w:rPr>
                <w:rStyle w:val="95"/>
                <w:rFonts w:hint="eastAsia" w:ascii="宋体" w:hAnsi="宋体" w:eastAsia="宋体" w:cs="宋体"/>
                <w:sz w:val="21"/>
                <w:szCs w:val="21"/>
                <w:lang w:val="en-US" w:eastAsia="zh-CN" w:bidi="ar"/>
              </w:rPr>
              <w:t>Windows server; Linux</w:t>
            </w:r>
            <w:r>
              <w:rPr>
                <w:rStyle w:val="79"/>
                <w:rFonts w:hint="eastAsia" w:ascii="宋体" w:hAnsi="宋体" w:eastAsia="宋体" w:cs="宋体"/>
                <w:sz w:val="21"/>
                <w:szCs w:val="21"/>
                <w:lang w:val="en-US" w:eastAsia="zh-CN" w:bidi="ar"/>
              </w:rPr>
              <w:t>；</w:t>
            </w:r>
            <w:r>
              <w:rPr>
                <w:rStyle w:val="95"/>
                <w:rFonts w:hint="eastAsia" w:ascii="宋体" w:hAnsi="宋体" w:eastAsia="宋体" w:cs="宋体"/>
                <w:sz w:val="21"/>
                <w:szCs w:val="21"/>
                <w:lang w:val="en-US" w:eastAsia="zh-CN" w:bidi="ar"/>
              </w:rPr>
              <w:t>AIX</w:t>
            </w:r>
            <w:r>
              <w:rPr>
                <w:rStyle w:val="79"/>
                <w:rFonts w:hint="eastAsia" w:ascii="宋体" w:hAnsi="宋体" w:eastAsia="宋体" w:cs="宋体"/>
                <w:sz w:val="21"/>
                <w:szCs w:val="21"/>
                <w:lang w:val="en-US" w:eastAsia="zh-CN" w:bidi="ar"/>
              </w:rPr>
              <w:t>；</w:t>
            </w:r>
            <w:r>
              <w:rPr>
                <w:rStyle w:val="95"/>
                <w:rFonts w:hint="eastAsia" w:ascii="宋体" w:hAnsi="宋体" w:eastAsia="宋体" w:cs="宋体"/>
                <w:sz w:val="21"/>
                <w:szCs w:val="21"/>
                <w:lang w:val="en-US" w:eastAsia="zh-CN" w:bidi="ar"/>
              </w:rPr>
              <w:t>Solaris</w:t>
            </w:r>
            <w:r>
              <w:rPr>
                <w:rStyle w:val="79"/>
                <w:rFonts w:hint="eastAsia" w:ascii="宋体" w:hAnsi="宋体" w:eastAsia="宋体" w:cs="宋体"/>
                <w:sz w:val="21"/>
                <w:szCs w:val="21"/>
                <w:lang w:val="en-US" w:eastAsia="zh-CN" w:bidi="ar"/>
              </w:rPr>
              <w:t>；</w:t>
            </w:r>
            <w:r>
              <w:rPr>
                <w:rStyle w:val="95"/>
                <w:rFonts w:hint="eastAsia" w:ascii="宋体" w:hAnsi="宋体" w:eastAsia="宋体" w:cs="宋体"/>
                <w:sz w:val="21"/>
                <w:szCs w:val="21"/>
                <w:lang w:val="en-US" w:eastAsia="zh-CN" w:bidi="ar"/>
              </w:rPr>
              <w:t>Unix</w:t>
            </w:r>
          </w:p>
        </w:tc>
      </w:tr>
      <w:tr w14:paraId="38EB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Merge w:val="continue"/>
            <w:shd w:val="clear" w:color="auto" w:fill="auto"/>
            <w:vAlign w:val="center"/>
          </w:tcPr>
          <w:p w14:paraId="1A9A427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noWrap/>
            <w:vAlign w:val="center"/>
          </w:tcPr>
          <w:p w14:paraId="7333DDF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7FDA6C1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95"/>
                <w:rFonts w:hint="eastAsia" w:ascii="宋体" w:hAnsi="宋体" w:eastAsia="宋体" w:cs="宋体"/>
                <w:sz w:val="21"/>
                <w:szCs w:val="21"/>
                <w:lang w:val="en-US" w:eastAsia="zh-CN" w:bidi="ar"/>
              </w:rPr>
            </w:pPr>
            <w:r>
              <w:rPr>
                <w:rStyle w:val="95"/>
                <w:rFonts w:hint="eastAsia" w:ascii="宋体" w:hAnsi="宋体" w:eastAsia="宋体" w:cs="宋体"/>
                <w:sz w:val="21"/>
                <w:szCs w:val="21"/>
                <w:lang w:val="en-US" w:eastAsia="zh-CN" w:bidi="ar"/>
              </w:rPr>
              <w:t>6.支持应用接口：Java、C、COM</w:t>
            </w:r>
          </w:p>
        </w:tc>
      </w:tr>
      <w:tr w14:paraId="10E5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Merge w:val="continue"/>
            <w:shd w:val="clear" w:color="auto" w:fill="auto"/>
            <w:vAlign w:val="center"/>
          </w:tcPr>
          <w:p w14:paraId="2BC4E10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noWrap/>
            <w:vAlign w:val="center"/>
          </w:tcPr>
          <w:p w14:paraId="271C115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28AFB46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95"/>
                <w:rFonts w:hint="eastAsia" w:ascii="宋体" w:hAnsi="宋体" w:eastAsia="宋体" w:cs="宋体"/>
                <w:sz w:val="21"/>
                <w:szCs w:val="21"/>
                <w:lang w:val="en-US" w:eastAsia="zh-CN" w:bidi="ar"/>
              </w:rPr>
            </w:pPr>
            <w:r>
              <w:rPr>
                <w:rStyle w:val="95"/>
                <w:rFonts w:hint="eastAsia" w:ascii="宋体" w:hAnsi="宋体" w:eastAsia="宋体" w:cs="宋体"/>
                <w:sz w:val="21"/>
                <w:szCs w:val="21"/>
                <w:lang w:val="en-US" w:eastAsia="zh-CN" w:bidi="ar"/>
              </w:rPr>
              <w:t>7.支持算法标准：SM2、SM3</w:t>
            </w:r>
          </w:p>
        </w:tc>
      </w:tr>
      <w:tr w14:paraId="7C2B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7" w:type="pct"/>
            <w:vMerge w:val="continue"/>
            <w:shd w:val="clear" w:color="auto" w:fill="auto"/>
            <w:vAlign w:val="center"/>
          </w:tcPr>
          <w:p w14:paraId="66EF4C0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noWrap/>
            <w:vAlign w:val="center"/>
          </w:tcPr>
          <w:p w14:paraId="3E1E549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62C4376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Style w:val="95"/>
                <w:rFonts w:hint="eastAsia" w:ascii="宋体" w:hAnsi="宋体" w:eastAsia="宋体" w:cs="宋体"/>
                <w:sz w:val="21"/>
                <w:szCs w:val="21"/>
                <w:lang w:val="en-US" w:eastAsia="zh-CN" w:bidi="ar"/>
              </w:rPr>
              <w:t>8.</w:t>
            </w:r>
            <w:r>
              <w:rPr>
                <w:rStyle w:val="79"/>
                <w:rFonts w:hint="eastAsia" w:ascii="宋体" w:hAnsi="宋体" w:eastAsia="宋体" w:cs="宋体"/>
                <w:sz w:val="21"/>
                <w:szCs w:val="21"/>
                <w:lang w:val="en-US" w:eastAsia="zh-CN" w:bidi="ar"/>
              </w:rPr>
              <w:t>提供时间源管理：支持</w:t>
            </w:r>
            <w:r>
              <w:rPr>
                <w:rStyle w:val="95"/>
                <w:rFonts w:hint="eastAsia" w:ascii="宋体" w:hAnsi="宋体" w:eastAsia="宋体" w:cs="宋体"/>
                <w:sz w:val="21"/>
                <w:szCs w:val="21"/>
                <w:lang w:val="en-US" w:eastAsia="zh-CN" w:bidi="ar"/>
              </w:rPr>
              <w:t>GPS</w:t>
            </w:r>
            <w:r>
              <w:rPr>
                <w:rStyle w:val="79"/>
                <w:rFonts w:hint="eastAsia" w:ascii="宋体" w:hAnsi="宋体" w:eastAsia="宋体" w:cs="宋体"/>
                <w:sz w:val="21"/>
                <w:szCs w:val="21"/>
                <w:lang w:val="en-US" w:eastAsia="zh-CN" w:bidi="ar"/>
              </w:rPr>
              <w:t>、北斗、</w:t>
            </w:r>
            <w:r>
              <w:rPr>
                <w:rStyle w:val="95"/>
                <w:rFonts w:hint="eastAsia" w:ascii="宋体" w:hAnsi="宋体" w:eastAsia="宋体" w:cs="宋体"/>
                <w:sz w:val="21"/>
                <w:szCs w:val="21"/>
                <w:lang w:val="en-US" w:eastAsia="zh-CN" w:bidi="ar"/>
              </w:rPr>
              <w:t>2G</w:t>
            </w:r>
            <w:r>
              <w:rPr>
                <w:rStyle w:val="79"/>
                <w:rFonts w:hint="eastAsia" w:ascii="宋体" w:hAnsi="宋体" w:eastAsia="宋体" w:cs="宋体"/>
                <w:sz w:val="21"/>
                <w:szCs w:val="21"/>
                <w:lang w:val="en-US" w:eastAsia="zh-CN" w:bidi="ar"/>
              </w:rPr>
              <w:t>授时方式，本次内置北斗时间源模块，符合国家授时中心的时间精度标准，并且经国家授时中心的权威鉴定测试，网络时间同步精度优于10ms</w:t>
            </w:r>
          </w:p>
        </w:tc>
      </w:tr>
      <w:tr w14:paraId="372B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377" w:type="pct"/>
            <w:vMerge w:val="continue"/>
            <w:shd w:val="clear" w:color="auto" w:fill="auto"/>
            <w:vAlign w:val="center"/>
          </w:tcPr>
          <w:p w14:paraId="54F589D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noWrap/>
            <w:vAlign w:val="center"/>
          </w:tcPr>
          <w:p w14:paraId="0A31FF7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38E7F81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Style w:val="95"/>
                <w:rFonts w:hint="eastAsia" w:ascii="宋体" w:hAnsi="宋体" w:eastAsia="宋体" w:cs="宋体"/>
                <w:sz w:val="21"/>
                <w:szCs w:val="21"/>
                <w:lang w:val="en-US" w:eastAsia="zh-CN" w:bidi="ar"/>
              </w:rPr>
              <w:t>9.</w:t>
            </w:r>
            <w:r>
              <w:rPr>
                <w:rStyle w:val="79"/>
                <w:rFonts w:hint="eastAsia" w:ascii="宋体" w:hAnsi="宋体" w:eastAsia="宋体" w:cs="宋体"/>
                <w:sz w:val="21"/>
                <w:szCs w:val="21"/>
                <w:lang w:val="en-US" w:eastAsia="zh-CN" w:bidi="ar"/>
              </w:rPr>
              <w:t>提供备份恢复功能，可通过界面备份当前所有配置，保证系统瘫痪时的快速恢复，支持通过证书对备份数据进行加密，通过验证证书口令解密实现备份数据恢复</w:t>
            </w:r>
          </w:p>
        </w:tc>
      </w:tr>
      <w:tr w14:paraId="0927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Merge w:val="continue"/>
            <w:shd w:val="clear" w:color="auto" w:fill="auto"/>
            <w:vAlign w:val="center"/>
          </w:tcPr>
          <w:p w14:paraId="7D4F72E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noWrap/>
            <w:vAlign w:val="center"/>
          </w:tcPr>
          <w:p w14:paraId="6A4C66D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120798D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Style w:val="95"/>
                <w:rFonts w:hint="eastAsia" w:ascii="宋体" w:hAnsi="宋体" w:eastAsia="宋体" w:cs="宋体"/>
                <w:sz w:val="21"/>
                <w:szCs w:val="21"/>
                <w:lang w:val="en-US" w:eastAsia="zh-CN" w:bidi="ar"/>
              </w:rPr>
              <w:t>10.</w:t>
            </w:r>
            <w:r>
              <w:rPr>
                <w:rStyle w:val="79"/>
                <w:rFonts w:hint="eastAsia" w:ascii="宋体" w:hAnsi="宋体" w:eastAsia="宋体" w:cs="宋体"/>
                <w:sz w:val="21"/>
                <w:szCs w:val="21"/>
                <w:lang w:val="en-US" w:eastAsia="zh-CN" w:bidi="ar"/>
              </w:rPr>
              <w:t>性能指标：</w:t>
            </w:r>
            <w:r>
              <w:rPr>
                <w:rStyle w:val="95"/>
                <w:rFonts w:hint="eastAsia" w:ascii="宋体" w:hAnsi="宋体" w:eastAsia="宋体" w:cs="宋体"/>
                <w:sz w:val="21"/>
                <w:szCs w:val="21"/>
                <w:lang w:val="en-US" w:eastAsia="zh-CN" w:bidi="ar"/>
              </w:rPr>
              <w:t>SM2</w:t>
            </w:r>
            <w:r>
              <w:rPr>
                <w:rStyle w:val="79"/>
                <w:rFonts w:hint="eastAsia" w:ascii="宋体" w:hAnsi="宋体" w:eastAsia="宋体" w:cs="宋体"/>
                <w:sz w:val="21"/>
                <w:szCs w:val="21"/>
                <w:lang w:val="en-US" w:eastAsia="zh-CN" w:bidi="ar"/>
              </w:rPr>
              <w:t>签名</w:t>
            </w:r>
            <w:r>
              <w:rPr>
                <w:rStyle w:val="95"/>
                <w:rFonts w:hint="eastAsia" w:ascii="宋体" w:hAnsi="宋体" w:eastAsia="宋体" w:cs="宋体"/>
                <w:sz w:val="21"/>
                <w:szCs w:val="21"/>
                <w:lang w:val="en-US" w:eastAsia="zh-CN" w:bidi="ar"/>
              </w:rPr>
              <w:t>≥5500</w:t>
            </w:r>
            <w:r>
              <w:rPr>
                <w:rStyle w:val="79"/>
                <w:rFonts w:hint="eastAsia" w:ascii="宋体" w:hAnsi="宋体" w:eastAsia="宋体" w:cs="宋体"/>
                <w:sz w:val="21"/>
                <w:szCs w:val="21"/>
                <w:lang w:val="en-US" w:eastAsia="zh-CN" w:bidi="ar"/>
              </w:rPr>
              <w:t>次</w:t>
            </w:r>
            <w:r>
              <w:rPr>
                <w:rStyle w:val="95"/>
                <w:rFonts w:hint="eastAsia" w:ascii="宋体" w:hAnsi="宋体" w:eastAsia="宋体" w:cs="宋体"/>
                <w:sz w:val="21"/>
                <w:szCs w:val="21"/>
                <w:lang w:val="en-US" w:eastAsia="zh-CN" w:bidi="ar"/>
              </w:rPr>
              <w:t>/</w:t>
            </w:r>
            <w:r>
              <w:rPr>
                <w:rStyle w:val="79"/>
                <w:rFonts w:hint="eastAsia" w:ascii="宋体" w:hAnsi="宋体" w:eastAsia="宋体" w:cs="宋体"/>
                <w:sz w:val="21"/>
                <w:szCs w:val="21"/>
                <w:lang w:val="en-US" w:eastAsia="zh-CN" w:bidi="ar"/>
              </w:rPr>
              <w:t>秒，</w:t>
            </w:r>
            <w:r>
              <w:rPr>
                <w:rStyle w:val="95"/>
                <w:rFonts w:hint="eastAsia" w:ascii="宋体" w:hAnsi="宋体" w:eastAsia="宋体" w:cs="宋体"/>
                <w:sz w:val="21"/>
                <w:szCs w:val="21"/>
                <w:lang w:val="en-US" w:eastAsia="zh-CN" w:bidi="ar"/>
              </w:rPr>
              <w:t>SM2</w:t>
            </w:r>
            <w:r>
              <w:rPr>
                <w:rStyle w:val="79"/>
                <w:rFonts w:hint="eastAsia" w:ascii="宋体" w:hAnsi="宋体" w:eastAsia="宋体" w:cs="宋体"/>
                <w:sz w:val="21"/>
                <w:szCs w:val="21"/>
                <w:lang w:val="en-US" w:eastAsia="zh-CN" w:bidi="ar"/>
              </w:rPr>
              <w:t>验签</w:t>
            </w:r>
            <w:r>
              <w:rPr>
                <w:rStyle w:val="95"/>
                <w:rFonts w:hint="eastAsia" w:ascii="宋体" w:hAnsi="宋体" w:eastAsia="宋体" w:cs="宋体"/>
                <w:sz w:val="21"/>
                <w:szCs w:val="21"/>
                <w:lang w:val="en-US" w:eastAsia="zh-CN" w:bidi="ar"/>
              </w:rPr>
              <w:t>≥1500</w:t>
            </w:r>
            <w:r>
              <w:rPr>
                <w:rStyle w:val="79"/>
                <w:rFonts w:hint="eastAsia" w:ascii="宋体" w:hAnsi="宋体" w:eastAsia="宋体" w:cs="宋体"/>
                <w:sz w:val="21"/>
                <w:szCs w:val="21"/>
                <w:lang w:val="en-US" w:eastAsia="zh-CN" w:bidi="ar"/>
              </w:rPr>
              <w:t>次</w:t>
            </w:r>
            <w:r>
              <w:rPr>
                <w:rStyle w:val="95"/>
                <w:rFonts w:hint="eastAsia" w:ascii="宋体" w:hAnsi="宋体" w:eastAsia="宋体" w:cs="宋体"/>
                <w:sz w:val="21"/>
                <w:szCs w:val="21"/>
                <w:lang w:val="en-US" w:eastAsia="zh-CN" w:bidi="ar"/>
              </w:rPr>
              <w:t>/</w:t>
            </w:r>
            <w:r>
              <w:rPr>
                <w:rStyle w:val="79"/>
                <w:rFonts w:hint="eastAsia" w:ascii="宋体" w:hAnsi="宋体" w:eastAsia="宋体" w:cs="宋体"/>
                <w:sz w:val="21"/>
                <w:szCs w:val="21"/>
                <w:lang w:val="en-US" w:eastAsia="zh-CN" w:bidi="ar"/>
              </w:rPr>
              <w:t>秒</w:t>
            </w:r>
          </w:p>
        </w:tc>
      </w:tr>
      <w:tr w14:paraId="3BE1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377" w:type="pct"/>
            <w:vMerge w:val="continue"/>
            <w:shd w:val="clear" w:color="auto" w:fill="auto"/>
            <w:vAlign w:val="center"/>
          </w:tcPr>
          <w:p w14:paraId="141CC8C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noWrap/>
            <w:vAlign w:val="center"/>
          </w:tcPr>
          <w:p w14:paraId="4026842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78FFBE4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Style w:val="95"/>
                <w:rFonts w:hint="eastAsia" w:ascii="宋体" w:hAnsi="宋体" w:eastAsia="宋体" w:cs="宋体"/>
                <w:sz w:val="21"/>
                <w:szCs w:val="21"/>
                <w:lang w:val="en-US" w:eastAsia="zh-CN" w:bidi="ar"/>
              </w:rPr>
              <w:t>11.</w:t>
            </w:r>
            <w:r>
              <w:rPr>
                <w:rStyle w:val="79"/>
                <w:rFonts w:hint="eastAsia" w:ascii="宋体" w:hAnsi="宋体" w:eastAsia="宋体" w:cs="宋体"/>
                <w:sz w:val="21"/>
                <w:szCs w:val="21"/>
                <w:lang w:val="en-US" w:eastAsia="zh-CN" w:bidi="ar"/>
              </w:rPr>
              <w:t>产品须通过有资质的机构进行的漏洞测试，确保产品中不存在任何已有的中、高风险漏洞，提供测试通过的证书（提供证书证明材料）</w:t>
            </w:r>
          </w:p>
        </w:tc>
      </w:tr>
      <w:tr w14:paraId="76FE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377" w:type="pct"/>
            <w:vMerge w:val="continue"/>
            <w:shd w:val="clear" w:color="auto" w:fill="auto"/>
            <w:vAlign w:val="center"/>
          </w:tcPr>
          <w:p w14:paraId="0D6FEC0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noWrap/>
            <w:vAlign w:val="center"/>
          </w:tcPr>
          <w:p w14:paraId="3F26D94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11F3069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Style w:val="95"/>
                <w:rFonts w:hint="eastAsia" w:ascii="宋体" w:hAnsi="宋体" w:eastAsia="宋体" w:cs="宋体"/>
                <w:sz w:val="21"/>
                <w:szCs w:val="21"/>
                <w:lang w:val="en-US" w:eastAsia="zh-CN" w:bidi="ar"/>
              </w:rPr>
              <w:t>12.</w:t>
            </w:r>
            <w:r>
              <w:rPr>
                <w:rStyle w:val="79"/>
                <w:rFonts w:hint="eastAsia" w:ascii="宋体" w:hAnsi="宋体" w:eastAsia="宋体" w:cs="宋体"/>
                <w:sz w:val="21"/>
                <w:szCs w:val="21"/>
                <w:lang w:val="en-US" w:eastAsia="zh-CN" w:bidi="ar"/>
              </w:rPr>
              <w:t>产品具备国家密码管理局颁发的《商用密码产品认证证书》且满足密码模块安全等级第二级相关要求（提供证书证明材料）</w:t>
            </w:r>
          </w:p>
        </w:tc>
      </w:tr>
      <w:tr w14:paraId="0DD4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vMerge w:val="continue"/>
            <w:shd w:val="clear" w:color="auto" w:fill="auto"/>
            <w:vAlign w:val="center"/>
          </w:tcPr>
          <w:p w14:paraId="5C7E00E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noWrap/>
            <w:vAlign w:val="center"/>
          </w:tcPr>
          <w:p w14:paraId="2F55094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743699B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Style w:val="79"/>
                <w:rFonts w:hint="eastAsia" w:ascii="宋体" w:hAnsi="宋体" w:eastAsia="宋体" w:cs="宋体"/>
                <w:sz w:val="21"/>
                <w:szCs w:val="21"/>
                <w:lang w:val="en-US" w:eastAsia="zh-CN" w:bidi="ar"/>
              </w:rPr>
              <w:t>★</w:t>
            </w:r>
            <w:r>
              <w:rPr>
                <w:rStyle w:val="95"/>
                <w:rFonts w:hint="eastAsia" w:ascii="宋体" w:hAnsi="宋体" w:eastAsia="宋体" w:cs="宋体"/>
                <w:sz w:val="21"/>
                <w:szCs w:val="21"/>
                <w:lang w:val="en-US" w:eastAsia="zh-CN" w:bidi="ar"/>
              </w:rPr>
              <w:t>13.</w:t>
            </w:r>
            <w:r>
              <w:rPr>
                <w:rStyle w:val="79"/>
                <w:rFonts w:hint="eastAsia" w:ascii="宋体" w:hAnsi="宋体" w:eastAsia="宋体" w:cs="宋体"/>
                <w:sz w:val="21"/>
                <w:szCs w:val="21"/>
                <w:lang w:val="en-US" w:eastAsia="zh-CN" w:bidi="ar"/>
              </w:rPr>
              <w:t>须兼容采购人现有电子签名系统，并与采购人现有时间戳服务器形成双机热备高可用</w:t>
            </w:r>
          </w:p>
        </w:tc>
      </w:tr>
      <w:tr w14:paraId="0B71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Merge w:val="restart"/>
            <w:shd w:val="clear" w:color="auto" w:fill="auto"/>
            <w:vAlign w:val="center"/>
          </w:tcPr>
          <w:p w14:paraId="4221817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34" w:type="pct"/>
            <w:vMerge w:val="restart"/>
            <w:shd w:val="clear" w:color="auto" w:fill="auto"/>
            <w:noWrap/>
            <w:vAlign w:val="center"/>
          </w:tcPr>
          <w:p w14:paraId="58E4BAD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时间源模块</w:t>
            </w:r>
          </w:p>
        </w:tc>
        <w:tc>
          <w:tcPr>
            <w:tcW w:w="3588" w:type="pct"/>
            <w:shd w:val="clear" w:color="auto" w:fill="auto"/>
            <w:vAlign w:val="center"/>
          </w:tcPr>
          <w:p w14:paraId="6659D01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Style w:val="95"/>
                <w:rFonts w:hint="eastAsia" w:ascii="宋体" w:hAnsi="宋体" w:eastAsia="宋体" w:cs="宋体"/>
                <w:sz w:val="21"/>
                <w:szCs w:val="21"/>
                <w:lang w:val="en-US" w:eastAsia="zh-CN" w:bidi="ar"/>
              </w:rPr>
              <w:t>1.</w:t>
            </w:r>
            <w:r>
              <w:rPr>
                <w:rStyle w:val="79"/>
                <w:rFonts w:hint="eastAsia" w:ascii="宋体" w:hAnsi="宋体" w:eastAsia="宋体" w:cs="宋体"/>
                <w:sz w:val="21"/>
                <w:szCs w:val="21"/>
                <w:lang w:val="en-US" w:eastAsia="zh-CN" w:bidi="ar"/>
              </w:rPr>
              <w:t>将采购人现有时间戳服务器时间源模块更换为北斗模块</w:t>
            </w:r>
          </w:p>
        </w:tc>
      </w:tr>
      <w:tr w14:paraId="5E6F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Merge w:val="continue"/>
            <w:shd w:val="clear" w:color="auto" w:fill="auto"/>
            <w:vAlign w:val="center"/>
          </w:tcPr>
          <w:p w14:paraId="697DB29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34" w:type="pct"/>
            <w:vMerge w:val="continue"/>
            <w:shd w:val="clear" w:color="auto" w:fill="auto"/>
            <w:noWrap/>
            <w:vAlign w:val="center"/>
          </w:tcPr>
          <w:p w14:paraId="73AF1D5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3588" w:type="pct"/>
            <w:shd w:val="clear" w:color="auto" w:fill="auto"/>
            <w:vAlign w:val="center"/>
          </w:tcPr>
          <w:p w14:paraId="3E1492C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2.支持时间戳的签发及验证功能</w:t>
            </w:r>
          </w:p>
        </w:tc>
      </w:tr>
      <w:tr w14:paraId="0E90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Merge w:val="continue"/>
            <w:shd w:val="clear" w:color="auto" w:fill="auto"/>
            <w:vAlign w:val="center"/>
          </w:tcPr>
          <w:p w14:paraId="6AC9DB2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34" w:type="pct"/>
            <w:vMerge w:val="continue"/>
            <w:shd w:val="clear" w:color="auto" w:fill="auto"/>
            <w:noWrap/>
            <w:vAlign w:val="center"/>
          </w:tcPr>
          <w:p w14:paraId="6DEF8F8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3588" w:type="pct"/>
            <w:shd w:val="clear" w:color="auto" w:fill="auto"/>
            <w:vAlign w:val="center"/>
          </w:tcPr>
          <w:p w14:paraId="158EB20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3.支持多种时间戳服务接口，满足各类应用开发平台调用</w:t>
            </w:r>
          </w:p>
        </w:tc>
      </w:tr>
      <w:tr w14:paraId="6D33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Merge w:val="continue"/>
            <w:shd w:val="clear" w:color="auto" w:fill="auto"/>
            <w:vAlign w:val="center"/>
          </w:tcPr>
          <w:p w14:paraId="6D1E6E5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34" w:type="pct"/>
            <w:vMerge w:val="continue"/>
            <w:shd w:val="clear" w:color="auto" w:fill="auto"/>
            <w:noWrap/>
            <w:vAlign w:val="center"/>
          </w:tcPr>
          <w:p w14:paraId="037EF19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3588" w:type="pct"/>
            <w:shd w:val="clear" w:color="auto" w:fill="auto"/>
            <w:vAlign w:val="center"/>
          </w:tcPr>
          <w:p w14:paraId="7B3F183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4.支持可信时间发布功能，支持时间同步机制</w:t>
            </w:r>
          </w:p>
        </w:tc>
      </w:tr>
      <w:tr w14:paraId="31C0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vMerge w:val="restart"/>
            <w:shd w:val="clear" w:color="auto" w:fill="auto"/>
            <w:vAlign w:val="center"/>
          </w:tcPr>
          <w:p w14:paraId="73B1C06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34" w:type="pct"/>
            <w:vMerge w:val="restart"/>
            <w:shd w:val="clear" w:color="auto" w:fill="auto"/>
            <w:vAlign w:val="center"/>
          </w:tcPr>
          <w:p w14:paraId="14A2E60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手写信息数字签名服务器/信手书服务器</w:t>
            </w:r>
          </w:p>
        </w:tc>
        <w:tc>
          <w:tcPr>
            <w:tcW w:w="3588" w:type="pct"/>
            <w:shd w:val="clear" w:color="auto" w:fill="auto"/>
            <w:vAlign w:val="center"/>
          </w:tcPr>
          <w:p w14:paraId="41F21A1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1.支持申请和获取签名数字证书。根据签名业务及签名人鉴证信息，向电子认证服务机构证书服务平台申请颁发数字证书，也可在未连接互联网的医院内网环境使用</w:t>
            </w:r>
          </w:p>
        </w:tc>
      </w:tr>
      <w:tr w14:paraId="3C4E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vMerge w:val="continue"/>
            <w:shd w:val="clear" w:color="auto" w:fill="auto"/>
            <w:vAlign w:val="center"/>
          </w:tcPr>
          <w:p w14:paraId="42CC7C7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53E1EE8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1152D47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2.可通过手写数字签名终端，获取签名人手写签字笔迹，作为数字签名可视化展现效果图示</w:t>
            </w:r>
          </w:p>
        </w:tc>
      </w:tr>
      <w:tr w14:paraId="0BCF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vMerge w:val="continue"/>
            <w:shd w:val="clear" w:color="auto" w:fill="auto"/>
            <w:vAlign w:val="center"/>
          </w:tcPr>
          <w:p w14:paraId="25DE144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2C9D072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2A9F43C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3.可使用数字签名密码算法，对评标文件进行密码运算，保护评标文件的有效性</w:t>
            </w:r>
          </w:p>
        </w:tc>
      </w:tr>
      <w:tr w14:paraId="5146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vMerge w:val="continue"/>
            <w:shd w:val="clear" w:color="auto" w:fill="auto"/>
            <w:vAlign w:val="center"/>
          </w:tcPr>
          <w:p w14:paraId="3C5A120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5A3E27E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6774876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4.可提供医疗文件的存储、归档、展现、验证举证服务</w:t>
            </w:r>
          </w:p>
        </w:tc>
      </w:tr>
      <w:tr w14:paraId="2C42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vMerge w:val="continue"/>
            <w:shd w:val="clear" w:color="auto" w:fill="auto"/>
            <w:vAlign w:val="center"/>
          </w:tcPr>
          <w:p w14:paraId="1E0C4B8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3462A0F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1DD49AA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5.CA中心根据手写信息数字签名系统采集和固化的可靠签署内容与行为数据，签发事件型数字证书，实现手写签名建立可靠对应的数字签名的方法</w:t>
            </w:r>
          </w:p>
        </w:tc>
      </w:tr>
      <w:tr w14:paraId="7C1E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vMerge w:val="continue"/>
            <w:shd w:val="clear" w:color="auto" w:fill="auto"/>
            <w:vAlign w:val="center"/>
          </w:tcPr>
          <w:p w14:paraId="7E0AD26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7A988ED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4EAD672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6.支持手写板、平板电脑、手机等客户端设备对签名人身份采集并对签名事件的处理</w:t>
            </w:r>
          </w:p>
        </w:tc>
      </w:tr>
      <w:tr w14:paraId="2AB5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vMerge w:val="continue"/>
            <w:shd w:val="clear" w:color="auto" w:fill="auto"/>
            <w:vAlign w:val="center"/>
          </w:tcPr>
          <w:p w14:paraId="14C1C5D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4BA0377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0BCED68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7.支持在数字签名、电子签章时加盖时间戳，确保签名时间的真实有效</w:t>
            </w:r>
          </w:p>
        </w:tc>
      </w:tr>
      <w:tr w14:paraId="04DC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Merge w:val="continue"/>
            <w:shd w:val="clear" w:color="auto" w:fill="auto"/>
            <w:vAlign w:val="center"/>
          </w:tcPr>
          <w:p w14:paraId="1843629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4F8CECD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5301015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8.可提供C、 Java 等主流开发API</w:t>
            </w:r>
          </w:p>
        </w:tc>
      </w:tr>
      <w:tr w14:paraId="244B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Merge w:val="continue"/>
            <w:shd w:val="clear" w:color="auto" w:fill="auto"/>
            <w:vAlign w:val="center"/>
          </w:tcPr>
          <w:p w14:paraId="5F0AD03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1276A00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576F250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9.业务处理能力不小于108000笔/小时</w:t>
            </w:r>
          </w:p>
        </w:tc>
      </w:tr>
      <w:tr w14:paraId="2ACC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377" w:type="pct"/>
            <w:vMerge w:val="continue"/>
            <w:shd w:val="clear" w:color="auto" w:fill="auto"/>
            <w:vAlign w:val="center"/>
          </w:tcPr>
          <w:p w14:paraId="2A62CA9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201EDAE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656A65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10.适用环境：千兆及以上环境，多并发用户</w:t>
            </w:r>
          </w:p>
        </w:tc>
      </w:tr>
      <w:tr w14:paraId="3152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Merge w:val="continue"/>
            <w:shd w:val="clear" w:color="auto" w:fill="auto"/>
            <w:vAlign w:val="center"/>
          </w:tcPr>
          <w:p w14:paraId="1A33D01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5B4BF65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60C3549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11.支持算法：SM2、SM3、SHA256等</w:t>
            </w:r>
          </w:p>
        </w:tc>
      </w:tr>
      <w:tr w14:paraId="4F65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77" w:type="pct"/>
            <w:vMerge w:val="continue"/>
            <w:shd w:val="clear" w:color="auto" w:fill="auto"/>
            <w:vAlign w:val="center"/>
          </w:tcPr>
          <w:p w14:paraId="6D38BF9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26DF6CB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3745A72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12.设备高度：2U机架式；网络接口：≥2个千兆网口；电源：双电源</w:t>
            </w:r>
          </w:p>
        </w:tc>
      </w:tr>
      <w:tr w14:paraId="65AC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vMerge w:val="continue"/>
            <w:shd w:val="clear" w:color="auto" w:fill="auto"/>
            <w:vAlign w:val="center"/>
          </w:tcPr>
          <w:p w14:paraId="1C03506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0A1926D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10BE293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13.产品须具备国家密码管理局《商用密码产品认证证书》且满足密码模块安全等级第二级相关要求</w:t>
            </w:r>
          </w:p>
        </w:tc>
      </w:tr>
      <w:tr w14:paraId="0BA6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377" w:type="pct"/>
            <w:vMerge w:val="continue"/>
            <w:shd w:val="clear" w:color="auto" w:fill="auto"/>
            <w:vAlign w:val="center"/>
          </w:tcPr>
          <w:p w14:paraId="0A02E28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7C7D0AC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1DE5110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14.产品应符合GB 42250-2022《信息安全技术 网络安全专用产品安全技术要求》和GA 216.1-1999《计算机信息系统安全产品部件 第一部分：安全功能检测：身份鉴别类》中相关条款所述要求</w:t>
            </w:r>
          </w:p>
        </w:tc>
      </w:tr>
      <w:tr w14:paraId="49DE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vMerge w:val="continue"/>
            <w:shd w:val="clear" w:color="auto" w:fill="auto"/>
            <w:vAlign w:val="center"/>
          </w:tcPr>
          <w:p w14:paraId="580FB65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23C91A1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70740BA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15.产品具备国家网络与信息系统安全产品质量监督检验中心出具的《信息技术产品安全测试证书》，确保产品不存在漏洞库中已知的中、高风险漏洞（提供证书证明材料）</w:t>
            </w:r>
          </w:p>
        </w:tc>
      </w:tr>
      <w:tr w14:paraId="6E10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77" w:type="pct"/>
            <w:vMerge w:val="continue"/>
            <w:shd w:val="clear" w:color="auto" w:fill="auto"/>
            <w:vAlign w:val="center"/>
          </w:tcPr>
          <w:p w14:paraId="5354690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1034" w:type="pct"/>
            <w:vMerge w:val="continue"/>
            <w:shd w:val="clear" w:color="auto" w:fill="auto"/>
            <w:vAlign w:val="center"/>
          </w:tcPr>
          <w:p w14:paraId="5470C8D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i w:val="0"/>
                <w:iCs w:val="0"/>
                <w:color w:val="000000"/>
                <w:sz w:val="21"/>
                <w:szCs w:val="21"/>
                <w:u w:val="none"/>
              </w:rPr>
            </w:pPr>
          </w:p>
        </w:tc>
        <w:tc>
          <w:tcPr>
            <w:tcW w:w="3588" w:type="pct"/>
            <w:shd w:val="clear" w:color="auto" w:fill="auto"/>
            <w:vAlign w:val="center"/>
          </w:tcPr>
          <w:p w14:paraId="5052B16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Style w:val="79"/>
                <w:rFonts w:hint="eastAsia" w:ascii="宋体" w:hAnsi="宋体" w:eastAsia="宋体" w:cs="宋体"/>
                <w:sz w:val="21"/>
                <w:szCs w:val="21"/>
                <w:lang w:val="en-US" w:eastAsia="zh-CN" w:bidi="ar"/>
              </w:rPr>
              <w:t>★</w:t>
            </w:r>
            <w:r>
              <w:rPr>
                <w:rStyle w:val="95"/>
                <w:rFonts w:hint="eastAsia" w:ascii="宋体" w:hAnsi="宋体" w:eastAsia="宋体" w:cs="宋体"/>
                <w:sz w:val="21"/>
                <w:szCs w:val="21"/>
                <w:lang w:val="en-US" w:eastAsia="zh-CN" w:bidi="ar"/>
              </w:rPr>
              <w:t>16.</w:t>
            </w:r>
            <w:r>
              <w:rPr>
                <w:rStyle w:val="79"/>
                <w:rFonts w:hint="eastAsia" w:ascii="宋体" w:hAnsi="宋体" w:eastAsia="宋体" w:cs="宋体"/>
                <w:sz w:val="21"/>
                <w:szCs w:val="21"/>
                <w:lang w:val="en-US" w:eastAsia="zh-CN" w:bidi="ar"/>
              </w:rPr>
              <w:t>须兼容采购人现有电子签名系统，并与采购人现有信手书服务器形成双机热备高可用</w:t>
            </w:r>
          </w:p>
        </w:tc>
      </w:tr>
      <w:tr w14:paraId="3105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6" w:hRule="atLeast"/>
        </w:trPr>
        <w:tc>
          <w:tcPr>
            <w:tcW w:w="377" w:type="pct"/>
            <w:shd w:val="clear" w:color="auto" w:fill="auto"/>
            <w:vAlign w:val="center"/>
          </w:tcPr>
          <w:p w14:paraId="49FE50F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34" w:type="pct"/>
            <w:shd w:val="clear" w:color="auto" w:fill="auto"/>
            <w:vAlign w:val="center"/>
          </w:tcPr>
          <w:p w14:paraId="185496A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系统集成</w:t>
            </w:r>
          </w:p>
        </w:tc>
        <w:tc>
          <w:tcPr>
            <w:tcW w:w="3588" w:type="pct"/>
            <w:shd w:val="clear" w:color="auto" w:fill="auto"/>
            <w:vAlign w:val="center"/>
          </w:tcPr>
          <w:p w14:paraId="6E10E8B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Style w:val="95"/>
                <w:rFonts w:hint="eastAsia" w:ascii="宋体" w:hAnsi="宋体" w:eastAsia="宋体" w:cs="宋体"/>
                <w:sz w:val="21"/>
                <w:szCs w:val="21"/>
                <w:lang w:val="en-US" w:eastAsia="zh-CN" w:bidi="ar"/>
              </w:rPr>
              <w:t>1.</w:t>
            </w:r>
            <w:r>
              <w:rPr>
                <w:rStyle w:val="79"/>
                <w:rFonts w:hint="eastAsia" w:ascii="宋体" w:hAnsi="宋体" w:eastAsia="宋体" w:cs="宋体"/>
                <w:sz w:val="21"/>
                <w:szCs w:val="21"/>
                <w:lang w:val="en-US" w:eastAsia="zh-CN" w:bidi="ar"/>
              </w:rPr>
              <w:t>提供本项目所需的规划、安装、调试、迁移、集成等实施服务。</w:t>
            </w:r>
            <w:r>
              <w:rPr>
                <w:rStyle w:val="95"/>
                <w:rFonts w:hint="eastAsia" w:ascii="宋体" w:hAnsi="宋体" w:eastAsia="宋体" w:cs="宋体"/>
                <w:sz w:val="21"/>
                <w:szCs w:val="21"/>
                <w:lang w:val="en-US" w:eastAsia="zh-CN" w:bidi="ar"/>
              </w:rPr>
              <w:br w:type="textWrapping"/>
            </w:r>
            <w:r>
              <w:rPr>
                <w:rStyle w:val="95"/>
                <w:rFonts w:hint="eastAsia" w:ascii="宋体" w:hAnsi="宋体" w:eastAsia="宋体" w:cs="宋体"/>
                <w:sz w:val="21"/>
                <w:szCs w:val="21"/>
                <w:lang w:val="en-US" w:eastAsia="zh-CN" w:bidi="ar"/>
              </w:rPr>
              <w:t>2.</w:t>
            </w:r>
            <w:r>
              <w:rPr>
                <w:rStyle w:val="79"/>
                <w:rFonts w:hint="eastAsia" w:ascii="宋体" w:hAnsi="宋体" w:eastAsia="宋体" w:cs="宋体"/>
                <w:sz w:val="21"/>
                <w:szCs w:val="21"/>
                <w:lang w:val="en-US" w:eastAsia="zh-CN" w:bidi="ar"/>
              </w:rPr>
              <w:t>提供合理可行的实施方案及具体步骤，不能造成采购人业务中断，不能影响采购人业务正常运行。</w:t>
            </w:r>
            <w:r>
              <w:rPr>
                <w:rStyle w:val="95"/>
                <w:rFonts w:hint="eastAsia" w:ascii="宋体" w:hAnsi="宋体" w:eastAsia="宋体" w:cs="宋体"/>
                <w:sz w:val="21"/>
                <w:szCs w:val="21"/>
                <w:lang w:val="en-US" w:eastAsia="zh-CN" w:bidi="ar"/>
              </w:rPr>
              <w:br w:type="textWrapping"/>
            </w:r>
            <w:r>
              <w:rPr>
                <w:rStyle w:val="95"/>
                <w:rFonts w:hint="eastAsia" w:ascii="宋体" w:hAnsi="宋体" w:eastAsia="宋体" w:cs="宋体"/>
                <w:sz w:val="21"/>
                <w:szCs w:val="21"/>
                <w:lang w:val="en-US" w:eastAsia="zh-CN" w:bidi="ar"/>
              </w:rPr>
              <w:t>3.</w:t>
            </w:r>
            <w:r>
              <w:rPr>
                <w:rStyle w:val="79"/>
                <w:rFonts w:hint="eastAsia" w:ascii="宋体" w:hAnsi="宋体" w:eastAsia="宋体" w:cs="宋体"/>
                <w:sz w:val="21"/>
                <w:szCs w:val="21"/>
                <w:lang w:val="en-US" w:eastAsia="zh-CN" w:bidi="ar"/>
              </w:rPr>
              <w:t>实施人员须持有所投产品的原厂培训认证（提供证书复印件以及该人员上一季度或近</w:t>
            </w:r>
            <w:r>
              <w:rPr>
                <w:rStyle w:val="95"/>
                <w:rFonts w:hint="eastAsia" w:ascii="宋体" w:hAnsi="宋体" w:eastAsia="宋体" w:cs="宋体"/>
                <w:sz w:val="21"/>
                <w:szCs w:val="21"/>
                <w:lang w:val="en-US" w:eastAsia="zh-CN" w:bidi="ar"/>
              </w:rPr>
              <w:t>3</w:t>
            </w:r>
            <w:r>
              <w:rPr>
                <w:rStyle w:val="79"/>
                <w:rFonts w:hint="eastAsia" w:ascii="宋体" w:hAnsi="宋体" w:eastAsia="宋体" w:cs="宋体"/>
                <w:sz w:val="21"/>
                <w:szCs w:val="21"/>
                <w:lang w:val="en-US" w:eastAsia="zh-CN" w:bidi="ar"/>
              </w:rPr>
              <w:t>个月内任意</w:t>
            </w:r>
            <w:r>
              <w:rPr>
                <w:rStyle w:val="95"/>
                <w:rFonts w:hint="eastAsia" w:ascii="宋体" w:hAnsi="宋体" w:eastAsia="宋体" w:cs="宋体"/>
                <w:sz w:val="21"/>
                <w:szCs w:val="21"/>
                <w:lang w:val="en-US" w:eastAsia="zh-CN" w:bidi="ar"/>
              </w:rPr>
              <w:t>1</w:t>
            </w:r>
            <w:r>
              <w:rPr>
                <w:rStyle w:val="79"/>
                <w:rFonts w:hint="eastAsia" w:ascii="宋体" w:hAnsi="宋体" w:eastAsia="宋体" w:cs="宋体"/>
                <w:sz w:val="21"/>
                <w:szCs w:val="21"/>
                <w:lang w:val="en-US" w:eastAsia="zh-CN" w:bidi="ar"/>
              </w:rPr>
              <w:t>个月的社保缴费证明并加盖公章）或者提供原厂上门实施服务（出具原厂上门实施承诺函）。</w:t>
            </w:r>
            <w:r>
              <w:rPr>
                <w:rStyle w:val="95"/>
                <w:rFonts w:hint="eastAsia" w:ascii="宋体" w:hAnsi="宋体" w:eastAsia="宋体" w:cs="宋体"/>
                <w:sz w:val="21"/>
                <w:szCs w:val="21"/>
                <w:lang w:val="en-US" w:eastAsia="zh-CN" w:bidi="ar"/>
              </w:rPr>
              <w:br w:type="textWrapping"/>
            </w:r>
            <w:r>
              <w:rPr>
                <w:rStyle w:val="95"/>
                <w:rFonts w:hint="eastAsia" w:ascii="宋体" w:hAnsi="宋体" w:eastAsia="宋体" w:cs="宋体"/>
                <w:sz w:val="21"/>
                <w:szCs w:val="21"/>
                <w:lang w:val="en-US" w:eastAsia="zh-CN" w:bidi="ar"/>
              </w:rPr>
              <w:t>4.</w:t>
            </w:r>
            <w:r>
              <w:rPr>
                <w:rStyle w:val="79"/>
                <w:rFonts w:hint="eastAsia" w:ascii="宋体" w:hAnsi="宋体" w:eastAsia="宋体" w:cs="宋体"/>
                <w:sz w:val="21"/>
                <w:szCs w:val="21"/>
                <w:lang w:val="en-US" w:eastAsia="zh-CN" w:bidi="ar"/>
              </w:rPr>
              <w:t>系统集成需第三方配合的，由供应商负责与第三方沟通协调；第三方要求接口费的，由供应商负责承担。若因第三方系统接口限制、技术封锁、费用要求或任何其他原因导致无法实现对接的，一切责任和后果由供应商承担，采购人有权拒绝验收并要求供应商承担违约责任。</w:t>
            </w:r>
          </w:p>
        </w:tc>
      </w:tr>
    </w:tbl>
    <w:p w14:paraId="29160447">
      <w:pPr>
        <w:keepNext w:val="0"/>
        <w:keepLines w:val="0"/>
        <w:pageBreakBefore w:val="0"/>
        <w:widowControl w:val="0"/>
        <w:numPr>
          <w:ilvl w:val="0"/>
          <w:numId w:val="0"/>
        </w:numPr>
        <w:kinsoku/>
        <w:wordWrap/>
        <w:overflowPunct/>
        <w:topLinePunct w:val="0"/>
        <w:autoSpaceDE/>
        <w:autoSpaceDN/>
        <w:bidi w:val="0"/>
        <w:adjustRightInd/>
        <w:snapToGrid w:val="0"/>
        <w:spacing w:before="161" w:beforeLines="50" w:line="360" w:lineRule="auto"/>
        <w:jc w:val="left"/>
        <w:textAlignment w:val="auto"/>
        <w:rPr>
          <w:rFonts w:hint="eastAsia" w:ascii="宋体" w:hAnsi="宋体" w:eastAsia="宋体" w:cs="宋体"/>
          <w:b/>
          <w:bCs/>
          <w:i w:val="0"/>
          <w:iCs/>
          <w:sz w:val="21"/>
          <w:szCs w:val="21"/>
          <w:u w:val="none"/>
          <w:lang w:val="en-US" w:eastAsia="zh-CN"/>
        </w:rPr>
      </w:pPr>
      <w:r>
        <w:rPr>
          <w:rFonts w:hint="eastAsia" w:ascii="宋体" w:hAnsi="宋体" w:eastAsia="宋体" w:cs="宋体"/>
          <w:b/>
          <w:bCs/>
          <w:i w:val="0"/>
          <w:iCs/>
          <w:sz w:val="21"/>
          <w:szCs w:val="21"/>
          <w:u w:val="none"/>
          <w:lang w:val="en-US" w:eastAsia="zh-CN"/>
        </w:rPr>
        <w:t>（二）售后服务要求</w:t>
      </w:r>
    </w:p>
    <w:p w14:paraId="4467C19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1.质保期内，提供免费售后服务如下：</w:t>
      </w:r>
    </w:p>
    <w:p w14:paraId="006A08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（1）服务对象覆盖本项目供应商提供的全部产品。</w:t>
      </w:r>
    </w:p>
    <w:p w14:paraId="58C2D0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（2）服务目录见附件。</w:t>
      </w:r>
    </w:p>
    <w:p w14:paraId="0FE0F85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（3）维修更换所用的整机与部件均须为原厂正品，且各项指标不低于原有标准。维修期间，供应商须向采购人提供同档次备机或备件，确保采购人业务连续性。</w:t>
      </w:r>
    </w:p>
    <w:p w14:paraId="58D68DE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（4）若标的物经供应商维修 2 次或维修超过 30 日仍无法恢复至本合同约定的标准，则视为供应商未能交付而违约，采购人有权退货并追究供应商的违约责任。</w:t>
      </w:r>
    </w:p>
    <w:p w14:paraId="236AF99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2.质保期满后，提供有偿售后服务如下：</w:t>
      </w:r>
    </w:p>
    <w:p w14:paraId="55F3628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（1）采购人有权自主决定是否续保，供应商不得以任何形式强制或拒绝提供续保服务。</w:t>
      </w:r>
    </w:p>
    <w:p w14:paraId="48348B0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（2）续保服务的年度费用不应超过本合同总价款的</w:t>
      </w:r>
      <w:r>
        <w:rPr>
          <w:rFonts w:hint="eastAsia" w:ascii="宋体" w:hAnsi="宋体" w:eastAsia="宋体" w:cs="宋体"/>
          <w:i w:val="0"/>
          <w:iCs/>
          <w:sz w:val="21"/>
          <w:szCs w:val="21"/>
          <w:u w:val="single"/>
          <w:lang w:val="en-US" w:eastAsia="zh-CN"/>
        </w:rPr>
        <w:t xml:space="preserve"> 5% </w:t>
      </w:r>
      <w:r>
        <w:rPr>
          <w:rFonts w:hint="eastAsia" w:ascii="宋体" w:hAnsi="宋体" w:eastAsia="宋体" w:cs="宋体"/>
          <w:i w:val="0"/>
          <w:iCs/>
          <w:sz w:val="21"/>
          <w:szCs w:val="21"/>
          <w:u w:val="none"/>
          <w:lang w:val="en-US" w:eastAsia="zh-CN"/>
        </w:rPr>
        <w:t>，且不得高于同期同类服务的市场平均价格。</w:t>
      </w:r>
    </w:p>
    <w:p w14:paraId="1ABC9E4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（3）续保服务的范围、内容及质量等所有标准均不得低于质保期内服务所设定的标准。</w:t>
      </w:r>
    </w:p>
    <w:p w14:paraId="5F841FAA">
      <w:pPr>
        <w:keepNext w:val="0"/>
        <w:keepLines w:val="0"/>
        <w:pageBreakBefore w:val="0"/>
        <w:widowControl w:val="0"/>
        <w:kinsoku/>
        <w:wordWrap/>
        <w:overflowPunct/>
        <w:topLinePunct w:val="0"/>
        <w:autoSpaceDE/>
        <w:autoSpaceDN/>
        <w:bidi w:val="0"/>
        <w:adjustRightInd/>
        <w:snapToGrid w:val="0"/>
        <w:spacing w:before="161" w:beforeLines="50" w:line="360" w:lineRule="auto"/>
        <w:jc w:val="left"/>
        <w:textAlignment w:val="auto"/>
        <w:rPr>
          <w:rFonts w:hint="eastAsia" w:ascii="宋体" w:hAnsi="宋体" w:eastAsia="宋体" w:cs="宋体"/>
          <w:b/>
          <w:bCs/>
          <w:i w:val="0"/>
          <w:iCs/>
          <w:sz w:val="28"/>
          <w:szCs w:val="28"/>
          <w:u w:val="none"/>
          <w:lang w:val="en-US" w:eastAsia="zh-CN"/>
        </w:rPr>
      </w:pPr>
      <w:r>
        <w:rPr>
          <w:rFonts w:hint="eastAsia" w:ascii="宋体" w:hAnsi="宋体" w:eastAsia="宋体" w:cs="宋体"/>
          <w:b/>
          <w:bCs/>
          <w:i w:val="0"/>
          <w:iCs/>
          <w:sz w:val="28"/>
          <w:szCs w:val="28"/>
          <w:u w:val="none"/>
          <w:lang w:val="en-US" w:eastAsia="zh-CN"/>
        </w:rPr>
        <w:t>附件：</w:t>
      </w:r>
    </w:p>
    <w:p w14:paraId="5C5AFD14">
      <w:pPr>
        <w:keepNext w:val="0"/>
        <w:keepLines w:val="0"/>
        <w:pageBreakBefore w:val="0"/>
        <w:widowControl w:val="0"/>
        <w:kinsoku/>
        <w:wordWrap/>
        <w:overflowPunct/>
        <w:topLinePunct w:val="0"/>
        <w:autoSpaceDE/>
        <w:autoSpaceDN/>
        <w:bidi w:val="0"/>
        <w:adjustRightInd/>
        <w:snapToGrid w:val="0"/>
        <w:spacing w:after="156" w:afterLines="50" w:line="360" w:lineRule="auto"/>
        <w:jc w:val="center"/>
        <w:textAlignment w:val="auto"/>
        <w:rPr>
          <w:rFonts w:hint="default" w:ascii="仿宋" w:hAnsi="仿宋" w:eastAsia="仿宋"/>
          <w:i w:val="0"/>
          <w:iCs/>
          <w:sz w:val="32"/>
          <w:szCs w:val="32"/>
          <w:u w:val="none"/>
          <w:lang w:val="en-US" w:eastAsia="zh-CN"/>
        </w:rPr>
      </w:pPr>
      <w:r>
        <w:rPr>
          <w:rFonts w:hint="eastAsia" w:ascii="宋体" w:hAnsi="宋体" w:eastAsia="宋体" w:cs="宋体"/>
          <w:b/>
          <w:bCs/>
          <w:i w:val="0"/>
          <w:iCs/>
          <w:sz w:val="28"/>
          <w:szCs w:val="28"/>
          <w:u w:val="none"/>
          <w:lang w:val="en-US" w:eastAsia="zh-CN"/>
        </w:rPr>
        <w:t>售后服务目录</w:t>
      </w:r>
    </w:p>
    <w:tbl>
      <w:tblPr>
        <w:tblStyle w:val="32"/>
        <w:tblW w:w="4953"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049"/>
        <w:gridCol w:w="1049"/>
        <w:gridCol w:w="6415"/>
      </w:tblGrid>
      <w:tr w14:paraId="3DAC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top"/>
          </w:tcPr>
          <w:p w14:paraId="1954E3C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577" w:type="pct"/>
            <w:noWrap w:val="0"/>
            <w:vAlign w:val="center"/>
          </w:tcPr>
          <w:p w14:paraId="362EDCA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服务分类</w:t>
            </w:r>
          </w:p>
        </w:tc>
        <w:tc>
          <w:tcPr>
            <w:tcW w:w="577" w:type="pct"/>
            <w:noWrap w:val="0"/>
            <w:vAlign w:val="center"/>
          </w:tcPr>
          <w:p w14:paraId="5B1CABD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服务项目</w:t>
            </w:r>
          </w:p>
        </w:tc>
        <w:tc>
          <w:tcPr>
            <w:tcW w:w="3529" w:type="pct"/>
            <w:noWrap w:val="0"/>
            <w:vAlign w:val="center"/>
          </w:tcPr>
          <w:p w14:paraId="2E4AFEF6">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服务内容及要求</w:t>
            </w:r>
          </w:p>
        </w:tc>
      </w:tr>
      <w:tr w14:paraId="699B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3274B67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577" w:type="pct"/>
            <w:noWrap w:val="0"/>
            <w:vAlign w:val="center"/>
          </w:tcPr>
          <w:p w14:paraId="66D7A0B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例行操作</w:t>
            </w:r>
          </w:p>
        </w:tc>
        <w:tc>
          <w:tcPr>
            <w:tcW w:w="577" w:type="pct"/>
            <w:noWrap/>
            <w:vAlign w:val="center"/>
          </w:tcPr>
          <w:p w14:paraId="497C633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预防性检查</w:t>
            </w:r>
          </w:p>
        </w:tc>
        <w:tc>
          <w:tcPr>
            <w:tcW w:w="3529" w:type="pct"/>
            <w:noWrap w:val="0"/>
            <w:vAlign w:val="center"/>
          </w:tcPr>
          <w:p w14:paraId="32F74C53">
            <w:pPr>
              <w:keepNext w:val="0"/>
              <w:keepLines w:val="0"/>
              <w:pageBreakBefore w:val="0"/>
              <w:widowControl/>
              <w:kinsoku/>
              <w:wordWrap/>
              <w:overflowPunct/>
              <w:topLinePunct w:val="0"/>
              <w:autoSpaceDE/>
              <w:autoSpaceDN/>
              <w:bidi w:val="0"/>
              <w:adjustRightInd/>
              <w:snapToGrid w:val="0"/>
              <w:spacing w:line="360" w:lineRule="auto"/>
              <w:textAlignment w:val="auto"/>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服务内容：</w:t>
            </w:r>
            <w:r>
              <w:rPr>
                <w:rFonts w:hint="eastAsia" w:ascii="宋体" w:hAnsi="宋体" w:eastAsia="宋体" w:cs="宋体"/>
                <w:color w:val="000000"/>
                <w:kern w:val="0"/>
                <w:sz w:val="21"/>
                <w:szCs w:val="21"/>
              </w:rPr>
              <w:t>对</w:t>
            </w:r>
            <w:r>
              <w:rPr>
                <w:rFonts w:hint="eastAsia" w:ascii="宋体" w:hAnsi="宋体" w:eastAsia="宋体" w:cs="宋体"/>
                <w:color w:val="000000"/>
                <w:kern w:val="0"/>
                <w:sz w:val="21"/>
                <w:szCs w:val="21"/>
                <w:lang w:eastAsia="zh-CN"/>
              </w:rPr>
              <w:t>服务对象</w:t>
            </w:r>
            <w:r>
              <w:rPr>
                <w:rFonts w:hint="eastAsia" w:ascii="宋体" w:hAnsi="宋体" w:eastAsia="宋体" w:cs="宋体"/>
                <w:color w:val="000000"/>
                <w:kern w:val="0"/>
                <w:sz w:val="21"/>
                <w:szCs w:val="21"/>
              </w:rPr>
              <w:t>的监控记录、运行条件和运行状态进行巡检，发现其脆弱性，及时消除或改进。</w:t>
            </w:r>
          </w:p>
          <w:p w14:paraId="010157A4">
            <w:pPr>
              <w:keepNext w:val="0"/>
              <w:keepLines w:val="0"/>
              <w:pageBreakBefore w:val="0"/>
              <w:widowControl/>
              <w:kinsoku/>
              <w:wordWrap/>
              <w:overflowPunct/>
              <w:topLinePunct w:val="0"/>
              <w:autoSpaceDE/>
              <w:autoSpaceDN/>
              <w:bidi w:val="0"/>
              <w:adjustRightInd/>
              <w:snapToGrid w:val="0"/>
              <w:spacing w:line="360" w:lineRule="auto"/>
              <w:textAlignment w:val="auto"/>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服务方式：</w:t>
            </w:r>
            <w:r>
              <w:rPr>
                <w:rFonts w:hint="eastAsia" w:ascii="宋体" w:hAnsi="宋体" w:eastAsia="宋体" w:cs="宋体"/>
                <w:color w:val="000000"/>
                <w:kern w:val="0"/>
                <w:sz w:val="21"/>
                <w:szCs w:val="21"/>
              </w:rPr>
              <w:t>远程+现场，根据业务需要由甲方指定。</w:t>
            </w:r>
          </w:p>
          <w:p w14:paraId="7CA6AEFA">
            <w:pPr>
              <w:keepNext w:val="0"/>
              <w:keepLines w:val="0"/>
              <w:pageBreakBefore w:val="0"/>
              <w:widowControl/>
              <w:kinsoku/>
              <w:wordWrap/>
              <w:overflowPunct/>
              <w:topLinePunct w:val="0"/>
              <w:autoSpaceDE/>
              <w:autoSpaceDN/>
              <w:bidi w:val="0"/>
              <w:adjustRightInd/>
              <w:snapToGrid w:val="0"/>
              <w:spacing w:line="360" w:lineRule="auto"/>
              <w:textAlignment w:val="auto"/>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服务时间：</w:t>
            </w:r>
            <w:r>
              <w:rPr>
                <w:rFonts w:hint="eastAsia" w:ascii="宋体" w:hAnsi="宋体" w:eastAsia="宋体" w:cs="宋体"/>
                <w:color w:val="000000"/>
                <w:kern w:val="0"/>
                <w:sz w:val="21"/>
                <w:szCs w:val="21"/>
              </w:rPr>
              <w:t>7*24。</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服务频次：</w:t>
            </w:r>
            <w:r>
              <w:rPr>
                <w:rFonts w:hint="eastAsia" w:ascii="宋体" w:hAnsi="宋体" w:eastAsia="宋体" w:cs="宋体"/>
                <w:color w:val="000000"/>
                <w:kern w:val="0"/>
                <w:sz w:val="21"/>
                <w:szCs w:val="21"/>
                <w:lang w:eastAsia="zh-CN"/>
              </w:rPr>
              <w:t>1次/季度</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服务级别：</w:t>
            </w:r>
            <w:r>
              <w:rPr>
                <w:rFonts w:hint="eastAsia" w:ascii="宋体" w:hAnsi="宋体" w:eastAsia="宋体" w:cs="宋体"/>
                <w:color w:val="000000"/>
                <w:kern w:val="0"/>
                <w:sz w:val="21"/>
                <w:szCs w:val="21"/>
              </w:rPr>
              <w:t>每季度第1周完成。</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交付成果：</w:t>
            </w:r>
            <w:r>
              <w:rPr>
                <w:rFonts w:hint="eastAsia" w:ascii="宋体" w:hAnsi="宋体" w:eastAsia="宋体" w:cs="宋体"/>
                <w:color w:val="000000"/>
                <w:kern w:val="0"/>
                <w:sz w:val="21"/>
                <w:szCs w:val="21"/>
              </w:rPr>
              <w:t>《巡检记录》。</w:t>
            </w:r>
          </w:p>
        </w:tc>
      </w:tr>
      <w:tr w14:paraId="3D87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6DC9BD9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577" w:type="pct"/>
            <w:vMerge w:val="restart"/>
            <w:noWrap/>
            <w:vAlign w:val="center"/>
          </w:tcPr>
          <w:p w14:paraId="589A34B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响应支持</w:t>
            </w:r>
          </w:p>
        </w:tc>
        <w:tc>
          <w:tcPr>
            <w:tcW w:w="577" w:type="pct"/>
            <w:noWrap/>
            <w:vAlign w:val="center"/>
          </w:tcPr>
          <w:p w14:paraId="51896E4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事件驱动响应</w:t>
            </w:r>
          </w:p>
        </w:tc>
        <w:tc>
          <w:tcPr>
            <w:tcW w:w="3529" w:type="pct"/>
            <w:noWrap w:val="0"/>
            <w:vAlign w:val="center"/>
          </w:tcPr>
          <w:p w14:paraId="2F440C5B">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服务内容：</w:t>
            </w:r>
            <w:r>
              <w:rPr>
                <w:rFonts w:hint="eastAsia" w:ascii="宋体" w:hAnsi="宋体" w:eastAsia="宋体" w:cs="宋体"/>
                <w:color w:val="000000"/>
                <w:kern w:val="0"/>
                <w:sz w:val="21"/>
                <w:szCs w:val="21"/>
              </w:rPr>
              <w:t>对</w:t>
            </w:r>
            <w:r>
              <w:rPr>
                <w:rFonts w:hint="eastAsia" w:ascii="宋体" w:hAnsi="宋体" w:eastAsia="宋体" w:cs="宋体"/>
                <w:color w:val="000000"/>
                <w:kern w:val="0"/>
                <w:sz w:val="21"/>
                <w:szCs w:val="21"/>
                <w:lang w:eastAsia="zh-CN"/>
              </w:rPr>
              <w:t>服务对象</w:t>
            </w:r>
            <w:r>
              <w:rPr>
                <w:rFonts w:hint="eastAsia" w:ascii="宋体" w:hAnsi="宋体" w:eastAsia="宋体" w:cs="宋体"/>
                <w:color w:val="000000"/>
                <w:kern w:val="0"/>
                <w:sz w:val="21"/>
                <w:szCs w:val="21"/>
                <w:lang w:val="en-US" w:eastAsia="zh-CN"/>
              </w:rPr>
              <w:t>的异常、故障或突发事件</w:t>
            </w:r>
            <w:r>
              <w:rPr>
                <w:rFonts w:hint="eastAsia" w:ascii="宋体" w:hAnsi="宋体" w:eastAsia="宋体" w:cs="宋体"/>
                <w:color w:val="000000"/>
                <w:kern w:val="0"/>
                <w:sz w:val="21"/>
                <w:szCs w:val="21"/>
              </w:rPr>
              <w:t>进行</w:t>
            </w:r>
            <w:r>
              <w:rPr>
                <w:rFonts w:hint="eastAsia" w:ascii="宋体" w:hAnsi="宋体" w:eastAsia="宋体" w:cs="宋体"/>
                <w:color w:val="000000"/>
                <w:kern w:val="0"/>
                <w:sz w:val="21"/>
                <w:szCs w:val="21"/>
                <w:lang w:val="en-US" w:eastAsia="zh-CN"/>
              </w:rPr>
              <w:t>识别</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处理</w:t>
            </w:r>
            <w:r>
              <w:rPr>
                <w:rFonts w:hint="eastAsia" w:ascii="宋体" w:hAnsi="宋体" w:eastAsia="宋体" w:cs="宋体"/>
                <w:color w:val="000000"/>
                <w:kern w:val="0"/>
                <w:sz w:val="21"/>
                <w:szCs w:val="21"/>
              </w:rPr>
              <w:t>和</w:t>
            </w:r>
            <w:r>
              <w:rPr>
                <w:rFonts w:hint="eastAsia" w:ascii="宋体" w:hAnsi="宋体" w:eastAsia="宋体" w:cs="宋体"/>
                <w:color w:val="000000"/>
                <w:kern w:val="0"/>
                <w:sz w:val="21"/>
                <w:szCs w:val="21"/>
                <w:lang w:val="en-US" w:eastAsia="zh-CN"/>
              </w:rPr>
              <w:t>恢复</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rPr>
              <w:br w:type="textWrapping"/>
            </w:r>
            <w:r>
              <w:rPr>
                <w:rFonts w:hint="eastAsia" w:ascii="宋体" w:hAnsi="宋体" w:eastAsia="宋体" w:cs="宋体"/>
                <w:b/>
                <w:bCs/>
                <w:color w:val="000000"/>
                <w:kern w:val="0"/>
                <w:sz w:val="21"/>
                <w:szCs w:val="21"/>
              </w:rPr>
              <w:t>服务方式：</w:t>
            </w:r>
            <w:r>
              <w:rPr>
                <w:rFonts w:hint="eastAsia" w:ascii="宋体" w:hAnsi="宋体" w:eastAsia="宋体" w:cs="宋体"/>
                <w:bCs/>
                <w:color w:val="000000"/>
                <w:kern w:val="0"/>
                <w:sz w:val="21"/>
                <w:szCs w:val="21"/>
              </w:rPr>
              <w:t>远程+现场，</w:t>
            </w:r>
            <w:r>
              <w:rPr>
                <w:rFonts w:hint="eastAsia" w:ascii="宋体" w:hAnsi="宋体" w:eastAsia="宋体" w:cs="宋体"/>
                <w:color w:val="000000"/>
                <w:kern w:val="0"/>
                <w:sz w:val="21"/>
                <w:szCs w:val="21"/>
              </w:rPr>
              <w:t>根据业务需要由甲方指定。</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服务时间：</w:t>
            </w:r>
            <w:r>
              <w:rPr>
                <w:rFonts w:hint="eastAsia" w:ascii="宋体" w:hAnsi="宋体" w:eastAsia="宋体" w:cs="宋体"/>
                <w:color w:val="000000"/>
                <w:kern w:val="0"/>
                <w:sz w:val="21"/>
                <w:szCs w:val="21"/>
              </w:rPr>
              <w:t>7*24。</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服务频次：</w:t>
            </w:r>
            <w:r>
              <w:rPr>
                <w:rFonts w:hint="eastAsia" w:ascii="宋体" w:hAnsi="宋体" w:eastAsia="宋体" w:cs="宋体"/>
                <w:color w:val="000000"/>
                <w:kern w:val="0"/>
                <w:sz w:val="21"/>
                <w:szCs w:val="21"/>
              </w:rPr>
              <w:t>按需提供。</w:t>
            </w:r>
          </w:p>
          <w:p w14:paraId="46ADF33A">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color w:val="000000"/>
                <w:kern w:val="0"/>
                <w:sz w:val="21"/>
                <w:szCs w:val="21"/>
                <w:lang w:val="en-US" w:eastAsia="zh-CN"/>
              </w:rPr>
            </w:pPr>
            <w:r>
              <w:rPr>
                <w:rFonts w:hint="eastAsia" w:ascii="宋体" w:hAnsi="宋体" w:eastAsia="宋体" w:cs="宋体"/>
                <w:b/>
                <w:color w:val="000000"/>
                <w:kern w:val="0"/>
                <w:sz w:val="21"/>
                <w:szCs w:val="21"/>
              </w:rPr>
              <w:t>服务级别：</w:t>
            </w:r>
            <w:r>
              <w:rPr>
                <w:rFonts w:hint="eastAsia" w:ascii="宋体" w:hAnsi="宋体" w:eastAsia="宋体" w:cs="宋体"/>
                <w:color w:val="000000"/>
                <w:kern w:val="0"/>
                <w:sz w:val="21"/>
                <w:szCs w:val="21"/>
                <w:lang w:eastAsia="zh-CN"/>
              </w:rPr>
              <w:t>10分钟响应，3小时到场，6小时解决。</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交付成果：</w:t>
            </w:r>
            <w:r>
              <w:rPr>
                <w:rFonts w:hint="eastAsia" w:ascii="宋体" w:hAnsi="宋体" w:eastAsia="宋体" w:cs="宋体"/>
                <w:b w:val="0"/>
                <w:bCs/>
                <w:color w:val="000000"/>
                <w:kern w:val="0"/>
                <w:sz w:val="21"/>
                <w:szCs w:val="21"/>
                <w:lang w:val="en-US" w:eastAsia="zh-CN"/>
              </w:rPr>
              <w:t>按需提供。</w:t>
            </w:r>
          </w:p>
        </w:tc>
      </w:tr>
      <w:tr w14:paraId="1A4F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47C7087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577" w:type="pct"/>
            <w:vMerge w:val="continue"/>
            <w:noWrap w:val="0"/>
            <w:vAlign w:val="center"/>
          </w:tcPr>
          <w:p w14:paraId="4131918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rPr>
            </w:pPr>
          </w:p>
        </w:tc>
        <w:tc>
          <w:tcPr>
            <w:tcW w:w="577" w:type="pct"/>
            <w:noWrap/>
            <w:vAlign w:val="center"/>
          </w:tcPr>
          <w:p w14:paraId="3919673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服务请求响应</w:t>
            </w:r>
          </w:p>
        </w:tc>
        <w:tc>
          <w:tcPr>
            <w:tcW w:w="3529" w:type="pct"/>
            <w:noWrap w:val="0"/>
            <w:vAlign w:val="center"/>
          </w:tcPr>
          <w:p w14:paraId="21BB11E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服务内容：</w:t>
            </w:r>
            <w:r>
              <w:rPr>
                <w:rFonts w:hint="eastAsia" w:ascii="宋体" w:hAnsi="宋体" w:eastAsia="宋体" w:cs="宋体"/>
                <w:bCs/>
                <w:color w:val="000000"/>
                <w:kern w:val="0"/>
                <w:sz w:val="21"/>
                <w:szCs w:val="21"/>
              </w:rPr>
              <w:t>根据业务运行需要，对</w:t>
            </w:r>
            <w:r>
              <w:rPr>
                <w:rFonts w:hint="eastAsia" w:ascii="宋体" w:hAnsi="宋体" w:eastAsia="宋体" w:cs="宋体"/>
                <w:color w:val="000000"/>
                <w:kern w:val="0"/>
                <w:sz w:val="21"/>
                <w:szCs w:val="21"/>
              </w:rPr>
              <w:t>甲方的服务请求进行响应，包括设备安装</w:t>
            </w:r>
            <w:r>
              <w:rPr>
                <w:rFonts w:hint="eastAsia" w:ascii="宋体" w:hAnsi="宋体" w:eastAsia="宋体" w:cs="宋体"/>
                <w:color w:val="000000"/>
                <w:kern w:val="0"/>
                <w:sz w:val="21"/>
                <w:szCs w:val="21"/>
                <w:lang w:val="en-US" w:eastAsia="zh-CN"/>
              </w:rPr>
              <w:t>与</w:t>
            </w:r>
            <w:r>
              <w:rPr>
                <w:rFonts w:hint="eastAsia" w:ascii="宋体" w:hAnsi="宋体" w:eastAsia="宋体" w:cs="宋体"/>
                <w:color w:val="000000"/>
                <w:kern w:val="0"/>
                <w:sz w:val="21"/>
                <w:szCs w:val="21"/>
              </w:rPr>
              <w:t>移机、</w:t>
            </w:r>
            <w:r>
              <w:rPr>
                <w:rFonts w:hint="eastAsia" w:ascii="宋体" w:hAnsi="宋体" w:eastAsia="宋体" w:cs="宋体"/>
                <w:color w:val="000000"/>
                <w:kern w:val="0"/>
                <w:sz w:val="21"/>
                <w:szCs w:val="21"/>
                <w:lang w:val="en-US" w:eastAsia="zh-CN"/>
              </w:rPr>
              <w:t>系统部署与迁移、软件</w:t>
            </w:r>
            <w:r>
              <w:rPr>
                <w:rFonts w:hint="eastAsia" w:ascii="宋体" w:hAnsi="宋体" w:eastAsia="宋体" w:cs="宋体"/>
                <w:color w:val="000000"/>
                <w:kern w:val="0"/>
                <w:sz w:val="21"/>
                <w:szCs w:val="21"/>
              </w:rPr>
              <w:t>安装</w:t>
            </w:r>
            <w:r>
              <w:rPr>
                <w:rFonts w:hint="eastAsia" w:ascii="宋体" w:hAnsi="宋体" w:eastAsia="宋体" w:cs="宋体"/>
                <w:color w:val="000000"/>
                <w:kern w:val="0"/>
                <w:sz w:val="21"/>
                <w:szCs w:val="21"/>
                <w:lang w:val="en-US" w:eastAsia="zh-CN"/>
              </w:rPr>
              <w:t>与升级</w:t>
            </w:r>
            <w:r>
              <w:rPr>
                <w:rFonts w:hint="eastAsia" w:ascii="宋体" w:hAnsi="宋体" w:eastAsia="宋体" w:cs="宋体"/>
                <w:color w:val="000000"/>
                <w:kern w:val="0"/>
                <w:sz w:val="21"/>
                <w:szCs w:val="21"/>
              </w:rPr>
              <w:t>、配置</w:t>
            </w:r>
            <w:r>
              <w:rPr>
                <w:rFonts w:hint="eastAsia" w:ascii="宋体" w:hAnsi="宋体" w:eastAsia="宋体" w:cs="宋体"/>
                <w:color w:val="000000"/>
                <w:kern w:val="0"/>
                <w:sz w:val="21"/>
                <w:szCs w:val="21"/>
                <w:lang w:val="en-US" w:eastAsia="zh-CN"/>
              </w:rPr>
              <w:t>与参数调整</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数据查询与处理、操作与使用指导</w:t>
            </w:r>
            <w:r>
              <w:rPr>
                <w:rFonts w:hint="eastAsia" w:ascii="宋体" w:hAnsi="宋体" w:eastAsia="宋体" w:cs="宋体"/>
                <w:color w:val="000000"/>
                <w:kern w:val="0"/>
                <w:sz w:val="21"/>
                <w:szCs w:val="21"/>
              </w:rPr>
              <w:t>、相关项目实施时给予协助与支持、应急演练、重要活动期间现场应急值守与保障、网络安全工作配合与支持等。</w:t>
            </w:r>
            <w:r>
              <w:rPr>
                <w:rFonts w:hint="eastAsia" w:ascii="宋体" w:hAnsi="宋体" w:eastAsia="宋体" w:cs="宋体"/>
                <w:color w:val="000000"/>
                <w:kern w:val="0"/>
                <w:sz w:val="21"/>
                <w:szCs w:val="21"/>
              </w:rPr>
              <w:br w:type="textWrapping"/>
            </w:r>
            <w:r>
              <w:rPr>
                <w:rFonts w:hint="eastAsia" w:ascii="宋体" w:hAnsi="宋体" w:eastAsia="宋体" w:cs="宋体"/>
                <w:b/>
                <w:bCs/>
                <w:color w:val="000000"/>
                <w:kern w:val="0"/>
                <w:sz w:val="21"/>
                <w:szCs w:val="21"/>
              </w:rPr>
              <w:t>服务方式：</w:t>
            </w:r>
            <w:r>
              <w:rPr>
                <w:rFonts w:hint="eastAsia" w:ascii="宋体" w:hAnsi="宋体" w:eastAsia="宋体" w:cs="宋体"/>
                <w:bCs/>
                <w:color w:val="000000"/>
                <w:kern w:val="0"/>
                <w:sz w:val="21"/>
                <w:szCs w:val="21"/>
              </w:rPr>
              <w:t>远程+现场，</w:t>
            </w:r>
            <w:r>
              <w:rPr>
                <w:rFonts w:hint="eastAsia" w:ascii="宋体" w:hAnsi="宋体" w:eastAsia="宋体" w:cs="宋体"/>
                <w:color w:val="000000"/>
                <w:kern w:val="0"/>
                <w:sz w:val="21"/>
                <w:szCs w:val="21"/>
              </w:rPr>
              <w:t>根据业务需要由甲方指定。</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服务时间：</w:t>
            </w:r>
            <w:r>
              <w:rPr>
                <w:rFonts w:hint="eastAsia" w:ascii="宋体" w:hAnsi="宋体" w:eastAsia="宋体" w:cs="宋体"/>
                <w:color w:val="000000"/>
                <w:kern w:val="0"/>
                <w:sz w:val="21"/>
                <w:szCs w:val="21"/>
              </w:rPr>
              <w:t>7*24。</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服务频次：</w:t>
            </w:r>
            <w:r>
              <w:rPr>
                <w:rFonts w:hint="eastAsia" w:ascii="宋体" w:hAnsi="宋体" w:eastAsia="宋体" w:cs="宋体"/>
                <w:color w:val="000000"/>
                <w:kern w:val="0"/>
                <w:sz w:val="21"/>
                <w:szCs w:val="21"/>
              </w:rPr>
              <w:t>按需提供。</w:t>
            </w:r>
          </w:p>
          <w:p w14:paraId="3837B82E">
            <w:pPr>
              <w:keepNext w:val="0"/>
              <w:keepLines w:val="0"/>
              <w:pageBreakBefore w:val="0"/>
              <w:widowControl/>
              <w:kinsoku/>
              <w:wordWrap/>
              <w:overflowPunct/>
              <w:topLinePunct w:val="0"/>
              <w:autoSpaceDE/>
              <w:autoSpaceDN/>
              <w:bidi w:val="0"/>
              <w:adjustRightInd/>
              <w:snapToGrid w:val="0"/>
              <w:spacing w:line="360" w:lineRule="auto"/>
              <w:textAlignment w:val="auto"/>
              <w:rPr>
                <w:rFonts w:ascii="宋体" w:hAnsi="宋体" w:eastAsia="宋体" w:cs="宋体"/>
                <w:color w:val="000000"/>
                <w:kern w:val="0"/>
                <w:sz w:val="21"/>
                <w:szCs w:val="21"/>
              </w:rPr>
            </w:pPr>
            <w:r>
              <w:rPr>
                <w:rFonts w:hint="eastAsia" w:ascii="宋体" w:hAnsi="宋体" w:eastAsia="宋体" w:cs="宋体"/>
                <w:b/>
                <w:color w:val="000000"/>
                <w:kern w:val="0"/>
                <w:sz w:val="21"/>
                <w:szCs w:val="21"/>
              </w:rPr>
              <w:t>服务级别：</w:t>
            </w:r>
            <w:r>
              <w:rPr>
                <w:rFonts w:hint="eastAsia" w:ascii="宋体" w:hAnsi="宋体" w:eastAsia="宋体" w:cs="宋体"/>
                <w:color w:val="000000"/>
                <w:kern w:val="0"/>
                <w:sz w:val="21"/>
                <w:szCs w:val="21"/>
                <w:lang w:eastAsia="zh-CN"/>
              </w:rPr>
              <w:t>10分钟响应，3小时到场，6小时解决。</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交付成果：</w:t>
            </w:r>
            <w:r>
              <w:rPr>
                <w:rFonts w:hint="eastAsia" w:ascii="宋体" w:hAnsi="宋体" w:eastAsia="宋体" w:cs="宋体"/>
                <w:color w:val="000000"/>
                <w:kern w:val="0"/>
                <w:sz w:val="21"/>
                <w:szCs w:val="21"/>
                <w:lang w:val="en-US" w:eastAsia="zh-CN"/>
              </w:rPr>
              <w:t>按需提供。</w:t>
            </w:r>
          </w:p>
        </w:tc>
      </w:tr>
      <w:tr w14:paraId="6C9D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08FB6E7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p>
        </w:tc>
        <w:tc>
          <w:tcPr>
            <w:tcW w:w="577" w:type="pct"/>
            <w:vMerge w:val="restart"/>
            <w:noWrap w:val="0"/>
            <w:vAlign w:val="center"/>
          </w:tcPr>
          <w:p w14:paraId="49C0FE6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优化改善</w:t>
            </w:r>
          </w:p>
        </w:tc>
        <w:tc>
          <w:tcPr>
            <w:tcW w:w="577" w:type="pct"/>
            <w:noWrap w:val="0"/>
            <w:vAlign w:val="center"/>
          </w:tcPr>
          <w:p w14:paraId="3F39964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适应性改进</w:t>
            </w:r>
          </w:p>
        </w:tc>
        <w:tc>
          <w:tcPr>
            <w:tcW w:w="3529" w:type="pct"/>
            <w:noWrap w:val="0"/>
            <w:vAlign w:val="center"/>
          </w:tcPr>
          <w:p w14:paraId="28030CD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服务内容：</w:t>
            </w:r>
            <w:r>
              <w:rPr>
                <w:rFonts w:hint="eastAsia" w:ascii="宋体" w:hAnsi="宋体" w:eastAsia="宋体" w:cs="宋体"/>
                <w:color w:val="000000"/>
                <w:kern w:val="0"/>
                <w:sz w:val="21"/>
                <w:szCs w:val="21"/>
                <w:lang w:val="en-US" w:eastAsia="zh-CN"/>
              </w:rPr>
              <w:t>对</w:t>
            </w:r>
            <w:r>
              <w:rPr>
                <w:rFonts w:hint="eastAsia" w:ascii="宋体" w:hAnsi="宋体" w:eastAsia="宋体" w:cs="宋体"/>
                <w:color w:val="000000"/>
                <w:kern w:val="0"/>
                <w:sz w:val="21"/>
                <w:szCs w:val="21"/>
                <w:lang w:eastAsia="zh-CN"/>
              </w:rPr>
              <w:t>服务对象</w:t>
            </w:r>
            <w:r>
              <w:rPr>
                <w:rFonts w:hint="eastAsia" w:ascii="宋体" w:hAnsi="宋体" w:eastAsia="宋体" w:cs="宋体"/>
                <w:color w:val="000000"/>
                <w:kern w:val="0"/>
                <w:sz w:val="21"/>
                <w:szCs w:val="21"/>
                <w:lang w:val="en-US" w:eastAsia="zh-CN"/>
              </w:rPr>
              <w:t>进行调整和优化</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以应对外部环境的变化，确保其能够持续、稳定、高效地运行。外部环境触发因素</w:t>
            </w:r>
            <w:r>
              <w:rPr>
                <w:rFonts w:hint="eastAsia" w:ascii="宋体" w:hAnsi="宋体" w:eastAsia="宋体" w:cs="宋体"/>
                <w:color w:val="000000"/>
                <w:kern w:val="0"/>
                <w:sz w:val="21"/>
                <w:szCs w:val="21"/>
              </w:rPr>
              <w:t>包括</w:t>
            </w:r>
            <w:r>
              <w:rPr>
                <w:rFonts w:hint="eastAsia" w:ascii="宋体" w:hAnsi="宋体" w:eastAsia="宋体" w:cs="宋体"/>
                <w:color w:val="000000"/>
                <w:kern w:val="0"/>
                <w:sz w:val="21"/>
                <w:szCs w:val="21"/>
                <w:lang w:val="en-US" w:eastAsia="zh-CN"/>
              </w:rPr>
              <w:t>政策法规变化、业务环境变化、技术平台变化等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对应的适应性改进包括基础数据维护、系统功能改造、接口调整与新增、新操作系统适配等。</w:t>
            </w:r>
            <w:r>
              <w:rPr>
                <w:rFonts w:hint="eastAsia" w:ascii="宋体" w:hAnsi="宋体" w:eastAsia="宋体" w:cs="宋体"/>
                <w:color w:val="000000"/>
                <w:kern w:val="0"/>
                <w:sz w:val="21"/>
                <w:szCs w:val="21"/>
              </w:rPr>
              <w:br w:type="textWrapping"/>
            </w:r>
            <w:r>
              <w:rPr>
                <w:rFonts w:hint="eastAsia" w:ascii="宋体" w:hAnsi="宋体" w:eastAsia="宋体" w:cs="宋体"/>
                <w:b/>
                <w:bCs/>
                <w:color w:val="000000"/>
                <w:kern w:val="0"/>
                <w:sz w:val="21"/>
                <w:szCs w:val="21"/>
              </w:rPr>
              <w:t>服务方式：</w:t>
            </w:r>
            <w:r>
              <w:rPr>
                <w:rFonts w:hint="eastAsia" w:ascii="宋体" w:hAnsi="宋体" w:eastAsia="宋体" w:cs="宋体"/>
                <w:bCs/>
                <w:color w:val="000000"/>
                <w:kern w:val="0"/>
                <w:sz w:val="21"/>
                <w:szCs w:val="21"/>
              </w:rPr>
              <w:t>远程+现场，</w:t>
            </w:r>
            <w:r>
              <w:rPr>
                <w:rFonts w:hint="eastAsia" w:ascii="宋体" w:hAnsi="宋体" w:eastAsia="宋体" w:cs="宋体"/>
                <w:color w:val="000000"/>
                <w:kern w:val="0"/>
                <w:sz w:val="21"/>
                <w:szCs w:val="21"/>
              </w:rPr>
              <w:t>根据业务需要由甲方指定。</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服务时间：</w:t>
            </w:r>
            <w:r>
              <w:rPr>
                <w:rFonts w:hint="eastAsia" w:ascii="宋体" w:hAnsi="宋体" w:eastAsia="宋体" w:cs="宋体"/>
                <w:color w:val="000000"/>
                <w:kern w:val="0"/>
                <w:sz w:val="21"/>
                <w:szCs w:val="21"/>
              </w:rPr>
              <w:t>7*24。</w:t>
            </w:r>
          </w:p>
          <w:p w14:paraId="44CF463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服务频次：</w:t>
            </w:r>
            <w:r>
              <w:rPr>
                <w:rFonts w:hint="eastAsia" w:ascii="宋体" w:hAnsi="宋体" w:eastAsia="宋体" w:cs="宋体"/>
                <w:color w:val="000000"/>
                <w:kern w:val="0"/>
                <w:sz w:val="21"/>
                <w:szCs w:val="21"/>
              </w:rPr>
              <w:t>按需提供。</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服务级别：</w:t>
            </w:r>
            <w:r>
              <w:rPr>
                <w:rFonts w:hint="eastAsia" w:ascii="宋体" w:hAnsi="宋体" w:eastAsia="宋体" w:cs="宋体"/>
                <w:color w:val="000000"/>
                <w:kern w:val="0"/>
                <w:sz w:val="21"/>
                <w:szCs w:val="21"/>
                <w:lang w:eastAsia="zh-CN"/>
              </w:rPr>
              <w:t>10分钟响应，到场及解决时间</w:t>
            </w:r>
            <w:r>
              <w:rPr>
                <w:rFonts w:hint="eastAsia" w:ascii="宋体" w:hAnsi="宋体" w:eastAsia="宋体" w:cs="宋体"/>
                <w:color w:val="000000"/>
                <w:kern w:val="0"/>
                <w:sz w:val="21"/>
                <w:szCs w:val="21"/>
                <w:lang w:val="en-US" w:eastAsia="zh-CN"/>
              </w:rPr>
              <w:t>按需</w:t>
            </w:r>
            <w:r>
              <w:rPr>
                <w:rFonts w:hint="eastAsia" w:ascii="宋体" w:hAnsi="宋体" w:eastAsia="宋体" w:cs="宋体"/>
                <w:color w:val="000000"/>
                <w:kern w:val="0"/>
                <w:sz w:val="21"/>
                <w:szCs w:val="21"/>
                <w:lang w:eastAsia="zh-CN"/>
              </w:rPr>
              <w:t>确定。</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交付成果：</w:t>
            </w:r>
            <w:r>
              <w:rPr>
                <w:rFonts w:hint="eastAsia" w:ascii="宋体" w:hAnsi="宋体" w:eastAsia="宋体" w:cs="宋体"/>
                <w:color w:val="000000"/>
                <w:kern w:val="0"/>
                <w:sz w:val="21"/>
                <w:szCs w:val="21"/>
                <w:lang w:val="en-US" w:eastAsia="zh-CN"/>
              </w:rPr>
              <w:t>按需提供。</w:t>
            </w:r>
          </w:p>
        </w:tc>
      </w:tr>
      <w:tr w14:paraId="7C1A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0037589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p>
        </w:tc>
        <w:tc>
          <w:tcPr>
            <w:tcW w:w="577" w:type="pct"/>
            <w:vMerge w:val="continue"/>
            <w:noWrap w:val="0"/>
            <w:vAlign w:val="center"/>
          </w:tcPr>
          <w:p w14:paraId="285910C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rPr>
            </w:pPr>
          </w:p>
        </w:tc>
        <w:tc>
          <w:tcPr>
            <w:tcW w:w="577" w:type="pct"/>
            <w:noWrap w:val="0"/>
            <w:vAlign w:val="center"/>
          </w:tcPr>
          <w:p w14:paraId="1E46D13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增强性改进</w:t>
            </w:r>
          </w:p>
        </w:tc>
        <w:tc>
          <w:tcPr>
            <w:tcW w:w="3529" w:type="pct"/>
            <w:noWrap w:val="0"/>
            <w:vAlign w:val="center"/>
          </w:tcPr>
          <w:p w14:paraId="54DD47C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服务内容：</w:t>
            </w:r>
            <w:r>
              <w:rPr>
                <w:rFonts w:hint="eastAsia" w:ascii="宋体" w:hAnsi="宋体" w:eastAsia="宋体" w:cs="宋体"/>
                <w:color w:val="000000"/>
                <w:kern w:val="0"/>
                <w:sz w:val="21"/>
                <w:szCs w:val="21"/>
              </w:rPr>
              <w:t>增强</w:t>
            </w:r>
            <w:r>
              <w:rPr>
                <w:rFonts w:hint="eastAsia" w:ascii="宋体" w:hAnsi="宋体" w:eastAsia="宋体" w:cs="宋体"/>
                <w:color w:val="000000"/>
                <w:kern w:val="0"/>
                <w:sz w:val="21"/>
                <w:szCs w:val="21"/>
                <w:lang w:eastAsia="zh-CN"/>
              </w:rPr>
              <w:t>服务对象</w:t>
            </w:r>
            <w:r>
              <w:rPr>
                <w:rFonts w:hint="eastAsia" w:ascii="宋体" w:hAnsi="宋体" w:eastAsia="宋体" w:cs="宋体"/>
                <w:color w:val="000000"/>
                <w:kern w:val="0"/>
                <w:sz w:val="21"/>
                <w:szCs w:val="21"/>
              </w:rPr>
              <w:t>的可用性</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可靠性</w:t>
            </w:r>
            <w:r>
              <w:rPr>
                <w:rFonts w:hint="eastAsia" w:ascii="宋体" w:hAnsi="宋体" w:eastAsia="宋体" w:cs="宋体"/>
                <w:color w:val="000000"/>
                <w:kern w:val="0"/>
                <w:sz w:val="21"/>
                <w:szCs w:val="21"/>
                <w:lang w:val="en-US" w:eastAsia="zh-CN"/>
              </w:rPr>
              <w:t>及</w:t>
            </w:r>
            <w:r>
              <w:rPr>
                <w:rFonts w:hint="eastAsia" w:ascii="宋体" w:hAnsi="宋体" w:eastAsia="宋体" w:cs="宋体"/>
                <w:color w:val="000000"/>
                <w:kern w:val="0"/>
                <w:sz w:val="21"/>
                <w:szCs w:val="21"/>
              </w:rPr>
              <w:t>安全性</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包括功能性能优化、</w:t>
            </w:r>
            <w:r>
              <w:rPr>
                <w:rFonts w:hint="eastAsia" w:ascii="宋体" w:hAnsi="宋体" w:eastAsia="宋体" w:cs="宋体"/>
                <w:color w:val="000000"/>
                <w:kern w:val="0"/>
                <w:sz w:val="21"/>
                <w:szCs w:val="21"/>
                <w:lang w:val="en-US" w:eastAsia="zh-CN"/>
              </w:rPr>
              <w:t>软件版本</w:t>
            </w:r>
            <w:r>
              <w:rPr>
                <w:rFonts w:hint="eastAsia" w:ascii="宋体" w:hAnsi="宋体" w:eastAsia="宋体" w:cs="宋体"/>
                <w:color w:val="000000"/>
                <w:kern w:val="0"/>
                <w:sz w:val="21"/>
                <w:szCs w:val="21"/>
              </w:rPr>
              <w:t>升级等。</w:t>
            </w:r>
            <w:r>
              <w:rPr>
                <w:rFonts w:hint="eastAsia" w:ascii="宋体" w:hAnsi="宋体" w:eastAsia="宋体" w:cs="宋体"/>
                <w:color w:val="000000"/>
                <w:kern w:val="0"/>
                <w:sz w:val="21"/>
                <w:szCs w:val="21"/>
              </w:rPr>
              <w:br w:type="textWrapping"/>
            </w:r>
            <w:r>
              <w:rPr>
                <w:rFonts w:hint="eastAsia" w:ascii="宋体" w:hAnsi="宋体" w:eastAsia="宋体" w:cs="宋体"/>
                <w:b/>
                <w:bCs/>
                <w:color w:val="000000"/>
                <w:kern w:val="0"/>
                <w:sz w:val="21"/>
                <w:szCs w:val="21"/>
              </w:rPr>
              <w:t>服务方式：</w:t>
            </w:r>
            <w:r>
              <w:rPr>
                <w:rFonts w:hint="eastAsia" w:ascii="宋体" w:hAnsi="宋体" w:eastAsia="宋体" w:cs="宋体"/>
                <w:bCs/>
                <w:color w:val="000000"/>
                <w:kern w:val="0"/>
                <w:sz w:val="21"/>
                <w:szCs w:val="21"/>
              </w:rPr>
              <w:t>远程+现场，</w:t>
            </w:r>
            <w:r>
              <w:rPr>
                <w:rFonts w:hint="eastAsia" w:ascii="宋体" w:hAnsi="宋体" w:eastAsia="宋体" w:cs="宋体"/>
                <w:color w:val="000000"/>
                <w:kern w:val="0"/>
                <w:sz w:val="21"/>
                <w:szCs w:val="21"/>
              </w:rPr>
              <w:t>根据业务需要由甲方指定。</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服务时间：</w:t>
            </w:r>
            <w:r>
              <w:rPr>
                <w:rFonts w:hint="eastAsia" w:ascii="宋体" w:hAnsi="宋体" w:eastAsia="宋体" w:cs="宋体"/>
                <w:color w:val="000000"/>
                <w:kern w:val="0"/>
                <w:sz w:val="21"/>
                <w:szCs w:val="21"/>
              </w:rPr>
              <w:t>7*24。</w:t>
            </w:r>
          </w:p>
          <w:p w14:paraId="09F978A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服务频次：</w:t>
            </w:r>
            <w:r>
              <w:rPr>
                <w:rFonts w:hint="eastAsia" w:ascii="宋体" w:hAnsi="宋体" w:eastAsia="宋体" w:cs="宋体"/>
                <w:color w:val="000000"/>
                <w:kern w:val="0"/>
                <w:sz w:val="21"/>
                <w:szCs w:val="21"/>
              </w:rPr>
              <w:t>按需提供。</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服务级别：</w:t>
            </w:r>
            <w:r>
              <w:rPr>
                <w:rFonts w:hint="eastAsia" w:ascii="宋体" w:hAnsi="宋体" w:eastAsia="宋体" w:cs="宋体"/>
                <w:color w:val="000000"/>
                <w:kern w:val="0"/>
                <w:sz w:val="21"/>
                <w:szCs w:val="21"/>
                <w:lang w:eastAsia="zh-CN"/>
              </w:rPr>
              <w:t>10分钟响应，到场及解决时间</w:t>
            </w:r>
            <w:r>
              <w:rPr>
                <w:rFonts w:hint="eastAsia" w:ascii="宋体" w:hAnsi="宋体" w:eastAsia="宋体" w:cs="宋体"/>
                <w:color w:val="000000"/>
                <w:kern w:val="0"/>
                <w:sz w:val="21"/>
                <w:szCs w:val="21"/>
                <w:lang w:val="en-US" w:eastAsia="zh-CN"/>
              </w:rPr>
              <w:t>按需</w:t>
            </w:r>
            <w:r>
              <w:rPr>
                <w:rFonts w:hint="eastAsia" w:ascii="宋体" w:hAnsi="宋体" w:eastAsia="宋体" w:cs="宋体"/>
                <w:color w:val="000000"/>
                <w:kern w:val="0"/>
                <w:sz w:val="21"/>
                <w:szCs w:val="21"/>
                <w:lang w:eastAsia="zh-CN"/>
              </w:rPr>
              <w:t>确定。</w:t>
            </w:r>
          </w:p>
          <w:p w14:paraId="29E1DA9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交付成果：</w:t>
            </w:r>
            <w:r>
              <w:rPr>
                <w:rFonts w:hint="eastAsia" w:ascii="宋体" w:hAnsi="宋体" w:eastAsia="宋体" w:cs="宋体"/>
                <w:color w:val="000000"/>
                <w:kern w:val="0"/>
                <w:sz w:val="21"/>
                <w:szCs w:val="21"/>
                <w:lang w:val="en-US" w:eastAsia="zh-CN"/>
              </w:rPr>
              <w:t>按需提供。</w:t>
            </w:r>
          </w:p>
        </w:tc>
      </w:tr>
      <w:tr w14:paraId="7362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59ACC9A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w:t>
            </w:r>
          </w:p>
        </w:tc>
        <w:tc>
          <w:tcPr>
            <w:tcW w:w="577" w:type="pct"/>
            <w:vMerge w:val="continue"/>
            <w:noWrap w:val="0"/>
            <w:vAlign w:val="center"/>
          </w:tcPr>
          <w:p w14:paraId="1B7FA1B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rPr>
            </w:pPr>
          </w:p>
        </w:tc>
        <w:tc>
          <w:tcPr>
            <w:tcW w:w="577" w:type="pct"/>
            <w:noWrap w:val="0"/>
            <w:vAlign w:val="center"/>
          </w:tcPr>
          <w:p w14:paraId="1CE17AC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预防性改进</w:t>
            </w:r>
          </w:p>
        </w:tc>
        <w:tc>
          <w:tcPr>
            <w:tcW w:w="3529" w:type="pct"/>
            <w:noWrap w:val="0"/>
            <w:vAlign w:val="center"/>
          </w:tcPr>
          <w:p w14:paraId="17AAC99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服务内容：</w:t>
            </w:r>
            <w:r>
              <w:rPr>
                <w:rFonts w:hint="eastAsia" w:ascii="宋体" w:hAnsi="宋体" w:eastAsia="宋体" w:cs="宋体"/>
                <w:color w:val="000000"/>
                <w:kern w:val="0"/>
                <w:sz w:val="21"/>
                <w:szCs w:val="21"/>
              </w:rPr>
              <w:t>检测和纠正</w:t>
            </w:r>
            <w:r>
              <w:rPr>
                <w:rFonts w:hint="eastAsia" w:ascii="宋体" w:hAnsi="宋体" w:eastAsia="宋体" w:cs="宋体"/>
                <w:color w:val="000000"/>
                <w:kern w:val="0"/>
                <w:sz w:val="21"/>
                <w:szCs w:val="21"/>
                <w:lang w:eastAsia="zh-CN"/>
              </w:rPr>
              <w:t>服务对象</w:t>
            </w:r>
            <w:r>
              <w:rPr>
                <w:rFonts w:hint="eastAsia" w:ascii="宋体" w:hAnsi="宋体" w:eastAsia="宋体" w:cs="宋体"/>
                <w:color w:val="000000"/>
                <w:kern w:val="0"/>
                <w:sz w:val="21"/>
                <w:szCs w:val="21"/>
              </w:rPr>
              <w:t>运行过程中潜在的问题或缺陷，包括漏洞修复、补丁更新等。</w:t>
            </w:r>
            <w:r>
              <w:rPr>
                <w:rFonts w:hint="eastAsia" w:ascii="宋体" w:hAnsi="宋体" w:eastAsia="宋体" w:cs="宋体"/>
                <w:color w:val="000000"/>
                <w:kern w:val="0"/>
                <w:sz w:val="21"/>
                <w:szCs w:val="21"/>
              </w:rPr>
              <w:br w:type="textWrapping"/>
            </w:r>
            <w:r>
              <w:rPr>
                <w:rFonts w:hint="eastAsia" w:ascii="宋体" w:hAnsi="宋体" w:eastAsia="宋体" w:cs="宋体"/>
                <w:b/>
                <w:bCs/>
                <w:color w:val="000000"/>
                <w:kern w:val="0"/>
                <w:sz w:val="21"/>
                <w:szCs w:val="21"/>
              </w:rPr>
              <w:t>服务方式：</w:t>
            </w:r>
            <w:r>
              <w:rPr>
                <w:rFonts w:hint="eastAsia" w:ascii="宋体" w:hAnsi="宋体" w:eastAsia="宋体" w:cs="宋体"/>
                <w:bCs/>
                <w:color w:val="000000"/>
                <w:kern w:val="0"/>
                <w:sz w:val="21"/>
                <w:szCs w:val="21"/>
              </w:rPr>
              <w:t>远程+现场，</w:t>
            </w:r>
            <w:r>
              <w:rPr>
                <w:rFonts w:hint="eastAsia" w:ascii="宋体" w:hAnsi="宋体" w:eastAsia="宋体" w:cs="宋体"/>
                <w:color w:val="000000"/>
                <w:kern w:val="0"/>
                <w:sz w:val="21"/>
                <w:szCs w:val="21"/>
              </w:rPr>
              <w:t>根据业务需要由甲方指定。</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服务时间：</w:t>
            </w:r>
            <w:r>
              <w:rPr>
                <w:rFonts w:hint="eastAsia" w:ascii="宋体" w:hAnsi="宋体" w:eastAsia="宋体" w:cs="宋体"/>
                <w:color w:val="000000"/>
                <w:kern w:val="0"/>
                <w:sz w:val="21"/>
                <w:szCs w:val="21"/>
              </w:rPr>
              <w:t>7*24。</w:t>
            </w:r>
          </w:p>
          <w:p w14:paraId="656137B6">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服务频次：</w:t>
            </w:r>
            <w:r>
              <w:rPr>
                <w:rFonts w:hint="eastAsia" w:ascii="宋体" w:hAnsi="宋体" w:eastAsia="宋体" w:cs="宋体"/>
                <w:color w:val="000000"/>
                <w:kern w:val="0"/>
                <w:sz w:val="21"/>
                <w:szCs w:val="21"/>
              </w:rPr>
              <w:t>按需提供。</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服务级别：</w:t>
            </w:r>
            <w:r>
              <w:rPr>
                <w:rFonts w:hint="eastAsia" w:ascii="宋体" w:hAnsi="宋体" w:eastAsia="宋体" w:cs="宋体"/>
                <w:color w:val="000000"/>
                <w:kern w:val="0"/>
                <w:sz w:val="21"/>
                <w:szCs w:val="21"/>
                <w:lang w:eastAsia="zh-CN"/>
              </w:rPr>
              <w:t>10分钟响应，到场及解决时间</w:t>
            </w:r>
            <w:r>
              <w:rPr>
                <w:rFonts w:hint="eastAsia" w:ascii="宋体" w:hAnsi="宋体" w:eastAsia="宋体" w:cs="宋体"/>
                <w:color w:val="000000"/>
                <w:kern w:val="0"/>
                <w:sz w:val="21"/>
                <w:szCs w:val="21"/>
                <w:lang w:val="en-US" w:eastAsia="zh-CN"/>
              </w:rPr>
              <w:t>按需</w:t>
            </w:r>
            <w:r>
              <w:rPr>
                <w:rFonts w:hint="eastAsia" w:ascii="宋体" w:hAnsi="宋体" w:eastAsia="宋体" w:cs="宋体"/>
                <w:color w:val="000000"/>
                <w:kern w:val="0"/>
                <w:sz w:val="21"/>
                <w:szCs w:val="21"/>
                <w:lang w:eastAsia="zh-CN"/>
              </w:rPr>
              <w:t>确定。</w:t>
            </w:r>
            <w:r>
              <w:rPr>
                <w:rFonts w:hint="eastAsia" w:ascii="宋体" w:hAnsi="宋体" w:eastAsia="宋体" w:cs="宋体"/>
                <w:color w:val="000000"/>
                <w:kern w:val="0"/>
                <w:sz w:val="21"/>
                <w:szCs w:val="21"/>
              </w:rPr>
              <w:br w:type="textWrapping"/>
            </w:r>
            <w:r>
              <w:rPr>
                <w:rFonts w:hint="eastAsia" w:ascii="宋体" w:hAnsi="宋体" w:eastAsia="宋体" w:cs="宋体"/>
                <w:b/>
                <w:color w:val="000000"/>
                <w:kern w:val="0"/>
                <w:sz w:val="21"/>
                <w:szCs w:val="21"/>
              </w:rPr>
              <w:t>交付成果：</w:t>
            </w:r>
            <w:r>
              <w:rPr>
                <w:rFonts w:hint="eastAsia" w:ascii="宋体" w:hAnsi="宋体" w:eastAsia="宋体" w:cs="宋体"/>
                <w:b w:val="0"/>
                <w:bCs/>
                <w:color w:val="000000"/>
                <w:kern w:val="0"/>
                <w:sz w:val="21"/>
                <w:szCs w:val="21"/>
                <w:lang w:val="en-US" w:eastAsia="zh-CN"/>
              </w:rPr>
              <w:t>按需提供。</w:t>
            </w:r>
          </w:p>
        </w:tc>
      </w:tr>
    </w:tbl>
    <w:p w14:paraId="21CB6E3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b/>
          <w:bCs/>
          <w:color w:val="auto"/>
          <w:kern w:val="2"/>
          <w:sz w:val="21"/>
          <w:szCs w:val="21"/>
          <w:highlight w:val="none"/>
          <w:lang w:val="en-US" w:eastAsia="zh-CN" w:bidi="ar-S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2"/>
        <w:tblpPr w:leftFromText="180" w:rightFromText="180" w:vertAnchor="text" w:tblpXSpec="center" w:tblpY="1"/>
        <w:tblOverlap w:val="never"/>
        <w:tblW w:w="90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79"/>
        <w:gridCol w:w="7400"/>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9" w:type="dxa"/>
            <w:tcBorders>
              <w:top w:val="single" w:color="auto" w:sz="4" w:space="0"/>
              <w:left w:val="single" w:color="auto" w:sz="4" w:space="0"/>
              <w:bottom w:val="single" w:color="auto" w:sz="4" w:space="0"/>
              <w:right w:val="single" w:color="auto" w:sz="4" w:space="0"/>
            </w:tcBorders>
            <w:noWrap/>
            <w:vAlign w:val="center"/>
          </w:tcPr>
          <w:p w14:paraId="6E0195EC">
            <w:pPr>
              <w:pStyle w:val="14"/>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交货期</w:t>
            </w:r>
          </w:p>
        </w:tc>
        <w:tc>
          <w:tcPr>
            <w:tcW w:w="7400" w:type="dxa"/>
            <w:tcBorders>
              <w:top w:val="single" w:color="auto" w:sz="4" w:space="0"/>
              <w:left w:val="single" w:color="auto" w:sz="4" w:space="0"/>
              <w:bottom w:val="single" w:color="auto" w:sz="4" w:space="0"/>
              <w:right w:val="single" w:color="auto" w:sz="4" w:space="0"/>
            </w:tcBorders>
            <w:noWrap/>
            <w:vAlign w:val="center"/>
          </w:tcPr>
          <w:p w14:paraId="6A337923">
            <w:pPr>
              <w:pStyle w:val="14"/>
              <w:ind w:left="0" w:leftChars="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合同生效之日起15日内。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9" w:type="dxa"/>
            <w:tcBorders>
              <w:top w:val="single" w:color="auto" w:sz="4" w:space="0"/>
              <w:left w:val="single" w:color="auto" w:sz="4" w:space="0"/>
              <w:bottom w:val="single" w:color="auto" w:sz="4" w:space="0"/>
              <w:right w:val="single" w:color="auto" w:sz="4" w:space="0"/>
            </w:tcBorders>
            <w:noWrap/>
            <w:vAlign w:val="center"/>
          </w:tcPr>
          <w:p w14:paraId="701C2F15">
            <w:pPr>
              <w:pStyle w:val="14"/>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质保期</w:t>
            </w:r>
          </w:p>
        </w:tc>
        <w:tc>
          <w:tcPr>
            <w:tcW w:w="7400" w:type="dxa"/>
            <w:tcBorders>
              <w:top w:val="single" w:color="auto" w:sz="4" w:space="0"/>
              <w:left w:val="single" w:color="auto" w:sz="4" w:space="0"/>
              <w:bottom w:val="single" w:color="auto" w:sz="4" w:space="0"/>
              <w:right w:val="single" w:color="auto" w:sz="4" w:space="0"/>
            </w:tcBorders>
            <w:noWrap/>
            <w:vAlign w:val="center"/>
          </w:tcPr>
          <w:p w14:paraId="25DB0019">
            <w:pPr>
              <w:pStyle w:val="14"/>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提供≥3年原厂质保及售后服务，质保期自验收合格之日起计算。出具原厂质保及售后服务承诺函，货到时通过官方途径验证货物销售对象和质保期。</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679" w:type="dxa"/>
            <w:tcBorders>
              <w:top w:val="single" w:color="auto" w:sz="4" w:space="0"/>
              <w:left w:val="single" w:color="auto" w:sz="4" w:space="0"/>
              <w:bottom w:val="single" w:color="auto" w:sz="4" w:space="0"/>
              <w:right w:val="single" w:color="auto" w:sz="4" w:space="0"/>
            </w:tcBorders>
            <w:noWrap/>
            <w:vAlign w:val="center"/>
          </w:tcPr>
          <w:p w14:paraId="689A1A7B">
            <w:pPr>
              <w:pStyle w:val="14"/>
              <w:spacing w:line="24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lang w:val="en-US" w:eastAsia="zh-CN"/>
              </w:rPr>
              <w:t>付款方式</w:t>
            </w:r>
          </w:p>
        </w:tc>
        <w:tc>
          <w:tcPr>
            <w:tcW w:w="7400" w:type="dxa"/>
            <w:tcBorders>
              <w:top w:val="single" w:color="auto" w:sz="4" w:space="0"/>
              <w:left w:val="single" w:color="auto" w:sz="4" w:space="0"/>
              <w:bottom w:val="single" w:color="auto" w:sz="4" w:space="0"/>
              <w:right w:val="single" w:color="auto" w:sz="4" w:space="0"/>
            </w:tcBorders>
            <w:noWrap/>
            <w:vAlign w:val="center"/>
          </w:tcPr>
          <w:p w14:paraId="62D90186">
            <w:pPr>
              <w:pStyle w:val="14"/>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auto"/>
                <w:kern w:val="2"/>
                <w:sz w:val="21"/>
                <w:szCs w:val="24"/>
                <w:highlight w:val="none"/>
                <w:lang w:val="en-US" w:eastAsia="zh-CN" w:bidi="ar-SA"/>
              </w:rPr>
            </w:pPr>
            <w:r>
              <w:rPr>
                <w:rFonts w:hint="eastAsia" w:cs="宋体"/>
                <w:color w:val="auto"/>
                <w:sz w:val="21"/>
                <w:szCs w:val="21"/>
                <w:highlight w:val="none"/>
                <w:lang w:val="en-US" w:eastAsia="zh-CN"/>
              </w:rPr>
              <w:t>验收合格后，支付总</w:t>
            </w:r>
            <w:r>
              <w:rPr>
                <w:rFonts w:hint="eastAsia" w:cs="宋体"/>
                <w:color w:val="auto"/>
                <w:sz w:val="21"/>
                <w:szCs w:val="21"/>
                <w:highlight w:val="none"/>
                <w:u w:val="none"/>
                <w:lang w:val="en-US" w:eastAsia="zh-CN"/>
              </w:rPr>
              <w:t>价款的</w:t>
            </w:r>
            <w:r>
              <w:rPr>
                <w:rFonts w:hint="eastAsia" w:cs="宋体"/>
                <w:color w:val="auto"/>
                <w:sz w:val="21"/>
                <w:szCs w:val="21"/>
                <w:highlight w:val="none"/>
                <w:u w:val="single"/>
                <w:lang w:val="en-US" w:eastAsia="zh-CN"/>
              </w:rPr>
              <w:t xml:space="preserve"> 95% </w:t>
            </w:r>
            <w:r>
              <w:rPr>
                <w:rFonts w:hint="eastAsia" w:cs="宋体"/>
                <w:color w:val="auto"/>
                <w:sz w:val="21"/>
                <w:szCs w:val="21"/>
                <w:highlight w:val="none"/>
                <w:u w:val="none"/>
                <w:lang w:val="en-US" w:eastAsia="zh-CN"/>
              </w:rPr>
              <w:t>；合同履行完毕后，支付总价款的</w:t>
            </w:r>
            <w:r>
              <w:rPr>
                <w:rFonts w:hint="eastAsia" w:cs="宋体"/>
                <w:color w:val="auto"/>
                <w:sz w:val="21"/>
                <w:szCs w:val="21"/>
                <w:highlight w:val="none"/>
                <w:u w:val="single"/>
                <w:lang w:val="en-US" w:eastAsia="zh-CN"/>
              </w:rPr>
              <w:t xml:space="preserve"> 5% </w:t>
            </w:r>
            <w:r>
              <w:rPr>
                <w:rFonts w:hint="eastAsia" w:cs="宋体"/>
                <w:color w:val="auto"/>
                <w:sz w:val="21"/>
                <w:szCs w:val="21"/>
                <w:highlight w:val="none"/>
                <w:u w:val="none"/>
                <w:lang w:val="en-US" w:eastAsia="zh-CN"/>
              </w:rPr>
              <w:t>。</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1679" w:type="dxa"/>
            <w:tcBorders>
              <w:top w:val="single" w:color="auto" w:sz="4" w:space="0"/>
              <w:left w:val="single" w:color="auto" w:sz="4" w:space="0"/>
              <w:bottom w:val="single" w:color="auto" w:sz="4" w:space="0"/>
              <w:right w:val="single" w:color="auto" w:sz="4" w:space="0"/>
            </w:tcBorders>
            <w:noWrap/>
            <w:vAlign w:val="center"/>
          </w:tcPr>
          <w:p w14:paraId="14478513">
            <w:pPr>
              <w:pStyle w:val="14"/>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default" w:cs="仿宋" w:asciiTheme="majorEastAsia" w:hAnsiTheme="majorEastAsia" w:eastAsiaTheme="majorEastAsia"/>
                <w:kern w:val="2"/>
                <w:sz w:val="21"/>
                <w:szCs w:val="21"/>
                <w:highlight w:val="none"/>
                <w:lang w:val="en-US" w:eastAsia="zh-CN"/>
              </w:rPr>
            </w:pPr>
            <w:r>
              <w:rPr>
                <w:rFonts w:hint="eastAsia" w:cs="仿宋" w:asciiTheme="majorEastAsia" w:hAnsiTheme="majorEastAsia" w:eastAsiaTheme="majorEastAsia"/>
                <w:kern w:val="2"/>
                <w:sz w:val="21"/>
                <w:szCs w:val="21"/>
                <w:highlight w:val="none"/>
                <w:lang w:val="en-US" w:eastAsia="zh-CN"/>
              </w:rPr>
              <w:t>验收要求</w:t>
            </w:r>
          </w:p>
        </w:tc>
        <w:tc>
          <w:tcPr>
            <w:tcW w:w="7400" w:type="dxa"/>
            <w:tcBorders>
              <w:top w:val="single" w:color="auto" w:sz="4" w:space="0"/>
              <w:left w:val="single" w:color="auto" w:sz="4" w:space="0"/>
              <w:bottom w:val="single" w:color="auto" w:sz="4" w:space="0"/>
              <w:right w:val="single" w:color="auto" w:sz="4" w:space="0"/>
            </w:tcBorders>
            <w:noWrap/>
            <w:vAlign w:val="center"/>
          </w:tcPr>
          <w:p w14:paraId="2B180DA7">
            <w:pPr>
              <w:pStyle w:val="14"/>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jc w:val="left"/>
              <w:textAlignment w:val="auto"/>
              <w:rPr>
                <w:rFonts w:hint="eastAsia" w:cs="仿宋" w:asciiTheme="majorEastAsia" w:hAnsiTheme="majorEastAsia" w:eastAsiaTheme="majorEastAsia"/>
                <w:kern w:val="2"/>
                <w:sz w:val="21"/>
                <w:szCs w:val="21"/>
                <w:highlight w:val="none"/>
                <w:lang w:val="en-US" w:eastAsia="zh-CN"/>
              </w:rPr>
            </w:pPr>
            <w:r>
              <w:rPr>
                <w:rFonts w:hint="eastAsia" w:cs="仿宋" w:asciiTheme="majorEastAsia" w:hAnsiTheme="majorEastAsia" w:eastAsiaTheme="majorEastAsia"/>
                <w:kern w:val="2"/>
                <w:sz w:val="21"/>
                <w:szCs w:val="21"/>
                <w:highlight w:val="none"/>
                <w:lang w:val="en-US" w:eastAsia="zh-CN"/>
              </w:rPr>
              <w:t>交付完成后，进入</w:t>
            </w:r>
            <w:r>
              <w:rPr>
                <w:rFonts w:hint="eastAsia" w:cs="仿宋" w:asciiTheme="majorEastAsia" w:hAnsiTheme="majorEastAsia" w:eastAsiaTheme="majorEastAsia"/>
                <w:kern w:val="2"/>
                <w:sz w:val="21"/>
                <w:szCs w:val="21"/>
                <w:highlight w:val="none"/>
                <w:u w:val="single"/>
                <w:lang w:val="en-US" w:eastAsia="zh-CN"/>
              </w:rPr>
              <w:t xml:space="preserve"> 30 </w:t>
            </w:r>
            <w:r>
              <w:rPr>
                <w:rFonts w:hint="eastAsia" w:cs="仿宋" w:asciiTheme="majorEastAsia" w:hAnsiTheme="majorEastAsia" w:eastAsiaTheme="majorEastAsia"/>
                <w:kern w:val="2"/>
                <w:sz w:val="21"/>
                <w:szCs w:val="21"/>
                <w:highlight w:val="none"/>
                <w:lang w:val="en-US" w:eastAsia="zh-CN"/>
              </w:rPr>
              <w:t>日试用期。试用期间若发生质量问题，由供应商进行修复，修复后试用期应重新计算。试用期结束后，按照采购人内部规定的流程进行验收。</w:t>
            </w:r>
            <w:r>
              <w:rPr>
                <w:rFonts w:hint="eastAsia" w:cs="仿宋" w:asciiTheme="majorEastAsia" w:hAnsiTheme="majorEastAsia" w:eastAsiaTheme="majorEastAsia"/>
                <w:kern w:val="2"/>
                <w:sz w:val="21"/>
                <w:szCs w:val="21"/>
                <w:highlight w:val="none"/>
                <w:lang w:val="en-US" w:eastAsia="zh-CN"/>
              </w:rPr>
              <w:br w:type="textWrapping"/>
            </w:r>
            <w:r>
              <w:rPr>
                <w:rFonts w:hint="eastAsia" w:cs="仿宋" w:asciiTheme="majorEastAsia" w:hAnsiTheme="majorEastAsia" w:eastAsiaTheme="majorEastAsia"/>
                <w:kern w:val="2"/>
                <w:sz w:val="21"/>
                <w:szCs w:val="21"/>
                <w:highlight w:val="none"/>
                <w:lang w:val="en-US" w:eastAsia="zh-CN"/>
              </w:rPr>
              <w:t>2.验收时，采购人将逐项核验乙方《响应文件》各项技术指标及证明材料原件的真实性。</w:t>
            </w:r>
          </w:p>
          <w:p w14:paraId="60BBEFCD">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left"/>
              <w:textAlignment w:val="auto"/>
              <w:rPr>
                <w:rFonts w:hint="eastAsia" w:cs="仿宋" w:asciiTheme="majorEastAsia" w:hAnsiTheme="majorEastAsia" w:eastAsiaTheme="majorEastAsia"/>
                <w:kern w:val="2"/>
                <w:sz w:val="21"/>
                <w:szCs w:val="21"/>
                <w:highlight w:val="none"/>
                <w:lang w:val="en-US" w:eastAsia="zh-CN"/>
              </w:rPr>
            </w:pPr>
            <w:r>
              <w:rPr>
                <w:rFonts w:hint="eastAsia" w:cs="仿宋" w:asciiTheme="majorEastAsia" w:hAnsiTheme="majorEastAsia" w:eastAsiaTheme="majorEastAsia"/>
                <w:kern w:val="2"/>
                <w:sz w:val="21"/>
                <w:szCs w:val="21"/>
                <w:highlight w:val="none"/>
                <w:lang w:val="en-US" w:eastAsia="zh-CN"/>
              </w:rPr>
              <w:t>3.若验收不合格(非弄虚作假情形)，且经供应商整改</w:t>
            </w:r>
            <w:r>
              <w:rPr>
                <w:rFonts w:hint="eastAsia" w:cs="仿宋" w:asciiTheme="majorEastAsia" w:hAnsiTheme="majorEastAsia" w:eastAsiaTheme="majorEastAsia"/>
                <w:kern w:val="2"/>
                <w:sz w:val="21"/>
                <w:szCs w:val="21"/>
                <w:highlight w:val="none"/>
                <w:u w:val="single"/>
                <w:lang w:val="en-US" w:eastAsia="zh-CN"/>
              </w:rPr>
              <w:t xml:space="preserve"> 2 </w:t>
            </w:r>
            <w:r>
              <w:rPr>
                <w:rFonts w:hint="eastAsia" w:cs="仿宋" w:asciiTheme="majorEastAsia" w:hAnsiTheme="majorEastAsia" w:eastAsiaTheme="majorEastAsia"/>
                <w:kern w:val="2"/>
                <w:sz w:val="21"/>
                <w:szCs w:val="21"/>
                <w:highlight w:val="none"/>
                <w:lang w:val="en-US" w:eastAsia="zh-CN"/>
              </w:rPr>
              <w:t>次或整改超过</w:t>
            </w:r>
            <w:r>
              <w:rPr>
                <w:rFonts w:hint="eastAsia" w:cs="仿宋" w:asciiTheme="majorEastAsia" w:hAnsiTheme="majorEastAsia" w:eastAsiaTheme="majorEastAsia"/>
                <w:kern w:val="2"/>
                <w:sz w:val="21"/>
                <w:szCs w:val="21"/>
                <w:highlight w:val="none"/>
                <w:u w:val="single"/>
                <w:lang w:val="en-US" w:eastAsia="zh-CN"/>
              </w:rPr>
              <w:t xml:space="preserve"> 30 </w:t>
            </w:r>
            <w:r>
              <w:rPr>
                <w:rFonts w:hint="eastAsia" w:cs="仿宋" w:asciiTheme="majorEastAsia" w:hAnsiTheme="majorEastAsia" w:eastAsiaTheme="majorEastAsia"/>
                <w:kern w:val="2"/>
                <w:sz w:val="21"/>
                <w:szCs w:val="21"/>
                <w:highlight w:val="none"/>
                <w:lang w:val="en-US" w:eastAsia="zh-CN"/>
              </w:rPr>
              <w:t>日仍无法达到验收合格的标准，则视为供应商未能交付而违约，采购人有权退货并追究供应商的违约责任。</w:t>
            </w:r>
            <w:r>
              <w:rPr>
                <w:rFonts w:hint="eastAsia" w:cs="仿宋" w:asciiTheme="majorEastAsia" w:hAnsiTheme="majorEastAsia" w:eastAsiaTheme="majorEastAsia"/>
                <w:kern w:val="2"/>
                <w:sz w:val="21"/>
                <w:szCs w:val="21"/>
                <w:highlight w:val="none"/>
                <w:lang w:val="en-US" w:eastAsia="zh-CN"/>
              </w:rPr>
              <w:br w:type="textWrapping"/>
            </w:r>
            <w:r>
              <w:rPr>
                <w:rFonts w:hint="eastAsia" w:cs="仿宋" w:asciiTheme="majorEastAsia" w:hAnsiTheme="majorEastAsia" w:eastAsiaTheme="majorEastAsia"/>
                <w:kern w:val="2"/>
                <w:sz w:val="21"/>
                <w:szCs w:val="21"/>
                <w:highlight w:val="none"/>
                <w:lang w:val="en-US" w:eastAsia="zh-CN"/>
              </w:rPr>
              <w:t>4.若发现存在弄虚作假、骗取中标的行为，将解除合同、要求退货、取消中标资格并依法追究法律责任。</w:t>
            </w:r>
          </w:p>
        </w:tc>
      </w:tr>
    </w:tbl>
    <w:p w14:paraId="5EBA3B4E">
      <w:pPr>
        <w:pStyle w:val="23"/>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692"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eastAsia="宋体" w:cs="宋体"/>
                <w:color w:val="auto"/>
                <w:kern w:val="0"/>
                <w:sz w:val="24"/>
                <w:szCs w:val="24"/>
                <w:highlight w:val="none"/>
                <w:lang w:val="en-US" w:eastAsia="zh-CN"/>
              </w:rPr>
              <w:t>45.95万元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45.95万元</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143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94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1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8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3E32475">
      <w:pPr>
        <w:bidi w:val="0"/>
        <w:rPr>
          <w:rFonts w:hint="eastAsia"/>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04A406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3.1具有独立承担民事责任的能力（提供营业执照或其他证明材料）；</w:t>
      </w:r>
    </w:p>
    <w:p w14:paraId="2132AF7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3.2具有良好的商业信誉和健全的财务会计制度具有良好的商业信誉和健全的财务会计制度（提供经审计的2024年或2025年度财务报告或者其基本开户银行出具的资信证明）；</w:t>
      </w:r>
    </w:p>
    <w:p w14:paraId="0CDFB4A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2C25DCE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3.4具有履行合同所必需的设备和专业技术能力（提供书面承诺函）；</w:t>
      </w:r>
    </w:p>
    <w:p w14:paraId="1DBF239A">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3.5参加本采购活动前三年内，在经营活动中没有重大违法记录（提供书面承诺函）；</w:t>
      </w:r>
    </w:p>
    <w:p w14:paraId="303D892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7B830A3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3.7单位负责人为同一人或者存在直接控股、管理关系的不同供应商，不得参加同一合同项下的磋商（提供承诺函）。</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2B67604">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512679B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2"/>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B34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37EE72A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D68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1239" w:type="dxa"/>
            <w:noWrap w:val="0"/>
            <w:vAlign w:val="center"/>
          </w:tcPr>
          <w:p w14:paraId="367D0A92">
            <w:pPr>
              <w:keepNext w:val="0"/>
              <w:keepLines w:val="0"/>
              <w:pageBreakBefore w:val="0"/>
              <w:widowControl w:val="0"/>
              <w:kinsoku/>
              <w:wordWrap/>
              <w:overflowPunct/>
              <w:topLinePunct w:val="0"/>
              <w:bidi w:val="0"/>
              <w:snapToGrid w:val="0"/>
              <w:spacing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4C46911F">
            <w:pPr>
              <w:pStyle w:val="48"/>
              <w:keepNext w:val="0"/>
              <w:keepLines w:val="0"/>
              <w:pageBreakBefore w:val="0"/>
              <w:widowControl w:val="0"/>
              <w:kinsoku/>
              <w:wordWrap/>
              <w:overflowPunct/>
              <w:topLinePunct w:val="0"/>
              <w:bidi w:val="0"/>
              <w:snapToGrid w:val="0"/>
              <w:spacing w:line="40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56394607">
            <w:pPr>
              <w:pStyle w:val="48"/>
              <w:keepNext w:val="0"/>
              <w:keepLines w:val="0"/>
              <w:pageBreakBefore w:val="0"/>
              <w:widowControl w:val="0"/>
              <w:kinsoku/>
              <w:wordWrap/>
              <w:overflowPunct/>
              <w:topLinePunct w:val="0"/>
              <w:bidi w:val="0"/>
              <w:snapToGrid w:val="0"/>
              <w:spacing w:line="40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不高于</w:t>
            </w:r>
            <w:r>
              <w:rPr>
                <w:rFonts w:hint="eastAsia" w:ascii="宋体" w:hAnsi="宋体" w:eastAsia="宋体" w:cs="宋体"/>
                <w:b w:val="0"/>
                <w:bCs w:val="0"/>
                <w:color w:val="auto"/>
                <w:sz w:val="24"/>
                <w:szCs w:val="24"/>
                <w:highlight w:val="none"/>
                <w:u w:val="none"/>
              </w:rPr>
              <w:t>采购预算价的为有效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p>
          <w:p w14:paraId="77ED5A83">
            <w:pPr>
              <w:pStyle w:val="48"/>
              <w:keepNext w:val="0"/>
              <w:keepLines w:val="0"/>
              <w:pageBreakBefore w:val="0"/>
              <w:widowControl w:val="0"/>
              <w:kinsoku/>
              <w:wordWrap/>
              <w:overflowPunct/>
              <w:topLinePunct w:val="0"/>
              <w:bidi w:val="0"/>
              <w:snapToGrid w:val="0"/>
              <w:spacing w:line="40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评标基准值的确定：满足</w:t>
            </w:r>
            <w:r>
              <w:rPr>
                <w:rFonts w:hint="eastAsia" w:ascii="宋体" w:hAnsi="宋体" w:eastAsia="宋体" w:cs="宋体"/>
                <w:b w:val="0"/>
                <w:bCs w:val="0"/>
                <w:color w:val="auto"/>
                <w:sz w:val="24"/>
                <w:szCs w:val="24"/>
                <w:highlight w:val="none"/>
                <w:u w:val="none"/>
                <w:lang w:val="en-US" w:eastAsia="zh-CN"/>
              </w:rPr>
              <w:t>采购</w:t>
            </w:r>
            <w:r>
              <w:rPr>
                <w:rFonts w:hint="eastAsia" w:ascii="宋体" w:hAnsi="宋体" w:eastAsia="宋体" w:cs="宋体"/>
                <w:b w:val="0"/>
                <w:bCs w:val="0"/>
                <w:color w:val="auto"/>
                <w:sz w:val="24"/>
                <w:szCs w:val="24"/>
                <w:highlight w:val="none"/>
                <w:u w:val="none"/>
              </w:rPr>
              <w:t>文件要求且</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价格最低的有效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报价为评标基准价。</w:t>
            </w:r>
          </w:p>
          <w:p w14:paraId="6502C476">
            <w:pPr>
              <w:pStyle w:val="48"/>
              <w:keepNext w:val="0"/>
              <w:keepLines w:val="0"/>
              <w:pageBreakBefore w:val="0"/>
              <w:widowControl w:val="0"/>
              <w:kinsoku/>
              <w:wordWrap/>
              <w:overflowPunct/>
              <w:topLinePunct w:val="0"/>
              <w:bidi w:val="0"/>
              <w:snapToGrid w:val="0"/>
              <w:spacing w:line="40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报价得分=（评标基准价/有效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30分</w:t>
            </w:r>
          </w:p>
        </w:tc>
      </w:tr>
      <w:tr w14:paraId="3DD7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restart"/>
            <w:noWrap w:val="0"/>
            <w:vAlign w:val="center"/>
          </w:tcPr>
          <w:p w14:paraId="07E38393">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技术部分（50分）</w:t>
            </w:r>
          </w:p>
        </w:tc>
        <w:tc>
          <w:tcPr>
            <w:tcW w:w="1473" w:type="dxa"/>
            <w:noWrap w:val="0"/>
            <w:vAlign w:val="center"/>
          </w:tcPr>
          <w:p w14:paraId="79C2B49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r>
              <w:rPr>
                <w:rFonts w:hint="eastAsia" w:ascii="宋体" w:hAnsi="宋体" w:cs="宋体"/>
                <w:b w:val="0"/>
                <w:bCs w:val="0"/>
                <w:color w:val="auto"/>
                <w:sz w:val="24"/>
                <w:szCs w:val="24"/>
                <w:highlight w:val="none"/>
                <w:lang w:val="en-US" w:eastAsia="zh-CN"/>
              </w:rPr>
              <w:t>）</w:t>
            </w:r>
          </w:p>
        </w:tc>
        <w:tc>
          <w:tcPr>
            <w:tcW w:w="6770" w:type="dxa"/>
            <w:noWrap w:val="0"/>
            <w:vAlign w:val="center"/>
          </w:tcPr>
          <w:p w14:paraId="35C5E37A">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技术服务</w:t>
            </w:r>
            <w:r>
              <w:rPr>
                <w:rFonts w:hint="eastAsia" w:ascii="宋体" w:hAnsi="宋体" w:eastAsia="宋体" w:cs="宋体"/>
                <w:color w:val="auto"/>
                <w:sz w:val="24"/>
                <w:szCs w:val="24"/>
                <w:highlight w:val="none"/>
                <w:lang w:val="en-US" w:eastAsia="zh-CN"/>
              </w:rPr>
              <w:t>要求”的响应，所投产品全部满足磋商文件要求得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1"/>
                <w:szCs w:val="21"/>
                <w:highlight w:val="none"/>
                <w:lang w:val="en-US" w:eastAsia="zh-CN"/>
              </w:rPr>
              <w:t>加★号</w:t>
            </w:r>
            <w:r>
              <w:rPr>
                <w:rFonts w:hint="eastAsia" w:ascii="宋体" w:hAnsi="宋体" w:cs="宋体"/>
                <w:color w:val="auto"/>
                <w:sz w:val="21"/>
                <w:szCs w:val="21"/>
                <w:highlight w:val="none"/>
                <w:lang w:val="en-US" w:eastAsia="zh-CN"/>
              </w:rPr>
              <w:t>为重要技术参数，</w:t>
            </w:r>
            <w:r>
              <w:rPr>
                <w:rFonts w:hint="eastAsia" w:ascii="宋体" w:hAnsi="宋体" w:eastAsia="宋体" w:cs="宋体"/>
                <w:color w:val="auto"/>
                <w:sz w:val="21"/>
                <w:szCs w:val="21"/>
                <w:highlight w:val="none"/>
                <w:lang w:val="en-US" w:eastAsia="zh-CN"/>
              </w:rPr>
              <w:t>有</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项不满足扣4分，不加★号的</w:t>
            </w:r>
            <w:r>
              <w:rPr>
                <w:rFonts w:hint="eastAsia" w:ascii="宋体" w:hAnsi="宋体" w:cs="宋体"/>
                <w:color w:val="auto"/>
                <w:sz w:val="21"/>
                <w:szCs w:val="21"/>
                <w:highlight w:val="none"/>
                <w:lang w:val="en-US" w:eastAsia="zh-CN"/>
              </w:rPr>
              <w:t>为一般性技术参数，有</w:t>
            </w:r>
            <w:r>
              <w:rPr>
                <w:rFonts w:hint="eastAsia" w:ascii="宋体" w:hAnsi="宋体" w:eastAsia="宋体" w:cs="宋体"/>
                <w:color w:val="auto"/>
                <w:sz w:val="21"/>
                <w:szCs w:val="21"/>
                <w:highlight w:val="none"/>
                <w:lang w:val="en-US" w:eastAsia="zh-CN"/>
              </w:rPr>
              <w:t>一项不满足扣2分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如此项得分为0分，则投标无效。</w:t>
            </w:r>
            <w:r>
              <w:rPr>
                <w:rFonts w:hint="eastAsia" w:ascii="宋体" w:hAnsi="宋体" w:eastAsia="宋体" w:cs="宋体"/>
                <w:color w:val="auto"/>
                <w:sz w:val="24"/>
                <w:szCs w:val="24"/>
                <w:highlight w:val="none"/>
                <w:lang w:val="en-US" w:eastAsia="zh-CN"/>
              </w:rPr>
              <w:t xml:space="preserve"> </w:t>
            </w:r>
          </w:p>
          <w:p w14:paraId="4369E386">
            <w:pPr>
              <w:widowControl/>
              <w:snapToGrid w:val="0"/>
              <w:spacing w:line="36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lang w:val="en-US" w:eastAsia="zh-CN"/>
              </w:rPr>
              <w:t>注</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供应商需如实填写技术偏离表，并标注偏离情况。</w:t>
            </w:r>
          </w:p>
          <w:p w14:paraId="0012333C">
            <w:pPr>
              <w:widowControl/>
              <w:snapToGrid w:val="0"/>
              <w:spacing w:line="360" w:lineRule="exact"/>
              <w:rPr>
                <w:rFonts w:hint="default" w:eastAsia="黑体"/>
                <w:highlight w:val="none"/>
                <w:lang w:val="en-US" w:eastAsia="zh-CN"/>
              </w:rPr>
            </w:pPr>
            <w:r>
              <w:rPr>
                <w:rFonts w:hint="eastAsia" w:ascii="宋体" w:hAnsi="宋体" w:cs="宋体"/>
                <w:b/>
                <w:bCs/>
                <w:color w:val="000000" w:themeColor="text1"/>
                <w:sz w:val="24"/>
                <w:szCs w:val="24"/>
                <w:highlight w:val="none"/>
                <w:lang w:val="en-US" w:eastAsia="zh-CN"/>
                <w14:textFill>
                  <w14:solidFill>
                    <w14:schemeClr w14:val="tx1"/>
                  </w14:solidFill>
                </w14:textFill>
              </w:rPr>
              <w:t>2.“技术服务要求”提供证明材料但未提供的，按照负偏离进行扣分处理。</w:t>
            </w:r>
          </w:p>
        </w:tc>
      </w:tr>
      <w:tr w14:paraId="4600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239" w:type="dxa"/>
            <w:vMerge w:val="continue"/>
            <w:noWrap w:val="0"/>
            <w:vAlign w:val="center"/>
          </w:tcPr>
          <w:p w14:paraId="6F64893F">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4"/>
                <w:szCs w:val="24"/>
                <w:highlight w:val="none"/>
                <w:lang w:val="en-US" w:eastAsia="zh-CN"/>
              </w:rPr>
            </w:pPr>
          </w:p>
        </w:tc>
        <w:tc>
          <w:tcPr>
            <w:tcW w:w="1473" w:type="dxa"/>
            <w:shd w:val="clear" w:color="auto" w:fill="auto"/>
            <w:noWrap w:val="0"/>
            <w:vAlign w:val="center"/>
          </w:tcPr>
          <w:p w14:paraId="7585DD53">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2.产品综合评议</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6770" w:type="dxa"/>
            <w:shd w:val="clear" w:color="auto" w:fill="auto"/>
            <w:noWrap w:val="0"/>
            <w:vAlign w:val="center"/>
          </w:tcPr>
          <w:p w14:paraId="17CF04F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auto"/>
                <w:sz w:val="24"/>
                <w:szCs w:val="24"/>
                <w:highlight w:val="none"/>
                <w:lang w:val="en-US" w:eastAsia="zh-CN"/>
              </w:rPr>
              <w:t>根据供应商所投产品整体性能量化指标进行评价，产品技术指标能够最大程度满足采购需求，且功能齐全、操作便捷安全、兼容性强、智能化高等产品整体性能优异的得5分；整体性能一般的得3分；整体性能较差的得1分。</w:t>
            </w:r>
          </w:p>
        </w:tc>
      </w:tr>
      <w:tr w14:paraId="5FDA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continue"/>
            <w:noWrap w:val="0"/>
            <w:vAlign w:val="center"/>
          </w:tcPr>
          <w:p w14:paraId="7D9E41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7F287E0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3.供货、安装</w:t>
            </w:r>
            <w:r>
              <w:rPr>
                <w:rFonts w:hint="eastAsia" w:ascii="宋体" w:hAnsi="宋体" w:cs="宋体"/>
                <w:b w:val="0"/>
                <w:bCs w:val="0"/>
                <w:color w:val="auto"/>
                <w:kern w:val="0"/>
                <w:sz w:val="24"/>
                <w:szCs w:val="24"/>
                <w:highlight w:val="none"/>
                <w:lang w:val="en-US" w:eastAsia="zh-CN"/>
              </w:rPr>
              <w:t>调试</w:t>
            </w:r>
            <w:r>
              <w:rPr>
                <w:rFonts w:hint="eastAsia" w:ascii="宋体" w:hAnsi="宋体" w:eastAsia="宋体" w:cs="宋体"/>
                <w:b w:val="0"/>
                <w:bCs w:val="0"/>
                <w:color w:val="auto"/>
                <w:kern w:val="0"/>
                <w:sz w:val="24"/>
                <w:szCs w:val="24"/>
                <w:highlight w:val="none"/>
                <w:lang w:val="en-US" w:eastAsia="zh-CN"/>
              </w:rPr>
              <w:t>方案（</w:t>
            </w:r>
            <w:r>
              <w:rPr>
                <w:rFonts w:hint="eastAsia" w:ascii="宋体" w:hAnsi="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eastAsia="zh-CN"/>
              </w:rPr>
              <w:t>分）</w:t>
            </w:r>
          </w:p>
        </w:tc>
        <w:tc>
          <w:tcPr>
            <w:tcW w:w="6770" w:type="dxa"/>
            <w:noWrap w:val="0"/>
            <w:vAlign w:val="center"/>
          </w:tcPr>
          <w:p w14:paraId="26F45051">
            <w:pPr>
              <w:widowControl/>
              <w:snapToGrid w:val="0"/>
              <w:spacing w:line="360" w:lineRule="exact"/>
              <w:rPr>
                <w:rFonts w:ascii="宋体" w:hAnsi="宋体" w:cs="宋体"/>
                <w:sz w:val="24"/>
                <w:szCs w:val="24"/>
                <w:highlight w:val="none"/>
              </w:rPr>
            </w:pPr>
            <w:r>
              <w:rPr>
                <w:rFonts w:hint="eastAsia" w:ascii="宋体" w:hAnsi="宋体" w:cs="宋体"/>
                <w:sz w:val="24"/>
                <w:szCs w:val="24"/>
                <w:highlight w:val="none"/>
                <w:lang w:val="en-US" w:eastAsia="zh-CN"/>
              </w:rPr>
              <w:t>根据</w:t>
            </w:r>
            <w:r>
              <w:rPr>
                <w:rFonts w:hint="eastAsia" w:ascii="宋体" w:hAnsi="宋体" w:cs="宋体"/>
                <w:sz w:val="24"/>
                <w:szCs w:val="24"/>
                <w:highlight w:val="none"/>
              </w:rPr>
              <w:t>供应商提供</w:t>
            </w:r>
            <w:r>
              <w:rPr>
                <w:rFonts w:hint="eastAsia" w:ascii="宋体" w:hAnsi="宋体" w:cs="宋体"/>
                <w:sz w:val="24"/>
                <w:szCs w:val="24"/>
                <w:highlight w:val="none"/>
                <w:lang w:val="en-US" w:eastAsia="zh-CN"/>
              </w:rPr>
              <w:t>的供货、安装方案进行打分，供货、安装方案</w:t>
            </w:r>
            <w:r>
              <w:rPr>
                <w:rFonts w:hint="eastAsia" w:ascii="宋体" w:hAnsi="宋体" w:cs="宋体"/>
                <w:sz w:val="24"/>
                <w:szCs w:val="24"/>
                <w:highlight w:val="none"/>
              </w:rPr>
              <w:t>包括</w:t>
            </w:r>
            <w:r>
              <w:rPr>
                <w:rFonts w:hint="eastAsia" w:ascii="宋体" w:hAnsi="宋体" w:cs="宋体"/>
                <w:sz w:val="24"/>
                <w:szCs w:val="24"/>
                <w:highlight w:val="none"/>
                <w:lang w:val="en-US" w:eastAsia="zh-CN"/>
              </w:rPr>
              <w:t>但不限于</w:t>
            </w:r>
            <w:r>
              <w:rPr>
                <w:rFonts w:hint="eastAsia" w:ascii="宋体" w:hAnsi="宋体" w:cs="宋体"/>
                <w:sz w:val="24"/>
                <w:szCs w:val="24"/>
                <w:highlight w:val="none"/>
              </w:rPr>
              <w:t>：</w:t>
            </w:r>
            <w:r>
              <w:rPr>
                <w:rFonts w:hint="eastAsia" w:ascii="宋体" w:hAnsi="宋体" w:eastAsia="宋体" w:cs="宋体"/>
                <w:b w:val="0"/>
                <w:bCs w:val="0"/>
                <w:color w:val="auto"/>
                <w:sz w:val="24"/>
                <w:szCs w:val="24"/>
                <w:highlight w:val="none"/>
                <w:lang w:val="en-US" w:eastAsia="zh-CN"/>
              </w:rPr>
              <w:t>①</w:t>
            </w:r>
            <w:r>
              <w:rPr>
                <w:rFonts w:hint="eastAsia" w:ascii="宋体" w:hAnsi="宋体" w:cs="宋体"/>
                <w:sz w:val="24"/>
                <w:szCs w:val="24"/>
                <w:highlight w:val="none"/>
              </w:rPr>
              <w:t>供货时间安排及保障措施；</w:t>
            </w:r>
            <w:r>
              <w:rPr>
                <w:rFonts w:hint="eastAsia" w:ascii="宋体" w:hAnsi="宋体" w:eastAsia="宋体" w:cs="宋体"/>
                <w:b w:val="0"/>
                <w:bCs w:val="0"/>
                <w:color w:val="auto"/>
                <w:sz w:val="24"/>
                <w:szCs w:val="24"/>
                <w:highlight w:val="none"/>
                <w:lang w:val="en-US" w:eastAsia="zh-CN"/>
              </w:rPr>
              <w:t>②产品质量保障措施</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③</w:t>
            </w:r>
            <w:r>
              <w:rPr>
                <w:rFonts w:hint="eastAsia" w:ascii="宋体" w:hAnsi="宋体" w:cs="宋体"/>
                <w:sz w:val="24"/>
                <w:szCs w:val="24"/>
                <w:highlight w:val="none"/>
              </w:rPr>
              <w:t>人员配备及职责分工</w:t>
            </w:r>
            <w:r>
              <w:rPr>
                <w:rFonts w:hint="eastAsia" w:ascii="宋体" w:hAnsi="宋体" w:cs="宋体"/>
                <w:sz w:val="24"/>
                <w:szCs w:val="24"/>
                <w:highlight w:val="none"/>
                <w:lang w:eastAsia="zh-CN"/>
              </w:rPr>
              <w:t>。</w:t>
            </w:r>
          </w:p>
          <w:p w14:paraId="4CE5C226">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sz w:val="24"/>
                <w:szCs w:val="24"/>
                <w:highlight w:val="none"/>
              </w:rPr>
            </w:pPr>
            <w:r>
              <w:rPr>
                <w:rFonts w:hint="eastAsia" w:ascii="宋体" w:hAnsi="宋体" w:cs="宋体"/>
                <w:sz w:val="24"/>
                <w:szCs w:val="24"/>
                <w:highlight w:val="none"/>
              </w:rPr>
              <w:t>措施具体详实、人员及工具配备合理、完全满足采购需求的得</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p w14:paraId="7B1F3FDE">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sz w:val="24"/>
                <w:szCs w:val="24"/>
                <w:highlight w:val="none"/>
              </w:rPr>
            </w:pPr>
            <w:r>
              <w:rPr>
                <w:rFonts w:hint="eastAsia" w:ascii="宋体" w:hAnsi="宋体" w:cs="宋体"/>
                <w:sz w:val="24"/>
                <w:szCs w:val="24"/>
                <w:highlight w:val="none"/>
              </w:rPr>
              <w:t>有较具体的措施，</w:t>
            </w:r>
            <w:r>
              <w:rPr>
                <w:rFonts w:hint="eastAsia" w:ascii="宋体" w:hAnsi="宋体" w:cs="宋体"/>
                <w:sz w:val="24"/>
                <w:szCs w:val="24"/>
                <w:highlight w:val="none"/>
                <w:lang w:val="en-US" w:eastAsia="zh-CN"/>
              </w:rPr>
              <w:t>人员配备基本合理，</w:t>
            </w:r>
            <w:r>
              <w:rPr>
                <w:rFonts w:hint="eastAsia" w:ascii="宋体" w:hAnsi="宋体" w:cs="宋体"/>
                <w:sz w:val="24"/>
                <w:szCs w:val="24"/>
                <w:highlight w:val="none"/>
              </w:rPr>
              <w:t>基本满足采购需求的得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p>
          <w:p w14:paraId="2E066FB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方案内容不详细，合理性、可行性差的得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w:t>
            </w:r>
          </w:p>
          <w:p w14:paraId="27D7B9E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auto"/>
                <w:sz w:val="24"/>
                <w:szCs w:val="24"/>
                <w:highlight w:val="none"/>
                <w:lang w:val="en-US" w:eastAsia="zh-CN"/>
              </w:rPr>
              <w:t>缺项得0分。</w:t>
            </w:r>
          </w:p>
        </w:tc>
      </w:tr>
      <w:tr w14:paraId="641E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057F336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shd w:val="clear" w:color="auto" w:fill="auto"/>
            <w:noWrap w:val="0"/>
            <w:vAlign w:val="center"/>
          </w:tcPr>
          <w:p w14:paraId="79B62DF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72C318E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shd w:val="clear" w:color="auto" w:fill="auto"/>
            <w:noWrap w:val="0"/>
            <w:vAlign w:val="top"/>
          </w:tcPr>
          <w:p w14:paraId="6F6A3B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w:t>
            </w:r>
            <w:r>
              <w:rPr>
                <w:rFonts w:hint="eastAsia" w:ascii="宋体" w:hAnsi="宋体" w:cs="宋体"/>
                <w:b w:val="0"/>
                <w:bCs w:val="0"/>
                <w:color w:val="auto"/>
                <w:kern w:val="2"/>
                <w:sz w:val="24"/>
                <w:szCs w:val="24"/>
                <w:highlight w:val="none"/>
                <w:lang w:val="en-US" w:eastAsia="zh-CN" w:bidi="ar-SA"/>
              </w:rPr>
              <w:t>3年的基础上</w:t>
            </w:r>
            <w:r>
              <w:rPr>
                <w:rFonts w:hint="eastAsia" w:ascii="宋体" w:hAnsi="宋体" w:eastAsia="宋体" w:cs="宋体"/>
                <w:b w:val="0"/>
                <w:bCs w:val="0"/>
                <w:color w:val="auto"/>
                <w:kern w:val="2"/>
                <w:sz w:val="24"/>
                <w:szCs w:val="24"/>
                <w:highlight w:val="none"/>
                <w:lang w:val="en-US" w:eastAsia="zh-CN" w:bidi="ar-SA"/>
              </w:rPr>
              <w:t>，每增加一年加2分,最多加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r>
              <w:rPr>
                <w:rFonts w:hint="eastAsia" w:ascii="宋体" w:hAnsi="宋体" w:cs="宋体"/>
                <w:b w:val="0"/>
                <w:bCs w:val="0"/>
                <w:color w:val="auto"/>
                <w:kern w:val="2"/>
                <w:sz w:val="24"/>
                <w:szCs w:val="24"/>
                <w:highlight w:val="none"/>
                <w:lang w:val="en-US" w:eastAsia="zh-CN" w:bidi="ar-SA"/>
              </w:rPr>
              <w:t>不足一年不加分。（提供承诺函）</w:t>
            </w:r>
            <w:r>
              <w:rPr>
                <w:rFonts w:hint="eastAsia" w:ascii="宋体" w:hAnsi="宋体" w:eastAsia="宋体" w:cs="宋体"/>
                <w:b w:val="0"/>
                <w:bCs w:val="0"/>
                <w:color w:val="auto"/>
                <w:kern w:val="2"/>
                <w:sz w:val="24"/>
                <w:szCs w:val="24"/>
                <w:highlight w:val="none"/>
                <w:lang w:val="en-US" w:eastAsia="zh-CN" w:bidi="ar-SA"/>
              </w:rPr>
              <w:t>。</w:t>
            </w:r>
          </w:p>
        </w:tc>
      </w:tr>
      <w:tr w14:paraId="5B99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continue"/>
            <w:noWrap w:val="0"/>
            <w:vAlign w:val="center"/>
          </w:tcPr>
          <w:p w14:paraId="1E0B1D9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shd w:val="clear" w:color="auto" w:fill="auto"/>
            <w:noWrap w:val="0"/>
            <w:vAlign w:val="center"/>
          </w:tcPr>
          <w:p w14:paraId="13032DC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shd w:val="clear" w:color="auto" w:fill="auto"/>
            <w:noWrap w:val="0"/>
            <w:vAlign w:val="center"/>
          </w:tcPr>
          <w:p w14:paraId="543F0E1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自202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年01月01日以来具有的类似项目(以合同文件为准），每提供一份得2分，最多得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75CE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080EA7E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7376821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29E470FF">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磋商小组根据供应商提供的售后服务</w:t>
            </w:r>
            <w:r>
              <w:rPr>
                <w:rFonts w:hint="eastAsia" w:ascii="宋体" w:hAnsi="宋体" w:cs="宋体"/>
                <w:b w:val="0"/>
                <w:bCs w:val="0"/>
                <w:color w:val="auto"/>
                <w:sz w:val="24"/>
                <w:szCs w:val="24"/>
                <w:highlight w:val="none"/>
                <w:lang w:val="en-US" w:eastAsia="zh-CN"/>
              </w:rPr>
              <w:t>方案</w:t>
            </w:r>
            <w:r>
              <w:rPr>
                <w:rFonts w:hint="eastAsia" w:ascii="宋体" w:hAnsi="宋体" w:eastAsia="宋体" w:cs="宋体"/>
                <w:b w:val="0"/>
                <w:bCs w:val="0"/>
                <w:color w:val="auto"/>
                <w:sz w:val="24"/>
                <w:szCs w:val="24"/>
                <w:highlight w:val="none"/>
                <w:lang w:val="en-US" w:eastAsia="zh-CN"/>
              </w:rPr>
              <w:t>进行打分，包括但不限于：①售后服务体系；②服务网点设立情况；③服务及时率；④售后服务人员</w:t>
            </w:r>
            <w:r>
              <w:rPr>
                <w:rFonts w:hint="eastAsia" w:ascii="宋体" w:hAnsi="宋体" w:cs="宋体"/>
                <w:b w:val="0"/>
                <w:bCs w:val="0"/>
                <w:color w:val="auto"/>
                <w:sz w:val="24"/>
                <w:szCs w:val="24"/>
                <w:highlight w:val="none"/>
                <w:lang w:val="en-US" w:eastAsia="zh-CN"/>
              </w:rPr>
              <w:t>配备及专业技术能力说明；</w:t>
            </w:r>
            <w:r>
              <w:rPr>
                <w:rFonts w:hint="eastAsia" w:ascii="宋体" w:hAnsi="宋体" w:eastAsia="宋体" w:cs="宋体"/>
                <w:b w:val="0"/>
                <w:bCs w:val="0"/>
                <w:color w:val="auto"/>
                <w:sz w:val="24"/>
                <w:szCs w:val="24"/>
                <w:highlight w:val="none"/>
                <w:lang w:val="en-US" w:eastAsia="zh-CN"/>
              </w:rPr>
              <w:t>⑤系统升级</w:t>
            </w:r>
            <w:r>
              <w:rPr>
                <w:rFonts w:hint="eastAsia" w:ascii="宋体" w:hAnsi="宋体" w:cs="宋体"/>
                <w:b w:val="0"/>
                <w:bCs w:val="0"/>
                <w:color w:val="auto"/>
                <w:sz w:val="24"/>
                <w:szCs w:val="24"/>
                <w:highlight w:val="none"/>
                <w:lang w:val="en-US" w:eastAsia="zh-CN"/>
              </w:rPr>
              <w:t>服务方案。</w:t>
            </w:r>
          </w:p>
          <w:p w14:paraId="1EC6AFCF">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w:t>
            </w:r>
            <w:r>
              <w:rPr>
                <w:rFonts w:hint="eastAsia" w:ascii="宋体" w:hAnsi="宋体" w:cs="宋体"/>
                <w:b w:val="0"/>
                <w:bCs w:val="0"/>
                <w:color w:val="auto"/>
                <w:sz w:val="24"/>
                <w:szCs w:val="24"/>
                <w:highlight w:val="none"/>
                <w:lang w:val="en-US" w:eastAsia="zh-CN"/>
              </w:rPr>
              <w:t>方案</w:t>
            </w:r>
            <w:r>
              <w:rPr>
                <w:rFonts w:hint="eastAsia" w:ascii="宋体" w:hAnsi="宋体" w:eastAsia="宋体" w:cs="宋体"/>
                <w:b w:val="0"/>
                <w:bCs w:val="0"/>
                <w:color w:val="auto"/>
                <w:sz w:val="24"/>
                <w:szCs w:val="24"/>
                <w:highlight w:val="none"/>
                <w:lang w:val="en-US" w:eastAsia="zh-CN"/>
              </w:rPr>
              <w:t>符合本项目特点，售后服务体系详尽、服务及时率高，售后服务人员充足且专业性强经验丰富的，得10分。</w:t>
            </w:r>
          </w:p>
          <w:p w14:paraId="2FF499EA">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w:t>
            </w:r>
            <w:r>
              <w:rPr>
                <w:rFonts w:hint="eastAsia" w:ascii="宋体" w:hAnsi="宋体" w:cs="宋体"/>
                <w:b w:val="0"/>
                <w:bCs w:val="0"/>
                <w:color w:val="auto"/>
                <w:sz w:val="24"/>
                <w:szCs w:val="24"/>
                <w:highlight w:val="none"/>
                <w:lang w:val="en-US" w:eastAsia="zh-CN"/>
              </w:rPr>
              <w:t>方案</w:t>
            </w:r>
            <w:r>
              <w:rPr>
                <w:rFonts w:hint="eastAsia" w:ascii="宋体" w:hAnsi="宋体" w:eastAsia="宋体" w:cs="宋体"/>
                <w:b w:val="0"/>
                <w:bCs w:val="0"/>
                <w:color w:val="auto"/>
                <w:sz w:val="24"/>
                <w:szCs w:val="24"/>
                <w:highlight w:val="none"/>
                <w:lang w:val="en-US" w:eastAsia="zh-CN"/>
              </w:rPr>
              <w:t>符合本项目特点，售后服务体系比较详尽、服务及时率较高，售后服务人员专业能力较强的，得7分。</w:t>
            </w:r>
          </w:p>
          <w:p w14:paraId="06DDA2E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w:t>
            </w:r>
            <w:r>
              <w:rPr>
                <w:rFonts w:hint="eastAsia" w:ascii="宋体" w:hAnsi="宋体" w:cs="宋体"/>
                <w:b w:val="0"/>
                <w:bCs w:val="0"/>
                <w:color w:val="auto"/>
                <w:sz w:val="24"/>
                <w:szCs w:val="24"/>
                <w:highlight w:val="none"/>
                <w:lang w:val="en-US" w:eastAsia="zh-CN"/>
              </w:rPr>
              <w:t>方案</w:t>
            </w:r>
            <w:r>
              <w:rPr>
                <w:rFonts w:hint="eastAsia" w:ascii="宋体" w:hAnsi="宋体" w:eastAsia="宋体" w:cs="宋体"/>
                <w:b w:val="0"/>
                <w:bCs w:val="0"/>
                <w:color w:val="auto"/>
                <w:sz w:val="24"/>
                <w:szCs w:val="24"/>
                <w:highlight w:val="none"/>
                <w:lang w:val="en-US" w:eastAsia="zh-CN"/>
              </w:rPr>
              <w:t>符合本项目特点，售后服务体系一般、服务及时率低，售后服务人员专业能力一般的，得4分。</w:t>
            </w:r>
          </w:p>
          <w:p w14:paraId="006B5609">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售后服务体系、人员专业性难以满足采购需求的得1分。</w:t>
            </w:r>
          </w:p>
          <w:p w14:paraId="17E2BE0C">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缺项得0分。</w:t>
            </w:r>
          </w:p>
        </w:tc>
      </w:tr>
      <w:tr w14:paraId="6CDD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39" w:type="dxa"/>
            <w:noWrap w:val="0"/>
            <w:vAlign w:val="top"/>
          </w:tcPr>
          <w:p w14:paraId="235ABD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p w14:paraId="618FDC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14A5C9F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45F2B71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1E34CDB4">
      <w:pPr>
        <w:rPr>
          <w:rFonts w:hint="eastAsia" w:ascii="宋体" w:hAnsi="宋体" w:eastAsia="宋体" w:cs="宋体"/>
          <w:b/>
          <w:color w:val="auto"/>
          <w:highlight w:val="none"/>
        </w:rPr>
      </w:pPr>
    </w:p>
    <w:p w14:paraId="6FAD3FD6">
      <w:pPr>
        <w:bidi w:val="0"/>
        <w:rPr>
          <w:rFonts w:hint="eastAsia"/>
        </w:rPr>
      </w:pPr>
    </w:p>
    <w:p w14:paraId="3FEC0717">
      <w:pPr>
        <w:rPr>
          <w:rFonts w:hint="eastAsia"/>
        </w:rPr>
        <w:sectPr>
          <w:footerReference r:id="rId5" w:type="default"/>
          <w:pgSz w:w="11906" w:h="16838"/>
          <w:pgMar w:top="1417" w:right="1474" w:bottom="1417" w:left="1474" w:header="851" w:footer="624" w:gutter="0"/>
          <w:pgNumType w:fmt="decimal"/>
          <w:cols w:space="720" w:num="1"/>
          <w:docGrid w:type="lines" w:linePitch="319" w:charSpace="0"/>
        </w:sectPr>
      </w:pPr>
    </w:p>
    <w:bookmarkEnd w:id="37"/>
    <w:p w14:paraId="2CCD7513">
      <w:pPr>
        <w:rPr>
          <w:rFonts w:hint="eastAsia" w:ascii="宋体" w:hAnsi="宋体" w:eastAsia="宋体" w:cs="宋体"/>
          <w:color w:val="auto"/>
          <w:highlight w:val="none"/>
        </w:rPr>
      </w:pPr>
      <w:bookmarkStart w:id="39" w:name="_Toc1482"/>
      <w:bookmarkStart w:id="40" w:name="_Toc1947"/>
      <w:bookmarkStart w:id="41" w:name="_Toc326786897"/>
      <w:bookmarkStart w:id="42" w:name="_Toc256519703"/>
    </w:p>
    <w:p w14:paraId="5A0BE0D1">
      <w:pPr>
        <w:pStyle w:val="4"/>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
        <w:rPr>
          <w:rFonts w:hint="eastAsia" w:ascii="宋体" w:hAnsi="宋体" w:eastAsia="宋体" w:cs="宋体"/>
          <w:color w:val="auto"/>
          <w:highlight w:val="none"/>
        </w:rPr>
      </w:pPr>
    </w:p>
    <w:p w14:paraId="30EBB8A6">
      <w:pPr>
        <w:pStyle w:val="4"/>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2"/>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5"/>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51E48B65">
      <w:pPr>
        <w:pStyle w:val="48"/>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2"/>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23D0957">
      <w:pPr>
        <w:pStyle w:val="5"/>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bookmarkStart w:id="59" w:name="_Toc7838"/>
      <w:r>
        <w:rPr>
          <w:rFonts w:hint="eastAsia" w:ascii="宋体" w:hAnsi="宋体" w:eastAsia="宋体" w:cs="宋体"/>
          <w:color w:val="auto"/>
          <w:sz w:val="28"/>
          <w:szCs w:val="28"/>
          <w:highlight w:val="none"/>
          <w:lang w:val="en-US" w:eastAsia="zh-CN"/>
        </w:rPr>
        <w:t>附件2      竞争性磋商响应书（格式）</w:t>
      </w:r>
      <w:bookmarkEnd w:id="57"/>
      <w:bookmarkEnd w:id="58"/>
    </w:p>
    <w:p w14:paraId="12C3B82B">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3E4AD21A">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25CD2E2E">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00CBA7CC">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43F9C755">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25BE0F7A">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4379A46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0F8365D4">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4814A3C3">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71B35138">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3E40113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6A09C8C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9C70228">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6B7458C4">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1955A940">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E6E138C">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40B4485C">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667538A9">
      <w:pPr>
        <w:spacing w:line="500" w:lineRule="exact"/>
        <w:jc w:val="center"/>
        <w:rPr>
          <w:rFonts w:hint="eastAsia" w:ascii="宋体" w:hAnsi="宋体" w:eastAsia="宋体" w:cs="宋体"/>
          <w:b/>
          <w:bCs/>
          <w:color w:val="auto"/>
          <w:sz w:val="24"/>
          <w:highlight w:val="none"/>
        </w:rPr>
      </w:pPr>
    </w:p>
    <w:p w14:paraId="556B684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D89C486">
      <w:pPr>
        <w:rPr>
          <w:rFonts w:hint="eastAsia" w:ascii="宋体" w:hAnsi="宋体" w:eastAsia="宋体" w:cs="宋体"/>
          <w:color w:val="auto"/>
          <w:highlight w:val="none"/>
        </w:rPr>
      </w:pPr>
    </w:p>
    <w:p w14:paraId="12E02C0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621C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978" w:type="dxa"/>
            <w:noWrap/>
            <w:vAlign w:val="center"/>
          </w:tcPr>
          <w:p w14:paraId="5087760C">
            <w:pPr>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708" w:type="dxa"/>
            <w:noWrap/>
            <w:vAlign w:val="center"/>
          </w:tcPr>
          <w:p w14:paraId="16BB41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p w14:paraId="17F1C19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lang w:val="en-US" w:eastAsia="zh-CN"/>
        </w:rPr>
      </w:pPr>
      <w:r>
        <w:rPr>
          <w:rFonts w:hint="eastAsia"/>
          <w:sz w:val="24"/>
          <w:szCs w:val="32"/>
          <w:lang w:val="en-US" w:eastAsia="zh-CN"/>
        </w:rPr>
        <w:t>注：</w:t>
      </w:r>
    </w:p>
    <w:p w14:paraId="62DC56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lang w:val="en-US" w:eastAsia="zh-CN"/>
        </w:rPr>
      </w:pPr>
      <w:r>
        <w:rPr>
          <w:rFonts w:hint="eastAsia"/>
          <w:sz w:val="24"/>
          <w:szCs w:val="32"/>
          <w:lang w:val="en-US" w:eastAsia="zh-CN"/>
        </w:rPr>
        <w:t>本项目为“交钥匙”工程，供应商报价应包含完成本项目所需的一切费用（包括但不限于安装、调试、集成、售后及所有未列明的必备事项），后期无须采购人额外追加费用。</w:t>
      </w:r>
    </w:p>
    <w:p w14:paraId="6E32DDEA">
      <w:pPr>
        <w:bidi w:val="0"/>
        <w:rPr>
          <w:rFonts w:hint="eastAsia"/>
          <w:lang w:val="en-US" w:eastAsia="zh-CN"/>
        </w:rPr>
      </w:pPr>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单位：人民币（元）</w:t>
      </w:r>
    </w:p>
    <w:tbl>
      <w:tblPr>
        <w:tblStyle w:val="32"/>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48F290DC">
      <w:pPr>
        <w:pStyle w:val="3"/>
        <w:ind w:firstLine="3990" w:firstLineChars="1900"/>
        <w:rPr>
          <w:rFonts w:hint="eastAsia" w:ascii="宋体" w:hAnsi="宋体" w:eastAsia="宋体" w:cs="宋体"/>
          <w:color w:val="auto"/>
          <w:sz w:val="21"/>
          <w:szCs w:val="21"/>
          <w:highlight w:val="none"/>
          <w:lang w:eastAsia="zh-CN"/>
        </w:rPr>
      </w:pPr>
    </w:p>
    <w:p w14:paraId="6111CC48">
      <w:pPr>
        <w:pStyle w:val="15"/>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26"/>
      <w:bookmarkStart w:id="65" w:name="_Toc15804"/>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2"/>
        <w:gridCol w:w="1673"/>
        <w:gridCol w:w="2295"/>
        <w:gridCol w:w="2374"/>
        <w:gridCol w:w="956"/>
        <w:gridCol w:w="1399"/>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63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73"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29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374"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956"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399" w:type="dxa"/>
            <w:noWrap w:val="0"/>
            <w:vAlign w:val="center"/>
          </w:tcPr>
          <w:p w14:paraId="3BB47D6A">
            <w:pPr>
              <w:pageBreakBefore w:val="0"/>
              <w:widowControl/>
              <w:wordWrap/>
              <w:overflowPunct/>
              <w:topLinePunct w:val="0"/>
              <w:bidi w:val="0"/>
              <w:spacing w:line="360" w:lineRule="auto"/>
              <w:jc w:val="center"/>
              <w:textAlignment w:val="baseline"/>
              <w:rPr>
                <w:rFonts w:hint="eastAsia" w:ascii="宋体" w:hAnsi="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证明材料在响应文件的页码</w:t>
            </w:r>
          </w:p>
          <w:p w14:paraId="0349E6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cyan"/>
                <w:lang w:val="en-US" w:eastAsia="zh-CN"/>
              </w:rPr>
            </w:pPr>
            <w:r>
              <w:rPr>
                <w:rFonts w:hint="eastAsia" w:ascii="宋体" w:hAnsi="宋体" w:cs="宋体"/>
                <w:color w:val="FF0000"/>
                <w:sz w:val="21"/>
                <w:szCs w:val="21"/>
                <w:highlight w:val="none"/>
                <w:lang w:val="en-US" w:eastAsia="zh-CN"/>
              </w:rPr>
              <w:t>（需做显著标记）</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63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73"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5"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4"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9"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cyan"/>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63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73"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5"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4"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9"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cyan"/>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63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673"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5"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4"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9"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cyan"/>
              </w:rPr>
            </w:pPr>
          </w:p>
        </w:tc>
      </w:tr>
    </w:tbl>
    <w:p w14:paraId="3705E16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84E861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val="0"/>
          <w:bCs w:val="0"/>
          <w:color w:val="auto"/>
          <w:sz w:val="24"/>
          <w:szCs w:val="32"/>
          <w:highlight w:val="none"/>
          <w:lang w:eastAsia="zh-CN"/>
        </w:rPr>
      </w:pPr>
      <w:r>
        <w:rPr>
          <w:rFonts w:hint="eastAsia" w:asciiTheme="minorEastAsia" w:hAnsiTheme="minorEastAsia"/>
          <w:b/>
          <w:bCs/>
          <w:sz w:val="24"/>
          <w:szCs w:val="32"/>
          <w:highlight w:val="none"/>
          <w:lang w:val="en-US" w:eastAsia="zh-CN"/>
        </w:rPr>
        <w:t>注：</w:t>
      </w:r>
      <w:r>
        <w:rPr>
          <w:rFonts w:hint="eastAsia" w:asciiTheme="minorEastAsia" w:hAnsiTheme="minorEastAsia"/>
          <w:b w:val="0"/>
          <w:bCs w:val="0"/>
          <w:color w:val="auto"/>
          <w:sz w:val="24"/>
          <w:szCs w:val="32"/>
          <w:highlight w:val="none"/>
        </w:rPr>
        <w:t>本表中“偏离</w:t>
      </w:r>
      <w:r>
        <w:rPr>
          <w:rFonts w:hint="eastAsia" w:asciiTheme="minorEastAsia" w:hAnsiTheme="minorEastAsia"/>
          <w:b w:val="0"/>
          <w:bCs w:val="0"/>
          <w:color w:val="auto"/>
          <w:sz w:val="24"/>
          <w:szCs w:val="32"/>
          <w:highlight w:val="none"/>
          <w:lang w:val="en-US" w:eastAsia="zh-CN"/>
        </w:rPr>
        <w:t>情况</w:t>
      </w:r>
      <w:r>
        <w:rPr>
          <w:rFonts w:hint="eastAsia" w:asciiTheme="minorEastAsia" w:hAnsiTheme="minorEastAsia"/>
          <w:b w:val="0"/>
          <w:bCs w:val="0"/>
          <w:color w:val="auto"/>
          <w:sz w:val="24"/>
          <w:szCs w:val="32"/>
          <w:highlight w:val="none"/>
        </w:rPr>
        <w:t>”只有三种状态（正偏离、无偏离、负偏离）</w:t>
      </w:r>
      <w:r>
        <w:rPr>
          <w:rFonts w:hint="eastAsia" w:asciiTheme="minorEastAsia" w:hAnsiTheme="minorEastAsia"/>
          <w:b w:val="0"/>
          <w:bCs w:val="0"/>
          <w:color w:val="auto"/>
          <w:sz w:val="24"/>
          <w:szCs w:val="32"/>
          <w:highlight w:val="none"/>
          <w:lang w:eastAsia="zh-CN"/>
        </w:rPr>
        <w:t>。</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0CCB9185">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66" w:name="_Toc20420"/>
      <w:bookmarkStart w:id="67" w:name="_Toc24168"/>
      <w:bookmarkStart w:id="68" w:name="_Toc29960"/>
    </w:p>
    <w:p w14:paraId="2F4102D6">
      <w:pPr>
        <w:pStyle w:val="10"/>
        <w:spacing w:beforeAutospacing="0" w:afterAutospacing="0" w:line="480" w:lineRule="auto"/>
        <w:ind w:firstLine="540" w:firstLineChars="224"/>
        <w:jc w:val="both"/>
        <w:rPr>
          <w:rFonts w:hint="default" w:eastAsia="宋体" w:cs="Times New Roman" w:asciiTheme="minorEastAsia" w:hAnsiTheme="minorEastAsia"/>
          <w:b w:val="0"/>
          <w:bCs w:val="0"/>
          <w:color w:val="auto"/>
          <w:kern w:val="2"/>
          <w:sz w:val="24"/>
          <w:szCs w:val="32"/>
          <w:highlight w:val="green"/>
          <w:lang w:val="en-US" w:eastAsia="zh-CN" w:bidi="ar-SA"/>
        </w:rPr>
      </w:pPr>
      <w:r>
        <w:rPr>
          <w:rFonts w:hint="eastAsia" w:ascii="宋体" w:hAnsi="宋体" w:eastAsia="宋体" w:cs="宋体"/>
          <w:b/>
          <w:bCs/>
          <w:color w:val="auto"/>
          <w:kern w:val="2"/>
          <w:sz w:val="24"/>
          <w:szCs w:val="24"/>
          <w:highlight w:val="none"/>
          <w:lang w:val="en-US" w:eastAsia="zh-CN" w:bidi="ar-SA"/>
        </w:rPr>
        <w:t xml:space="preserve">附件5.1 </w:t>
      </w:r>
      <w:r>
        <w:rPr>
          <w:rFonts w:hint="eastAsia" w:eastAsia="宋体" w:cs="Times New Roman" w:asciiTheme="minorEastAsia" w:hAnsiTheme="minorEastAsia"/>
          <w:b/>
          <w:bCs/>
          <w:color w:val="auto"/>
          <w:kern w:val="2"/>
          <w:sz w:val="24"/>
          <w:szCs w:val="24"/>
          <w:highlight w:val="none"/>
          <w:lang w:val="en-US" w:eastAsia="zh-CN" w:bidi="ar-SA"/>
        </w:rPr>
        <w:t>针对“第二章 采购需求  二、技术服务要求”中要求提供的证明材料</w:t>
      </w:r>
    </w:p>
    <w:p w14:paraId="23D45D2A">
      <w:pPr>
        <w:bidi w:val="0"/>
        <w:rPr>
          <w:rFonts w:hint="default"/>
          <w:lang w:val="en-US" w:eastAsia="zh-CN"/>
        </w:rPr>
      </w:pPr>
    </w:p>
    <w:p w14:paraId="5DE4A255">
      <w:pPr>
        <w:rPr>
          <w:rFonts w:hint="eastAsia" w:ascii="宋体" w:hAnsi="宋体" w:eastAsia="宋体" w:cs="宋体"/>
          <w:color w:val="auto"/>
          <w:sz w:val="28"/>
          <w:szCs w:val="28"/>
          <w:highlight w:val="none"/>
          <w:lang w:val="en-US" w:eastAsia="zh-CN"/>
        </w:rPr>
      </w:pPr>
    </w:p>
    <w:p w14:paraId="7A96EAEE">
      <w:pPr>
        <w:rPr>
          <w:rFonts w:hint="eastAsia" w:ascii="宋体" w:hAnsi="宋体" w:eastAsia="宋体" w:cs="宋体"/>
          <w:color w:val="auto"/>
          <w:sz w:val="28"/>
          <w:szCs w:val="28"/>
          <w:highlight w:val="none"/>
          <w:lang w:val="en-US" w:eastAsia="zh-CN"/>
        </w:rPr>
      </w:pPr>
    </w:p>
    <w:p w14:paraId="6F475545">
      <w:pPr>
        <w:rPr>
          <w:rFonts w:hint="eastAsia" w:ascii="宋体" w:hAnsi="宋体" w:eastAsia="宋体" w:cs="宋体"/>
          <w:color w:val="auto"/>
          <w:sz w:val="28"/>
          <w:szCs w:val="28"/>
          <w:highlight w:val="none"/>
          <w:lang w:val="en-US" w:eastAsia="zh-CN"/>
        </w:rPr>
      </w:pPr>
    </w:p>
    <w:p w14:paraId="7496EF92">
      <w:pPr>
        <w:rPr>
          <w:rFonts w:hint="eastAsia" w:ascii="宋体" w:hAnsi="宋体" w:eastAsia="宋体" w:cs="宋体"/>
          <w:color w:val="auto"/>
          <w:sz w:val="28"/>
          <w:szCs w:val="28"/>
          <w:highlight w:val="none"/>
          <w:lang w:val="en-US" w:eastAsia="zh-CN"/>
        </w:rPr>
      </w:pPr>
    </w:p>
    <w:p w14:paraId="22838F62">
      <w:pPr>
        <w:rPr>
          <w:rFonts w:hint="eastAsia" w:ascii="宋体" w:hAnsi="宋体" w:eastAsia="宋体" w:cs="宋体"/>
          <w:color w:val="auto"/>
          <w:sz w:val="28"/>
          <w:szCs w:val="28"/>
          <w:highlight w:val="none"/>
          <w:lang w:val="en-US" w:eastAsia="zh-CN"/>
        </w:rPr>
      </w:pPr>
    </w:p>
    <w:p w14:paraId="34703D03">
      <w:pPr>
        <w:rPr>
          <w:rFonts w:hint="eastAsia" w:ascii="宋体" w:hAnsi="宋体" w:eastAsia="宋体" w:cs="宋体"/>
          <w:color w:val="auto"/>
          <w:sz w:val="28"/>
          <w:szCs w:val="28"/>
          <w:highlight w:val="none"/>
          <w:lang w:val="en-US" w:eastAsia="zh-CN"/>
        </w:rPr>
      </w:pPr>
    </w:p>
    <w:p w14:paraId="471F0B3C">
      <w:pPr>
        <w:rPr>
          <w:rFonts w:hint="eastAsia" w:ascii="宋体" w:hAnsi="宋体" w:eastAsia="宋体" w:cs="宋体"/>
          <w:color w:val="auto"/>
          <w:sz w:val="28"/>
          <w:szCs w:val="28"/>
          <w:highlight w:val="none"/>
          <w:lang w:val="en-US" w:eastAsia="zh-CN"/>
        </w:rPr>
      </w:pPr>
    </w:p>
    <w:p w14:paraId="698481EE">
      <w:pPr>
        <w:rPr>
          <w:rFonts w:hint="eastAsia" w:ascii="宋体" w:hAnsi="宋体" w:eastAsia="宋体" w:cs="宋体"/>
          <w:color w:val="auto"/>
          <w:sz w:val="28"/>
          <w:szCs w:val="28"/>
          <w:highlight w:val="none"/>
          <w:lang w:val="en-US" w:eastAsia="zh-CN"/>
        </w:rPr>
      </w:pPr>
    </w:p>
    <w:p w14:paraId="32C65ABA">
      <w:pPr>
        <w:rPr>
          <w:rFonts w:hint="eastAsia" w:ascii="宋体" w:hAnsi="宋体" w:eastAsia="宋体" w:cs="宋体"/>
          <w:color w:val="auto"/>
          <w:sz w:val="28"/>
          <w:szCs w:val="28"/>
          <w:highlight w:val="none"/>
          <w:lang w:val="en-US" w:eastAsia="zh-CN"/>
        </w:rPr>
      </w:pPr>
    </w:p>
    <w:p w14:paraId="11943E7E">
      <w:pPr>
        <w:rPr>
          <w:rFonts w:hint="eastAsia" w:ascii="宋体" w:hAnsi="宋体" w:eastAsia="宋体" w:cs="宋体"/>
          <w:color w:val="auto"/>
          <w:sz w:val="28"/>
          <w:szCs w:val="28"/>
          <w:highlight w:val="none"/>
          <w:lang w:val="en-US" w:eastAsia="zh-CN"/>
        </w:rPr>
      </w:pPr>
    </w:p>
    <w:p w14:paraId="704174F6">
      <w:pPr>
        <w:rPr>
          <w:rFonts w:hint="eastAsia" w:ascii="宋体" w:hAnsi="宋体" w:eastAsia="宋体" w:cs="宋体"/>
          <w:color w:val="auto"/>
          <w:sz w:val="28"/>
          <w:szCs w:val="28"/>
          <w:highlight w:val="none"/>
          <w:lang w:val="en-US" w:eastAsia="zh-CN"/>
        </w:rPr>
      </w:pPr>
    </w:p>
    <w:p w14:paraId="2EECF521">
      <w:pPr>
        <w:rPr>
          <w:rFonts w:hint="eastAsia" w:ascii="宋体" w:hAnsi="宋体" w:eastAsia="宋体" w:cs="宋体"/>
          <w:color w:val="auto"/>
          <w:sz w:val="28"/>
          <w:szCs w:val="28"/>
          <w:highlight w:val="none"/>
          <w:lang w:val="en-US" w:eastAsia="zh-CN"/>
        </w:rPr>
      </w:pPr>
    </w:p>
    <w:p w14:paraId="299E1BE2">
      <w:pPr>
        <w:rPr>
          <w:rFonts w:hint="eastAsia" w:ascii="宋体" w:hAnsi="宋体" w:eastAsia="宋体" w:cs="宋体"/>
          <w:color w:val="auto"/>
          <w:sz w:val="28"/>
          <w:szCs w:val="28"/>
          <w:highlight w:val="none"/>
          <w:lang w:val="en-US" w:eastAsia="zh-CN"/>
        </w:rPr>
      </w:pPr>
    </w:p>
    <w:p w14:paraId="2C4120B7">
      <w:pPr>
        <w:rPr>
          <w:rFonts w:hint="eastAsia" w:ascii="宋体" w:hAnsi="宋体" w:eastAsia="宋体" w:cs="宋体"/>
          <w:color w:val="auto"/>
          <w:sz w:val="28"/>
          <w:szCs w:val="28"/>
          <w:highlight w:val="none"/>
          <w:lang w:val="en-US" w:eastAsia="zh-CN"/>
        </w:rPr>
      </w:pPr>
    </w:p>
    <w:p w14:paraId="7EEE6A7C">
      <w:pPr>
        <w:rPr>
          <w:rFonts w:hint="eastAsia" w:ascii="宋体" w:hAnsi="宋体" w:eastAsia="宋体" w:cs="宋体"/>
          <w:color w:val="auto"/>
          <w:sz w:val="28"/>
          <w:szCs w:val="28"/>
          <w:highlight w:val="none"/>
          <w:lang w:val="en-US" w:eastAsia="zh-CN"/>
        </w:rPr>
      </w:pPr>
    </w:p>
    <w:p w14:paraId="5C8A2C4E">
      <w:pPr>
        <w:rPr>
          <w:rFonts w:hint="eastAsia" w:ascii="宋体" w:hAnsi="宋体" w:eastAsia="宋体" w:cs="宋体"/>
          <w:color w:val="auto"/>
          <w:sz w:val="28"/>
          <w:szCs w:val="28"/>
          <w:highlight w:val="none"/>
          <w:lang w:val="en-US" w:eastAsia="zh-CN"/>
        </w:rPr>
      </w:pPr>
    </w:p>
    <w:p w14:paraId="148E42C5">
      <w:pPr>
        <w:rPr>
          <w:rFonts w:hint="eastAsia" w:ascii="宋体" w:hAnsi="宋体" w:eastAsia="宋体" w:cs="宋体"/>
          <w:color w:val="auto"/>
          <w:sz w:val="28"/>
          <w:szCs w:val="28"/>
          <w:highlight w:val="none"/>
          <w:lang w:val="en-US" w:eastAsia="zh-CN"/>
        </w:rPr>
      </w:pPr>
    </w:p>
    <w:p w14:paraId="45FC7700">
      <w:pPr>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3C754F10">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p>
        </w:tc>
        <w:tc>
          <w:tcPr>
            <w:tcW w:w="2301" w:type="dxa"/>
            <w:noWrap w:val="0"/>
            <w:vAlign w:val="center"/>
          </w:tcPr>
          <w:p w14:paraId="6DC2849E">
            <w:pPr>
              <w:pStyle w:val="14"/>
              <w:spacing w:line="36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D60D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32C3F57">
            <w:pPr>
              <w:pageBreakBefore w:val="0"/>
              <w:widowControl/>
              <w:wordWrap/>
              <w:overflowPunct/>
              <w:topLinePunct w:val="0"/>
              <w:bidi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w:t>
            </w:r>
          </w:p>
        </w:tc>
        <w:tc>
          <w:tcPr>
            <w:tcW w:w="2301" w:type="dxa"/>
            <w:noWrap w:val="0"/>
            <w:vAlign w:val="center"/>
          </w:tcPr>
          <w:p w14:paraId="14EB7129">
            <w:pPr>
              <w:pStyle w:val="14"/>
              <w:spacing w:line="360" w:lineRule="auto"/>
              <w:jc w:val="center"/>
              <w:rPr>
                <w:rFonts w:hint="default" w:cs="仿宋" w:asciiTheme="majorEastAsia" w:hAnsiTheme="majorEastAsia" w:eastAsiaTheme="majorEastAsia"/>
                <w:kern w:val="2"/>
                <w:sz w:val="21"/>
                <w:szCs w:val="21"/>
                <w:highlight w:val="none"/>
                <w:lang w:val="en-US" w:eastAsia="zh-CN"/>
              </w:rPr>
            </w:pPr>
            <w:r>
              <w:rPr>
                <w:rFonts w:hint="eastAsia" w:cs="仿宋" w:asciiTheme="majorEastAsia" w:hAnsiTheme="majorEastAsia" w:eastAsiaTheme="majorEastAsia"/>
                <w:kern w:val="2"/>
                <w:sz w:val="21"/>
                <w:szCs w:val="21"/>
                <w:highlight w:val="none"/>
              </w:rPr>
              <w:t>质保期</w:t>
            </w:r>
          </w:p>
        </w:tc>
        <w:tc>
          <w:tcPr>
            <w:tcW w:w="2198" w:type="dxa"/>
            <w:noWrap w:val="0"/>
            <w:vAlign w:val="center"/>
          </w:tcPr>
          <w:p w14:paraId="37914B3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028F7FD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8F6AE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7AA5E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p>
        </w:tc>
        <w:tc>
          <w:tcPr>
            <w:tcW w:w="2301" w:type="dxa"/>
            <w:noWrap w:val="0"/>
            <w:vAlign w:val="center"/>
          </w:tcPr>
          <w:p w14:paraId="0472149B">
            <w:pPr>
              <w:pStyle w:val="14"/>
              <w:spacing w:line="24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lang w:val="en-US" w:eastAsia="zh-CN"/>
              </w:rPr>
              <w:t>付款方式</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67E8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157C803">
            <w:pPr>
              <w:pageBreakBefore w:val="0"/>
              <w:widowControl/>
              <w:wordWrap/>
              <w:overflowPunct/>
              <w:topLinePunct w:val="0"/>
              <w:bidi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p>
        </w:tc>
        <w:tc>
          <w:tcPr>
            <w:tcW w:w="2301" w:type="dxa"/>
            <w:noWrap w:val="0"/>
            <w:vAlign w:val="center"/>
          </w:tcPr>
          <w:p w14:paraId="23FC2B96">
            <w:pPr>
              <w:pStyle w:val="14"/>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default" w:cs="仿宋" w:asciiTheme="majorEastAsia" w:hAnsiTheme="majorEastAsia" w:eastAsiaTheme="majorEastAsia"/>
                <w:kern w:val="2"/>
                <w:sz w:val="21"/>
                <w:szCs w:val="21"/>
                <w:highlight w:val="none"/>
                <w:lang w:val="en-US" w:eastAsia="zh-CN"/>
              </w:rPr>
            </w:pPr>
            <w:r>
              <w:rPr>
                <w:rFonts w:hint="eastAsia" w:cs="仿宋" w:asciiTheme="majorEastAsia" w:hAnsiTheme="majorEastAsia" w:eastAsiaTheme="majorEastAsia"/>
                <w:kern w:val="2"/>
                <w:sz w:val="21"/>
                <w:szCs w:val="21"/>
                <w:highlight w:val="none"/>
                <w:lang w:val="en-US" w:eastAsia="zh-CN"/>
              </w:rPr>
              <w:t>验收要求</w:t>
            </w:r>
          </w:p>
        </w:tc>
        <w:tc>
          <w:tcPr>
            <w:tcW w:w="2198" w:type="dxa"/>
            <w:noWrap w:val="0"/>
            <w:vAlign w:val="center"/>
          </w:tcPr>
          <w:p w14:paraId="35C37F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34F12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F46755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6A8DAB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2301" w:type="dxa"/>
            <w:noWrap w:val="0"/>
            <w:vAlign w:val="center"/>
          </w:tcPr>
          <w:p w14:paraId="56FFBDC6">
            <w:pPr>
              <w:pStyle w:val="14"/>
              <w:spacing w:line="360"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2BD5B95D">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asciiTheme="minorEastAsia" w:hAnsiTheme="minorEastAsia"/>
          <w:b/>
          <w:bCs/>
          <w:sz w:val="24"/>
          <w:szCs w:val="32"/>
          <w:highlight w:val="none"/>
          <w:lang w:val="en-US" w:eastAsia="zh-CN"/>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r>
        <w:rPr>
          <w:rFonts w:hint="eastAsia" w:asciiTheme="minorEastAsia" w:hAnsiTheme="minorEastAsia"/>
          <w:b/>
          <w:bCs/>
          <w:sz w:val="24"/>
          <w:szCs w:val="32"/>
          <w:highlight w:val="none"/>
          <w:lang w:eastAsia="zh-CN"/>
        </w:rPr>
        <w:t>，</w:t>
      </w:r>
      <w:r>
        <w:rPr>
          <w:rFonts w:hint="eastAsia" w:asciiTheme="minorEastAsia" w:hAnsiTheme="minorEastAsia"/>
          <w:b/>
          <w:bCs/>
          <w:sz w:val="24"/>
          <w:szCs w:val="32"/>
          <w:highlight w:val="none"/>
          <w:lang w:val="en-US" w:eastAsia="zh-CN"/>
        </w:rPr>
        <w:t>表格内容可自行添加。</w:t>
      </w:r>
    </w:p>
    <w:p w14:paraId="341DFBA2">
      <w:pPr>
        <w:pStyle w:val="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620B00">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30519"/>
      <w:bookmarkStart w:id="73" w:name="_Toc12939"/>
      <w:bookmarkStart w:id="74" w:name="_Toc13976"/>
      <w:bookmarkStart w:id="75" w:name="_Toc18105"/>
      <w:bookmarkStart w:id="76" w:name="_Toc3342"/>
      <w:bookmarkStart w:id="77" w:name="_Toc24693"/>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73D2D9CE">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07966F36">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52085B4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7978745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0582C36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BAA2F4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165C272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1488AF6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55CBEC8E">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197A3D6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0513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4F7518A2">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0176657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C35C890">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8005337">
      <w:pPr>
        <w:widowControl/>
        <w:wordWrap w:val="0"/>
        <w:spacing w:line="360" w:lineRule="auto"/>
        <w:jc w:val="center"/>
        <w:rPr>
          <w:rFonts w:hint="eastAsia" w:ascii="宋体" w:hAnsi="宋体" w:eastAsia="宋体" w:cs="宋体"/>
          <w:color w:val="auto"/>
          <w:kern w:val="0"/>
          <w:sz w:val="24"/>
          <w:highlight w:val="none"/>
        </w:rPr>
      </w:pPr>
    </w:p>
    <w:p w14:paraId="201F32AB">
      <w:pPr>
        <w:widowControl/>
        <w:wordWrap w:val="0"/>
        <w:spacing w:line="360" w:lineRule="auto"/>
        <w:jc w:val="right"/>
        <w:rPr>
          <w:rFonts w:hint="eastAsia" w:ascii="宋体" w:hAnsi="宋体" w:eastAsia="宋体" w:cs="宋体"/>
          <w:color w:val="auto"/>
          <w:kern w:val="0"/>
          <w:sz w:val="24"/>
          <w:highlight w:val="none"/>
        </w:rPr>
      </w:pPr>
    </w:p>
    <w:p w14:paraId="2647BDDF">
      <w:pPr>
        <w:widowControl/>
        <w:wordWrap w:val="0"/>
        <w:spacing w:line="360" w:lineRule="auto"/>
        <w:jc w:val="right"/>
        <w:rPr>
          <w:rFonts w:hint="eastAsia" w:ascii="宋体" w:hAnsi="宋体" w:eastAsia="宋体" w:cs="宋体"/>
          <w:color w:val="auto"/>
          <w:kern w:val="0"/>
          <w:sz w:val="24"/>
          <w:highlight w:val="none"/>
        </w:rPr>
      </w:pPr>
    </w:p>
    <w:p w14:paraId="04FBB3A7">
      <w:pPr>
        <w:widowControl/>
        <w:wordWrap w:val="0"/>
        <w:spacing w:line="360" w:lineRule="auto"/>
        <w:jc w:val="right"/>
        <w:rPr>
          <w:rFonts w:hint="eastAsia" w:ascii="宋体" w:hAnsi="宋体" w:eastAsia="宋体" w:cs="宋体"/>
          <w:color w:val="auto"/>
          <w:kern w:val="0"/>
          <w:sz w:val="24"/>
          <w:highlight w:val="none"/>
        </w:rPr>
      </w:pPr>
    </w:p>
    <w:p w14:paraId="501CD44D">
      <w:pPr>
        <w:widowControl/>
        <w:wordWrap w:val="0"/>
        <w:spacing w:line="360" w:lineRule="auto"/>
        <w:jc w:val="right"/>
        <w:rPr>
          <w:rFonts w:hint="eastAsia" w:ascii="宋体" w:hAnsi="宋体" w:eastAsia="宋体" w:cs="宋体"/>
          <w:color w:val="auto"/>
          <w:kern w:val="0"/>
          <w:sz w:val="24"/>
          <w:highlight w:val="none"/>
        </w:rPr>
      </w:pPr>
    </w:p>
    <w:p w14:paraId="54622278">
      <w:pPr>
        <w:widowControl/>
        <w:wordWrap w:val="0"/>
        <w:spacing w:line="360" w:lineRule="auto"/>
        <w:jc w:val="right"/>
        <w:rPr>
          <w:rFonts w:hint="eastAsia" w:ascii="宋体" w:hAnsi="宋体" w:eastAsia="宋体" w:cs="宋体"/>
          <w:color w:val="auto"/>
          <w:kern w:val="0"/>
          <w:sz w:val="24"/>
          <w:highlight w:val="none"/>
        </w:rPr>
      </w:pPr>
    </w:p>
    <w:p w14:paraId="425C943B">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AF0ACA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268AFF2">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512F5392">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0"/>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FF07DD1">
      <w:pPr>
        <w:pStyle w:val="10"/>
        <w:spacing w:beforeAutospacing="0" w:afterAutospacing="0" w:line="480" w:lineRule="auto"/>
        <w:jc w:val="both"/>
        <w:rPr>
          <w:rFonts w:hint="eastAsia" w:ascii="宋体" w:hAnsi="宋体" w:eastAsia="宋体" w:cs="宋体"/>
          <w:bCs/>
          <w:color w:val="auto"/>
          <w:sz w:val="24"/>
          <w:szCs w:val="24"/>
          <w:highlight w:val="none"/>
        </w:rPr>
      </w:pPr>
    </w:p>
    <w:p w14:paraId="6B0AB042">
      <w:pPr>
        <w:pStyle w:val="10"/>
        <w:spacing w:beforeAutospacing="0" w:afterAutospacing="0" w:line="480" w:lineRule="auto"/>
        <w:jc w:val="both"/>
        <w:rPr>
          <w:rFonts w:hint="eastAsia" w:ascii="宋体" w:hAnsi="宋体" w:eastAsia="宋体" w:cs="宋体"/>
          <w:bCs/>
          <w:color w:val="auto"/>
          <w:sz w:val="24"/>
          <w:szCs w:val="24"/>
          <w:highlight w:val="none"/>
        </w:rPr>
      </w:pPr>
    </w:p>
    <w:p w14:paraId="55055A43">
      <w:pPr>
        <w:pStyle w:val="10"/>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sz w:val="24"/>
          <w:szCs w:val="24"/>
          <w:highlight w:val="none"/>
          <w:lang w:val="en-US"/>
        </w:rPr>
      </w:pPr>
      <w:r>
        <w:rPr>
          <w:rFonts w:hint="eastAsia" w:cs="宋体"/>
          <w:b/>
          <w:bCs w:val="0"/>
          <w:color w:val="auto"/>
          <w:sz w:val="24"/>
          <w:szCs w:val="24"/>
          <w:highlight w:val="none"/>
          <w:lang w:val="en-US" w:eastAsia="zh-CN"/>
        </w:rPr>
        <w:t>9.2</w:t>
      </w:r>
      <w:bookmarkStart w:id="78" w:name="_Toc17966"/>
      <w:r>
        <w:rPr>
          <w:rFonts w:hint="eastAsia" w:cs="宋体"/>
          <w:b/>
          <w:bCs w:val="0"/>
          <w:color w:val="auto"/>
          <w:sz w:val="24"/>
          <w:szCs w:val="24"/>
          <w:highlight w:val="none"/>
          <w:lang w:val="en-US" w:eastAsia="zh-CN"/>
        </w:rPr>
        <w:t xml:space="preserve"> 评分标准中需提供的证明材料</w:t>
      </w:r>
    </w:p>
    <w:p w14:paraId="17CF5863">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2A041B7">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60EEDA2">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44D2F11A">
      <w:pPr>
        <w:pStyle w:val="10"/>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销售业绩</w:t>
      </w:r>
    </w:p>
    <w:tbl>
      <w:tblPr>
        <w:tblStyle w:val="32"/>
        <w:tblW w:w="75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187"/>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950"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028"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187"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92D7448">
            <w:pPr>
              <w:spacing w:before="120"/>
              <w:jc w:val="center"/>
              <w:rPr>
                <w:rFonts w:cs="Arial" w:asciiTheme="minorEastAsia" w:hAnsiTheme="minorEastAsia"/>
                <w:highlight w:val="none"/>
              </w:rPr>
            </w:pPr>
          </w:p>
        </w:tc>
        <w:tc>
          <w:tcPr>
            <w:tcW w:w="1950" w:type="dxa"/>
            <w:vAlign w:val="center"/>
          </w:tcPr>
          <w:p w14:paraId="0B354FD7">
            <w:pPr>
              <w:spacing w:before="120"/>
              <w:jc w:val="center"/>
              <w:rPr>
                <w:rFonts w:cs="Arial" w:asciiTheme="minorEastAsia" w:hAnsiTheme="minorEastAsia"/>
                <w:highlight w:val="none"/>
              </w:rPr>
            </w:pPr>
          </w:p>
        </w:tc>
        <w:tc>
          <w:tcPr>
            <w:tcW w:w="2028" w:type="dxa"/>
            <w:vAlign w:val="center"/>
          </w:tcPr>
          <w:p w14:paraId="2734080A">
            <w:pPr>
              <w:spacing w:before="120"/>
              <w:jc w:val="center"/>
              <w:rPr>
                <w:rFonts w:cs="Arial" w:asciiTheme="minorEastAsia" w:hAnsiTheme="minorEastAsia"/>
                <w:highlight w:val="none"/>
              </w:rPr>
            </w:pPr>
          </w:p>
        </w:tc>
        <w:tc>
          <w:tcPr>
            <w:tcW w:w="2187"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B8AF551">
            <w:pPr>
              <w:spacing w:before="120"/>
              <w:jc w:val="center"/>
              <w:rPr>
                <w:rFonts w:cs="Arial" w:asciiTheme="minorEastAsia" w:hAnsiTheme="minorEastAsia"/>
                <w:highlight w:val="none"/>
              </w:rPr>
            </w:pPr>
          </w:p>
        </w:tc>
        <w:tc>
          <w:tcPr>
            <w:tcW w:w="1950" w:type="dxa"/>
            <w:vAlign w:val="center"/>
          </w:tcPr>
          <w:p w14:paraId="2DA219B5">
            <w:pPr>
              <w:spacing w:before="120"/>
              <w:jc w:val="center"/>
              <w:rPr>
                <w:rFonts w:cs="Arial" w:asciiTheme="minorEastAsia" w:hAnsiTheme="minorEastAsia"/>
                <w:highlight w:val="none"/>
              </w:rPr>
            </w:pPr>
          </w:p>
        </w:tc>
        <w:tc>
          <w:tcPr>
            <w:tcW w:w="2028" w:type="dxa"/>
            <w:vAlign w:val="center"/>
          </w:tcPr>
          <w:p w14:paraId="3FF18A5C">
            <w:pPr>
              <w:spacing w:before="120"/>
              <w:jc w:val="center"/>
              <w:rPr>
                <w:rFonts w:cs="Arial" w:asciiTheme="minorEastAsia" w:hAnsiTheme="minorEastAsia"/>
                <w:highlight w:val="none"/>
              </w:rPr>
            </w:pPr>
          </w:p>
        </w:tc>
        <w:tc>
          <w:tcPr>
            <w:tcW w:w="2187"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237FDB6">
            <w:pPr>
              <w:spacing w:before="120"/>
              <w:jc w:val="center"/>
              <w:rPr>
                <w:rFonts w:cs="Arial" w:asciiTheme="minorEastAsia" w:hAnsiTheme="minorEastAsia"/>
                <w:highlight w:val="none"/>
              </w:rPr>
            </w:pPr>
          </w:p>
        </w:tc>
        <w:tc>
          <w:tcPr>
            <w:tcW w:w="1950" w:type="dxa"/>
            <w:vAlign w:val="center"/>
          </w:tcPr>
          <w:p w14:paraId="0EC68B0F">
            <w:pPr>
              <w:spacing w:before="120"/>
              <w:jc w:val="center"/>
              <w:rPr>
                <w:rFonts w:cs="Arial" w:asciiTheme="minorEastAsia" w:hAnsiTheme="minorEastAsia"/>
                <w:highlight w:val="none"/>
              </w:rPr>
            </w:pPr>
          </w:p>
        </w:tc>
        <w:tc>
          <w:tcPr>
            <w:tcW w:w="2028" w:type="dxa"/>
            <w:vAlign w:val="center"/>
          </w:tcPr>
          <w:p w14:paraId="301A9DC1">
            <w:pPr>
              <w:spacing w:before="120"/>
              <w:jc w:val="center"/>
              <w:rPr>
                <w:rFonts w:cs="Arial" w:asciiTheme="minorEastAsia" w:hAnsiTheme="minorEastAsia"/>
                <w:highlight w:val="none"/>
              </w:rPr>
            </w:pPr>
          </w:p>
        </w:tc>
        <w:tc>
          <w:tcPr>
            <w:tcW w:w="2187"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CBAE2E1">
            <w:pPr>
              <w:spacing w:before="120"/>
              <w:jc w:val="center"/>
              <w:rPr>
                <w:rFonts w:cs="Arial" w:asciiTheme="minorEastAsia" w:hAnsiTheme="minorEastAsia"/>
                <w:highlight w:val="none"/>
              </w:rPr>
            </w:pPr>
          </w:p>
        </w:tc>
        <w:tc>
          <w:tcPr>
            <w:tcW w:w="1950" w:type="dxa"/>
            <w:vAlign w:val="center"/>
          </w:tcPr>
          <w:p w14:paraId="1B2F6ED2">
            <w:pPr>
              <w:spacing w:before="120"/>
              <w:jc w:val="center"/>
              <w:rPr>
                <w:rFonts w:cs="Arial" w:asciiTheme="minorEastAsia" w:hAnsiTheme="minorEastAsia"/>
                <w:highlight w:val="none"/>
              </w:rPr>
            </w:pPr>
          </w:p>
        </w:tc>
        <w:tc>
          <w:tcPr>
            <w:tcW w:w="2028" w:type="dxa"/>
            <w:vAlign w:val="center"/>
          </w:tcPr>
          <w:p w14:paraId="194F248A">
            <w:pPr>
              <w:spacing w:before="120"/>
              <w:jc w:val="center"/>
              <w:rPr>
                <w:rFonts w:cs="Arial" w:asciiTheme="minorEastAsia" w:hAnsiTheme="minorEastAsia"/>
                <w:highlight w:val="none"/>
              </w:rPr>
            </w:pPr>
          </w:p>
        </w:tc>
        <w:tc>
          <w:tcPr>
            <w:tcW w:w="2187"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43FA176">
            <w:pPr>
              <w:spacing w:before="120"/>
              <w:jc w:val="center"/>
              <w:rPr>
                <w:rFonts w:cs="Arial" w:asciiTheme="minorEastAsia" w:hAnsiTheme="minorEastAsia"/>
                <w:highlight w:val="none"/>
              </w:rPr>
            </w:pPr>
          </w:p>
        </w:tc>
        <w:tc>
          <w:tcPr>
            <w:tcW w:w="1950" w:type="dxa"/>
            <w:vAlign w:val="center"/>
          </w:tcPr>
          <w:p w14:paraId="6EC5F5FE">
            <w:pPr>
              <w:spacing w:before="120"/>
              <w:jc w:val="center"/>
              <w:rPr>
                <w:rFonts w:cs="Arial" w:asciiTheme="minorEastAsia" w:hAnsiTheme="minorEastAsia"/>
                <w:highlight w:val="none"/>
              </w:rPr>
            </w:pPr>
          </w:p>
        </w:tc>
        <w:tc>
          <w:tcPr>
            <w:tcW w:w="2028" w:type="dxa"/>
            <w:vAlign w:val="center"/>
          </w:tcPr>
          <w:p w14:paraId="18F2A2E5">
            <w:pPr>
              <w:spacing w:before="120"/>
              <w:jc w:val="center"/>
              <w:rPr>
                <w:rFonts w:cs="Arial" w:asciiTheme="minorEastAsia" w:hAnsiTheme="minorEastAsia"/>
                <w:highlight w:val="none"/>
              </w:rPr>
            </w:pPr>
          </w:p>
        </w:tc>
        <w:tc>
          <w:tcPr>
            <w:tcW w:w="2187"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3627E7B">
            <w:pPr>
              <w:spacing w:before="120"/>
              <w:jc w:val="center"/>
              <w:rPr>
                <w:rFonts w:cs="Arial" w:asciiTheme="minorEastAsia" w:hAnsiTheme="minorEastAsia"/>
                <w:highlight w:val="none"/>
              </w:rPr>
            </w:pPr>
          </w:p>
        </w:tc>
        <w:tc>
          <w:tcPr>
            <w:tcW w:w="1950" w:type="dxa"/>
            <w:vAlign w:val="center"/>
          </w:tcPr>
          <w:p w14:paraId="3904317C">
            <w:pPr>
              <w:spacing w:before="120"/>
              <w:jc w:val="center"/>
              <w:rPr>
                <w:rFonts w:cs="Arial" w:asciiTheme="minorEastAsia" w:hAnsiTheme="minorEastAsia"/>
                <w:highlight w:val="none"/>
              </w:rPr>
            </w:pPr>
          </w:p>
        </w:tc>
        <w:tc>
          <w:tcPr>
            <w:tcW w:w="2028" w:type="dxa"/>
            <w:vAlign w:val="center"/>
          </w:tcPr>
          <w:p w14:paraId="3DD8B36D">
            <w:pPr>
              <w:spacing w:before="120"/>
              <w:jc w:val="center"/>
              <w:rPr>
                <w:rFonts w:cs="Arial" w:asciiTheme="minorEastAsia" w:hAnsiTheme="minorEastAsia"/>
                <w:highlight w:val="none"/>
              </w:rPr>
            </w:pPr>
          </w:p>
        </w:tc>
        <w:tc>
          <w:tcPr>
            <w:tcW w:w="2187"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DE1F7E">
            <w:pPr>
              <w:spacing w:before="120"/>
              <w:jc w:val="center"/>
              <w:rPr>
                <w:rFonts w:cs="Arial" w:asciiTheme="minorEastAsia" w:hAnsiTheme="minorEastAsia"/>
                <w:highlight w:val="none"/>
              </w:rPr>
            </w:pPr>
          </w:p>
        </w:tc>
        <w:tc>
          <w:tcPr>
            <w:tcW w:w="1950" w:type="dxa"/>
            <w:vAlign w:val="center"/>
          </w:tcPr>
          <w:p w14:paraId="1313E78D">
            <w:pPr>
              <w:spacing w:before="120"/>
              <w:jc w:val="center"/>
              <w:rPr>
                <w:rFonts w:cs="Arial" w:asciiTheme="minorEastAsia" w:hAnsiTheme="minorEastAsia"/>
                <w:highlight w:val="none"/>
              </w:rPr>
            </w:pPr>
          </w:p>
        </w:tc>
        <w:tc>
          <w:tcPr>
            <w:tcW w:w="2028" w:type="dxa"/>
            <w:vAlign w:val="center"/>
          </w:tcPr>
          <w:p w14:paraId="00396516">
            <w:pPr>
              <w:spacing w:before="120"/>
              <w:jc w:val="center"/>
              <w:rPr>
                <w:rFonts w:cs="Arial" w:asciiTheme="minorEastAsia" w:hAnsiTheme="minorEastAsia"/>
                <w:highlight w:val="none"/>
              </w:rPr>
            </w:pPr>
          </w:p>
        </w:tc>
        <w:tc>
          <w:tcPr>
            <w:tcW w:w="2187"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2B57E21">
            <w:pPr>
              <w:spacing w:before="120"/>
              <w:jc w:val="center"/>
              <w:rPr>
                <w:rFonts w:cs="Arial" w:asciiTheme="minorEastAsia" w:hAnsiTheme="minorEastAsia"/>
                <w:highlight w:val="none"/>
              </w:rPr>
            </w:pPr>
          </w:p>
        </w:tc>
        <w:tc>
          <w:tcPr>
            <w:tcW w:w="1950" w:type="dxa"/>
            <w:vAlign w:val="center"/>
          </w:tcPr>
          <w:p w14:paraId="561AB2CF">
            <w:pPr>
              <w:spacing w:before="120"/>
              <w:jc w:val="center"/>
              <w:rPr>
                <w:rFonts w:cs="Arial" w:asciiTheme="minorEastAsia" w:hAnsiTheme="minorEastAsia"/>
                <w:highlight w:val="none"/>
              </w:rPr>
            </w:pPr>
          </w:p>
        </w:tc>
        <w:tc>
          <w:tcPr>
            <w:tcW w:w="2028" w:type="dxa"/>
            <w:vAlign w:val="center"/>
          </w:tcPr>
          <w:p w14:paraId="2593AC46">
            <w:pPr>
              <w:spacing w:before="120"/>
              <w:jc w:val="center"/>
              <w:rPr>
                <w:rFonts w:cs="Arial" w:asciiTheme="minorEastAsia" w:hAnsiTheme="minorEastAsia"/>
                <w:highlight w:val="none"/>
              </w:rPr>
            </w:pPr>
          </w:p>
        </w:tc>
        <w:tc>
          <w:tcPr>
            <w:tcW w:w="2187"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718F638">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4A98C87">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687D60D2">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0"/>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7A602909">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5FC7C16-3D36-4C3E-A445-27C349B55D19}"/>
  </w:font>
  <w:font w:name="黑体">
    <w:panose1 w:val="02010609060101010101"/>
    <w:charset w:val="86"/>
    <w:family w:val="auto"/>
    <w:pitch w:val="default"/>
    <w:sig w:usb0="800002BF" w:usb1="38CF7CFA" w:usb2="00000016" w:usb3="00000000" w:csb0="00040001" w:csb1="00000000"/>
    <w:embedRegular r:id="rId2" w:fontKey="{194AFFF5-6A30-4789-9882-1FDA6CDE2C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3" w:fontKey="{6365E782-FD6F-4A30-9400-37D0064B5589}"/>
  </w:font>
  <w:font w:name="仿宋">
    <w:panose1 w:val="02010609060101010101"/>
    <w:charset w:val="86"/>
    <w:family w:val="modern"/>
    <w:pitch w:val="default"/>
    <w:sig w:usb0="800002BF" w:usb1="38CF7CFA" w:usb2="00000016" w:usb3="00000000" w:csb0="00040001" w:csb1="00000000"/>
    <w:embedRegular r:id="rId4" w:fontKey="{CBCAFE4F-76D4-45DB-8609-2910C9ABB498}"/>
  </w:font>
  <w:font w:name="仿宋_GB2312">
    <w:panose1 w:val="02010609030101010101"/>
    <w:charset w:val="86"/>
    <w:family w:val="auto"/>
    <w:pitch w:val="default"/>
    <w:sig w:usb0="00000001" w:usb1="080E0000" w:usb2="00000000" w:usb3="00000000" w:csb0="00040000" w:csb1="00000000"/>
    <w:embedRegular r:id="rId5" w:fontKey="{F53B8414-DE35-4237-A8ED-6EF3FAEB9B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驻马店市中心医院电子签名服务器设备更新采购项目采购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662D7A"/>
    <w:multiLevelType w:val="singleLevel"/>
    <w:tmpl w:val="54662D7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3F69"/>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C2CDB"/>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2213"/>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7069C"/>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925D37"/>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A3AF0"/>
    <w:rsid w:val="05FC520E"/>
    <w:rsid w:val="061E7D14"/>
    <w:rsid w:val="0627193B"/>
    <w:rsid w:val="06421DF6"/>
    <w:rsid w:val="06446B44"/>
    <w:rsid w:val="06560AED"/>
    <w:rsid w:val="066469C9"/>
    <w:rsid w:val="066646A1"/>
    <w:rsid w:val="066E164D"/>
    <w:rsid w:val="068E7B23"/>
    <w:rsid w:val="06983B20"/>
    <w:rsid w:val="069A054C"/>
    <w:rsid w:val="069A3B66"/>
    <w:rsid w:val="06A869D6"/>
    <w:rsid w:val="06A9264E"/>
    <w:rsid w:val="06B31420"/>
    <w:rsid w:val="06B91765"/>
    <w:rsid w:val="06CA2AD2"/>
    <w:rsid w:val="06CB0D68"/>
    <w:rsid w:val="06CB664E"/>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3157E"/>
    <w:rsid w:val="098B21E0"/>
    <w:rsid w:val="099156C3"/>
    <w:rsid w:val="099A0675"/>
    <w:rsid w:val="09A33F5B"/>
    <w:rsid w:val="09A53F39"/>
    <w:rsid w:val="09A60E13"/>
    <w:rsid w:val="09A82D92"/>
    <w:rsid w:val="09AB2883"/>
    <w:rsid w:val="09C35E1E"/>
    <w:rsid w:val="09CD0A4B"/>
    <w:rsid w:val="09D206F0"/>
    <w:rsid w:val="09D27E0F"/>
    <w:rsid w:val="09D77BC7"/>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D7795F"/>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660F9A"/>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4BC3"/>
    <w:rsid w:val="0EAF71BF"/>
    <w:rsid w:val="0EBF4135"/>
    <w:rsid w:val="0ECE6257"/>
    <w:rsid w:val="0EE24651"/>
    <w:rsid w:val="0EE4129D"/>
    <w:rsid w:val="0F0B7106"/>
    <w:rsid w:val="0F171032"/>
    <w:rsid w:val="0F335E69"/>
    <w:rsid w:val="0F372614"/>
    <w:rsid w:val="0F3D59C9"/>
    <w:rsid w:val="0F515A6B"/>
    <w:rsid w:val="0F516D5A"/>
    <w:rsid w:val="0F565B36"/>
    <w:rsid w:val="0F684933"/>
    <w:rsid w:val="0F6E2388"/>
    <w:rsid w:val="0F821E7D"/>
    <w:rsid w:val="0F9118E9"/>
    <w:rsid w:val="0FB3423F"/>
    <w:rsid w:val="0FB83603"/>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BD4CCA"/>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414706"/>
    <w:rsid w:val="127A7D1C"/>
    <w:rsid w:val="12836D8B"/>
    <w:rsid w:val="12993BC0"/>
    <w:rsid w:val="12AB0349"/>
    <w:rsid w:val="12B66520"/>
    <w:rsid w:val="12CD57F1"/>
    <w:rsid w:val="12CE5941"/>
    <w:rsid w:val="12CE7AFA"/>
    <w:rsid w:val="12D67466"/>
    <w:rsid w:val="12FF26F4"/>
    <w:rsid w:val="13036052"/>
    <w:rsid w:val="13272A5D"/>
    <w:rsid w:val="132A2A6A"/>
    <w:rsid w:val="133B6A25"/>
    <w:rsid w:val="133C40E3"/>
    <w:rsid w:val="133F4BFF"/>
    <w:rsid w:val="13410069"/>
    <w:rsid w:val="13477178"/>
    <w:rsid w:val="13493108"/>
    <w:rsid w:val="134A4EBA"/>
    <w:rsid w:val="134C0495"/>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B3FA7"/>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6F58E8"/>
    <w:rsid w:val="17793FC0"/>
    <w:rsid w:val="179D33A9"/>
    <w:rsid w:val="179F2E61"/>
    <w:rsid w:val="17A06264"/>
    <w:rsid w:val="17BE19D3"/>
    <w:rsid w:val="17C227C0"/>
    <w:rsid w:val="17D66D7C"/>
    <w:rsid w:val="17DE0EDF"/>
    <w:rsid w:val="17E43468"/>
    <w:rsid w:val="17EE5BFF"/>
    <w:rsid w:val="17FA6EAF"/>
    <w:rsid w:val="18097740"/>
    <w:rsid w:val="18136133"/>
    <w:rsid w:val="184055B9"/>
    <w:rsid w:val="184A2082"/>
    <w:rsid w:val="185A16FC"/>
    <w:rsid w:val="185D3C42"/>
    <w:rsid w:val="185F38AF"/>
    <w:rsid w:val="187E7CC0"/>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4D3FB7"/>
    <w:rsid w:val="195711D7"/>
    <w:rsid w:val="195D2A3F"/>
    <w:rsid w:val="198310E9"/>
    <w:rsid w:val="198A4263"/>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11864"/>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66CF1"/>
    <w:rsid w:val="1BDA6D68"/>
    <w:rsid w:val="1BF14125"/>
    <w:rsid w:val="1C002CEE"/>
    <w:rsid w:val="1C180F75"/>
    <w:rsid w:val="1C27223D"/>
    <w:rsid w:val="1C2E35CB"/>
    <w:rsid w:val="1C3861F8"/>
    <w:rsid w:val="1C4032FE"/>
    <w:rsid w:val="1C424981"/>
    <w:rsid w:val="1C4E77C9"/>
    <w:rsid w:val="1C555978"/>
    <w:rsid w:val="1C6554A1"/>
    <w:rsid w:val="1C705992"/>
    <w:rsid w:val="1C7971B7"/>
    <w:rsid w:val="1C8036FB"/>
    <w:rsid w:val="1C917D91"/>
    <w:rsid w:val="1CAB1D11"/>
    <w:rsid w:val="1CAB2820"/>
    <w:rsid w:val="1CD402EC"/>
    <w:rsid w:val="1CD76EF2"/>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02D45"/>
    <w:rsid w:val="1E0345E3"/>
    <w:rsid w:val="1E1B7B7F"/>
    <w:rsid w:val="1E443370"/>
    <w:rsid w:val="1E656063"/>
    <w:rsid w:val="1E6B06A5"/>
    <w:rsid w:val="1E7554E1"/>
    <w:rsid w:val="1E7F7D9E"/>
    <w:rsid w:val="1E840DA4"/>
    <w:rsid w:val="1EA00084"/>
    <w:rsid w:val="1EA5444C"/>
    <w:rsid w:val="1EA5569B"/>
    <w:rsid w:val="1EB350EF"/>
    <w:rsid w:val="1EC21749"/>
    <w:rsid w:val="1EEB7C4E"/>
    <w:rsid w:val="1EED151B"/>
    <w:rsid w:val="1EFD1033"/>
    <w:rsid w:val="1EFE0DA3"/>
    <w:rsid w:val="1F072441"/>
    <w:rsid w:val="1F171B83"/>
    <w:rsid w:val="1F2D4691"/>
    <w:rsid w:val="1F2D491A"/>
    <w:rsid w:val="1F3F789D"/>
    <w:rsid w:val="1F4E5D32"/>
    <w:rsid w:val="1F503858"/>
    <w:rsid w:val="1F66355F"/>
    <w:rsid w:val="1F674479"/>
    <w:rsid w:val="1F6A2B6C"/>
    <w:rsid w:val="1F6B41EE"/>
    <w:rsid w:val="1F7369C7"/>
    <w:rsid w:val="1F8A65FB"/>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A0C91"/>
    <w:rsid w:val="208E12C3"/>
    <w:rsid w:val="209502A3"/>
    <w:rsid w:val="20EA3839"/>
    <w:rsid w:val="2100305C"/>
    <w:rsid w:val="210F579E"/>
    <w:rsid w:val="21163FF0"/>
    <w:rsid w:val="211B39F2"/>
    <w:rsid w:val="21224762"/>
    <w:rsid w:val="212550B5"/>
    <w:rsid w:val="21592B62"/>
    <w:rsid w:val="2172049B"/>
    <w:rsid w:val="21747CD2"/>
    <w:rsid w:val="219263AA"/>
    <w:rsid w:val="219E5782"/>
    <w:rsid w:val="21C67161"/>
    <w:rsid w:val="21D10545"/>
    <w:rsid w:val="21E72B0B"/>
    <w:rsid w:val="21E76A4A"/>
    <w:rsid w:val="21EE607E"/>
    <w:rsid w:val="21F229A5"/>
    <w:rsid w:val="21F66F4C"/>
    <w:rsid w:val="2218375D"/>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979DB"/>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5387B"/>
    <w:rsid w:val="24CC106B"/>
    <w:rsid w:val="24D00598"/>
    <w:rsid w:val="24D377A4"/>
    <w:rsid w:val="24D725E9"/>
    <w:rsid w:val="24EC31CF"/>
    <w:rsid w:val="25045F70"/>
    <w:rsid w:val="250474F1"/>
    <w:rsid w:val="25056E93"/>
    <w:rsid w:val="25092EBA"/>
    <w:rsid w:val="250E5D48"/>
    <w:rsid w:val="25241020"/>
    <w:rsid w:val="25302410"/>
    <w:rsid w:val="253A06CC"/>
    <w:rsid w:val="255B404B"/>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03B53"/>
    <w:rsid w:val="2661459D"/>
    <w:rsid w:val="26865DB2"/>
    <w:rsid w:val="268C5256"/>
    <w:rsid w:val="268E455B"/>
    <w:rsid w:val="26912B30"/>
    <w:rsid w:val="269772F0"/>
    <w:rsid w:val="26997893"/>
    <w:rsid w:val="26A30712"/>
    <w:rsid w:val="26AC0C27"/>
    <w:rsid w:val="26BE72FA"/>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366F21"/>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717B4"/>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A133E00"/>
    <w:rsid w:val="2A241B69"/>
    <w:rsid w:val="2A2B114A"/>
    <w:rsid w:val="2A306A36"/>
    <w:rsid w:val="2A457300"/>
    <w:rsid w:val="2A5372C6"/>
    <w:rsid w:val="2A5A558B"/>
    <w:rsid w:val="2A5B03D8"/>
    <w:rsid w:val="2A6F6D07"/>
    <w:rsid w:val="2A7F1496"/>
    <w:rsid w:val="2A852253"/>
    <w:rsid w:val="2A882500"/>
    <w:rsid w:val="2AA35184"/>
    <w:rsid w:val="2AAB228B"/>
    <w:rsid w:val="2AAB4E76"/>
    <w:rsid w:val="2AB63ABC"/>
    <w:rsid w:val="2AB63D0A"/>
    <w:rsid w:val="2ABC6246"/>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61986"/>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AD1E76"/>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245A3"/>
    <w:rsid w:val="2F3B6922"/>
    <w:rsid w:val="2F3D7B25"/>
    <w:rsid w:val="2F480119"/>
    <w:rsid w:val="2F506C6D"/>
    <w:rsid w:val="2F512253"/>
    <w:rsid w:val="2F51291F"/>
    <w:rsid w:val="2F55758A"/>
    <w:rsid w:val="2F591F30"/>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C63A0"/>
    <w:rsid w:val="32E429C1"/>
    <w:rsid w:val="32F32A2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0B78F6"/>
    <w:rsid w:val="341E4CAB"/>
    <w:rsid w:val="34205B4A"/>
    <w:rsid w:val="342235BE"/>
    <w:rsid w:val="34346E4D"/>
    <w:rsid w:val="34584EE2"/>
    <w:rsid w:val="347A1C51"/>
    <w:rsid w:val="347D373F"/>
    <w:rsid w:val="34922A93"/>
    <w:rsid w:val="34956481"/>
    <w:rsid w:val="34A35871"/>
    <w:rsid w:val="34B25B6C"/>
    <w:rsid w:val="34C06C9D"/>
    <w:rsid w:val="34C71A6F"/>
    <w:rsid w:val="34C93A39"/>
    <w:rsid w:val="34DF24AE"/>
    <w:rsid w:val="351C4931"/>
    <w:rsid w:val="351C4EAC"/>
    <w:rsid w:val="351D4C26"/>
    <w:rsid w:val="351F3659"/>
    <w:rsid w:val="352B46F4"/>
    <w:rsid w:val="352E7D40"/>
    <w:rsid w:val="35361A77"/>
    <w:rsid w:val="353D2096"/>
    <w:rsid w:val="35461A22"/>
    <w:rsid w:val="35483CC9"/>
    <w:rsid w:val="354B08F2"/>
    <w:rsid w:val="355048AF"/>
    <w:rsid w:val="35571045"/>
    <w:rsid w:val="356E46AA"/>
    <w:rsid w:val="357235B0"/>
    <w:rsid w:val="3578502D"/>
    <w:rsid w:val="3586192A"/>
    <w:rsid w:val="358625C7"/>
    <w:rsid w:val="35A815CB"/>
    <w:rsid w:val="35A85BD0"/>
    <w:rsid w:val="35AA1B9C"/>
    <w:rsid w:val="35B72868"/>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8D125D"/>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A5FD2"/>
    <w:rsid w:val="38CC268D"/>
    <w:rsid w:val="38DF1FDA"/>
    <w:rsid w:val="38EC2960"/>
    <w:rsid w:val="390069DD"/>
    <w:rsid w:val="3902603A"/>
    <w:rsid w:val="39030CF9"/>
    <w:rsid w:val="39091F35"/>
    <w:rsid w:val="392536E2"/>
    <w:rsid w:val="39465F15"/>
    <w:rsid w:val="39505209"/>
    <w:rsid w:val="396453C5"/>
    <w:rsid w:val="396B03BF"/>
    <w:rsid w:val="39922CCF"/>
    <w:rsid w:val="39A24859"/>
    <w:rsid w:val="39A65327"/>
    <w:rsid w:val="39A65C9B"/>
    <w:rsid w:val="39BC5ED6"/>
    <w:rsid w:val="39BD78E5"/>
    <w:rsid w:val="39D0586A"/>
    <w:rsid w:val="39D27231"/>
    <w:rsid w:val="39E82BB3"/>
    <w:rsid w:val="39EB39E0"/>
    <w:rsid w:val="39EE7A9E"/>
    <w:rsid w:val="39EF02D4"/>
    <w:rsid w:val="39F257E0"/>
    <w:rsid w:val="3A08699C"/>
    <w:rsid w:val="3A11342A"/>
    <w:rsid w:val="3A153110"/>
    <w:rsid w:val="3A2149EA"/>
    <w:rsid w:val="3A2507C0"/>
    <w:rsid w:val="3A285AD8"/>
    <w:rsid w:val="3A393FA7"/>
    <w:rsid w:val="3A3A5A22"/>
    <w:rsid w:val="3A524858"/>
    <w:rsid w:val="3A64203E"/>
    <w:rsid w:val="3A663D00"/>
    <w:rsid w:val="3A712BA9"/>
    <w:rsid w:val="3A7428D0"/>
    <w:rsid w:val="3A747EDD"/>
    <w:rsid w:val="3A8F302F"/>
    <w:rsid w:val="3A923AE4"/>
    <w:rsid w:val="3A9A304E"/>
    <w:rsid w:val="3AA50E25"/>
    <w:rsid w:val="3AC566E3"/>
    <w:rsid w:val="3AD6747A"/>
    <w:rsid w:val="3AD95C48"/>
    <w:rsid w:val="3ADF5D0A"/>
    <w:rsid w:val="3B0F23C2"/>
    <w:rsid w:val="3B1D4ADF"/>
    <w:rsid w:val="3B312338"/>
    <w:rsid w:val="3B3700B5"/>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77FA0"/>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764E5"/>
    <w:rsid w:val="3D6B12FD"/>
    <w:rsid w:val="3D7B4622"/>
    <w:rsid w:val="3D8E5820"/>
    <w:rsid w:val="3D931088"/>
    <w:rsid w:val="3D942E29"/>
    <w:rsid w:val="3D9646D4"/>
    <w:rsid w:val="3DA46713"/>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D480A"/>
    <w:rsid w:val="411B59C4"/>
    <w:rsid w:val="412A32F8"/>
    <w:rsid w:val="417F433E"/>
    <w:rsid w:val="418A1D66"/>
    <w:rsid w:val="418A4550"/>
    <w:rsid w:val="41923405"/>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635180"/>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230F1"/>
    <w:rsid w:val="433805EC"/>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E21418"/>
    <w:rsid w:val="44FB1C9C"/>
    <w:rsid w:val="45014B29"/>
    <w:rsid w:val="450C05A0"/>
    <w:rsid w:val="45392A13"/>
    <w:rsid w:val="453E3FCF"/>
    <w:rsid w:val="454F1836"/>
    <w:rsid w:val="45637592"/>
    <w:rsid w:val="45760FFC"/>
    <w:rsid w:val="45887B45"/>
    <w:rsid w:val="458B66DF"/>
    <w:rsid w:val="45940F0E"/>
    <w:rsid w:val="45AC5DBA"/>
    <w:rsid w:val="45C647AF"/>
    <w:rsid w:val="45CC15DB"/>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0E57A7"/>
    <w:rsid w:val="4724600B"/>
    <w:rsid w:val="472E597E"/>
    <w:rsid w:val="47422C86"/>
    <w:rsid w:val="474A4B33"/>
    <w:rsid w:val="47503FB1"/>
    <w:rsid w:val="47543636"/>
    <w:rsid w:val="47645658"/>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BF2D31"/>
    <w:rsid w:val="48C245E9"/>
    <w:rsid w:val="48DB312A"/>
    <w:rsid w:val="48DF49D9"/>
    <w:rsid w:val="492108CC"/>
    <w:rsid w:val="492928A1"/>
    <w:rsid w:val="49413F52"/>
    <w:rsid w:val="494F6304"/>
    <w:rsid w:val="49792B95"/>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8D4534"/>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2B2C17"/>
    <w:rsid w:val="4E304B5D"/>
    <w:rsid w:val="4E384301"/>
    <w:rsid w:val="4E3F66C2"/>
    <w:rsid w:val="4E611B8B"/>
    <w:rsid w:val="4E6279D7"/>
    <w:rsid w:val="4E682F8C"/>
    <w:rsid w:val="4E6A7BB7"/>
    <w:rsid w:val="4E6C5D89"/>
    <w:rsid w:val="4E9133C2"/>
    <w:rsid w:val="4EB23220"/>
    <w:rsid w:val="4EC70B92"/>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24AEE"/>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99416C"/>
    <w:rsid w:val="52AA11D3"/>
    <w:rsid w:val="52DE008D"/>
    <w:rsid w:val="52EE341E"/>
    <w:rsid w:val="52F37FE6"/>
    <w:rsid w:val="52FC1CAF"/>
    <w:rsid w:val="52FE08FA"/>
    <w:rsid w:val="52FF22FE"/>
    <w:rsid w:val="53004672"/>
    <w:rsid w:val="53035FD8"/>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DD3E25"/>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07726"/>
    <w:rsid w:val="56130B60"/>
    <w:rsid w:val="56234F28"/>
    <w:rsid w:val="562C1C22"/>
    <w:rsid w:val="56586573"/>
    <w:rsid w:val="56666B5B"/>
    <w:rsid w:val="56717635"/>
    <w:rsid w:val="567333AD"/>
    <w:rsid w:val="56764C4B"/>
    <w:rsid w:val="56990B7C"/>
    <w:rsid w:val="569E1126"/>
    <w:rsid w:val="56A8690E"/>
    <w:rsid w:val="56B51C18"/>
    <w:rsid w:val="56B679AB"/>
    <w:rsid w:val="56B80DEB"/>
    <w:rsid w:val="56D976B4"/>
    <w:rsid w:val="56E0560F"/>
    <w:rsid w:val="56E06E61"/>
    <w:rsid w:val="56E9366F"/>
    <w:rsid w:val="56EB198B"/>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5A5C92"/>
    <w:rsid w:val="595D0679"/>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26F6"/>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B7CD0"/>
    <w:rsid w:val="5BC0085A"/>
    <w:rsid w:val="5BC326E1"/>
    <w:rsid w:val="5BE03293"/>
    <w:rsid w:val="5BF03D58"/>
    <w:rsid w:val="5BF20AFB"/>
    <w:rsid w:val="5C1A6BB2"/>
    <w:rsid w:val="5C284A34"/>
    <w:rsid w:val="5C306D31"/>
    <w:rsid w:val="5C37233A"/>
    <w:rsid w:val="5C4557EC"/>
    <w:rsid w:val="5C5355FE"/>
    <w:rsid w:val="5C554F53"/>
    <w:rsid w:val="5C5A49A5"/>
    <w:rsid w:val="5C6519EA"/>
    <w:rsid w:val="5C6715FE"/>
    <w:rsid w:val="5C6F4105"/>
    <w:rsid w:val="5CBB7F6F"/>
    <w:rsid w:val="5CC248CE"/>
    <w:rsid w:val="5CC826A5"/>
    <w:rsid w:val="5CF1327E"/>
    <w:rsid w:val="5D042FB1"/>
    <w:rsid w:val="5D3A2E77"/>
    <w:rsid w:val="5D423AD9"/>
    <w:rsid w:val="5D442CB4"/>
    <w:rsid w:val="5D4C6846"/>
    <w:rsid w:val="5D7C3F11"/>
    <w:rsid w:val="5D971C5A"/>
    <w:rsid w:val="5D9D49E0"/>
    <w:rsid w:val="5DA01E9E"/>
    <w:rsid w:val="5DAD3649"/>
    <w:rsid w:val="5DC310BE"/>
    <w:rsid w:val="5DC32E6C"/>
    <w:rsid w:val="5DDF1821"/>
    <w:rsid w:val="5DE2656A"/>
    <w:rsid w:val="5DEA2F91"/>
    <w:rsid w:val="5DF94AE0"/>
    <w:rsid w:val="5DFA5883"/>
    <w:rsid w:val="5E1B4A56"/>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54B37"/>
    <w:rsid w:val="615F221E"/>
    <w:rsid w:val="61637D56"/>
    <w:rsid w:val="61712185"/>
    <w:rsid w:val="61804484"/>
    <w:rsid w:val="618B7207"/>
    <w:rsid w:val="61907E69"/>
    <w:rsid w:val="61A90D68"/>
    <w:rsid w:val="61B22578"/>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0737FB"/>
    <w:rsid w:val="631B2E02"/>
    <w:rsid w:val="631F3FB4"/>
    <w:rsid w:val="63273E9D"/>
    <w:rsid w:val="63341380"/>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293D"/>
    <w:rsid w:val="66326DE1"/>
    <w:rsid w:val="663A5C95"/>
    <w:rsid w:val="663B3EC9"/>
    <w:rsid w:val="663F505A"/>
    <w:rsid w:val="663F7C92"/>
    <w:rsid w:val="665A1E94"/>
    <w:rsid w:val="66736112"/>
    <w:rsid w:val="667F5B5B"/>
    <w:rsid w:val="6694262A"/>
    <w:rsid w:val="66990381"/>
    <w:rsid w:val="6699136B"/>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0240D"/>
    <w:rsid w:val="67D35E1A"/>
    <w:rsid w:val="67D839B8"/>
    <w:rsid w:val="67DB0DB2"/>
    <w:rsid w:val="67F35317"/>
    <w:rsid w:val="67F56F44"/>
    <w:rsid w:val="67F73E3E"/>
    <w:rsid w:val="68016A6B"/>
    <w:rsid w:val="680201B7"/>
    <w:rsid w:val="68040309"/>
    <w:rsid w:val="68060525"/>
    <w:rsid w:val="681354DA"/>
    <w:rsid w:val="68362BFB"/>
    <w:rsid w:val="683D085A"/>
    <w:rsid w:val="683F1130"/>
    <w:rsid w:val="684456A1"/>
    <w:rsid w:val="684C2838"/>
    <w:rsid w:val="685E1363"/>
    <w:rsid w:val="685E210F"/>
    <w:rsid w:val="687731D1"/>
    <w:rsid w:val="6878475E"/>
    <w:rsid w:val="6888718C"/>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CD3A8A"/>
    <w:rsid w:val="69D33070"/>
    <w:rsid w:val="69E97E75"/>
    <w:rsid w:val="69EF33C0"/>
    <w:rsid w:val="69FB5D9E"/>
    <w:rsid w:val="69FF6FDA"/>
    <w:rsid w:val="6A09542B"/>
    <w:rsid w:val="6A143C4B"/>
    <w:rsid w:val="6A1A3007"/>
    <w:rsid w:val="6A1E645E"/>
    <w:rsid w:val="6A3C6480"/>
    <w:rsid w:val="6A417049"/>
    <w:rsid w:val="6A421040"/>
    <w:rsid w:val="6A576E16"/>
    <w:rsid w:val="6A7903E5"/>
    <w:rsid w:val="6A8219B9"/>
    <w:rsid w:val="6A822A1B"/>
    <w:rsid w:val="6A8641F2"/>
    <w:rsid w:val="6A8B6AC0"/>
    <w:rsid w:val="6A9701A5"/>
    <w:rsid w:val="6AA03032"/>
    <w:rsid w:val="6AA86FEC"/>
    <w:rsid w:val="6AB06526"/>
    <w:rsid w:val="6ACB20F7"/>
    <w:rsid w:val="6AD54E94"/>
    <w:rsid w:val="6ADA35A3"/>
    <w:rsid w:val="6ADA6AC4"/>
    <w:rsid w:val="6ADB11D6"/>
    <w:rsid w:val="6B1A2C3C"/>
    <w:rsid w:val="6B221F4E"/>
    <w:rsid w:val="6B31644D"/>
    <w:rsid w:val="6B486C86"/>
    <w:rsid w:val="6B546244"/>
    <w:rsid w:val="6B554C72"/>
    <w:rsid w:val="6B680BAF"/>
    <w:rsid w:val="6B774DF2"/>
    <w:rsid w:val="6B7834E8"/>
    <w:rsid w:val="6B847AD7"/>
    <w:rsid w:val="6B87197D"/>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8737C4"/>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47D9"/>
    <w:rsid w:val="6F455D89"/>
    <w:rsid w:val="6F5002D8"/>
    <w:rsid w:val="6F5225D2"/>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1041C2"/>
    <w:rsid w:val="713420C5"/>
    <w:rsid w:val="71347EB1"/>
    <w:rsid w:val="713954C7"/>
    <w:rsid w:val="713A123F"/>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ED1E0E"/>
    <w:rsid w:val="71F437A4"/>
    <w:rsid w:val="721919B3"/>
    <w:rsid w:val="721A6098"/>
    <w:rsid w:val="721D18D3"/>
    <w:rsid w:val="72310D1A"/>
    <w:rsid w:val="7252306F"/>
    <w:rsid w:val="725D6B54"/>
    <w:rsid w:val="727147ED"/>
    <w:rsid w:val="72784362"/>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830E88"/>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26989"/>
    <w:rsid w:val="76360227"/>
    <w:rsid w:val="76366479"/>
    <w:rsid w:val="76393874"/>
    <w:rsid w:val="763F09AA"/>
    <w:rsid w:val="764F12E9"/>
    <w:rsid w:val="764F3FCC"/>
    <w:rsid w:val="7650339F"/>
    <w:rsid w:val="76595CC4"/>
    <w:rsid w:val="76603C9A"/>
    <w:rsid w:val="766B00E5"/>
    <w:rsid w:val="7680773A"/>
    <w:rsid w:val="76832D41"/>
    <w:rsid w:val="768B2C28"/>
    <w:rsid w:val="76976A85"/>
    <w:rsid w:val="76BB1CAB"/>
    <w:rsid w:val="76C04050"/>
    <w:rsid w:val="76D67314"/>
    <w:rsid w:val="76E00193"/>
    <w:rsid w:val="76E65049"/>
    <w:rsid w:val="76FA74A7"/>
    <w:rsid w:val="77076007"/>
    <w:rsid w:val="770F77AA"/>
    <w:rsid w:val="77183DD1"/>
    <w:rsid w:val="771A36A5"/>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11D0F"/>
    <w:rsid w:val="783B17B1"/>
    <w:rsid w:val="783B7D77"/>
    <w:rsid w:val="784E2046"/>
    <w:rsid w:val="78546F0C"/>
    <w:rsid w:val="786778FE"/>
    <w:rsid w:val="788C0D6B"/>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D671F"/>
    <w:rsid w:val="7A2F3BBF"/>
    <w:rsid w:val="7A2F459A"/>
    <w:rsid w:val="7A322A39"/>
    <w:rsid w:val="7A517022"/>
    <w:rsid w:val="7A6F5001"/>
    <w:rsid w:val="7A7720A0"/>
    <w:rsid w:val="7A772BBC"/>
    <w:rsid w:val="7A846E66"/>
    <w:rsid w:val="7A8F7F06"/>
    <w:rsid w:val="7A904DD0"/>
    <w:rsid w:val="7A9635B3"/>
    <w:rsid w:val="7AA2343E"/>
    <w:rsid w:val="7AD60EB8"/>
    <w:rsid w:val="7ADA73A4"/>
    <w:rsid w:val="7AE55396"/>
    <w:rsid w:val="7AE55D78"/>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64A0A"/>
    <w:rsid w:val="7BC73B55"/>
    <w:rsid w:val="7BCD518A"/>
    <w:rsid w:val="7BD04C7A"/>
    <w:rsid w:val="7BE35E2A"/>
    <w:rsid w:val="7BEE6EAE"/>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7A7B87"/>
    <w:rsid w:val="7D883F06"/>
    <w:rsid w:val="7D8E6457"/>
    <w:rsid w:val="7D9005BC"/>
    <w:rsid w:val="7D983576"/>
    <w:rsid w:val="7D9F0AD0"/>
    <w:rsid w:val="7DB22BDF"/>
    <w:rsid w:val="7DB55ED6"/>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7C5A60"/>
    <w:rsid w:val="7F951B40"/>
    <w:rsid w:val="7FA501CC"/>
    <w:rsid w:val="7FA820A8"/>
    <w:rsid w:val="7FAF2DF8"/>
    <w:rsid w:val="7FB90D50"/>
    <w:rsid w:val="7FBE053E"/>
    <w:rsid w:val="7FBE41A1"/>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2"/>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75"/>
    <w:autoRedefine/>
    <w:qFormat/>
    <w:uiPriority w:val="0"/>
  </w:style>
  <w:style w:type="paragraph" w:styleId="3">
    <w:name w:val="Body Text First Indent"/>
    <w:basedOn w:val="2"/>
    <w:next w:val="1"/>
    <w:autoRedefine/>
    <w:qFormat/>
    <w:uiPriority w:val="0"/>
    <w:pPr>
      <w:spacing w:line="360" w:lineRule="auto"/>
      <w:ind w:firstLine="420" w:firstLineChars="100"/>
    </w:pPr>
    <w:rPr>
      <w:szCs w:val="21"/>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7"/>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2"/>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24"/>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5"/>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2"/>
    <w:autoRedefine/>
    <w:qFormat/>
    <w:uiPriority w:val="0"/>
  </w:style>
  <w:style w:type="character" w:customStyle="1" w:styleId="76">
    <w:name w:val="apple-converted-space"/>
    <w:basedOn w:val="34"/>
    <w:autoRedefine/>
    <w:qFormat/>
    <w:uiPriority w:val="0"/>
  </w:style>
  <w:style w:type="character" w:customStyle="1" w:styleId="77">
    <w:name w:val="文档结构图 Char"/>
    <w:link w:val="11"/>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basedOn w:val="34"/>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2"/>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 w:type="character" w:customStyle="1" w:styleId="98">
    <w:name w:val="font01"/>
    <w:basedOn w:val="34"/>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1640</Words>
  <Characters>1802</Characters>
  <Lines>50</Lines>
  <Paragraphs>68</Paragraphs>
  <TotalTime>1</TotalTime>
  <ScaleCrop>false</ScaleCrop>
  <LinksUpToDate>false</LinksUpToDate>
  <CharactersWithSpaces>1872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2026-04-23T00:48:37Z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