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95AC11">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4338EB12">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val="en-US" w:eastAsia="zh-CN"/>
        </w:rPr>
        <w:t>驻马店市中心医院艾条、颈托等常用器械</w:t>
      </w:r>
    </w:p>
    <w:p w14:paraId="03921474">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val="en-US" w:eastAsia="zh-CN"/>
        </w:rPr>
        <w:t>采购项目</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48"/>
          <w:szCs w:val="48"/>
          <w:highlight w:val="none"/>
          <w:lang w:val="en-US" w:eastAsia="zh-CN"/>
        </w:rPr>
      </w:pPr>
    </w:p>
    <w:p w14:paraId="43B7407E">
      <w:pPr>
        <w:pStyle w:val="20"/>
        <w:bidi w:val="0"/>
        <w:jc w:val="center"/>
        <w:rPr>
          <w:rStyle w:val="44"/>
          <w:rFonts w:hint="eastAsia" w:ascii="黑体" w:hAnsi="黑体" w:eastAsia="黑体" w:cs="黑体"/>
          <w:b/>
          <w:bCs/>
          <w:color w:val="auto"/>
          <w:sz w:val="44"/>
          <w:szCs w:val="44"/>
          <w:highlight w:val="none"/>
          <w:lang w:val="en-US" w:eastAsia="zh-CN"/>
        </w:rPr>
      </w:pPr>
    </w:p>
    <w:p w14:paraId="3041D311">
      <w:pPr>
        <w:pStyle w:val="20"/>
        <w:bidi w:val="0"/>
        <w:jc w:val="center"/>
        <w:rPr>
          <w:rStyle w:val="44"/>
          <w:rFonts w:hint="eastAsia" w:ascii="黑体" w:hAnsi="黑体" w:eastAsia="黑体" w:cs="黑体"/>
          <w:b/>
          <w:bCs/>
          <w:color w:val="auto"/>
          <w:sz w:val="44"/>
          <w:szCs w:val="44"/>
          <w:highlight w:val="none"/>
          <w:lang w:val="en-US" w:eastAsia="zh-CN"/>
        </w:rPr>
      </w:pPr>
    </w:p>
    <w:p w14:paraId="72164425">
      <w:pPr>
        <w:pStyle w:val="20"/>
        <w:bidi w:val="0"/>
        <w:jc w:val="center"/>
        <w:rPr>
          <w:rStyle w:val="44"/>
          <w:rFonts w:hint="eastAsia" w:ascii="黑体" w:hAnsi="黑体" w:eastAsia="黑体" w:cs="黑体"/>
          <w:b/>
          <w:bCs/>
          <w:color w:val="auto"/>
          <w:sz w:val="56"/>
          <w:szCs w:val="56"/>
          <w:highlight w:val="none"/>
        </w:rPr>
      </w:pPr>
      <w:r>
        <w:rPr>
          <w:rStyle w:val="44"/>
          <w:rFonts w:hint="eastAsia" w:ascii="黑体" w:hAnsi="黑体" w:eastAsia="黑体" w:cs="黑体"/>
          <w:b/>
          <w:bCs/>
          <w:color w:val="auto"/>
          <w:sz w:val="56"/>
          <w:szCs w:val="56"/>
          <w:highlight w:val="none"/>
          <w:lang w:val="en-US" w:eastAsia="zh-CN"/>
        </w:rPr>
        <w:t>竞争性磋商</w:t>
      </w:r>
      <w:r>
        <w:rPr>
          <w:rStyle w:val="44"/>
          <w:rFonts w:hint="eastAsia" w:ascii="黑体" w:hAnsi="黑体" w:eastAsia="黑体" w:cs="黑体"/>
          <w:b/>
          <w:bCs/>
          <w:color w:val="auto"/>
          <w:sz w:val="56"/>
          <w:szCs w:val="56"/>
          <w:highlight w:val="none"/>
        </w:rPr>
        <w:t>文件</w:t>
      </w:r>
    </w:p>
    <w:p w14:paraId="44E388B3">
      <w:pPr>
        <w:pStyle w:val="20"/>
        <w:bidi w:val="0"/>
        <w:jc w:val="center"/>
        <w:rPr>
          <w:rStyle w:val="44"/>
          <w:rFonts w:hint="eastAsia" w:ascii="黑体" w:hAnsi="黑体" w:eastAsia="黑体" w:cs="黑体"/>
          <w:b/>
          <w:bCs/>
          <w:color w:val="auto"/>
          <w:sz w:val="48"/>
          <w:szCs w:val="48"/>
          <w:highlight w:val="none"/>
        </w:rPr>
      </w:pPr>
    </w:p>
    <w:p w14:paraId="158E927F">
      <w:pPr>
        <w:pStyle w:val="20"/>
        <w:bidi w:val="0"/>
        <w:jc w:val="center"/>
        <w:rPr>
          <w:rStyle w:val="44"/>
          <w:rFonts w:hint="eastAsia" w:ascii="黑体" w:hAnsi="黑体" w:eastAsia="黑体" w:cs="黑体"/>
          <w:b/>
          <w:bCs/>
          <w:color w:val="auto"/>
          <w:sz w:val="48"/>
          <w:szCs w:val="48"/>
          <w:highlight w:val="none"/>
        </w:rPr>
      </w:pPr>
    </w:p>
    <w:p w14:paraId="5ABC8E99">
      <w:pPr>
        <w:pStyle w:val="20"/>
        <w:bidi w:val="0"/>
        <w:jc w:val="center"/>
        <w:rPr>
          <w:rStyle w:val="44"/>
          <w:rFonts w:hint="eastAsia" w:ascii="黑体" w:hAnsi="黑体" w:eastAsia="黑体" w:cs="黑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   购   人：驻马店市中心医院</w:t>
      </w:r>
    </w:p>
    <w:p w14:paraId="53B16CE0">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采购代理机构：铭信工程咨询有限公司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日        期：2026年02月</w:t>
      </w:r>
    </w:p>
    <w:p w14:paraId="11E7A050">
      <w:pPr>
        <w:tabs>
          <w:tab w:val="left" w:pos="2505"/>
          <w:tab w:val="center" w:pos="4535"/>
        </w:tabs>
        <w:snapToGrid w:val="0"/>
        <w:spacing w:line="480" w:lineRule="auto"/>
        <w:jc w:val="center"/>
        <w:rPr>
          <w:rFonts w:hint="eastAsia" w:ascii="黑体" w:hAnsi="黑体" w:eastAsia="黑体" w:cs="黑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23</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驻马店市中心医院艾条、颈托等常用器械采购项目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驻马店市中心医院艾条、颈托等常用器械采购项目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驻马店市中心医院艾条、颈托等常用器械采购项目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13.5</w:t>
      </w:r>
      <w:r>
        <w:rPr>
          <w:rFonts w:hint="eastAsia" w:ascii="宋体" w:hAnsi="宋体" w:eastAsia="宋体" w:cs="宋体"/>
          <w:color w:val="auto"/>
          <w:sz w:val="24"/>
          <w:szCs w:val="24"/>
          <w:highlight w:val="none"/>
          <w:shd w:val="clear" w:color="auto" w:fill="FFFFFF"/>
          <w:lang w:val="en-US" w:eastAsia="zh-CN"/>
        </w:rPr>
        <w:t>万元</w:t>
      </w:r>
    </w:p>
    <w:p w14:paraId="20C42964">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、合同履行</w:t>
      </w:r>
      <w:r>
        <w:rPr>
          <w:rFonts w:hint="eastAsia" w:ascii="宋体" w:hAnsi="宋体" w:eastAsia="宋体" w:cs="宋体"/>
          <w:color w:val="auto"/>
          <w:sz w:val="24"/>
          <w:szCs w:val="24"/>
          <w:highlight w:val="none"/>
          <w:shd w:val="clear" w:color="auto" w:fill="FFFFFF"/>
          <w:lang w:val="en-US" w:eastAsia="zh-CN"/>
        </w:rPr>
        <w:t>期</w:t>
      </w:r>
      <w:r>
        <w:rPr>
          <w:rFonts w:hint="eastAsia" w:ascii="宋体" w:hAnsi="宋体" w:cs="宋体"/>
          <w:color w:val="auto"/>
          <w:sz w:val="24"/>
          <w:szCs w:val="24"/>
          <w:highlight w:val="none"/>
          <w:shd w:val="clear" w:color="auto" w:fill="FFFFFF"/>
          <w:lang w:val="en-US" w:eastAsia="zh-CN"/>
        </w:rPr>
        <w:t>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一年</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3626"/>
      <w:bookmarkStart w:id="6" w:name="_Toc18607"/>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30971"/>
      <w:bookmarkStart w:id="10" w:name="_Toc30643"/>
      <w:bookmarkStart w:id="11" w:name="_Toc782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8218AED">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64DA229">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 xml:space="preserve">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    </w:t>
      </w:r>
    </w:p>
    <w:p w14:paraId="523822FE">
      <w:pPr>
        <w:keepNext w:val="0"/>
        <w:keepLines w:val="0"/>
        <w:pageBreakBefore w:val="0"/>
        <w:widowControl/>
        <w:numPr>
          <w:ilvl w:val="0"/>
          <w:numId w:val="0"/>
        </w:numPr>
        <w:kinsoku/>
        <w:overflowPunct/>
        <w:topLinePunct w:val="0"/>
        <w:autoSpaceDE/>
        <w:autoSpaceDN/>
        <w:bidi w:val="0"/>
        <w:snapToGrid w:val="0"/>
        <w:spacing w:before="0" w:after="0" w:line="4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auto"/>
          <w:kern w:val="0"/>
          <w:sz w:val="24"/>
          <w:szCs w:val="24"/>
          <w:highlight w:val="none"/>
          <w:shd w:val="clear" w:color="auto" w:fill="FFFFFF"/>
          <w:lang w:val="en-US" w:eastAsia="zh-CN" w:bidi="ar-SA"/>
        </w:rPr>
        <w:t>2026年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25</w:t>
      </w:r>
      <w:r>
        <w:rPr>
          <w:rFonts w:hint="eastAsia" w:ascii="宋体" w:hAnsi="宋体" w:eastAsia="宋体" w:cs="宋体"/>
          <w:color w:val="auto"/>
          <w:kern w:val="0"/>
          <w:sz w:val="24"/>
          <w:szCs w:val="24"/>
          <w:highlight w:val="none"/>
          <w:shd w:val="clear" w:color="auto" w:fill="FFFFFF"/>
          <w:lang w:val="en-US" w:eastAsia="zh-CN" w:bidi="ar-SA"/>
        </w:rPr>
        <w:t>日-2026年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27</w:t>
      </w:r>
      <w:r>
        <w:rPr>
          <w:rFonts w:hint="eastAsia" w:ascii="宋体" w:hAnsi="宋体" w:eastAsia="宋体" w:cs="宋体"/>
          <w:color w:val="auto"/>
          <w:kern w:val="0"/>
          <w:sz w:val="24"/>
          <w:szCs w:val="24"/>
          <w:highlight w:val="none"/>
          <w:shd w:val="clear" w:color="auto" w:fill="FFFFFF"/>
          <w:lang w:val="en-US" w:eastAsia="zh-CN" w:bidi="ar-SA"/>
        </w:rPr>
        <w:t>日，上午08：00-下午17:30</w:t>
      </w:r>
      <w:r>
        <w:rPr>
          <w:rFonts w:hint="eastAsia" w:ascii="宋体" w:hAnsi="宋体" w:eastAsia="宋体" w:cs="宋体"/>
          <w:color w:val="auto"/>
          <w:sz w:val="24"/>
          <w:szCs w:val="24"/>
          <w:highlight w:val="none"/>
          <w:shd w:val="clear" w:color="auto" w:fill="FFFFFF"/>
        </w:rPr>
        <w:t>（北京时间，法定节假日除外）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1434088236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5111"/>
      <w:bookmarkStart w:id="15" w:name="_Toc27480"/>
      <w:bookmarkStart w:id="16" w:name="_Toc15135"/>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1928"/>
      <w:bookmarkStart w:id="26" w:name="_Toc3604"/>
      <w:bookmarkStart w:id="27" w:name="_Toc24274"/>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center"/>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0000FF"/>
          <w:kern w:val="0"/>
          <w:sz w:val="24"/>
          <w:szCs w:val="24"/>
          <w:highlight w:val="none"/>
          <w:shd w:val="clear" w:color="auto" w:fill="FFFFFF"/>
          <w:lang w:val="en-US" w:eastAsia="zh-CN" w:bidi="ar-SA"/>
        </w:rPr>
        <w:t xml:space="preserve"> </w:t>
      </w:r>
      <w:r>
        <w:rPr>
          <w:rFonts w:hint="eastAsia" w:ascii="宋体" w:hAnsi="宋体" w:eastAsia="宋体" w:cs="宋体"/>
          <w:color w:val="auto"/>
          <w:kern w:val="0"/>
          <w:sz w:val="24"/>
          <w:szCs w:val="24"/>
          <w:highlight w:val="none"/>
          <w:shd w:val="clear" w:color="auto" w:fill="FFFFFF"/>
          <w:lang w:val="en-US" w:eastAsia="zh-CN" w:bidi="ar-SA"/>
        </w:rPr>
        <w:t xml:space="preserve">   2026年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24</w:t>
      </w:r>
      <w:r>
        <w:rPr>
          <w:rFonts w:hint="eastAsia" w:ascii="宋体" w:hAnsi="宋体" w:eastAsia="宋体" w:cs="宋体"/>
          <w:color w:val="auto"/>
          <w:kern w:val="0"/>
          <w:sz w:val="24"/>
          <w:szCs w:val="24"/>
          <w:highlight w:val="none"/>
          <w:shd w:val="clear" w:color="auto" w:fill="FFFFFF"/>
          <w:lang w:val="en-US" w:eastAsia="zh-CN" w:bidi="ar-SA"/>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驻马店市中心医院艾条、颈托等常用器械采购项目</w:t>
      </w:r>
    </w:p>
    <w:p w14:paraId="774013EF">
      <w:pPr>
        <w:pStyle w:val="15"/>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采购标的清单：</w:t>
      </w:r>
    </w:p>
    <w:tbl>
      <w:tblPr>
        <w:tblStyle w:val="34"/>
        <w:tblW w:w="8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301"/>
        <w:gridCol w:w="1149"/>
        <w:gridCol w:w="1391"/>
        <w:gridCol w:w="2061"/>
      </w:tblGrid>
      <w:tr w14:paraId="63B7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040C9AB5">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01" w:type="dxa"/>
            <w:vAlign w:val="center"/>
          </w:tcPr>
          <w:p w14:paraId="293C6777">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cs="宋体"/>
                <w:b/>
                <w:bCs/>
                <w:color w:val="auto"/>
                <w:sz w:val="21"/>
                <w:szCs w:val="21"/>
                <w:highlight w:val="none"/>
                <w:lang w:val="en-US" w:eastAsia="zh-CN"/>
              </w:rPr>
              <w:t>设备</w:t>
            </w:r>
            <w:r>
              <w:rPr>
                <w:rFonts w:hint="eastAsia" w:ascii="宋体" w:hAnsi="宋体" w:eastAsia="宋体" w:cs="宋体"/>
                <w:b/>
                <w:bCs/>
                <w:color w:val="auto"/>
                <w:sz w:val="21"/>
                <w:szCs w:val="21"/>
                <w:highlight w:val="none"/>
              </w:rPr>
              <w:t>名称</w:t>
            </w:r>
          </w:p>
        </w:tc>
        <w:tc>
          <w:tcPr>
            <w:tcW w:w="1149" w:type="dxa"/>
            <w:vAlign w:val="center"/>
          </w:tcPr>
          <w:p w14:paraId="2C7011F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391" w:type="dxa"/>
            <w:vAlign w:val="center"/>
          </w:tcPr>
          <w:p w14:paraId="7E4AE297">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2061" w:type="dxa"/>
            <w:vAlign w:val="center"/>
          </w:tcPr>
          <w:p w14:paraId="6FA6A41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r>
      <w:tr w14:paraId="5E88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shd w:val="clear" w:color="auto" w:fill="auto"/>
            <w:vAlign w:val="center"/>
          </w:tcPr>
          <w:p w14:paraId="0CFC809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2301" w:type="dxa"/>
            <w:shd w:val="clear" w:color="auto" w:fill="auto"/>
            <w:vAlign w:val="center"/>
          </w:tcPr>
          <w:p w14:paraId="17BC872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kern w:val="0"/>
                <w:sz w:val="24"/>
                <w:szCs w:val="24"/>
                <w:highlight w:val="none"/>
                <w:u w:val="none"/>
                <w:lang w:val="en-US" w:eastAsia="zh-CN" w:bidi="ar"/>
              </w:rPr>
              <w:t>艾条、颈托等常用器械</w:t>
            </w:r>
          </w:p>
        </w:tc>
        <w:tc>
          <w:tcPr>
            <w:tcW w:w="1149" w:type="dxa"/>
            <w:shd w:val="clear" w:color="auto" w:fill="auto"/>
            <w:vAlign w:val="center"/>
          </w:tcPr>
          <w:p w14:paraId="712BCBFC">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1391" w:type="dxa"/>
            <w:shd w:val="clear" w:color="auto" w:fill="auto"/>
            <w:vAlign w:val="center"/>
          </w:tcPr>
          <w:p w14:paraId="45C77FE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2061" w:type="dxa"/>
            <w:shd w:val="clear" w:color="auto" w:fill="auto"/>
            <w:vAlign w:val="center"/>
          </w:tcPr>
          <w:p w14:paraId="234DC6AC">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4"/>
                <w:szCs w:val="24"/>
                <w:highlight w:val="none"/>
                <w:u w:val="none"/>
                <w:lang w:val="en-US" w:eastAsia="zh-CN" w:bidi="ar"/>
              </w:rPr>
              <w:t>13.5</w:t>
            </w:r>
            <w:r>
              <w:rPr>
                <w:rFonts w:hint="eastAsia" w:ascii="宋体" w:hAnsi="宋体" w:eastAsia="宋体" w:cs="宋体"/>
                <w:color w:val="000000"/>
                <w:kern w:val="0"/>
                <w:sz w:val="24"/>
                <w:szCs w:val="24"/>
                <w:highlight w:val="none"/>
                <w:u w:val="none"/>
                <w:lang w:val="en-US" w:eastAsia="zh-CN" w:bidi="ar"/>
              </w:rPr>
              <w:t>万元</w:t>
            </w:r>
          </w:p>
        </w:tc>
      </w:tr>
      <w:tr w14:paraId="5CF0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30B41AE2">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6902" w:type="dxa"/>
            <w:gridSpan w:val="4"/>
            <w:vAlign w:val="center"/>
          </w:tcPr>
          <w:p w14:paraId="18664202">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sz w:val="24"/>
                <w:szCs w:val="24"/>
                <w:highlight w:val="none"/>
                <w:u w:val="none"/>
                <w:vertAlign w:val="baseline"/>
                <w:lang w:val="en-US" w:eastAsia="zh-CN"/>
              </w:rPr>
              <w:t>13.5.</w:t>
            </w:r>
            <w:r>
              <w:rPr>
                <w:rFonts w:hint="eastAsia" w:ascii="宋体" w:hAnsi="宋体" w:eastAsia="宋体" w:cs="宋体"/>
                <w:sz w:val="24"/>
                <w:szCs w:val="24"/>
                <w:highlight w:val="none"/>
                <w:u w:val="none"/>
                <w:vertAlign w:val="baseline"/>
                <w:lang w:val="en-US" w:eastAsia="zh-CN"/>
              </w:rPr>
              <w:t>万元</w:t>
            </w:r>
          </w:p>
        </w:tc>
      </w:tr>
      <w:tr w14:paraId="4E4D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5346A7E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6902" w:type="dxa"/>
            <w:gridSpan w:val="4"/>
            <w:vAlign w:val="center"/>
          </w:tcPr>
          <w:p w14:paraId="2F32AC7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sz w:val="24"/>
                <w:szCs w:val="24"/>
                <w:highlight w:val="none"/>
                <w:lang w:val="en-US" w:eastAsia="zh-CN"/>
              </w:rPr>
              <w:t>招一家供应商，实际费用据实结算</w:t>
            </w:r>
          </w:p>
        </w:tc>
      </w:tr>
    </w:tbl>
    <w:p w14:paraId="4FB82CB4">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02DF82A2">
      <w:pPr>
        <w:numPr>
          <w:ilvl w:val="0"/>
          <w:numId w:val="1"/>
        </w:numPr>
        <w:spacing w:line="192" w:lineRule="auto"/>
        <w:ind w:left="0" w:leftChars="0" w:firstLine="0" w:firstLineChars="0"/>
        <w:rPr>
          <w:rFonts w:hint="eastAsia"/>
          <w:highlight w:val="none"/>
          <w:lang w:val="en-US" w:eastAsia="zh-CN"/>
        </w:rPr>
      </w:pPr>
      <w:r>
        <w:rPr>
          <w:rFonts w:hint="eastAsia" w:ascii="宋体" w:hAnsi="宋体" w:eastAsia="宋体" w:cs="宋体"/>
          <w:b/>
          <w:bCs/>
          <w:color w:val="auto"/>
          <w:kern w:val="2"/>
          <w:sz w:val="24"/>
          <w:szCs w:val="24"/>
          <w:highlight w:val="none"/>
          <w:lang w:val="en-US" w:eastAsia="zh-CN" w:bidi="ar-SA"/>
        </w:rPr>
        <w:t>技术要求：</w:t>
      </w:r>
    </w:p>
    <w:p w14:paraId="676EC3C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rPr>
        <w:t>所供产品的</w:t>
      </w:r>
      <w:r>
        <w:rPr>
          <w:rFonts w:hint="eastAsia" w:asciiTheme="minorEastAsia" w:hAnsiTheme="minorEastAsia" w:eastAsiaTheme="minorEastAsia" w:cstheme="minorEastAsia"/>
          <w:color w:val="auto"/>
          <w:kern w:val="0"/>
          <w:sz w:val="24"/>
          <w:szCs w:val="24"/>
          <w:highlight w:val="none"/>
          <w:lang w:val="en-US" w:eastAsia="zh-CN"/>
        </w:rPr>
        <w:t>配件、器械</w:t>
      </w:r>
      <w:r>
        <w:rPr>
          <w:rFonts w:hint="eastAsia" w:asciiTheme="minorEastAsia" w:hAnsiTheme="minorEastAsia" w:eastAsiaTheme="minorEastAsia" w:cstheme="minorEastAsia"/>
          <w:color w:val="auto"/>
          <w:kern w:val="0"/>
          <w:sz w:val="24"/>
          <w:szCs w:val="24"/>
          <w:highlight w:val="none"/>
          <w:lang w:val="zh-CN"/>
        </w:rPr>
        <w:t>质量应符合国家有关法律、法规，以及行业质量标准的要求，应随货附当批次质量检验报告和合格证明文件。</w:t>
      </w:r>
    </w:p>
    <w:p w14:paraId="476B460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2、配件、器械</w:t>
      </w:r>
      <w:r>
        <w:rPr>
          <w:rFonts w:hint="eastAsia" w:asciiTheme="minorEastAsia" w:hAnsiTheme="minorEastAsia" w:eastAsiaTheme="minorEastAsia" w:cstheme="minorEastAsia"/>
          <w:color w:val="auto"/>
          <w:kern w:val="0"/>
          <w:sz w:val="24"/>
          <w:szCs w:val="24"/>
          <w:highlight w:val="none"/>
          <w:lang w:val="zh-CN"/>
        </w:rPr>
        <w:t>的包装应符合国家有关标准或行业标准，并保证适合运输、储存。</w:t>
      </w:r>
    </w:p>
    <w:p w14:paraId="794FF8A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zh-CN"/>
        </w:rPr>
        <w:t>提供的</w:t>
      </w:r>
      <w:r>
        <w:rPr>
          <w:rFonts w:hint="eastAsia" w:asciiTheme="minorEastAsia" w:hAnsiTheme="minorEastAsia" w:eastAsiaTheme="minorEastAsia" w:cstheme="minorEastAsia"/>
          <w:color w:val="auto"/>
          <w:kern w:val="0"/>
          <w:sz w:val="24"/>
          <w:szCs w:val="24"/>
          <w:highlight w:val="none"/>
          <w:lang w:val="en-US" w:eastAsia="zh-CN"/>
        </w:rPr>
        <w:t>配件、器械</w:t>
      </w:r>
      <w:r>
        <w:rPr>
          <w:rFonts w:hint="eastAsia" w:asciiTheme="minorEastAsia" w:hAnsiTheme="minorEastAsia" w:eastAsiaTheme="minorEastAsia" w:cstheme="minorEastAsia"/>
          <w:color w:val="auto"/>
          <w:kern w:val="0"/>
          <w:sz w:val="24"/>
          <w:szCs w:val="24"/>
          <w:highlight w:val="none"/>
          <w:lang w:val="zh-CN"/>
        </w:rPr>
        <w:t>必须是合格出厂的全新产品，全部外观表面无划伤、无碰撞痕迹，产品所有权及自身涉及的各项知识产权权属清楚，不得存在侵害他人知识产权和其他权益的情形。</w:t>
      </w:r>
    </w:p>
    <w:p w14:paraId="7E4B5E9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4、配件、器械</w:t>
      </w:r>
      <w:r>
        <w:rPr>
          <w:rFonts w:hint="eastAsia" w:asciiTheme="minorEastAsia" w:hAnsiTheme="minorEastAsia" w:eastAsiaTheme="minorEastAsia" w:cstheme="minorEastAsia"/>
          <w:color w:val="auto"/>
          <w:kern w:val="0"/>
          <w:sz w:val="24"/>
          <w:szCs w:val="24"/>
          <w:highlight w:val="none"/>
          <w:lang w:val="zh-CN"/>
        </w:rPr>
        <w:t>出厂时必须符合或优于国家(没有国标时，以行标）新标准，同时符合本项目</w:t>
      </w:r>
      <w:r>
        <w:rPr>
          <w:rFonts w:hint="eastAsia" w:asciiTheme="minorEastAsia" w:hAnsiTheme="minorEastAsia" w:eastAsiaTheme="minorEastAsia" w:cstheme="minorEastAsia"/>
          <w:color w:val="auto"/>
          <w:kern w:val="0"/>
          <w:sz w:val="24"/>
          <w:szCs w:val="24"/>
          <w:highlight w:val="none"/>
          <w:lang w:val="en-US" w:eastAsia="zh-CN"/>
        </w:rPr>
        <w:t>磋商文件</w:t>
      </w:r>
      <w:r>
        <w:rPr>
          <w:rFonts w:hint="eastAsia" w:asciiTheme="minorEastAsia" w:hAnsiTheme="minorEastAsia" w:eastAsiaTheme="minorEastAsia" w:cstheme="minorEastAsia"/>
          <w:color w:val="auto"/>
          <w:kern w:val="0"/>
          <w:sz w:val="24"/>
          <w:szCs w:val="24"/>
          <w:highlight w:val="none"/>
          <w:lang w:val="zh-CN"/>
        </w:rPr>
        <w:t>确定的各项质量要求和技术指标及出厂标准。</w:t>
      </w:r>
    </w:p>
    <w:p w14:paraId="188EFDF1">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sz w:val="18"/>
          <w:szCs w:val="21"/>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5、配件、器械</w:t>
      </w:r>
      <w:r>
        <w:rPr>
          <w:rFonts w:hint="eastAsia" w:asciiTheme="minorEastAsia" w:hAnsiTheme="minorEastAsia" w:eastAsiaTheme="minorEastAsia" w:cstheme="minorEastAsia"/>
          <w:color w:val="auto"/>
          <w:kern w:val="0"/>
          <w:sz w:val="24"/>
          <w:szCs w:val="24"/>
          <w:highlight w:val="none"/>
          <w:lang w:val="zh-CN"/>
        </w:rPr>
        <w:t>的制造质量存在或出现问题时，必须负责三包（包修、包换、包退），</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lang w:val="zh-CN"/>
        </w:rPr>
        <w:t>有权亲自派</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lang w:val="zh-CN"/>
        </w:rPr>
        <w:t>员或委托第三方到生产或仓储现场查验标的物质量或生产进度。</w:t>
      </w:r>
    </w:p>
    <w:p w14:paraId="6A25C8D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6、采购清单一览表</w:t>
      </w:r>
    </w:p>
    <w:tbl>
      <w:tblPr>
        <w:tblStyle w:val="33"/>
        <w:tblW w:w="9480"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1444"/>
        <w:gridCol w:w="3390"/>
        <w:gridCol w:w="930"/>
        <w:gridCol w:w="1080"/>
        <w:gridCol w:w="858"/>
        <w:gridCol w:w="1017"/>
      </w:tblGrid>
      <w:tr w14:paraId="3EC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DB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53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标的</w:t>
            </w:r>
            <w:r>
              <w:rPr>
                <w:rFonts w:hint="eastAsia" w:ascii="宋体" w:hAnsi="宋体" w:eastAsia="宋体" w:cs="宋体"/>
                <w:i w:val="0"/>
                <w:iCs w:val="0"/>
                <w:color w:val="000000"/>
                <w:kern w:val="0"/>
                <w:sz w:val="24"/>
                <w:szCs w:val="24"/>
                <w:highlight w:val="none"/>
                <w:u w:val="none"/>
                <w:lang w:val="en-US" w:eastAsia="zh-CN" w:bidi="ar"/>
              </w:rPr>
              <w:t>名称</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4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DF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D4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拦标价（元）</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0C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进口/国产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6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质保期</w:t>
            </w:r>
          </w:p>
        </w:tc>
      </w:tr>
      <w:tr w14:paraId="02C7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AA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5D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艾灸盒</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E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木质板材、 规格≥2孔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E8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58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9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1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3990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6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4B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75F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5年陈年艾草、</w:t>
            </w:r>
          </w:p>
          <w:p w14:paraId="086E010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1.8mm*200mm*±5mm </w:t>
            </w:r>
          </w:p>
          <w:p w14:paraId="0DA5C8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≥10支/盒</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73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FD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E5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8D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20DC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3B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1A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艾柱</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8A9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7年陈年艾草、</w:t>
            </w:r>
          </w:p>
          <w:p w14:paraId="3DA3FF3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18mm*27mm±5mm   </w:t>
            </w:r>
          </w:p>
          <w:p w14:paraId="12E5CE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≥54粒/盒</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42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A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2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6D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1FB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1A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FC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不锈钢消毒盒</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E8E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304不锈钢、</w:t>
            </w:r>
          </w:p>
          <w:p w14:paraId="5C91C6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≥9寸</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E6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F3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46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26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0D4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F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13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储氧袋</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A7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呼吸训练器配件 </w:t>
            </w:r>
          </w:p>
          <w:p w14:paraId="076D69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规格1600mL±5mL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3B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4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F5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B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B61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DC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11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电动吸引器瓶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0F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电动吸引器配件玻璃瓶</w:t>
            </w:r>
          </w:p>
          <w:p w14:paraId="5065FD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2500mL±5mL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EE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AC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CA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08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0287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1F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8C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电子秤</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BE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方盘天平、数字液晶屏、4档可调</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E3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A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C2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4BDF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7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B7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红外线治疗仪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07A2">
            <w:pPr>
              <w:keepNext w:val="0"/>
              <w:keepLines w:val="0"/>
              <w:widowControl/>
              <w:suppressLineNumbers w:val="0"/>
              <w:jc w:val="left"/>
              <w:textAlignment w:val="center"/>
              <w:rPr>
                <w:rStyle w:val="80"/>
                <w:rFonts w:hint="eastAsia" w:ascii="宋体" w:hAnsi="宋体" w:eastAsia="宋体" w:cs="宋体"/>
                <w:sz w:val="24"/>
                <w:szCs w:val="24"/>
                <w:highlight w:val="none"/>
                <w:lang w:val="en-US" w:eastAsia="zh-CN" w:bidi="ar"/>
              </w:rPr>
            </w:pPr>
            <w:r>
              <w:rPr>
                <w:rStyle w:val="80"/>
                <w:rFonts w:hint="eastAsia" w:ascii="宋体" w:hAnsi="宋体" w:eastAsia="宋体" w:cs="宋体"/>
                <w:sz w:val="24"/>
                <w:szCs w:val="24"/>
                <w:highlight w:val="none"/>
                <w:lang w:val="en-US" w:eastAsia="zh-CN" w:bidi="ar"/>
              </w:rPr>
              <w:t>立式：360</w:t>
            </w:r>
            <w:r>
              <w:rPr>
                <w:rStyle w:val="98"/>
                <w:rFonts w:hint="eastAsia" w:ascii="宋体" w:hAnsi="宋体" w:eastAsia="宋体" w:cs="宋体"/>
                <w:sz w:val="24"/>
                <w:szCs w:val="24"/>
                <w:highlight w:val="none"/>
                <w:lang w:val="en-US" w:eastAsia="zh-CN" w:bidi="ar"/>
              </w:rPr>
              <w:t>0</w:t>
            </w:r>
            <w:r>
              <w:rPr>
                <w:rStyle w:val="80"/>
                <w:rFonts w:hint="eastAsia" w:ascii="宋体" w:hAnsi="宋体" w:eastAsia="宋体" w:cs="宋体"/>
                <w:sz w:val="24"/>
                <w:szCs w:val="24"/>
                <w:highlight w:val="none"/>
                <w:lang w:val="en-US" w:eastAsia="zh-CN" w:bidi="ar"/>
              </w:rPr>
              <w:t>可旋转灯头、</w:t>
            </w:r>
          </w:p>
          <w:p w14:paraId="6A32DDBB">
            <w:pPr>
              <w:keepNext w:val="0"/>
              <w:keepLines w:val="0"/>
              <w:widowControl/>
              <w:suppressLineNumbers w:val="0"/>
              <w:jc w:val="left"/>
              <w:textAlignment w:val="center"/>
              <w:rPr>
                <w:rStyle w:val="80"/>
                <w:rFonts w:hint="eastAsia" w:ascii="宋体" w:hAnsi="宋体" w:eastAsia="宋体" w:cs="宋体"/>
                <w:sz w:val="24"/>
                <w:szCs w:val="24"/>
                <w:highlight w:val="none"/>
                <w:lang w:val="en-US" w:eastAsia="zh-CN" w:bidi="ar"/>
              </w:rPr>
            </w:pPr>
            <w:r>
              <w:rPr>
                <w:rStyle w:val="80"/>
                <w:rFonts w:hint="eastAsia" w:ascii="宋体" w:hAnsi="宋体" w:eastAsia="宋体" w:cs="宋体"/>
                <w:sz w:val="24"/>
                <w:szCs w:val="24"/>
                <w:highlight w:val="none"/>
                <w:lang w:val="en-US" w:eastAsia="zh-CN" w:bidi="ar"/>
              </w:rPr>
              <w:t>额定电压:a.c220v 50Hz</w:t>
            </w:r>
            <w:r>
              <w:rPr>
                <w:rStyle w:val="80"/>
                <w:rFonts w:hint="eastAsia" w:ascii="宋体" w:hAnsi="宋体" w:eastAsia="宋体" w:cs="宋体"/>
                <w:sz w:val="24"/>
                <w:szCs w:val="24"/>
                <w:highlight w:val="none"/>
                <w:lang w:val="en-US" w:eastAsia="zh-CN" w:bidi="ar"/>
              </w:rPr>
              <w:br w:type="textWrapping"/>
            </w:r>
            <w:r>
              <w:rPr>
                <w:rStyle w:val="80"/>
                <w:rFonts w:hint="eastAsia" w:ascii="宋体" w:hAnsi="宋体" w:eastAsia="宋体" w:cs="宋体"/>
                <w:sz w:val="24"/>
                <w:szCs w:val="24"/>
                <w:highlight w:val="none"/>
                <w:lang w:val="en-US" w:eastAsia="zh-CN" w:bidi="ar"/>
              </w:rPr>
              <w:t>输入功率:150VA、</w:t>
            </w:r>
          </w:p>
          <w:p w14:paraId="2CFC7D07">
            <w:pPr>
              <w:keepNext w:val="0"/>
              <w:keepLines w:val="0"/>
              <w:widowControl/>
              <w:suppressLineNumbers w:val="0"/>
              <w:jc w:val="left"/>
              <w:textAlignment w:val="center"/>
              <w:rPr>
                <w:rStyle w:val="80"/>
                <w:rFonts w:hint="eastAsia" w:ascii="宋体" w:hAnsi="宋体" w:eastAsia="宋体" w:cs="宋体"/>
                <w:sz w:val="24"/>
                <w:szCs w:val="24"/>
                <w:highlight w:val="none"/>
                <w:lang w:val="en-US" w:eastAsia="zh-CN" w:bidi="ar"/>
              </w:rPr>
            </w:pPr>
            <w:r>
              <w:rPr>
                <w:rStyle w:val="80"/>
                <w:rFonts w:hint="eastAsia" w:ascii="宋体" w:hAnsi="宋体" w:eastAsia="宋体" w:cs="宋体"/>
                <w:sz w:val="24"/>
                <w:szCs w:val="24"/>
                <w:highlight w:val="none"/>
                <w:lang w:val="en-US" w:eastAsia="zh-CN" w:bidi="ar"/>
              </w:rPr>
              <w:t>额定功率150W、</w:t>
            </w:r>
          </w:p>
          <w:p w14:paraId="608FDF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Style w:val="80"/>
                <w:rFonts w:hint="eastAsia" w:ascii="宋体" w:hAnsi="宋体" w:eastAsia="宋体" w:cs="宋体"/>
                <w:sz w:val="24"/>
                <w:szCs w:val="24"/>
                <w:highlight w:val="none"/>
                <w:lang w:val="en-US" w:eastAsia="zh-CN" w:bidi="ar"/>
              </w:rPr>
              <w:t>定时范围：0min-60min</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2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38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E6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C0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1F9C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BC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92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红外线治疗仪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6B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台式：3600可旋转灯头、</w:t>
            </w:r>
          </w:p>
          <w:p w14:paraId="5FCF1CC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电源:a.c220v/ 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输入功率:100VA、</w:t>
            </w:r>
          </w:p>
          <w:p w14:paraId="0359F63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额定功率100W、</w:t>
            </w:r>
          </w:p>
          <w:p w14:paraId="31BB36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定时范围：0min-60min</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F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02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E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69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3DF0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7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8D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火罐</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99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玻璃材质 </w:t>
            </w:r>
          </w:p>
          <w:p w14:paraId="6135E9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87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25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0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3C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0FD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1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64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晾片板</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55D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塑料可重复使用、</w:t>
            </w:r>
          </w:p>
          <w:p w14:paraId="18117F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≥36片装</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2E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3A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A4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50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A04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4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30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滤纸</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4F0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棉质纤维、</w:t>
            </w:r>
          </w:p>
          <w:p w14:paraId="26C09D6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规格12.5cm±0.5cm</w:t>
            </w:r>
          </w:p>
          <w:p w14:paraId="53E2CE8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themeColor="text1"/>
                <w:kern w:val="0"/>
                <w:sz w:val="24"/>
                <w:szCs w:val="24"/>
                <w:highlight w:val="none"/>
                <w:u w:val="none"/>
                <w:shd w:val="clear" w:color="auto" w:fill="auto"/>
                <w:lang w:val="en-US" w:eastAsia="zh-CN" w:bidi="ar"/>
                <w14:textFill>
                  <w14:solidFill>
                    <w14:schemeClr w14:val="tx1"/>
                  </w14:solidFill>
                </w14:textFill>
              </w:rPr>
              <w:t>≥100片装</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AA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B3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4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19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2A22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FD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AC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凝胶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9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114克±0.5克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F3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54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E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E7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59CC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C9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E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染色缸</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D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玻璃材质</w:t>
            </w:r>
          </w:p>
          <w:p w14:paraId="375C00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（100mm*120mm）±5mm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9F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71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6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9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B3A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2F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39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人工呼吸急救苏醒球套组</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CEA9">
            <w:pPr>
              <w:keepNext w:val="0"/>
              <w:keepLines w:val="0"/>
              <w:widowControl/>
              <w:suppressLineNumbers w:val="0"/>
              <w:jc w:val="left"/>
              <w:textAlignment w:val="center"/>
              <w:rPr>
                <w:rStyle w:val="80"/>
                <w:rFonts w:hint="eastAsia" w:ascii="宋体" w:hAnsi="宋体" w:eastAsia="宋体" w:cs="宋体"/>
                <w:sz w:val="24"/>
                <w:szCs w:val="24"/>
                <w:highlight w:val="none"/>
                <w:lang w:val="en-US" w:eastAsia="zh-CN" w:bidi="ar"/>
              </w:rPr>
            </w:pPr>
            <w:r>
              <w:rPr>
                <w:rStyle w:val="80"/>
                <w:rFonts w:hint="eastAsia" w:ascii="宋体" w:hAnsi="宋体" w:eastAsia="宋体" w:cs="宋体"/>
                <w:sz w:val="24"/>
                <w:szCs w:val="24"/>
                <w:highlight w:val="none"/>
                <w:lang w:val="en-US" w:eastAsia="zh-CN" w:bidi="ar"/>
              </w:rPr>
              <w:t>硅胶球囊、球体容积：1600ml</w:t>
            </w:r>
            <w:r>
              <w:rPr>
                <w:rStyle w:val="99"/>
                <w:rFonts w:hint="eastAsia" w:ascii="宋体" w:hAnsi="宋体" w:eastAsia="宋体" w:cs="宋体"/>
                <w:sz w:val="24"/>
                <w:szCs w:val="24"/>
                <w:highlight w:val="none"/>
                <w:lang w:val="en-US" w:eastAsia="zh-CN" w:bidi="ar"/>
              </w:rPr>
              <w:t>±</w:t>
            </w:r>
            <w:r>
              <w:rPr>
                <w:rStyle w:val="80"/>
                <w:rFonts w:hint="eastAsia" w:ascii="宋体" w:hAnsi="宋体" w:eastAsia="宋体" w:cs="宋体"/>
                <w:sz w:val="24"/>
                <w:szCs w:val="24"/>
                <w:highlight w:val="none"/>
                <w:lang w:val="en-US" w:eastAsia="zh-CN" w:bidi="ar"/>
              </w:rPr>
              <w:t>150ml、</w:t>
            </w:r>
          </w:p>
          <w:p w14:paraId="39AE587C">
            <w:pPr>
              <w:keepNext w:val="0"/>
              <w:keepLines w:val="0"/>
              <w:widowControl/>
              <w:suppressLineNumbers w:val="0"/>
              <w:jc w:val="left"/>
              <w:textAlignment w:val="center"/>
              <w:rPr>
                <w:rStyle w:val="80"/>
                <w:rFonts w:hint="eastAsia" w:ascii="宋体" w:hAnsi="宋体" w:eastAsia="宋体" w:cs="宋体"/>
                <w:sz w:val="24"/>
                <w:szCs w:val="24"/>
                <w:highlight w:val="none"/>
                <w:lang w:val="en-US" w:eastAsia="zh-CN" w:bidi="ar"/>
              </w:rPr>
            </w:pPr>
            <w:r>
              <w:rPr>
                <w:rStyle w:val="80"/>
                <w:rFonts w:hint="eastAsia" w:ascii="宋体" w:hAnsi="宋体" w:eastAsia="宋体" w:cs="宋体"/>
                <w:sz w:val="24"/>
                <w:szCs w:val="24"/>
                <w:highlight w:val="none"/>
                <w:lang w:val="en-US" w:eastAsia="zh-CN" w:bidi="ar"/>
              </w:rPr>
              <w:t>最大呼吸次数:45BPM 、</w:t>
            </w:r>
          </w:p>
          <w:p w14:paraId="659A97DD">
            <w:pPr>
              <w:keepNext w:val="0"/>
              <w:keepLines w:val="0"/>
              <w:widowControl/>
              <w:suppressLineNumbers w:val="0"/>
              <w:jc w:val="left"/>
              <w:textAlignment w:val="center"/>
              <w:rPr>
                <w:rStyle w:val="80"/>
                <w:rFonts w:hint="eastAsia" w:ascii="宋体" w:hAnsi="宋体" w:eastAsia="宋体" w:cs="宋体"/>
                <w:sz w:val="24"/>
                <w:szCs w:val="24"/>
                <w:highlight w:val="none"/>
                <w:lang w:val="en-US" w:eastAsia="zh-CN" w:bidi="ar"/>
              </w:rPr>
            </w:pPr>
            <w:r>
              <w:rPr>
                <w:rStyle w:val="80"/>
                <w:rFonts w:hint="eastAsia" w:ascii="宋体" w:hAnsi="宋体" w:eastAsia="宋体" w:cs="宋体"/>
                <w:sz w:val="24"/>
                <w:szCs w:val="24"/>
                <w:highlight w:val="none"/>
                <w:lang w:val="en-US" w:eastAsia="zh-CN" w:bidi="ar"/>
              </w:rPr>
              <w:t>压力阀设定:10cmH</w:t>
            </w:r>
            <w:r>
              <w:rPr>
                <w:rStyle w:val="95"/>
                <w:rFonts w:hint="eastAsia" w:ascii="宋体" w:hAnsi="宋体" w:eastAsia="宋体" w:cs="宋体"/>
                <w:sz w:val="24"/>
                <w:szCs w:val="24"/>
                <w:highlight w:val="none"/>
                <w:lang w:val="en-US" w:eastAsia="zh-CN" w:bidi="ar"/>
              </w:rPr>
              <w:t>2</w:t>
            </w:r>
            <w:r>
              <w:rPr>
                <w:rStyle w:val="80"/>
                <w:rFonts w:hint="eastAsia" w:ascii="宋体" w:hAnsi="宋体" w:eastAsia="宋体" w:cs="宋体"/>
                <w:sz w:val="24"/>
                <w:szCs w:val="24"/>
                <w:highlight w:val="none"/>
                <w:lang w:val="en-US" w:eastAsia="zh-CN" w:bidi="ar"/>
              </w:rPr>
              <w:t>0- 60cmH</w:t>
            </w:r>
            <w:r>
              <w:rPr>
                <w:rStyle w:val="95"/>
                <w:rFonts w:hint="eastAsia" w:ascii="宋体" w:hAnsi="宋体" w:eastAsia="宋体" w:cs="宋体"/>
                <w:sz w:val="24"/>
                <w:szCs w:val="24"/>
                <w:highlight w:val="none"/>
                <w:lang w:val="en-US" w:eastAsia="zh-CN" w:bidi="ar"/>
              </w:rPr>
              <w:t>2</w:t>
            </w:r>
            <w:r>
              <w:rPr>
                <w:rStyle w:val="80"/>
                <w:rFonts w:hint="eastAsia" w:ascii="宋体" w:hAnsi="宋体" w:eastAsia="宋体" w:cs="宋体"/>
                <w:sz w:val="24"/>
                <w:szCs w:val="24"/>
                <w:highlight w:val="none"/>
                <w:lang w:val="en-US" w:eastAsia="zh-CN" w:bidi="ar"/>
              </w:rPr>
              <w:t>0、储气袋容积:200ml-2700ml、</w:t>
            </w:r>
          </w:p>
          <w:p w14:paraId="5C7B3C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Style w:val="80"/>
                <w:rFonts w:hint="eastAsia" w:ascii="宋体" w:hAnsi="宋体" w:eastAsia="宋体" w:cs="宋体"/>
                <w:sz w:val="24"/>
                <w:szCs w:val="24"/>
                <w:highlight w:val="none"/>
                <w:lang w:val="en-US" w:eastAsia="zh-CN" w:bidi="ar"/>
              </w:rPr>
              <w:t>氧气浓度:90%-95%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D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F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70DD">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接受</w:t>
            </w:r>
          </w:p>
          <w:p w14:paraId="3103FE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进口</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0E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5F9B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A4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38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舌钳保护套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E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（60mm*10mm）±5mm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0C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0A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4.21</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6E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AD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938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3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6B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试管架</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243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塑料材质</w:t>
            </w:r>
          </w:p>
          <w:p w14:paraId="4AAD78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BA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8C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F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9D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10DD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97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1F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手术刀柄</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F94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钢质材质</w:t>
            </w:r>
          </w:p>
          <w:p w14:paraId="015132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5C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C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4A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43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141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DE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E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双面刀片</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679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碳钢材质</w:t>
            </w:r>
          </w:p>
          <w:p w14:paraId="0ED98D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43*22mm±5mm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1A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6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17.54</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30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5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3521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F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6E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消毒帽</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772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用于留置针，</w:t>
            </w:r>
          </w:p>
          <w:p w14:paraId="44D3015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CVC，PICC，</w:t>
            </w:r>
          </w:p>
          <w:p w14:paraId="6D3E9B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输液接头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9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58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6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63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3AE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9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咽喉给药器</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E2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工作长度18cm±1cm，</w:t>
            </w:r>
          </w:p>
          <w:p w14:paraId="7964D3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用于咽喉给药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A7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A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1A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5CCF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1A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F6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氧桥</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24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氧气瓶配件，软管，</w:t>
            </w:r>
          </w:p>
          <w:p w14:paraId="21FC29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长度≥1.5m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9B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5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A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38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0608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73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20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药物振荡器</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85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振动频率:25Hz(25*60=1500次/分钟)</w:t>
            </w:r>
          </w:p>
          <w:p w14:paraId="59D013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振幅:4mm±1mm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功率:40W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电源:AC220V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工作方式:连续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25mm±1mm孔径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64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5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9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48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222E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6B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4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医用固定带</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0E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弹力型</w:t>
            </w:r>
          </w:p>
          <w:p w14:paraId="7F5D85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( 116*126cm)±5cm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24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5A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D9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2A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636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2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91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医用无敏透气胶布</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38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规格6cm*6cm±1cm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6D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1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E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0B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C22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F3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38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针灸治疗仪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FCE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输入功率：10.0VA   </w:t>
            </w:r>
          </w:p>
          <w:p w14:paraId="4090D13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输出功率0.3VA(250Ω负载阻抗 </w:t>
            </w:r>
          </w:p>
          <w:p w14:paraId="334778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输出脉冲频率:1-100Hz       输出电流限值:10mA(250Ω负载阻抗)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B1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B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8E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23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A3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E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1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助听器</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CF0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增益（40±5db）</w:t>
            </w:r>
          </w:p>
          <w:p w14:paraId="02770F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频宽（500-3100Hz)</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DE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2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259</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4F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1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7E7C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87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F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紫外线强度指示卡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820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卡片纸、紫外线感光色块和标准色块（两端印有90μW/cm²和70μW/cm²色块  ）</w:t>
            </w:r>
          </w:p>
          <w:p w14:paraId="688992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≥100片/盒</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FE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3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1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5D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0860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6C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56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艾绒</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158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纯度30:1  </w:t>
            </w:r>
          </w:p>
          <w:p w14:paraId="0EA6C7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1000g±5g/袋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BD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CD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D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54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1B9A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8B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D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艾饼</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E2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5年陈年艾草 、圆孔、</w:t>
            </w:r>
          </w:p>
          <w:p w14:paraId="3A16D1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规格直径50mm*高8mm±5mm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85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C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48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82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6EE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E2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6B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多功能电子艾灸仪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C1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一、电源输入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电压:AC22OV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频率:≥50Hz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功率:≥500W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二、温度控制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范围:30℃-85℃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三、定时功能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范围:1min-60min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四、施灸半径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范围:0-1800mm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五、磁疗强度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磁通量密度:0.023-0.12T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磁场强度:23-120mt</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A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4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D6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51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5985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07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6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冷热敷布冰袋</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EA0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涤纶、 </w:t>
            </w:r>
          </w:p>
          <w:p w14:paraId="51825E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25寸±1寸</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1E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CD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74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42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743A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33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93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有效氯浓度试纸</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D6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检测范围是0-2000mg</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9E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3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83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E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D62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B4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A5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气泵</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DF7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医用防褥疮气垫配件 </w:t>
            </w:r>
          </w:p>
          <w:p w14:paraId="0FFDF1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电源:220伏，50-60赫兹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空气输出:6-8升/分钟。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压力范围:70毫米汞柱--110毫米汞柱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循环时间:12分钟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功耗:7瓦,保险丝:1安培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78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2C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FC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2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1A42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1F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66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连接管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79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简易呼吸器配件-塑料进气管</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D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5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7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6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590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AD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62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体位垫</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987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R型设计、</w:t>
            </w:r>
          </w:p>
          <w:p w14:paraId="4A506E3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棉质外套</w:t>
            </w:r>
          </w:p>
          <w:p w14:paraId="7E1887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(60cm*25cm*20cm)±1cm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F2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D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6E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A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D7F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80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23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针灸治疗仪配线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E9C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针灸治疗仪配件 </w:t>
            </w:r>
          </w:p>
          <w:p w14:paraId="475B13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≥2孔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C6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E0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A7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4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C01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8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D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中频配线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EA4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神经肌肉电刺激仪配件 </w:t>
            </w:r>
          </w:p>
          <w:p w14:paraId="6EFB0E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4D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13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D5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4B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525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D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DE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双道注射泵支撑架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CFB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规格:底座直径 50cm±1cm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轮子3寸±0.5寸，</w:t>
            </w:r>
          </w:p>
          <w:p w14:paraId="77E5AE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托盘24cm*14cm±1cm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升降高度:1.5米-2米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托盘承重15kg±1kg</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9F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E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CA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F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0E32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8B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48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简易呼吸器面罩</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4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阻抗:呼气阻抗&lt;5cmH2O</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按压体积:成人型&gt;600ml，小儿型&gt;400ml，婴儿型&gt;150ml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压力限制:不超过4.5kPa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潮气量:单手挤压时，大号面罩≥320ml，中号≥150ml，小号≥900ml;双手挤压时，大号≥900ml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02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B3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E1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06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3BAB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E4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14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送药棉</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BA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圆柱型，</w:t>
            </w:r>
          </w:p>
          <w:p w14:paraId="35329F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直径10cm±0.5cm、 高10cm±0.5cm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26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80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F5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5C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249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C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44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鼻罩</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55B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雾化器配件</w:t>
            </w:r>
          </w:p>
          <w:p w14:paraId="4F37E9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 14.9cm±1cm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36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B8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56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F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07F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3E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开口器保护套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E95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硅胶材质，</w:t>
            </w:r>
          </w:p>
          <w:p w14:paraId="255B48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规格60*10*7mm±5mm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E9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D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94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4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1884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62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A3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锐利器械保护套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D03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硅胶材质，</w:t>
            </w:r>
          </w:p>
          <w:p w14:paraId="5647B6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2.4*4.6*95mm±5mm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13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63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4F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51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76D1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E9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AB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碳带</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59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新生儿眼底筛查仪配件 </w:t>
            </w:r>
          </w:p>
          <w:p w14:paraId="0E8C96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6寸±0.5寸</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F9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0D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297</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3C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F8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2050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34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0B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耳夹棉贴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58A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安思定治疗仪配件 </w:t>
            </w:r>
          </w:p>
          <w:p w14:paraId="7498669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脱脂棉、</w:t>
            </w:r>
          </w:p>
          <w:p w14:paraId="101E02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孔径3.2mm±0.1mm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5B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F8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28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B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78C0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8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FC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耳穴贴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BF4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透气胶布材质 </w:t>
            </w:r>
          </w:p>
          <w:p w14:paraId="0E7333A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形状：球形、</w:t>
            </w:r>
          </w:p>
          <w:p w14:paraId="5ABD85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单颗直径2mm±0.1mm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B7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2B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52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F8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1A01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DA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A6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冷链箱托盘</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C27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 xml:space="preserve"> 不锈钢材质</w:t>
            </w:r>
          </w:p>
          <w:p w14:paraId="71925C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(72*60*8cm)±1cm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FF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51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83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EE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033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B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D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空气压力波腿套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C6A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空气压力波配件 </w:t>
            </w:r>
          </w:p>
          <w:p w14:paraId="133D83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04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8C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53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91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57C7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D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6D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测压管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E74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消化道动力检测仪配件</w:t>
            </w:r>
          </w:p>
          <w:p w14:paraId="0FC63F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1、pH电极导管总长度200±55mm；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2、pH电极导管直径2±0.3mm；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3、pH电极导管应能承载15N拉力后，不出现断裂现象，且各部件不分离；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3、pH电极导管插入人体部分应密封良好，放入水中导管内腔应能承受30kPa压强，3min不漏气；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4、pH电极导管插入人体部分的外表面应有长度刻度标记，刻度标记范围应不少于70cm，且刻度应均匀、 线条和字迹端正、清晰易认。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5、pH电极导管重复弯折100次后，导管各部件不得出现开裂、松脱；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6、pH电极导管插入人体部分外表面应能耐受体内消化液的腐蚀，经腐蚀试验后表面不应有腐蚀痕迹。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AA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86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4A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DD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66AB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A9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C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约束防抓手套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7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橄榄形立体中空造型205mm*138mm*95mm±8mm。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27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2A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DE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FF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716F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0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1F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丁字鞋</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3AE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加厚树脂板材+棉内衬 ,</w:t>
            </w:r>
          </w:p>
          <w:p w14:paraId="36CED4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固定角度可调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1B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BD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CD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A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56B0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A7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87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不锈钢涂片架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E86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304不锈钢、</w:t>
            </w:r>
          </w:p>
          <w:p w14:paraId="79D250E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可高温加热，</w:t>
            </w:r>
          </w:p>
          <w:p w14:paraId="59CC40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规格36-65cm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8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F0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426</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70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6E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3A3D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06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FF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标本架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817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透明无色塑料+亚克力材质，</w:t>
            </w:r>
          </w:p>
          <w:p w14:paraId="6471227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阶梯型 </w:t>
            </w:r>
          </w:p>
          <w:p w14:paraId="544651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 30.8*17.8*14.8cm±1cm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6B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D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07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0A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3CD4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27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74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玻片盒</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E36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ABS材质、 </w:t>
            </w:r>
          </w:p>
          <w:p w14:paraId="76ACCE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200*165*32mm±5mm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38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5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40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42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7280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17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36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玻片架</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35A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铜质材质</w:t>
            </w:r>
          </w:p>
          <w:p w14:paraId="5724FD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225*100*47mm±5mm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90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9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68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71F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5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B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玻璃瓶胶头滴管瓶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648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透明滴管、</w:t>
            </w:r>
          </w:p>
          <w:p w14:paraId="557D71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玻璃瓶</w:t>
            </w:r>
          </w:p>
          <w:p w14:paraId="5E48ED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60ml±5ml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6B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60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81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2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1DEB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4A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D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验光指挥棒</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ACC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六节可伸缩  </w:t>
            </w:r>
          </w:p>
          <w:p w14:paraId="3D51D4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总长度16.5cm±1cm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F4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B6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50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35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E3B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F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64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视力遮眼板</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6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ABS材质  </w:t>
            </w:r>
          </w:p>
          <w:p w14:paraId="4AA21C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5.5*9cm±1cm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11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74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67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5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5714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D8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3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色盲本</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74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点组数字图形 </w:t>
            </w:r>
          </w:p>
          <w:p w14:paraId="73A39A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≥32开</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E3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90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4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3E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57C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6F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8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玻璃脑压测定管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41C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玻璃材质、</w:t>
            </w:r>
          </w:p>
          <w:p w14:paraId="0AF786B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弯型 </w:t>
            </w:r>
          </w:p>
          <w:p w14:paraId="296F2D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15ml±1ml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0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D5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54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FC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33A0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9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20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人流吸引器瓶</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A9E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人流吸引器配件 </w:t>
            </w:r>
          </w:p>
          <w:p w14:paraId="34407E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玻璃材质≥500ml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B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0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B0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13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362C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8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BE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负压吸引器瓶</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931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电动吸引器配件</w:t>
            </w:r>
          </w:p>
          <w:p w14:paraId="215ADA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玻璃材质≥1100ml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D4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38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2E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02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E7D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C3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EB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空气压力波腿套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459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空气压力波配件 </w:t>
            </w:r>
          </w:p>
          <w:p w14:paraId="7676F5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EC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F8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F6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0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六个月</w:t>
            </w:r>
          </w:p>
        </w:tc>
      </w:tr>
      <w:tr w14:paraId="13E1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68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5E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呼吸面罩</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80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接头为标准22mm锥形接口，用于连接外部呼吸机。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操作压力:4-20cmH2O.</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操作温度:+5C-+35C.</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E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0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E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A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518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5A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BB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呼吸机面罩头戴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3D3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无弹纤维</w:t>
            </w:r>
          </w:p>
          <w:p w14:paraId="0641DA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70cm*16cm±1cm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0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50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AA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76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164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A2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E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氧气头罩</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0DA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玻璃材质、</w:t>
            </w:r>
          </w:p>
          <w:p w14:paraId="72F606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直径25cm±1cm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8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5A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334</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B3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EA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11D2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E2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9F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双头流量表</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B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指针式表盘，</w:t>
            </w:r>
          </w:p>
          <w:p w14:paraId="0941EE6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最大耐压值15MPA,</w:t>
            </w:r>
          </w:p>
          <w:p w14:paraId="71CF179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重量0.55kg±0.1kg,</w:t>
            </w:r>
          </w:p>
          <w:p w14:paraId="060C5A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尺寸95*65*62mm±5mm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40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E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4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1A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2212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BE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C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中药袋</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FD1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食品级耐高温无纺布 </w:t>
            </w:r>
          </w:p>
          <w:p w14:paraId="0BF2C1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20*30cm±1cm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6D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EB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4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8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4CA8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3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2F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研药盅</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6A9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陶瓷材质   </w:t>
            </w:r>
          </w:p>
          <w:p w14:paraId="7BF96F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直径10cm±1cm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A9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E5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2E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A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08C0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5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C9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离心管盒</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9D1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聚丙烯PP材质   </w:t>
            </w:r>
          </w:p>
          <w:p w14:paraId="2A98144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8孔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95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CB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2A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D7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29DB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33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90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镜片防雾剂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B01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采用纳米防雾活性剂 </w:t>
            </w:r>
          </w:p>
          <w:p w14:paraId="4AE98F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20ml±1ml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3F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1B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38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E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EA7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C2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5F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氧气减压器</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57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流量：40M3/H   </w:t>
            </w:r>
          </w:p>
          <w:p w14:paraId="5765E82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重量1.3KG±0.5KG     </w:t>
            </w:r>
          </w:p>
          <w:p w14:paraId="61A81A3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压力输入0-25MPA    </w:t>
            </w:r>
          </w:p>
          <w:p w14:paraId="6CF4A3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压力输出0-2.5MPA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51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6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249</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A1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9B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r w14:paraId="60F5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CF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6D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负压罐</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13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男性疾病诊疗系统配件 1000ml±5ml</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8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9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8B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1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三个月</w:t>
            </w:r>
          </w:p>
        </w:tc>
      </w:tr>
    </w:tbl>
    <w:p w14:paraId="0FB38F1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0CCC8D75">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6DC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B6C419">
            <w:pPr>
              <w:pStyle w:val="15"/>
              <w:ind w:left="0" w:leftChars="0"/>
              <w:jc w:val="center"/>
              <w:rPr>
                <w:rFonts w:hint="eastAsia" w:ascii="宋体" w:hAnsi="宋体" w:eastAsia="宋体" w:cs="宋体"/>
                <w:color w:val="FF0000"/>
                <w:sz w:val="24"/>
                <w:szCs w:val="24"/>
                <w:highlight w:val="none"/>
                <w:lang w:val="en-US" w:eastAsia="zh-CN"/>
              </w:rPr>
            </w:pPr>
            <w:r>
              <w:rPr>
                <w:rFonts w:hint="eastAsia" w:cs="宋体"/>
                <w:color w:val="auto"/>
                <w:sz w:val="24"/>
                <w:szCs w:val="24"/>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7003C11">
            <w:pPr>
              <w:pStyle w:val="15"/>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一年</w:t>
            </w:r>
          </w:p>
        </w:tc>
      </w:tr>
      <w:tr w14:paraId="7EB31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E414C10">
            <w:pPr>
              <w:pStyle w:val="15"/>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452895A">
            <w:pPr>
              <w:pStyle w:val="15"/>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lang w:val="zh-CN" w:eastAsia="zh-CN"/>
              </w:rPr>
              <w:t>验收</w:t>
            </w:r>
            <w:r>
              <w:rPr>
                <w:rFonts w:hint="eastAsia" w:ascii="宋体" w:hAnsi="宋体" w:eastAsia="宋体" w:cs="宋体"/>
                <w:kern w:val="0"/>
                <w:sz w:val="24"/>
                <w:szCs w:val="24"/>
                <w:highlight w:val="none"/>
                <w:lang w:val="zh-CN"/>
              </w:rPr>
              <w:t>完成后付款 90%，合同履行完毕后付款 10%。</w:t>
            </w:r>
          </w:p>
        </w:tc>
      </w:tr>
      <w:tr w14:paraId="37C5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E3B652">
            <w:pPr>
              <w:pStyle w:val="15"/>
              <w:ind w:left="0" w:leftChars="0"/>
              <w:jc w:val="center"/>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E9FB6C5">
            <w:pPr>
              <w:pStyle w:val="15"/>
              <w:ind w:left="0" w:leftChars="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医院指定地点</w:t>
            </w:r>
          </w:p>
        </w:tc>
      </w:tr>
      <w:tr w14:paraId="556AE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483963">
            <w:pPr>
              <w:pStyle w:val="15"/>
              <w:ind w:left="0" w:leftChars="0"/>
              <w:jc w:val="center"/>
              <w:rPr>
                <w:rFonts w:hint="default" w:cs="宋体"/>
                <w:kern w:val="0"/>
                <w:sz w:val="24"/>
                <w:szCs w:val="24"/>
                <w:highlight w:val="none"/>
                <w:lang w:val="en-US" w:eastAsia="zh-CN"/>
              </w:rPr>
            </w:pPr>
            <w:r>
              <w:rPr>
                <w:rFonts w:hint="eastAsia" w:cs="宋体"/>
                <w:kern w:val="0"/>
                <w:sz w:val="24"/>
                <w:szCs w:val="24"/>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AB22306">
            <w:pPr>
              <w:widowControl/>
              <w:snapToGri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在接到采购需求后，应在5个工作日内将配件送达。</w:t>
            </w:r>
          </w:p>
        </w:tc>
      </w:tr>
      <w:tr w14:paraId="72A95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7D8EFA">
            <w:pPr>
              <w:pStyle w:val="15"/>
              <w:ind w:left="0" w:leftChars="0"/>
              <w:jc w:val="center"/>
              <w:rPr>
                <w:rFonts w:hint="default"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292CF8A">
            <w:pPr>
              <w:widowControl/>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所供配件的标签及说明书应在货到之日24小时内提供，否则将作退货处理。</w:t>
            </w:r>
          </w:p>
        </w:tc>
      </w:tr>
      <w:tr w14:paraId="429C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8E2952E">
            <w:pPr>
              <w:pStyle w:val="15"/>
              <w:ind w:left="0" w:leftChars="0"/>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EBA9503">
            <w:pPr>
              <w:widowControl/>
              <w:snapToGrid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color w:val="auto"/>
                <w:sz w:val="24"/>
                <w:szCs w:val="24"/>
                <w:highlight w:val="none"/>
                <w:lang w:val="zh-CN" w:eastAsia="zh-CN"/>
              </w:rPr>
              <w:t>包装和运输费用、保险由</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eastAsia="zh-CN"/>
              </w:rPr>
              <w:t>方承担。</w:t>
            </w:r>
          </w:p>
        </w:tc>
      </w:tr>
    </w:tbl>
    <w:p w14:paraId="119A33CD">
      <w:pPr>
        <w:jc w:val="center"/>
        <w:outlineLvl w:val="0"/>
        <w:rPr>
          <w:rFonts w:hint="eastAsia" w:ascii="宋体" w:hAnsi="宋体" w:eastAsia="宋体" w:cs="宋体"/>
          <w:b/>
          <w:bCs/>
          <w:color w:val="auto"/>
          <w:sz w:val="32"/>
          <w:szCs w:val="32"/>
          <w:highlight w:val="none"/>
        </w:rPr>
      </w:pPr>
      <w:bookmarkStart w:id="35" w:name="_Toc8501"/>
    </w:p>
    <w:p w14:paraId="3035925F">
      <w:pPr>
        <w:jc w:val="center"/>
        <w:outlineLvl w:val="0"/>
        <w:rPr>
          <w:rFonts w:hint="eastAsia" w:ascii="宋体" w:hAnsi="宋体" w:eastAsia="宋体" w:cs="宋体"/>
          <w:b/>
          <w:bCs/>
          <w:color w:val="auto"/>
          <w:sz w:val="32"/>
          <w:szCs w:val="32"/>
          <w:highlight w:val="none"/>
        </w:rPr>
      </w:pPr>
    </w:p>
    <w:p w14:paraId="0ADFEBB1">
      <w:pPr>
        <w:jc w:val="center"/>
        <w:outlineLvl w:val="0"/>
        <w:rPr>
          <w:rFonts w:hint="eastAsia" w:ascii="宋体" w:hAnsi="宋体" w:eastAsia="宋体" w:cs="宋体"/>
          <w:b/>
          <w:bCs/>
          <w:color w:val="auto"/>
          <w:sz w:val="32"/>
          <w:szCs w:val="32"/>
          <w:highlight w:val="none"/>
        </w:rPr>
      </w:pPr>
    </w:p>
    <w:p w14:paraId="6FF5F280">
      <w:pPr>
        <w:jc w:val="center"/>
        <w:outlineLvl w:val="0"/>
        <w:rPr>
          <w:rFonts w:hint="eastAsia" w:ascii="宋体" w:hAnsi="宋体" w:eastAsia="宋体" w:cs="宋体"/>
          <w:b/>
          <w:bCs/>
          <w:color w:val="auto"/>
          <w:sz w:val="32"/>
          <w:szCs w:val="32"/>
          <w:highlight w:val="none"/>
        </w:rPr>
      </w:pPr>
    </w:p>
    <w:p w14:paraId="087BD3E1">
      <w:pPr>
        <w:jc w:val="center"/>
        <w:outlineLvl w:val="0"/>
        <w:rPr>
          <w:rFonts w:hint="eastAsia" w:ascii="宋体" w:hAnsi="宋体" w:eastAsia="宋体" w:cs="宋体"/>
          <w:b/>
          <w:bCs/>
          <w:color w:val="auto"/>
          <w:sz w:val="32"/>
          <w:szCs w:val="32"/>
          <w:highlight w:val="none"/>
        </w:rPr>
      </w:pPr>
    </w:p>
    <w:p w14:paraId="1610C170">
      <w:pPr>
        <w:jc w:val="center"/>
        <w:outlineLvl w:val="0"/>
        <w:rPr>
          <w:rFonts w:hint="eastAsia" w:ascii="宋体" w:hAnsi="宋体" w:eastAsia="宋体" w:cs="宋体"/>
          <w:b/>
          <w:bCs/>
          <w:color w:val="auto"/>
          <w:sz w:val="32"/>
          <w:szCs w:val="32"/>
          <w:highlight w:val="none"/>
        </w:rPr>
      </w:pPr>
    </w:p>
    <w:p w14:paraId="763D3A30">
      <w:pPr>
        <w:jc w:val="center"/>
        <w:outlineLvl w:val="0"/>
        <w:rPr>
          <w:rFonts w:hint="eastAsia" w:ascii="宋体" w:hAnsi="宋体" w:eastAsia="宋体" w:cs="宋体"/>
          <w:b/>
          <w:bCs/>
          <w:color w:val="auto"/>
          <w:sz w:val="32"/>
          <w:szCs w:val="32"/>
          <w:highlight w:val="none"/>
        </w:rPr>
      </w:pPr>
    </w:p>
    <w:p w14:paraId="71AAD31A">
      <w:pPr>
        <w:jc w:val="center"/>
        <w:outlineLvl w:val="0"/>
        <w:rPr>
          <w:rFonts w:hint="eastAsia" w:ascii="宋体" w:hAnsi="宋体" w:eastAsia="宋体" w:cs="宋体"/>
          <w:b/>
          <w:bCs/>
          <w:color w:val="auto"/>
          <w:sz w:val="32"/>
          <w:szCs w:val="32"/>
          <w:highlight w:val="none"/>
        </w:rPr>
      </w:pPr>
    </w:p>
    <w:p w14:paraId="2174D79E">
      <w:pPr>
        <w:jc w:val="center"/>
        <w:outlineLvl w:val="0"/>
        <w:rPr>
          <w:rFonts w:hint="eastAsia" w:ascii="宋体" w:hAnsi="宋体" w:eastAsia="宋体" w:cs="宋体"/>
          <w:b/>
          <w:bCs/>
          <w:color w:val="auto"/>
          <w:sz w:val="32"/>
          <w:szCs w:val="32"/>
          <w:highlight w:val="none"/>
        </w:rPr>
      </w:pPr>
    </w:p>
    <w:p w14:paraId="7BDAC8B1">
      <w:pPr>
        <w:jc w:val="center"/>
        <w:outlineLvl w:val="0"/>
        <w:rPr>
          <w:rFonts w:hint="eastAsia" w:ascii="宋体" w:hAnsi="宋体" w:eastAsia="宋体" w:cs="宋体"/>
          <w:b/>
          <w:bCs/>
          <w:color w:val="auto"/>
          <w:sz w:val="32"/>
          <w:szCs w:val="32"/>
          <w:highlight w:val="none"/>
        </w:rPr>
      </w:pPr>
    </w:p>
    <w:p w14:paraId="10D1F6F9">
      <w:pPr>
        <w:jc w:val="center"/>
        <w:outlineLvl w:val="0"/>
        <w:rPr>
          <w:rFonts w:hint="eastAsia" w:ascii="宋体" w:hAnsi="宋体" w:eastAsia="宋体" w:cs="宋体"/>
          <w:b/>
          <w:bCs/>
          <w:color w:val="auto"/>
          <w:sz w:val="32"/>
          <w:szCs w:val="32"/>
          <w:highlight w:val="none"/>
        </w:rPr>
      </w:pPr>
    </w:p>
    <w:p w14:paraId="03A94E41">
      <w:pPr>
        <w:jc w:val="center"/>
        <w:outlineLvl w:val="0"/>
        <w:rPr>
          <w:rFonts w:hint="eastAsia" w:ascii="宋体" w:hAnsi="宋体" w:eastAsia="宋体" w:cs="宋体"/>
          <w:b/>
          <w:bCs/>
          <w:color w:val="auto"/>
          <w:sz w:val="32"/>
          <w:szCs w:val="32"/>
          <w:highlight w:val="none"/>
        </w:rPr>
      </w:pPr>
    </w:p>
    <w:p w14:paraId="26B12B99">
      <w:pPr>
        <w:jc w:val="center"/>
        <w:outlineLvl w:val="0"/>
        <w:rPr>
          <w:rFonts w:hint="eastAsia" w:ascii="宋体" w:hAnsi="宋体" w:eastAsia="宋体" w:cs="宋体"/>
          <w:b/>
          <w:bCs/>
          <w:color w:val="auto"/>
          <w:sz w:val="32"/>
          <w:szCs w:val="32"/>
          <w:highlight w:val="none"/>
        </w:rPr>
      </w:pPr>
    </w:p>
    <w:p w14:paraId="6AED4276">
      <w:pPr>
        <w:jc w:val="center"/>
        <w:outlineLvl w:val="0"/>
        <w:rPr>
          <w:rFonts w:hint="eastAsia" w:ascii="宋体" w:hAnsi="宋体" w:eastAsia="宋体" w:cs="宋体"/>
          <w:b/>
          <w:bCs/>
          <w:color w:val="auto"/>
          <w:sz w:val="32"/>
          <w:szCs w:val="32"/>
          <w:highlight w:val="none"/>
        </w:r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50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13.5万元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:100%</w:t>
            </w:r>
            <w:r>
              <w:rPr>
                <w:rFonts w:hint="eastAsia" w:ascii="宋体" w:hAnsi="宋体" w:cs="宋体"/>
                <w:color w:val="auto"/>
                <w:sz w:val="24"/>
                <w:szCs w:val="32"/>
                <w:highlight w:val="none"/>
                <w:lang w:val="en-US" w:eastAsia="zh-CN"/>
              </w:rPr>
              <w:t>。</w:t>
            </w:r>
          </w:p>
          <w:p w14:paraId="1D6DE357">
            <w:pPr>
              <w:widowControl/>
              <w:snapToGrid w:val="0"/>
              <w:spacing w:line="440" w:lineRule="exact"/>
              <w:jc w:val="left"/>
              <w:rPr>
                <w:rFonts w:ascii="宋体" w:cs="宋体"/>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磋商以综合折扣率</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形式进行报价，</w:t>
            </w:r>
            <w:r>
              <w:rPr>
                <w:rFonts w:hint="eastAsia" w:ascii="宋体" w:hAnsi="宋体" w:cs="宋体"/>
                <w:kern w:val="0"/>
                <w:sz w:val="24"/>
                <w:szCs w:val="24"/>
                <w:highlight w:val="none"/>
              </w:rPr>
              <w:t>供应商所报综合折扣率不得大于</w:t>
            </w:r>
            <w:r>
              <w:rPr>
                <w:rFonts w:ascii="宋体" w:hAnsi="宋体" w:cs="宋体"/>
                <w:kern w:val="0"/>
                <w:sz w:val="24"/>
                <w:szCs w:val="24"/>
                <w:highlight w:val="none"/>
              </w:rPr>
              <w:t>100%</w:t>
            </w:r>
            <w:r>
              <w:rPr>
                <w:rFonts w:hint="eastAsia" w:ascii="宋体" w:hAnsi="宋体" w:cs="宋体"/>
                <w:kern w:val="0"/>
                <w:sz w:val="24"/>
                <w:szCs w:val="24"/>
                <w:highlight w:val="none"/>
              </w:rPr>
              <w:t>，否则将被作为无效响应；</w:t>
            </w:r>
          </w:p>
          <w:p w14:paraId="50380CC7">
            <w:pPr>
              <w:widowControl/>
              <w:snapToGrid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注：</w:t>
            </w:r>
            <w:r>
              <w:rPr>
                <w:rFonts w:ascii="宋体" w:hAnsi="宋体" w:cs="宋体"/>
                <w:kern w:val="0"/>
                <w:sz w:val="24"/>
                <w:szCs w:val="24"/>
                <w:highlight w:val="none"/>
              </w:rPr>
              <w:t>1.</w:t>
            </w:r>
            <w:r>
              <w:rPr>
                <w:rFonts w:hint="eastAsia" w:ascii="宋体" w:hAnsi="宋体" w:cs="宋体"/>
                <w:kern w:val="0"/>
                <w:sz w:val="24"/>
                <w:szCs w:val="24"/>
                <w:highlight w:val="none"/>
              </w:rPr>
              <w:t>供应商磋商报价以清单综合单价控制价为基准价格，报出综合折扣率。</w:t>
            </w:r>
          </w:p>
          <w:p w14:paraId="2BDACF70">
            <w:pPr>
              <w:widowControl/>
              <w:snapToGrid w:val="0"/>
              <w:spacing w:line="440" w:lineRule="exact"/>
              <w:jc w:val="left"/>
              <w:rPr>
                <w:rFonts w:asci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合同价格计算方法：各单项</w:t>
            </w:r>
            <w:r>
              <w:rPr>
                <w:rFonts w:hint="eastAsia" w:ascii="宋体" w:hAnsi="宋体" w:cs="宋体"/>
                <w:kern w:val="0"/>
                <w:sz w:val="24"/>
                <w:szCs w:val="24"/>
                <w:highlight w:val="none"/>
                <w:lang w:val="en-US" w:eastAsia="zh-CN"/>
              </w:rPr>
              <w:t>器械</w:t>
            </w:r>
            <w:r>
              <w:rPr>
                <w:rFonts w:hint="eastAsia" w:ascii="宋体" w:hAnsi="宋体" w:cs="宋体"/>
                <w:kern w:val="0"/>
                <w:sz w:val="24"/>
                <w:szCs w:val="24"/>
                <w:highlight w:val="none"/>
              </w:rPr>
              <w:t>合同价格</w:t>
            </w:r>
            <w:r>
              <w:rPr>
                <w:rFonts w:ascii="宋体" w:hAnsi="宋体" w:cs="宋体"/>
                <w:kern w:val="0"/>
                <w:sz w:val="24"/>
                <w:szCs w:val="24"/>
                <w:highlight w:val="none"/>
              </w:rPr>
              <w:t>=</w:t>
            </w:r>
            <w:r>
              <w:rPr>
                <w:rFonts w:hint="eastAsia" w:ascii="宋体" w:hAnsi="宋体" w:cs="宋体"/>
                <w:kern w:val="0"/>
                <w:sz w:val="24"/>
                <w:szCs w:val="24"/>
                <w:highlight w:val="none"/>
              </w:rPr>
              <w:t>所投清单中对应的综合单价控制价价格×综合折扣率。举例如：综合折扣率报价为</w:t>
            </w:r>
            <w:r>
              <w:rPr>
                <w:rFonts w:ascii="宋体" w:hAnsi="宋体" w:cs="宋体"/>
                <w:kern w:val="0"/>
                <w:sz w:val="24"/>
                <w:szCs w:val="24"/>
                <w:highlight w:val="none"/>
              </w:rPr>
              <w:t>90</w:t>
            </w:r>
            <w:r>
              <w:rPr>
                <w:rFonts w:hint="eastAsia" w:ascii="宋体" w:hAnsi="宋体" w:cs="宋体"/>
                <w:kern w:val="0"/>
                <w:sz w:val="24"/>
                <w:szCs w:val="24"/>
                <w:highlight w:val="none"/>
              </w:rPr>
              <w:t>％，清单序号</w:t>
            </w:r>
            <w:r>
              <w:rPr>
                <w:rFonts w:ascii="宋体" w:hAnsi="宋体" w:cs="宋体"/>
                <w:kern w:val="0"/>
                <w:sz w:val="24"/>
                <w:szCs w:val="24"/>
                <w:highlight w:val="none"/>
              </w:rPr>
              <w:t>1</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艾灸盒</w:t>
            </w:r>
            <w:r>
              <w:rPr>
                <w:rFonts w:hint="eastAsia" w:ascii="宋体" w:hAnsi="宋体" w:cs="宋体"/>
                <w:kern w:val="0"/>
                <w:sz w:val="24"/>
                <w:szCs w:val="24"/>
                <w:highlight w:val="none"/>
              </w:rPr>
              <w:t>”单价控制价格</w:t>
            </w:r>
            <w:r>
              <w:rPr>
                <w:rFonts w:hint="eastAsia" w:ascii="宋体" w:hAnsi="宋体" w:cs="宋体"/>
                <w:kern w:val="0"/>
                <w:sz w:val="24"/>
                <w:szCs w:val="24"/>
                <w:highlight w:val="none"/>
                <w:lang w:val="en-US" w:eastAsia="zh-CN"/>
              </w:rPr>
              <w:t>15</w:t>
            </w:r>
            <w:r>
              <w:rPr>
                <w:rFonts w:hint="eastAsia" w:ascii="宋体" w:hAnsi="宋体" w:cs="宋体"/>
                <w:kern w:val="0"/>
                <w:sz w:val="24"/>
                <w:szCs w:val="24"/>
                <w:highlight w:val="none"/>
              </w:rPr>
              <w:t>元，则其合同价格为</w:t>
            </w:r>
            <w:r>
              <w:rPr>
                <w:rFonts w:hint="eastAsia" w:ascii="宋体" w:hAnsi="宋体" w:cs="宋体"/>
                <w:kern w:val="0"/>
                <w:sz w:val="24"/>
                <w:szCs w:val="24"/>
                <w:highlight w:val="none"/>
                <w:lang w:val="en-US" w:eastAsia="zh-CN"/>
              </w:rPr>
              <w:t>15</w:t>
            </w:r>
            <w:r>
              <w:rPr>
                <w:rFonts w:hint="eastAsia" w:ascii="宋体" w:hAnsi="宋体" w:cs="宋体"/>
                <w:kern w:val="0"/>
                <w:sz w:val="24"/>
                <w:szCs w:val="24"/>
                <w:highlight w:val="none"/>
              </w:rPr>
              <w:t>元×</w:t>
            </w:r>
            <w:r>
              <w:rPr>
                <w:rFonts w:ascii="宋体" w:hAnsi="宋体" w:cs="宋体"/>
                <w:kern w:val="0"/>
                <w:sz w:val="24"/>
                <w:szCs w:val="24"/>
                <w:highlight w:val="none"/>
              </w:rPr>
              <w:t>90</w:t>
            </w:r>
            <w:r>
              <w:rPr>
                <w:rFonts w:hint="eastAsia" w:ascii="宋体" w:hAnsi="宋体" w:cs="宋体"/>
                <w:kern w:val="0"/>
                <w:sz w:val="24"/>
                <w:szCs w:val="24"/>
                <w:highlight w:val="none"/>
              </w:rPr>
              <w:t>％</w:t>
            </w:r>
            <w:r>
              <w:rPr>
                <w:rFonts w:ascii="宋体" w:hAnsi="宋体" w:cs="宋体"/>
                <w:kern w:val="0"/>
                <w:sz w:val="24"/>
                <w:szCs w:val="24"/>
                <w:highlight w:val="none"/>
              </w:rPr>
              <w:t>=</w:t>
            </w:r>
            <w:r>
              <w:rPr>
                <w:rFonts w:hint="eastAsia" w:ascii="宋体" w:hAnsi="宋体" w:cs="宋体"/>
                <w:kern w:val="0"/>
                <w:sz w:val="24"/>
                <w:szCs w:val="24"/>
                <w:highlight w:val="none"/>
                <w:lang w:val="en-US" w:eastAsia="zh-CN"/>
              </w:rPr>
              <w:t>13.5</w:t>
            </w:r>
            <w:r>
              <w:rPr>
                <w:rFonts w:hint="eastAsia" w:ascii="宋体" w:hAnsi="宋体" w:cs="宋体"/>
                <w:kern w:val="0"/>
                <w:sz w:val="24"/>
                <w:szCs w:val="24"/>
                <w:highlight w:val="none"/>
              </w:rPr>
              <w:t>元；清单序号</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艾条</w:t>
            </w:r>
            <w:r>
              <w:rPr>
                <w:rFonts w:hint="eastAsia" w:ascii="宋体" w:hAnsi="宋体" w:cs="宋体"/>
                <w:kern w:val="0"/>
                <w:sz w:val="24"/>
                <w:szCs w:val="24"/>
                <w:highlight w:val="none"/>
              </w:rPr>
              <w:t>”单价控制价格</w:t>
            </w:r>
            <w:r>
              <w:rPr>
                <w:rFonts w:hint="eastAsia" w:ascii="宋体" w:hAnsi="宋体" w:cs="宋体"/>
                <w:kern w:val="0"/>
                <w:sz w:val="24"/>
                <w:szCs w:val="24"/>
                <w:highlight w:val="none"/>
                <w:lang w:val="en-US" w:eastAsia="zh-CN"/>
              </w:rPr>
              <w:t>15</w:t>
            </w:r>
            <w:r>
              <w:rPr>
                <w:rFonts w:hint="eastAsia" w:ascii="宋体" w:hAnsi="宋体" w:cs="宋体"/>
                <w:kern w:val="0"/>
                <w:sz w:val="24"/>
                <w:szCs w:val="24"/>
                <w:highlight w:val="none"/>
              </w:rPr>
              <w:t>元，则其合同价格为</w:t>
            </w:r>
            <w:r>
              <w:rPr>
                <w:rFonts w:hint="eastAsia" w:ascii="宋体" w:hAnsi="宋体" w:cs="宋体"/>
                <w:kern w:val="0"/>
                <w:sz w:val="24"/>
                <w:szCs w:val="24"/>
                <w:highlight w:val="none"/>
                <w:lang w:val="en-US" w:eastAsia="zh-CN"/>
              </w:rPr>
              <w:t>15</w:t>
            </w:r>
            <w:r>
              <w:rPr>
                <w:rFonts w:hint="eastAsia" w:ascii="宋体" w:hAnsi="宋体" w:cs="宋体"/>
                <w:kern w:val="0"/>
                <w:sz w:val="24"/>
                <w:szCs w:val="24"/>
                <w:highlight w:val="none"/>
              </w:rPr>
              <w:t>元×</w:t>
            </w:r>
            <w:r>
              <w:rPr>
                <w:rFonts w:ascii="宋体" w:hAnsi="宋体" w:cs="宋体"/>
                <w:kern w:val="0"/>
                <w:sz w:val="24"/>
                <w:szCs w:val="24"/>
                <w:highlight w:val="none"/>
              </w:rPr>
              <w:t>90</w:t>
            </w:r>
            <w:r>
              <w:rPr>
                <w:rFonts w:hint="eastAsia" w:ascii="宋体" w:hAnsi="宋体" w:cs="宋体"/>
                <w:kern w:val="0"/>
                <w:sz w:val="24"/>
                <w:szCs w:val="24"/>
                <w:highlight w:val="none"/>
              </w:rPr>
              <w:t>％</w:t>
            </w:r>
            <w:r>
              <w:rPr>
                <w:rFonts w:ascii="宋体" w:hAnsi="宋体" w:cs="宋体"/>
                <w:kern w:val="0"/>
                <w:sz w:val="24"/>
                <w:szCs w:val="24"/>
                <w:highlight w:val="none"/>
              </w:rPr>
              <w:t>=</w:t>
            </w:r>
            <w:r>
              <w:rPr>
                <w:rFonts w:hint="eastAsia" w:ascii="宋体" w:hAnsi="宋体" w:cs="宋体"/>
                <w:kern w:val="0"/>
                <w:sz w:val="24"/>
                <w:szCs w:val="24"/>
                <w:highlight w:val="none"/>
                <w:lang w:val="en-US" w:eastAsia="zh-CN"/>
              </w:rPr>
              <w:t>13.5</w:t>
            </w:r>
            <w:r>
              <w:rPr>
                <w:rFonts w:hint="eastAsia" w:ascii="宋体" w:hAnsi="宋体" w:cs="宋体"/>
                <w:kern w:val="0"/>
                <w:sz w:val="24"/>
                <w:szCs w:val="24"/>
                <w:highlight w:val="none"/>
              </w:rPr>
              <w:t>元（四舍五入保留两位小数），其他</w:t>
            </w:r>
            <w:r>
              <w:rPr>
                <w:rFonts w:hint="eastAsia" w:ascii="宋体" w:hAnsi="宋体" w:cs="宋体"/>
                <w:kern w:val="0"/>
                <w:sz w:val="24"/>
                <w:szCs w:val="24"/>
                <w:highlight w:val="none"/>
                <w:lang w:val="en-US" w:eastAsia="zh-CN"/>
              </w:rPr>
              <w:t>器械</w:t>
            </w:r>
            <w:r>
              <w:rPr>
                <w:rFonts w:hint="eastAsia" w:ascii="宋体" w:hAnsi="宋体" w:cs="宋体"/>
                <w:kern w:val="0"/>
                <w:sz w:val="24"/>
                <w:szCs w:val="24"/>
                <w:highlight w:val="none"/>
              </w:rPr>
              <w:t>以此类推。</w:t>
            </w:r>
          </w:p>
          <w:p w14:paraId="2834DD74">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305435</wp:posOffset>
                            </wp:positionH>
                            <wp:positionV relativeFrom="paragraph">
                              <wp:posOffset>107315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5pt;margin-top:8.45pt;height:24.05pt;width:76.4pt;z-index:251659264;mso-width-relative:page;mso-height-relative:page;" fillcolor="#FFFFFF [3201]" filled="t" stroked="f" coordsize="21600,21600" o:gfxdata="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sBLhfTAAAA&#10;CA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77827E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 xml:space="preserve">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1B69D85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3报价明细表（格式）</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报价以</w:t>
      </w:r>
      <w:r>
        <w:rPr>
          <w:rFonts w:hint="eastAsia" w:ascii="宋体" w:hAnsi="宋体" w:eastAsia="宋体" w:cs="宋体"/>
          <w:color w:val="auto"/>
          <w:kern w:val="0"/>
          <w:sz w:val="24"/>
          <w:szCs w:val="24"/>
          <w:highlight w:val="none"/>
          <w:lang w:val="en-US" w:eastAsia="zh-CN"/>
        </w:rPr>
        <w:t>综合折扣率形式进行报价</w:t>
      </w:r>
      <w:r>
        <w:rPr>
          <w:rFonts w:hint="eastAsia" w:ascii="宋体" w:hAnsi="宋体" w:eastAsia="宋体" w:cs="宋体"/>
          <w:color w:val="auto"/>
          <w:kern w:val="0"/>
          <w:sz w:val="24"/>
          <w:szCs w:val="24"/>
          <w:highlight w:val="none"/>
        </w:rPr>
        <w:t>。</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5D23E47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29E1B7E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采购人委托</w:t>
      </w:r>
      <w:bookmarkStart w:id="79" w:name="_GoBack"/>
      <w:bookmarkEnd w:id="79"/>
      <w:r>
        <w:rPr>
          <w:rFonts w:hint="eastAsia" w:ascii="宋体" w:hAnsi="宋体" w:eastAsia="宋体" w:cs="宋体"/>
          <w:color w:val="auto"/>
          <w:sz w:val="24"/>
          <w:szCs w:val="24"/>
          <w:highlight w:val="none"/>
        </w:rPr>
        <w:t>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.2 本次竞争性磋商进行</w:t>
      </w:r>
      <w:r>
        <w:rPr>
          <w:rFonts w:hint="eastAsia" w:ascii="宋体" w:hAnsi="宋体" w:eastAsia="宋体" w:cs="宋体"/>
          <w:b/>
          <w:bCs/>
          <w:color w:val="auto"/>
          <w:sz w:val="24"/>
          <w:szCs w:val="24"/>
          <w:highlight w:val="none"/>
          <w:u w:val="single"/>
          <w:lang w:val="en-US" w:eastAsia="zh-CN"/>
        </w:rPr>
        <w:t xml:space="preserve"> 多 </w:t>
      </w:r>
      <w:r>
        <w:rPr>
          <w:rFonts w:hint="eastAsia" w:ascii="宋体" w:hAnsi="宋体" w:eastAsia="宋体" w:cs="宋体"/>
          <w:b/>
          <w:bCs/>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6C9D310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val="en-US" w:eastAsia="zh-CN"/>
        </w:rPr>
      </w:pP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.2采购人与成交供应商应当在成交通知书发出之日起30日内，按照磋商文件确定的合同文本以及磋商标的、规格型号、磋商金额、磋商数量、技术和服务要求等事项签订采购合同。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cs="宋体"/>
          <w:color w:val="auto"/>
          <w:sz w:val="24"/>
          <w:szCs w:val="24"/>
          <w:highlight w:val="none"/>
          <w:lang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r>
        <w:rPr>
          <w:rFonts w:hint="eastAsia" w:ascii="宋体" w:hAnsi="宋体" w:cs="宋体"/>
          <w:color w:val="auto"/>
          <w:sz w:val="24"/>
          <w:szCs w:val="24"/>
          <w:highlight w:val="none"/>
          <w:lang w:eastAsia="zh-CN"/>
        </w:rPr>
        <w:t>。</w:t>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3406E84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4B0365D5">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w:t>
            </w:r>
          </w:p>
        </w:tc>
        <w:tc>
          <w:tcPr>
            <w:tcW w:w="6770" w:type="dxa"/>
            <w:noWrap w:val="0"/>
            <w:vAlign w:val="center"/>
          </w:tcPr>
          <w:p w14:paraId="05368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 w:val="24"/>
                <w:szCs w:val="24"/>
                <w:highlight w:val="none"/>
                <w:lang w:val="en-US" w:eastAsia="zh-CN"/>
                <w14:textFill>
                  <w14:solidFill>
                    <w14:schemeClr w14:val="tx1"/>
                  </w14:solidFill>
                </w14:textFill>
              </w:rPr>
              <w:t>操控性好</w:t>
            </w:r>
            <w:r>
              <w:rPr>
                <w:rFonts w:hint="eastAsia" w:ascii="宋体" w:hAnsi="宋体" w:cs="宋体"/>
                <w:color w:val="000000" w:themeColor="text1"/>
                <w:sz w:val="24"/>
                <w:szCs w:val="24"/>
                <w:highlight w:val="none"/>
                <w14:textFill>
                  <w14:solidFill>
                    <w14:schemeClr w14:val="tx1"/>
                  </w14:solidFill>
                </w14:textFill>
              </w:rPr>
              <w:t>、操作安全、运行稳定等产品整体性能优异的得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.质量保障方案（</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分）</w:t>
            </w:r>
          </w:p>
        </w:tc>
        <w:tc>
          <w:tcPr>
            <w:tcW w:w="6770" w:type="dxa"/>
            <w:noWrap w:val="0"/>
            <w:vAlign w:val="center"/>
          </w:tcPr>
          <w:p w14:paraId="4754BDA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供应商针对本项目提供货物管理措施内容包括：包含（但不限于）以下内容：①</w:t>
            </w:r>
            <w:r>
              <w:rPr>
                <w:rFonts w:hint="eastAsia" w:ascii="宋体" w:hAnsi="宋体" w:cs="宋体"/>
                <w:sz w:val="24"/>
                <w:szCs w:val="24"/>
                <w:highlight w:val="none"/>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sz w:val="24"/>
                <w:szCs w:val="24"/>
                <w:highlight w:val="none"/>
              </w:rPr>
              <w:t>人员配备及职责分工</w:t>
            </w:r>
            <w:r>
              <w:rPr>
                <w:rFonts w:hint="eastAsia" w:ascii="宋体" w:hAnsi="宋体" w:cs="宋体"/>
                <w:sz w:val="24"/>
                <w:szCs w:val="24"/>
                <w:highlight w:val="none"/>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措施具体详实、人员及工具配备合理、完全满足采购需求的得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sz w:val="24"/>
                <w:szCs w:val="24"/>
                <w:highlight w:val="none"/>
                <w:lang w:val="en-US" w:eastAsia="zh-CN"/>
              </w:rPr>
              <w:t>人员配备基本合理，</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售后服务体系符合本项目特点，售后服务体系详尽、服务及时率高，售后服务人员专业性强经验丰富的，得10分。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售后服务体系符合本项目特点，售后服务体系比较详尽、服务及时率较高，售后服务人员专业能力较强的，得7分。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7A32EF56">
            <w:pPr>
              <w:pStyle w:val="2"/>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4F1B8E2E">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256519703"/>
      <w:bookmarkStart w:id="42" w:name="_Toc326786897"/>
    </w:p>
    <w:p w14:paraId="0BF9F652">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p>
    <w:p w14:paraId="58E4141E">
      <w:pPr>
        <w:pStyle w:val="3"/>
        <w:snapToGrid w:val="0"/>
        <w:spacing w:before="0" w:after="0" w:line="480" w:lineRule="auto"/>
        <w:jc w:val="center"/>
        <w:rPr>
          <w:rFonts w:hint="eastAsia" w:ascii="宋体" w:hAnsi="宋体" w:eastAsia="宋体" w:cs="宋体"/>
          <w:color w:val="auto"/>
          <w:sz w:val="28"/>
          <w:szCs w:val="28"/>
          <w:highlight w:val="none"/>
        </w:rPr>
      </w:pPr>
    </w:p>
    <w:p w14:paraId="4A857F1F">
      <w:pPr>
        <w:pStyle w:val="4"/>
        <w:rPr>
          <w:rFonts w:hint="eastAsia" w:ascii="宋体" w:hAnsi="宋体" w:eastAsia="宋体" w:cs="宋体"/>
          <w:color w:val="auto"/>
          <w:sz w:val="28"/>
          <w:szCs w:val="28"/>
          <w:highlight w:val="none"/>
        </w:rPr>
      </w:pPr>
    </w:p>
    <w:p w14:paraId="5D6721F2">
      <w:pPr>
        <w:pStyle w:val="5"/>
        <w:rPr>
          <w:rFonts w:hint="eastAsia"/>
          <w:highlight w:val="none"/>
        </w:rPr>
      </w:pPr>
    </w:p>
    <w:p w14:paraId="5DDC2C4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p>
    <w:p w14:paraId="0FE859B1">
      <w:pPr>
        <w:pStyle w:val="2"/>
        <w:rPr>
          <w:rFonts w:hint="eastAsia" w:ascii="宋体" w:hAnsi="宋体" w:eastAsia="宋体" w:cs="宋体"/>
          <w:b w:val="0"/>
          <w:bCs w:val="0"/>
          <w:color w:val="auto"/>
          <w:sz w:val="21"/>
          <w:szCs w:val="21"/>
          <w:highlight w:val="none"/>
          <w:lang w:val="en-US" w:eastAsia="zh-CN"/>
        </w:rPr>
      </w:pPr>
    </w:p>
    <w:p w14:paraId="1054458D">
      <w:pPr>
        <w:rPr>
          <w:rFonts w:hint="eastAsia"/>
          <w:highlight w:val="none"/>
          <w:lang w:val="en-US" w:eastAsia="zh-CN"/>
        </w:rPr>
      </w:pPr>
    </w:p>
    <w:p w14:paraId="7B366EC3">
      <w:pPr>
        <w:pStyle w:val="2"/>
        <w:rPr>
          <w:rFonts w:hint="eastAsia"/>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CE8E2B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采</w:t>
      </w:r>
      <w:r>
        <w:rPr>
          <w:rFonts w:hint="eastAsia" w:asciiTheme="minorEastAsia" w:hAnsiTheme="minorEastAsia"/>
          <w:sz w:val="24"/>
          <w:szCs w:val="24"/>
          <w:highlight w:val="none"/>
          <w:lang w:val="en-US" w:eastAsia="zh-CN"/>
        </w:rPr>
        <w:t>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4FF6D2A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综合折扣率%</w:t>
            </w:r>
            <w:r>
              <w:rPr>
                <w:rFonts w:hint="eastAsia" w:ascii="宋体" w:hAnsi="宋体" w:cs="宋体"/>
                <w:b/>
                <w:bCs/>
                <w:color w:val="auto"/>
                <w:sz w:val="24"/>
                <w:szCs w:val="24"/>
                <w:highlight w:val="none"/>
                <w:lang w:eastAsia="zh-CN"/>
              </w:rPr>
              <w:t>）</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0371F3A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  报价明细表（格式）</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509"/>
        <w:gridCol w:w="1114"/>
        <w:gridCol w:w="1114"/>
        <w:gridCol w:w="1503"/>
        <w:gridCol w:w="1094"/>
        <w:gridCol w:w="1059"/>
        <w:gridCol w:w="1059"/>
      </w:tblGrid>
      <w:tr w14:paraId="13DC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070176AF">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509" w:type="dxa"/>
            <w:vAlign w:val="center"/>
          </w:tcPr>
          <w:p w14:paraId="3A4F231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114" w:type="dxa"/>
            <w:vAlign w:val="center"/>
          </w:tcPr>
          <w:p w14:paraId="22FFFC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114" w:type="dxa"/>
            <w:vAlign w:val="center"/>
          </w:tcPr>
          <w:p w14:paraId="26DA860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503" w:type="dxa"/>
            <w:vAlign w:val="center"/>
          </w:tcPr>
          <w:p w14:paraId="778359EA">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规格型号</w:t>
            </w:r>
          </w:p>
        </w:tc>
        <w:tc>
          <w:tcPr>
            <w:tcW w:w="1094" w:type="dxa"/>
            <w:vAlign w:val="center"/>
          </w:tcPr>
          <w:p w14:paraId="7736E4F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059" w:type="dxa"/>
            <w:vAlign w:val="center"/>
          </w:tcPr>
          <w:p w14:paraId="722EDA32">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c>
          <w:tcPr>
            <w:tcW w:w="1059" w:type="dxa"/>
            <w:vAlign w:val="center"/>
          </w:tcPr>
          <w:p w14:paraId="62E8B9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单价（元）</w:t>
            </w:r>
          </w:p>
        </w:tc>
      </w:tr>
      <w:tr w14:paraId="1C48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5342585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509" w:type="dxa"/>
            <w:vAlign w:val="center"/>
          </w:tcPr>
          <w:p w14:paraId="4CC48895">
            <w:pPr>
              <w:widowControl w:val="0"/>
              <w:jc w:val="center"/>
              <w:rPr>
                <w:rFonts w:hint="default"/>
                <w:color w:val="auto"/>
                <w:highlight w:val="none"/>
                <w:vertAlign w:val="baseline"/>
                <w:lang w:val="en-US" w:eastAsia="zh-CN"/>
              </w:rPr>
            </w:pPr>
          </w:p>
        </w:tc>
        <w:tc>
          <w:tcPr>
            <w:tcW w:w="1114" w:type="dxa"/>
            <w:vAlign w:val="center"/>
          </w:tcPr>
          <w:p w14:paraId="78C62DFB">
            <w:pPr>
              <w:widowControl w:val="0"/>
              <w:jc w:val="center"/>
              <w:rPr>
                <w:rFonts w:hint="default"/>
                <w:color w:val="auto"/>
                <w:highlight w:val="none"/>
                <w:vertAlign w:val="baseline"/>
                <w:lang w:val="en-US" w:eastAsia="zh-CN"/>
              </w:rPr>
            </w:pPr>
          </w:p>
        </w:tc>
        <w:tc>
          <w:tcPr>
            <w:tcW w:w="1114" w:type="dxa"/>
            <w:vAlign w:val="center"/>
          </w:tcPr>
          <w:p w14:paraId="25897A6F">
            <w:pPr>
              <w:widowControl w:val="0"/>
              <w:jc w:val="center"/>
              <w:rPr>
                <w:rFonts w:hint="default"/>
                <w:color w:val="auto"/>
                <w:highlight w:val="none"/>
                <w:vertAlign w:val="baseline"/>
                <w:lang w:val="en-US" w:eastAsia="zh-CN"/>
              </w:rPr>
            </w:pPr>
          </w:p>
        </w:tc>
        <w:tc>
          <w:tcPr>
            <w:tcW w:w="1503" w:type="dxa"/>
            <w:vAlign w:val="center"/>
          </w:tcPr>
          <w:p w14:paraId="6B013E08">
            <w:pPr>
              <w:widowControl w:val="0"/>
              <w:jc w:val="center"/>
              <w:rPr>
                <w:rFonts w:hint="default"/>
                <w:color w:val="auto"/>
                <w:highlight w:val="none"/>
                <w:vertAlign w:val="baseline"/>
                <w:lang w:val="en-US" w:eastAsia="zh-CN"/>
              </w:rPr>
            </w:pPr>
          </w:p>
        </w:tc>
        <w:tc>
          <w:tcPr>
            <w:tcW w:w="1094" w:type="dxa"/>
            <w:vAlign w:val="center"/>
          </w:tcPr>
          <w:p w14:paraId="0D00FD23">
            <w:pPr>
              <w:widowControl w:val="0"/>
              <w:jc w:val="center"/>
              <w:rPr>
                <w:rFonts w:hint="default"/>
                <w:color w:val="auto"/>
                <w:highlight w:val="none"/>
                <w:vertAlign w:val="baseline"/>
                <w:lang w:val="en-US" w:eastAsia="zh-CN"/>
              </w:rPr>
            </w:pPr>
          </w:p>
        </w:tc>
        <w:tc>
          <w:tcPr>
            <w:tcW w:w="1059" w:type="dxa"/>
            <w:vAlign w:val="center"/>
          </w:tcPr>
          <w:p w14:paraId="20EBDF5C">
            <w:pPr>
              <w:widowControl w:val="0"/>
              <w:jc w:val="center"/>
              <w:rPr>
                <w:rFonts w:hint="default"/>
                <w:color w:val="auto"/>
                <w:highlight w:val="none"/>
                <w:vertAlign w:val="baseline"/>
                <w:lang w:val="en-US" w:eastAsia="zh-CN"/>
              </w:rPr>
            </w:pPr>
          </w:p>
        </w:tc>
        <w:tc>
          <w:tcPr>
            <w:tcW w:w="1059" w:type="dxa"/>
            <w:vAlign w:val="center"/>
          </w:tcPr>
          <w:p w14:paraId="54BCFAC4">
            <w:pPr>
              <w:widowControl w:val="0"/>
              <w:jc w:val="center"/>
              <w:rPr>
                <w:rFonts w:hint="default"/>
                <w:color w:val="auto"/>
                <w:highlight w:val="none"/>
                <w:vertAlign w:val="baseline"/>
                <w:lang w:val="en-US" w:eastAsia="zh-CN"/>
              </w:rPr>
            </w:pPr>
          </w:p>
        </w:tc>
      </w:tr>
      <w:tr w14:paraId="2C7B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62205AC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509" w:type="dxa"/>
            <w:vAlign w:val="center"/>
          </w:tcPr>
          <w:p w14:paraId="62950C34">
            <w:pPr>
              <w:widowControl w:val="0"/>
              <w:jc w:val="center"/>
              <w:rPr>
                <w:rFonts w:hint="default"/>
                <w:color w:val="auto"/>
                <w:highlight w:val="none"/>
                <w:vertAlign w:val="baseline"/>
                <w:lang w:val="en-US" w:eastAsia="zh-CN"/>
              </w:rPr>
            </w:pPr>
          </w:p>
        </w:tc>
        <w:tc>
          <w:tcPr>
            <w:tcW w:w="1114" w:type="dxa"/>
            <w:vAlign w:val="center"/>
          </w:tcPr>
          <w:p w14:paraId="42D9817A">
            <w:pPr>
              <w:widowControl w:val="0"/>
              <w:jc w:val="center"/>
              <w:rPr>
                <w:rFonts w:hint="default"/>
                <w:color w:val="auto"/>
                <w:highlight w:val="none"/>
                <w:vertAlign w:val="baseline"/>
                <w:lang w:val="en-US" w:eastAsia="zh-CN"/>
              </w:rPr>
            </w:pPr>
          </w:p>
        </w:tc>
        <w:tc>
          <w:tcPr>
            <w:tcW w:w="1114" w:type="dxa"/>
            <w:vAlign w:val="center"/>
          </w:tcPr>
          <w:p w14:paraId="1FFCBCDE">
            <w:pPr>
              <w:widowControl w:val="0"/>
              <w:jc w:val="center"/>
              <w:rPr>
                <w:rFonts w:hint="default"/>
                <w:color w:val="auto"/>
                <w:highlight w:val="none"/>
                <w:vertAlign w:val="baseline"/>
                <w:lang w:val="en-US" w:eastAsia="zh-CN"/>
              </w:rPr>
            </w:pPr>
          </w:p>
        </w:tc>
        <w:tc>
          <w:tcPr>
            <w:tcW w:w="1503" w:type="dxa"/>
            <w:vAlign w:val="center"/>
          </w:tcPr>
          <w:p w14:paraId="738B39E9">
            <w:pPr>
              <w:widowControl w:val="0"/>
              <w:jc w:val="center"/>
              <w:rPr>
                <w:rFonts w:hint="default"/>
                <w:color w:val="auto"/>
                <w:highlight w:val="none"/>
                <w:vertAlign w:val="baseline"/>
                <w:lang w:val="en-US" w:eastAsia="zh-CN"/>
              </w:rPr>
            </w:pPr>
          </w:p>
        </w:tc>
        <w:tc>
          <w:tcPr>
            <w:tcW w:w="1094" w:type="dxa"/>
            <w:vAlign w:val="center"/>
          </w:tcPr>
          <w:p w14:paraId="29A5D5AF">
            <w:pPr>
              <w:widowControl w:val="0"/>
              <w:jc w:val="center"/>
              <w:rPr>
                <w:rFonts w:hint="default"/>
                <w:color w:val="auto"/>
                <w:highlight w:val="none"/>
                <w:vertAlign w:val="baseline"/>
                <w:lang w:val="en-US" w:eastAsia="zh-CN"/>
              </w:rPr>
            </w:pPr>
          </w:p>
        </w:tc>
        <w:tc>
          <w:tcPr>
            <w:tcW w:w="1059" w:type="dxa"/>
            <w:vAlign w:val="center"/>
          </w:tcPr>
          <w:p w14:paraId="65779A3E">
            <w:pPr>
              <w:widowControl w:val="0"/>
              <w:jc w:val="center"/>
              <w:rPr>
                <w:rFonts w:hint="default"/>
                <w:color w:val="auto"/>
                <w:highlight w:val="none"/>
                <w:vertAlign w:val="baseline"/>
                <w:lang w:val="en-US" w:eastAsia="zh-CN"/>
              </w:rPr>
            </w:pPr>
          </w:p>
        </w:tc>
        <w:tc>
          <w:tcPr>
            <w:tcW w:w="1059" w:type="dxa"/>
            <w:vAlign w:val="center"/>
          </w:tcPr>
          <w:p w14:paraId="66E75ACC">
            <w:pPr>
              <w:widowControl w:val="0"/>
              <w:jc w:val="center"/>
              <w:rPr>
                <w:rFonts w:hint="default"/>
                <w:color w:val="auto"/>
                <w:highlight w:val="none"/>
                <w:vertAlign w:val="baseline"/>
                <w:lang w:val="en-US" w:eastAsia="zh-CN"/>
              </w:rPr>
            </w:pPr>
          </w:p>
        </w:tc>
      </w:tr>
      <w:tr w14:paraId="509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2465CA0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509" w:type="dxa"/>
            <w:vAlign w:val="center"/>
          </w:tcPr>
          <w:p w14:paraId="58D5EF6A">
            <w:pPr>
              <w:widowControl w:val="0"/>
              <w:jc w:val="center"/>
              <w:rPr>
                <w:rFonts w:hint="default"/>
                <w:color w:val="auto"/>
                <w:highlight w:val="none"/>
                <w:vertAlign w:val="baseline"/>
                <w:lang w:val="en-US" w:eastAsia="zh-CN"/>
              </w:rPr>
            </w:pPr>
          </w:p>
        </w:tc>
        <w:tc>
          <w:tcPr>
            <w:tcW w:w="1114" w:type="dxa"/>
            <w:vAlign w:val="center"/>
          </w:tcPr>
          <w:p w14:paraId="198A0F50">
            <w:pPr>
              <w:widowControl w:val="0"/>
              <w:jc w:val="center"/>
              <w:rPr>
                <w:rFonts w:hint="default"/>
                <w:color w:val="auto"/>
                <w:highlight w:val="none"/>
                <w:vertAlign w:val="baseline"/>
                <w:lang w:val="en-US" w:eastAsia="zh-CN"/>
              </w:rPr>
            </w:pPr>
          </w:p>
        </w:tc>
        <w:tc>
          <w:tcPr>
            <w:tcW w:w="1114" w:type="dxa"/>
            <w:vAlign w:val="center"/>
          </w:tcPr>
          <w:p w14:paraId="6B41D9AE">
            <w:pPr>
              <w:widowControl w:val="0"/>
              <w:jc w:val="center"/>
              <w:rPr>
                <w:rFonts w:hint="default"/>
                <w:color w:val="auto"/>
                <w:highlight w:val="none"/>
                <w:vertAlign w:val="baseline"/>
                <w:lang w:val="en-US" w:eastAsia="zh-CN"/>
              </w:rPr>
            </w:pPr>
          </w:p>
        </w:tc>
        <w:tc>
          <w:tcPr>
            <w:tcW w:w="1503" w:type="dxa"/>
            <w:vAlign w:val="center"/>
          </w:tcPr>
          <w:p w14:paraId="7FFD49BC">
            <w:pPr>
              <w:widowControl w:val="0"/>
              <w:jc w:val="center"/>
              <w:rPr>
                <w:rFonts w:hint="default"/>
                <w:color w:val="auto"/>
                <w:highlight w:val="none"/>
                <w:vertAlign w:val="baseline"/>
                <w:lang w:val="en-US" w:eastAsia="zh-CN"/>
              </w:rPr>
            </w:pPr>
          </w:p>
        </w:tc>
        <w:tc>
          <w:tcPr>
            <w:tcW w:w="1094" w:type="dxa"/>
            <w:vAlign w:val="center"/>
          </w:tcPr>
          <w:p w14:paraId="7B376C70">
            <w:pPr>
              <w:widowControl w:val="0"/>
              <w:jc w:val="center"/>
              <w:rPr>
                <w:rFonts w:hint="default"/>
                <w:color w:val="auto"/>
                <w:highlight w:val="none"/>
                <w:vertAlign w:val="baseline"/>
                <w:lang w:val="en-US" w:eastAsia="zh-CN"/>
              </w:rPr>
            </w:pPr>
          </w:p>
        </w:tc>
        <w:tc>
          <w:tcPr>
            <w:tcW w:w="1059" w:type="dxa"/>
            <w:vAlign w:val="center"/>
          </w:tcPr>
          <w:p w14:paraId="18EF46D7">
            <w:pPr>
              <w:widowControl w:val="0"/>
              <w:jc w:val="center"/>
              <w:rPr>
                <w:rFonts w:hint="default"/>
                <w:color w:val="auto"/>
                <w:highlight w:val="none"/>
                <w:vertAlign w:val="baseline"/>
                <w:lang w:val="en-US" w:eastAsia="zh-CN"/>
              </w:rPr>
            </w:pPr>
          </w:p>
        </w:tc>
        <w:tc>
          <w:tcPr>
            <w:tcW w:w="1059" w:type="dxa"/>
            <w:vAlign w:val="center"/>
          </w:tcPr>
          <w:p w14:paraId="260057ED">
            <w:pPr>
              <w:widowControl w:val="0"/>
              <w:jc w:val="center"/>
              <w:rPr>
                <w:rFonts w:hint="default"/>
                <w:color w:val="auto"/>
                <w:highlight w:val="none"/>
                <w:vertAlign w:val="baseline"/>
                <w:lang w:val="en-US" w:eastAsia="zh-CN"/>
              </w:rPr>
            </w:pPr>
          </w:p>
        </w:tc>
      </w:tr>
      <w:tr w14:paraId="1A23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436E01B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509" w:type="dxa"/>
            <w:vAlign w:val="center"/>
          </w:tcPr>
          <w:p w14:paraId="7FAC8FA5">
            <w:pPr>
              <w:widowControl w:val="0"/>
              <w:jc w:val="center"/>
              <w:rPr>
                <w:rFonts w:hint="default"/>
                <w:color w:val="auto"/>
                <w:highlight w:val="none"/>
                <w:vertAlign w:val="baseline"/>
                <w:lang w:val="en-US" w:eastAsia="zh-CN"/>
              </w:rPr>
            </w:pPr>
          </w:p>
        </w:tc>
        <w:tc>
          <w:tcPr>
            <w:tcW w:w="1114" w:type="dxa"/>
            <w:vAlign w:val="center"/>
          </w:tcPr>
          <w:p w14:paraId="56A8FFFB">
            <w:pPr>
              <w:widowControl w:val="0"/>
              <w:jc w:val="center"/>
              <w:rPr>
                <w:rFonts w:hint="default"/>
                <w:color w:val="auto"/>
                <w:highlight w:val="none"/>
                <w:vertAlign w:val="baseline"/>
                <w:lang w:val="en-US" w:eastAsia="zh-CN"/>
              </w:rPr>
            </w:pPr>
          </w:p>
        </w:tc>
        <w:tc>
          <w:tcPr>
            <w:tcW w:w="1114" w:type="dxa"/>
            <w:vAlign w:val="center"/>
          </w:tcPr>
          <w:p w14:paraId="4D009E3F">
            <w:pPr>
              <w:widowControl w:val="0"/>
              <w:jc w:val="center"/>
              <w:rPr>
                <w:rFonts w:hint="default"/>
                <w:color w:val="auto"/>
                <w:highlight w:val="none"/>
                <w:vertAlign w:val="baseline"/>
                <w:lang w:val="en-US" w:eastAsia="zh-CN"/>
              </w:rPr>
            </w:pPr>
          </w:p>
        </w:tc>
        <w:tc>
          <w:tcPr>
            <w:tcW w:w="1503" w:type="dxa"/>
            <w:vAlign w:val="center"/>
          </w:tcPr>
          <w:p w14:paraId="3B74005A">
            <w:pPr>
              <w:widowControl w:val="0"/>
              <w:jc w:val="center"/>
              <w:rPr>
                <w:rFonts w:hint="default"/>
                <w:color w:val="auto"/>
                <w:highlight w:val="none"/>
                <w:vertAlign w:val="baseline"/>
                <w:lang w:val="en-US" w:eastAsia="zh-CN"/>
              </w:rPr>
            </w:pPr>
          </w:p>
        </w:tc>
        <w:tc>
          <w:tcPr>
            <w:tcW w:w="1094" w:type="dxa"/>
            <w:vAlign w:val="center"/>
          </w:tcPr>
          <w:p w14:paraId="64B3D548">
            <w:pPr>
              <w:widowControl w:val="0"/>
              <w:jc w:val="center"/>
              <w:rPr>
                <w:rFonts w:hint="default"/>
                <w:color w:val="auto"/>
                <w:highlight w:val="none"/>
                <w:vertAlign w:val="baseline"/>
                <w:lang w:val="en-US" w:eastAsia="zh-CN"/>
              </w:rPr>
            </w:pPr>
          </w:p>
        </w:tc>
        <w:tc>
          <w:tcPr>
            <w:tcW w:w="1059" w:type="dxa"/>
            <w:vAlign w:val="center"/>
          </w:tcPr>
          <w:p w14:paraId="2C045A70">
            <w:pPr>
              <w:widowControl w:val="0"/>
              <w:jc w:val="center"/>
              <w:rPr>
                <w:rFonts w:hint="default"/>
                <w:color w:val="auto"/>
                <w:highlight w:val="none"/>
                <w:vertAlign w:val="baseline"/>
                <w:lang w:val="en-US" w:eastAsia="zh-CN"/>
              </w:rPr>
            </w:pPr>
          </w:p>
        </w:tc>
        <w:tc>
          <w:tcPr>
            <w:tcW w:w="1059" w:type="dxa"/>
            <w:vAlign w:val="center"/>
          </w:tcPr>
          <w:p w14:paraId="3AF67CFC">
            <w:pPr>
              <w:widowControl w:val="0"/>
              <w:jc w:val="center"/>
              <w:rPr>
                <w:rFonts w:hint="default"/>
                <w:color w:val="auto"/>
                <w:highlight w:val="none"/>
                <w:vertAlign w:val="baseline"/>
                <w:lang w:val="en-US" w:eastAsia="zh-CN"/>
              </w:rPr>
            </w:pPr>
          </w:p>
        </w:tc>
      </w:tr>
      <w:tr w14:paraId="60B8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8" w:type="dxa"/>
            <w:vAlign w:val="center"/>
          </w:tcPr>
          <w:p w14:paraId="1EB4ABB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509" w:type="dxa"/>
            <w:vAlign w:val="center"/>
          </w:tcPr>
          <w:p w14:paraId="505D9FC3">
            <w:pPr>
              <w:widowControl w:val="0"/>
              <w:jc w:val="center"/>
              <w:rPr>
                <w:rFonts w:hint="default"/>
                <w:color w:val="auto"/>
                <w:highlight w:val="none"/>
                <w:vertAlign w:val="baseline"/>
                <w:lang w:val="en-US" w:eastAsia="zh-CN"/>
              </w:rPr>
            </w:pPr>
          </w:p>
        </w:tc>
        <w:tc>
          <w:tcPr>
            <w:tcW w:w="1114" w:type="dxa"/>
            <w:vAlign w:val="center"/>
          </w:tcPr>
          <w:p w14:paraId="4A505703">
            <w:pPr>
              <w:widowControl w:val="0"/>
              <w:jc w:val="center"/>
              <w:rPr>
                <w:rFonts w:hint="default"/>
                <w:color w:val="auto"/>
                <w:highlight w:val="none"/>
                <w:vertAlign w:val="baseline"/>
                <w:lang w:val="en-US" w:eastAsia="zh-CN"/>
              </w:rPr>
            </w:pPr>
          </w:p>
        </w:tc>
        <w:tc>
          <w:tcPr>
            <w:tcW w:w="1114" w:type="dxa"/>
            <w:vAlign w:val="center"/>
          </w:tcPr>
          <w:p w14:paraId="33C248E1">
            <w:pPr>
              <w:widowControl w:val="0"/>
              <w:jc w:val="center"/>
              <w:rPr>
                <w:rFonts w:hint="default"/>
                <w:color w:val="auto"/>
                <w:highlight w:val="none"/>
                <w:vertAlign w:val="baseline"/>
                <w:lang w:val="en-US" w:eastAsia="zh-CN"/>
              </w:rPr>
            </w:pPr>
          </w:p>
        </w:tc>
        <w:tc>
          <w:tcPr>
            <w:tcW w:w="1503" w:type="dxa"/>
            <w:vAlign w:val="center"/>
          </w:tcPr>
          <w:p w14:paraId="52570F55">
            <w:pPr>
              <w:widowControl w:val="0"/>
              <w:jc w:val="center"/>
              <w:rPr>
                <w:rFonts w:hint="default"/>
                <w:color w:val="auto"/>
                <w:highlight w:val="none"/>
                <w:vertAlign w:val="baseline"/>
                <w:lang w:val="en-US" w:eastAsia="zh-CN"/>
              </w:rPr>
            </w:pPr>
          </w:p>
        </w:tc>
        <w:tc>
          <w:tcPr>
            <w:tcW w:w="1094" w:type="dxa"/>
            <w:vAlign w:val="center"/>
          </w:tcPr>
          <w:p w14:paraId="3A99632E">
            <w:pPr>
              <w:widowControl w:val="0"/>
              <w:jc w:val="center"/>
              <w:rPr>
                <w:rFonts w:hint="default"/>
                <w:color w:val="auto"/>
                <w:highlight w:val="none"/>
                <w:vertAlign w:val="baseline"/>
                <w:lang w:val="en-US" w:eastAsia="zh-CN"/>
              </w:rPr>
            </w:pPr>
          </w:p>
        </w:tc>
        <w:tc>
          <w:tcPr>
            <w:tcW w:w="1059" w:type="dxa"/>
            <w:vAlign w:val="center"/>
          </w:tcPr>
          <w:p w14:paraId="1C498D38">
            <w:pPr>
              <w:widowControl w:val="0"/>
              <w:jc w:val="center"/>
              <w:rPr>
                <w:rFonts w:hint="default"/>
                <w:color w:val="auto"/>
                <w:highlight w:val="none"/>
                <w:vertAlign w:val="baseline"/>
                <w:lang w:val="en-US" w:eastAsia="zh-CN"/>
              </w:rPr>
            </w:pPr>
          </w:p>
        </w:tc>
        <w:tc>
          <w:tcPr>
            <w:tcW w:w="1059" w:type="dxa"/>
            <w:vAlign w:val="center"/>
          </w:tcPr>
          <w:p w14:paraId="5D4442D3">
            <w:pPr>
              <w:widowControl w:val="0"/>
              <w:jc w:val="center"/>
              <w:rPr>
                <w:rFonts w:hint="default"/>
                <w:color w:val="auto"/>
                <w:highlight w:val="none"/>
                <w:vertAlign w:val="baseline"/>
                <w:lang w:val="en-US" w:eastAsia="zh-CN"/>
              </w:rPr>
            </w:pPr>
          </w:p>
        </w:tc>
      </w:tr>
    </w:tbl>
    <w:p w14:paraId="69236B7B">
      <w:pPr>
        <w:pStyle w:val="32"/>
        <w:ind w:firstLine="3990" w:firstLineChars="1900"/>
        <w:rPr>
          <w:rFonts w:hint="eastAsia" w:ascii="宋体" w:hAnsi="宋体" w:eastAsia="宋体" w:cs="宋体"/>
          <w:color w:val="auto"/>
          <w:sz w:val="21"/>
          <w:szCs w:val="21"/>
          <w:highlight w:val="none"/>
          <w:lang w:eastAsia="zh-CN"/>
        </w:rPr>
      </w:pPr>
    </w:p>
    <w:p w14:paraId="0C8E0C5F">
      <w:pPr>
        <w:pStyle w:val="16"/>
        <w:rPr>
          <w:rFonts w:hint="eastAsia"/>
          <w:highlight w:val="none"/>
          <w:lang w:eastAsia="zh-CN"/>
        </w:rPr>
      </w:pPr>
    </w:p>
    <w:p w14:paraId="5350829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013845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1C43414">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cs="宋体"/>
                <w:color w:val="auto"/>
                <w:sz w:val="24"/>
                <w:szCs w:val="24"/>
                <w:highlight w:val="none"/>
                <w:lang w:val="en-US" w:eastAsia="zh-CN"/>
              </w:rPr>
              <w:t>合同履行期限</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付款方式</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kern w:val="0"/>
                <w:sz w:val="24"/>
                <w:szCs w:val="24"/>
                <w:highlight w:val="none"/>
                <w:lang w:val="zh-CN"/>
              </w:rPr>
              <w:t>交货地点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cs="宋体"/>
                <w:kern w:val="0"/>
                <w:sz w:val="24"/>
                <w:szCs w:val="24"/>
                <w:highlight w:val="none"/>
                <w:lang w:val="en-US" w:eastAsia="zh-CN"/>
              </w:rPr>
              <w:t>交货期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cs="宋体"/>
                <w:kern w:val="0"/>
                <w:sz w:val="24"/>
                <w:szCs w:val="24"/>
                <w:highlight w:val="none"/>
                <w:lang w:val="en-US" w:eastAsia="zh-CN"/>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kern w:val="0"/>
                <w:sz w:val="24"/>
                <w:szCs w:val="24"/>
                <w:highlight w:val="none"/>
                <w:lang w:val="zh-CN"/>
              </w:rPr>
              <w:t>其他要求</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2BD238F">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18105"/>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供应商资格审查材料</w:t>
      </w:r>
    </w:p>
    <w:p w14:paraId="1B775F71">
      <w:pPr>
        <w:pStyle w:val="11"/>
        <w:spacing w:beforeAutospacing="0" w:afterAutospacing="0" w:line="480" w:lineRule="auto"/>
        <w:jc w:val="both"/>
        <w:rPr>
          <w:rFonts w:hint="eastAsia" w:ascii="宋体" w:hAnsi="宋体" w:eastAsia="宋体" w:cs="宋体"/>
          <w:bCs/>
          <w:color w:val="auto"/>
          <w:sz w:val="24"/>
          <w:szCs w:val="24"/>
          <w:highlight w:val="none"/>
        </w:rPr>
      </w:pPr>
    </w:p>
    <w:p w14:paraId="05CB362B">
      <w:pPr>
        <w:pStyle w:val="11"/>
        <w:spacing w:beforeAutospacing="0" w:afterAutospacing="0" w:line="480" w:lineRule="auto"/>
        <w:jc w:val="both"/>
        <w:rPr>
          <w:rFonts w:hint="eastAsia" w:ascii="宋体" w:hAnsi="宋体" w:eastAsia="宋体" w:cs="宋体"/>
          <w:bCs/>
          <w:color w:val="auto"/>
          <w:sz w:val="24"/>
          <w:szCs w:val="24"/>
          <w:highlight w:val="none"/>
        </w:rPr>
      </w:pPr>
    </w:p>
    <w:p w14:paraId="286EF3A6">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754E43E">
      <w:pPr>
        <w:pStyle w:val="11"/>
        <w:spacing w:beforeAutospacing="0" w:afterAutospacing="0" w:line="480" w:lineRule="auto"/>
        <w:jc w:val="both"/>
        <w:rPr>
          <w:rFonts w:hint="default" w:ascii="宋体" w:hAnsi="宋体" w:cs="宋体"/>
          <w:b/>
          <w:bCs w:val="0"/>
          <w:sz w:val="24"/>
          <w:szCs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注：供应商需在本表后附</w:t>
      </w:r>
      <w:r>
        <w:rPr>
          <w:rFonts w:hint="eastAsia" w:asciiTheme="minorEastAsia" w:hAnsiTheme="minorEastAsia"/>
          <w:b/>
          <w:color w:val="000000" w:themeColor="text1"/>
          <w:szCs w:val="21"/>
          <w:highlight w:val="none"/>
          <w:lang w:val="en-US" w:eastAsia="zh-CN"/>
          <w14:textFill>
            <w14:solidFill>
              <w14:schemeClr w14:val="tx1"/>
            </w14:solidFill>
          </w14:textFill>
        </w:rPr>
        <w:t>销售业绩</w:t>
      </w:r>
      <w:r>
        <w:rPr>
          <w:rFonts w:hint="eastAsia" w:asciiTheme="minorEastAsia" w:hAnsiTheme="minorEastAsia"/>
          <w:b/>
          <w:color w:val="000000" w:themeColor="text1"/>
          <w:szCs w:val="21"/>
          <w:highlight w:val="none"/>
          <w14:textFill>
            <w14:solidFill>
              <w14:schemeClr w14:val="tx1"/>
            </w14:solidFill>
          </w14:textFill>
        </w:rPr>
        <w:t>合同</w:t>
      </w:r>
      <w:r>
        <w:rPr>
          <w:rFonts w:hint="eastAsia" w:asciiTheme="minorEastAsia" w:hAnsiTheme="minorEastAsia"/>
          <w:b/>
          <w:color w:val="000000" w:themeColor="text1"/>
          <w:szCs w:val="21"/>
          <w:highlight w:val="none"/>
          <w:lang w:val="en-US" w:eastAsia="zh-CN"/>
          <w14:textFill>
            <w14:solidFill>
              <w14:schemeClr w14:val="tx1"/>
            </w14:solidFill>
          </w14:textFill>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p w14:paraId="4034FCD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bookmarkEnd w:id="78"/>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CD44FF-C25B-408C-9C56-E42FE2FCD838}"/>
  </w:font>
  <w:font w:name="黑体">
    <w:panose1 w:val="02010609060101010101"/>
    <w:charset w:val="86"/>
    <w:family w:val="auto"/>
    <w:pitch w:val="default"/>
    <w:sig w:usb0="800002BF" w:usb1="38CF7CFA" w:usb2="00000016" w:usb3="00000000" w:csb0="00040001" w:csb1="00000000"/>
    <w:embedRegular r:id="rId2" w:fontKey="{524B3528-DB8D-4620-A61D-6CA649A5CE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60C8D8D6-6AA0-4359-B77A-A170715F43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驻马店市中心医院艾条、颈托等常用器械采购项目采购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CCCAA"/>
    <w:multiLevelType w:val="singleLevel"/>
    <w:tmpl w:val="8AFCCC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5BC0"/>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19CB"/>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B15BCA"/>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47CF6"/>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6100F"/>
    <w:rsid w:val="0E576B35"/>
    <w:rsid w:val="0E594756"/>
    <w:rsid w:val="0E74489A"/>
    <w:rsid w:val="0E95596D"/>
    <w:rsid w:val="0EAE6205"/>
    <w:rsid w:val="0EAE6579"/>
    <w:rsid w:val="0EAF71BF"/>
    <w:rsid w:val="0ECE6257"/>
    <w:rsid w:val="0EE24651"/>
    <w:rsid w:val="0EE4129D"/>
    <w:rsid w:val="0F0B7106"/>
    <w:rsid w:val="0F171032"/>
    <w:rsid w:val="0F335E69"/>
    <w:rsid w:val="0F372614"/>
    <w:rsid w:val="0F3D59C9"/>
    <w:rsid w:val="0F454ADD"/>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162BD"/>
    <w:rsid w:val="144B544C"/>
    <w:rsid w:val="145B7B45"/>
    <w:rsid w:val="14627FE2"/>
    <w:rsid w:val="14717443"/>
    <w:rsid w:val="14825F8A"/>
    <w:rsid w:val="148C70AD"/>
    <w:rsid w:val="148D52E3"/>
    <w:rsid w:val="14992B90"/>
    <w:rsid w:val="149F10C7"/>
    <w:rsid w:val="14AF1856"/>
    <w:rsid w:val="14AF19A3"/>
    <w:rsid w:val="14B22D17"/>
    <w:rsid w:val="14B53957"/>
    <w:rsid w:val="14BE6DAF"/>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CB00C0"/>
    <w:rsid w:val="16D54FA3"/>
    <w:rsid w:val="16D84D9F"/>
    <w:rsid w:val="16E94D3E"/>
    <w:rsid w:val="170D06E0"/>
    <w:rsid w:val="17233E03"/>
    <w:rsid w:val="17263548"/>
    <w:rsid w:val="17332185"/>
    <w:rsid w:val="17475951"/>
    <w:rsid w:val="17560E52"/>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90511D"/>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95F24"/>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13443"/>
    <w:rsid w:val="1B8C18B7"/>
    <w:rsid w:val="1BB73AE1"/>
    <w:rsid w:val="1BD63D59"/>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17171"/>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24817"/>
    <w:rsid w:val="20EA3839"/>
    <w:rsid w:val="2100305C"/>
    <w:rsid w:val="210913B0"/>
    <w:rsid w:val="210F579E"/>
    <w:rsid w:val="21163FF0"/>
    <w:rsid w:val="211B39F2"/>
    <w:rsid w:val="21224762"/>
    <w:rsid w:val="212550B5"/>
    <w:rsid w:val="21592B62"/>
    <w:rsid w:val="215931BC"/>
    <w:rsid w:val="2172049B"/>
    <w:rsid w:val="21747CD2"/>
    <w:rsid w:val="219263AA"/>
    <w:rsid w:val="219E5782"/>
    <w:rsid w:val="21D10545"/>
    <w:rsid w:val="21E72B0B"/>
    <w:rsid w:val="21E76A4A"/>
    <w:rsid w:val="21EE607E"/>
    <w:rsid w:val="21F229A5"/>
    <w:rsid w:val="21F66F4C"/>
    <w:rsid w:val="221F2D96"/>
    <w:rsid w:val="22246DB1"/>
    <w:rsid w:val="2237485C"/>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BE361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E87996"/>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112E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183B14"/>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AE2349"/>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C260AC"/>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1F350A"/>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4FA0097"/>
    <w:rsid w:val="351C4931"/>
    <w:rsid w:val="351C4EAC"/>
    <w:rsid w:val="351D4C26"/>
    <w:rsid w:val="351F3659"/>
    <w:rsid w:val="352B46F4"/>
    <w:rsid w:val="352E7D40"/>
    <w:rsid w:val="35361A77"/>
    <w:rsid w:val="35461A22"/>
    <w:rsid w:val="35483CC9"/>
    <w:rsid w:val="354B08F2"/>
    <w:rsid w:val="35571045"/>
    <w:rsid w:val="355C2AFF"/>
    <w:rsid w:val="356E46AA"/>
    <w:rsid w:val="357235B0"/>
    <w:rsid w:val="3578502D"/>
    <w:rsid w:val="3586192A"/>
    <w:rsid w:val="358625C7"/>
    <w:rsid w:val="35A815CB"/>
    <w:rsid w:val="35A85BD0"/>
    <w:rsid w:val="35AA1B9C"/>
    <w:rsid w:val="35C6441D"/>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6118E"/>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4414AE"/>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168A9"/>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9678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04295"/>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1B0EA1"/>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00EE7"/>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B5680"/>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CF5364"/>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BF1520"/>
    <w:rsid w:val="4CC4733F"/>
    <w:rsid w:val="4CC84335"/>
    <w:rsid w:val="4CD22B0F"/>
    <w:rsid w:val="4CDA3E72"/>
    <w:rsid w:val="4CE4545C"/>
    <w:rsid w:val="4CE9350A"/>
    <w:rsid w:val="4CFA4C80"/>
    <w:rsid w:val="4D014937"/>
    <w:rsid w:val="4D1E2466"/>
    <w:rsid w:val="4D2256CD"/>
    <w:rsid w:val="4D225F85"/>
    <w:rsid w:val="4D297BF3"/>
    <w:rsid w:val="4D2D0EAF"/>
    <w:rsid w:val="4D5725AA"/>
    <w:rsid w:val="4D795A49"/>
    <w:rsid w:val="4D7F0082"/>
    <w:rsid w:val="4D910B7E"/>
    <w:rsid w:val="4D952FD9"/>
    <w:rsid w:val="4D970662"/>
    <w:rsid w:val="4D9A1FBF"/>
    <w:rsid w:val="4D9F40B3"/>
    <w:rsid w:val="4DA16C0D"/>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7829FC"/>
    <w:rsid w:val="4F943166"/>
    <w:rsid w:val="4F9C19A5"/>
    <w:rsid w:val="4FB355BA"/>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D45B9"/>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AC2BA6"/>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404E8"/>
    <w:rsid w:val="631B2E02"/>
    <w:rsid w:val="631F3FB4"/>
    <w:rsid w:val="63273E9D"/>
    <w:rsid w:val="63364F75"/>
    <w:rsid w:val="6340438B"/>
    <w:rsid w:val="6353238E"/>
    <w:rsid w:val="63612AB8"/>
    <w:rsid w:val="6379289B"/>
    <w:rsid w:val="637B1AF3"/>
    <w:rsid w:val="637C5F97"/>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0C6B8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8D4017"/>
    <w:rsid w:val="6694262A"/>
    <w:rsid w:val="66990381"/>
    <w:rsid w:val="66996E60"/>
    <w:rsid w:val="669D111B"/>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7F636D"/>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47F26"/>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304E2"/>
    <w:rsid w:val="6CE70FA1"/>
    <w:rsid w:val="6CF05300"/>
    <w:rsid w:val="6CFA6351"/>
    <w:rsid w:val="6CFC3C40"/>
    <w:rsid w:val="6D231231"/>
    <w:rsid w:val="6D266F73"/>
    <w:rsid w:val="6D2F6F7D"/>
    <w:rsid w:val="6D480984"/>
    <w:rsid w:val="6D620ACE"/>
    <w:rsid w:val="6D8079F9"/>
    <w:rsid w:val="6D8C5028"/>
    <w:rsid w:val="6D9B526C"/>
    <w:rsid w:val="6DB066B4"/>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07922"/>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883D59"/>
    <w:rsid w:val="71946576"/>
    <w:rsid w:val="71967E84"/>
    <w:rsid w:val="7197629F"/>
    <w:rsid w:val="71A61873"/>
    <w:rsid w:val="71AF4936"/>
    <w:rsid w:val="71B12351"/>
    <w:rsid w:val="71BB4E1E"/>
    <w:rsid w:val="71C8684B"/>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33DEA"/>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835D1"/>
    <w:rsid w:val="742E78D4"/>
    <w:rsid w:val="74317498"/>
    <w:rsid w:val="74335A84"/>
    <w:rsid w:val="74367A9C"/>
    <w:rsid w:val="743A6A13"/>
    <w:rsid w:val="74634609"/>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40325"/>
    <w:rsid w:val="77076007"/>
    <w:rsid w:val="770F77AA"/>
    <w:rsid w:val="77183DD1"/>
    <w:rsid w:val="771A36A5"/>
    <w:rsid w:val="77413F7E"/>
    <w:rsid w:val="77464076"/>
    <w:rsid w:val="7758241F"/>
    <w:rsid w:val="777A7D22"/>
    <w:rsid w:val="777E28EC"/>
    <w:rsid w:val="777E6082"/>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3D367B"/>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0917AF"/>
    <w:rsid w:val="7A1852D7"/>
    <w:rsid w:val="7A2F3BBF"/>
    <w:rsid w:val="7A2F459A"/>
    <w:rsid w:val="7A322A39"/>
    <w:rsid w:val="7A517022"/>
    <w:rsid w:val="7A6F5001"/>
    <w:rsid w:val="7A7720A0"/>
    <w:rsid w:val="7A772BBC"/>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01A0E"/>
    <w:rsid w:val="7C32497F"/>
    <w:rsid w:val="7C3C69AE"/>
    <w:rsid w:val="7C631577"/>
    <w:rsid w:val="7C691974"/>
    <w:rsid w:val="7C8A6570"/>
    <w:rsid w:val="7C8B7390"/>
    <w:rsid w:val="7C9B0D0E"/>
    <w:rsid w:val="7CA42B03"/>
    <w:rsid w:val="7CBB76D8"/>
    <w:rsid w:val="7CC55E61"/>
    <w:rsid w:val="7CC73E66"/>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236DD"/>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7F0553"/>
    <w:rsid w:val="7E8F4979"/>
    <w:rsid w:val="7E991353"/>
    <w:rsid w:val="7E9C184B"/>
    <w:rsid w:val="7EA72948"/>
    <w:rsid w:val="7EAB72D9"/>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basedOn w:val="35"/>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41"/>
    <w:basedOn w:val="35"/>
    <w:qFormat/>
    <w:uiPriority w:val="0"/>
    <w:rPr>
      <w:rFonts w:hint="eastAsia" w:ascii="宋体" w:hAnsi="宋体" w:eastAsia="宋体" w:cs="宋体"/>
      <w:color w:val="000000"/>
      <w:sz w:val="24"/>
      <w:szCs w:val="24"/>
      <w:u w:val="none"/>
      <w:vertAlign w:val="superscript"/>
    </w:rPr>
  </w:style>
  <w:style w:type="character" w:customStyle="1" w:styleId="99">
    <w:name w:val="font51"/>
    <w:basedOn w:val="35"/>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12445</Words>
  <Characters>13977</Characters>
  <Lines>50</Lines>
  <Paragraphs>68</Paragraphs>
  <TotalTime>0</TotalTime>
  <ScaleCrop>false</ScaleCrop>
  <LinksUpToDate>false</LinksUpToDate>
  <CharactersWithSpaces>14306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2026-02-24T01:22:22Z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