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驻马店市中心医院医用真空负压吸引系统采购项目</w:t>
      </w:r>
    </w:p>
    <w:p w14:paraId="27057CB5">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0"/>
          <w:szCs w:val="40"/>
          <w:highlight w:val="none"/>
        </w:rPr>
      </w:pPr>
      <w:r>
        <w:rPr>
          <w:rStyle w:val="45"/>
          <w:rFonts w:hint="eastAsia" w:cs="宋体"/>
          <w:b/>
          <w:bCs/>
          <w:color w:val="auto"/>
          <w:sz w:val="40"/>
          <w:szCs w:val="40"/>
          <w:highlight w:val="none"/>
          <w:lang w:val="en-US" w:eastAsia="zh-CN"/>
        </w:rPr>
        <w:t>竞争性磋商</w:t>
      </w:r>
      <w:r>
        <w:rPr>
          <w:rStyle w:val="45"/>
          <w:rFonts w:hint="eastAsia" w:ascii="宋体" w:hAnsi="宋体" w:eastAsia="宋体" w:cs="宋体"/>
          <w:b/>
          <w:bCs/>
          <w:color w:val="auto"/>
          <w:sz w:val="40"/>
          <w:szCs w:val="40"/>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6BDC003">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采购代理机构：河南锦隆招标代理有限公司</w:t>
      </w:r>
    </w:p>
    <w:p w14:paraId="1CEE1FE7">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1</w:t>
      </w:r>
      <w:r>
        <w:rPr>
          <w:rFonts w:hint="eastAsia" w:ascii="宋体" w:hAnsi="宋体" w:eastAsia="宋体" w:cs="宋体"/>
          <w:b/>
          <w:bCs/>
          <w:color w:val="auto"/>
          <w:spacing w:val="-10"/>
          <w:sz w:val="34"/>
          <w:szCs w:val="34"/>
          <w:highlight w:val="none"/>
          <w:lang w:val="en-US" w:eastAsia="zh-CN"/>
        </w:rPr>
        <w:t>月</w:t>
      </w:r>
    </w:p>
    <w:p w14:paraId="67773968">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驻马店市中心医院医用真空负压吸引系统采购项目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lang w:val="en-US" w:eastAsia="zh-CN"/>
        </w:rPr>
        <w:t>医用真空负压吸引系统采购项目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驻马店市中心医院医用真空负压吸引系统采购项目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r>
        <w:rPr>
          <w:rFonts w:hint="eastAsia" w:ascii="宋体" w:hAnsi="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30971"/>
      <w:bookmarkStart w:id="11" w:name="_Toc23395"/>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bookmarkStart w:id="92" w:name="_GoBack"/>
      <w:bookmarkEnd w:id="92"/>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w:t>
      </w:r>
    </w:p>
    <w:p w14:paraId="571842F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69023A1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kern w:val="0"/>
          <w:szCs w:val="21"/>
          <w:shd w:val="clear" w:color="auto" w:fill="FFFFFF"/>
        </w:rPr>
        <w:t>454526784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1CD98CF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2.采购代理机构：河南锦隆招标代理有限公司</w:t>
      </w:r>
    </w:p>
    <w:p w14:paraId="6101EE1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地址：驻马店市置地大道与天中山大道交叉口西北侧甲壳虫商业楼6021</w:t>
      </w:r>
    </w:p>
    <w:p w14:paraId="2217F88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联系人：陈女士</w:t>
      </w:r>
    </w:p>
    <w:p w14:paraId="0CA73C0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联系方式：0396-2615559</w:t>
      </w:r>
    </w:p>
    <w:p w14:paraId="365E074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A1CD5B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33E77BF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6813761F">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驻马店市中心医院医用真空负压吸引系统采购项目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2139"/>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39"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widowControl/>
              <w:snapToGrid w:val="0"/>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990" w:type="dxa"/>
            <w:shd w:val="clear" w:color="auto" w:fill="auto"/>
            <w:vAlign w:val="center"/>
          </w:tcPr>
          <w:p w14:paraId="7E2267B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2139" w:type="dxa"/>
            <w:shd w:val="clear" w:color="auto" w:fill="auto"/>
            <w:vAlign w:val="center"/>
          </w:tcPr>
          <w:p w14:paraId="32751584">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医用真空负压吸引系统</w:t>
            </w:r>
          </w:p>
        </w:tc>
        <w:tc>
          <w:tcPr>
            <w:tcW w:w="850" w:type="dxa"/>
            <w:shd w:val="clear" w:color="auto" w:fill="auto"/>
            <w:vAlign w:val="center"/>
          </w:tcPr>
          <w:p w14:paraId="2D610A1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套</w:t>
            </w:r>
          </w:p>
        </w:tc>
        <w:tc>
          <w:tcPr>
            <w:tcW w:w="967" w:type="dxa"/>
            <w:shd w:val="clear" w:color="auto" w:fill="auto"/>
            <w:vAlign w:val="center"/>
          </w:tcPr>
          <w:p w14:paraId="6E5A7B3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p>
        </w:tc>
        <w:tc>
          <w:tcPr>
            <w:tcW w:w="1384" w:type="dxa"/>
            <w:shd w:val="clear" w:color="auto" w:fill="auto"/>
            <w:vAlign w:val="center"/>
          </w:tcPr>
          <w:p w14:paraId="3326862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10万元</w:t>
            </w:r>
          </w:p>
        </w:tc>
        <w:tc>
          <w:tcPr>
            <w:tcW w:w="1110" w:type="dxa"/>
            <w:shd w:val="clear" w:color="auto" w:fill="auto"/>
            <w:vAlign w:val="center"/>
          </w:tcPr>
          <w:p w14:paraId="18BFE3E9">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自筹</w:t>
            </w:r>
          </w:p>
        </w:tc>
        <w:tc>
          <w:tcPr>
            <w:tcW w:w="1245" w:type="dxa"/>
            <w:shd w:val="clear" w:color="auto" w:fill="auto"/>
            <w:vAlign w:val="center"/>
          </w:tcPr>
          <w:p w14:paraId="1F5FAC60">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p>
        </w:tc>
      </w:tr>
    </w:tbl>
    <w:p w14:paraId="7A624A6E">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B7F88D9">
      <w:pPr>
        <w:pStyle w:val="2"/>
        <w:jc w:val="center"/>
      </w:pPr>
      <w:r>
        <w:rPr>
          <w:rFonts w:hint="eastAsia"/>
        </w:rPr>
        <w:t>医用真空负压吸引系统参数要求</w:t>
      </w:r>
    </w:p>
    <w:p w14:paraId="1C9A7697">
      <w:pPr>
        <w:keepNext w:val="0"/>
        <w:keepLines w:val="0"/>
        <w:pageBreakBefore w:val="0"/>
        <w:widowControl w:val="0"/>
        <w:numPr>
          <w:ilvl w:val="0"/>
          <w:numId w:val="0"/>
        </w:numPr>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1、整体技术参数与要求</w:t>
      </w:r>
    </w:p>
    <w:p w14:paraId="5D56FA9C">
      <w:pPr>
        <w:keepNext w:val="0"/>
        <w:keepLines w:val="0"/>
        <w:pageBreakBefore w:val="0"/>
        <w:widowControl w:val="0"/>
        <w:numPr>
          <w:ilvl w:val="0"/>
          <w:numId w:val="0"/>
        </w:numPr>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1.1负压调整范围:-0.07~-0.02MPa。</w:t>
      </w:r>
    </w:p>
    <w:p w14:paraId="629E02F8">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1.2负压报警范围:负压值低于-0.073MPa或高于-0.019MPa。</w:t>
      </w:r>
    </w:p>
    <w:p w14:paraId="1E915EE5">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1.3噪音控制: 距离设备1m处，噪音应≤75dB（A），符合GB/T2888-2008《风机和罗茨鼓风机噪声测量方法》</w:t>
      </w:r>
    </w:p>
    <w:p w14:paraId="7FB08C11">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 电机防护等级≥IP54.绝缘等级≥F级，应具备过载、过热保护功能。</w:t>
      </w:r>
    </w:p>
    <w:p w14:paraId="70BF6853">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2、医用真空负压站报警系统</w:t>
      </w:r>
    </w:p>
    <w:p w14:paraId="30F10D2E">
      <w:pPr>
        <w:keepNext w:val="0"/>
        <w:keepLines w:val="0"/>
        <w:pageBreakBefore w:val="0"/>
        <w:widowControl w:val="0"/>
        <w:tabs>
          <w:tab w:val="left" w:pos="587"/>
        </w:tabs>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系统负压值高于-0.019NMPa或低于-0.073MPa时欠压/超压自动声光报警装置启动工作，与此同时真空泵自动关机或启动。</w:t>
      </w:r>
    </w:p>
    <w:p w14:paraId="312E05D8">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3、医用真空负压机组含:油润滑旋片真空泵2台，电控柜1台，细菌过滤器2套、负压罐1台、排污罐1台。</w:t>
      </w:r>
    </w:p>
    <w:p w14:paraId="17E95D01">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4、负压源采用2台油润滑旋片真空泵，一用一备，两泵设有自动启动、停止功能，两泵交替工作。</w:t>
      </w:r>
    </w:p>
    <w:p w14:paraId="6E0E7250">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配置清单及规格技术要求：</w:t>
      </w:r>
    </w:p>
    <w:tbl>
      <w:tblPr>
        <w:tblStyle w:val="34"/>
        <w:tblW w:w="9329" w:type="dxa"/>
        <w:tblInd w:w="0" w:type="dxa"/>
        <w:tblLayout w:type="autofit"/>
        <w:tblCellMar>
          <w:top w:w="0" w:type="dxa"/>
          <w:left w:w="108" w:type="dxa"/>
          <w:bottom w:w="0" w:type="dxa"/>
          <w:right w:w="108" w:type="dxa"/>
        </w:tblCellMar>
      </w:tblPr>
      <w:tblGrid>
        <w:gridCol w:w="636"/>
        <w:gridCol w:w="2122"/>
        <w:gridCol w:w="5228"/>
        <w:gridCol w:w="707"/>
        <w:gridCol w:w="636"/>
      </w:tblGrid>
      <w:tr w14:paraId="1DAF2B0F">
        <w:tblPrEx>
          <w:tblCellMar>
            <w:top w:w="0" w:type="dxa"/>
            <w:left w:w="108" w:type="dxa"/>
            <w:bottom w:w="0" w:type="dxa"/>
            <w:right w:w="108" w:type="dxa"/>
          </w:tblCellMar>
        </w:tblPrEx>
        <w:trPr>
          <w:trHeight w:val="8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A643">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A9DC">
            <w:pPr>
              <w:widowControl/>
              <w:jc w:val="center"/>
              <w:rPr>
                <w:rFonts w:ascii="宋体" w:hAnsi="宋体" w:cs="宋体"/>
                <w:color w:val="000000"/>
                <w:sz w:val="21"/>
                <w:szCs w:val="21"/>
              </w:rPr>
            </w:pPr>
            <w:r>
              <w:rPr>
                <w:rFonts w:hint="eastAsia" w:ascii="宋体" w:hAnsi="宋体" w:cs="宋体"/>
                <w:color w:val="000000"/>
                <w:kern w:val="0"/>
                <w:sz w:val="21"/>
                <w:szCs w:val="21"/>
              </w:rPr>
              <w:t>设备名称</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FD48">
            <w:pPr>
              <w:widowControl/>
              <w:jc w:val="center"/>
              <w:rPr>
                <w:rFonts w:ascii="宋体" w:hAnsi="宋体" w:cs="宋体"/>
                <w:color w:val="000000"/>
                <w:sz w:val="21"/>
                <w:szCs w:val="21"/>
              </w:rPr>
            </w:pPr>
            <w:r>
              <w:rPr>
                <w:rFonts w:hint="eastAsia" w:ascii="宋体" w:hAnsi="宋体" w:cs="宋体"/>
                <w:color w:val="000000"/>
                <w:kern w:val="0"/>
                <w:sz w:val="21"/>
                <w:szCs w:val="21"/>
              </w:rPr>
              <w:t>主要技术规格</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5AB9">
            <w:pPr>
              <w:widowControl/>
              <w:jc w:val="center"/>
              <w:rPr>
                <w:rFonts w:ascii="宋体" w:hAnsi="宋体" w:cs="宋体"/>
                <w:color w:val="000000"/>
                <w:sz w:val="21"/>
                <w:szCs w:val="21"/>
              </w:rPr>
            </w:pPr>
            <w:r>
              <w:rPr>
                <w:rFonts w:hint="eastAsia" w:ascii="宋体" w:hAnsi="宋体" w:cs="宋体"/>
                <w:color w:val="000000"/>
                <w:kern w:val="0"/>
                <w:sz w:val="21"/>
                <w:szCs w:val="21"/>
              </w:rPr>
              <w:t>数量</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BF8A">
            <w:pPr>
              <w:widowControl/>
              <w:jc w:val="center"/>
              <w:rPr>
                <w:rFonts w:ascii="宋体" w:hAnsi="宋体" w:cs="宋体"/>
                <w:color w:val="000000"/>
                <w:sz w:val="21"/>
                <w:szCs w:val="21"/>
              </w:rPr>
            </w:pPr>
            <w:r>
              <w:rPr>
                <w:rFonts w:hint="eastAsia" w:ascii="宋体" w:hAnsi="宋体" w:cs="宋体"/>
                <w:color w:val="000000"/>
                <w:kern w:val="0"/>
                <w:sz w:val="21"/>
                <w:szCs w:val="21"/>
              </w:rPr>
              <w:t>单位</w:t>
            </w:r>
          </w:p>
        </w:tc>
      </w:tr>
      <w:tr w14:paraId="6FCEA8EB">
        <w:tblPrEx>
          <w:tblCellMar>
            <w:top w:w="0" w:type="dxa"/>
            <w:left w:w="108" w:type="dxa"/>
            <w:bottom w:w="0" w:type="dxa"/>
            <w:right w:w="108" w:type="dxa"/>
          </w:tblCellMar>
        </w:tblPrEx>
        <w:trPr>
          <w:trHeight w:val="701"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9095">
            <w:pPr>
              <w:widowControl/>
              <w:jc w:val="left"/>
              <w:rPr>
                <w:rFonts w:ascii="宋体" w:hAnsi="宋体" w:cs="宋体"/>
                <w:color w:val="000000"/>
                <w:sz w:val="21"/>
                <w:szCs w:val="21"/>
              </w:rPr>
            </w:pPr>
            <w:r>
              <w:rPr>
                <w:rFonts w:hint="eastAsia" w:ascii="宋体" w:hAnsi="宋体" w:cs="宋体"/>
                <w:color w:val="000000"/>
                <w:kern w:val="0"/>
                <w:sz w:val="21"/>
                <w:szCs w:val="21"/>
              </w:rPr>
              <w:t>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FD2">
            <w:pPr>
              <w:widowControl/>
              <w:jc w:val="left"/>
              <w:rPr>
                <w:rFonts w:ascii="宋体" w:hAnsi="宋体" w:cs="宋体"/>
                <w:color w:val="000000"/>
                <w:sz w:val="21"/>
                <w:szCs w:val="21"/>
              </w:rPr>
            </w:pPr>
            <w:r>
              <w:rPr>
                <w:rFonts w:hint="eastAsia" w:ascii="宋体" w:hAnsi="宋体"/>
                <w:sz w:val="21"/>
                <w:szCs w:val="21"/>
              </w:rPr>
              <w:t>油润滑旋片真空泵</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B6FD">
            <w:pPr>
              <w:jc w:val="left"/>
              <w:rPr>
                <w:rFonts w:hint="eastAsia" w:ascii="宋体" w:hAnsi="宋体" w:eastAsia="宋体" w:cs="Times New Roman"/>
                <w:sz w:val="21"/>
                <w:szCs w:val="21"/>
              </w:rPr>
            </w:pPr>
            <w:r>
              <w:rPr>
                <w:rFonts w:hint="eastAsia" w:ascii="宋体" w:hAnsi="宋体" w:eastAsia="宋体" w:cs="Times New Roman"/>
                <w:sz w:val="21"/>
                <w:szCs w:val="21"/>
              </w:rPr>
              <w:t>单台泵电机功率≥4Kw,适配380V/50HZ三相交流电，处理方式为风冷式。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E76F9">
            <w:pPr>
              <w:widowControl/>
              <w:jc w:val="left"/>
              <w:rPr>
                <w:rFonts w:ascii="宋体" w:hAnsi="宋体" w:cs="宋体"/>
                <w:color w:val="000000"/>
                <w:sz w:val="21"/>
                <w:szCs w:val="21"/>
              </w:rPr>
            </w:pPr>
            <w:r>
              <w:rPr>
                <w:rFonts w:hint="eastAsia" w:ascii="宋体" w:hAnsi="宋体" w:cs="宋体"/>
                <w:color w:val="000000"/>
                <w:kern w:val="0"/>
                <w:sz w:val="21"/>
                <w:szCs w:val="21"/>
              </w:rPr>
              <w:t>2</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F99F5">
            <w:pPr>
              <w:widowControl/>
              <w:jc w:val="left"/>
              <w:rPr>
                <w:rFonts w:ascii="宋体" w:hAnsi="宋体" w:cs="宋体"/>
                <w:color w:val="000000"/>
                <w:sz w:val="21"/>
                <w:szCs w:val="21"/>
              </w:rPr>
            </w:pPr>
            <w:r>
              <w:rPr>
                <w:rFonts w:hint="eastAsia" w:ascii="宋体" w:hAnsi="宋体" w:cs="宋体"/>
                <w:color w:val="000000"/>
                <w:kern w:val="0"/>
                <w:sz w:val="21"/>
                <w:szCs w:val="21"/>
              </w:rPr>
              <w:t>台</w:t>
            </w:r>
          </w:p>
        </w:tc>
      </w:tr>
      <w:tr w14:paraId="65876A33">
        <w:tblPrEx>
          <w:tblCellMar>
            <w:top w:w="0" w:type="dxa"/>
            <w:left w:w="108" w:type="dxa"/>
            <w:bottom w:w="0" w:type="dxa"/>
            <w:right w:w="108" w:type="dxa"/>
          </w:tblCellMar>
        </w:tblPrEx>
        <w:trPr>
          <w:trHeight w:val="883"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9B8F9">
            <w:pPr>
              <w:widowControl/>
              <w:jc w:val="left"/>
              <w:rPr>
                <w:rFonts w:ascii="宋体" w:hAnsi="宋体" w:cs="宋体"/>
                <w:color w:val="000000"/>
                <w:sz w:val="21"/>
                <w:szCs w:val="21"/>
              </w:rPr>
            </w:pPr>
            <w:r>
              <w:rPr>
                <w:rFonts w:hint="eastAsia" w:ascii="宋体" w:hAnsi="宋体" w:cs="宋体"/>
                <w:color w:val="000000"/>
                <w:kern w:val="0"/>
                <w:sz w:val="21"/>
                <w:szCs w:val="21"/>
              </w:rPr>
              <w:t>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3F810">
            <w:pPr>
              <w:widowControl/>
              <w:jc w:val="left"/>
              <w:rPr>
                <w:rFonts w:ascii="宋体" w:hAnsi="宋体" w:cs="宋体"/>
                <w:color w:val="000000"/>
                <w:sz w:val="21"/>
                <w:szCs w:val="21"/>
              </w:rPr>
            </w:pPr>
            <w:r>
              <w:rPr>
                <w:rFonts w:hint="eastAsia" w:ascii="宋体" w:hAnsi="宋体"/>
                <w:sz w:val="21"/>
                <w:szCs w:val="21"/>
              </w:rPr>
              <w:t>电控柜</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68E2A">
            <w:pPr>
              <w:jc w:val="left"/>
              <w:rPr>
                <w:rFonts w:hint="eastAsia" w:ascii="宋体" w:hAnsi="宋体" w:eastAsia="宋体" w:cs="Times New Roman"/>
                <w:sz w:val="21"/>
                <w:szCs w:val="21"/>
              </w:rPr>
            </w:pPr>
            <w:r>
              <w:rPr>
                <w:rFonts w:hint="eastAsia" w:ascii="宋体" w:hAnsi="宋体" w:eastAsia="宋体" w:cs="Times New Roman"/>
                <w:sz w:val="21"/>
                <w:szCs w:val="21"/>
              </w:rPr>
              <w:t>支持手动/自动控制切换，可接入PLC控制系统，实现真空度调节、故障报警（过载、过热、缺相）功能。</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B3629">
            <w:pPr>
              <w:widowControl/>
              <w:jc w:val="left"/>
              <w:rPr>
                <w:rFonts w:ascii="宋体" w:hAnsi="宋体" w:cs="宋体"/>
                <w:color w:val="000000"/>
                <w:sz w:val="21"/>
                <w:szCs w:val="21"/>
              </w:rPr>
            </w:pPr>
            <w:r>
              <w:rPr>
                <w:rFonts w:hint="eastAsia" w:ascii="宋体" w:hAnsi="宋体" w:cs="宋体"/>
                <w:color w:val="000000"/>
                <w:kern w:val="0"/>
                <w:sz w:val="21"/>
                <w:szCs w:val="21"/>
              </w:rPr>
              <w:t>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0A3E4">
            <w:pPr>
              <w:widowControl/>
              <w:jc w:val="left"/>
              <w:rPr>
                <w:rFonts w:ascii="宋体" w:hAnsi="宋体" w:cs="宋体"/>
                <w:color w:val="000000"/>
                <w:sz w:val="21"/>
                <w:szCs w:val="21"/>
              </w:rPr>
            </w:pPr>
            <w:r>
              <w:rPr>
                <w:rFonts w:hint="eastAsia" w:ascii="宋体" w:hAnsi="宋体" w:cs="宋体"/>
                <w:color w:val="000000"/>
                <w:kern w:val="0"/>
                <w:sz w:val="21"/>
                <w:szCs w:val="21"/>
              </w:rPr>
              <w:t>台</w:t>
            </w:r>
          </w:p>
        </w:tc>
      </w:tr>
      <w:tr w14:paraId="3EAB0912">
        <w:tblPrEx>
          <w:tblCellMar>
            <w:top w:w="0" w:type="dxa"/>
            <w:left w:w="108" w:type="dxa"/>
            <w:bottom w:w="0" w:type="dxa"/>
            <w:right w:w="108" w:type="dxa"/>
          </w:tblCellMar>
        </w:tblPrEx>
        <w:trPr>
          <w:trHeight w:val="988"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2E8D">
            <w:pPr>
              <w:widowControl/>
              <w:jc w:val="left"/>
              <w:rPr>
                <w:rFonts w:ascii="宋体" w:hAnsi="宋体" w:cs="宋体"/>
                <w:color w:val="000000"/>
                <w:sz w:val="21"/>
                <w:szCs w:val="21"/>
              </w:rPr>
            </w:pPr>
            <w:r>
              <w:rPr>
                <w:rFonts w:hint="eastAsia" w:ascii="宋体" w:hAnsi="宋体" w:cs="宋体"/>
                <w:color w:val="000000"/>
                <w:kern w:val="0"/>
                <w:sz w:val="21"/>
                <w:szCs w:val="21"/>
              </w:rPr>
              <w:t>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81EB4">
            <w:pPr>
              <w:widowControl/>
              <w:jc w:val="left"/>
              <w:rPr>
                <w:rFonts w:ascii="宋体" w:hAnsi="宋体" w:cs="宋体"/>
                <w:color w:val="000000"/>
                <w:sz w:val="21"/>
                <w:szCs w:val="21"/>
              </w:rPr>
            </w:pPr>
            <w:r>
              <w:rPr>
                <w:rFonts w:hint="eastAsia" w:ascii="宋体" w:hAnsi="宋体"/>
                <w:sz w:val="21"/>
                <w:szCs w:val="21"/>
              </w:rPr>
              <w:t>细菌过滤器</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0EB91">
            <w:pPr>
              <w:jc w:val="left"/>
              <w:rPr>
                <w:rFonts w:ascii="宋体" w:hAnsi="宋体"/>
                <w:sz w:val="21"/>
                <w:szCs w:val="21"/>
              </w:rPr>
            </w:pPr>
            <w:r>
              <w:rPr>
                <w:rFonts w:hint="eastAsia" w:ascii="宋体" w:hAnsi="宋体"/>
                <w:sz w:val="21"/>
                <w:szCs w:val="21"/>
              </w:rPr>
              <w:t>1真空泵进气端设置细菌过滤器。</w:t>
            </w:r>
          </w:p>
          <w:p w14:paraId="619DCCEE">
            <w:pPr>
              <w:jc w:val="left"/>
              <w:rPr>
                <w:rFonts w:ascii="宋体" w:hAnsi="宋体" w:cs="宋体"/>
                <w:color w:val="000000"/>
                <w:sz w:val="21"/>
                <w:szCs w:val="21"/>
              </w:rPr>
            </w:pPr>
            <w:r>
              <w:rPr>
                <w:rFonts w:hint="eastAsia" w:ascii="宋体" w:hAnsi="宋体"/>
                <w:sz w:val="21"/>
                <w:szCs w:val="21"/>
              </w:rPr>
              <w:t>2处理空气量≥140m3/h;过滤精度0.1Micron;过滤效率&gt;99.995%。</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4E138">
            <w:pPr>
              <w:widowControl/>
              <w:jc w:val="left"/>
              <w:rPr>
                <w:rFonts w:ascii="宋体" w:hAnsi="宋体" w:cs="宋体"/>
                <w:color w:val="000000"/>
                <w:sz w:val="21"/>
                <w:szCs w:val="21"/>
              </w:rPr>
            </w:pPr>
            <w:r>
              <w:rPr>
                <w:rFonts w:hint="eastAsia" w:ascii="宋体" w:hAnsi="宋体" w:cs="宋体"/>
                <w:color w:val="000000"/>
                <w:kern w:val="0"/>
                <w:sz w:val="21"/>
                <w:szCs w:val="21"/>
              </w:rPr>
              <w:t>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E0FCD">
            <w:pPr>
              <w:widowControl/>
              <w:jc w:val="left"/>
              <w:rPr>
                <w:rFonts w:ascii="宋体" w:hAnsi="宋体" w:cs="宋体"/>
                <w:color w:val="000000"/>
                <w:sz w:val="21"/>
                <w:szCs w:val="21"/>
              </w:rPr>
            </w:pPr>
            <w:r>
              <w:rPr>
                <w:rFonts w:hint="eastAsia" w:ascii="宋体" w:hAnsi="宋体" w:cs="宋体"/>
                <w:color w:val="000000"/>
                <w:kern w:val="0"/>
                <w:sz w:val="21"/>
                <w:szCs w:val="21"/>
              </w:rPr>
              <w:t>套</w:t>
            </w:r>
          </w:p>
        </w:tc>
      </w:tr>
      <w:tr w14:paraId="2E356D7D">
        <w:tblPrEx>
          <w:tblCellMar>
            <w:top w:w="0" w:type="dxa"/>
            <w:left w:w="108" w:type="dxa"/>
            <w:bottom w:w="0" w:type="dxa"/>
            <w:right w:w="108" w:type="dxa"/>
          </w:tblCellMar>
        </w:tblPrEx>
        <w:trPr>
          <w:trHeight w:val="1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4686">
            <w:pPr>
              <w:widowControl/>
              <w:jc w:val="left"/>
              <w:rPr>
                <w:rFonts w:ascii="宋体" w:hAnsi="宋体" w:cs="宋体"/>
                <w:color w:val="000000"/>
                <w:sz w:val="21"/>
                <w:szCs w:val="21"/>
              </w:rPr>
            </w:pPr>
            <w:r>
              <w:rPr>
                <w:rFonts w:hint="eastAsia" w:ascii="宋体" w:hAnsi="宋体" w:cs="宋体"/>
                <w:color w:val="000000"/>
                <w:kern w:val="0"/>
                <w:sz w:val="21"/>
                <w:szCs w:val="21"/>
              </w:rPr>
              <w:t>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DAFCE">
            <w:pPr>
              <w:widowControl/>
              <w:jc w:val="left"/>
              <w:rPr>
                <w:rFonts w:ascii="宋体" w:hAnsi="宋体" w:cs="宋体"/>
                <w:color w:val="000000"/>
                <w:sz w:val="21"/>
                <w:szCs w:val="21"/>
              </w:rPr>
            </w:pPr>
            <w:r>
              <w:rPr>
                <w:rFonts w:hint="eastAsia" w:ascii="宋体" w:hAnsi="宋体"/>
                <w:sz w:val="21"/>
                <w:szCs w:val="21"/>
              </w:rPr>
              <w:t>负压罐</w:t>
            </w:r>
          </w:p>
        </w:tc>
        <w:tc>
          <w:tcPr>
            <w:tcW w:w="2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53CED">
            <w:pPr>
              <w:jc w:val="left"/>
              <w:rPr>
                <w:rFonts w:ascii="宋体" w:hAnsi="宋体"/>
                <w:sz w:val="21"/>
                <w:szCs w:val="21"/>
              </w:rPr>
            </w:pPr>
            <w:r>
              <w:rPr>
                <w:rFonts w:hint="eastAsia" w:ascii="宋体" w:hAnsi="宋体"/>
                <w:sz w:val="21"/>
                <w:szCs w:val="21"/>
              </w:rPr>
              <w:t>1医用中心吸引站内配置1台负压罐。</w:t>
            </w:r>
          </w:p>
          <w:p w14:paraId="40B531C1">
            <w:pPr>
              <w:jc w:val="left"/>
              <w:rPr>
                <w:rFonts w:ascii="宋体" w:hAnsi="宋体"/>
                <w:sz w:val="21"/>
                <w:szCs w:val="21"/>
              </w:rPr>
            </w:pPr>
            <w:r>
              <w:rPr>
                <w:rFonts w:hint="eastAsia" w:ascii="宋体" w:hAnsi="宋体"/>
                <w:sz w:val="21"/>
                <w:szCs w:val="21"/>
              </w:rPr>
              <w:t>2单台容积≥1.0m3。</w:t>
            </w:r>
          </w:p>
          <w:p w14:paraId="5C377372">
            <w:pPr>
              <w:jc w:val="left"/>
              <w:rPr>
                <w:rFonts w:ascii="宋体" w:hAnsi="宋体" w:cs="宋体"/>
                <w:color w:val="000000"/>
                <w:sz w:val="21"/>
                <w:szCs w:val="21"/>
              </w:rPr>
            </w:pPr>
            <w:r>
              <w:rPr>
                <w:rFonts w:hint="eastAsia" w:ascii="宋体" w:hAnsi="宋体"/>
                <w:sz w:val="21"/>
                <w:szCs w:val="21"/>
              </w:rPr>
              <w:t>3材质碳钢。</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C6E10">
            <w:pPr>
              <w:widowControl/>
              <w:jc w:val="left"/>
              <w:rPr>
                <w:rFonts w:ascii="宋体" w:hAnsi="宋体" w:cs="宋体"/>
                <w:color w:val="000000"/>
                <w:sz w:val="21"/>
                <w:szCs w:val="21"/>
              </w:rPr>
            </w:pPr>
            <w:r>
              <w:rPr>
                <w:rFonts w:hint="eastAsia" w:ascii="宋体" w:hAnsi="宋体" w:cs="宋体"/>
                <w:color w:val="000000"/>
                <w:kern w:val="0"/>
                <w:sz w:val="21"/>
                <w:szCs w:val="21"/>
              </w:rPr>
              <w:t>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3BAF0">
            <w:pPr>
              <w:widowControl/>
              <w:jc w:val="left"/>
              <w:rPr>
                <w:rFonts w:ascii="宋体" w:hAnsi="宋体" w:cs="宋体"/>
                <w:color w:val="000000"/>
                <w:sz w:val="21"/>
                <w:szCs w:val="21"/>
              </w:rPr>
            </w:pPr>
            <w:r>
              <w:rPr>
                <w:rFonts w:hint="eastAsia" w:ascii="宋体" w:hAnsi="宋体" w:cs="宋体"/>
                <w:color w:val="000000"/>
                <w:kern w:val="0"/>
                <w:sz w:val="21"/>
                <w:szCs w:val="21"/>
              </w:rPr>
              <w:t>台</w:t>
            </w:r>
          </w:p>
        </w:tc>
      </w:tr>
      <w:tr w14:paraId="32CD3838">
        <w:tblPrEx>
          <w:tblCellMar>
            <w:top w:w="0" w:type="dxa"/>
            <w:left w:w="108" w:type="dxa"/>
            <w:bottom w:w="0" w:type="dxa"/>
            <w:right w:w="108" w:type="dxa"/>
          </w:tblCellMar>
        </w:tblPrEx>
        <w:trPr>
          <w:trHeight w:val="5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97696">
            <w:pPr>
              <w:widowControl/>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5</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85D00">
            <w:pPr>
              <w:widowControl/>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排污罐</w:t>
            </w:r>
          </w:p>
        </w:tc>
        <w:tc>
          <w:tcPr>
            <w:tcW w:w="28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CBA3C">
            <w:pPr>
              <w:jc w:val="left"/>
              <w:rPr>
                <w:rFonts w:hint="eastAsia" w:ascii="宋体" w:hAnsi="宋体" w:eastAsia="宋体" w:cs="Times New Roman"/>
                <w:sz w:val="21"/>
                <w:szCs w:val="21"/>
              </w:rPr>
            </w:pPr>
            <w:r>
              <w:rPr>
                <w:rFonts w:hint="eastAsia" w:ascii="宋体" w:hAnsi="宋体" w:eastAsia="宋体" w:cs="Times New Roman"/>
                <w:sz w:val="21"/>
                <w:szCs w:val="21"/>
              </w:rPr>
              <w:t>1单台容积≥50L</w:t>
            </w:r>
          </w:p>
          <w:p w14:paraId="6855D6CE">
            <w:pPr>
              <w:jc w:val="left"/>
              <w:rPr>
                <w:rFonts w:hint="eastAsia" w:asciiTheme="majorEastAsia" w:hAnsiTheme="majorEastAsia" w:eastAsiaTheme="majorEastAsia" w:cstheme="majorEastAsia"/>
                <w:b w:val="0"/>
                <w:sz w:val="21"/>
                <w:szCs w:val="21"/>
              </w:rPr>
            </w:pPr>
            <w:r>
              <w:rPr>
                <w:rFonts w:hint="eastAsia" w:ascii="宋体" w:hAnsi="宋体" w:eastAsia="宋体" w:cs="Times New Roman"/>
                <w:sz w:val="21"/>
                <w:szCs w:val="21"/>
              </w:rPr>
              <w:t>2材质碳钢。</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17795">
            <w:pPr>
              <w:widowControl/>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1</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14236">
            <w:pPr>
              <w:widowControl/>
              <w:jc w:val="left"/>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台</w:t>
            </w:r>
          </w:p>
        </w:tc>
      </w:tr>
    </w:tbl>
    <w:p w14:paraId="741C98E4">
      <w:pPr>
        <w:pStyle w:val="24"/>
        <w:rPr>
          <w:rFonts w:hint="eastAsia" w:eastAsiaTheme="minorEastAsia"/>
          <w:color w:val="FF0000"/>
          <w:lang w:val="en-US" w:eastAsia="zh-CN"/>
        </w:rPr>
      </w:pPr>
    </w:p>
    <w:p w14:paraId="6C383A3F">
      <w:pPr>
        <w:pStyle w:val="5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四、商务要求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合同签订后30日内交货。</w:t>
            </w:r>
          </w:p>
        </w:tc>
      </w:tr>
      <w:tr w14:paraId="44D86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784102">
            <w:pPr>
              <w:widowControl/>
              <w:snapToGrid w:val="0"/>
              <w:spacing w:line="360" w:lineRule="auto"/>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CAF89E">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从产品入库之日起，整机包修三年，出具相关服务承诺书。</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C209CC1">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质保期内应当为采购人提供以下技术支持和服务：</w:t>
            </w:r>
          </w:p>
          <w:p w14:paraId="4EFDCB19">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a、现场响应：供应商应保证在12小时内对用户提出的问题或故障予以响应及处理。可提供备用设备或核心部件应急使用。</w:t>
            </w:r>
          </w:p>
          <w:p w14:paraId="08594E86">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b、</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应当应每季度对该设备进行保养不少于一次,并出具保养报告，具体保养内容见合同。</w:t>
            </w:r>
          </w:p>
          <w:p w14:paraId="3CA641F7">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c、质保期内该设备应保证大于95%（含）的开机率，如达不到要求，每少于一天质保期顺延7天，如造成严重损失需赔偿用户经济损失或换货或退货。</w:t>
            </w:r>
          </w:p>
          <w:p w14:paraId="78E06E0B">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d、技术升级，如果制造商的产品技术升级，中标人应及时通知采购人，如采购人有相应要求，中标人和制造商应对采购人购买的产品进行免费升级服务。</w:t>
            </w:r>
          </w:p>
          <w:p w14:paraId="0930A6BD">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62D90186">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f、除火灾、洪水、地震等天灾外，在保修期内，由于货物故障所产生的所有费用均由供应商负责。</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免费提供操作培训和维修培训。</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napToGrid w:val="0"/>
              <w:spacing w:line="36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其它要求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napToGrid w:val="0"/>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要求设备为最新出厂设备，出厂日期不得早于招标日期6个月。</w:t>
            </w:r>
          </w:p>
        </w:tc>
      </w:tr>
    </w:tbl>
    <w:p w14:paraId="00100BE3">
      <w:pPr>
        <w:pStyle w:val="24"/>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02770BAD">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五、采购人对项目的特殊要求及说明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4FCF59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121B0AB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399A3E4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2DECF0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4.商品包装和快递包装应符合《商品包装政府采购需求标准（试行）》和《快递包装政府采购需求标准（试行）》规定。</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驻马店市中心医院医用真空负压吸引系统采购项目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10万元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10万元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2BE802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05F76CF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资格性检查。采购人</w:t>
      </w:r>
      <w:r>
        <w:rPr>
          <w:rFonts w:hint="eastAsia" w:ascii="宋体" w:hAnsi="宋体" w:cs="宋体"/>
          <w:color w:val="auto"/>
          <w:szCs w:val="21"/>
          <w:highlight w:val="none"/>
          <w:lang w:val="en-US" w:eastAsia="zh-CN"/>
        </w:rPr>
        <w:t>委托采购代理机构</w:t>
      </w:r>
      <w:r>
        <w:rPr>
          <w:rFonts w:hint="eastAsia" w:ascii="宋体" w:hAnsi="宋体" w:eastAsia="宋体" w:cs="宋体"/>
          <w:color w:val="auto"/>
          <w:szCs w:val="21"/>
          <w:highlight w:val="none"/>
        </w:rPr>
        <w:t>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63CE9988">
      <w:pPr>
        <w:tabs>
          <w:tab w:val="left" w:pos="0"/>
        </w:tabs>
        <w:snapToGrid w:val="0"/>
        <w:spacing w:line="360" w:lineRule="auto"/>
        <w:ind w:firstLine="422" w:firstLineChars="200"/>
        <w:contextualSpacing/>
        <w:jc w:val="left"/>
        <w:rPr>
          <w:rFonts w:ascii="宋体" w:cs="宋体"/>
          <w:b/>
          <w:bCs/>
          <w:color w:val="000000"/>
          <w:szCs w:val="21"/>
          <w:highlight w:val="none"/>
        </w:rPr>
      </w:pPr>
      <w:r>
        <w:rPr>
          <w:rFonts w:hint="eastAsia" w:ascii="宋体" w:hAnsi="宋体" w:cs="宋体"/>
          <w:b/>
          <w:bCs/>
          <w:color w:val="000000"/>
          <w:szCs w:val="21"/>
          <w:highlight w:val="none"/>
        </w:rPr>
        <w:t>（</w:t>
      </w:r>
      <w:r>
        <w:rPr>
          <w:rFonts w:ascii="宋体" w:hAnsi="宋体" w:cs="宋体"/>
          <w:b/>
          <w:bCs/>
          <w:color w:val="000000"/>
          <w:szCs w:val="21"/>
          <w:highlight w:val="none"/>
        </w:rPr>
        <w:t>1</w:t>
      </w:r>
      <w:r>
        <w:rPr>
          <w:rFonts w:hint="eastAsia" w:ascii="宋体" w:hAnsi="宋体" w:cs="宋体"/>
          <w:b/>
          <w:bCs/>
          <w:color w:val="000000"/>
          <w:szCs w:val="21"/>
          <w:highlight w:val="none"/>
        </w:rPr>
        <w:t>）</w:t>
      </w:r>
      <w:r>
        <w:rPr>
          <w:rFonts w:hint="eastAsia" w:ascii="宋体" w:hAnsi="宋体" w:cs="宋体"/>
          <w:b/>
          <w:bCs/>
          <w:color w:val="000000"/>
          <w:szCs w:val="21"/>
          <w:highlight w:val="none"/>
          <w:shd w:val="clear" w:color="auto" w:fill="FFFFFF"/>
        </w:rPr>
        <w:t>响应文件</w:t>
      </w:r>
      <w:r>
        <w:rPr>
          <w:rFonts w:hint="eastAsia" w:ascii="宋体" w:hAnsi="宋体" w:cs="宋体"/>
          <w:b/>
          <w:bCs/>
          <w:color w:val="000000"/>
          <w:szCs w:val="21"/>
          <w:highlight w:val="none"/>
        </w:rPr>
        <w:t>未按规定签字、盖章的。</w:t>
      </w:r>
    </w:p>
    <w:p w14:paraId="1EC13D7D">
      <w:pPr>
        <w:tabs>
          <w:tab w:val="left" w:pos="0"/>
        </w:tabs>
        <w:snapToGrid w:val="0"/>
        <w:spacing w:line="360" w:lineRule="auto"/>
        <w:ind w:firstLine="422" w:firstLineChars="200"/>
        <w:contextualSpacing/>
        <w:jc w:val="left"/>
        <w:rPr>
          <w:rFonts w:ascii="宋体" w:cs="宋体"/>
          <w:b/>
          <w:bCs/>
          <w:color w:val="000000"/>
          <w:szCs w:val="21"/>
          <w:highlight w:val="none"/>
        </w:rPr>
      </w:pPr>
      <w:r>
        <w:rPr>
          <w:rFonts w:hint="eastAsia" w:ascii="宋体" w:hAnsi="宋体" w:cs="宋体"/>
          <w:b/>
          <w:bCs/>
          <w:color w:val="000000"/>
          <w:szCs w:val="21"/>
          <w:highlight w:val="none"/>
        </w:rPr>
        <w:t>（2）未按磋商文件规定报价，报价均超过采购预算或最高限价的。</w:t>
      </w:r>
    </w:p>
    <w:p w14:paraId="62E9CDCF">
      <w:pPr>
        <w:tabs>
          <w:tab w:val="left" w:pos="0"/>
        </w:tabs>
        <w:snapToGrid w:val="0"/>
        <w:spacing w:line="360" w:lineRule="auto"/>
        <w:ind w:firstLine="422" w:firstLineChars="200"/>
        <w:contextualSpacing/>
        <w:jc w:val="left"/>
        <w:rPr>
          <w:rFonts w:ascii="宋体" w:cs="宋体"/>
          <w:b/>
          <w:bCs/>
          <w:color w:val="000000"/>
          <w:kern w:val="0"/>
          <w:szCs w:val="21"/>
          <w:highlight w:val="none"/>
        </w:rPr>
      </w:pPr>
      <w:r>
        <w:rPr>
          <w:rFonts w:hint="eastAsia" w:ascii="宋体" w:hAnsi="宋体" w:cs="宋体"/>
          <w:b/>
          <w:bCs/>
          <w:color w:val="000000"/>
          <w:kern w:val="0"/>
          <w:szCs w:val="21"/>
          <w:highlight w:val="none"/>
        </w:rPr>
        <w:t>（3）不符合采购文件中规定的其它实质性条款。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321D9D79">
            <w:pPr>
              <w:keepNext w:val="0"/>
              <w:keepLines w:val="0"/>
              <w:pageBreakBefore w:val="0"/>
              <w:widowControl/>
              <w:numPr>
                <w:ilvl w:val="0"/>
                <w:numId w:val="3"/>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供应商需如实填写技术偏离表，并标注偏离情况。</w:t>
            </w:r>
          </w:p>
          <w:p w14:paraId="416FABE6">
            <w:pPr>
              <w:widowControl/>
              <w:snapToGrid w:val="0"/>
              <w:spacing w:line="360" w:lineRule="exact"/>
              <w:rPr>
                <w:rFonts w:hint="eastAsia"/>
                <w:sz w:val="21"/>
                <w:szCs w:val="21"/>
                <w:highlight w:val="none"/>
                <w:lang w:val="en-US" w:eastAsia="zh-CN"/>
              </w:rPr>
            </w:pPr>
            <w:r>
              <w:rPr>
                <w:rFonts w:hint="eastAsia" w:ascii="宋体" w:hAnsi="宋体" w:cs="宋体"/>
                <w:b/>
                <w:bCs/>
                <w:sz w:val="21"/>
                <w:szCs w:val="21"/>
                <w:highlight w:val="none"/>
              </w:rPr>
              <w:t>2）供应商需提供所投设备</w:t>
            </w:r>
            <w:r>
              <w:rPr>
                <w:rFonts w:hint="eastAsia" w:ascii="宋体" w:hAnsi="宋体" w:cs="宋体"/>
                <w:b/>
                <w:bCs/>
                <w:sz w:val="21"/>
                <w:szCs w:val="21"/>
                <w:highlight w:val="none"/>
                <w:lang w:val="en-US" w:eastAsia="zh-CN"/>
              </w:rPr>
              <w:t>的</w:t>
            </w:r>
            <w:r>
              <w:rPr>
                <w:rFonts w:hint="eastAsia" w:ascii="宋体" w:hAnsi="宋体" w:cs="宋体"/>
                <w:b/>
                <w:bCs/>
                <w:sz w:val="21"/>
                <w:szCs w:val="21"/>
                <w:highlight w:val="none"/>
              </w:rPr>
              <w:t>医疗器械注册证【含附件：产品技术要求（如有）】</w:t>
            </w:r>
            <w:r>
              <w:rPr>
                <w:rFonts w:hint="eastAsia" w:ascii="宋体" w:hAnsi="宋体" w:cs="宋体"/>
                <w:b/>
                <w:bCs/>
                <w:sz w:val="21"/>
                <w:szCs w:val="21"/>
                <w:highlight w:val="none"/>
                <w:lang w:val="en-US" w:eastAsia="zh-CN"/>
              </w:rPr>
              <w:t>或备案凭证</w:t>
            </w:r>
            <w:r>
              <w:rPr>
                <w:rFonts w:hint="eastAsia" w:ascii="宋体" w:hAnsi="宋体" w:cs="宋体"/>
                <w:b/>
                <w:bCs/>
                <w:sz w:val="21"/>
                <w:szCs w:val="21"/>
                <w:highlight w:val="none"/>
              </w:rPr>
              <w:t>，如未按要求提供，则投标无效。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w:t>
            </w:r>
            <w:r>
              <w:rPr>
                <w:rFonts w:hint="eastAsia" w:ascii="宋体" w:hAnsi="宋体" w:eastAsia="宋体" w:cs="宋体"/>
                <w:b/>
                <w:bCs/>
                <w:color w:val="auto"/>
                <w:sz w:val="21"/>
                <w:szCs w:val="21"/>
                <w:highlight w:val="none"/>
                <w:lang w:val="en-US" w:eastAsia="zh-CN"/>
              </w:rPr>
              <w:t>（其中检验报告照片页必须提供完整）</w:t>
            </w:r>
            <w:r>
              <w:rPr>
                <w:rFonts w:hint="eastAsia" w:ascii="宋体" w:hAnsi="宋体" w:eastAsia="宋体" w:cs="宋体"/>
                <w:color w:val="auto"/>
                <w:sz w:val="21"/>
                <w:szCs w:val="21"/>
                <w:highlight w:val="none"/>
                <w:lang w:val="en-US" w:eastAsia="zh-CN"/>
              </w:rPr>
              <w:t>及响应技术参数条款的技术白皮书和彩页等相关文件，并对响应技术参数部分做出明显标注</w:t>
            </w:r>
            <w:r>
              <w:rPr>
                <w:rFonts w:hint="eastAsia" w:ascii="宋体" w:hAnsi="宋体" w:cs="宋体"/>
                <w:color w:val="auto"/>
                <w:sz w:val="21"/>
                <w:szCs w:val="21"/>
                <w:highlight w:val="none"/>
                <w:lang w:val="en-US" w:eastAsia="zh-CN"/>
              </w:rPr>
              <w:t>。</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2.产品综合评议（10分）</w:t>
            </w:r>
          </w:p>
        </w:tc>
        <w:tc>
          <w:tcPr>
            <w:tcW w:w="6770" w:type="dxa"/>
            <w:noWrap w:val="0"/>
            <w:vAlign w:val="center"/>
          </w:tcPr>
          <w:p w14:paraId="2438B3E6">
            <w:pPr>
              <w:jc w:val="left"/>
              <w:rPr>
                <w:rFonts w:ascii="宋体" w:hAnsi="宋体" w:eastAsia="宋体"/>
                <w:sz w:val="21"/>
                <w:szCs w:val="21"/>
                <w:highlight w:val="none"/>
              </w:rPr>
            </w:pPr>
            <w:r>
              <w:rPr>
                <w:rFonts w:ascii="宋体" w:hAnsi="宋体" w:eastAsia="宋体"/>
                <w:sz w:val="21"/>
                <w:szCs w:val="21"/>
                <w:highlight w:val="none"/>
              </w:rPr>
              <w:t>由</w:t>
            </w:r>
            <w:r>
              <w:rPr>
                <w:rFonts w:hint="eastAsia" w:ascii="宋体" w:hAnsi="宋体" w:eastAsia="宋体"/>
                <w:sz w:val="21"/>
                <w:szCs w:val="21"/>
                <w:highlight w:val="none"/>
              </w:rPr>
              <w:t>评审小组</w:t>
            </w:r>
            <w:r>
              <w:rPr>
                <w:rFonts w:ascii="宋体" w:hAnsi="宋体" w:eastAsia="宋体"/>
                <w:sz w:val="21"/>
                <w:szCs w:val="21"/>
                <w:highlight w:val="none"/>
              </w:rPr>
              <w:t>根据项目特性结合各投标产品制造工艺、稳定性</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安全性</w:t>
            </w:r>
            <w:r>
              <w:rPr>
                <w:rFonts w:ascii="宋体" w:hAnsi="宋体" w:eastAsia="宋体"/>
                <w:sz w:val="21"/>
                <w:szCs w:val="21"/>
                <w:highlight w:val="none"/>
              </w:rPr>
              <w:t>等进行打分：</w:t>
            </w:r>
          </w:p>
          <w:p w14:paraId="1975BC4A">
            <w:pPr>
              <w:jc w:val="left"/>
              <w:rPr>
                <w:rFonts w:ascii="宋体" w:hAnsi="宋体" w:eastAsia="宋体"/>
                <w:sz w:val="21"/>
                <w:szCs w:val="21"/>
                <w:highlight w:val="none"/>
              </w:rPr>
            </w:pPr>
            <w:r>
              <w:rPr>
                <w:rFonts w:ascii="宋体" w:hAnsi="宋体" w:eastAsia="宋体"/>
                <w:sz w:val="21"/>
                <w:szCs w:val="21"/>
                <w:highlight w:val="none"/>
              </w:rPr>
              <w:t>投标产品制造工艺、稳定性好，安全性（操作维修安全等）高的得</w:t>
            </w:r>
            <w:r>
              <w:rPr>
                <w:rFonts w:hint="eastAsia" w:ascii="宋体" w:hAnsi="宋体"/>
                <w:sz w:val="21"/>
                <w:szCs w:val="21"/>
                <w:highlight w:val="none"/>
                <w:lang w:val="en-US" w:eastAsia="zh-CN"/>
              </w:rPr>
              <w:t>5</w:t>
            </w:r>
            <w:r>
              <w:rPr>
                <w:rFonts w:ascii="宋体" w:hAnsi="宋体" w:eastAsia="宋体"/>
                <w:sz w:val="21"/>
                <w:szCs w:val="21"/>
                <w:highlight w:val="none"/>
              </w:rPr>
              <w:t>分；</w:t>
            </w:r>
          </w:p>
          <w:p w14:paraId="5F2ED9CE">
            <w:pPr>
              <w:jc w:val="left"/>
              <w:rPr>
                <w:rFonts w:ascii="宋体" w:hAnsi="宋体" w:eastAsia="宋体"/>
                <w:sz w:val="21"/>
                <w:szCs w:val="21"/>
                <w:highlight w:val="none"/>
              </w:rPr>
            </w:pPr>
            <w:r>
              <w:rPr>
                <w:rFonts w:ascii="宋体" w:hAnsi="宋体" w:eastAsia="宋体"/>
                <w:sz w:val="21"/>
                <w:szCs w:val="21"/>
                <w:highlight w:val="none"/>
              </w:rPr>
              <w:t>投标产品制造工艺、稳定性较好，安全性（操作维修安全等）较高的得</w:t>
            </w:r>
            <w:r>
              <w:rPr>
                <w:rFonts w:hint="eastAsia" w:ascii="宋体" w:hAnsi="宋体"/>
                <w:sz w:val="21"/>
                <w:szCs w:val="21"/>
                <w:highlight w:val="none"/>
                <w:lang w:val="en-US" w:eastAsia="zh-CN"/>
              </w:rPr>
              <w:t>3</w:t>
            </w:r>
            <w:r>
              <w:rPr>
                <w:rFonts w:ascii="宋体" w:hAnsi="宋体" w:eastAsia="宋体"/>
                <w:sz w:val="21"/>
                <w:szCs w:val="21"/>
                <w:highlight w:val="none"/>
              </w:rPr>
              <w:t>分；</w:t>
            </w:r>
          </w:p>
          <w:p w14:paraId="51893F84">
            <w:pPr>
              <w:jc w:val="left"/>
              <w:rPr>
                <w:rFonts w:hint="eastAsia" w:ascii="宋体" w:hAnsi="宋体" w:eastAsia="宋体" w:cs="宋体"/>
                <w:b w:val="0"/>
                <w:bCs w:val="0"/>
                <w:color w:val="auto"/>
                <w:sz w:val="21"/>
                <w:szCs w:val="21"/>
                <w:highlight w:val="none"/>
                <w:lang w:val="en-US" w:eastAsia="zh-CN"/>
              </w:rPr>
            </w:pPr>
            <w:r>
              <w:rPr>
                <w:rFonts w:ascii="宋体" w:hAnsi="宋体" w:eastAsia="宋体"/>
                <w:sz w:val="21"/>
                <w:szCs w:val="21"/>
                <w:highlight w:val="none"/>
              </w:rPr>
              <w:t>投标产品制造工艺、稳定性、安全性（操作维修安全等）一般的得1分。</w:t>
            </w:r>
          </w:p>
        </w:tc>
      </w:tr>
      <w:tr w14:paraId="031B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E20C8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3B14E6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7D95588">
            <w:pPr>
              <w:jc w:val="left"/>
              <w:rPr>
                <w:rFonts w:ascii="宋体" w:hAnsi="宋体" w:eastAsia="宋体"/>
                <w:sz w:val="21"/>
                <w:szCs w:val="21"/>
                <w:highlight w:val="none"/>
              </w:rPr>
            </w:pPr>
            <w:r>
              <w:rPr>
                <w:rFonts w:ascii="宋体" w:hAnsi="宋体" w:eastAsia="宋体"/>
                <w:sz w:val="21"/>
                <w:szCs w:val="21"/>
                <w:highlight w:val="none"/>
              </w:rPr>
              <w:t>由</w:t>
            </w:r>
            <w:r>
              <w:rPr>
                <w:rFonts w:hint="eastAsia" w:ascii="宋体" w:hAnsi="宋体" w:eastAsia="宋体"/>
                <w:sz w:val="21"/>
                <w:szCs w:val="21"/>
                <w:highlight w:val="none"/>
              </w:rPr>
              <w:t>评审小组</w:t>
            </w:r>
            <w:r>
              <w:rPr>
                <w:rFonts w:ascii="宋体" w:hAnsi="宋体" w:eastAsia="宋体"/>
                <w:sz w:val="21"/>
                <w:szCs w:val="21"/>
                <w:highlight w:val="none"/>
              </w:rPr>
              <w:t>根据项目特性结合各投标产品操控性、性能及技术先进性等进行打分：</w:t>
            </w:r>
          </w:p>
          <w:p w14:paraId="52E5F7A2">
            <w:pPr>
              <w:jc w:val="left"/>
              <w:rPr>
                <w:rFonts w:ascii="宋体" w:hAnsi="宋体" w:eastAsia="宋体"/>
                <w:sz w:val="21"/>
                <w:szCs w:val="21"/>
                <w:highlight w:val="none"/>
              </w:rPr>
            </w:pPr>
            <w:r>
              <w:rPr>
                <w:rFonts w:ascii="宋体" w:hAnsi="宋体" w:eastAsia="宋体"/>
                <w:sz w:val="21"/>
                <w:szCs w:val="21"/>
                <w:highlight w:val="none"/>
              </w:rPr>
              <w:t>所投产品优秀，操控性强、性能好、技术先进的得</w:t>
            </w:r>
            <w:r>
              <w:rPr>
                <w:rFonts w:hint="eastAsia" w:ascii="宋体" w:hAnsi="宋体"/>
                <w:sz w:val="21"/>
                <w:szCs w:val="21"/>
                <w:highlight w:val="none"/>
                <w:lang w:val="en-US" w:eastAsia="zh-CN"/>
              </w:rPr>
              <w:t>5</w:t>
            </w:r>
            <w:r>
              <w:rPr>
                <w:rFonts w:ascii="宋体" w:hAnsi="宋体" w:eastAsia="宋体"/>
                <w:sz w:val="21"/>
                <w:szCs w:val="21"/>
                <w:highlight w:val="none"/>
              </w:rPr>
              <w:t>分；</w:t>
            </w:r>
          </w:p>
          <w:p w14:paraId="42B206B4">
            <w:pPr>
              <w:jc w:val="left"/>
              <w:rPr>
                <w:rFonts w:ascii="宋体" w:hAnsi="宋体" w:eastAsia="宋体"/>
                <w:sz w:val="21"/>
                <w:szCs w:val="21"/>
                <w:highlight w:val="none"/>
              </w:rPr>
            </w:pPr>
            <w:r>
              <w:rPr>
                <w:rFonts w:ascii="宋体" w:hAnsi="宋体" w:eastAsia="宋体"/>
                <w:sz w:val="21"/>
                <w:szCs w:val="21"/>
                <w:highlight w:val="none"/>
              </w:rPr>
              <w:t>所投产品较好，操控性较强、性能较好、技术较先进的得</w:t>
            </w:r>
            <w:r>
              <w:rPr>
                <w:rFonts w:hint="eastAsia" w:ascii="宋体" w:hAnsi="宋体"/>
                <w:sz w:val="21"/>
                <w:szCs w:val="21"/>
                <w:highlight w:val="none"/>
                <w:lang w:val="en-US" w:eastAsia="zh-CN"/>
              </w:rPr>
              <w:t>3</w:t>
            </w:r>
            <w:r>
              <w:rPr>
                <w:rFonts w:ascii="宋体" w:hAnsi="宋体" w:eastAsia="宋体"/>
                <w:sz w:val="21"/>
                <w:szCs w:val="21"/>
                <w:highlight w:val="none"/>
              </w:rPr>
              <w:t>分；</w:t>
            </w:r>
          </w:p>
          <w:p w14:paraId="36D4880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eastAsia="宋体"/>
                <w:sz w:val="21"/>
                <w:szCs w:val="21"/>
                <w:highlight w:val="none"/>
              </w:rPr>
              <w:t>所投产品一般，操控性一般、性能一般、技术保守的得1分。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2E824ED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7D90D8E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提供自2023年1月1日（以合同签订时间为准）以来所投产品销售业绩(合同甲方须为货物使用单位，业绩为生产企业或各经销商均可)，每提供1份业绩证明材料得2分，最多得6分。未提供者不得分。</w:t>
            </w:r>
          </w:p>
          <w:p w14:paraId="65F376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r>
              <w:rPr>
                <w:rFonts w:hint="eastAsia" w:ascii="宋体" w:hAnsi="宋体" w:eastAsia="宋体" w:cs="宋体"/>
                <w:b/>
                <w:bCs/>
                <w:color w:val="auto"/>
                <w:sz w:val="21"/>
                <w:szCs w:val="21"/>
                <w:highlight w:val="none"/>
                <w:lang w:val="en-US" w:eastAsia="zh-CN"/>
              </w:rPr>
              <w:t>需提供合同及发票</w:t>
            </w:r>
            <w:r>
              <w:rPr>
                <w:rFonts w:hint="eastAsia" w:ascii="宋体" w:hAnsi="宋体" w:eastAsia="宋体" w:cs="宋体"/>
                <w:b w:val="0"/>
                <w:bCs w:val="0"/>
                <w:color w:val="auto"/>
                <w:sz w:val="21"/>
                <w:szCs w:val="21"/>
                <w:highlight w:val="none"/>
                <w:lang w:val="en-US" w:eastAsia="zh-CN"/>
              </w:rPr>
              <w:t>，未按要求提供不得分。</w:t>
            </w:r>
          </w:p>
        </w:tc>
      </w:tr>
      <w:tr w14:paraId="32CD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68FDB5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EEEB04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72313C0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根据供应商在满足采购文件要求的基础上另外提出的优惠承诺进行评比：每提供一项对采购人有利的、切实可行的实质性优惠承诺得2分，最多得4分。缺项得0分。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1201E9F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F0014C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w:t>
            </w:r>
            <w:r>
              <w:rPr>
                <w:rFonts w:hint="eastAsia" w:ascii="宋体" w:hAnsi="宋体" w:cs="宋体"/>
                <w:b w:val="0"/>
                <w:bCs w:val="0"/>
                <w:color w:val="auto"/>
                <w:sz w:val="21"/>
                <w:szCs w:val="21"/>
                <w:highlight w:val="none"/>
                <w:lang w:val="en-US" w:eastAsia="zh-CN"/>
              </w:rPr>
              <w:t>的售后服务方案进行评分，包含但不限于：</w:t>
            </w:r>
            <w:r>
              <w:rPr>
                <w:rFonts w:hint="default" w:ascii="宋体" w:hAnsi="宋体" w:eastAsia="宋体" w:cs="宋体"/>
                <w:color w:val="auto"/>
                <w:szCs w:val="21"/>
                <w:highlight w:val="none"/>
                <w:lang w:val="en-US" w:eastAsia="zh-CN"/>
              </w:rPr>
              <w:t>①</w:t>
            </w:r>
            <w:r>
              <w:rPr>
                <w:rFonts w:hint="eastAsia" w:ascii="宋体" w:hAnsi="宋体" w:cs="宋体"/>
                <w:szCs w:val="21"/>
                <w:highlight w:val="none"/>
              </w:rPr>
              <w:t>售后服务网点设</w:t>
            </w:r>
            <w:r>
              <w:rPr>
                <w:rFonts w:hint="eastAsia" w:ascii="宋体" w:hAnsi="宋体" w:eastAsia="宋体" w:cs="宋体"/>
                <w:szCs w:val="21"/>
                <w:highlight w:val="none"/>
              </w:rPr>
              <w:t>立</w:t>
            </w:r>
            <w:r>
              <w:rPr>
                <w:rFonts w:hint="eastAsia" w:ascii="宋体" w:hAnsi="宋体" w:eastAsia="宋体" w:cs="宋体"/>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b w:val="0"/>
                <w:bCs w:val="0"/>
                <w:color w:val="auto"/>
                <w:sz w:val="21"/>
                <w:szCs w:val="21"/>
                <w:highlight w:val="none"/>
                <w:lang w:val="en-US" w:eastAsia="zh-CN"/>
              </w:rPr>
              <w:t>售后服务人员</w:t>
            </w:r>
            <w:r>
              <w:rPr>
                <w:rFonts w:hint="eastAsia" w:ascii="宋体" w:hAnsi="宋体" w:cs="宋体"/>
                <w:b w:val="0"/>
                <w:bCs w:val="0"/>
                <w:color w:val="auto"/>
                <w:sz w:val="21"/>
                <w:szCs w:val="21"/>
                <w:highlight w:val="none"/>
                <w:lang w:val="en-US" w:eastAsia="zh-CN"/>
              </w:rPr>
              <w:t>配备及专业技术能力说明；</w:t>
            </w:r>
            <w:r>
              <w:rPr>
                <w:rFonts w:hint="default" w:ascii="宋体" w:hAnsi="宋体" w:eastAsia="宋体" w:cs="宋体"/>
                <w:color w:val="auto"/>
                <w:szCs w:val="21"/>
                <w:highlight w:val="none"/>
                <w:lang w:val="en-US" w:eastAsia="zh-CN"/>
              </w:rPr>
              <w:t>③</w:t>
            </w:r>
            <w:r>
              <w:rPr>
                <w:rFonts w:hint="eastAsia" w:ascii="宋体" w:hAnsi="宋体" w:cs="宋体"/>
                <w:b w:val="0"/>
                <w:bCs w:val="0"/>
                <w:color w:val="auto"/>
                <w:sz w:val="21"/>
                <w:szCs w:val="21"/>
                <w:highlight w:val="none"/>
                <w:lang w:val="en-US" w:eastAsia="zh-CN"/>
              </w:rPr>
              <w:t>设备日常维保方案；</w:t>
            </w:r>
            <w:r>
              <w:rPr>
                <w:rFonts w:hint="eastAsia" w:ascii="宋体" w:hAnsi="宋体" w:eastAsia="宋体" w:cs="宋体"/>
                <w:color w:val="auto"/>
                <w:szCs w:val="21"/>
                <w:highlight w:val="none"/>
                <w:lang w:val="en-US" w:eastAsia="zh-CN"/>
              </w:rPr>
              <w:t>④</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b w:val="0"/>
                <w:bCs w:val="0"/>
                <w:color w:val="auto"/>
                <w:sz w:val="21"/>
                <w:szCs w:val="21"/>
                <w:highlight w:val="none"/>
                <w:lang w:val="en-US" w:eastAsia="zh-CN"/>
              </w:rPr>
              <w:t>应急维修措施预案</w:t>
            </w:r>
            <w:r>
              <w:rPr>
                <w:rFonts w:hint="eastAsia" w:ascii="宋体" w:hAnsi="宋体" w:cs="宋体"/>
                <w:b w:val="0"/>
                <w:bCs w:val="0"/>
                <w:color w:val="auto"/>
                <w:sz w:val="21"/>
                <w:szCs w:val="21"/>
                <w:highlight w:val="none"/>
                <w:lang w:val="en-US" w:eastAsia="zh-CN"/>
              </w:rPr>
              <w:t>；⑥</w:t>
            </w:r>
            <w:r>
              <w:rPr>
                <w:rFonts w:hint="eastAsia" w:ascii="宋体" w:hAnsi="宋体" w:eastAsia="宋体" w:cs="宋体"/>
                <w:b w:val="0"/>
                <w:bCs w:val="0"/>
                <w:color w:val="auto"/>
                <w:sz w:val="21"/>
                <w:szCs w:val="21"/>
                <w:highlight w:val="none"/>
                <w:lang w:val="en-US" w:eastAsia="zh-CN"/>
              </w:rPr>
              <w:t>培训方案</w:t>
            </w:r>
          </w:p>
          <w:p w14:paraId="512911E9">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eastAsia="宋体" w:cs="宋体"/>
                <w:szCs w:val="21"/>
                <w:highlight w:val="none"/>
                <w:lang w:val="en-US" w:eastAsia="zh-CN"/>
              </w:rPr>
              <w:t>能够提供本地化服务水平、</w:t>
            </w:r>
            <w:r>
              <w:rPr>
                <w:rFonts w:hint="eastAsia" w:ascii="宋体" w:hAnsi="宋体" w:cs="宋体"/>
                <w:b w:val="0"/>
                <w:bCs w:val="0"/>
                <w:color w:val="auto"/>
                <w:sz w:val="21"/>
                <w:szCs w:val="21"/>
                <w:highlight w:val="none"/>
                <w:lang w:val="en-US" w:eastAsia="zh-CN"/>
              </w:rPr>
              <w:t>措施详尽、日常维保措施、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2A4D343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CE3D6C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9C1595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3D828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24743"/>
      <w:bookmarkStart w:id="6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8818"/>
      <w:bookmarkStart w:id="69" w:name="_Toc14560"/>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驻马店市中心医院</w:t>
      </w:r>
      <w:r>
        <w:rPr>
          <w:rFonts w:hint="eastAsia" w:ascii="宋体" w:hAnsi="宋体" w:eastAsia="宋体" w:cs="宋体"/>
          <w:color w:val="auto"/>
          <w:kern w:val="0"/>
          <w:szCs w:val="21"/>
          <w:highlight w:val="none"/>
        </w:rPr>
        <w:t>：</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4FF517C7">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1、我方愿意向贵方提供任何与本竞争性磋商项目有关的数据、情况和技术资料，并保证其真实、合法、有效、完整。</w:t>
      </w:r>
    </w:p>
    <w:p w14:paraId="69061B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2、我方我方响应文件有效期为自磋商之日起</w:t>
      </w:r>
      <w:r>
        <w:rPr>
          <w:rFonts w:hint="eastAsia" w:ascii="宋体" w:hAnsi="宋体" w:cs="宋体"/>
          <w:kern w:val="0"/>
          <w:szCs w:val="21"/>
          <w:lang w:val="en-US" w:eastAsia="zh-CN"/>
        </w:rPr>
        <w:t>60</w:t>
      </w:r>
      <w:r>
        <w:rPr>
          <w:rFonts w:hint="eastAsia" w:ascii="宋体" w:hAnsi="宋体" w:cs="宋体"/>
          <w:kern w:val="0"/>
          <w:szCs w:val="21"/>
        </w:rPr>
        <w:t>天，同意在响应文件有效期内遵守本响应文件中的承诺且在此期限期满之前均具有约束力。如果我方成交，响应文件有效期与合同履行期相同。</w:t>
      </w:r>
    </w:p>
    <w:p w14:paraId="11B7D8B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3、我方已详细审查全部采购文件，包括修改文件（如有的话）和有关附件，将自行承担因对全部采购文件理解不正确或误解而产生的相应后果。</w:t>
      </w:r>
    </w:p>
    <w:p w14:paraId="1BBE9399">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4、我方尊重磋商小组的评审结果，完全理解本采购项目最低投标价不作为成交的保证。</w:t>
      </w:r>
    </w:p>
    <w:p w14:paraId="4FAD8526">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5、如果被确定为成交供应商，我方同意按采购文件的规定领取成交通知书并缴纳服务费。否则，视为我方成交后自动放弃成交资格，承担由此引起的一切后果。</w:t>
      </w:r>
    </w:p>
    <w:p w14:paraId="3838640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6、如果被确定为成交供应商，我方同意在领取成交通知书之日起30日内与采购人签订采购合同。否则，视为我方成交后无正当理由不与采购人签订合同并承担相应法律责任。</w:t>
      </w:r>
    </w:p>
    <w:p w14:paraId="0CC91F0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7、以上事项如有虚假或隐瞒，我方愿意承担一切后果和责任。</w:t>
      </w:r>
    </w:p>
    <w:p w14:paraId="1392DEC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8、与磋商有关的一切正式往来通讯请寄（地址电话必须为最新并可以联系到）：</w:t>
      </w:r>
      <w:r>
        <w:rPr>
          <w:rFonts w:ascii="宋体" w:hAnsi="宋体" w:cs="宋体"/>
          <w:kern w:val="0"/>
          <w:szCs w:val="21"/>
        </w:rPr>
        <w:t xml:space="preserve">  </w:t>
      </w:r>
    </w:p>
    <w:p w14:paraId="5441116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46D6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78" w:type="dxa"/>
            <w:noWrap/>
            <w:vAlign w:val="center"/>
          </w:tcPr>
          <w:p w14:paraId="4821C50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center"/>
          </w:tcPr>
          <w:p w14:paraId="42CB5328">
            <w:pPr>
              <w:rPr>
                <w:rFonts w:hint="eastAsia" w:ascii="宋体" w:hAnsi="宋体" w:eastAsia="宋体" w:cs="宋体"/>
                <w:color w:val="auto"/>
                <w:szCs w:val="21"/>
                <w:highlight w:val="none"/>
                <w:lang w:val="en-US" w:eastAsia="zh-CN"/>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1" w:name="_Toc20877"/>
      <w:bookmarkStart w:id="72" w:name="_Toc11620"/>
    </w:p>
    <w:bookmarkEnd w:id="71"/>
    <w:bookmarkEnd w:id="72"/>
    <w:p w14:paraId="6C968CAB">
      <w:pPr>
        <w:spacing w:line="360" w:lineRule="auto"/>
        <w:ind w:firstLine="1680" w:firstLineChars="800"/>
        <w:jc w:val="both"/>
        <w:rPr>
          <w:rFonts w:hint="eastAsia" w:ascii="宋体" w:hAnsi="宋体" w:eastAsia="宋体" w:cs="宋体"/>
          <w:color w:val="auto"/>
          <w:szCs w:val="21"/>
          <w:highlight w:val="none"/>
          <w:u w:val="single"/>
        </w:rPr>
      </w:pPr>
      <w:bookmarkStart w:id="73" w:name="_Toc12222"/>
      <w:bookmarkStart w:id="74"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7897D4E">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bookmarkEnd w:id="73"/>
    <w:bookmarkEnd w:id="74"/>
    <w:p w14:paraId="4330DA5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52"/>
    <w:bookmarkEnd w:id="53"/>
    <w:p w14:paraId="32162F70">
      <w:pPr>
        <w:spacing w:before="20" w:after="20"/>
        <w:outlineLvl w:val="9"/>
        <w:rPr>
          <w:rFonts w:hint="eastAsia" w:ascii="宋体" w:hAnsi="宋体" w:eastAsia="宋体" w:cs="宋体"/>
          <w:color w:val="auto"/>
          <w:highlight w:val="none"/>
          <w:lang w:eastAsia="zh-CN"/>
        </w:rPr>
      </w:pPr>
      <w:bookmarkStart w:id="75" w:name="_Toc24984"/>
      <w:bookmarkStart w:id="7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5"/>
      <w:bookmarkEnd w:id="76"/>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48F290DC">
      <w:pPr>
        <w:pStyle w:val="33"/>
        <w:ind w:firstLine="3990" w:firstLineChars="1900"/>
        <w:rPr>
          <w:rFonts w:hint="eastAsia" w:ascii="宋体" w:hAnsi="宋体" w:eastAsia="宋体" w:cs="宋体"/>
          <w:color w:val="auto"/>
          <w:sz w:val="21"/>
          <w:szCs w:val="21"/>
          <w:highlight w:val="none"/>
          <w:lang w:eastAsia="zh-CN"/>
        </w:rPr>
      </w:pPr>
    </w:p>
    <w:p w14:paraId="121C2A16">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760C566A">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5267C750">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226"/>
      <w:bookmarkStart w:id="78" w:name="_Toc15804"/>
      <w:r>
        <w:rPr>
          <w:rFonts w:hint="eastAsia" w:ascii="宋体" w:hAnsi="宋体" w:eastAsia="宋体" w:cs="宋体"/>
          <w:color w:val="auto"/>
          <w:sz w:val="28"/>
          <w:szCs w:val="28"/>
          <w:highlight w:val="none"/>
          <w:lang w:val="en-US" w:eastAsia="zh-CN"/>
        </w:rPr>
        <w:t>4.1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7"/>
      <w:bookmarkEnd w:id="78"/>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0420"/>
      <w:bookmarkStart w:id="80" w:name="_Toc29960"/>
      <w:bookmarkStart w:id="81" w:name="_Toc24168"/>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8"/>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8"/>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E9F7A7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注：“偏离情况”是指“正偏离”、“负偏离”或“无偏离”。</w:t>
      </w:r>
    </w:p>
    <w:p w14:paraId="0B09279A">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28621"/>
      <w:bookmarkStart w:id="83"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12939"/>
      <w:bookmarkStart w:id="86" w:name="_Toc13976"/>
      <w:bookmarkStart w:id="87" w:name="_Toc30519"/>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693"/>
      <w:bookmarkStart w:id="89" w:name="_Toc3342"/>
      <w:bookmarkStart w:id="90" w:name="_Toc18105"/>
      <w:r>
        <w:rPr>
          <w:rFonts w:hint="eastAsia" w:ascii="宋体" w:hAnsi="宋体" w:eastAsia="宋体" w:cs="宋体"/>
          <w:color w:val="auto"/>
          <w:sz w:val="28"/>
          <w:szCs w:val="28"/>
          <w:highlight w:val="none"/>
          <w:lang w:val="en-US" w:eastAsia="zh-CN"/>
        </w:rPr>
        <w:t>附件9          证明文件</w:t>
      </w:r>
      <w:bookmarkEnd w:id="88"/>
      <w:bookmarkEnd w:id="89"/>
      <w:bookmarkEnd w:id="90"/>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1"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91"/>
    <w:p w14:paraId="335E608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驻马店市中心医院医用真空负压吸引系统采购项目采购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CCD0613"/>
    <w:multiLevelType w:val="singleLevel"/>
    <w:tmpl w:val="ECCD0613"/>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6791"/>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5991"/>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C2D4F"/>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4D4E02"/>
    <w:rsid w:val="0353518A"/>
    <w:rsid w:val="035E4919"/>
    <w:rsid w:val="036056EE"/>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929F2"/>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05071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F44AC"/>
    <w:rsid w:val="0DC577E0"/>
    <w:rsid w:val="0DD759F4"/>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EE505E5"/>
    <w:rsid w:val="0F171032"/>
    <w:rsid w:val="0F335E69"/>
    <w:rsid w:val="0F372614"/>
    <w:rsid w:val="0F3D59C9"/>
    <w:rsid w:val="0F516D5A"/>
    <w:rsid w:val="0F565B36"/>
    <w:rsid w:val="0F684933"/>
    <w:rsid w:val="0F6E2388"/>
    <w:rsid w:val="0F821E7D"/>
    <w:rsid w:val="0FC91CB4"/>
    <w:rsid w:val="0FCA42ED"/>
    <w:rsid w:val="0FDB5F4F"/>
    <w:rsid w:val="0FE7592C"/>
    <w:rsid w:val="0FF860F6"/>
    <w:rsid w:val="0FFC17A5"/>
    <w:rsid w:val="0FFD20F0"/>
    <w:rsid w:val="10142F30"/>
    <w:rsid w:val="10352857"/>
    <w:rsid w:val="103E6E57"/>
    <w:rsid w:val="1041497B"/>
    <w:rsid w:val="10425FF6"/>
    <w:rsid w:val="106612B1"/>
    <w:rsid w:val="108B12A7"/>
    <w:rsid w:val="109010E6"/>
    <w:rsid w:val="10B271F4"/>
    <w:rsid w:val="10B537CC"/>
    <w:rsid w:val="10C61D50"/>
    <w:rsid w:val="10C8275C"/>
    <w:rsid w:val="10C86D3B"/>
    <w:rsid w:val="10E03539"/>
    <w:rsid w:val="10E82D1F"/>
    <w:rsid w:val="10EE5C94"/>
    <w:rsid w:val="10F5757C"/>
    <w:rsid w:val="10F93ED3"/>
    <w:rsid w:val="1116683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B2110"/>
    <w:rsid w:val="120E707F"/>
    <w:rsid w:val="121D0051"/>
    <w:rsid w:val="12413D84"/>
    <w:rsid w:val="127A7D1C"/>
    <w:rsid w:val="12836D8B"/>
    <w:rsid w:val="12993BC0"/>
    <w:rsid w:val="12AB0349"/>
    <w:rsid w:val="12B66520"/>
    <w:rsid w:val="12CD57F1"/>
    <w:rsid w:val="12CE5941"/>
    <w:rsid w:val="12CE7AFA"/>
    <w:rsid w:val="12D67466"/>
    <w:rsid w:val="13036052"/>
    <w:rsid w:val="130F79DE"/>
    <w:rsid w:val="13272A5D"/>
    <w:rsid w:val="132A2A6A"/>
    <w:rsid w:val="133C40E3"/>
    <w:rsid w:val="133F4BFF"/>
    <w:rsid w:val="13410069"/>
    <w:rsid w:val="13493108"/>
    <w:rsid w:val="134A4EBA"/>
    <w:rsid w:val="134E20A5"/>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376FC"/>
    <w:rsid w:val="144B544C"/>
    <w:rsid w:val="145B7B45"/>
    <w:rsid w:val="14627FE2"/>
    <w:rsid w:val="14717443"/>
    <w:rsid w:val="14825F8A"/>
    <w:rsid w:val="148C70AD"/>
    <w:rsid w:val="148D52E3"/>
    <w:rsid w:val="14992B90"/>
    <w:rsid w:val="149F10C7"/>
    <w:rsid w:val="14A30D26"/>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7C182F"/>
    <w:rsid w:val="169311EC"/>
    <w:rsid w:val="169C5A2D"/>
    <w:rsid w:val="169F7296"/>
    <w:rsid w:val="16A060BA"/>
    <w:rsid w:val="16A4387C"/>
    <w:rsid w:val="16A57EAF"/>
    <w:rsid w:val="16A918E4"/>
    <w:rsid w:val="16AC6E3F"/>
    <w:rsid w:val="16AE652A"/>
    <w:rsid w:val="16B56AEF"/>
    <w:rsid w:val="16C86822"/>
    <w:rsid w:val="16C872D5"/>
    <w:rsid w:val="16D54FA3"/>
    <w:rsid w:val="16D84D9F"/>
    <w:rsid w:val="16E94D3E"/>
    <w:rsid w:val="170D06E0"/>
    <w:rsid w:val="17233E03"/>
    <w:rsid w:val="17332185"/>
    <w:rsid w:val="173D7210"/>
    <w:rsid w:val="17475951"/>
    <w:rsid w:val="175C542D"/>
    <w:rsid w:val="175D0ED4"/>
    <w:rsid w:val="17793FC0"/>
    <w:rsid w:val="177E7792"/>
    <w:rsid w:val="179D33A9"/>
    <w:rsid w:val="179F2E61"/>
    <w:rsid w:val="17A06264"/>
    <w:rsid w:val="17BE19D3"/>
    <w:rsid w:val="17C227C0"/>
    <w:rsid w:val="17D66D7C"/>
    <w:rsid w:val="17DE0EDF"/>
    <w:rsid w:val="17EE5BFF"/>
    <w:rsid w:val="18097740"/>
    <w:rsid w:val="18136133"/>
    <w:rsid w:val="182A7068"/>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174D15"/>
    <w:rsid w:val="1A206975"/>
    <w:rsid w:val="1A5F4342"/>
    <w:rsid w:val="1A616E2C"/>
    <w:rsid w:val="1A715D02"/>
    <w:rsid w:val="1A7F369B"/>
    <w:rsid w:val="1A8C5D82"/>
    <w:rsid w:val="1A994988"/>
    <w:rsid w:val="1A9B546C"/>
    <w:rsid w:val="1A9E141F"/>
    <w:rsid w:val="1AA3511F"/>
    <w:rsid w:val="1AAE3B54"/>
    <w:rsid w:val="1ABA0B77"/>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20908"/>
    <w:rsid w:val="1CED16EF"/>
    <w:rsid w:val="1CF02333"/>
    <w:rsid w:val="1D047E88"/>
    <w:rsid w:val="1D0C33A2"/>
    <w:rsid w:val="1D0C4F8F"/>
    <w:rsid w:val="1D113E6E"/>
    <w:rsid w:val="1D114E5E"/>
    <w:rsid w:val="1D1F0050"/>
    <w:rsid w:val="1D214EDE"/>
    <w:rsid w:val="1D2222DC"/>
    <w:rsid w:val="1D345A49"/>
    <w:rsid w:val="1D5144F7"/>
    <w:rsid w:val="1D5B3CDE"/>
    <w:rsid w:val="1D5D0701"/>
    <w:rsid w:val="1D660B43"/>
    <w:rsid w:val="1D6E2950"/>
    <w:rsid w:val="1D79298C"/>
    <w:rsid w:val="1D98209B"/>
    <w:rsid w:val="1DA23746"/>
    <w:rsid w:val="1DAA14B9"/>
    <w:rsid w:val="1DD04513"/>
    <w:rsid w:val="1DD71A40"/>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15D53"/>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5630B"/>
    <w:rsid w:val="22C735BD"/>
    <w:rsid w:val="22CF0F38"/>
    <w:rsid w:val="22D729A8"/>
    <w:rsid w:val="22F06957"/>
    <w:rsid w:val="23057681"/>
    <w:rsid w:val="23122833"/>
    <w:rsid w:val="231D4917"/>
    <w:rsid w:val="23223458"/>
    <w:rsid w:val="23225D32"/>
    <w:rsid w:val="23357BE6"/>
    <w:rsid w:val="2342574E"/>
    <w:rsid w:val="23531B69"/>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9609E"/>
    <w:rsid w:val="24EC31CF"/>
    <w:rsid w:val="25045F70"/>
    <w:rsid w:val="250474F1"/>
    <w:rsid w:val="25056E93"/>
    <w:rsid w:val="25092EBA"/>
    <w:rsid w:val="250E5D48"/>
    <w:rsid w:val="25241020"/>
    <w:rsid w:val="25302410"/>
    <w:rsid w:val="254774AC"/>
    <w:rsid w:val="255B6AB3"/>
    <w:rsid w:val="257572C3"/>
    <w:rsid w:val="25790E85"/>
    <w:rsid w:val="25823C3E"/>
    <w:rsid w:val="25856F37"/>
    <w:rsid w:val="25922EF2"/>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7E061F"/>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32BED"/>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3E8B"/>
    <w:rsid w:val="2B403812"/>
    <w:rsid w:val="2B4A5600"/>
    <w:rsid w:val="2B574FD9"/>
    <w:rsid w:val="2B642979"/>
    <w:rsid w:val="2B681F2A"/>
    <w:rsid w:val="2B8D373E"/>
    <w:rsid w:val="2B9E4F56"/>
    <w:rsid w:val="2BD96984"/>
    <w:rsid w:val="2BDB5A88"/>
    <w:rsid w:val="2BDB6BA0"/>
    <w:rsid w:val="2BE91C37"/>
    <w:rsid w:val="2BEC3F72"/>
    <w:rsid w:val="2C083572"/>
    <w:rsid w:val="2C161986"/>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D06C6D"/>
    <w:rsid w:val="2CE327BC"/>
    <w:rsid w:val="2CF16074"/>
    <w:rsid w:val="2CF81D1B"/>
    <w:rsid w:val="2D37707D"/>
    <w:rsid w:val="2D3F2453"/>
    <w:rsid w:val="2D6F134E"/>
    <w:rsid w:val="2D79041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BC06D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15220C"/>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432DA9"/>
    <w:rsid w:val="325E56C6"/>
    <w:rsid w:val="3275698A"/>
    <w:rsid w:val="327C0679"/>
    <w:rsid w:val="32870EE7"/>
    <w:rsid w:val="32943B86"/>
    <w:rsid w:val="329655CE"/>
    <w:rsid w:val="32A93829"/>
    <w:rsid w:val="32B943EC"/>
    <w:rsid w:val="32B9519B"/>
    <w:rsid w:val="32DC63A0"/>
    <w:rsid w:val="32E429C1"/>
    <w:rsid w:val="330503EE"/>
    <w:rsid w:val="33274478"/>
    <w:rsid w:val="334045BE"/>
    <w:rsid w:val="33424D5D"/>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1429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10116"/>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09636F"/>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693D86"/>
    <w:rsid w:val="3876113B"/>
    <w:rsid w:val="38A071A7"/>
    <w:rsid w:val="38A53DB7"/>
    <w:rsid w:val="38BF3388"/>
    <w:rsid w:val="38CC268D"/>
    <w:rsid w:val="38DF1FDA"/>
    <w:rsid w:val="38EC2960"/>
    <w:rsid w:val="390069DD"/>
    <w:rsid w:val="3902603A"/>
    <w:rsid w:val="39030CF9"/>
    <w:rsid w:val="39091F35"/>
    <w:rsid w:val="392536E2"/>
    <w:rsid w:val="39465F15"/>
    <w:rsid w:val="39505209"/>
    <w:rsid w:val="396453C5"/>
    <w:rsid w:val="39706B79"/>
    <w:rsid w:val="39922CCF"/>
    <w:rsid w:val="39A24859"/>
    <w:rsid w:val="39A65327"/>
    <w:rsid w:val="39A65C9B"/>
    <w:rsid w:val="39BC5ED6"/>
    <w:rsid w:val="39D0586A"/>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741699"/>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A7D83"/>
    <w:rsid w:val="3D6B12FD"/>
    <w:rsid w:val="3D7B4622"/>
    <w:rsid w:val="3D8E5820"/>
    <w:rsid w:val="3D931088"/>
    <w:rsid w:val="3D942E29"/>
    <w:rsid w:val="3DA53531"/>
    <w:rsid w:val="3DB54E0C"/>
    <w:rsid w:val="3DB900C1"/>
    <w:rsid w:val="3DE51866"/>
    <w:rsid w:val="3DE74F30"/>
    <w:rsid w:val="3DE91725"/>
    <w:rsid w:val="3DF159B1"/>
    <w:rsid w:val="3E135D25"/>
    <w:rsid w:val="3E1A106E"/>
    <w:rsid w:val="3E36303B"/>
    <w:rsid w:val="3E526044"/>
    <w:rsid w:val="3E5C591E"/>
    <w:rsid w:val="3E6C2B3A"/>
    <w:rsid w:val="3E8C5311"/>
    <w:rsid w:val="3E8E7E55"/>
    <w:rsid w:val="3EB12E19"/>
    <w:rsid w:val="3EB61473"/>
    <w:rsid w:val="3EC40240"/>
    <w:rsid w:val="3EC66011"/>
    <w:rsid w:val="3ED25BE0"/>
    <w:rsid w:val="3ED75B7F"/>
    <w:rsid w:val="3EF9316D"/>
    <w:rsid w:val="3F304728"/>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536C1F"/>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92ACE"/>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E52DF"/>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62856"/>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855CC"/>
    <w:rsid w:val="484E729D"/>
    <w:rsid w:val="48566773"/>
    <w:rsid w:val="485A23C2"/>
    <w:rsid w:val="48623B31"/>
    <w:rsid w:val="48691107"/>
    <w:rsid w:val="486D0AE8"/>
    <w:rsid w:val="48895289"/>
    <w:rsid w:val="48A16B62"/>
    <w:rsid w:val="48AE0D54"/>
    <w:rsid w:val="48BC6222"/>
    <w:rsid w:val="48C245E9"/>
    <w:rsid w:val="48DB312A"/>
    <w:rsid w:val="48DF49D9"/>
    <w:rsid w:val="49080389"/>
    <w:rsid w:val="492108CC"/>
    <w:rsid w:val="49413F52"/>
    <w:rsid w:val="494F6304"/>
    <w:rsid w:val="49792B95"/>
    <w:rsid w:val="49F11610"/>
    <w:rsid w:val="4A05334F"/>
    <w:rsid w:val="4A060864"/>
    <w:rsid w:val="4A244932"/>
    <w:rsid w:val="4A2922C8"/>
    <w:rsid w:val="4A2A2D74"/>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A27E7"/>
    <w:rsid w:val="4BF441D2"/>
    <w:rsid w:val="4C1C2A09"/>
    <w:rsid w:val="4C284AD9"/>
    <w:rsid w:val="4C423098"/>
    <w:rsid w:val="4C694192"/>
    <w:rsid w:val="4C7964D9"/>
    <w:rsid w:val="4C8229F4"/>
    <w:rsid w:val="4C891FD4"/>
    <w:rsid w:val="4C8C5620"/>
    <w:rsid w:val="4C9269F6"/>
    <w:rsid w:val="4C9D15DC"/>
    <w:rsid w:val="4CB75F07"/>
    <w:rsid w:val="4CC84335"/>
    <w:rsid w:val="4CD22B0F"/>
    <w:rsid w:val="4CDA3E72"/>
    <w:rsid w:val="4CE4545C"/>
    <w:rsid w:val="4CE9350A"/>
    <w:rsid w:val="4D014937"/>
    <w:rsid w:val="4D1E2466"/>
    <w:rsid w:val="4D225F85"/>
    <w:rsid w:val="4D297BF3"/>
    <w:rsid w:val="4D2D0EAF"/>
    <w:rsid w:val="4D795A49"/>
    <w:rsid w:val="4D7F0082"/>
    <w:rsid w:val="4D8B58D8"/>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416B96"/>
    <w:rsid w:val="4F5C4EE0"/>
    <w:rsid w:val="4F681AF1"/>
    <w:rsid w:val="4F6E1972"/>
    <w:rsid w:val="4F943166"/>
    <w:rsid w:val="4F9C19A5"/>
    <w:rsid w:val="4FBA02A1"/>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214C8"/>
    <w:rsid w:val="51996737"/>
    <w:rsid w:val="51B408B8"/>
    <w:rsid w:val="51B80848"/>
    <w:rsid w:val="51CC0868"/>
    <w:rsid w:val="51CD32A5"/>
    <w:rsid w:val="51D5340F"/>
    <w:rsid w:val="52287B99"/>
    <w:rsid w:val="52382F2A"/>
    <w:rsid w:val="52386E3D"/>
    <w:rsid w:val="523A7DD1"/>
    <w:rsid w:val="523B7711"/>
    <w:rsid w:val="5271774C"/>
    <w:rsid w:val="527A416D"/>
    <w:rsid w:val="528D5323"/>
    <w:rsid w:val="528D7B65"/>
    <w:rsid w:val="52AA11D3"/>
    <w:rsid w:val="52DE008D"/>
    <w:rsid w:val="52EC506B"/>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57A6A"/>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E0560F"/>
    <w:rsid w:val="56E06E61"/>
    <w:rsid w:val="56EF3C74"/>
    <w:rsid w:val="56F653FE"/>
    <w:rsid w:val="57007337"/>
    <w:rsid w:val="57034731"/>
    <w:rsid w:val="574448FC"/>
    <w:rsid w:val="57561D39"/>
    <w:rsid w:val="575B7AFD"/>
    <w:rsid w:val="57660D3F"/>
    <w:rsid w:val="5785783C"/>
    <w:rsid w:val="578F06BB"/>
    <w:rsid w:val="57A469A0"/>
    <w:rsid w:val="57CC4BC2"/>
    <w:rsid w:val="57CE6FB5"/>
    <w:rsid w:val="57D10760"/>
    <w:rsid w:val="57D1153D"/>
    <w:rsid w:val="57D77297"/>
    <w:rsid w:val="57FA3774"/>
    <w:rsid w:val="58084A3C"/>
    <w:rsid w:val="582772A7"/>
    <w:rsid w:val="5847689F"/>
    <w:rsid w:val="58531B77"/>
    <w:rsid w:val="585D2975"/>
    <w:rsid w:val="585E3492"/>
    <w:rsid w:val="585F64F9"/>
    <w:rsid w:val="587A4EC7"/>
    <w:rsid w:val="587E3341"/>
    <w:rsid w:val="587F428B"/>
    <w:rsid w:val="58843A9C"/>
    <w:rsid w:val="58B31855"/>
    <w:rsid w:val="58CF56D8"/>
    <w:rsid w:val="58D31010"/>
    <w:rsid w:val="58D6741E"/>
    <w:rsid w:val="58D85002"/>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05C9C"/>
    <w:rsid w:val="5A476FBE"/>
    <w:rsid w:val="5A484352"/>
    <w:rsid w:val="5A492DA3"/>
    <w:rsid w:val="5A5321A5"/>
    <w:rsid w:val="5A783688"/>
    <w:rsid w:val="5A845B89"/>
    <w:rsid w:val="5A8734AF"/>
    <w:rsid w:val="5A955FE8"/>
    <w:rsid w:val="5A9D3E45"/>
    <w:rsid w:val="5AA4101D"/>
    <w:rsid w:val="5AB17576"/>
    <w:rsid w:val="5AB521E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C3BFE"/>
    <w:rsid w:val="5B6D62B9"/>
    <w:rsid w:val="5B746CFA"/>
    <w:rsid w:val="5B9A2B59"/>
    <w:rsid w:val="5BA652E6"/>
    <w:rsid w:val="5BC0085A"/>
    <w:rsid w:val="5BD963A8"/>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8A5BAC"/>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335C"/>
    <w:rsid w:val="5F5A7800"/>
    <w:rsid w:val="5F6368E9"/>
    <w:rsid w:val="5F7811D3"/>
    <w:rsid w:val="5F9A65E6"/>
    <w:rsid w:val="5F9B2627"/>
    <w:rsid w:val="5FA66B60"/>
    <w:rsid w:val="5FAC7B1F"/>
    <w:rsid w:val="5FB5266F"/>
    <w:rsid w:val="5FB80E3D"/>
    <w:rsid w:val="5FB831B4"/>
    <w:rsid w:val="5FC37153"/>
    <w:rsid w:val="5FD40999"/>
    <w:rsid w:val="5FE5522B"/>
    <w:rsid w:val="5FF03F08"/>
    <w:rsid w:val="5FF2548E"/>
    <w:rsid w:val="5FF313D3"/>
    <w:rsid w:val="60003F04"/>
    <w:rsid w:val="602610FD"/>
    <w:rsid w:val="602808B2"/>
    <w:rsid w:val="602C2F4B"/>
    <w:rsid w:val="602D0A71"/>
    <w:rsid w:val="60307A2A"/>
    <w:rsid w:val="603814FF"/>
    <w:rsid w:val="604109A8"/>
    <w:rsid w:val="605D2617"/>
    <w:rsid w:val="60616CDC"/>
    <w:rsid w:val="60624E53"/>
    <w:rsid w:val="606319E5"/>
    <w:rsid w:val="60673F83"/>
    <w:rsid w:val="606A75CF"/>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1FF4B71"/>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7D5B70"/>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20A25"/>
    <w:rsid w:val="64177A6E"/>
    <w:rsid w:val="643C2941"/>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27424C"/>
    <w:rsid w:val="673B73C0"/>
    <w:rsid w:val="674743C8"/>
    <w:rsid w:val="675608B6"/>
    <w:rsid w:val="67754402"/>
    <w:rsid w:val="677D54ED"/>
    <w:rsid w:val="678B726C"/>
    <w:rsid w:val="67B25E27"/>
    <w:rsid w:val="67B4646D"/>
    <w:rsid w:val="67B464CA"/>
    <w:rsid w:val="67C4383B"/>
    <w:rsid w:val="67D35E1A"/>
    <w:rsid w:val="67D839B8"/>
    <w:rsid w:val="67E91721"/>
    <w:rsid w:val="67EE4F89"/>
    <w:rsid w:val="67F35317"/>
    <w:rsid w:val="67F73E3E"/>
    <w:rsid w:val="68016A6B"/>
    <w:rsid w:val="680201B7"/>
    <w:rsid w:val="68040309"/>
    <w:rsid w:val="68060525"/>
    <w:rsid w:val="68362BFB"/>
    <w:rsid w:val="683D085A"/>
    <w:rsid w:val="683F1130"/>
    <w:rsid w:val="684456A1"/>
    <w:rsid w:val="684C2838"/>
    <w:rsid w:val="68550B65"/>
    <w:rsid w:val="685E1363"/>
    <w:rsid w:val="687731D1"/>
    <w:rsid w:val="6878475E"/>
    <w:rsid w:val="688B4E68"/>
    <w:rsid w:val="688E1089"/>
    <w:rsid w:val="68993219"/>
    <w:rsid w:val="689E42BA"/>
    <w:rsid w:val="68A026F3"/>
    <w:rsid w:val="68AF6C13"/>
    <w:rsid w:val="68DD6960"/>
    <w:rsid w:val="68F25680"/>
    <w:rsid w:val="69074555"/>
    <w:rsid w:val="690E07C7"/>
    <w:rsid w:val="69140A20"/>
    <w:rsid w:val="69236A65"/>
    <w:rsid w:val="692E469B"/>
    <w:rsid w:val="69315C48"/>
    <w:rsid w:val="694019EC"/>
    <w:rsid w:val="694035C3"/>
    <w:rsid w:val="694841AF"/>
    <w:rsid w:val="69584DB4"/>
    <w:rsid w:val="695B5B89"/>
    <w:rsid w:val="696C3D80"/>
    <w:rsid w:val="696D7E94"/>
    <w:rsid w:val="698A5EE4"/>
    <w:rsid w:val="69B875FD"/>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75107"/>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BF82881"/>
    <w:rsid w:val="6C053C7D"/>
    <w:rsid w:val="6C0D357A"/>
    <w:rsid w:val="6C2076DB"/>
    <w:rsid w:val="6C234DED"/>
    <w:rsid w:val="6C276CBC"/>
    <w:rsid w:val="6C29198B"/>
    <w:rsid w:val="6C3A67D1"/>
    <w:rsid w:val="6C3D2157"/>
    <w:rsid w:val="6C3D2D5C"/>
    <w:rsid w:val="6C4800AA"/>
    <w:rsid w:val="6C4D28F8"/>
    <w:rsid w:val="6C573E9C"/>
    <w:rsid w:val="6C5C23DC"/>
    <w:rsid w:val="6C660A88"/>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015A2E"/>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50FD9"/>
    <w:rsid w:val="6E263D90"/>
    <w:rsid w:val="6E3B221B"/>
    <w:rsid w:val="6E475779"/>
    <w:rsid w:val="6E51424D"/>
    <w:rsid w:val="6E663C68"/>
    <w:rsid w:val="6E7764EF"/>
    <w:rsid w:val="6E8403F6"/>
    <w:rsid w:val="6E952B9A"/>
    <w:rsid w:val="6EA939BC"/>
    <w:rsid w:val="6EAD447C"/>
    <w:rsid w:val="6EAE5472"/>
    <w:rsid w:val="6EBC069A"/>
    <w:rsid w:val="6ECD7F59"/>
    <w:rsid w:val="6ECF449B"/>
    <w:rsid w:val="6ED975CA"/>
    <w:rsid w:val="6EED7C80"/>
    <w:rsid w:val="6EF03395"/>
    <w:rsid w:val="6EF773A4"/>
    <w:rsid w:val="6F174DC6"/>
    <w:rsid w:val="6F1E2E65"/>
    <w:rsid w:val="6F2F2D9E"/>
    <w:rsid w:val="6F4147D9"/>
    <w:rsid w:val="6F5002D8"/>
    <w:rsid w:val="6F581F47"/>
    <w:rsid w:val="6F5B0D5A"/>
    <w:rsid w:val="6F5C35EA"/>
    <w:rsid w:val="6F63625D"/>
    <w:rsid w:val="6F6507E0"/>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387CC9"/>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903399"/>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6F6D45"/>
    <w:rsid w:val="76832D41"/>
    <w:rsid w:val="768B2C28"/>
    <w:rsid w:val="76BB1CAB"/>
    <w:rsid w:val="76C04050"/>
    <w:rsid w:val="76CC46E8"/>
    <w:rsid w:val="76D67314"/>
    <w:rsid w:val="76E00193"/>
    <w:rsid w:val="76E65049"/>
    <w:rsid w:val="76FA74A7"/>
    <w:rsid w:val="77076007"/>
    <w:rsid w:val="771A36A5"/>
    <w:rsid w:val="77413F7E"/>
    <w:rsid w:val="77464076"/>
    <w:rsid w:val="7758241F"/>
    <w:rsid w:val="777A7D22"/>
    <w:rsid w:val="777E28EC"/>
    <w:rsid w:val="77835654"/>
    <w:rsid w:val="779416A9"/>
    <w:rsid w:val="7797109C"/>
    <w:rsid w:val="7798281C"/>
    <w:rsid w:val="779A2A38"/>
    <w:rsid w:val="77B4450A"/>
    <w:rsid w:val="77B46E73"/>
    <w:rsid w:val="77E37A12"/>
    <w:rsid w:val="77F42148"/>
    <w:rsid w:val="77FE3468"/>
    <w:rsid w:val="78250553"/>
    <w:rsid w:val="783B17B1"/>
    <w:rsid w:val="784E2046"/>
    <w:rsid w:val="78546F0C"/>
    <w:rsid w:val="786778FE"/>
    <w:rsid w:val="789D588A"/>
    <w:rsid w:val="78B57075"/>
    <w:rsid w:val="78B65E3A"/>
    <w:rsid w:val="78C23FF4"/>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55396"/>
    <w:rsid w:val="7AE66B99"/>
    <w:rsid w:val="7AF34646"/>
    <w:rsid w:val="7AFE508C"/>
    <w:rsid w:val="7B0A3BCA"/>
    <w:rsid w:val="7B1C0EF4"/>
    <w:rsid w:val="7B212805"/>
    <w:rsid w:val="7B345AA9"/>
    <w:rsid w:val="7B4048C1"/>
    <w:rsid w:val="7B4C4049"/>
    <w:rsid w:val="7B4C5DF7"/>
    <w:rsid w:val="7B73082F"/>
    <w:rsid w:val="7B7B492E"/>
    <w:rsid w:val="7B98728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8A6570"/>
    <w:rsid w:val="7C8B7390"/>
    <w:rsid w:val="7C9B0D0E"/>
    <w:rsid w:val="7CA42B03"/>
    <w:rsid w:val="7CBC2769"/>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05EBE"/>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72961"/>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14421</Words>
  <Characters>15209</Characters>
  <Lines>50</Lines>
  <Paragraphs>68</Paragraphs>
  <TotalTime>0</TotalTime>
  <ScaleCrop>false</ScaleCrop>
  <LinksUpToDate>false</LinksUpToDate>
  <CharactersWithSpaces>15760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2026-02-02T09:40:24Z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