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bookmarkStart w:id="101" w:name="_GoBack"/>
      <w:r>
        <w:rPr>
          <w:rFonts w:hint="eastAsia" w:ascii="宋体" w:hAnsi="宋体" w:eastAsia="宋体" w:cs="宋体"/>
          <w:b/>
          <w:bCs/>
          <w:color w:val="auto"/>
          <w:sz w:val="44"/>
          <w:szCs w:val="44"/>
          <w:highlight w:val="none"/>
          <w:lang w:val="en-US" w:eastAsia="zh-CN"/>
        </w:rPr>
        <w:t>驻马店市中心医院全院防雷检测服务</w:t>
      </w:r>
      <w:r>
        <w:rPr>
          <w:rFonts w:hint="eastAsia" w:cs="宋体"/>
          <w:b/>
          <w:bCs/>
          <w:color w:val="auto"/>
          <w:sz w:val="44"/>
          <w:szCs w:val="44"/>
          <w:highlight w:val="none"/>
          <w:lang w:val="en-US" w:eastAsia="zh-CN"/>
        </w:rPr>
        <w:t>采购项目</w:t>
      </w:r>
    </w:p>
    <w:bookmarkEnd w:id="101"/>
    <w:p w14:paraId="0610F71D">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20826E73">
      <w:pPr>
        <w:pStyle w:val="20"/>
        <w:bidi w:val="0"/>
        <w:jc w:val="center"/>
        <w:rPr>
          <w:rStyle w:val="44"/>
          <w:rFonts w:hint="eastAsia" w:ascii="宋体" w:hAnsi="宋体" w:eastAsia="宋体" w:cs="宋体"/>
          <w:b/>
          <w:bCs/>
          <w:color w:val="auto"/>
          <w:sz w:val="48"/>
          <w:szCs w:val="48"/>
          <w:highlight w:val="none"/>
        </w:rPr>
      </w:pPr>
    </w:p>
    <w:p w14:paraId="12179BBF">
      <w:pPr>
        <w:pStyle w:val="20"/>
        <w:bidi w:val="0"/>
        <w:jc w:val="center"/>
        <w:rPr>
          <w:rStyle w:val="44"/>
          <w:rFonts w:hint="eastAsia" w:ascii="宋体" w:hAnsi="宋体" w:eastAsia="宋体" w:cs="宋体"/>
          <w:b/>
          <w:bCs/>
          <w:color w:val="auto"/>
          <w:szCs w:val="44"/>
          <w:highlight w:val="none"/>
        </w:rPr>
      </w:pPr>
      <w:r>
        <w:rPr>
          <w:rStyle w:val="44"/>
          <w:rFonts w:hint="eastAsia" w:ascii="宋体" w:hAnsi="宋体" w:eastAsia="宋体" w:cs="宋体"/>
          <w:b/>
          <w:bCs/>
          <w:color w:val="auto"/>
          <w:sz w:val="72"/>
          <w:szCs w:val="72"/>
          <w:highlight w:val="none"/>
          <w:lang w:val="en-US" w:eastAsia="zh-CN"/>
        </w:rPr>
        <w:t>采购</w:t>
      </w:r>
      <w:r>
        <w:rPr>
          <w:rStyle w:val="44"/>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2025</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06</w:t>
      </w:r>
      <w:r>
        <w:rPr>
          <w:rFonts w:hint="eastAsia" w:ascii="宋体" w:hAnsi="宋体" w:eastAsia="宋体" w:cs="宋体"/>
          <w:b/>
          <w:bCs/>
          <w:color w:val="auto"/>
          <w:spacing w:val="40"/>
          <w:sz w:val="34"/>
          <w:szCs w:val="34"/>
          <w:highlight w:val="none"/>
        </w:rPr>
        <w:t>月</w:t>
      </w: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_Toc26528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_Toc26528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_Toc19124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_Toc19124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_Toc8501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_Toc8501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_Toc31399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_Toc31399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_Toc11904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_Toc11904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_Toc18702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_Toc18702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驻马店市中心医院全院防雷检测服务</w:t>
      </w:r>
      <w:r>
        <w:rPr>
          <w:rFonts w:hint="eastAsia" w:ascii="宋体" w:hAnsi="宋体" w:cs="宋体"/>
          <w:b/>
          <w:bCs w:val="0"/>
          <w:color w:val="auto"/>
          <w:kern w:val="0"/>
          <w:sz w:val="28"/>
          <w:szCs w:val="28"/>
          <w:u w:val="none"/>
          <w:lang w:val="en-US" w:eastAsia="zh-CN"/>
        </w:rPr>
        <w:t>采购项目</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rPr>
        <w:t>全院防雷检测服务</w:t>
      </w:r>
      <w:r>
        <w:rPr>
          <w:rFonts w:hint="eastAsia" w:ascii="宋体" w:hAnsi="宋体" w:cs="宋体"/>
          <w:color w:val="auto"/>
          <w:u w:val="single"/>
          <w:lang w:val="en-US" w:eastAsia="zh-CN"/>
        </w:rPr>
        <w:t>采购项目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驻马店市中心医院全院防雷检测服务</w:t>
      </w:r>
      <w:r>
        <w:rPr>
          <w:rFonts w:hint="eastAsia" w:ascii="宋体" w:hAnsi="宋体" w:cs="宋体"/>
          <w:color w:val="auto"/>
          <w:szCs w:val="21"/>
          <w:highlight w:val="none"/>
          <w:shd w:val="clear" w:color="auto" w:fill="FFFFFF"/>
          <w:lang w:val="en-US" w:eastAsia="zh-CN"/>
        </w:rPr>
        <w:t>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：具体要求详见附件</w:t>
      </w:r>
      <w:r>
        <w:rPr>
          <w:rFonts w:hint="eastAsia" w:ascii="宋体" w:hAnsi="宋体" w:cs="宋体"/>
          <w:color w:val="auto"/>
          <w:szCs w:val="21"/>
          <w:highlight w:val="none"/>
          <w:shd w:val="clear" w:color="auto" w:fill="FFFFFF"/>
          <w:lang w:eastAsia="zh-CN"/>
        </w:rPr>
        <w:t>；</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、预算金额：13.8万元</w:t>
      </w:r>
      <w:r>
        <w:rPr>
          <w:rFonts w:hint="eastAsia" w:ascii="宋体" w:hAnsi="宋体" w:cs="宋体"/>
          <w:color w:val="auto"/>
          <w:szCs w:val="21"/>
          <w:highlight w:val="none"/>
          <w:shd w:val="clear" w:color="auto" w:fill="FFFFFF"/>
          <w:lang w:val="en-US" w:eastAsia="zh-CN"/>
        </w:rPr>
        <w:t>；</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：3年</w:t>
      </w:r>
      <w:r>
        <w:rPr>
          <w:rFonts w:hint="eastAsia" w:ascii="宋体" w:hAnsi="宋体" w:cs="宋体"/>
          <w:color w:val="auto"/>
          <w:szCs w:val="21"/>
          <w:highlight w:val="none"/>
          <w:shd w:val="clear" w:color="auto" w:fill="FFFFFF"/>
          <w:lang w:val="en-US" w:eastAsia="zh-CN"/>
        </w:rPr>
        <w:t>，合同一年一签，经考核合格后续签一年，最多续签二年。</w:t>
      </w:r>
    </w:p>
    <w:p w14:paraId="3A1F96F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、质量要求：符合国家有关法律法规及行业标准要求，及采购人要求</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bookmarkStart w:id="4" w:name="_Toc18607"/>
      <w:bookmarkStart w:id="5" w:name="_Toc23626"/>
      <w:bookmarkStart w:id="6" w:name="_Toc16639"/>
      <w:bookmarkStart w:id="7" w:name="_Toc27704"/>
      <w:r>
        <w:rPr>
          <w:rFonts w:hint="eastAsia" w:ascii="宋体" w:hAnsi="宋体" w:eastAsia="宋体" w:cs="宋体"/>
          <w:b/>
          <w:bCs/>
          <w:color w:val="auto"/>
          <w:kern w:val="2"/>
          <w:sz w:val="21"/>
          <w:szCs w:val="21"/>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shd w:val="clear" w:color="auto" w:fill="FFFFFF"/>
          <w:lang w:val="en-US" w:eastAsia="zh-CN" w:bidi="ar-SA"/>
        </w:rPr>
        <w:t>供应商资格要求：</w:t>
      </w:r>
    </w:p>
    <w:p w14:paraId="021FB4C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30643"/>
      <w:bookmarkStart w:id="9" w:name="_Toc9562"/>
      <w:bookmarkStart w:id="10" w:name="_Toc30971"/>
      <w:bookmarkStart w:id="11" w:name="_Toc23395"/>
      <w:bookmarkStart w:id="12" w:name="_Toc7823"/>
      <w:r>
        <w:rPr>
          <w:rFonts w:hint="eastAsia" w:ascii="宋体" w:hAnsi="宋体" w:eastAsia="宋体" w:cs="宋体"/>
          <w:color w:val="auto"/>
          <w:szCs w:val="21"/>
          <w:highlight w:val="none"/>
          <w:shd w:val="clear" w:color="auto" w:fill="FFFFFF"/>
          <w:lang w:val="en-US" w:eastAsia="zh-CN"/>
        </w:rPr>
        <w:t>1、供应商应为注册在中华人民共和国境内的，且具有独立承担民事责任能力，提供营业执照或其他证明材料。</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2、供应商应提供2023年</w:t>
      </w:r>
      <w:r>
        <w:rPr>
          <w:rFonts w:hint="eastAsia" w:ascii="宋体" w:hAnsi="宋体" w:cs="宋体"/>
          <w:color w:val="auto"/>
          <w:szCs w:val="21"/>
          <w:highlight w:val="none"/>
          <w:shd w:val="clear" w:color="auto" w:fill="FFFFFF"/>
          <w:lang w:val="en-US" w:eastAsia="zh-CN"/>
        </w:rPr>
        <w:t>或2024年</w:t>
      </w:r>
      <w:r>
        <w:rPr>
          <w:rFonts w:hint="eastAsia" w:ascii="宋体" w:hAnsi="宋体" w:eastAsia="宋体" w:cs="宋体"/>
          <w:color w:val="auto"/>
          <w:szCs w:val="21"/>
          <w:highlight w:val="none"/>
          <w:shd w:val="clear" w:color="auto" w:fill="FFFFFF"/>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2AFD340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3、具有履行合同所必需的设备和专业技术能力（提供书面声明函）；</w:t>
      </w:r>
    </w:p>
    <w:p w14:paraId="211E62A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4、参加本采购活动前三年内，在经营活动中没有重大违法记录（提供书面声明函）；</w:t>
      </w:r>
    </w:p>
    <w:p w14:paraId="758453B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5、符合法律、行政法规规定的其他条件；</w:t>
      </w:r>
    </w:p>
    <w:p w14:paraId="095B0FC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6、特定资格要求：具有省级气象主管机构颁发的《雷电防护装置检测资质证》甲级资质（河南省以外的投标单位须经河南省气象主管机构备案认可）</w:t>
      </w:r>
      <w:r>
        <w:rPr>
          <w:rFonts w:hint="eastAsia" w:ascii="宋体" w:hAnsi="宋体" w:cs="宋体"/>
          <w:color w:val="auto"/>
          <w:szCs w:val="21"/>
          <w:highlight w:val="none"/>
          <w:shd w:val="clear" w:color="auto" w:fill="FFFFFF"/>
          <w:lang w:val="en-US" w:eastAsia="zh-CN"/>
        </w:rPr>
        <w:t>；</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、单位负责人为同一人或者存在直接控股、管理关系的不同供应商，不得参加同一合同项下的磋商（提供书面声明函）。一经发现，将导致投标同时被拒绝</w:t>
      </w:r>
      <w:r>
        <w:rPr>
          <w:rFonts w:hint="eastAsia" w:ascii="宋体" w:hAnsi="宋体" w:cs="宋体"/>
          <w:color w:val="auto"/>
          <w:szCs w:val="21"/>
          <w:highlight w:val="none"/>
          <w:shd w:val="clear" w:color="auto" w:fill="FFFFFF"/>
          <w:lang w:val="en-US" w:eastAsia="zh-CN"/>
        </w:rPr>
        <w:t>；</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16</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 xml:space="preserve">6 </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 xml:space="preserve"> 18 </w:t>
      </w:r>
      <w:r>
        <w:rPr>
          <w:rFonts w:hint="eastAsia" w:ascii="宋体" w:hAnsi="宋体" w:eastAsia="宋体" w:cs="宋体"/>
          <w:color w:val="000000" w:themeColor="text1"/>
          <w:szCs w:val="21"/>
          <w:highlight w:val="none"/>
          <w:shd w:val="clear" w:color="auto" w:fill="FFFFFF"/>
          <w14:textFill>
            <w14:solidFill>
              <w14:schemeClr w14:val="tx1"/>
            </w14:solidFill>
          </w14:textFill>
        </w:rPr>
        <w:t>日，上午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8：30-11:30，下午14:30-17:30（北京时间，法定节假日除外）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单，一年内不得参与我院任何采购活动。成交供应商缴纳相应服务费。</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zhaobiao04@163.com，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10738"/>
      <w:bookmarkStart w:id="15" w:name="_Toc15111"/>
      <w:bookmarkStart w:id="16" w:name="_Toc15135"/>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6523"/>
      <w:bookmarkStart w:id="20" w:name="_Toc30918"/>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7370"/>
      <w:bookmarkStart w:id="25" w:name="_Toc16291"/>
      <w:bookmarkStart w:id="26" w:name="_Toc24274"/>
      <w:bookmarkStart w:id="27" w:name="_Toc3604"/>
      <w:bookmarkStart w:id="28"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w:t>
      </w:r>
      <w:r>
        <w:rPr>
          <w:rFonts w:hint="eastAsia" w:ascii="宋体" w:hAnsi="宋体" w:cs="宋体"/>
          <w:color w:val="auto"/>
          <w:kern w:val="0"/>
          <w:sz w:val="21"/>
          <w:szCs w:val="21"/>
          <w:highlight w:val="none"/>
          <w:shd w:val="clear" w:color="auto" w:fill="FFFFFF"/>
          <w:lang w:val="en-US" w:eastAsia="zh-CN" w:bidi="ar-SA"/>
        </w:rPr>
        <w:t>河南省机电设备国际招标有限公司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地址：郑州市黄河南路商都路交汇处西南角财信大厦14-15层</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：刘先生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w:t>
      </w:r>
      <w:r>
        <w:rPr>
          <w:rFonts w:hint="eastAsia" w:ascii="宋体" w:hAnsi="宋体" w:cs="宋体"/>
          <w:color w:val="auto"/>
          <w:kern w:val="0"/>
          <w:sz w:val="21"/>
          <w:szCs w:val="21"/>
          <w:highlight w:val="none"/>
          <w:shd w:val="clear" w:color="auto" w:fill="FFFFFF"/>
          <w:lang w:val="en-US" w:eastAsia="zh-CN" w:bidi="ar-SA"/>
        </w:rPr>
        <w:t>0371-65949196</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 xml:space="preserve">13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w:t>
      </w:r>
      <w:r>
        <w:rPr>
          <w:rFonts w:hint="eastAsia" w:ascii="宋体" w:hAnsi="宋体" w:eastAsia="宋体" w:cs="宋体"/>
          <w:b w:val="0"/>
          <w:bCs w:val="0"/>
          <w:sz w:val="21"/>
          <w:szCs w:val="21"/>
          <w:lang w:val="en-US" w:eastAsia="zh-CN"/>
        </w:rPr>
        <w:t>全院防雷检测服务</w:t>
      </w:r>
      <w:r>
        <w:rPr>
          <w:rFonts w:hint="eastAsia" w:ascii="宋体" w:hAnsi="宋体" w:cs="宋体"/>
          <w:b w:val="0"/>
          <w:bCs w:val="0"/>
          <w:i w:val="0"/>
          <w:iCs/>
          <w:color w:val="auto"/>
          <w:sz w:val="21"/>
          <w:szCs w:val="21"/>
          <w:highlight w:val="none"/>
          <w:u w:val="none"/>
          <w:lang w:val="en-US" w:eastAsia="zh-CN"/>
        </w:rPr>
        <w:t>采购项目</w:t>
      </w:r>
    </w:p>
    <w:p w14:paraId="7CEA29C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二、项目服务范围：</w:t>
      </w:r>
      <w:r>
        <w:rPr>
          <w:rFonts w:hint="eastAsia" w:ascii="宋体" w:hAnsi="宋体" w:eastAsia="宋体" w:cs="宋体"/>
          <w:b w:val="0"/>
          <w:bCs w:val="0"/>
          <w:color w:val="auto"/>
          <w:kern w:val="2"/>
          <w:sz w:val="21"/>
          <w:szCs w:val="24"/>
          <w:highlight w:val="none"/>
          <w:lang w:val="en-US" w:eastAsia="zh-CN" w:bidi="ar-SA"/>
        </w:rPr>
        <w:t>中心院区（含康复分院）、妇儿院区</w:t>
      </w:r>
      <w:r>
        <w:rPr>
          <w:rFonts w:hint="eastAsia" w:ascii="宋体" w:hAnsi="宋体" w:cs="宋体"/>
          <w:b w:val="0"/>
          <w:bCs w:val="0"/>
          <w:color w:val="auto"/>
          <w:kern w:val="2"/>
          <w:sz w:val="21"/>
          <w:szCs w:val="24"/>
          <w:highlight w:val="none"/>
          <w:lang w:val="en-US" w:eastAsia="zh-CN" w:bidi="ar-SA"/>
        </w:rPr>
        <w:t>。</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85"/>
        <w:gridCol w:w="2144"/>
        <w:gridCol w:w="850"/>
        <w:gridCol w:w="967"/>
        <w:gridCol w:w="1384"/>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52256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包号</w:t>
            </w:r>
          </w:p>
        </w:tc>
        <w:tc>
          <w:tcPr>
            <w:tcW w:w="985"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2144" w:type="dxa"/>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850"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967"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384" w:type="dxa"/>
            <w:vAlign w:val="center"/>
          </w:tcPr>
          <w:p w14:paraId="665A7C5C">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资金</w:t>
            </w:r>
          </w:p>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预算</w:t>
            </w:r>
          </w:p>
        </w:tc>
        <w:tc>
          <w:tcPr>
            <w:tcW w:w="1110" w:type="dxa"/>
            <w:vAlign w:val="center"/>
          </w:tcPr>
          <w:p w14:paraId="0C32BA6B">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资金</w:t>
            </w:r>
          </w:p>
          <w:p w14:paraId="0F2FBFF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性质</w:t>
            </w:r>
          </w:p>
        </w:tc>
        <w:tc>
          <w:tcPr>
            <w:tcW w:w="1245" w:type="dxa"/>
            <w:vAlign w:val="center"/>
          </w:tcPr>
          <w:p w14:paraId="0D5173FD">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国产/</w:t>
            </w:r>
          </w:p>
          <w:p w14:paraId="5E8880A2">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00" w:type="dxa"/>
            <w:vAlign w:val="center"/>
          </w:tcPr>
          <w:p w14:paraId="3FA5EC0F">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985" w:type="dxa"/>
            <w:shd w:val="clear" w:color="auto" w:fill="auto"/>
            <w:vAlign w:val="center"/>
          </w:tcPr>
          <w:p w14:paraId="7E2267BB">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2144" w:type="dxa"/>
            <w:shd w:val="clear" w:color="auto" w:fill="auto"/>
            <w:vAlign w:val="center"/>
          </w:tcPr>
          <w:p w14:paraId="32751584">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全院防雷检测服务</w:t>
            </w:r>
          </w:p>
        </w:tc>
        <w:tc>
          <w:tcPr>
            <w:tcW w:w="850" w:type="dxa"/>
            <w:shd w:val="clear" w:color="auto" w:fill="auto"/>
            <w:vAlign w:val="center"/>
          </w:tcPr>
          <w:p w14:paraId="2D610A1B">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年</w:t>
            </w:r>
          </w:p>
        </w:tc>
        <w:tc>
          <w:tcPr>
            <w:tcW w:w="967" w:type="dxa"/>
            <w:shd w:val="clear" w:color="auto" w:fill="auto"/>
            <w:vAlign w:val="center"/>
          </w:tcPr>
          <w:p w14:paraId="6E5A7B3B">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384" w:type="dxa"/>
            <w:shd w:val="clear" w:color="auto" w:fill="auto"/>
            <w:vAlign w:val="center"/>
          </w:tcPr>
          <w:p w14:paraId="3326862B">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4.6万元</w:t>
            </w:r>
          </w:p>
        </w:tc>
        <w:tc>
          <w:tcPr>
            <w:tcW w:w="1110" w:type="dxa"/>
            <w:shd w:val="clear" w:color="auto" w:fill="auto"/>
            <w:vAlign w:val="center"/>
          </w:tcPr>
          <w:p w14:paraId="18BFE3E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自筹</w:t>
            </w:r>
          </w:p>
        </w:tc>
        <w:tc>
          <w:tcPr>
            <w:tcW w:w="1245" w:type="dxa"/>
            <w:shd w:val="clear" w:color="auto" w:fill="auto"/>
            <w:vAlign w:val="center"/>
          </w:tcPr>
          <w:p w14:paraId="1F5FAC60">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国产</w:t>
            </w:r>
          </w:p>
        </w:tc>
      </w:tr>
      <w:tr w14:paraId="67D3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gridSpan w:val="2"/>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合计</w:t>
            </w:r>
          </w:p>
        </w:tc>
        <w:tc>
          <w:tcPr>
            <w:tcW w:w="2144" w:type="dxa"/>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c>
          <w:tcPr>
            <w:tcW w:w="850" w:type="dxa"/>
            <w:shd w:val="clear" w:color="auto" w:fill="auto"/>
            <w:vAlign w:val="center"/>
          </w:tcPr>
          <w:p w14:paraId="21A2330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sz w:val="21"/>
                <w:szCs w:val="21"/>
                <w:lang w:val="en-US" w:eastAsia="zh-CN"/>
              </w:rPr>
              <w:t>年</w:t>
            </w:r>
          </w:p>
        </w:tc>
        <w:tc>
          <w:tcPr>
            <w:tcW w:w="967" w:type="dxa"/>
            <w:shd w:val="clear" w:color="auto" w:fill="auto"/>
            <w:vAlign w:val="center"/>
          </w:tcPr>
          <w:p w14:paraId="2AA13375">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sz w:val="21"/>
                <w:szCs w:val="21"/>
                <w:lang w:val="en-US" w:eastAsia="zh-CN"/>
              </w:rPr>
              <w:t>3</w:t>
            </w:r>
          </w:p>
        </w:tc>
        <w:tc>
          <w:tcPr>
            <w:tcW w:w="1384" w:type="dxa"/>
            <w:vAlign w:val="center"/>
          </w:tcPr>
          <w:p w14:paraId="738747E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13.8万元</w:t>
            </w:r>
          </w:p>
        </w:tc>
        <w:tc>
          <w:tcPr>
            <w:tcW w:w="1110" w:type="dxa"/>
            <w:vAlign w:val="center"/>
          </w:tcPr>
          <w:p w14:paraId="13437AB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lang w:val="en-US" w:eastAsia="zh-CN"/>
              </w:rPr>
            </w:pPr>
          </w:p>
        </w:tc>
        <w:tc>
          <w:tcPr>
            <w:tcW w:w="1245" w:type="dxa"/>
            <w:vAlign w:val="center"/>
          </w:tcPr>
          <w:p w14:paraId="4256D59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7700"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val="0"/>
                <w:bCs w:val="0"/>
                <w:sz w:val="21"/>
                <w:szCs w:val="21"/>
                <w:vertAlign w:val="baseline"/>
                <w:lang w:val="en-US" w:eastAsia="zh-CN"/>
              </w:rPr>
              <w:t>合同一年一签，经考核合格后续签一年，最多续签二年</w:t>
            </w:r>
          </w:p>
        </w:tc>
      </w:tr>
    </w:tbl>
    <w:p w14:paraId="14C279E8">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400D58FE">
      <w:pPr>
        <w:numPr>
          <w:ilvl w:val="0"/>
          <w:numId w:val="0"/>
        </w:numPr>
        <w:spacing w:line="192" w:lineRule="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四、</w:t>
      </w:r>
      <w:r>
        <w:rPr>
          <w:rFonts w:hint="eastAsia" w:ascii="宋体" w:hAnsi="宋体" w:eastAsia="宋体" w:cs="宋体"/>
          <w:b/>
          <w:bCs/>
          <w:color w:val="auto"/>
          <w:kern w:val="2"/>
          <w:sz w:val="21"/>
          <w:szCs w:val="24"/>
          <w:highlight w:val="none"/>
          <w:lang w:val="en-US" w:eastAsia="zh-CN" w:bidi="ar-SA"/>
        </w:rPr>
        <w:t>技术要求：</w:t>
      </w:r>
      <w:r>
        <w:rPr>
          <w:rFonts w:hint="eastAsia" w:ascii="宋体" w:hAnsi="宋体" w:eastAsia="宋体" w:cs="宋体"/>
          <w:b w:val="0"/>
          <w:bCs w:val="0"/>
          <w:color w:val="auto"/>
          <w:kern w:val="2"/>
          <w:sz w:val="21"/>
          <w:szCs w:val="24"/>
          <w:highlight w:val="none"/>
          <w:lang w:val="en-US" w:eastAsia="zh-CN" w:bidi="ar-SA"/>
        </w:rPr>
        <w:t xml:space="preserve">                              </w:t>
      </w:r>
    </w:p>
    <w:p w14:paraId="4958672A">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w:t>
      </w:r>
      <w:r>
        <w:rPr>
          <w:rFonts w:hint="eastAsia" w:ascii="宋体" w:hAnsi="宋体" w:cs="宋体"/>
          <w:b w:val="0"/>
          <w:bCs w:val="0"/>
          <w:color w:val="auto"/>
          <w:kern w:val="2"/>
          <w:sz w:val="21"/>
          <w:szCs w:val="24"/>
          <w:highlight w:val="none"/>
          <w:lang w:val="en-US" w:eastAsia="zh-CN" w:bidi="ar-SA"/>
        </w:rPr>
        <w:t>1</w:t>
      </w:r>
      <w:r>
        <w:rPr>
          <w:rFonts w:hint="eastAsia" w:ascii="宋体" w:hAnsi="宋体" w:eastAsia="宋体" w:cs="宋体"/>
          <w:b w:val="0"/>
          <w:bCs w:val="0"/>
          <w:color w:val="auto"/>
          <w:kern w:val="2"/>
          <w:sz w:val="21"/>
          <w:szCs w:val="24"/>
          <w:highlight w:val="none"/>
          <w:lang w:val="en-US" w:eastAsia="zh-CN" w:bidi="ar-SA"/>
        </w:rPr>
        <w:t xml:space="preserve">）每年对全院楼宇、高压氧舱机房及大型医疗设备接地检测2次，具体检测时间以甲方安排为准。                               </w:t>
      </w:r>
    </w:p>
    <w:p w14:paraId="6591166B">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w:t>
      </w:r>
      <w:r>
        <w:rPr>
          <w:rFonts w:hint="eastAsia" w:ascii="宋体" w:hAnsi="宋体" w:cs="宋体"/>
          <w:b w:val="0"/>
          <w:bCs w:val="0"/>
          <w:color w:val="auto"/>
          <w:kern w:val="2"/>
          <w:sz w:val="21"/>
          <w:szCs w:val="24"/>
          <w:highlight w:val="none"/>
          <w:lang w:val="en-US" w:eastAsia="zh-CN" w:bidi="ar-SA"/>
        </w:rPr>
        <w:t>2</w:t>
      </w:r>
      <w:r>
        <w:rPr>
          <w:rFonts w:hint="eastAsia" w:ascii="宋体" w:hAnsi="宋体" w:eastAsia="宋体" w:cs="宋体"/>
          <w:b w:val="0"/>
          <w:bCs w:val="0"/>
          <w:color w:val="auto"/>
          <w:kern w:val="2"/>
          <w:sz w:val="21"/>
          <w:szCs w:val="24"/>
          <w:highlight w:val="none"/>
          <w:lang w:val="en-US" w:eastAsia="zh-CN" w:bidi="ar-SA"/>
        </w:rPr>
        <w:t>）质量要求：严格按照《建筑物雷电防护装置检测技术规范》（GB/T 21431—2023）要求，对建筑物的防雷装置、接闪器、引下线、接地装置等进行检测，对于防御雷电灾害的设施及系统进行检测以及协助对检测过程中发现的问题进行整改（包括但不限于以上内容，具体检测内容以《防雷装置检测点的确定》DB41/T 727 为准），并出具真实、有效、合法检测报告及相关服务工作。</w:t>
      </w:r>
    </w:p>
    <w:p w14:paraId="43D05592">
      <w:pPr>
        <w:pStyle w:val="50"/>
        <w:rPr>
          <w:rFonts w:hint="eastAsia" w:ascii="宋体" w:hAnsi="宋体" w:eastAsia="宋体" w:cs="宋体"/>
          <w:b/>
          <w:bCs/>
          <w:color w:val="auto"/>
          <w:kern w:val="2"/>
          <w:sz w:val="21"/>
          <w:szCs w:val="24"/>
          <w:highlight w:val="none"/>
          <w:lang w:val="en-US" w:eastAsia="zh-CN" w:bidi="ar-SA"/>
        </w:rPr>
      </w:pPr>
    </w:p>
    <w:p w14:paraId="38436FF3">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399FF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9E94F26">
            <w:pPr>
              <w:pStyle w:val="15"/>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77B0CCF3">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5"/>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3年</w:t>
            </w:r>
            <w:r>
              <w:rPr>
                <w:rFonts w:hint="eastAsia" w:cs="宋体"/>
                <w:color w:val="auto"/>
                <w:kern w:val="2"/>
                <w:sz w:val="21"/>
                <w:szCs w:val="24"/>
                <w:highlight w:val="none"/>
                <w:lang w:val="en-US" w:eastAsia="zh-CN" w:bidi="ar-SA"/>
              </w:rPr>
              <w:t>。</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符合国家有关法律法规及行业标准要求，及采购人要求</w:t>
            </w:r>
            <w:r>
              <w:rPr>
                <w:rFonts w:hint="eastAsia" w:cs="宋体"/>
                <w:color w:val="auto"/>
                <w:sz w:val="21"/>
                <w:szCs w:val="21"/>
                <w:highlight w:val="none"/>
                <w:lang w:val="en-US" w:eastAsia="zh-CN"/>
              </w:rPr>
              <w:t>。</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每次检测完成并出具检测报告后支付本次费用。</w:t>
            </w:r>
          </w:p>
        </w:tc>
      </w:tr>
    </w:tbl>
    <w:p w14:paraId="2D44B133">
      <w:pPr>
        <w:pStyle w:val="23"/>
        <w:rPr>
          <w:rFonts w:hint="eastAsia" w:ascii="宋体" w:hAnsi="宋体" w:eastAsia="宋体" w:cs="宋体"/>
          <w:color w:val="auto"/>
          <w:highlight w:val="none"/>
        </w:rPr>
      </w:pPr>
    </w:p>
    <w:p w14:paraId="059B7B7B">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lang w:val="en-US" w:eastAsia="zh-CN"/>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27817"/>
            <w:bookmarkStart w:id="37" w:name="_Toc9566"/>
            <w:bookmarkStart w:id="38" w:name="_Toc30169"/>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w:t>
            </w:r>
            <w:r>
              <w:rPr>
                <w:rFonts w:hint="eastAsia" w:ascii="宋体" w:hAnsi="宋体" w:eastAsia="宋体" w:cs="宋体"/>
                <w:b w:val="0"/>
                <w:bCs w:val="0"/>
                <w:sz w:val="21"/>
                <w:szCs w:val="21"/>
                <w:lang w:val="en-US" w:eastAsia="zh-CN"/>
              </w:rPr>
              <w:t>防雷检测服务</w:t>
            </w:r>
            <w:r>
              <w:rPr>
                <w:rFonts w:hint="eastAsia" w:ascii="宋体" w:hAnsi="宋体" w:cs="宋体"/>
                <w:color w:val="auto"/>
                <w:highlight w:val="none"/>
                <w:lang w:val="en-US" w:eastAsia="zh-CN"/>
              </w:rPr>
              <w:t>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9400"/>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3148"/>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13.8万元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cs="宋体"/>
                <w:color w:val="auto"/>
                <w:kern w:val="0"/>
                <w:szCs w:val="21"/>
                <w:highlight w:val="none"/>
                <w:lang w:val="en-US" w:eastAsia="zh-CN"/>
              </w:rPr>
              <w:t>：13.8</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4F8DA15F">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7DC9C2C2">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435A747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cs="宋体"/>
          <w:color w:val="auto"/>
          <w:kern w:val="0"/>
          <w:szCs w:val="21"/>
          <w:highlight w:val="none"/>
          <w:lang w:val="en-US" w:eastAsia="zh-CN"/>
        </w:rPr>
        <w:t>服务</w:t>
      </w:r>
      <w:r>
        <w:rPr>
          <w:rFonts w:hint="eastAsia" w:ascii="宋体" w:hAnsi="宋体" w:eastAsia="宋体" w:cs="宋体"/>
          <w:color w:val="auto"/>
          <w:kern w:val="0"/>
          <w:szCs w:val="21"/>
          <w:highlight w:val="none"/>
        </w:rPr>
        <w:t>采购。</w:t>
      </w:r>
    </w:p>
    <w:p w14:paraId="77A81F5B">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4202E3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F588BA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097576B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6164D78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2B43457C">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val="en-US" w:eastAsia="zh-CN"/>
        </w:rPr>
        <w:t>13.8</w:t>
      </w:r>
      <w:r>
        <w:rPr>
          <w:rFonts w:hint="eastAsia" w:ascii="宋体" w:hAnsi="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；最高投标限价</w:t>
      </w:r>
      <w:r>
        <w:rPr>
          <w:rFonts w:hint="eastAsia" w:ascii="宋体" w:hAnsi="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13.8</w:t>
      </w:r>
      <w:r>
        <w:rPr>
          <w:rFonts w:hint="eastAsia" w:ascii="宋体" w:hAnsi="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w:t>
      </w:r>
    </w:p>
    <w:p w14:paraId="00FE0F4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19C86C5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供应商应为注册在中华人民共和国境内的，且具有独立承担民事责任能力，提供营业执照或其他证明材料。</w:t>
      </w:r>
    </w:p>
    <w:p w14:paraId="58802A8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4.2 </w:t>
      </w:r>
      <w:r>
        <w:rPr>
          <w:rFonts w:hint="eastAsia" w:ascii="宋体" w:hAnsi="宋体" w:eastAsia="宋体" w:cs="宋体"/>
          <w:color w:val="auto"/>
          <w:highlight w:val="none"/>
          <w:lang w:val="en-US" w:eastAsia="zh-CN"/>
        </w:rPr>
        <w:t>供应商应提供2023年</w:t>
      </w:r>
      <w:r>
        <w:rPr>
          <w:rFonts w:hint="eastAsia" w:ascii="宋体" w:hAnsi="宋体" w:cs="宋体"/>
          <w:color w:val="auto"/>
          <w:highlight w:val="none"/>
          <w:lang w:val="en-US" w:eastAsia="zh-CN"/>
        </w:rPr>
        <w:t>或2024年</w:t>
      </w:r>
      <w:r>
        <w:rPr>
          <w:rFonts w:hint="eastAsia" w:ascii="宋体" w:hAnsi="宋体" w:eastAsia="宋体" w:cs="宋体"/>
          <w:color w:val="auto"/>
          <w:highlight w:val="none"/>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3D6F05F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具有履行合同所必需的设备和专业技术能力（提供书面声明函）；</w:t>
      </w:r>
    </w:p>
    <w:p w14:paraId="29EA037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参加本采购活动前三年内，在经营活动中没有重大违法记录（提供书面声明函）；</w:t>
      </w:r>
    </w:p>
    <w:p w14:paraId="2026381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4.5 </w:t>
      </w:r>
      <w:r>
        <w:rPr>
          <w:rFonts w:hint="eastAsia" w:ascii="宋体" w:hAnsi="宋体" w:eastAsia="宋体" w:cs="宋体"/>
          <w:color w:val="auto"/>
          <w:highlight w:val="none"/>
          <w:lang w:val="en-US" w:eastAsia="zh-CN"/>
        </w:rPr>
        <w:t>特定资格要求：具有省级气象主管机构颁发的《雷电防护装置检测资质证》甲级资质（河南省以外的投标单位须经河南省气象主管机构备案认可）</w:t>
      </w:r>
      <w:r>
        <w:rPr>
          <w:rFonts w:hint="eastAsia" w:ascii="宋体" w:hAnsi="宋体" w:cs="宋体"/>
          <w:color w:val="auto"/>
          <w:highlight w:val="none"/>
          <w:lang w:val="en-US" w:eastAsia="zh-CN"/>
        </w:rPr>
        <w:t>；</w:t>
      </w:r>
    </w:p>
    <w:p w14:paraId="75715F2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4.6 </w:t>
      </w:r>
      <w:r>
        <w:rPr>
          <w:rFonts w:hint="eastAsia" w:ascii="宋体" w:hAnsi="宋体" w:eastAsia="宋体" w:cs="宋体"/>
          <w:color w:val="auto"/>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3D3B5B34">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4.7 </w:t>
      </w:r>
      <w:r>
        <w:rPr>
          <w:rFonts w:hint="eastAsia" w:ascii="宋体" w:hAnsi="宋体" w:eastAsia="宋体" w:cs="宋体"/>
          <w:color w:val="auto"/>
          <w:highlight w:val="none"/>
          <w:lang w:val="en-US" w:eastAsia="zh-CN"/>
        </w:rPr>
        <w:t>单位负责人为同一人或者存在直接控股、管理关系的不同供应商，不得参加同一合同项下的磋商（提供书面声明函）。一经发现，将导致投标同时被拒绝。</w:t>
      </w:r>
    </w:p>
    <w:p w14:paraId="24C9545E">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46861BDF">
      <w:pPr>
        <w:keepNext w:val="0"/>
        <w:keepLines w:val="0"/>
        <w:pageBreakBefore w:val="0"/>
        <w:widowControl/>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236EBBF2">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6AABC43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4732FE9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7.1 本采购文件所称关联企业,是指存在关联关系的企业。“关联关系”的界定适用《中华人民共和国公司法》第二百一十六条、《中华人民共和国政府采购法实施条例》第十八条之规定。</w:t>
      </w:r>
    </w:p>
    <w:p w14:paraId="7C91C9E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39BDC3B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7.3 为采购项目提供整体设计、规范编制或者项目管理、监理、检测等服务的供应商，不得再参加该采购项目的投标活动。</w:t>
      </w:r>
    </w:p>
    <w:p w14:paraId="5F92A55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4B9EEE6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8.1本项目不允许采取转包方式履行合同。</w:t>
      </w:r>
    </w:p>
    <w:p w14:paraId="69C0C2E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8.2本项目不允许采取分包方式履行合同。</w:t>
      </w:r>
    </w:p>
    <w:p w14:paraId="49F7664F">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5279C41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9.1 供应商投标所使用的资格、信誉、荣誉、业绩与企业认证必须为本法人所拥有。  </w:t>
      </w:r>
    </w:p>
    <w:p w14:paraId="3FFD5AF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9.2 供应商代表只能接受一个供应商的委托参加投标。</w:t>
      </w:r>
    </w:p>
    <w:p w14:paraId="500AF1D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9.3 《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4B293B5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9.4供应商在投标活动中提供虚假材料或从事其他违法活动的,其投标无效，由相关部门查处。</w:t>
      </w:r>
    </w:p>
    <w:p w14:paraId="4475F42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67F90B24">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703C477">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14:paraId="0D0A6C6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62D38B5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4E127A4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4347A51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660425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497941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544D4B9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4106BF8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56F023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3232DE3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2E30833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09338CC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0B46D5A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E0FAEE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44B2FFC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13.4 采购人可以视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文件的截止时间3日前，将变更时间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0F8C3915">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004540C">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683EEFD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0F677CD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C38236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7C3B813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7621E53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445165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6160AC5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6F18F22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投标</w:t>
      </w:r>
      <w:r>
        <w:rPr>
          <w:rFonts w:hint="eastAsia" w:ascii="宋体" w:hAnsi="宋体" w:eastAsia="宋体" w:cs="宋体"/>
          <w:color w:val="auto"/>
          <w:kern w:val="0"/>
          <w:szCs w:val="21"/>
          <w:highlight w:val="none"/>
        </w:rPr>
        <w:t>书及开标一览表</w:t>
      </w:r>
    </w:p>
    <w:p w14:paraId="21277FF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4DB851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60EF7CE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0B275C27">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6A3B0E9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22F348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1B8AB2DF">
      <w:pPr>
        <w:keepNext w:val="0"/>
        <w:keepLines w:val="0"/>
        <w:pageBreakBefore w:val="0"/>
        <w:widowControl/>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0ACA2955">
      <w:pPr>
        <w:pStyle w:val="16"/>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4604E75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20F6F45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4E7360E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00A3228F">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09D2E5C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748543C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14:paraId="660F648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14:paraId="202C821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5346BF3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3698E18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266E26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31D701CB">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08FA7F6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06CA5ED3">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705FCC70">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373EED5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34F44DB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0968E515">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3C140CBD">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1260FA0E">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05AA0E6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22BFAEA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230162DA">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5D0F7FD6">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2C17CA9C">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7859BBE8">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33163D3">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4BDB04A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6FFEBDD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0B1B798B">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01D45B0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08C9D3F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2F37401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7D256252">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50CA12E8">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4D21098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710CC8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68570D51">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shd w:val="clear" w:color="auto" w:fill="FFFFFF"/>
        </w:rPr>
        <w:t>开标一览表（报价表）内容与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中相应内容不一致的，以开标一览表（报价表）为准；</w:t>
      </w:r>
    </w:p>
    <w:p w14:paraId="1ADAAFA0">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6C7DF07D">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14:paraId="1F9FF374">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7C4CB3D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59EED92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7D0E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52F59A1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35C9684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1249BC3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0779D1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5FFCB89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3095CDC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41FCC42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769460D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1E471BD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247E7DF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6DD6D00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cs="宋体"/>
          <w:color w:val="auto"/>
          <w:sz w:val="21"/>
          <w:szCs w:val="21"/>
          <w:highlight w:val="none"/>
          <w:shd w:val="clear" w:color="auto" w:fill="FFFFFF"/>
          <w:lang w:val="en-US" w:eastAsia="zh-CN"/>
        </w:rPr>
        <w:t>任何一项服务</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“第二章  采购需求 四、技术要求”</w:t>
      </w:r>
      <w:r>
        <w:rPr>
          <w:rFonts w:hint="eastAsia" w:ascii="宋体" w:hAnsi="宋体" w:eastAsia="宋体" w:cs="宋体"/>
          <w:color w:val="auto"/>
          <w:szCs w:val="21"/>
          <w:highlight w:val="none"/>
        </w:rPr>
        <w:t>响应的。</w:t>
      </w:r>
    </w:p>
    <w:p w14:paraId="6873DFD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2D6BBCC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028A03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87F8DD5">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6EB3F1E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520E1417">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6E5F537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5056B6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09540E23">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7943C61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2B7774B7">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0F52AFC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6FF5DF3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7CFE49D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17ABD18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37B0689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7821AE00">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106BCFA2">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2C46633B">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0B80D9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53547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669DACB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3822DA9A">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5D87B3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17BB06DE">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69E09493">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4E6DB8B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16BFE14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5CA390FB">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5"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5"/>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A61DC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7AF870CF">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2278CA8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10A72DB">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及中标公告</w:t>
      </w:r>
    </w:p>
    <w:p w14:paraId="08AED6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40C07A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的，视为中标后自动放弃中标资格；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在有效报价中报价最低,非不可抗力放弃中标资格的。发生上述情况的承担由此引起的一切后果。</w:t>
      </w:r>
    </w:p>
    <w:p w14:paraId="5DBDF9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发出后，采购人改变中标结果，或者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放弃中标，应按相关法律、规章、规范性文件的要求承担相应的法律责任。</w:t>
      </w:r>
    </w:p>
    <w:p w14:paraId="0CDA854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13955CA9">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48D3DF2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7D00E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1CD420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505C44E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7BC6B729">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E364545">
      <w:pPr>
        <w:keepNext w:val="0"/>
        <w:keepLines w:val="0"/>
        <w:pageBreakBefore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2682B28F">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40C8FBD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2A4EC1">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01282E1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6"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58608B8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5C559A6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6"/>
    <w:p w14:paraId="5EC13C81">
      <w:pPr>
        <w:rPr>
          <w:rFonts w:hint="eastAsia" w:ascii="宋体" w:hAnsi="宋体" w:eastAsia="宋体" w:cs="宋体"/>
          <w:color w:val="auto"/>
          <w:highlight w:val="none"/>
        </w:rPr>
      </w:pPr>
      <w:bookmarkStart w:id="47" w:name="_Toc4700"/>
      <w:bookmarkStart w:id="48" w:name="_Toc16669"/>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7"/>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45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45</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593C5227">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cs="宋体"/>
                <w:bCs/>
                <w:color w:val="000000"/>
                <w:sz w:val="21"/>
                <w:szCs w:val="21"/>
              </w:rPr>
            </w:pPr>
            <w:r>
              <w:rPr>
                <w:rFonts w:hint="eastAsia" w:ascii="宋体" w:hAnsi="宋体" w:cs="宋体"/>
                <w:bCs/>
                <w:color w:val="000000"/>
                <w:sz w:val="21"/>
                <w:szCs w:val="21"/>
                <w:lang w:val="en-US" w:eastAsia="zh-CN"/>
              </w:rPr>
              <w:t>1.</w:t>
            </w:r>
            <w:r>
              <w:rPr>
                <w:rFonts w:hint="eastAsia" w:ascii="宋体" w:hAnsi="宋体" w:cs="宋体"/>
                <w:bCs/>
                <w:color w:val="000000"/>
                <w:sz w:val="21"/>
                <w:szCs w:val="21"/>
              </w:rPr>
              <w:t>技术方案</w:t>
            </w:r>
          </w:p>
          <w:p w14:paraId="4D14550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c>
          <w:tcPr>
            <w:tcW w:w="6770" w:type="dxa"/>
            <w:noWrap w:val="0"/>
            <w:vAlign w:val="center"/>
          </w:tcPr>
          <w:p w14:paraId="46D9A73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kern w:val="2"/>
                <w:sz w:val="21"/>
                <w:szCs w:val="21"/>
                <w:lang w:val="en-US" w:eastAsia="zh-CN" w:bidi="ar-SA"/>
              </w:rPr>
              <w:t>投标人针对本项目提供技术方案，包括对项目需求的定位理解、适用性、灵活度，总体架构、防雷装置、技术实现、方案先进性、安全性、可扩展性以及其他角度等方面。</w:t>
            </w:r>
          </w:p>
          <w:p w14:paraId="16F9344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kern w:val="0"/>
                <w:sz w:val="21"/>
                <w:szCs w:val="24"/>
                <w:lang w:val="en-US" w:eastAsia="zh-CN" w:bidi="ar-SA"/>
              </w:rPr>
              <w:t>方案</w:t>
            </w:r>
            <w:r>
              <w:rPr>
                <w:rFonts w:ascii="宋体" w:hAnsi="宋体" w:eastAsia="宋体" w:cs="宋体"/>
                <w:kern w:val="0"/>
                <w:sz w:val="21"/>
                <w:szCs w:val="24"/>
                <w:lang w:val="en-US" w:eastAsia="en-US" w:bidi="ar-SA"/>
              </w:rPr>
              <w:t>详细、全面、科学、切实可行</w:t>
            </w:r>
            <w:r>
              <w:rPr>
                <w:rFonts w:hint="eastAsia" w:ascii="宋体" w:hAnsi="宋体" w:eastAsia="宋体" w:cs="宋体"/>
                <w:kern w:val="0"/>
                <w:sz w:val="21"/>
                <w:szCs w:val="24"/>
                <w:lang w:val="en-US" w:eastAsia="zh-CN" w:bidi="ar-SA"/>
              </w:rPr>
              <w:t>的得1</w:t>
            </w:r>
            <w:r>
              <w:rPr>
                <w:rFonts w:hint="eastAsia" w:ascii="宋体" w:hAnsi="宋体" w:cs="宋体"/>
                <w:kern w:val="0"/>
                <w:sz w:val="21"/>
                <w:szCs w:val="24"/>
                <w:lang w:val="en-US" w:eastAsia="zh-CN" w:bidi="ar-SA"/>
              </w:rPr>
              <w:t>5</w:t>
            </w:r>
            <w:r>
              <w:rPr>
                <w:rFonts w:hint="eastAsia" w:ascii="宋体" w:hAnsi="宋体" w:eastAsia="宋体" w:cs="宋体"/>
                <w:kern w:val="0"/>
                <w:sz w:val="21"/>
                <w:szCs w:val="24"/>
                <w:lang w:val="en-US" w:eastAsia="zh-CN" w:bidi="ar-SA"/>
              </w:rPr>
              <w:t>分；</w:t>
            </w:r>
          </w:p>
          <w:p w14:paraId="0691FF7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方案较</w:t>
            </w:r>
            <w:r>
              <w:rPr>
                <w:rFonts w:ascii="宋体" w:hAnsi="宋体" w:eastAsia="宋体" w:cs="宋体"/>
                <w:kern w:val="0"/>
                <w:sz w:val="21"/>
                <w:szCs w:val="24"/>
                <w:lang w:val="en-US" w:eastAsia="en-US" w:bidi="ar-SA"/>
              </w:rPr>
              <w:t>详细</w:t>
            </w:r>
            <w:r>
              <w:rPr>
                <w:rFonts w:hint="eastAsia" w:ascii="宋体" w:hAnsi="宋体" w:eastAsia="宋体" w:cs="宋体"/>
                <w:kern w:val="0"/>
                <w:sz w:val="21"/>
                <w:szCs w:val="24"/>
                <w:lang w:val="en-US" w:eastAsia="zh-CN" w:bidi="ar-SA"/>
              </w:rPr>
              <w:t>、较全面、较科学、较可行的得</w:t>
            </w:r>
            <w:r>
              <w:rPr>
                <w:rFonts w:hint="eastAsia" w:ascii="宋体" w:hAnsi="宋体" w:cs="宋体"/>
                <w:kern w:val="0"/>
                <w:sz w:val="21"/>
                <w:szCs w:val="24"/>
                <w:lang w:val="en-US" w:eastAsia="zh-CN" w:bidi="ar-SA"/>
              </w:rPr>
              <w:t>8</w:t>
            </w:r>
            <w:r>
              <w:rPr>
                <w:rFonts w:hint="eastAsia" w:ascii="宋体" w:hAnsi="宋体" w:eastAsia="宋体" w:cs="宋体"/>
                <w:kern w:val="0"/>
                <w:sz w:val="21"/>
                <w:szCs w:val="24"/>
                <w:lang w:val="en-US" w:eastAsia="zh-CN" w:bidi="ar-SA"/>
              </w:rPr>
              <w:t>分；</w:t>
            </w:r>
          </w:p>
          <w:p w14:paraId="5210192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方案基本全面、基本可行的得2分；</w:t>
            </w:r>
          </w:p>
          <w:p w14:paraId="763A314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ascii="宋体" w:hAnsi="宋体" w:eastAsia="宋体" w:cs="宋体"/>
                <w:kern w:val="0"/>
                <w:sz w:val="21"/>
                <w:szCs w:val="24"/>
                <w:lang w:val="en-US" w:eastAsia="en-US" w:bidi="ar-SA"/>
              </w:rPr>
              <w:t>缺项不得分</w:t>
            </w:r>
            <w:r>
              <w:rPr>
                <w:rFonts w:hint="eastAsia" w:ascii="宋体" w:hAnsi="宋体" w:eastAsia="宋体" w:cs="宋体"/>
                <w:kern w:val="0"/>
                <w:sz w:val="21"/>
                <w:szCs w:val="24"/>
                <w:lang w:val="en-US" w:eastAsia="zh-CN" w:bidi="ar-SA"/>
              </w:rPr>
              <w:t>。</w:t>
            </w:r>
          </w:p>
        </w:tc>
      </w:tr>
      <w:tr w14:paraId="082E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continue"/>
            <w:noWrap w:val="0"/>
            <w:vAlign w:val="center"/>
          </w:tcPr>
          <w:p w14:paraId="568AC7F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p>
        </w:tc>
        <w:tc>
          <w:tcPr>
            <w:tcW w:w="1473" w:type="dxa"/>
            <w:noWrap w:val="0"/>
            <w:vAlign w:val="center"/>
          </w:tcPr>
          <w:p w14:paraId="5A0C0AD5">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进度计划及控制措施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10分</w:t>
            </w:r>
            <w:r>
              <w:rPr>
                <w:rFonts w:hint="eastAsia" w:ascii="宋体" w:hAnsi="宋体" w:eastAsia="宋体" w:cs="宋体"/>
                <w:b w:val="0"/>
                <w:bCs w:val="0"/>
                <w:color w:val="auto"/>
                <w:sz w:val="21"/>
                <w:szCs w:val="21"/>
                <w:highlight w:val="none"/>
                <w:lang w:eastAsia="zh-CN"/>
              </w:rPr>
              <w:t>）</w:t>
            </w:r>
          </w:p>
        </w:tc>
        <w:tc>
          <w:tcPr>
            <w:tcW w:w="6770" w:type="dxa"/>
            <w:noWrap w:val="0"/>
            <w:vAlign w:val="center"/>
          </w:tcPr>
          <w:p w14:paraId="45E5CF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ascii="宋体" w:hAnsi="宋体" w:eastAsia="宋体" w:cs="宋体"/>
                <w:bCs/>
                <w:color w:val="000000"/>
                <w:kern w:val="2"/>
                <w:sz w:val="21"/>
                <w:szCs w:val="21"/>
                <w:lang w:val="en-US" w:eastAsia="zh-CN" w:bidi="ar-SA"/>
              </w:rPr>
            </w:pPr>
            <w:r>
              <w:rPr>
                <w:rFonts w:hint="eastAsia" w:ascii="宋体" w:hAnsi="宋体" w:eastAsia="宋体" w:cs="宋体"/>
                <w:bCs/>
                <w:color w:val="000000"/>
                <w:kern w:val="2"/>
                <w:sz w:val="21"/>
                <w:szCs w:val="21"/>
                <w:lang w:val="en-US" w:eastAsia="zh-CN" w:bidi="ar-SA"/>
              </w:rPr>
              <w:t>投标人针对本项目提供进度计划及控制措施</w:t>
            </w:r>
            <w:r>
              <w:rPr>
                <w:rFonts w:hint="eastAsia" w:ascii="宋体" w:hAnsi="宋体" w:eastAsia="宋体" w:cs="宋体"/>
                <w:color w:val="auto"/>
                <w:sz w:val="21"/>
                <w:szCs w:val="21"/>
                <w:highlight w:val="none"/>
                <w:lang w:val="en-US" w:eastAsia="zh-CN"/>
              </w:rPr>
              <w:t>，包含（但不限于）以下内容：进度计划、明确划分人员责任</w:t>
            </w:r>
            <w:r>
              <w:rPr>
                <w:rFonts w:hint="eastAsia" w:ascii="宋体" w:hAnsi="宋体" w:cs="宋体"/>
                <w:color w:val="auto"/>
                <w:sz w:val="21"/>
                <w:szCs w:val="21"/>
                <w:highlight w:val="none"/>
                <w:lang w:val="en-US" w:eastAsia="zh-CN"/>
              </w:rPr>
              <w:t>、跟踪检查、技术与设备保障措施等</w:t>
            </w:r>
            <w:r>
              <w:rPr>
                <w:rFonts w:hint="eastAsia" w:ascii="宋体" w:hAnsi="宋体" w:eastAsia="宋体" w:cs="宋体"/>
                <w:color w:val="auto"/>
                <w:sz w:val="21"/>
                <w:szCs w:val="21"/>
                <w:highlight w:val="none"/>
                <w:lang w:val="en-US" w:eastAsia="zh-CN"/>
              </w:rPr>
              <w:t>。</w:t>
            </w:r>
          </w:p>
          <w:p w14:paraId="55C9FCC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kern w:val="2"/>
                <w:sz w:val="21"/>
                <w:szCs w:val="21"/>
                <w:lang w:val="en-US" w:eastAsia="zh-CN" w:bidi="ar-SA"/>
              </w:rPr>
              <w:t>进度计划及控制措施</w:t>
            </w:r>
            <w:r>
              <w:rPr>
                <w:rFonts w:hint="eastAsia" w:ascii="宋体" w:hAnsi="宋体" w:eastAsia="宋体" w:cs="宋体"/>
                <w:bCs/>
                <w:color w:val="000000"/>
                <w:kern w:val="2"/>
                <w:sz w:val="21"/>
                <w:szCs w:val="21"/>
                <w:lang w:val="en-US" w:eastAsia="en-US" w:bidi="ar-SA"/>
              </w:rPr>
              <w:t>详细、全面、科学、切实可行</w:t>
            </w:r>
            <w:r>
              <w:rPr>
                <w:rFonts w:hint="eastAsia" w:ascii="宋体" w:hAnsi="宋体" w:eastAsia="宋体" w:cs="宋体"/>
                <w:bCs/>
                <w:color w:val="000000"/>
                <w:kern w:val="2"/>
                <w:sz w:val="21"/>
                <w:szCs w:val="21"/>
                <w:lang w:val="en-US" w:eastAsia="zh-CN" w:bidi="ar-SA"/>
              </w:rPr>
              <w:t>的得10分；</w:t>
            </w:r>
          </w:p>
          <w:p w14:paraId="1CF17F3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kern w:val="2"/>
                <w:sz w:val="21"/>
                <w:szCs w:val="21"/>
                <w:lang w:val="en-US" w:eastAsia="zh-CN" w:bidi="ar-SA"/>
              </w:rPr>
              <w:t>进度计划及控制措施较</w:t>
            </w:r>
            <w:r>
              <w:rPr>
                <w:rFonts w:hint="eastAsia" w:ascii="宋体" w:hAnsi="宋体" w:eastAsia="宋体" w:cs="宋体"/>
                <w:bCs/>
                <w:color w:val="000000"/>
                <w:kern w:val="2"/>
                <w:sz w:val="21"/>
                <w:szCs w:val="21"/>
                <w:lang w:val="en-US" w:eastAsia="en-US" w:bidi="ar-SA"/>
              </w:rPr>
              <w:t>详细</w:t>
            </w:r>
            <w:r>
              <w:rPr>
                <w:rFonts w:hint="eastAsia" w:ascii="宋体" w:hAnsi="宋体" w:eastAsia="宋体" w:cs="宋体"/>
                <w:bCs/>
                <w:color w:val="000000"/>
                <w:kern w:val="2"/>
                <w:sz w:val="21"/>
                <w:szCs w:val="21"/>
                <w:lang w:val="en-US" w:eastAsia="zh-CN" w:bidi="ar-SA"/>
              </w:rPr>
              <w:t>、较全面、较科学、较可行的得6分；</w:t>
            </w:r>
          </w:p>
          <w:p w14:paraId="3378F47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kern w:val="2"/>
                <w:sz w:val="21"/>
                <w:szCs w:val="21"/>
                <w:lang w:val="en-US" w:eastAsia="zh-CN" w:bidi="ar-SA"/>
              </w:rPr>
              <w:t>进度计划及控制措施基本全面、基本可行的得2分；</w:t>
            </w:r>
          </w:p>
          <w:p w14:paraId="72D4199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kern w:val="2"/>
                <w:sz w:val="21"/>
                <w:szCs w:val="21"/>
                <w:lang w:val="en-US" w:eastAsia="en-US" w:bidi="ar-SA"/>
              </w:rPr>
              <w:t>缺项不得分</w:t>
            </w:r>
            <w:r>
              <w:rPr>
                <w:rFonts w:hint="eastAsia" w:ascii="宋体" w:hAnsi="宋体" w:eastAsia="宋体" w:cs="宋体"/>
                <w:bCs/>
                <w:color w:val="000000"/>
                <w:kern w:val="2"/>
                <w:sz w:val="21"/>
                <w:szCs w:val="21"/>
                <w:lang w:val="en-US" w:eastAsia="zh-CN" w:bidi="ar-SA"/>
              </w:rPr>
              <w:t>。</w:t>
            </w:r>
          </w:p>
        </w:tc>
      </w:tr>
      <w:tr w14:paraId="2E1F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continue"/>
            <w:noWrap w:val="0"/>
            <w:vAlign w:val="center"/>
          </w:tcPr>
          <w:p w14:paraId="012CE10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p>
        </w:tc>
        <w:tc>
          <w:tcPr>
            <w:tcW w:w="1473" w:type="dxa"/>
            <w:shd w:val="clear" w:color="auto" w:fill="auto"/>
            <w:noWrap w:val="0"/>
            <w:vAlign w:val="center"/>
          </w:tcPr>
          <w:p w14:paraId="2CF30C4A">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3.应急服务方案及保障措施</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6770" w:type="dxa"/>
            <w:shd w:val="clear" w:color="auto" w:fill="auto"/>
            <w:noWrap w:val="0"/>
            <w:vAlign w:val="center"/>
          </w:tcPr>
          <w:p w14:paraId="765BF2E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000000"/>
                <w:kern w:val="2"/>
                <w:sz w:val="21"/>
                <w:szCs w:val="21"/>
                <w:lang w:val="en-US" w:eastAsia="zh-CN" w:bidi="ar-SA"/>
              </w:rPr>
              <w:t>投标人针对本项目提供</w:t>
            </w:r>
            <w:r>
              <w:rPr>
                <w:rFonts w:hint="eastAsia" w:ascii="宋体" w:hAnsi="宋体" w:eastAsia="宋体" w:cs="宋体"/>
                <w:color w:val="auto"/>
                <w:sz w:val="21"/>
                <w:szCs w:val="21"/>
                <w:highlight w:val="none"/>
                <w:lang w:val="en-US" w:eastAsia="zh-CN"/>
              </w:rPr>
              <w:t>应急服务方案及保障措施，包含（但不限于）以下内容：应急响应流程及响应时间、应急保障措施（人员配备、备品备件等）。</w:t>
            </w:r>
          </w:p>
          <w:p w14:paraId="14576F5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措施详尽、应急响应时间极快、应急保障充分的得10分；</w:t>
            </w:r>
          </w:p>
          <w:p w14:paraId="750CAC0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应急响应时间较快、应急保障较充分的得6分；</w:t>
            </w:r>
          </w:p>
          <w:p w14:paraId="7D07239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应急响应时间较长、应急保障不充分的得2分；</w:t>
            </w:r>
          </w:p>
          <w:p w14:paraId="50240C4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Times New Roman" w:hAnsi="Times New Roman" w:eastAsia="宋体" w:cs="Times New Roman"/>
                <w:kern w:val="2"/>
                <w:sz w:val="21"/>
                <w:szCs w:val="24"/>
                <w:lang w:val="en-US" w:eastAsia="en-US" w:bidi="ar-SA"/>
              </w:rPr>
            </w:pPr>
            <w:r>
              <w:rPr>
                <w:rFonts w:ascii="宋体" w:hAnsi="宋体" w:eastAsia="宋体" w:cs="宋体"/>
                <w:kern w:val="0"/>
                <w:sz w:val="21"/>
                <w:szCs w:val="24"/>
                <w:lang w:val="en-US" w:eastAsia="en-US" w:bidi="ar-SA"/>
              </w:rPr>
              <w:t>缺项不得分</w:t>
            </w:r>
            <w:r>
              <w:rPr>
                <w:rFonts w:hint="eastAsia" w:ascii="宋体" w:hAnsi="宋体" w:eastAsia="宋体" w:cs="宋体"/>
                <w:color w:val="auto"/>
                <w:sz w:val="21"/>
                <w:szCs w:val="21"/>
                <w:highlight w:val="none"/>
                <w:lang w:val="en-US" w:eastAsia="zh-CN"/>
              </w:rPr>
              <w:t>。</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w:t>
            </w:r>
            <w:r>
              <w:rPr>
                <w:rFonts w:hint="eastAsia" w:ascii="宋体" w:hAnsi="宋体" w:cs="宋体"/>
                <w:b w:val="0"/>
                <w:bCs w:val="0"/>
                <w:color w:val="auto"/>
                <w:sz w:val="21"/>
                <w:szCs w:val="21"/>
                <w:highlight w:val="none"/>
                <w:lang w:val="en-US" w:eastAsia="zh-CN"/>
              </w:rPr>
              <w:t>部分</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1.类似业绩</w:t>
            </w:r>
          </w:p>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2.人员配备（12分）</w:t>
            </w:r>
          </w:p>
        </w:tc>
        <w:tc>
          <w:tcPr>
            <w:tcW w:w="6770" w:type="dxa"/>
            <w:noWrap w:val="0"/>
            <w:vAlign w:val="center"/>
          </w:tcPr>
          <w:p w14:paraId="1BE0160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（1）项目配备技术</w:t>
            </w:r>
            <w:r>
              <w:rPr>
                <w:rFonts w:hint="eastAsia" w:ascii="宋体" w:hAnsi="宋体" w:cs="宋体"/>
                <w:bCs/>
                <w:color w:val="auto"/>
                <w:kern w:val="2"/>
                <w:sz w:val="21"/>
                <w:szCs w:val="21"/>
                <w:highlight w:val="none"/>
                <w:lang w:val="en-US" w:eastAsia="zh-CN" w:bidi="ar-SA"/>
              </w:rPr>
              <w:t>负责人</w:t>
            </w:r>
            <w:r>
              <w:rPr>
                <w:rFonts w:hint="eastAsia" w:ascii="宋体" w:hAnsi="宋体" w:eastAsia="宋体" w:cs="宋体"/>
                <w:bCs/>
                <w:color w:val="auto"/>
                <w:kern w:val="2"/>
                <w:sz w:val="21"/>
                <w:szCs w:val="21"/>
                <w:highlight w:val="none"/>
                <w:lang w:val="en-US" w:eastAsia="zh-CN" w:bidi="ar-SA"/>
              </w:rPr>
              <w:t>：每配备1名由气象主管机构颁发的防雷、建筑、电子、气象等相关专业</w:t>
            </w:r>
            <w:r>
              <w:rPr>
                <w:rFonts w:hint="eastAsia" w:ascii="宋体" w:hAnsi="宋体" w:cs="宋体"/>
                <w:bCs/>
                <w:color w:val="auto"/>
                <w:kern w:val="2"/>
                <w:sz w:val="21"/>
                <w:szCs w:val="21"/>
                <w:highlight w:val="none"/>
                <w:lang w:val="en-US" w:eastAsia="zh-CN" w:bidi="ar-SA"/>
              </w:rPr>
              <w:t>高级技术职称的得3分；</w:t>
            </w:r>
            <w:r>
              <w:rPr>
                <w:rFonts w:hint="eastAsia" w:ascii="宋体" w:hAnsi="宋体" w:eastAsia="宋体" w:cs="宋体"/>
                <w:bCs/>
                <w:color w:val="auto"/>
                <w:kern w:val="2"/>
                <w:sz w:val="21"/>
                <w:szCs w:val="21"/>
                <w:highlight w:val="none"/>
                <w:lang w:val="en-US" w:eastAsia="zh-CN" w:bidi="ar-SA"/>
              </w:rPr>
              <w:t>每配备1名由气象主管机构颁发的防雷、建筑、电子、气象等相关专业</w:t>
            </w:r>
            <w:r>
              <w:rPr>
                <w:rFonts w:hint="eastAsia" w:ascii="宋体" w:hAnsi="宋体" w:cs="宋体"/>
                <w:bCs/>
                <w:color w:val="auto"/>
                <w:kern w:val="2"/>
                <w:sz w:val="21"/>
                <w:szCs w:val="21"/>
                <w:highlight w:val="none"/>
                <w:lang w:val="en-US" w:eastAsia="zh-CN" w:bidi="ar-SA"/>
              </w:rPr>
              <w:t>中级技术职称的得2分。此项最多得6分。</w:t>
            </w:r>
          </w:p>
          <w:p w14:paraId="6B13654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w:t>
            </w:r>
            <w:r>
              <w:rPr>
                <w:rFonts w:hint="default" w:ascii="宋体" w:hAnsi="宋体" w:eastAsia="宋体" w:cs="宋体"/>
                <w:bCs/>
                <w:color w:val="auto"/>
                <w:kern w:val="2"/>
                <w:sz w:val="21"/>
                <w:szCs w:val="21"/>
                <w:highlight w:val="none"/>
                <w:lang w:val="en-US" w:eastAsia="zh-CN" w:bidi="ar-SA"/>
              </w:rPr>
              <w:t>项目</w:t>
            </w:r>
            <w:r>
              <w:rPr>
                <w:rFonts w:hint="eastAsia" w:ascii="宋体" w:hAnsi="宋体" w:eastAsia="宋体" w:cs="宋体"/>
                <w:bCs/>
                <w:color w:val="auto"/>
                <w:kern w:val="2"/>
                <w:sz w:val="21"/>
                <w:szCs w:val="21"/>
                <w:highlight w:val="none"/>
                <w:lang w:val="en-US" w:eastAsia="zh-CN" w:bidi="ar-SA"/>
              </w:rPr>
              <w:t>配备</w:t>
            </w:r>
            <w:r>
              <w:rPr>
                <w:rFonts w:hint="default" w:ascii="宋体" w:hAnsi="宋体" w:eastAsia="宋体" w:cs="宋体"/>
                <w:bCs/>
                <w:color w:val="auto"/>
                <w:kern w:val="2"/>
                <w:sz w:val="21"/>
                <w:szCs w:val="21"/>
                <w:highlight w:val="none"/>
                <w:lang w:val="en-US" w:eastAsia="zh-CN" w:bidi="ar-SA"/>
              </w:rPr>
              <w:t>检测人员</w:t>
            </w:r>
            <w:r>
              <w:rPr>
                <w:rFonts w:hint="eastAsia" w:ascii="宋体" w:hAnsi="宋体" w:eastAsia="宋体" w:cs="宋体"/>
                <w:bCs/>
                <w:color w:val="auto"/>
                <w:kern w:val="2"/>
                <w:sz w:val="21"/>
                <w:szCs w:val="21"/>
                <w:highlight w:val="none"/>
                <w:lang w:val="en-US" w:eastAsia="zh-CN" w:bidi="ar-SA"/>
              </w:rPr>
              <w:t>：</w:t>
            </w:r>
            <w:r>
              <w:rPr>
                <w:rFonts w:hint="eastAsia" w:ascii="宋体" w:hAnsi="宋体" w:cs="宋体"/>
                <w:bCs/>
                <w:color w:val="auto"/>
                <w:kern w:val="2"/>
                <w:sz w:val="21"/>
                <w:szCs w:val="21"/>
                <w:highlight w:val="none"/>
                <w:lang w:val="en-US" w:eastAsia="zh-CN" w:bidi="ar-SA"/>
              </w:rPr>
              <w:t>具有</w:t>
            </w:r>
            <w:r>
              <w:rPr>
                <w:rFonts w:hint="eastAsia" w:ascii="宋体" w:hAnsi="宋体" w:eastAsia="宋体" w:cs="宋体"/>
                <w:bCs/>
                <w:color w:val="auto"/>
                <w:kern w:val="2"/>
                <w:sz w:val="21"/>
                <w:szCs w:val="21"/>
                <w:highlight w:val="none"/>
                <w:lang w:val="en-US" w:eastAsia="zh-CN" w:bidi="ar-SA"/>
              </w:rPr>
              <w:t>3人以上需具备雷电防护装置检测能力评价证书得</w:t>
            </w:r>
            <w:r>
              <w:rPr>
                <w:rFonts w:hint="eastAsia" w:ascii="宋体" w:hAnsi="宋体" w:cs="宋体"/>
                <w:bCs/>
                <w:color w:val="auto"/>
                <w:kern w:val="2"/>
                <w:sz w:val="21"/>
                <w:szCs w:val="21"/>
                <w:highlight w:val="none"/>
                <w:lang w:val="en-US" w:eastAsia="zh-CN" w:bidi="ar-SA"/>
              </w:rPr>
              <w:t>3</w:t>
            </w:r>
            <w:r>
              <w:rPr>
                <w:rFonts w:hint="eastAsia" w:ascii="宋体" w:hAnsi="宋体" w:eastAsia="宋体" w:cs="宋体"/>
                <w:bCs/>
                <w:color w:val="auto"/>
                <w:kern w:val="2"/>
                <w:sz w:val="21"/>
                <w:szCs w:val="21"/>
                <w:highlight w:val="none"/>
                <w:lang w:val="en-US" w:eastAsia="zh-CN" w:bidi="ar-SA"/>
              </w:rPr>
              <w:t>分，每再增加一名项目检测人员，在3分的基础上，加1分，最多加</w:t>
            </w:r>
            <w:r>
              <w:rPr>
                <w:rFonts w:hint="eastAsia" w:ascii="宋体" w:hAnsi="宋体" w:cs="宋体"/>
                <w:bCs/>
                <w:color w:val="auto"/>
                <w:kern w:val="2"/>
                <w:sz w:val="21"/>
                <w:szCs w:val="21"/>
                <w:highlight w:val="none"/>
                <w:lang w:val="en-US" w:eastAsia="zh-CN" w:bidi="ar-SA"/>
              </w:rPr>
              <w:t>3</w:t>
            </w:r>
            <w:r>
              <w:rPr>
                <w:rFonts w:hint="eastAsia" w:ascii="宋体" w:hAnsi="宋体" w:eastAsia="宋体" w:cs="宋体"/>
                <w:bCs/>
                <w:color w:val="auto"/>
                <w:kern w:val="2"/>
                <w:sz w:val="21"/>
                <w:szCs w:val="21"/>
                <w:highlight w:val="none"/>
                <w:lang w:val="en-US" w:eastAsia="zh-CN" w:bidi="ar-SA"/>
              </w:rPr>
              <w:t>分；</w:t>
            </w:r>
          </w:p>
          <w:p w14:paraId="6A730A7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（注：以上人员提供相应证件，不提供不得分。）</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602AA66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8"/>
    <w:p w14:paraId="2CCD7513">
      <w:pPr>
        <w:rPr>
          <w:rFonts w:hint="eastAsia" w:ascii="宋体" w:hAnsi="宋体" w:eastAsia="宋体" w:cs="宋体"/>
          <w:color w:val="auto"/>
          <w:highlight w:val="none"/>
        </w:rPr>
      </w:pPr>
      <w:bookmarkStart w:id="50" w:name="_Toc1947"/>
      <w:bookmarkStart w:id="51" w:name="_Toc1482"/>
      <w:bookmarkStart w:id="52" w:name="_Toc256519703"/>
      <w:bookmarkStart w:id="53"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附件2 投标书（格式）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开标一览表（格式）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6"/>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5D8F552F">
      <w:pPr>
        <w:rPr>
          <w:rFonts w:hint="eastAsia" w:ascii="宋体" w:hAnsi="宋体" w:eastAsia="宋体" w:cs="宋体"/>
          <w:color w:val="auto"/>
          <w:highlight w:val="none"/>
        </w:rPr>
      </w:pPr>
    </w:p>
    <w:p w14:paraId="4F2DC55F">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投  标  书（格式）</w:t>
      </w:r>
      <w:bookmarkEnd w:id="69"/>
      <w:bookmarkEnd w:id="70"/>
    </w:p>
    <w:p w14:paraId="67AC1E72">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3EE7C5AA">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49F687D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14:paraId="00DA494B">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08E646E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B1B8706">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0E978E9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3FBE835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为便于贵方公正、择优地确定中标供应商及其投标产品和服务，我方就本次投标有关事项郑重声明并宣布同意如下：</w:t>
      </w:r>
    </w:p>
    <w:p w14:paraId="40C927B3">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60B57D12">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367A57E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585D308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215B5A7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37666F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5DDB71B9">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260130A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0986EED1">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40611F1D">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75E164B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32832C1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后自动放弃中标资格，承担由此引起的一切后果。</w:t>
      </w:r>
    </w:p>
    <w:p w14:paraId="3E427AB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9CD535E">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6E9B792B">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4F5F1F6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096D1A4D">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2CE1D3D1">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0CA59689">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60B92D58">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7EA0920E">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6A3FA220">
      <w:pPr>
        <w:widowControl/>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6540FD87">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3EEA7A31">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开标一览表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u w:val="single"/>
                <w:lang w:val="en-US" w:eastAsia="zh-CN"/>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u w:val="single"/>
                <w:lang w:val="en-US" w:eastAsia="zh-CN"/>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元</w:t>
            </w:r>
            <w:r>
              <w:rPr>
                <w:rFonts w:hint="eastAsia" w:ascii="宋体" w:hAnsi="宋体" w:eastAsia="宋体" w:cs="宋体"/>
                <w:color w:val="000000" w:themeColor="text1"/>
                <w:szCs w:val="21"/>
                <w:highlight w:val="none"/>
                <w:lang w:val="en-US" w:eastAsia="zh-CN"/>
                <w14:textFill>
                  <w14:solidFill>
                    <w14:schemeClr w14:val="tx1"/>
                  </w14:solidFill>
                </w14:textFill>
              </w:rPr>
              <w:t>（详见报价明细表）</w:t>
            </w:r>
          </w:p>
        </w:tc>
      </w:tr>
      <w:tr w14:paraId="4A94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26D305D">
            <w:pPr>
              <w:widowControl/>
              <w:snapToGrid w:val="0"/>
              <w:spacing w:before="50" w:after="50"/>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服务地点</w:t>
            </w:r>
          </w:p>
        </w:tc>
        <w:tc>
          <w:tcPr>
            <w:tcW w:w="7708" w:type="dxa"/>
            <w:noWrap/>
            <w:vAlign w:val="bottom"/>
          </w:tcPr>
          <w:p w14:paraId="47FD65BE">
            <w:pPr>
              <w:spacing w:line="360" w:lineRule="auto"/>
              <w:ind w:firstLine="1155" w:firstLineChars="550"/>
              <w:rPr>
                <w:rFonts w:hint="eastAsia" w:ascii="宋体" w:hAnsi="宋体" w:eastAsia="宋体" w:cs="宋体"/>
                <w:color w:val="auto"/>
                <w:szCs w:val="21"/>
                <w:highlight w:val="none"/>
              </w:rPr>
            </w:pPr>
          </w:p>
        </w:tc>
      </w:tr>
      <w:tr w14:paraId="4EA9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3EB6551">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服务期限</w:t>
            </w:r>
          </w:p>
        </w:tc>
        <w:tc>
          <w:tcPr>
            <w:tcW w:w="7708" w:type="dxa"/>
            <w:noWrap/>
            <w:vAlign w:val="bottom"/>
          </w:tcPr>
          <w:p w14:paraId="073B5590">
            <w:pPr>
              <w:spacing w:line="360" w:lineRule="auto"/>
              <w:ind w:firstLine="1155" w:firstLineChars="550"/>
              <w:rPr>
                <w:rFonts w:hint="eastAsia" w:ascii="宋体" w:hAnsi="宋体" w:eastAsia="宋体" w:cs="宋体"/>
                <w:color w:val="auto"/>
                <w:szCs w:val="21"/>
                <w:highlight w:val="none"/>
                <w:u w:val="single"/>
              </w:rPr>
            </w:pPr>
          </w:p>
        </w:tc>
      </w:tr>
      <w:tr w14:paraId="1D87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F4DE8E1">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质量标准</w:t>
            </w:r>
          </w:p>
        </w:tc>
        <w:tc>
          <w:tcPr>
            <w:tcW w:w="7708" w:type="dxa"/>
            <w:noWrap/>
            <w:vAlign w:val="bottom"/>
          </w:tcPr>
          <w:p w14:paraId="4A1BCE5B">
            <w:pPr>
              <w:spacing w:line="360" w:lineRule="auto"/>
              <w:ind w:firstLine="1155" w:firstLineChars="550"/>
              <w:rPr>
                <w:rFonts w:hint="eastAsia" w:ascii="宋体" w:hAnsi="宋体" w:eastAsia="宋体" w:cs="宋体"/>
                <w:color w:val="auto"/>
                <w:szCs w:val="21"/>
                <w:highlight w:val="none"/>
                <w:u w:val="single"/>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响应文件递交截止期结束后90日。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635650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20877"/>
      <w:bookmarkStart w:id="73" w:name="_Toc11620"/>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12222"/>
      <w:bookmarkStart w:id="75"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9950"/>
      <w:bookmarkStart w:id="77" w:name="_Toc133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4984"/>
      <w:bookmarkStart w:id="79"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79C39A44">
      <w:pPr>
        <w:jc w:val="right"/>
        <w:rPr>
          <w:rFonts w:hint="eastAsia"/>
          <w:lang w:val="en-US" w:eastAsia="zh-CN"/>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3"/>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3222"/>
        <w:gridCol w:w="1515"/>
        <w:gridCol w:w="1485"/>
        <w:gridCol w:w="1590"/>
        <w:gridCol w:w="1425"/>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3222"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项目名称</w:t>
            </w:r>
          </w:p>
        </w:tc>
        <w:tc>
          <w:tcPr>
            <w:tcW w:w="1515"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pPr>
            <w:r>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t>服务地点</w:t>
            </w:r>
          </w:p>
        </w:tc>
        <w:tc>
          <w:tcPr>
            <w:tcW w:w="1485"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t>服务期限</w:t>
            </w:r>
          </w:p>
        </w:tc>
        <w:tc>
          <w:tcPr>
            <w:tcW w:w="1590"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425"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3222"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15"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2</w:t>
            </w:r>
          </w:p>
        </w:tc>
        <w:tc>
          <w:tcPr>
            <w:tcW w:w="3222"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15"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3</w:t>
            </w:r>
          </w:p>
        </w:tc>
        <w:tc>
          <w:tcPr>
            <w:tcW w:w="3222"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15"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4</w:t>
            </w:r>
          </w:p>
        </w:tc>
        <w:tc>
          <w:tcPr>
            <w:tcW w:w="3222"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15"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3222"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15"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w:t>
            </w:r>
          </w:p>
        </w:tc>
        <w:tc>
          <w:tcPr>
            <w:tcW w:w="3222"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总计</w:t>
            </w:r>
          </w:p>
        </w:tc>
        <w:tc>
          <w:tcPr>
            <w:tcW w:w="1515"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14:textFill>
                  <w14:solidFill>
                    <w14:schemeClr w14:val="tx1"/>
                  </w14:solidFill>
                </w14:textFill>
              </w:rPr>
            </w:pPr>
          </w:p>
        </w:tc>
        <w:tc>
          <w:tcPr>
            <w:tcW w:w="9237" w:type="dxa"/>
            <w:gridSpan w:val="5"/>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磋商</w:t>
            </w:r>
            <w:r>
              <w:rPr>
                <w:rFonts w:hint="eastAsia" w:ascii="宋体" w:hAnsi="宋体" w:cs="宋体"/>
                <w:color w:val="000000" w:themeColor="text1"/>
                <w:spacing w:val="20"/>
                <w:kern w:val="0"/>
                <w:sz w:val="24"/>
                <w:highlight w:val="none"/>
                <w14:textFill>
                  <w14:solidFill>
                    <w14:schemeClr w14:val="tx1"/>
                  </w14:solidFill>
                </w14:textFill>
              </w:rPr>
              <w:t>报价(</w:t>
            </w:r>
            <w:r>
              <w:rPr>
                <w:rFonts w:hint="eastAsia" w:ascii="宋体" w:hAnsi="宋体" w:cs="宋体"/>
                <w:color w:val="000000" w:themeColor="text1"/>
                <w:kern w:val="0"/>
                <w:sz w:val="24"/>
                <w:szCs w:val="21"/>
                <w:highlight w:val="none"/>
                <w14:textFill>
                  <w14:solidFill>
                    <w14:schemeClr w14:val="tx1"/>
                  </w14:solidFill>
                </w14:textFill>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2"/>
        <w:ind w:firstLine="3990" w:firstLineChars="1900"/>
        <w:rPr>
          <w:rFonts w:hint="eastAsia" w:ascii="宋体" w:hAnsi="宋体" w:eastAsia="宋体" w:cs="宋体"/>
          <w:color w:val="auto"/>
          <w:sz w:val="21"/>
          <w:szCs w:val="21"/>
          <w:highlight w:val="none"/>
          <w:lang w:eastAsia="zh-CN"/>
        </w:rPr>
      </w:pPr>
    </w:p>
    <w:p w14:paraId="3C53A5A9">
      <w:pPr>
        <w:pStyle w:val="32"/>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3"/>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68848E2">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226"/>
      <w:bookmarkStart w:id="81" w:name="_Toc15804"/>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1"/>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0D361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3" w:type="dxa"/>
            <w:noWrap w:val="0"/>
            <w:vAlign w:val="center"/>
          </w:tcPr>
          <w:p w14:paraId="2D72A28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名称</w:t>
            </w:r>
          </w:p>
        </w:tc>
        <w:tc>
          <w:tcPr>
            <w:tcW w:w="2625"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2379"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r>
      <w:tr w14:paraId="2D4D9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3" w:type="dxa"/>
            <w:noWrap w:val="0"/>
            <w:vAlign w:val="center"/>
          </w:tcPr>
          <w:p w14:paraId="4533500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48DA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3" w:type="dxa"/>
            <w:noWrap w:val="0"/>
            <w:vAlign w:val="center"/>
          </w:tcPr>
          <w:p w14:paraId="61E0DE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1E54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3" w:type="dxa"/>
            <w:noWrap w:val="0"/>
            <w:vAlign w:val="center"/>
          </w:tcPr>
          <w:p w14:paraId="25917D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4168"/>
      <w:bookmarkStart w:id="83" w:name="_Toc20420"/>
      <w:bookmarkStart w:id="84" w:name="_Toc29960"/>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82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517"/>
        <w:gridCol w:w="1410"/>
        <w:gridCol w:w="1251"/>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2133"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2517"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1410" w:type="dxa"/>
            <w:noWrap w:val="0"/>
            <w:vAlign w:val="center"/>
          </w:tcPr>
          <w:p w14:paraId="433E3ED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000000" w:themeColor="text1"/>
                <w:sz w:val="21"/>
                <w:szCs w:val="21"/>
                <w:highlight w:val="none"/>
                <w:lang w:val="en-US" w:eastAsia="zh-CN"/>
                <w14:textFill>
                  <w14:solidFill>
                    <w14:schemeClr w14:val="tx1"/>
                  </w14:solidFill>
                </w14:textFill>
              </w:rPr>
              <w:t>是否响应</w:t>
            </w:r>
          </w:p>
        </w:tc>
        <w:tc>
          <w:tcPr>
            <w:tcW w:w="1251" w:type="dxa"/>
            <w:noWrap w:val="0"/>
            <w:vAlign w:val="center"/>
          </w:tcPr>
          <w:p w14:paraId="76FA1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33" w:type="dxa"/>
            <w:noWrap w:val="0"/>
            <w:vAlign w:val="center"/>
          </w:tcPr>
          <w:p w14:paraId="7A24A9AD">
            <w:pPr>
              <w:pStyle w:val="15"/>
              <w:ind w:left="0" w:leftChars="0"/>
              <w:jc w:val="center"/>
              <w:rPr>
                <w:rFonts w:hint="eastAsia" w:ascii="宋体" w:hAnsi="宋体" w:eastAsia="宋体" w:cs="宋体"/>
                <w:color w:val="auto"/>
                <w:sz w:val="21"/>
                <w:szCs w:val="21"/>
                <w:highlight w:val="none"/>
              </w:rPr>
            </w:pPr>
          </w:p>
        </w:tc>
        <w:tc>
          <w:tcPr>
            <w:tcW w:w="2517"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94B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32D265A2">
            <w:pPr>
              <w:pStyle w:val="15"/>
              <w:ind w:left="0" w:leftChars="0"/>
              <w:jc w:val="center"/>
              <w:rPr>
                <w:rFonts w:hint="eastAsia" w:ascii="宋体" w:hAnsi="宋体" w:eastAsia="宋体" w:cs="宋体"/>
                <w:color w:val="auto"/>
                <w:sz w:val="21"/>
                <w:szCs w:val="21"/>
                <w:highlight w:val="none"/>
                <w:lang w:val="en-US" w:eastAsia="zh-CN"/>
              </w:rPr>
            </w:pPr>
          </w:p>
        </w:tc>
        <w:tc>
          <w:tcPr>
            <w:tcW w:w="2517"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133" w:type="dxa"/>
            <w:noWrap w:val="0"/>
            <w:vAlign w:val="center"/>
          </w:tcPr>
          <w:p w14:paraId="5FBC217B">
            <w:pPr>
              <w:pStyle w:val="15"/>
              <w:ind w:left="0" w:leftChars="0"/>
              <w:jc w:val="center"/>
              <w:rPr>
                <w:rFonts w:hint="eastAsia" w:ascii="宋体" w:hAnsi="宋体" w:eastAsia="宋体" w:cs="宋体"/>
                <w:color w:val="auto"/>
                <w:sz w:val="21"/>
                <w:szCs w:val="21"/>
                <w:highlight w:val="none"/>
              </w:rPr>
            </w:pPr>
          </w:p>
        </w:tc>
        <w:tc>
          <w:tcPr>
            <w:tcW w:w="2517"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72B55C4B">
            <w:pPr>
              <w:pStyle w:val="15"/>
              <w:ind w:left="0" w:leftChars="0"/>
              <w:jc w:val="center"/>
              <w:rPr>
                <w:rFonts w:hint="eastAsia" w:ascii="宋体" w:hAnsi="宋体" w:eastAsia="宋体" w:cs="宋体"/>
                <w:color w:val="auto"/>
                <w:sz w:val="21"/>
                <w:szCs w:val="21"/>
                <w:highlight w:val="none"/>
              </w:rPr>
            </w:pPr>
          </w:p>
        </w:tc>
        <w:tc>
          <w:tcPr>
            <w:tcW w:w="2517"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446CD0C">
            <w:pPr>
              <w:pStyle w:val="15"/>
              <w:ind w:left="0" w:leftChars="0"/>
              <w:jc w:val="center"/>
              <w:rPr>
                <w:rFonts w:hint="eastAsia" w:ascii="宋体" w:hAnsi="宋体" w:eastAsia="宋体" w:cs="宋体"/>
                <w:color w:val="auto"/>
                <w:sz w:val="21"/>
                <w:szCs w:val="21"/>
                <w:highlight w:val="none"/>
              </w:rPr>
            </w:pPr>
          </w:p>
        </w:tc>
        <w:tc>
          <w:tcPr>
            <w:tcW w:w="2517"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07D6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AAABEAA">
            <w:pPr>
              <w:pStyle w:val="15"/>
              <w:ind w:left="0" w:leftChars="0"/>
              <w:jc w:val="center"/>
              <w:rPr>
                <w:rFonts w:hint="eastAsia" w:ascii="宋体" w:hAnsi="宋体" w:eastAsia="宋体" w:cs="宋体"/>
                <w:color w:val="auto"/>
                <w:sz w:val="21"/>
                <w:szCs w:val="21"/>
                <w:highlight w:val="none"/>
              </w:rPr>
            </w:pPr>
          </w:p>
        </w:tc>
        <w:tc>
          <w:tcPr>
            <w:tcW w:w="2517"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31526"/>
      <w:bookmarkStart w:id="86" w:name="_Toc28621"/>
      <w:r>
        <w:rPr>
          <w:rFonts w:hint="eastAsia" w:ascii="宋体" w:hAnsi="宋体" w:eastAsia="宋体" w:cs="宋体"/>
          <w:b/>
          <w:color w:val="auto"/>
          <w:sz w:val="28"/>
          <w:highlight w:val="none"/>
        </w:rPr>
        <w:br w:type="page"/>
      </w:r>
    </w:p>
    <w:p w14:paraId="40257B96">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30519"/>
      <w:bookmarkStart w:id="89" w:name="_Toc13976"/>
      <w:bookmarkStart w:id="90" w:name="_Toc1293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3342"/>
      <w:bookmarkStart w:id="92" w:name="_Toc24693"/>
      <w:bookmarkStart w:id="93" w:name="_Toc18105"/>
      <w:r>
        <w:rPr>
          <w:rFonts w:hint="eastAsia" w:ascii="宋体" w:hAnsi="宋体" w:eastAsia="宋体" w:cs="宋体"/>
          <w:color w:val="auto"/>
          <w:sz w:val="28"/>
          <w:szCs w:val="28"/>
          <w:highlight w:val="none"/>
          <w:lang w:val="en-US" w:eastAsia="zh-CN"/>
        </w:rPr>
        <w:t>附件9          证明文件</w:t>
      </w:r>
      <w:bookmarkEnd w:id="91"/>
      <w:bookmarkEnd w:id="92"/>
      <w:bookmarkEnd w:id="93"/>
    </w:p>
    <w:p w14:paraId="644D293B">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17B1508B">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w:t>
      </w:r>
      <w:r>
        <w:rPr>
          <w:rFonts w:hint="eastAsia"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 xml:space="preserve"> </w:t>
      </w:r>
      <w:bookmarkStart w:id="94" w:name="_Toc17966"/>
      <w:r>
        <w:rPr>
          <w:rFonts w:hint="eastAsia" w:ascii="宋体" w:hAnsi="宋体" w:eastAsia="宋体" w:cs="宋体"/>
          <w:bCs/>
          <w:color w:val="auto"/>
          <w:sz w:val="21"/>
          <w:szCs w:val="21"/>
          <w:highlight w:val="none"/>
          <w:lang w:val="en-US" w:eastAsia="zh-CN"/>
        </w:rPr>
        <w:t>评分标准中需提供的证明材料</w:t>
      </w:r>
    </w:p>
    <w:p w14:paraId="401A2B52">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 供应商认为其他需要提供的证明材料</w:t>
      </w:r>
      <w:r>
        <w:rPr>
          <w:rFonts w:hint="eastAsia" w:ascii="宋体" w:hAnsi="宋体" w:eastAsia="宋体" w:cs="宋体"/>
          <w:bCs/>
          <w:color w:val="auto"/>
          <w:sz w:val="21"/>
          <w:szCs w:val="21"/>
          <w:highlight w:val="none"/>
        </w:rPr>
        <w:t>。</w:t>
      </w:r>
    </w:p>
    <w:p w14:paraId="38997C36">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11E6D3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453769D">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7F63D34">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2761FA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C0135E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2888"/>
      <w:bookmarkStart w:id="96" w:name="_Toc13726"/>
      <w:bookmarkStart w:id="97" w:name="_Toc16083"/>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6"/>
        <w:rPr>
          <w:rFonts w:hint="eastAsia" w:ascii="宋体" w:hAnsi="宋体" w:eastAsia="宋体" w:cs="宋体"/>
          <w:color w:val="auto"/>
          <w:kern w:val="0"/>
          <w:szCs w:val="21"/>
          <w:highlight w:val="none"/>
        </w:rPr>
      </w:pPr>
    </w:p>
    <w:p w14:paraId="7CC90B0D">
      <w:pPr>
        <w:pStyle w:val="11"/>
        <w:rPr>
          <w:rFonts w:hint="eastAsia" w:ascii="宋体" w:hAnsi="宋体" w:eastAsia="宋体" w:cs="宋体"/>
          <w:color w:val="auto"/>
          <w:highlight w:val="none"/>
        </w:rPr>
      </w:pPr>
    </w:p>
    <w:p w14:paraId="5CAC53F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31685"/>
      <w:bookmarkStart w:id="99" w:name="_Toc23394"/>
      <w:bookmarkStart w:id="100" w:name="_Toc25094"/>
    </w:p>
    <w:p w14:paraId="24DE6E5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rPr>
      </w:pPr>
      <w:r>
        <w:rPr>
          <w:rFonts w:hint="eastAsia" w:ascii="宋体" w:hAnsi="宋体" w:eastAsia="宋体" w:cs="宋体"/>
          <w:lang w:eastAsia="zh-CN"/>
        </w:rPr>
        <w:t>供应商</w:t>
      </w:r>
      <w:r>
        <w:rPr>
          <w:rFonts w:hint="eastAsia" w:ascii="宋体" w:hAnsi="宋体" w:eastAsia="宋体" w:cs="宋体"/>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驻马店市中心医院防雷检测服务采购项目采购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82039"/>
    <w:rsid w:val="03AE7F27"/>
    <w:rsid w:val="03BD2BCD"/>
    <w:rsid w:val="03CC058D"/>
    <w:rsid w:val="03E017D2"/>
    <w:rsid w:val="03F447E2"/>
    <w:rsid w:val="03F77068"/>
    <w:rsid w:val="03FB660C"/>
    <w:rsid w:val="042E37DB"/>
    <w:rsid w:val="04416C20"/>
    <w:rsid w:val="04732647"/>
    <w:rsid w:val="047968B1"/>
    <w:rsid w:val="04870542"/>
    <w:rsid w:val="04B30F7A"/>
    <w:rsid w:val="04C80BE4"/>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2C3238"/>
    <w:rsid w:val="08321601"/>
    <w:rsid w:val="08326375"/>
    <w:rsid w:val="083D5C91"/>
    <w:rsid w:val="0847191F"/>
    <w:rsid w:val="08591DC3"/>
    <w:rsid w:val="085B58CB"/>
    <w:rsid w:val="08672793"/>
    <w:rsid w:val="08695E80"/>
    <w:rsid w:val="087C4541"/>
    <w:rsid w:val="087E5595"/>
    <w:rsid w:val="08BC0A60"/>
    <w:rsid w:val="08C52D6F"/>
    <w:rsid w:val="08E42BE4"/>
    <w:rsid w:val="08EF0201"/>
    <w:rsid w:val="08F41DE8"/>
    <w:rsid w:val="093D1475"/>
    <w:rsid w:val="094840A2"/>
    <w:rsid w:val="09644C54"/>
    <w:rsid w:val="09737462"/>
    <w:rsid w:val="099156C3"/>
    <w:rsid w:val="09A33F5B"/>
    <w:rsid w:val="09A53F39"/>
    <w:rsid w:val="09A60E13"/>
    <w:rsid w:val="09A82D92"/>
    <w:rsid w:val="09AB2883"/>
    <w:rsid w:val="09CD0A4B"/>
    <w:rsid w:val="09D206F0"/>
    <w:rsid w:val="0A321AC2"/>
    <w:rsid w:val="0A343D4E"/>
    <w:rsid w:val="0A344626"/>
    <w:rsid w:val="0A3E6D2E"/>
    <w:rsid w:val="0A4232E4"/>
    <w:rsid w:val="0A4F145F"/>
    <w:rsid w:val="0A8455AD"/>
    <w:rsid w:val="0A8729A8"/>
    <w:rsid w:val="0AD13A85"/>
    <w:rsid w:val="0AE0655C"/>
    <w:rsid w:val="0B091954"/>
    <w:rsid w:val="0B195776"/>
    <w:rsid w:val="0B34773E"/>
    <w:rsid w:val="0B3B7D65"/>
    <w:rsid w:val="0B434C20"/>
    <w:rsid w:val="0B5F0822"/>
    <w:rsid w:val="0B637D77"/>
    <w:rsid w:val="0B7006C4"/>
    <w:rsid w:val="0B726646"/>
    <w:rsid w:val="0B7606E8"/>
    <w:rsid w:val="0B8B471A"/>
    <w:rsid w:val="0B924545"/>
    <w:rsid w:val="0BAC324F"/>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7D62E4"/>
    <w:rsid w:val="0DC577E0"/>
    <w:rsid w:val="0DDC6319"/>
    <w:rsid w:val="0DE1181F"/>
    <w:rsid w:val="0DFE4F67"/>
    <w:rsid w:val="0E0C0D4C"/>
    <w:rsid w:val="0E115DA1"/>
    <w:rsid w:val="0E1409F6"/>
    <w:rsid w:val="0E162D6D"/>
    <w:rsid w:val="0E460DCC"/>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46F5F"/>
    <w:rsid w:val="111D7BC2"/>
    <w:rsid w:val="11250F40"/>
    <w:rsid w:val="113329E7"/>
    <w:rsid w:val="113F294C"/>
    <w:rsid w:val="11437C85"/>
    <w:rsid w:val="11575085"/>
    <w:rsid w:val="11603F53"/>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93BC0"/>
    <w:rsid w:val="12AB0349"/>
    <w:rsid w:val="12B66520"/>
    <w:rsid w:val="12BB58E4"/>
    <w:rsid w:val="12CD57F1"/>
    <w:rsid w:val="12CE5941"/>
    <w:rsid w:val="12CE7AFA"/>
    <w:rsid w:val="12D67466"/>
    <w:rsid w:val="13036052"/>
    <w:rsid w:val="13272A5D"/>
    <w:rsid w:val="132A2A6A"/>
    <w:rsid w:val="133C40E3"/>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3C55D5"/>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C5A2D"/>
    <w:rsid w:val="169F7296"/>
    <w:rsid w:val="16A060BA"/>
    <w:rsid w:val="16A57EAF"/>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EE5BFF"/>
    <w:rsid w:val="18097740"/>
    <w:rsid w:val="18100480"/>
    <w:rsid w:val="18136133"/>
    <w:rsid w:val="184055B9"/>
    <w:rsid w:val="184A2082"/>
    <w:rsid w:val="185D3C42"/>
    <w:rsid w:val="185F38AF"/>
    <w:rsid w:val="188F0211"/>
    <w:rsid w:val="18AD1BEB"/>
    <w:rsid w:val="18B3004A"/>
    <w:rsid w:val="18B31B6D"/>
    <w:rsid w:val="18B96080"/>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355DE"/>
    <w:rsid w:val="19A74DFE"/>
    <w:rsid w:val="19A753EF"/>
    <w:rsid w:val="1A125525"/>
    <w:rsid w:val="1A5F4342"/>
    <w:rsid w:val="1A616E2C"/>
    <w:rsid w:val="1A6774E6"/>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555978"/>
    <w:rsid w:val="1C6554A1"/>
    <w:rsid w:val="1C7971B7"/>
    <w:rsid w:val="1C8036FB"/>
    <w:rsid w:val="1C917D91"/>
    <w:rsid w:val="1CAB2820"/>
    <w:rsid w:val="1CD402EC"/>
    <w:rsid w:val="1CED16EF"/>
    <w:rsid w:val="1CF02333"/>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40DA4"/>
    <w:rsid w:val="1E896AE9"/>
    <w:rsid w:val="1EA5444C"/>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66F4C"/>
    <w:rsid w:val="21FC7CC7"/>
    <w:rsid w:val="221F2D96"/>
    <w:rsid w:val="22246DB1"/>
    <w:rsid w:val="223E3E3C"/>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7740C"/>
    <w:rsid w:val="257572C3"/>
    <w:rsid w:val="25790E85"/>
    <w:rsid w:val="25965D3D"/>
    <w:rsid w:val="25972C60"/>
    <w:rsid w:val="25974C6F"/>
    <w:rsid w:val="259D1676"/>
    <w:rsid w:val="25A353EB"/>
    <w:rsid w:val="25B87B65"/>
    <w:rsid w:val="25CB78C3"/>
    <w:rsid w:val="25D54390"/>
    <w:rsid w:val="261879A7"/>
    <w:rsid w:val="261A071C"/>
    <w:rsid w:val="26395046"/>
    <w:rsid w:val="2645773C"/>
    <w:rsid w:val="264B0BA4"/>
    <w:rsid w:val="264F4111"/>
    <w:rsid w:val="265E0AEC"/>
    <w:rsid w:val="265E2CFF"/>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DF4157"/>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DA66CC"/>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BEE0681"/>
    <w:rsid w:val="2C083572"/>
    <w:rsid w:val="2C185F94"/>
    <w:rsid w:val="2C1F1AC4"/>
    <w:rsid w:val="2C2945BA"/>
    <w:rsid w:val="2C2E71FC"/>
    <w:rsid w:val="2C3F3A41"/>
    <w:rsid w:val="2C4431C4"/>
    <w:rsid w:val="2C55747C"/>
    <w:rsid w:val="2C62059F"/>
    <w:rsid w:val="2C6634FA"/>
    <w:rsid w:val="2C7843EE"/>
    <w:rsid w:val="2CA25191"/>
    <w:rsid w:val="2CAC022C"/>
    <w:rsid w:val="2CC11807"/>
    <w:rsid w:val="2CC66CD6"/>
    <w:rsid w:val="2CE327BC"/>
    <w:rsid w:val="2CF16074"/>
    <w:rsid w:val="2CF81D1B"/>
    <w:rsid w:val="2D3C541C"/>
    <w:rsid w:val="2D3F2453"/>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6030FC"/>
    <w:rsid w:val="2E742F70"/>
    <w:rsid w:val="2E9077CD"/>
    <w:rsid w:val="2E9574DA"/>
    <w:rsid w:val="2E9A689E"/>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442F65"/>
    <w:rsid w:val="30662043"/>
    <w:rsid w:val="306D3B35"/>
    <w:rsid w:val="307153DD"/>
    <w:rsid w:val="3083092C"/>
    <w:rsid w:val="30930D2E"/>
    <w:rsid w:val="30B8125D"/>
    <w:rsid w:val="30BF439A"/>
    <w:rsid w:val="30CF6A37"/>
    <w:rsid w:val="30D250CF"/>
    <w:rsid w:val="30E7260A"/>
    <w:rsid w:val="31002970"/>
    <w:rsid w:val="311016AD"/>
    <w:rsid w:val="31220DA0"/>
    <w:rsid w:val="31253A1B"/>
    <w:rsid w:val="312B5ED3"/>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2EC3A9E"/>
    <w:rsid w:val="330503EE"/>
    <w:rsid w:val="33274478"/>
    <w:rsid w:val="334045BE"/>
    <w:rsid w:val="334A3B2A"/>
    <w:rsid w:val="335C2C96"/>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5E0DA6"/>
    <w:rsid w:val="377639AE"/>
    <w:rsid w:val="378142CB"/>
    <w:rsid w:val="378B61A6"/>
    <w:rsid w:val="37A60062"/>
    <w:rsid w:val="37B87D95"/>
    <w:rsid w:val="37B90F0B"/>
    <w:rsid w:val="37CD3F98"/>
    <w:rsid w:val="37DF75BA"/>
    <w:rsid w:val="37E148E2"/>
    <w:rsid w:val="37F848EE"/>
    <w:rsid w:val="37F912FC"/>
    <w:rsid w:val="380354B4"/>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9C796E"/>
    <w:rsid w:val="39A24859"/>
    <w:rsid w:val="39A65327"/>
    <w:rsid w:val="39A65C9B"/>
    <w:rsid w:val="39BC5ED6"/>
    <w:rsid w:val="39D27231"/>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B312338"/>
    <w:rsid w:val="3B3C5B77"/>
    <w:rsid w:val="3B3D0FF2"/>
    <w:rsid w:val="3B501351"/>
    <w:rsid w:val="3B521A18"/>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15310"/>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563DE8"/>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D73362"/>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3804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93EC7"/>
    <w:rsid w:val="44FB1C9C"/>
    <w:rsid w:val="45392A13"/>
    <w:rsid w:val="453E3FCF"/>
    <w:rsid w:val="454F1836"/>
    <w:rsid w:val="45887B45"/>
    <w:rsid w:val="458B66DF"/>
    <w:rsid w:val="45940F0E"/>
    <w:rsid w:val="45AC5DBA"/>
    <w:rsid w:val="45C647AF"/>
    <w:rsid w:val="45DD529D"/>
    <w:rsid w:val="45E57886"/>
    <w:rsid w:val="45E945CC"/>
    <w:rsid w:val="46003076"/>
    <w:rsid w:val="46026F63"/>
    <w:rsid w:val="460F2655"/>
    <w:rsid w:val="46113492"/>
    <w:rsid w:val="46177E29"/>
    <w:rsid w:val="46205B7F"/>
    <w:rsid w:val="462A6010"/>
    <w:rsid w:val="465D501C"/>
    <w:rsid w:val="466367DB"/>
    <w:rsid w:val="46686D18"/>
    <w:rsid w:val="466D15DA"/>
    <w:rsid w:val="46BF7E28"/>
    <w:rsid w:val="46C3037C"/>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91107"/>
    <w:rsid w:val="48895289"/>
    <w:rsid w:val="48A16B62"/>
    <w:rsid w:val="48AE0D54"/>
    <w:rsid w:val="48BC6222"/>
    <w:rsid w:val="48C245E9"/>
    <w:rsid w:val="48DB312A"/>
    <w:rsid w:val="48DF49D9"/>
    <w:rsid w:val="492108CC"/>
    <w:rsid w:val="49413F52"/>
    <w:rsid w:val="494F6304"/>
    <w:rsid w:val="49641B2B"/>
    <w:rsid w:val="496D09DF"/>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4340EE"/>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15087"/>
    <w:rsid w:val="4CB75F07"/>
    <w:rsid w:val="4CC84335"/>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14494A"/>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C5CB2"/>
    <w:rsid w:val="50DD66CC"/>
    <w:rsid w:val="50F1402B"/>
    <w:rsid w:val="50FD2AD9"/>
    <w:rsid w:val="51081E85"/>
    <w:rsid w:val="51097D9A"/>
    <w:rsid w:val="51237D2E"/>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407C0"/>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758A1"/>
    <w:rsid w:val="540D5A7F"/>
    <w:rsid w:val="541D1254"/>
    <w:rsid w:val="542E2BC2"/>
    <w:rsid w:val="54352A96"/>
    <w:rsid w:val="54447390"/>
    <w:rsid w:val="544B514D"/>
    <w:rsid w:val="5452714F"/>
    <w:rsid w:val="545E1D01"/>
    <w:rsid w:val="54674051"/>
    <w:rsid w:val="54935B8F"/>
    <w:rsid w:val="549D3677"/>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717635"/>
    <w:rsid w:val="56990B7C"/>
    <w:rsid w:val="569E1126"/>
    <w:rsid w:val="56A8690E"/>
    <w:rsid w:val="56B679AB"/>
    <w:rsid w:val="56B80DEB"/>
    <w:rsid w:val="56E0560F"/>
    <w:rsid w:val="56E06E61"/>
    <w:rsid w:val="56EF3C74"/>
    <w:rsid w:val="56F3629C"/>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4F3191"/>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B7F6F"/>
    <w:rsid w:val="5CC248CE"/>
    <w:rsid w:val="5D042FB1"/>
    <w:rsid w:val="5D442CB4"/>
    <w:rsid w:val="5D7C3F11"/>
    <w:rsid w:val="5D971C5A"/>
    <w:rsid w:val="5D9D49E0"/>
    <w:rsid w:val="5DA01E9E"/>
    <w:rsid w:val="5DAD3649"/>
    <w:rsid w:val="5DC310BE"/>
    <w:rsid w:val="5DDC5CDC"/>
    <w:rsid w:val="5DDF1821"/>
    <w:rsid w:val="5DE2656A"/>
    <w:rsid w:val="5DEA2F91"/>
    <w:rsid w:val="5DF94AE0"/>
    <w:rsid w:val="5DFA5883"/>
    <w:rsid w:val="5E224037"/>
    <w:rsid w:val="5E3146A3"/>
    <w:rsid w:val="5E442F62"/>
    <w:rsid w:val="5E6C2C5B"/>
    <w:rsid w:val="5E6E2DD8"/>
    <w:rsid w:val="5E7251A2"/>
    <w:rsid w:val="5E7C3591"/>
    <w:rsid w:val="5E9D0E18"/>
    <w:rsid w:val="5EA04F5B"/>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200643D"/>
    <w:rsid w:val="62065A1D"/>
    <w:rsid w:val="6213792C"/>
    <w:rsid w:val="621775E2"/>
    <w:rsid w:val="621C0D9D"/>
    <w:rsid w:val="622F7552"/>
    <w:rsid w:val="6250406E"/>
    <w:rsid w:val="626369CC"/>
    <w:rsid w:val="6267666C"/>
    <w:rsid w:val="627D6831"/>
    <w:rsid w:val="62811B1C"/>
    <w:rsid w:val="62A20409"/>
    <w:rsid w:val="62B54B44"/>
    <w:rsid w:val="62E045DA"/>
    <w:rsid w:val="62E454A1"/>
    <w:rsid w:val="62E95123"/>
    <w:rsid w:val="62EF025F"/>
    <w:rsid w:val="62F36E4C"/>
    <w:rsid w:val="62F47F8F"/>
    <w:rsid w:val="62F7233F"/>
    <w:rsid w:val="631F3FB4"/>
    <w:rsid w:val="63273E9D"/>
    <w:rsid w:val="63364F75"/>
    <w:rsid w:val="6340438B"/>
    <w:rsid w:val="6353238E"/>
    <w:rsid w:val="6357771A"/>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CF256B"/>
    <w:rsid w:val="63EA73A4"/>
    <w:rsid w:val="63EE4692"/>
    <w:rsid w:val="63FD622D"/>
    <w:rsid w:val="64177A6E"/>
    <w:rsid w:val="643F32F9"/>
    <w:rsid w:val="64582686"/>
    <w:rsid w:val="64673C87"/>
    <w:rsid w:val="64803865"/>
    <w:rsid w:val="64877733"/>
    <w:rsid w:val="64925346"/>
    <w:rsid w:val="64A170D2"/>
    <w:rsid w:val="64A251DD"/>
    <w:rsid w:val="64BC182A"/>
    <w:rsid w:val="64F61D79"/>
    <w:rsid w:val="650242F0"/>
    <w:rsid w:val="65365B2B"/>
    <w:rsid w:val="653F447E"/>
    <w:rsid w:val="65542778"/>
    <w:rsid w:val="655829AF"/>
    <w:rsid w:val="656B70C3"/>
    <w:rsid w:val="658F4798"/>
    <w:rsid w:val="659B1EBA"/>
    <w:rsid w:val="65A11CE5"/>
    <w:rsid w:val="65A83379"/>
    <w:rsid w:val="65B461E9"/>
    <w:rsid w:val="65BE39A8"/>
    <w:rsid w:val="65FB3FBE"/>
    <w:rsid w:val="66101A71"/>
    <w:rsid w:val="66116BAD"/>
    <w:rsid w:val="66171FA7"/>
    <w:rsid w:val="66247D11"/>
    <w:rsid w:val="663B3EC9"/>
    <w:rsid w:val="665A1E94"/>
    <w:rsid w:val="66736112"/>
    <w:rsid w:val="667F5B5B"/>
    <w:rsid w:val="66884C53"/>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E1363"/>
    <w:rsid w:val="6871288D"/>
    <w:rsid w:val="687731D1"/>
    <w:rsid w:val="6878475E"/>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8A5EE4"/>
    <w:rsid w:val="699B4C9D"/>
    <w:rsid w:val="69C811ED"/>
    <w:rsid w:val="69D33070"/>
    <w:rsid w:val="69DF2DDC"/>
    <w:rsid w:val="69E97E75"/>
    <w:rsid w:val="69FB5D9E"/>
    <w:rsid w:val="69FF6FDA"/>
    <w:rsid w:val="6A1A3007"/>
    <w:rsid w:val="6A1E645E"/>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774DF2"/>
    <w:rsid w:val="6B847AD7"/>
    <w:rsid w:val="6B961F07"/>
    <w:rsid w:val="6B9A2DF9"/>
    <w:rsid w:val="6BA56BC7"/>
    <w:rsid w:val="6BAA566B"/>
    <w:rsid w:val="6BAC4619"/>
    <w:rsid w:val="6BB118FD"/>
    <w:rsid w:val="6BB87D88"/>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B13E57"/>
    <w:rsid w:val="6DC245A2"/>
    <w:rsid w:val="6DC71662"/>
    <w:rsid w:val="6DCD5126"/>
    <w:rsid w:val="6DD11EE7"/>
    <w:rsid w:val="6DDB6CB0"/>
    <w:rsid w:val="6DE21877"/>
    <w:rsid w:val="6DE52ACD"/>
    <w:rsid w:val="6DF36E56"/>
    <w:rsid w:val="6DFC0B44"/>
    <w:rsid w:val="6E0458E7"/>
    <w:rsid w:val="6E212037"/>
    <w:rsid w:val="6E263D90"/>
    <w:rsid w:val="6E3B221B"/>
    <w:rsid w:val="6E475779"/>
    <w:rsid w:val="6E4E0530"/>
    <w:rsid w:val="6E51424D"/>
    <w:rsid w:val="6E663C68"/>
    <w:rsid w:val="6E737F96"/>
    <w:rsid w:val="6E7764EF"/>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B21D4C"/>
    <w:rsid w:val="6FB80698"/>
    <w:rsid w:val="6FFD5E0F"/>
    <w:rsid w:val="701021F4"/>
    <w:rsid w:val="701C29A6"/>
    <w:rsid w:val="7024611F"/>
    <w:rsid w:val="7038498C"/>
    <w:rsid w:val="70546478"/>
    <w:rsid w:val="70637B96"/>
    <w:rsid w:val="70797317"/>
    <w:rsid w:val="707E201F"/>
    <w:rsid w:val="7099044B"/>
    <w:rsid w:val="709A06E1"/>
    <w:rsid w:val="709D518F"/>
    <w:rsid w:val="70B76860"/>
    <w:rsid w:val="70C759D3"/>
    <w:rsid w:val="70CD7E32"/>
    <w:rsid w:val="70CF2B23"/>
    <w:rsid w:val="70D70CB1"/>
    <w:rsid w:val="70FA674D"/>
    <w:rsid w:val="710475CC"/>
    <w:rsid w:val="710952C1"/>
    <w:rsid w:val="712B4B58"/>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7600E2"/>
    <w:rsid w:val="72986FA0"/>
    <w:rsid w:val="72A17C99"/>
    <w:rsid w:val="72A5093A"/>
    <w:rsid w:val="72AD7197"/>
    <w:rsid w:val="72AF6F7E"/>
    <w:rsid w:val="72CD226C"/>
    <w:rsid w:val="72E6342D"/>
    <w:rsid w:val="73047407"/>
    <w:rsid w:val="73047904"/>
    <w:rsid w:val="731A4E85"/>
    <w:rsid w:val="73253EFA"/>
    <w:rsid w:val="73353A6C"/>
    <w:rsid w:val="734C1A6A"/>
    <w:rsid w:val="735663B7"/>
    <w:rsid w:val="735C5949"/>
    <w:rsid w:val="73671287"/>
    <w:rsid w:val="736A5E0C"/>
    <w:rsid w:val="73737DA5"/>
    <w:rsid w:val="73740A39"/>
    <w:rsid w:val="73783823"/>
    <w:rsid w:val="737E3665"/>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E3999"/>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D582C"/>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3660B"/>
    <w:rsid w:val="7B4C5DF7"/>
    <w:rsid w:val="7B73082F"/>
    <w:rsid w:val="7B7B492E"/>
    <w:rsid w:val="7B9A3D1D"/>
    <w:rsid w:val="7B9F23CB"/>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16B71"/>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line="480" w:lineRule="auto"/>
      <w:ind w:left="420" w:leftChars="200"/>
    </w:pPr>
  </w:style>
  <w:style w:type="paragraph" w:styleId="4">
    <w:name w:val="Body Text"/>
    <w:basedOn w:val="1"/>
    <w:next w:val="5"/>
    <w:link w:val="75"/>
    <w:autoRedefine/>
    <w:qFormat/>
    <w:uiPriority w:val="0"/>
  </w:style>
  <w:style w:type="paragraph" w:customStyle="1" w:styleId="5">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7"/>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6"/>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4"/>
    <w:autoRedefine/>
    <w:qFormat/>
    <w:uiPriority w:val="0"/>
  </w:style>
  <w:style w:type="character" w:customStyle="1" w:styleId="76">
    <w:name w:val="apple-converted-space"/>
    <w:basedOn w:val="35"/>
    <w:autoRedefine/>
    <w:qFormat/>
    <w:uiPriority w:val="0"/>
  </w:style>
  <w:style w:type="character" w:customStyle="1" w:styleId="77">
    <w:name w:val="文档结构图 Char"/>
    <w:link w:val="12"/>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15182</Words>
  <Characters>15909</Characters>
  <Lines>50</Lines>
  <Paragraphs>68</Paragraphs>
  <TotalTime>10</TotalTime>
  <ScaleCrop>false</ScaleCrop>
  <LinksUpToDate>false</LinksUpToDate>
  <CharactersWithSpaces>16926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2026-01-19T02:51:27Z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41754EA1466A4C5E82E0FD5AF420BCAC_13</vt:lpwstr>
  </property>
  <property fmtid="{D5CDD505-2E9C-101B-9397-08002B2CF9AE}" pid="4" name="KSOTemplateDocerSaveRecord">
    <vt:lpwstr>eyJoZGlkIjoiYzIwMjRmYTY4OTJhZjc1NTA1MGQwNDc0NzZhNTkwMmUiLCJ1c2VySWQiOiIxNjg0NTc5MjM2In0=</vt:lpwstr>
  </property>
</Properties>
</file>