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E99A16">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804073"/>
      <w:bookmarkEnd w:id="0"/>
      <w:bookmarkStart w:id="1" w:name="_Toc22953395"/>
      <w:bookmarkEnd w:id="1"/>
    </w:p>
    <w:p w14:paraId="2F3E1D50">
      <w:pPr>
        <w:pStyle w:val="20"/>
        <w:keepNext w:val="0"/>
        <w:keepLines w:val="0"/>
        <w:pageBreakBefore w:val="0"/>
        <w:widowControl w:val="0"/>
        <w:kinsoku/>
        <w:wordWrap/>
        <w:overflowPunct/>
        <w:topLinePunct w:val="0"/>
        <w:autoSpaceDE/>
        <w:autoSpaceDN/>
        <w:bidi w:val="0"/>
        <w:adjustRightInd/>
        <w:snapToGrid w:val="0"/>
        <w:spacing w:before="157" w:beforeLines="50" w:beforeAutospacing="0" w:after="157" w:afterLines="50" w:afterAutospacing="0" w:line="360" w:lineRule="auto"/>
        <w:jc w:val="center"/>
        <w:textAlignment w:val="auto"/>
        <w:rPr>
          <w:rFonts w:hint="default" w:ascii="宋体" w:hAnsi="宋体" w:eastAsia="宋体" w:cs="宋体"/>
          <w:b/>
          <w:bCs/>
          <w:color w:val="000000" w:themeColor="text1"/>
          <w:sz w:val="48"/>
          <w:szCs w:val="48"/>
          <w:highlight w:val="none"/>
          <w:lang w:val="en-US" w:eastAsia="zh-CN"/>
          <w14:textFill>
            <w14:solidFill>
              <w14:schemeClr w14:val="tx1"/>
            </w14:solidFill>
          </w14:textFill>
        </w:rPr>
      </w:pPr>
      <w:r>
        <w:rPr>
          <w:rFonts w:hint="eastAsia" w:cs="宋体"/>
          <w:b/>
          <w:bCs/>
          <w:color w:val="000000" w:themeColor="text1"/>
          <w:sz w:val="48"/>
          <w:szCs w:val="48"/>
          <w:highlight w:val="none"/>
          <w:lang w:val="en-US" w:eastAsia="zh-CN"/>
          <w14:textFill>
            <w14:solidFill>
              <w14:schemeClr w14:val="tx1"/>
            </w14:solidFill>
          </w14:textFill>
        </w:rPr>
        <w:t>驻马店市中心医院全科医生培训基地产前诊断实验室净化工程二次</w:t>
      </w:r>
    </w:p>
    <w:p w14:paraId="1BC4C43E">
      <w:pPr>
        <w:pStyle w:val="20"/>
        <w:bidi w:val="0"/>
        <w:jc w:val="both"/>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76C9CE08">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5278DDB">
      <w:pPr>
        <w:pStyle w:val="20"/>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BFA2882">
      <w:pPr>
        <w:pStyle w:val="20"/>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ascii="宋体" w:hAnsi="宋体" w:eastAsia="宋体"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C0DDEE8">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0A8D238">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7BCC2016">
      <w:pPr>
        <w:pStyle w:val="32"/>
        <w:rPr>
          <w:rFonts w:hint="eastAsia" w:ascii="宋体" w:hAnsi="宋体" w:eastAsia="宋体" w:cs="宋体"/>
          <w:color w:val="000000" w:themeColor="text1"/>
          <w:highlight w:val="none"/>
          <w14:textFill>
            <w14:solidFill>
              <w14:schemeClr w14:val="tx1"/>
            </w14:solidFill>
          </w14:textFill>
        </w:rPr>
      </w:pPr>
    </w:p>
    <w:p w14:paraId="58734078">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0CA7242D">
      <w:pPr>
        <w:rPr>
          <w:rFonts w:hint="eastAsia" w:ascii="宋体" w:hAnsi="宋体" w:eastAsia="宋体" w:cs="宋体"/>
          <w:bCs/>
          <w:color w:val="000000" w:themeColor="text1"/>
          <w:sz w:val="2"/>
          <w:szCs w:val="2"/>
          <w:highlight w:val="none"/>
          <w14:textFill>
            <w14:solidFill>
              <w14:schemeClr w14:val="tx1"/>
            </w14:solidFill>
          </w14:textFill>
        </w:rPr>
      </w:pPr>
    </w:p>
    <w:p w14:paraId="3FF4049D">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050530C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3158BAAB">
      <w:pPr>
        <w:tabs>
          <w:tab w:val="left" w:pos="2700"/>
          <w:tab w:val="left" w:pos="2880"/>
          <w:tab w:val="left" w:pos="3060"/>
          <w:tab w:val="left" w:pos="7560"/>
        </w:tabs>
        <w:snapToGrid w:val="0"/>
        <w:spacing w:line="480" w:lineRule="auto"/>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3D184F12">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2CB9003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37B2AD05">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587" w:bottom="992" w:left="158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2025</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0</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6</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3C4D8F3A">
      <w:pPr>
        <w:rPr>
          <w:rFonts w:hint="eastAsia" w:ascii="宋体" w:hAnsi="宋体" w:eastAsia="宋体" w:cs="宋体"/>
          <w:bCs/>
          <w:color w:val="000000" w:themeColor="text1"/>
          <w:sz w:val="24"/>
          <w:highlight w:val="none"/>
          <w14:textFill>
            <w14:solidFill>
              <w14:schemeClr w14:val="tx1"/>
            </w14:solidFill>
          </w14:textFill>
        </w:rPr>
      </w:pPr>
    </w:p>
    <w:p w14:paraId="40B06196">
      <w:pPr>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目录</w:t>
      </w:r>
    </w:p>
    <w:p w14:paraId="682CB177">
      <w:pPr>
        <w:pStyle w:val="53"/>
        <w:rPr>
          <w:rFonts w:hint="eastAsia" w:ascii="宋体" w:hAnsi="宋体" w:eastAsia="宋体" w:cs="宋体"/>
          <w:color w:val="000000" w:themeColor="text1"/>
          <w:highlight w:val="none"/>
          <w14:textFill>
            <w14:solidFill>
              <w14:schemeClr w14:val="tx1"/>
            </w14:solidFill>
          </w14:textFill>
        </w:rPr>
      </w:pPr>
    </w:p>
    <w:p w14:paraId="4D6F6504">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szCs w:val="32"/>
          <w:highlight w:val="none"/>
        </w:rPr>
        <w:instrText xml:space="preserve"> HYPERLINK \l _Toc32216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_Toc32216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62A9650E">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szCs w:val="32"/>
          <w:highlight w:val="none"/>
        </w:rPr>
        <w:instrText xml:space="preserve"> HYPERLINK \l _Toc6896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_Toc6896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0AC37F43">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szCs w:val="32"/>
          <w:highlight w:val="none"/>
        </w:rPr>
        <w:instrText xml:space="preserve"> HYPERLINK \l _Toc21437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_Toc21437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57ADE90F">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szCs w:val="32"/>
          <w:highlight w:val="none"/>
        </w:rPr>
        <w:instrText xml:space="preserve"> HYPERLINK \l _Toc30424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_Toc30424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4EEF9F53">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szCs w:val="32"/>
          <w:highlight w:val="none"/>
        </w:rPr>
        <w:instrText xml:space="preserve"> HYPERLINK \l _Toc11949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2ABB850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000000" w:themeColor="text1"/>
          <w:szCs w:val="32"/>
          <w:highlight w:val="none"/>
          <w14:textFill>
            <w14:solidFill>
              <w14:schemeClr w14:val="tx1"/>
            </w14:solidFill>
          </w14:textFill>
        </w:rPr>
        <w:fldChar w:fldCharType="begin"/>
      </w:r>
      <w:r>
        <w:rPr>
          <w:rFonts w:hint="eastAsia" w:ascii="宋体" w:hAnsi="宋体" w:eastAsia="宋体" w:cs="宋体"/>
          <w:bCs/>
          <w:szCs w:val="32"/>
          <w:highlight w:val="none"/>
        </w:rPr>
        <w:instrText xml:space="preserve"> HYPERLINK \l _Toc14516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eastAsia="zh-CN"/>
        </w:rPr>
        <w:t>响应文件</w:t>
      </w:r>
      <w:r>
        <w:rPr>
          <w:rFonts w:hint="eastAsia" w:ascii="宋体" w:hAnsi="宋体" w:eastAsia="宋体" w:cs="宋体"/>
          <w:szCs w:val="32"/>
          <w:highlight w:val="none"/>
        </w:rPr>
        <w:t>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_Toc14516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000000" w:themeColor="text1"/>
          <w:szCs w:val="32"/>
          <w:highlight w:val="none"/>
          <w14:textFill>
            <w14:solidFill>
              <w14:schemeClr w14:val="tx1"/>
            </w14:solidFill>
          </w14:textFill>
        </w:rPr>
        <w:fldChar w:fldCharType="end"/>
      </w:r>
    </w:p>
    <w:p w14:paraId="28810730">
      <w:pPr>
        <w:pStyle w:val="25"/>
        <w:tabs>
          <w:tab w:val="right" w:leader="dot" w:pos="8958"/>
        </w:tabs>
      </w:pPr>
    </w:p>
    <w:p w14:paraId="5DD38526">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Cs w:val="32"/>
          <w:highlight w:val="none"/>
          <w14:textFill>
            <w14:solidFill>
              <w14:schemeClr w14:val="tx1"/>
            </w14:solidFill>
          </w14:textFill>
        </w:rPr>
        <w:fldChar w:fldCharType="end"/>
      </w:r>
    </w:p>
    <w:p w14:paraId="4F747A0D">
      <w:pPr>
        <w:spacing w:line="440" w:lineRule="exact"/>
        <w:rPr>
          <w:rFonts w:hint="eastAsia" w:ascii="宋体" w:hAnsi="宋体" w:eastAsia="宋体" w:cs="宋体"/>
          <w:b/>
          <w:color w:val="000000" w:themeColor="text1"/>
          <w:sz w:val="32"/>
          <w:szCs w:val="32"/>
          <w:highlight w:val="none"/>
          <w14:textFill>
            <w14:solidFill>
              <w14:schemeClr w14:val="tx1"/>
            </w14:solidFill>
          </w14:textFill>
        </w:rPr>
      </w:pPr>
    </w:p>
    <w:p w14:paraId="60319A1A">
      <w:pPr>
        <w:spacing w:line="360" w:lineRule="auto"/>
        <w:ind w:firstLine="2409" w:firstLineChars="600"/>
        <w:rPr>
          <w:rFonts w:hint="eastAsia" w:ascii="宋体" w:hAnsi="宋体" w:eastAsia="宋体" w:cs="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60C7E698">
      <w:pPr>
        <w:spacing w:line="360" w:lineRule="auto"/>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2" w:name="_Toc32216"/>
      <w:r>
        <w:rPr>
          <w:rFonts w:hint="eastAsia" w:ascii="宋体" w:hAnsi="宋体" w:eastAsia="宋体" w:cs="宋体"/>
          <w:b/>
          <w:color w:val="000000" w:themeColor="text1"/>
          <w:sz w:val="32"/>
          <w:szCs w:val="32"/>
          <w:highlight w:val="none"/>
          <w14:textFill>
            <w14:solidFill>
              <w14:schemeClr w14:val="tx1"/>
            </w14:solidFill>
          </w14:textFill>
        </w:rPr>
        <w:t xml:space="preserve">第一章  </w:t>
      </w:r>
      <w:r>
        <w:rPr>
          <w:rFonts w:hint="eastAsia" w:ascii="宋体" w:hAnsi="宋体" w:eastAsia="宋体" w:cs="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eastAsia="宋体" w:cs="宋体"/>
          <w:b/>
          <w:color w:val="000000" w:themeColor="text1"/>
          <w:sz w:val="32"/>
          <w:szCs w:val="32"/>
          <w:highlight w:val="none"/>
          <w14:textFill>
            <w14:solidFill>
              <w14:schemeClr w14:val="tx1"/>
            </w14:solidFill>
          </w14:textFill>
        </w:rPr>
        <w:t>公告</w:t>
      </w:r>
      <w:bookmarkEnd w:id="2"/>
    </w:p>
    <w:p w14:paraId="05F13F45">
      <w:pPr>
        <w:keepNext w:val="0"/>
        <w:keepLines w:val="0"/>
        <w:pageBreakBefore w:val="0"/>
        <w:widowControl/>
        <w:kinsoku/>
        <w:wordWrap/>
        <w:overflowPunct/>
        <w:topLinePunct w:val="0"/>
        <w:autoSpaceDE/>
        <w:autoSpaceDN/>
        <w:bidi w:val="0"/>
        <w:adjustRightInd w:val="0"/>
        <w:snapToGrid w:val="0"/>
        <w:spacing w:afterAutospacing="0" w:line="360" w:lineRule="auto"/>
        <w:ind w:left="0" w:leftChars="0" w:right="-82" w:rightChars="-39" w:firstLine="0" w:firstLineChars="0"/>
        <w:jc w:val="center"/>
        <w:textAlignment w:val="auto"/>
        <w:rPr>
          <w:rFonts w:hint="default" w:ascii="宋体" w:hAnsi="宋体" w:cs="宋体"/>
          <w:b/>
          <w:bCs w:val="0"/>
          <w:color w:val="000000" w:themeColor="text1"/>
          <w:kern w:val="0"/>
          <w:sz w:val="28"/>
          <w:szCs w:val="28"/>
          <w:highlight w:val="none"/>
          <w:u w:val="none"/>
          <w:lang w:val="en-US" w:eastAsia="zh-CN"/>
          <w14:textFill>
            <w14:solidFill>
              <w14:schemeClr w14:val="tx1"/>
            </w14:solidFill>
          </w14:textFill>
        </w:rPr>
      </w:pPr>
      <w:r>
        <w:rPr>
          <w:rFonts w:hint="eastAsia" w:ascii="宋体" w:hAnsi="宋体" w:cs="宋体"/>
          <w:b/>
          <w:bCs w:val="0"/>
          <w:color w:val="000000" w:themeColor="text1"/>
          <w:kern w:val="0"/>
          <w:sz w:val="28"/>
          <w:szCs w:val="28"/>
          <w:highlight w:val="none"/>
          <w:u w:val="none"/>
          <w:lang w:val="en-US" w:eastAsia="zh-CN"/>
          <w14:textFill>
            <w14:solidFill>
              <w14:schemeClr w14:val="tx1"/>
            </w14:solidFill>
          </w14:textFill>
        </w:rPr>
        <w:t>驻马店市中心医院全科医生培训基地产前诊断实验室净化工程二次</w:t>
      </w:r>
    </w:p>
    <w:p w14:paraId="5FD1B6D9">
      <w:pPr>
        <w:keepNext w:val="0"/>
        <w:keepLines w:val="0"/>
        <w:pageBreakBefore w:val="0"/>
        <w:widowControl/>
        <w:kinsoku/>
        <w:wordWrap/>
        <w:overflowPunct/>
        <w:topLinePunct w:val="0"/>
        <w:autoSpaceDE/>
        <w:autoSpaceDN/>
        <w:bidi w:val="0"/>
        <w:adjustRightInd w:val="0"/>
        <w:snapToGrid w:val="0"/>
        <w:spacing w:afterAutospacing="0" w:line="360" w:lineRule="auto"/>
        <w:ind w:left="0" w:leftChars="0" w:right="-82" w:rightChars="-39" w:firstLine="0" w:firstLineChars="0"/>
        <w:jc w:val="center"/>
        <w:textAlignment w:val="auto"/>
        <w:rPr>
          <w:rFonts w:hint="eastAsia" w:ascii="宋体" w:hAnsi="宋体" w:eastAsia="宋体" w:cs="宋体"/>
          <w:b/>
          <w:bCs w:val="0"/>
          <w:color w:val="000000" w:themeColor="text1"/>
          <w:kern w:val="0"/>
          <w:sz w:val="28"/>
          <w:szCs w:val="28"/>
          <w:highlight w:val="none"/>
          <w14:textFill>
            <w14:solidFill>
              <w14:schemeClr w14:val="tx1"/>
            </w14:solidFill>
          </w14:textFill>
        </w:rPr>
      </w:pPr>
      <w:r>
        <w:rPr>
          <w:rFonts w:hint="eastAsia" w:ascii="宋体" w:hAnsi="宋体" w:eastAsia="宋体" w:cs="宋体"/>
          <w:b/>
          <w:bCs w:val="0"/>
          <w:color w:val="000000" w:themeColor="text1"/>
          <w:kern w:val="0"/>
          <w:sz w:val="28"/>
          <w:szCs w:val="28"/>
          <w:highlight w:val="none"/>
          <w:u w:val="none"/>
          <w:lang w:val="en-US" w:eastAsia="zh-CN"/>
          <w14:textFill>
            <w14:solidFill>
              <w14:schemeClr w14:val="tx1"/>
            </w14:solidFill>
          </w14:textFill>
        </w:rPr>
        <w:t>竞争性磋商</w:t>
      </w:r>
      <w:r>
        <w:rPr>
          <w:rFonts w:hint="eastAsia" w:ascii="宋体" w:hAnsi="宋体" w:eastAsia="宋体" w:cs="宋体"/>
          <w:b/>
          <w:bCs w:val="0"/>
          <w:color w:val="000000" w:themeColor="text1"/>
          <w:kern w:val="0"/>
          <w:sz w:val="28"/>
          <w:szCs w:val="28"/>
          <w:highlight w:val="none"/>
          <w14:textFill>
            <w14:solidFill>
              <w14:schemeClr w14:val="tx1"/>
            </w14:solidFill>
          </w14:textFill>
        </w:rPr>
        <w:t>公告</w:t>
      </w:r>
    </w:p>
    <w:p w14:paraId="7C471177">
      <w:pPr>
        <w:snapToGrid w:val="0"/>
        <w:spacing w:beforeAutospacing="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驻马店市中心医院现对全科医生培训基地产前诊断实验室净化工程进行</w:t>
      </w:r>
      <w:r>
        <w:rPr>
          <w:rFonts w:hint="eastAsia" w:ascii="宋体" w:hAnsi="宋体" w:cs="宋体"/>
          <w:color w:val="000000" w:themeColor="text1"/>
          <w:highlight w:val="none"/>
          <w:lang w:val="en-US" w:eastAsia="zh-CN"/>
          <w14:textFill>
            <w14:solidFill>
              <w14:schemeClr w14:val="tx1"/>
            </w14:solidFill>
          </w14:textFill>
        </w:rPr>
        <w:t>二次</w:t>
      </w:r>
      <w:r>
        <w:rPr>
          <w:rFonts w:hint="eastAsia" w:ascii="宋体" w:hAnsi="宋体" w:eastAsia="宋体" w:cs="宋体"/>
          <w:color w:val="000000" w:themeColor="text1"/>
          <w:highlight w:val="none"/>
          <w14:textFill>
            <w14:solidFill>
              <w14:schemeClr w14:val="tx1"/>
            </w14:solidFill>
          </w14:textFill>
        </w:rPr>
        <w:t>院内</w:t>
      </w:r>
      <w:r>
        <w:rPr>
          <w:rFonts w:hint="eastAsia" w:ascii="宋体" w:hAnsi="宋体" w:eastAsia="宋体" w:cs="宋体"/>
          <w:color w:val="000000" w:themeColor="text1"/>
          <w:highlight w:val="none"/>
          <w:lang w:val="en-US" w:eastAsia="zh-CN"/>
          <w14:textFill>
            <w14:solidFill>
              <w14:schemeClr w14:val="tx1"/>
            </w14:solidFill>
          </w14:textFill>
        </w:rPr>
        <w:t>竞争性磋商</w:t>
      </w:r>
      <w:r>
        <w:rPr>
          <w:rFonts w:hint="eastAsia" w:ascii="宋体" w:hAnsi="宋体" w:eastAsia="宋体" w:cs="宋体"/>
          <w:color w:val="000000" w:themeColor="text1"/>
          <w:highlight w:val="none"/>
          <w14:textFill>
            <w14:solidFill>
              <w14:schemeClr w14:val="tx1"/>
            </w14:solidFill>
          </w14:textFill>
        </w:rPr>
        <w:t>采购，欢迎符合资格条件的供应商前来</w:t>
      </w:r>
      <w:r>
        <w:rPr>
          <w:rFonts w:hint="eastAsia" w:ascii="宋体" w:hAnsi="宋体" w:eastAsia="宋体" w:cs="宋体"/>
          <w:color w:val="000000" w:themeColor="text1"/>
          <w:highlight w:val="none"/>
          <w:lang w:val="en-US" w:eastAsia="zh-CN"/>
          <w14:textFill>
            <w14:solidFill>
              <w14:schemeClr w14:val="tx1"/>
            </w14:solidFill>
          </w14:textFill>
        </w:rPr>
        <w:t>报名并</w:t>
      </w:r>
      <w:r>
        <w:rPr>
          <w:rFonts w:hint="eastAsia" w:ascii="宋体" w:hAnsi="宋体" w:eastAsia="宋体" w:cs="宋体"/>
          <w:color w:val="000000" w:themeColor="text1"/>
          <w:szCs w:val="21"/>
          <w:highlight w:val="none"/>
          <w14:textFill>
            <w14:solidFill>
              <w14:schemeClr w14:val="tx1"/>
            </w14:solidFill>
          </w14:textFill>
        </w:rPr>
        <w:t>获取</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w:t>
      </w:r>
    </w:p>
    <w:p w14:paraId="0BF911EE">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一、项目基本情况</w:t>
      </w:r>
    </w:p>
    <w:p w14:paraId="46CB42F0">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szCs w:val="21"/>
          <w:highlight w:val="none"/>
          <w:shd w:val="clear" w:color="auto" w:fill="FFFFFF"/>
          <w14:textFill>
            <w14:solidFill>
              <w14:schemeClr w14:val="tx1"/>
            </w14:solidFill>
          </w14:textFill>
        </w:rPr>
        <w:t>项目名称：</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驻马店市中心医院全科医生培训基地产前诊断实验室净化工程</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0990122D">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2、采购需求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：具体要求详见附件；</w:t>
      </w:r>
    </w:p>
    <w:p w14:paraId="593FD744">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w:t>
      </w:r>
      <w:bookmarkStart w:id="3" w:name="_Toc26725"/>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299800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.00元；</w:t>
      </w:r>
    </w:p>
    <w:p w14:paraId="2D923B17">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工期：</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30日历天</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63C655F7">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、质量要求：</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符合国家有关法律法规及行业标准要求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0AAC199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7704"/>
      <w:bookmarkStart w:id="5" w:name="_Toc16639"/>
      <w:bookmarkStart w:id="6" w:name="_Toc18607"/>
      <w:bookmarkStart w:id="7" w:name="_Toc2362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5B0102F9">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bookmarkStart w:id="8" w:name="_Toc7823"/>
      <w:bookmarkStart w:id="9" w:name="_Toc30971"/>
      <w:bookmarkStart w:id="10" w:name="_Toc30643"/>
      <w:bookmarkStart w:id="11" w:name="_Toc23395"/>
      <w:bookmarkStart w:id="12" w:name="_Toc9562"/>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1、满足《中华人民共和国政府采购法》第二十二条规定；</w:t>
      </w:r>
    </w:p>
    <w:p w14:paraId="248F74E8">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1.1具有独立承担民事责任的能力，提供营业执照或其他证明材料；</w:t>
      </w:r>
    </w:p>
    <w:p w14:paraId="2E75B25B">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1.2具有良好的商业信誉和健全的财务会计制度，提供2023年或2024年度经审计的财务报告或者其基本开户银行出具的资信证明；</w:t>
      </w:r>
    </w:p>
    <w:p w14:paraId="206E4914">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1.3具有履行合同所必需的设备和专业技术能力（提供书面声明函）；</w:t>
      </w:r>
    </w:p>
    <w:p w14:paraId="03FCE20D">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1.4有依法缴纳税收和社会保障资金的良好记录，提供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14:paraId="530E66F2">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1.5参加政府采购活动前三年内，在经营活动中没有重大违法记录（提供书面声明函）；</w:t>
      </w:r>
    </w:p>
    <w:p w14:paraId="04139A50">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1.6法律、行政法规规定的其他条件。</w:t>
      </w:r>
    </w:p>
    <w:p w14:paraId="1DB82817">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信用中国”网站、中国政府采购网，供应商提供的仅做为信用参考，以采购人或采购代理机构查询结果为准）。</w:t>
      </w:r>
    </w:p>
    <w:p w14:paraId="62FA5EE5">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3、单位负责人为同一人或者存在直接控股、管理关系的不同供应商，不得参加同一合同项下的政府采购活动（提供书面声明函）。</w:t>
      </w:r>
    </w:p>
    <w:p w14:paraId="3FB9698F">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4、其他特定资格要求：</w:t>
      </w:r>
    </w:p>
    <w:p w14:paraId="135756E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须具有建设行政主管部门颁发的建筑工程施工总承包叁级（含）以上（且符合资质证书承揽范围）资质，具有合格有效的企业安全生产许可证；拟派项目经理须具有贰级或贰级以上建筑工程专业注册建造师资格，且具备有效的安全生产考核合格证书，且未担任其他在建工程（提供无在建承诺书）。</w:t>
      </w:r>
    </w:p>
    <w:p w14:paraId="6D0BA919">
      <w:pPr>
        <w:keepNext w:val="0"/>
        <w:keepLines w:val="0"/>
        <w:widowControl/>
        <w:snapToGrid w:val="0"/>
        <w:spacing w:before="0" w:after="0" w:line="360" w:lineRule="auto"/>
        <w:ind w:firstLine="422" w:firstLineChars="200"/>
        <w:jc w:val="left"/>
        <w:outlineLvl w:val="1"/>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三、获取采购文件</w:t>
      </w:r>
      <w:bookmarkEnd w:id="8"/>
      <w:bookmarkEnd w:id="9"/>
      <w:bookmarkEnd w:id="10"/>
      <w:bookmarkEnd w:id="11"/>
      <w:bookmarkEnd w:id="12"/>
    </w:p>
    <w:p w14:paraId="1C7C3C67">
      <w:pPr>
        <w:widowControl/>
        <w:adjustRightInd w:val="0"/>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w:t>
      </w:r>
      <w:r>
        <w:rPr>
          <w:rFonts w:hint="eastAsia" w:ascii="宋体" w:hAnsi="宋体" w:eastAsia="宋体" w:cs="宋体"/>
          <w:color w:val="auto"/>
          <w:szCs w:val="21"/>
          <w:highlight w:val="none"/>
          <w:shd w:val="clear" w:color="auto" w:fill="FFFFFF"/>
          <w:lang w:val="en-US" w:eastAsia="zh-CN"/>
        </w:rPr>
        <w:t>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i w:val="0"/>
          <w:iCs w:val="0"/>
          <w:caps w:val="0"/>
          <w:color w:val="FF0000"/>
          <w:spacing w:val="0"/>
          <w:sz w:val="21"/>
          <w:szCs w:val="21"/>
          <w:highlight w:val="none"/>
          <w:shd w:val="clear" w:fill="FFFFFF"/>
        </w:rPr>
        <w:t>202</w:t>
      </w:r>
      <w:r>
        <w:rPr>
          <w:rFonts w:hint="eastAsia" w:ascii="宋体" w:hAnsi="宋体" w:eastAsia="宋体" w:cs="宋体"/>
          <w:i w:val="0"/>
          <w:iCs w:val="0"/>
          <w:caps w:val="0"/>
          <w:color w:val="FF0000"/>
          <w:spacing w:val="0"/>
          <w:sz w:val="21"/>
          <w:szCs w:val="21"/>
          <w:highlight w:val="none"/>
          <w:shd w:val="clear" w:fill="FFFFFF"/>
          <w:lang w:val="en-US" w:eastAsia="zh-CN"/>
        </w:rPr>
        <w:t>5</w:t>
      </w:r>
      <w:r>
        <w:rPr>
          <w:rFonts w:hint="eastAsia" w:ascii="宋体" w:hAnsi="宋体" w:eastAsia="宋体" w:cs="宋体"/>
          <w:i w:val="0"/>
          <w:iCs w:val="0"/>
          <w:caps w:val="0"/>
          <w:color w:val="FF0000"/>
          <w:spacing w:val="0"/>
          <w:sz w:val="21"/>
          <w:szCs w:val="21"/>
          <w:highlight w:val="none"/>
          <w:shd w:val="clear" w:fill="FFFFFF"/>
        </w:rPr>
        <w:t>年</w:t>
      </w:r>
      <w:r>
        <w:rPr>
          <w:rFonts w:hint="eastAsia" w:ascii="宋体" w:hAnsi="宋体" w:cs="宋体"/>
          <w:i w:val="0"/>
          <w:iCs w:val="0"/>
          <w:caps w:val="0"/>
          <w:color w:val="FF0000"/>
          <w:spacing w:val="0"/>
          <w:sz w:val="21"/>
          <w:szCs w:val="21"/>
          <w:highlight w:val="none"/>
          <w:shd w:val="clear" w:fill="FFFFFF"/>
          <w:lang w:val="en-US" w:eastAsia="zh-CN"/>
        </w:rPr>
        <w:t>6</w:t>
      </w:r>
      <w:r>
        <w:rPr>
          <w:rFonts w:hint="eastAsia" w:ascii="宋体" w:hAnsi="宋体" w:eastAsia="宋体" w:cs="宋体"/>
          <w:i w:val="0"/>
          <w:iCs w:val="0"/>
          <w:caps w:val="0"/>
          <w:color w:val="FF0000"/>
          <w:spacing w:val="0"/>
          <w:sz w:val="21"/>
          <w:szCs w:val="21"/>
          <w:highlight w:val="none"/>
          <w:shd w:val="clear" w:fill="FFFFFF"/>
        </w:rPr>
        <w:t>月</w:t>
      </w:r>
      <w:r>
        <w:rPr>
          <w:rFonts w:hint="eastAsia" w:ascii="宋体" w:hAnsi="宋体" w:cs="宋体"/>
          <w:i w:val="0"/>
          <w:iCs w:val="0"/>
          <w:caps w:val="0"/>
          <w:color w:val="FF0000"/>
          <w:spacing w:val="0"/>
          <w:sz w:val="21"/>
          <w:szCs w:val="21"/>
          <w:highlight w:val="none"/>
          <w:shd w:val="clear" w:fill="FFFFFF"/>
          <w:lang w:val="en-US" w:eastAsia="zh-CN"/>
        </w:rPr>
        <w:t>26</w:t>
      </w:r>
      <w:r>
        <w:rPr>
          <w:rFonts w:hint="eastAsia" w:ascii="宋体" w:hAnsi="宋体" w:eastAsia="宋体" w:cs="宋体"/>
          <w:i w:val="0"/>
          <w:iCs w:val="0"/>
          <w:caps w:val="0"/>
          <w:color w:val="FF0000"/>
          <w:spacing w:val="0"/>
          <w:sz w:val="21"/>
          <w:szCs w:val="21"/>
          <w:highlight w:val="none"/>
          <w:shd w:val="clear" w:fill="FFFFFF"/>
        </w:rPr>
        <w:t>日-202</w:t>
      </w:r>
      <w:r>
        <w:rPr>
          <w:rFonts w:hint="eastAsia" w:ascii="宋体" w:hAnsi="宋体" w:eastAsia="宋体" w:cs="宋体"/>
          <w:i w:val="0"/>
          <w:iCs w:val="0"/>
          <w:caps w:val="0"/>
          <w:color w:val="FF0000"/>
          <w:spacing w:val="0"/>
          <w:sz w:val="21"/>
          <w:szCs w:val="21"/>
          <w:highlight w:val="none"/>
          <w:shd w:val="clear" w:fill="FFFFFF"/>
          <w:lang w:val="en-US" w:eastAsia="zh-CN"/>
        </w:rPr>
        <w:t>5</w:t>
      </w:r>
      <w:r>
        <w:rPr>
          <w:rFonts w:hint="eastAsia" w:ascii="宋体" w:hAnsi="宋体" w:eastAsia="宋体" w:cs="宋体"/>
          <w:i w:val="0"/>
          <w:iCs w:val="0"/>
          <w:caps w:val="0"/>
          <w:color w:val="FF0000"/>
          <w:spacing w:val="0"/>
          <w:sz w:val="21"/>
          <w:szCs w:val="21"/>
          <w:highlight w:val="none"/>
          <w:shd w:val="clear" w:fill="FFFFFF"/>
        </w:rPr>
        <w:t>年</w:t>
      </w:r>
      <w:r>
        <w:rPr>
          <w:rFonts w:hint="eastAsia" w:ascii="宋体" w:hAnsi="宋体" w:cs="宋体"/>
          <w:i w:val="0"/>
          <w:iCs w:val="0"/>
          <w:caps w:val="0"/>
          <w:color w:val="FF0000"/>
          <w:spacing w:val="0"/>
          <w:sz w:val="21"/>
          <w:szCs w:val="21"/>
          <w:highlight w:val="none"/>
          <w:shd w:val="clear" w:fill="FFFFFF"/>
          <w:lang w:val="en-US" w:eastAsia="zh-CN"/>
        </w:rPr>
        <w:t>6</w:t>
      </w:r>
      <w:r>
        <w:rPr>
          <w:rFonts w:hint="eastAsia" w:ascii="宋体" w:hAnsi="宋体" w:eastAsia="宋体" w:cs="宋体"/>
          <w:i w:val="0"/>
          <w:iCs w:val="0"/>
          <w:caps w:val="0"/>
          <w:color w:val="FF0000"/>
          <w:spacing w:val="0"/>
          <w:sz w:val="21"/>
          <w:szCs w:val="21"/>
          <w:highlight w:val="none"/>
          <w:shd w:val="clear" w:fill="FFFFFF"/>
        </w:rPr>
        <w:t>月</w:t>
      </w:r>
      <w:r>
        <w:rPr>
          <w:rFonts w:hint="eastAsia" w:ascii="宋体" w:hAnsi="宋体" w:cs="宋体"/>
          <w:i w:val="0"/>
          <w:iCs w:val="0"/>
          <w:caps w:val="0"/>
          <w:color w:val="FF0000"/>
          <w:spacing w:val="0"/>
          <w:sz w:val="21"/>
          <w:szCs w:val="21"/>
          <w:highlight w:val="none"/>
          <w:shd w:val="clear" w:fill="FFFFFF"/>
          <w:lang w:val="en-US" w:eastAsia="zh-CN"/>
        </w:rPr>
        <w:t>30</w:t>
      </w:r>
      <w:r>
        <w:rPr>
          <w:rFonts w:hint="eastAsia" w:ascii="宋体" w:hAnsi="宋体" w:eastAsia="宋体" w:cs="宋体"/>
          <w:i w:val="0"/>
          <w:iCs w:val="0"/>
          <w:caps w:val="0"/>
          <w:color w:val="FF0000"/>
          <w:spacing w:val="0"/>
          <w:sz w:val="21"/>
          <w:szCs w:val="21"/>
          <w:highlight w:val="none"/>
          <w:shd w:val="clear"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7C0BEC48">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2.凡报名成功的供应商无故不来参与磋商的，列入我院黑名单，一年内不得参与我院任何采购活动。成交供应商缴纳相应服务费。 </w:t>
      </w:r>
    </w:p>
    <w:p w14:paraId="7ADA5ACC">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000000" w:themeColor="text1"/>
          <w:kern w:val="0"/>
          <w:sz w:val="21"/>
          <w:szCs w:val="21"/>
          <w:highlight w:val="none"/>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3.采购文件获取方式：</w:t>
      </w:r>
      <w:r>
        <w:rPr>
          <w:rFonts w:hint="eastAsia" w:ascii="宋体" w:hAnsi="宋体" w:eastAsia="宋体" w:cs="宋体"/>
          <w:color w:val="auto"/>
          <w:kern w:val="0"/>
          <w:sz w:val="21"/>
          <w:szCs w:val="21"/>
          <w:shd w:val="clear" w:color="auto" w:fill="FFFFFF"/>
          <w:lang w:val="en-US" w:eastAsia="zh-CN" w:bidi="ar-SA"/>
        </w:rPr>
        <w:t>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386115962</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EB1599B">
      <w:pPr>
        <w:widowControl/>
        <w:wordWrap w:val="0"/>
        <w:snapToGrid w:val="0"/>
        <w:spacing w:before="0" w:beforeAutospacing="0" w:after="0" w:afterAutospacing="0" w:line="360" w:lineRule="auto"/>
        <w:ind w:left="420" w:left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4.报名登记表：请从附件中下载。</w:t>
      </w:r>
    </w:p>
    <w:p w14:paraId="41A588D3">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3" w:name="_Toc25869"/>
      <w:bookmarkStart w:id="14" w:name="_Toc10738"/>
      <w:bookmarkStart w:id="15" w:name="_Toc15111"/>
      <w:bookmarkStart w:id="16" w:name="_Toc15135"/>
      <w:bookmarkStart w:id="17" w:name="_Toc27480"/>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四、磋商截止时间及地点</w:t>
      </w:r>
      <w:bookmarkEnd w:id="13"/>
      <w:bookmarkEnd w:id="14"/>
      <w:bookmarkEnd w:id="15"/>
      <w:bookmarkEnd w:id="16"/>
      <w:bookmarkEnd w:id="17"/>
    </w:p>
    <w:p w14:paraId="2D95F2F1">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70DCD253">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24476B66">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五、磋商时间及地点</w:t>
      </w:r>
    </w:p>
    <w:p w14:paraId="52BCC19D">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22F8DB5F">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p>
    <w:p w14:paraId="15F8F04E">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18" w:name="_Toc30918"/>
      <w:bookmarkStart w:id="19" w:name="_Toc20287"/>
      <w:bookmarkStart w:id="20" w:name="_Toc6523"/>
      <w:bookmarkStart w:id="21" w:name="_Toc29784"/>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公告期限</w:t>
      </w:r>
      <w:bookmarkEnd w:id="18"/>
      <w:bookmarkEnd w:id="19"/>
      <w:bookmarkEnd w:id="20"/>
      <w:bookmarkEnd w:id="21"/>
    </w:p>
    <w:p w14:paraId="6800A6F6">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上发布</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2" w:name="_Toc35393626"/>
      <w:bookmarkStart w:id="23" w:name="_Toc35393795"/>
    </w:p>
    <w:bookmarkEnd w:id="22"/>
    <w:bookmarkEnd w:id="23"/>
    <w:p w14:paraId="470E85BA">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4" w:name="_Toc31928"/>
      <w:bookmarkStart w:id="25" w:name="_Toc27370"/>
      <w:bookmarkStart w:id="26" w:name="_Toc3604"/>
      <w:bookmarkStart w:id="27" w:name="_Toc24274"/>
      <w:bookmarkStart w:id="28" w:name="_Toc16291"/>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七、</w:t>
      </w:r>
      <w:bookmarkEnd w:id="24"/>
      <w:bookmarkEnd w:id="25"/>
      <w:bookmarkEnd w:id="26"/>
      <w:bookmarkEnd w:id="27"/>
      <w:bookmarkEnd w:id="28"/>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14:paraId="4B572BCC">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bookmarkStart w:id="29" w:name="_Toc35393638"/>
      <w:bookmarkStart w:id="30" w:name="_Toc24089"/>
      <w:bookmarkStart w:id="31" w:name="_Toc28359097"/>
      <w:bookmarkStart w:id="32" w:name="_Toc28359020"/>
      <w:bookmarkStart w:id="33" w:name="_Toc35393807"/>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A2351D9">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11AC2B2">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9BF0054">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4AD3A4D">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2、采购代理机构：河南保利招标咨询有限公司</w:t>
      </w:r>
    </w:p>
    <w:p w14:paraId="020A8CFD">
      <w:pPr>
        <w:widowControl/>
        <w:numPr>
          <w:ilvl w:val="0"/>
          <w:numId w:val="0"/>
        </w:numPr>
        <w:snapToGrid w:val="0"/>
        <w:spacing w:before="0" w:beforeAutospacing="0" w:after="0" w:afterAutospacing="0" w:line="360" w:lineRule="auto"/>
        <w:ind w:left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w:t>
      </w:r>
      <w:r>
        <w:rPr>
          <w:rFonts w:hint="eastAsia" w:ascii="宋体" w:hAnsi="宋体" w:cs="宋体"/>
          <w:color w:val="auto"/>
          <w:kern w:val="0"/>
          <w:sz w:val="21"/>
          <w:szCs w:val="21"/>
          <w:highlight w:val="none"/>
          <w:shd w:val="clear" w:color="auto" w:fill="FFFFFF"/>
          <w:lang w:val="en-US" w:eastAsia="zh-CN" w:bidi="ar-SA"/>
        </w:rPr>
        <w:t>金水区政七街32号</w:t>
      </w:r>
    </w:p>
    <w:p w14:paraId="5F85E3B9">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 xml:space="preserve">汪女士 </w:t>
      </w:r>
    </w:p>
    <w:p w14:paraId="061C65AE">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联系方式：19139197100</w:t>
      </w:r>
      <w:r>
        <w:rPr>
          <w:rFonts w:hint="eastAsia" w:ascii="宋体" w:hAnsi="宋体" w:cs="宋体"/>
          <w:color w:val="auto"/>
          <w:kern w:val="0"/>
          <w:sz w:val="21"/>
          <w:szCs w:val="21"/>
          <w:highlight w:val="none"/>
          <w:shd w:val="clear" w:color="auto" w:fill="FFFFFF"/>
          <w:lang w:val="en-US" w:eastAsia="zh-CN" w:bidi="ar-SA"/>
        </w:rPr>
        <w:t xml:space="preserve"> </w:t>
      </w:r>
    </w:p>
    <w:bookmarkEnd w:id="29"/>
    <w:bookmarkEnd w:id="30"/>
    <w:bookmarkEnd w:id="31"/>
    <w:bookmarkEnd w:id="32"/>
    <w:bookmarkEnd w:id="33"/>
    <w:p w14:paraId="2DFEA0B0">
      <w:pPr>
        <w:widowControl/>
        <w:numPr>
          <w:ilvl w:val="0"/>
          <w:numId w:val="1"/>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监督部门：驻马店市中心医院纪检监察室</w:t>
      </w:r>
    </w:p>
    <w:p w14:paraId="545E365D">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41BACC1">
      <w:pPr>
        <w:pStyle w:val="32"/>
        <w:rPr>
          <w:rFonts w:hint="eastAsia" w:ascii="宋体" w:hAnsi="宋体" w:eastAsia="宋体" w:cs="宋体"/>
          <w:highlight w:val="none"/>
          <w:lang w:val="en-US" w:eastAsia="zh-CN"/>
        </w:rPr>
      </w:pPr>
    </w:p>
    <w:p w14:paraId="189E5960">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0"/>
        <w:widowControl/>
        <w:snapToGrid w:val="0"/>
        <w:spacing w:before="0" w:beforeAutospacing="0" w:after="0" w:afterAutospacing="0" w:line="360" w:lineRule="auto"/>
        <w:ind w:firstLine="420" w:firstLineChars="200"/>
        <w:jc w:val="center"/>
        <w:rPr>
          <w:rFonts w:hint="eastAsia" w:ascii="宋体" w:hAnsi="宋体" w:eastAsia="宋体" w:cs="宋体"/>
          <w:color w:val="FF0000"/>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6</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25</w:t>
      </w:r>
      <w:bookmarkStart w:id="107" w:name="_GoBack"/>
      <w:bookmarkEnd w:id="107"/>
      <w:r>
        <w:rPr>
          <w:rFonts w:hint="eastAsia" w:ascii="宋体" w:hAnsi="宋体" w:eastAsia="宋体" w:cs="宋体"/>
          <w:color w:val="FF0000"/>
          <w:sz w:val="21"/>
          <w:szCs w:val="21"/>
          <w:highlight w:val="none"/>
          <w:shd w:val="clear" w:color="auto" w:fill="FFFFFF"/>
        </w:rPr>
        <w:t>日</w:t>
      </w:r>
    </w:p>
    <w:p w14:paraId="37AAD962">
      <w:pPr>
        <w:jc w:val="center"/>
        <w:outlineLvl w:val="0"/>
        <w:rPr>
          <w:rFonts w:hint="eastAsia" w:ascii="宋体" w:hAnsi="宋体" w:eastAsia="宋体" w:cs="宋体"/>
          <w:b/>
          <w:color w:val="000000" w:themeColor="text1"/>
          <w:sz w:val="32"/>
          <w:szCs w:val="32"/>
          <w:highlight w:val="none"/>
          <w14:textFill>
            <w14:solidFill>
              <w14:schemeClr w14:val="tx1"/>
            </w14:solidFill>
          </w14:textFill>
        </w:rPr>
      </w:pPr>
      <w:bookmarkStart w:id="34" w:name="_Toc29890"/>
      <w:bookmarkStart w:id="35" w:name="_Toc23793"/>
      <w:r>
        <w:rPr>
          <w:rFonts w:hint="eastAsia" w:ascii="宋体" w:hAnsi="宋体" w:eastAsia="宋体" w:cs="宋体"/>
          <w:b/>
          <w:color w:val="000000" w:themeColor="text1"/>
          <w:sz w:val="32"/>
          <w:szCs w:val="32"/>
          <w:highlight w:val="none"/>
          <w14:textFill>
            <w14:solidFill>
              <w14:schemeClr w14:val="tx1"/>
            </w14:solidFill>
          </w14:textFill>
        </w:rPr>
        <w:br w:type="page"/>
      </w:r>
      <w:bookmarkStart w:id="36" w:name="_Toc6896"/>
      <w:r>
        <w:rPr>
          <w:rFonts w:hint="eastAsia" w:ascii="宋体" w:hAnsi="宋体" w:eastAsia="宋体" w:cs="宋体"/>
          <w:b/>
          <w:bCs/>
          <w:color w:val="000000" w:themeColor="text1"/>
          <w:sz w:val="32"/>
          <w:szCs w:val="32"/>
          <w:highlight w:val="none"/>
          <w14:textFill>
            <w14:solidFill>
              <w14:schemeClr w14:val="tx1"/>
            </w14:solidFill>
          </w14:textFill>
        </w:rPr>
        <w:t xml:space="preserve">第二章  </w:t>
      </w:r>
      <w:r>
        <w:rPr>
          <w:rFonts w:hint="eastAsia" w:ascii="宋体" w:hAnsi="宋体" w:eastAsia="宋体" w:cs="宋体"/>
          <w:b/>
          <w:bCs/>
          <w:color w:val="000000" w:themeColor="text1"/>
          <w:sz w:val="32"/>
          <w:szCs w:val="32"/>
          <w:highlight w:val="none"/>
          <w:lang w:eastAsia="zh-CN"/>
          <w14:textFill>
            <w14:solidFill>
              <w14:schemeClr w14:val="tx1"/>
            </w14:solidFill>
          </w14:textFill>
        </w:rPr>
        <w:t>采购</w:t>
      </w:r>
      <w:r>
        <w:rPr>
          <w:rFonts w:hint="eastAsia" w:ascii="宋体" w:hAnsi="宋体" w:eastAsia="宋体" w:cs="宋体"/>
          <w:b/>
          <w:bCs/>
          <w:color w:val="000000" w:themeColor="text1"/>
          <w:sz w:val="32"/>
          <w:szCs w:val="32"/>
          <w:highlight w:val="none"/>
          <w14:textFill>
            <w14:solidFill>
              <w14:schemeClr w14:val="tx1"/>
            </w14:solidFill>
          </w14:textFill>
        </w:rPr>
        <w:t>需求</w:t>
      </w:r>
      <w:bookmarkEnd w:id="36"/>
      <w:bookmarkStart w:id="37" w:name="_Toc9989"/>
      <w:bookmarkStart w:id="38" w:name="_Toc31536"/>
      <w:bookmarkStart w:id="39" w:name="_Toc23610"/>
    </w:p>
    <w:bookmarkEnd w:id="34"/>
    <w:bookmarkEnd w:id="35"/>
    <w:bookmarkEnd w:id="37"/>
    <w:bookmarkEnd w:id="38"/>
    <w:bookmarkEnd w:id="39"/>
    <w:p w14:paraId="6AF9C61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驻马店市中心医院全科医生培训基地产前诊断实验室净化工程</w:t>
      </w:r>
    </w:p>
    <w:p w14:paraId="5BA6D59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jc w:val="both"/>
        <w:textAlignment w:val="auto"/>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二、采购标的清单：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49"/>
        <w:gridCol w:w="2679"/>
        <w:gridCol w:w="829"/>
        <w:gridCol w:w="932"/>
        <w:gridCol w:w="1397"/>
        <w:gridCol w:w="759"/>
        <w:gridCol w:w="815"/>
      </w:tblGrid>
      <w:tr w14:paraId="11D4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21" w:type="dxa"/>
            <w:vAlign w:val="center"/>
          </w:tcPr>
          <w:p w14:paraId="22710527">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包号</w:t>
            </w:r>
          </w:p>
        </w:tc>
        <w:tc>
          <w:tcPr>
            <w:tcW w:w="649" w:type="dxa"/>
            <w:vAlign w:val="center"/>
          </w:tcPr>
          <w:p w14:paraId="7CE71F17">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2679" w:type="dxa"/>
            <w:vAlign w:val="center"/>
          </w:tcPr>
          <w:p w14:paraId="131A993C">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标的名称</w:t>
            </w:r>
          </w:p>
        </w:tc>
        <w:tc>
          <w:tcPr>
            <w:tcW w:w="829" w:type="dxa"/>
            <w:vAlign w:val="center"/>
          </w:tcPr>
          <w:p w14:paraId="39A64379">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单位</w:t>
            </w:r>
          </w:p>
        </w:tc>
        <w:tc>
          <w:tcPr>
            <w:tcW w:w="932" w:type="dxa"/>
            <w:vAlign w:val="center"/>
          </w:tcPr>
          <w:p w14:paraId="0DEB696B">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数量</w:t>
            </w:r>
          </w:p>
        </w:tc>
        <w:tc>
          <w:tcPr>
            <w:tcW w:w="1397" w:type="dxa"/>
            <w:vAlign w:val="center"/>
          </w:tcPr>
          <w:p w14:paraId="3E2270B2">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72654F7">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预算</w:t>
            </w:r>
          </w:p>
        </w:tc>
        <w:tc>
          <w:tcPr>
            <w:tcW w:w="759" w:type="dxa"/>
            <w:vAlign w:val="center"/>
          </w:tcPr>
          <w:p w14:paraId="5A2806C1">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24C5D730">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性质</w:t>
            </w:r>
          </w:p>
        </w:tc>
        <w:tc>
          <w:tcPr>
            <w:tcW w:w="815" w:type="dxa"/>
            <w:vAlign w:val="center"/>
          </w:tcPr>
          <w:p w14:paraId="1265A8F1">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1203AA79">
            <w:pPr>
              <w:pStyle w:val="24"/>
              <w:numPr>
                <w:ilvl w:val="0"/>
                <w:numId w:val="0"/>
              </w:num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进口</w:t>
            </w:r>
          </w:p>
        </w:tc>
      </w:tr>
      <w:tr w14:paraId="7E4B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21" w:type="dxa"/>
            <w:vAlign w:val="center"/>
          </w:tcPr>
          <w:p w14:paraId="34A27853">
            <w:pPr>
              <w:pStyle w:val="24"/>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p>
        </w:tc>
        <w:tc>
          <w:tcPr>
            <w:tcW w:w="649" w:type="dxa"/>
            <w:vAlign w:val="center"/>
          </w:tcPr>
          <w:p w14:paraId="2BCF65D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2679" w:type="dxa"/>
            <w:vAlign w:val="center"/>
          </w:tcPr>
          <w:p w14:paraId="567346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全科医生培训基地产前诊断实验室净化工程</w:t>
            </w:r>
          </w:p>
        </w:tc>
        <w:tc>
          <w:tcPr>
            <w:tcW w:w="829" w:type="dxa"/>
            <w:vAlign w:val="center"/>
          </w:tcPr>
          <w:p w14:paraId="3365CF27">
            <w:pPr>
              <w:pStyle w:val="24"/>
              <w:numPr>
                <w:ilvl w:val="0"/>
                <w:numId w:val="0"/>
              </w:numPr>
              <w:ind w:left="0" w:leftChars="0"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932" w:type="dxa"/>
            <w:vAlign w:val="center"/>
          </w:tcPr>
          <w:p w14:paraId="7D1AC823">
            <w:pPr>
              <w:pStyle w:val="24"/>
              <w:numPr>
                <w:ilvl w:val="0"/>
                <w:numId w:val="0"/>
              </w:numPr>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详见工程量清单</w:t>
            </w:r>
          </w:p>
        </w:tc>
        <w:tc>
          <w:tcPr>
            <w:tcW w:w="1397" w:type="dxa"/>
            <w:vAlign w:val="center"/>
          </w:tcPr>
          <w:p w14:paraId="0B8CD60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29.98万元</w:t>
            </w:r>
          </w:p>
        </w:tc>
        <w:tc>
          <w:tcPr>
            <w:tcW w:w="759" w:type="dxa"/>
            <w:vAlign w:val="center"/>
          </w:tcPr>
          <w:p w14:paraId="2F7761B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815" w:type="dxa"/>
            <w:vAlign w:val="center"/>
          </w:tcPr>
          <w:p w14:paraId="2DFCE9C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r>
      <w:tr w14:paraId="2129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70" w:type="dxa"/>
            <w:gridSpan w:val="2"/>
            <w:vAlign w:val="center"/>
          </w:tcPr>
          <w:p w14:paraId="17D073E4">
            <w:pPr>
              <w:pStyle w:val="24"/>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合计</w:t>
            </w:r>
          </w:p>
        </w:tc>
        <w:tc>
          <w:tcPr>
            <w:tcW w:w="2679" w:type="dxa"/>
            <w:vAlign w:val="center"/>
          </w:tcPr>
          <w:p w14:paraId="29831241">
            <w:pPr>
              <w:pStyle w:val="24"/>
              <w:numPr>
                <w:ilvl w:val="0"/>
                <w:numId w:val="0"/>
              </w:numPr>
              <w:jc w:val="center"/>
              <w:rPr>
                <w:rFonts w:hint="eastAsia" w:ascii="宋体" w:hAnsi="宋体" w:eastAsia="宋体" w:cs="宋体"/>
                <w:b w:val="0"/>
                <w:bCs w:val="0"/>
                <w:color w:val="auto"/>
                <w:sz w:val="21"/>
                <w:szCs w:val="21"/>
                <w:highlight w:val="none"/>
                <w:lang w:val="en-US" w:eastAsia="zh-CN"/>
              </w:rPr>
            </w:pPr>
          </w:p>
        </w:tc>
        <w:tc>
          <w:tcPr>
            <w:tcW w:w="829" w:type="dxa"/>
            <w:vAlign w:val="center"/>
          </w:tcPr>
          <w:p w14:paraId="6971BBB1">
            <w:pPr>
              <w:pStyle w:val="24"/>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932" w:type="dxa"/>
            <w:vAlign w:val="center"/>
          </w:tcPr>
          <w:p w14:paraId="5392043E">
            <w:pPr>
              <w:pStyle w:val="24"/>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1397" w:type="dxa"/>
            <w:vAlign w:val="center"/>
          </w:tcPr>
          <w:p w14:paraId="08F987BD">
            <w:pPr>
              <w:pStyle w:val="24"/>
              <w:numPr>
                <w:ilvl w:val="0"/>
                <w:numId w:val="0"/>
              </w:num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29.98万元</w:t>
            </w:r>
          </w:p>
        </w:tc>
        <w:tc>
          <w:tcPr>
            <w:tcW w:w="759" w:type="dxa"/>
            <w:vAlign w:val="center"/>
          </w:tcPr>
          <w:p w14:paraId="53718DE4">
            <w:pPr>
              <w:pStyle w:val="24"/>
              <w:numPr>
                <w:ilvl w:val="0"/>
                <w:numId w:val="0"/>
              </w:numPr>
              <w:jc w:val="center"/>
              <w:rPr>
                <w:rFonts w:hint="eastAsia" w:ascii="宋体" w:hAnsi="宋体" w:eastAsia="宋体" w:cs="宋体"/>
                <w:b w:val="0"/>
                <w:bCs w:val="0"/>
                <w:color w:val="auto"/>
                <w:sz w:val="21"/>
                <w:szCs w:val="21"/>
                <w:highlight w:val="none"/>
                <w:lang w:val="en-US" w:eastAsia="zh-CN"/>
              </w:rPr>
            </w:pPr>
          </w:p>
        </w:tc>
        <w:tc>
          <w:tcPr>
            <w:tcW w:w="815" w:type="dxa"/>
            <w:vAlign w:val="center"/>
          </w:tcPr>
          <w:p w14:paraId="01636D1E">
            <w:pPr>
              <w:pStyle w:val="24"/>
              <w:numPr>
                <w:ilvl w:val="0"/>
                <w:numId w:val="0"/>
              </w:numPr>
              <w:jc w:val="center"/>
              <w:rPr>
                <w:rFonts w:hint="eastAsia" w:ascii="宋体" w:hAnsi="宋体" w:eastAsia="宋体" w:cs="宋体"/>
                <w:b w:val="0"/>
                <w:bCs w:val="0"/>
                <w:color w:val="auto"/>
                <w:sz w:val="21"/>
                <w:szCs w:val="21"/>
                <w:highlight w:val="none"/>
                <w:lang w:val="en-US" w:eastAsia="zh-CN"/>
              </w:rPr>
            </w:pPr>
          </w:p>
        </w:tc>
      </w:tr>
      <w:tr w14:paraId="36D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70" w:type="dxa"/>
            <w:gridSpan w:val="2"/>
            <w:vAlign w:val="center"/>
          </w:tcPr>
          <w:p w14:paraId="63F552EF">
            <w:pPr>
              <w:pStyle w:val="24"/>
              <w:numPr>
                <w:ilvl w:val="0"/>
                <w:numId w:val="0"/>
              </w:num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411" w:type="dxa"/>
            <w:gridSpan w:val="6"/>
            <w:vAlign w:val="center"/>
          </w:tcPr>
          <w:p w14:paraId="59F6AFCA">
            <w:pPr>
              <w:pStyle w:val="24"/>
              <w:tabs>
                <w:tab w:val="left" w:pos="568"/>
              </w:tabs>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工程量清单</w:t>
            </w:r>
            <w:r>
              <w:rPr>
                <w:rFonts w:hint="eastAsia" w:ascii="宋体" w:hAnsi="宋体" w:cs="宋体"/>
                <w:b w:val="0"/>
                <w:bCs w:val="0"/>
                <w:color w:val="auto"/>
                <w:sz w:val="21"/>
                <w:szCs w:val="21"/>
                <w:highlight w:val="none"/>
                <w:lang w:val="en-US" w:eastAsia="zh-CN"/>
              </w:rPr>
              <w:t>及图纸（若有）</w:t>
            </w:r>
            <w:r>
              <w:rPr>
                <w:rFonts w:hint="eastAsia" w:ascii="宋体" w:hAnsi="宋体" w:eastAsia="宋体" w:cs="宋体"/>
                <w:b w:val="0"/>
                <w:bCs w:val="0"/>
                <w:color w:val="auto"/>
                <w:sz w:val="21"/>
                <w:szCs w:val="21"/>
                <w:highlight w:val="none"/>
                <w:lang w:val="en-US" w:eastAsia="zh-CN"/>
              </w:rPr>
              <w:t>另</w:t>
            </w:r>
            <w:r>
              <w:rPr>
                <w:rFonts w:hint="eastAsia" w:ascii="宋体" w:hAnsi="宋体" w:cs="宋体"/>
                <w:b w:val="0"/>
                <w:bCs w:val="0"/>
                <w:color w:val="auto"/>
                <w:sz w:val="21"/>
                <w:szCs w:val="21"/>
                <w:highlight w:val="none"/>
                <w:lang w:val="en-US" w:eastAsia="zh-CN"/>
              </w:rPr>
              <w:t>行发送</w:t>
            </w:r>
          </w:p>
        </w:tc>
      </w:tr>
    </w:tbl>
    <w:p w14:paraId="2631CFFF">
      <w:pPr>
        <w:keepNext w:val="0"/>
        <w:keepLines w:val="0"/>
        <w:pageBreakBefore w:val="0"/>
        <w:widowControl w:val="0"/>
        <w:numPr>
          <w:ilvl w:val="0"/>
          <w:numId w:val="0"/>
        </w:numPr>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三、技术要求及</w:t>
      </w:r>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商务</w:t>
      </w: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要求：</w:t>
      </w:r>
    </w:p>
    <w:p w14:paraId="730E387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1.技术要求</w:t>
      </w:r>
    </w:p>
    <w:p w14:paraId="044C97D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1.1本工程项目的材料、设备、施工须达到现行中华人民共和国以及省、自治区、直辖市或行业的工程建设标准、规范的要求。</w:t>
      </w:r>
    </w:p>
    <w:p w14:paraId="5023396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1.2其他与本工程有关的现行工程技术、质量评定标准、施工验收标准及规范、标准图集等以上规范如有变化，以最新发布的为准。</w:t>
      </w:r>
    </w:p>
    <w:p w14:paraId="2D71B8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auto"/>
          <w:sz w:val="21"/>
          <w:szCs w:val="21"/>
          <w:highlight w:val="none"/>
          <w:lang w:val="en-US" w:eastAsia="zh-CN"/>
        </w:rPr>
        <w:t>质量承诺（包括质保期）</w:t>
      </w:r>
    </w:p>
    <w:p w14:paraId="0C5E9C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施工中做好施工组织，保证安全生产，防止人为的对场区管网的损坏。如有安全事故或对场区管网损坏，其造成的伤害事故及一切经济损失，由施工方承担全责</w:t>
      </w:r>
      <w:r>
        <w:rPr>
          <w:rFonts w:hint="eastAsia" w:ascii="宋体" w:hAnsi="宋体" w:cs="宋体"/>
          <w:color w:val="auto"/>
          <w:sz w:val="21"/>
          <w:szCs w:val="21"/>
          <w:highlight w:val="none"/>
          <w:lang w:val="en-US" w:eastAsia="zh-CN"/>
        </w:rPr>
        <w:t>。</w:t>
      </w:r>
    </w:p>
    <w:p w14:paraId="7424D4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29E4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483559B">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6FF2620">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个日历日内。</w:t>
            </w:r>
          </w:p>
        </w:tc>
      </w:tr>
      <w:tr w14:paraId="75B66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9E8134">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工程地点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AA6C5E3">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医院指定地点。</w:t>
            </w:r>
          </w:p>
        </w:tc>
      </w:tr>
      <w:tr w14:paraId="5E133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DB8103">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BDC6CCB">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30日历天</w:t>
            </w:r>
            <w:r>
              <w:rPr>
                <w:rFonts w:hint="default" w:ascii="宋体" w:hAnsi="宋体" w:eastAsia="宋体" w:cs="宋体"/>
                <w:color w:val="auto"/>
                <w:sz w:val="21"/>
                <w:szCs w:val="21"/>
                <w:highlight w:val="none"/>
                <w:lang w:val="en-US" w:eastAsia="zh-CN"/>
              </w:rPr>
              <w:t>。</w:t>
            </w:r>
          </w:p>
        </w:tc>
      </w:tr>
      <w:tr w14:paraId="1275E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B578E80">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68A7050">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364A4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6B0D5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157E5">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以合同签订为准。</w:t>
            </w:r>
          </w:p>
        </w:tc>
      </w:tr>
      <w:tr w14:paraId="3BEB7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A35053">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07DAA6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①响应院方工期要求，若承诺的工期不能按时完成，按合同约定进行处罚；</w:t>
            </w:r>
          </w:p>
          <w:p w14:paraId="25A42A2D">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②招标控制价及工程量清单的编制费用由中标方支付。</w:t>
            </w:r>
          </w:p>
        </w:tc>
      </w:tr>
    </w:tbl>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000000" w:themeColor="text1"/>
          <w:sz w:val="32"/>
          <w:szCs w:val="32"/>
          <w:highlight w:val="none"/>
          <w14:textFill>
            <w14:solidFill>
              <w14:schemeClr w14:val="tx1"/>
            </w14:solidFill>
          </w14:textFill>
        </w:rPr>
        <w:br w:type="page"/>
      </w: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003FEDB4">
      <w:pPr>
        <w:rPr>
          <w:rFonts w:hint="eastAsia" w:ascii="宋体" w:hAnsi="宋体" w:eastAsia="宋体" w:cs="宋体"/>
          <w:b/>
          <w:bCs/>
          <w:color w:val="000000" w:themeColor="text1"/>
          <w:sz w:val="32"/>
          <w:szCs w:val="32"/>
          <w:highlight w:val="none"/>
          <w14:textFill>
            <w14:solidFill>
              <w14:schemeClr w14:val="tx1"/>
            </w14:solidFill>
          </w14:textFill>
        </w:rPr>
      </w:pPr>
    </w:p>
    <w:p w14:paraId="26851D81">
      <w:pPr>
        <w:rPr>
          <w:rFonts w:hint="eastAsia" w:ascii="宋体" w:hAnsi="宋体" w:eastAsia="宋体" w:cs="宋体"/>
          <w:b/>
          <w:bCs/>
          <w:color w:val="000000" w:themeColor="text1"/>
          <w:sz w:val="32"/>
          <w:szCs w:val="32"/>
          <w:highlight w:val="none"/>
          <w14:textFill>
            <w14:solidFill>
              <w14:schemeClr w14:val="tx1"/>
            </w14:solidFill>
          </w14:textFill>
        </w:rPr>
      </w:pPr>
      <w:bookmarkStart w:id="40" w:name="_Toc21437"/>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5888EA6B">
      <w:pPr>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第三章  </w:t>
      </w:r>
      <w:r>
        <w:rPr>
          <w:rFonts w:hint="eastAsia" w:ascii="宋体" w:hAnsi="宋体" w:eastAsia="宋体" w:cs="宋体"/>
          <w:b/>
          <w:bCs/>
          <w:color w:val="000000" w:themeColor="text1"/>
          <w:sz w:val="32"/>
          <w:szCs w:val="32"/>
          <w:highlight w:val="none"/>
          <w:lang w:eastAsia="zh-CN"/>
          <w14:textFill>
            <w14:solidFill>
              <w14:schemeClr w14:val="tx1"/>
            </w14:solidFill>
          </w14:textFill>
        </w:rPr>
        <w:t>供应商</w:t>
      </w:r>
      <w:r>
        <w:rPr>
          <w:rFonts w:hint="eastAsia" w:ascii="宋体" w:hAnsi="宋体" w:eastAsia="宋体" w:cs="宋体"/>
          <w:b/>
          <w:bCs/>
          <w:color w:val="000000" w:themeColor="text1"/>
          <w:sz w:val="32"/>
          <w:szCs w:val="32"/>
          <w:highlight w:val="none"/>
          <w14:textFill>
            <w14:solidFill>
              <w14:schemeClr w14:val="tx1"/>
            </w14:solidFill>
          </w14:textFill>
        </w:rPr>
        <w:t>须知</w:t>
      </w:r>
      <w:bookmarkEnd w:id="40"/>
    </w:p>
    <w:p w14:paraId="48AA1502">
      <w:pPr>
        <w:snapToGrid w:val="0"/>
        <w:spacing w:beforeLines="50" w:line="360" w:lineRule="auto"/>
        <w:jc w:val="center"/>
        <w:outlineLvl w:val="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E24CE6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8B3D3B">
            <w:pPr>
              <w:widowControl/>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ADF693">
            <w:pPr>
              <w:widowControl/>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内容、要求</w:t>
            </w:r>
          </w:p>
        </w:tc>
      </w:tr>
      <w:tr w14:paraId="2D422F18">
        <w:tblPrEx>
          <w:tblCellMar>
            <w:top w:w="0" w:type="dxa"/>
            <w:left w:w="0" w:type="dxa"/>
            <w:bottom w:w="0" w:type="dxa"/>
            <w:right w:w="0" w:type="dxa"/>
          </w:tblCellMar>
        </w:tblPrEx>
        <w:trPr>
          <w:trHeight w:val="141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0C3ABDE">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2FD1860">
            <w:pPr>
              <w:widowControl/>
              <w:snapToGrid w:val="0"/>
              <w:spacing w:line="440" w:lineRule="exact"/>
              <w:jc w:val="left"/>
              <w:outlineLvl w:val="0"/>
              <w:rPr>
                <w:rFonts w:hint="eastAsia" w:ascii="宋体" w:hAnsi="宋体" w:eastAsia="宋体" w:cs="宋体"/>
                <w:color w:val="000000" w:themeColor="text1"/>
                <w:highlight w:val="none"/>
                <w:lang w:val="en-US"/>
                <w14:textFill>
                  <w14:solidFill>
                    <w14:schemeClr w14:val="tx1"/>
                  </w14:solidFill>
                </w14:textFill>
              </w:rPr>
            </w:pPr>
            <w:bookmarkStart w:id="41" w:name="_Toc30169"/>
            <w:bookmarkStart w:id="42" w:name="_Toc6023"/>
            <w:r>
              <w:rPr>
                <w:rFonts w:hint="eastAsia" w:ascii="宋体" w:hAnsi="宋体" w:eastAsia="宋体" w:cs="宋体"/>
                <w:color w:val="000000" w:themeColor="text1"/>
                <w:highlight w:val="none"/>
                <w14:textFill>
                  <w14:solidFill>
                    <w14:schemeClr w14:val="tx1"/>
                  </w14:solidFill>
                </w14:textFill>
              </w:rPr>
              <w:t>1.1项目名称：</w:t>
            </w:r>
            <w:bookmarkEnd w:id="41"/>
            <w:r>
              <w:rPr>
                <w:rFonts w:hint="eastAsia" w:ascii="宋体" w:hAnsi="宋体" w:eastAsia="宋体" w:cs="宋体"/>
                <w:color w:val="000000" w:themeColor="text1"/>
                <w:highlight w:val="none"/>
                <w14:textFill>
                  <w14:solidFill>
                    <w14:schemeClr w14:val="tx1"/>
                  </w14:solidFill>
                </w14:textFill>
              </w:rPr>
              <w:t>详</w:t>
            </w:r>
            <w:r>
              <w:rPr>
                <w:rFonts w:hint="eastAsia" w:ascii="宋体" w:hAnsi="宋体" w:eastAsia="宋体" w:cs="宋体"/>
                <w:color w:val="000000" w:themeColor="text1"/>
                <w:highlight w:val="none"/>
                <w:lang w:val="en-US" w:eastAsia="zh-CN"/>
                <w14:textFill>
                  <w14:solidFill>
                    <w14:schemeClr w14:val="tx1"/>
                  </w14:solidFill>
                </w14:textFill>
              </w:rPr>
              <w:t>见竞争性磋商公告</w:t>
            </w:r>
            <w:bookmarkEnd w:id="42"/>
          </w:p>
          <w:p w14:paraId="73B90BB5">
            <w:pPr>
              <w:widowControl/>
              <w:snapToGrid w:val="0"/>
              <w:spacing w:line="440" w:lineRule="exact"/>
              <w:jc w:val="left"/>
              <w:outlineLvl w:val="0"/>
              <w:rPr>
                <w:rFonts w:hint="eastAsia" w:ascii="宋体" w:hAnsi="宋体" w:eastAsia="宋体" w:cs="宋体"/>
                <w:color w:val="000000" w:themeColor="text1"/>
                <w:highlight w:val="none"/>
                <w14:textFill>
                  <w14:solidFill>
                    <w14:schemeClr w14:val="tx1"/>
                  </w14:solidFill>
                </w14:textFill>
              </w:rPr>
            </w:pPr>
            <w:bookmarkStart w:id="43" w:name="_Toc23424"/>
            <w:bookmarkStart w:id="44" w:name="_Toc26181"/>
            <w:r>
              <w:rPr>
                <w:rFonts w:hint="eastAsia" w:ascii="宋体" w:hAnsi="宋体" w:eastAsia="宋体" w:cs="宋体"/>
                <w:color w:val="000000" w:themeColor="text1"/>
                <w:highlight w:val="none"/>
                <w14:textFill>
                  <w14:solidFill>
                    <w14:schemeClr w14:val="tx1"/>
                  </w14:solidFill>
                </w14:textFill>
              </w:rPr>
              <w:t>1.2采购人名称：</w:t>
            </w:r>
            <w:bookmarkEnd w:id="43"/>
            <w:r>
              <w:rPr>
                <w:rFonts w:hint="eastAsia" w:ascii="宋体" w:hAnsi="宋体" w:eastAsia="宋体" w:cs="宋体"/>
                <w:color w:val="000000" w:themeColor="text1"/>
                <w:highlight w:val="none"/>
                <w14:textFill>
                  <w14:solidFill>
                    <w14:schemeClr w14:val="tx1"/>
                  </w14:solidFill>
                </w14:textFill>
              </w:rPr>
              <w:t>详</w:t>
            </w:r>
            <w:r>
              <w:rPr>
                <w:rFonts w:hint="eastAsia" w:ascii="宋体" w:hAnsi="宋体" w:eastAsia="宋体" w:cs="宋体"/>
                <w:color w:val="000000" w:themeColor="text1"/>
                <w:highlight w:val="none"/>
                <w:lang w:val="en-US" w:eastAsia="zh-CN"/>
                <w14:textFill>
                  <w14:solidFill>
                    <w14:schemeClr w14:val="tx1"/>
                  </w14:solidFill>
                </w14:textFill>
              </w:rPr>
              <w:t>见竞争性磋商公告</w:t>
            </w:r>
            <w:bookmarkEnd w:id="44"/>
          </w:p>
          <w:p w14:paraId="3757DDAD">
            <w:pPr>
              <w:widowControl/>
              <w:snapToGrid w:val="0"/>
              <w:spacing w:line="440" w:lineRule="exact"/>
              <w:jc w:val="left"/>
              <w:outlineLvl w:val="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bookmarkStart w:id="45" w:name="_Toc3148"/>
            <w:bookmarkStart w:id="46" w:name="_Toc15784"/>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采购范围：详</w:t>
            </w:r>
            <w:r>
              <w:rPr>
                <w:rFonts w:hint="eastAsia" w:ascii="宋体" w:hAnsi="宋体" w:eastAsia="宋体" w:cs="宋体"/>
                <w:color w:val="000000" w:themeColor="text1"/>
                <w:highlight w:val="none"/>
                <w:lang w:val="en-US" w:eastAsia="zh-CN"/>
                <w14:textFill>
                  <w14:solidFill>
                    <w14:schemeClr w14:val="tx1"/>
                  </w14:solidFill>
                </w14:textFill>
              </w:rPr>
              <w:t>见第二章采购</w:t>
            </w:r>
            <w:r>
              <w:rPr>
                <w:rFonts w:hint="eastAsia" w:ascii="宋体" w:hAnsi="宋体" w:eastAsia="宋体" w:cs="宋体"/>
                <w:color w:val="000000" w:themeColor="text1"/>
                <w:highlight w:val="none"/>
                <w14:textFill>
                  <w14:solidFill>
                    <w14:schemeClr w14:val="tx1"/>
                  </w14:solidFill>
                </w14:textFill>
              </w:rPr>
              <w:t>需求</w:t>
            </w:r>
            <w:bookmarkEnd w:id="45"/>
            <w:bookmarkEnd w:id="46"/>
          </w:p>
        </w:tc>
      </w:tr>
      <w:tr w14:paraId="370D40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24C65F">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FD76B5">
            <w:pPr>
              <w:widowControl/>
              <w:spacing w:line="44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合格</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：具备</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公告第二项规定的条件。</w:t>
            </w:r>
          </w:p>
        </w:tc>
      </w:tr>
      <w:tr w14:paraId="26B08A49">
        <w:tblPrEx>
          <w:tblCellMar>
            <w:top w:w="0" w:type="dxa"/>
            <w:left w:w="0" w:type="dxa"/>
            <w:bottom w:w="0" w:type="dxa"/>
            <w:right w:w="0" w:type="dxa"/>
          </w:tblCellMar>
        </w:tblPrEx>
        <w:trPr>
          <w:trHeight w:val="187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43F9A3">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129FD9">
            <w:pPr>
              <w:widowControl/>
              <w:snapToGrid w:val="0"/>
              <w:spacing w:line="440" w:lineRule="exact"/>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采购预算：</w:t>
            </w:r>
            <w:r>
              <w:rPr>
                <w:rFonts w:hint="eastAsia" w:ascii="宋体" w:hAnsi="宋体" w:cs="宋体"/>
                <w:color w:val="000000" w:themeColor="text1"/>
                <w:kern w:val="0"/>
                <w:szCs w:val="21"/>
                <w:highlight w:val="none"/>
                <w:lang w:val="en-US" w:eastAsia="zh-CN"/>
                <w14:textFill>
                  <w14:solidFill>
                    <w14:schemeClr w14:val="tx1"/>
                  </w14:solidFill>
                </w14:textFill>
              </w:rPr>
              <w:t>299800</w:t>
            </w:r>
            <w:r>
              <w:rPr>
                <w:rFonts w:hint="eastAsia" w:ascii="宋体" w:hAnsi="宋体" w:eastAsia="宋体" w:cs="宋体"/>
                <w:color w:val="000000" w:themeColor="text1"/>
                <w:kern w:val="0"/>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元；最高磋商限价:</w:t>
            </w:r>
            <w:r>
              <w:rPr>
                <w:rFonts w:hint="eastAsia" w:ascii="宋体" w:hAnsi="宋体" w:cs="宋体"/>
                <w:color w:val="000000" w:themeColor="text1"/>
                <w:kern w:val="0"/>
                <w:szCs w:val="21"/>
                <w:highlight w:val="none"/>
                <w:lang w:val="en-US" w:eastAsia="zh-CN"/>
                <w14:textFill>
                  <w14:solidFill>
                    <w14:schemeClr w14:val="tx1"/>
                  </w14:solidFill>
                </w14:textFill>
              </w:rPr>
              <w:t>299800</w:t>
            </w:r>
            <w:r>
              <w:rPr>
                <w:rFonts w:hint="eastAsia" w:ascii="宋体" w:hAnsi="宋体" w:eastAsia="宋体" w:cs="宋体"/>
                <w:color w:val="000000" w:themeColor="text1"/>
                <w:kern w:val="0"/>
                <w:szCs w:val="2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元</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1256EC41">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 本项目</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报价以</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人民币形式报价</w:t>
            </w:r>
            <w:r>
              <w:rPr>
                <w:rFonts w:hint="eastAsia" w:ascii="宋体" w:hAnsi="宋体" w:eastAsia="宋体" w:cs="宋体"/>
                <w:color w:val="000000" w:themeColor="text1"/>
                <w:kern w:val="0"/>
                <w:szCs w:val="21"/>
                <w:highlight w:val="none"/>
                <w14:textFill>
                  <w14:solidFill>
                    <w14:schemeClr w14:val="tx1"/>
                  </w14:solidFill>
                </w14:textFill>
              </w:rPr>
              <w:t>。</w:t>
            </w:r>
          </w:p>
          <w:p w14:paraId="2CA0C6A0">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 供应商的报价超过采购预算，采购人不能支付的，按废标处理。</w:t>
            </w:r>
          </w:p>
          <w:p w14:paraId="53AE3D1E">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 本项目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由成交供应商缴纳</w:t>
            </w:r>
            <w:r>
              <w:rPr>
                <w:rFonts w:hint="eastAsia" w:ascii="宋体" w:hAnsi="宋体" w:eastAsia="宋体" w:cs="宋体"/>
                <w:color w:val="000000" w:themeColor="text1"/>
                <w:kern w:val="0"/>
                <w:szCs w:val="21"/>
                <w:highlight w:val="none"/>
                <w14:textFill>
                  <w14:solidFill>
                    <w14:schemeClr w14:val="tx1"/>
                  </w14:solidFill>
                </w14:textFill>
              </w:rPr>
              <w:t>招标代理服务费。</w:t>
            </w:r>
          </w:p>
        </w:tc>
      </w:tr>
      <w:tr w14:paraId="357D3C3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617DCB">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1DBF89">
            <w:pPr>
              <w:widowControl/>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现场踏勘或标前答疑：本项目不组织现场踏勘或标前答疑会。</w:t>
            </w:r>
          </w:p>
        </w:tc>
      </w:tr>
      <w:tr w14:paraId="57AC04A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4E70C8">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04DA7E">
            <w:pPr>
              <w:widowControl/>
              <w:snapToGrid w:val="0"/>
              <w:spacing w:line="44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组成：纸质</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正本1份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副本2份</w:t>
            </w:r>
            <w:r>
              <w:rPr>
                <w:rFonts w:hint="eastAsia" w:ascii="宋体" w:hAnsi="宋体" w:eastAsia="宋体" w:cs="宋体"/>
                <w:color w:val="000000" w:themeColor="text1"/>
                <w:highlight w:val="none"/>
                <w14:textFill>
                  <w14:solidFill>
                    <w14:schemeClr w14:val="tx1"/>
                  </w14:solidFill>
                </w14:textFill>
              </w:rPr>
              <w:t>。</w:t>
            </w:r>
          </w:p>
        </w:tc>
      </w:tr>
      <w:tr w14:paraId="79CA38E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5B27CF">
            <w:pPr>
              <w:widowControl/>
              <w:snapToGrid w:val="0"/>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3DB841">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另行通知</w:t>
            </w:r>
          </w:p>
          <w:p w14:paraId="7592D06B">
            <w:pPr>
              <w:widowControl/>
              <w:snapToGrid w:val="0"/>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递交地点</w:t>
            </w:r>
            <w:r>
              <w:rPr>
                <w:rFonts w:hint="eastAsia" w:ascii="宋体" w:hAnsi="宋体" w:eastAsia="宋体" w:cs="宋体"/>
                <w:color w:val="000000" w:themeColor="text1"/>
                <w:kern w:val="0"/>
                <w:szCs w:val="21"/>
                <w:highlight w:val="none"/>
                <w:lang w:val="en-US" w:eastAsia="zh-CN"/>
                <w14:textFill>
                  <w14:solidFill>
                    <w14:schemeClr w14:val="tx1"/>
                  </w14:solidFill>
                </w14:textFill>
              </w:rPr>
              <w:t>及磋商地点</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另行通知</w:t>
            </w:r>
            <w:r>
              <w:rPr>
                <w:rFonts w:hint="eastAsia" w:ascii="宋体" w:hAnsi="宋体" w:eastAsia="宋体" w:cs="宋体"/>
                <w:color w:val="000000" w:themeColor="text1"/>
                <w:kern w:val="0"/>
                <w:szCs w:val="21"/>
                <w:highlight w:val="none"/>
                <w14:textFill>
                  <w14:solidFill>
                    <w14:schemeClr w14:val="tx1"/>
                  </w14:solidFill>
                </w14:textFill>
              </w:rPr>
              <w:t>。</w:t>
            </w:r>
          </w:p>
        </w:tc>
      </w:tr>
      <w:tr w14:paraId="145982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F362D9">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3719A">
            <w:pPr>
              <w:spacing w:line="44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w:t>
            </w:r>
            <w:r>
              <w:rPr>
                <w:rFonts w:hint="eastAsia" w:ascii="宋体" w:hAnsi="宋体" w:eastAsia="宋体" w:cs="宋体"/>
                <w:color w:val="000000" w:themeColor="text1"/>
                <w:kern w:val="0"/>
                <w:szCs w:val="21"/>
                <w:highlight w:val="none"/>
                <w14:textFill>
                  <w14:solidFill>
                    <w14:schemeClr w14:val="tx1"/>
                  </w14:solidFill>
                </w14:textFill>
              </w:rPr>
              <w:t>员：</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人</w:t>
            </w:r>
            <w:r>
              <w:rPr>
                <w:rFonts w:hint="eastAsia" w:ascii="宋体" w:hAnsi="宋体" w:eastAsia="宋体" w:cs="宋体"/>
                <w:color w:val="000000" w:themeColor="text1"/>
                <w:highlight w:val="none"/>
                <w:lang w:val="en-US" w:eastAsia="zh-CN"/>
                <w14:textFill>
                  <w14:solidFill>
                    <w14:schemeClr w14:val="tx1"/>
                  </w14:solidFill>
                </w14:textFill>
              </w:rPr>
              <w:t>及以上单数</w:t>
            </w:r>
            <w:r>
              <w:rPr>
                <w:rFonts w:hint="eastAsia" w:ascii="宋体" w:hAnsi="宋体" w:eastAsia="宋体" w:cs="宋体"/>
                <w:color w:val="000000" w:themeColor="text1"/>
                <w:kern w:val="0"/>
                <w:szCs w:val="21"/>
                <w:highlight w:val="none"/>
                <w14:textFill>
                  <w14:solidFill>
                    <w14:schemeClr w14:val="tx1"/>
                  </w14:solidFill>
                </w14:textFill>
              </w:rPr>
              <w:t>。</w:t>
            </w:r>
          </w:p>
          <w:p w14:paraId="7050D1C1">
            <w:pPr>
              <w:widowControl/>
              <w:spacing w:line="44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专家确定方式：</w:t>
            </w:r>
            <w:r>
              <w:rPr>
                <w:rFonts w:hint="eastAsia" w:ascii="宋体" w:hAnsi="宋体" w:eastAsia="宋体" w:cs="宋体"/>
                <w:color w:val="000000" w:themeColor="text1"/>
                <w:kern w:val="0"/>
                <w:szCs w:val="21"/>
                <w:highlight w:val="none"/>
                <w14:textFill>
                  <w14:solidFill>
                    <w14:schemeClr w14:val="tx1"/>
                  </w14:solidFill>
                </w14:textFill>
              </w:rPr>
              <w:t>由采购人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抽取相关的技术人员组成</w:t>
            </w:r>
            <w:r>
              <w:rPr>
                <w:rFonts w:hint="eastAsia" w:ascii="宋体" w:hAnsi="宋体" w:eastAsia="宋体" w:cs="宋体"/>
                <w:color w:val="000000" w:themeColor="text1"/>
                <w:kern w:val="0"/>
                <w:szCs w:val="21"/>
                <w:highlight w:val="none"/>
                <w14:textFill>
                  <w14:solidFill>
                    <w14:schemeClr w14:val="tx1"/>
                  </w14:solidFill>
                </w14:textFill>
              </w:rPr>
              <w:t>。</w:t>
            </w:r>
          </w:p>
        </w:tc>
      </w:tr>
      <w:tr w14:paraId="56F5DCF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0638F9">
            <w:pPr>
              <w:widowControl/>
              <w:spacing w:line="24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729B03">
            <w:pPr>
              <w:spacing w:line="24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评标办法：</w:t>
            </w:r>
            <w:r>
              <w:rPr>
                <w:rFonts w:hint="eastAsia" w:ascii="宋体" w:hAnsi="宋体" w:eastAsia="宋体" w:cs="宋体"/>
                <w:color w:val="000000" w:themeColor="text1"/>
                <w:kern w:val="0"/>
                <w:szCs w:val="21"/>
                <w:highlight w:val="none"/>
                <w14:textFill>
                  <w14:solidFill>
                    <w14:schemeClr w14:val="tx1"/>
                  </w14:solidFill>
                </w14:textFill>
              </w:rPr>
              <w:t>本项目采用</w:t>
            </w:r>
            <w:r>
              <w:rPr>
                <w:rFonts w:hint="eastAsia" w:ascii="宋体" w:hAnsi="宋体" w:eastAsia="宋体" w:cs="宋体"/>
                <w:color w:val="000000" w:themeColor="text1"/>
                <w:szCs w:val="21"/>
                <w:highlight w:val="none"/>
                <w14:textFill>
                  <w14:solidFill>
                    <w14:schemeClr w14:val="tx1"/>
                  </w14:solidFill>
                </w14:textFill>
              </w:rPr>
              <w:t>综合评分法</w:t>
            </w:r>
            <w:r>
              <w:rPr>
                <w:rFonts w:hint="eastAsia" w:ascii="宋体" w:hAnsi="宋体" w:eastAsia="宋体" w:cs="宋体"/>
                <w:color w:val="000000" w:themeColor="text1"/>
                <w:kern w:val="0"/>
                <w:szCs w:val="21"/>
                <w:highlight w:val="none"/>
                <w14:textFill>
                  <w14:solidFill>
                    <w14:schemeClr w14:val="tx1"/>
                  </w14:solidFill>
                </w14:textFill>
              </w:rPr>
              <w:t>。</w:t>
            </w:r>
          </w:p>
        </w:tc>
      </w:tr>
      <w:tr w14:paraId="7E2CF75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C56EFD">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68012C">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公告及</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通知书：由采购人授权磋商小组确定</w:t>
            </w:r>
            <w:r>
              <w:rPr>
                <w:rFonts w:hint="eastAsia" w:ascii="宋体" w:hAnsi="宋体" w:eastAsia="宋体" w:cs="宋体"/>
                <w:b w:val="0"/>
                <w:bCs w:val="0"/>
                <w:color w:val="auto"/>
                <w:kern w:val="0"/>
                <w:szCs w:val="21"/>
                <w:highlight w:val="none"/>
                <w:lang w:val="en-US" w:eastAsia="zh-CN"/>
              </w:rPr>
              <w:t>一</w:t>
            </w:r>
            <w:r>
              <w:rPr>
                <w:rFonts w:hint="eastAsia" w:ascii="宋体" w:hAnsi="宋体" w:eastAsia="宋体" w:cs="宋体"/>
                <w:b w:val="0"/>
                <w:bCs w:val="0"/>
                <w:color w:val="auto"/>
                <w:kern w:val="0"/>
                <w:szCs w:val="21"/>
                <w:highlight w:val="none"/>
              </w:rPr>
              <w:t>名</w:t>
            </w:r>
            <w:r>
              <w:rPr>
                <w:rFonts w:hint="eastAsia" w:ascii="宋体" w:hAnsi="宋体" w:eastAsia="宋体" w:cs="宋体"/>
                <w:b w:val="0"/>
                <w:bCs w:val="0"/>
                <w:color w:val="auto"/>
                <w:kern w:val="0"/>
                <w:szCs w:val="21"/>
                <w:highlight w:val="none"/>
                <w:lang w:eastAsia="zh-CN"/>
              </w:rPr>
              <w:t>成交</w:t>
            </w:r>
            <w:r>
              <w:rPr>
                <w:rFonts w:hint="eastAsia" w:ascii="宋体" w:hAnsi="宋体" w:eastAsia="宋体" w:cs="宋体"/>
                <w:b w:val="0"/>
                <w:bCs w:val="0"/>
                <w:color w:val="auto"/>
                <w:kern w:val="0"/>
                <w:szCs w:val="21"/>
                <w:highlight w:val="none"/>
                <w:lang w:val="en-US" w:eastAsia="zh-CN"/>
              </w:rPr>
              <w:t>供应商</w:t>
            </w:r>
            <w:r>
              <w:rPr>
                <w:rFonts w:hint="eastAsia" w:ascii="宋体" w:hAnsi="宋体" w:eastAsia="宋体" w:cs="宋体"/>
                <w:b w:val="0"/>
                <w:bCs w:val="0"/>
                <w:color w:val="auto"/>
                <w:kern w:val="0"/>
                <w:szCs w:val="21"/>
                <w:highlight w:val="none"/>
              </w:rPr>
              <w:t>并</w:t>
            </w:r>
            <w:r>
              <w:rPr>
                <w:rFonts w:hint="eastAsia" w:ascii="宋体" w:hAnsi="宋体" w:eastAsia="宋体" w:cs="宋体"/>
                <w:color w:val="auto"/>
                <w:kern w:val="0"/>
                <w:szCs w:val="21"/>
                <w:highlight w:val="none"/>
              </w:rPr>
              <w:t>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候选</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000000" w:themeColor="text1"/>
                <w:kern w:val="0"/>
                <w:szCs w:val="21"/>
                <w:highlight w:val="none"/>
                <w14:textFill>
                  <w14:solidFill>
                    <w14:schemeClr w14:val="tx1"/>
                  </w14:solidFill>
                </w14:textFill>
              </w:rPr>
              <w:t>。评审结束后在《驻马店市中心医院》官网上发布成交公告，公示期结束后向成交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发出成交通知书。</w:t>
            </w:r>
          </w:p>
        </w:tc>
      </w:tr>
      <w:tr w14:paraId="3E28CAB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A9B595">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C839B7">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签订合同：自</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30日</w:t>
            </w:r>
            <w:r>
              <w:rPr>
                <w:rFonts w:hint="eastAsia" w:ascii="宋体" w:hAnsi="宋体" w:eastAsia="宋体" w:cs="宋体"/>
                <w:color w:val="000000" w:themeColor="text1"/>
                <w:kern w:val="0"/>
                <w:szCs w:val="21"/>
                <w:highlight w:val="none"/>
                <w14:textFill>
                  <w14:solidFill>
                    <w14:schemeClr w14:val="tx1"/>
                  </w14:solidFill>
                </w14:textFill>
              </w:rPr>
              <w:t>内。</w:t>
            </w:r>
          </w:p>
        </w:tc>
      </w:tr>
      <w:tr w14:paraId="4412F9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CDF91F">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71BE19">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采购资金来源：自筹资金。</w:t>
            </w:r>
          </w:p>
        </w:tc>
      </w:tr>
      <w:tr w14:paraId="4476C8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619E7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9D0F0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r>
              <w:rPr>
                <w:rFonts w:hint="eastAsia" w:ascii="宋体" w:hAnsi="宋体" w:eastAsia="宋体" w:cs="宋体"/>
                <w:color w:val="auto"/>
                <w:kern w:val="0"/>
                <w:szCs w:val="21"/>
                <w:highlight w:val="none"/>
                <w:lang w:val="en-US" w:eastAsia="zh-CN"/>
              </w:rPr>
              <w:t>以合同签订为准</w:t>
            </w:r>
            <w:r>
              <w:rPr>
                <w:rFonts w:hint="eastAsia" w:ascii="宋体" w:hAnsi="宋体" w:eastAsia="宋体" w:cs="宋体"/>
                <w:color w:val="auto"/>
                <w:kern w:val="0"/>
                <w:szCs w:val="21"/>
                <w:highlight w:val="none"/>
              </w:rPr>
              <w:t>。</w:t>
            </w:r>
          </w:p>
        </w:tc>
      </w:tr>
      <w:tr w14:paraId="027DD20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209481">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F0AAB8">
            <w:pPr>
              <w:widowControl/>
              <w:spacing w:line="440" w:lineRule="exact"/>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递交</w:t>
            </w:r>
            <w:r>
              <w:rPr>
                <w:rFonts w:hint="eastAsia" w:ascii="宋体" w:hAnsi="宋体" w:eastAsia="宋体" w:cs="宋体"/>
                <w:color w:val="000000" w:themeColor="text1"/>
                <w:kern w:val="0"/>
                <w:szCs w:val="21"/>
                <w:highlight w:val="none"/>
                <w14:textFill>
                  <w14:solidFill>
                    <w14:schemeClr w14:val="tx1"/>
                  </w14:solidFill>
                </w14:textFill>
              </w:rPr>
              <w:t>截止期结束后</w:t>
            </w:r>
            <w:r>
              <w:rPr>
                <w:rFonts w:hint="eastAsia" w:ascii="宋体" w:hAnsi="宋体" w:eastAsia="宋体" w:cs="宋体"/>
                <w:color w:val="000000" w:themeColor="text1"/>
                <w:kern w:val="0"/>
                <w:szCs w:val="21"/>
                <w:highlight w:val="none"/>
                <w:lang w:val="en-US" w:eastAsia="zh-CN"/>
                <w14:textFill>
                  <w14:solidFill>
                    <w14:schemeClr w14:val="tx1"/>
                  </w14:solidFill>
                </w14:textFill>
              </w:rPr>
              <w:t>90</w:t>
            </w:r>
            <w:r>
              <w:rPr>
                <w:rFonts w:hint="eastAsia" w:ascii="宋体" w:hAnsi="宋体" w:eastAsia="宋体" w:cs="宋体"/>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是合同的组成部分,有效期至合同完全履行止。 </w:t>
            </w:r>
          </w:p>
        </w:tc>
      </w:tr>
      <w:tr w14:paraId="4BC703FD">
        <w:tblPrEx>
          <w:tblCellMar>
            <w:top w:w="0" w:type="dxa"/>
            <w:left w:w="0" w:type="dxa"/>
            <w:bottom w:w="0" w:type="dxa"/>
            <w:right w:w="0" w:type="dxa"/>
          </w:tblCellMar>
        </w:tblPrEx>
        <w:trPr>
          <w:trHeight w:val="2152"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D5F657">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CA0DE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D6AC61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5BFC43">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DF417D">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商品包装和快递包装应符合《商品包装政府采购需求标准（试行）》和《快递包装政府采购需求标准（试行）》规定，并提供相关的检测报告</w:t>
            </w:r>
            <w:r>
              <w:rPr>
                <w:rFonts w:hint="eastAsia" w:ascii="宋体" w:hAnsi="宋体" w:eastAsia="宋体" w:cs="宋体"/>
                <w:color w:val="000000" w:themeColor="text1"/>
                <w:szCs w:val="21"/>
                <w:highlight w:val="none"/>
                <w14:textFill>
                  <w14:solidFill>
                    <w14:schemeClr w14:val="tx1"/>
                  </w14:solidFill>
                </w14:textFill>
              </w:rPr>
              <w:t>。</w:t>
            </w:r>
          </w:p>
        </w:tc>
      </w:tr>
      <w:tr w14:paraId="66164413">
        <w:tblPrEx>
          <w:tblCellMar>
            <w:top w:w="0" w:type="dxa"/>
            <w:left w:w="0" w:type="dxa"/>
            <w:bottom w:w="0" w:type="dxa"/>
            <w:right w:w="0" w:type="dxa"/>
          </w:tblCellMar>
        </w:tblPrEx>
        <w:trPr>
          <w:trHeight w:val="296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8F9DCD">
            <w:pPr>
              <w:widowControl/>
              <w:snapToGrid w:val="0"/>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D9D7E2">
            <w:pPr>
              <w:spacing w:line="360" w:lineRule="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质疑和投诉：供应商认为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eastAsia="宋体" w:cs="宋体"/>
                <w:color w:val="000000" w:themeColor="text1"/>
                <w:kern w:val="0"/>
                <w:szCs w:val="21"/>
                <w:highlight w:val="none"/>
                <w14:textFill>
                  <w14:solidFill>
                    <w14:schemeClr w14:val="tx1"/>
                  </w14:solidFill>
                </w14:textFill>
              </w:rPr>
              <w:t>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公告期限届满之日(或收到</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个工作日之内向</w:t>
            </w:r>
            <w:r>
              <w:rPr>
                <w:rFonts w:hint="eastAsia" w:ascii="宋体" w:hAnsi="宋体" w:eastAsia="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结果使自己的合法权益受到损害的，应当在知道或者应知其权益受到损害之日起</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个工作日内提出质疑。</w:t>
            </w:r>
            <w:r>
              <w:rPr>
                <w:rFonts w:hint="eastAsia" w:ascii="宋体" w:hAnsi="宋体" w:eastAsia="宋体" w:cs="宋体"/>
                <w:color w:val="000000" w:themeColor="text1"/>
                <w:kern w:val="0"/>
                <w:szCs w:val="21"/>
                <w:highlight w:val="none"/>
                <w14:textFill>
                  <w14:solidFill>
                    <w14:schemeClr w14:val="tx1"/>
                  </w14:solidFill>
                </w14:textFill>
              </w:rPr>
              <w:t>逾期不再受理,</w:t>
            </w:r>
            <w:r>
              <w:rPr>
                <w:rFonts w:hint="eastAsia" w:ascii="宋体" w:hAnsi="宋体" w:eastAsia="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eastAsia="宋体" w:cs="宋体"/>
                <w:bCs/>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供应商对</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的质疑答复不满意,或</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eastAsia="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eastAsia="宋体" w:cs="宋体"/>
                <w:color w:val="000000" w:themeColor="text1"/>
                <w:kern w:val="0"/>
                <w:szCs w:val="21"/>
                <w:highlight w:val="none"/>
                <w14:textFill>
                  <w14:solidFill>
                    <w14:schemeClr w14:val="tx1"/>
                  </w14:solidFill>
                </w14:textFill>
              </w:rPr>
              <w:t>部门投诉。</w:t>
            </w:r>
          </w:p>
        </w:tc>
      </w:tr>
      <w:tr w14:paraId="15DFCDB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BEB2B9">
            <w:pPr>
              <w:widowControl/>
              <w:spacing w:line="46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B022ED">
            <w:pPr>
              <w:widowControl/>
              <w:spacing w:line="360" w:lineRule="auto"/>
              <w:jc w:val="left"/>
              <w:textAlignment w:val="bottom"/>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解释：1、构成本</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文件中有特殊规定外，仅适用于招标</w:t>
            </w:r>
            <w:r>
              <w:rPr>
                <w:rFonts w:hint="eastAsia" w:ascii="宋体" w:hAnsi="宋体" w:eastAsia="宋体" w:cs="宋体"/>
                <w:color w:val="000000" w:themeColor="text1"/>
                <w:highlight w:val="none"/>
                <w:lang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阶段的规定，按</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公告、供应商须知、评标办法、</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格式的先后顺序解释；同一组成文件中就同一事项的规定或约定不一致的，以编排顺序在后者为准；当</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文件与</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14:paraId="75834C7C">
            <w:pPr>
              <w:widowControl/>
              <w:spacing w:line="360" w:lineRule="auto"/>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2、本</w:t>
            </w:r>
            <w:r>
              <w:rPr>
                <w:rFonts w:hint="eastAsia" w:ascii="宋体" w:hAnsi="宋体" w:eastAsia="宋体" w:cs="宋体"/>
                <w:color w:val="000000" w:themeColor="text1"/>
                <w:highlight w:val="none"/>
                <w:lang w:val="en-US" w:eastAsia="zh-CN"/>
                <w14:textFill>
                  <w14:solidFill>
                    <w14:schemeClr w14:val="tx1"/>
                  </w14:solidFill>
                </w14:textFill>
              </w:rPr>
              <w:t>采购</w:t>
            </w:r>
            <w:r>
              <w:rPr>
                <w:rFonts w:hint="eastAsia" w:ascii="宋体" w:hAnsi="宋体" w:eastAsia="宋体" w:cs="宋体"/>
                <w:color w:val="000000" w:themeColor="text1"/>
                <w:highlight w:val="none"/>
                <w14:textFill>
                  <w14:solidFill>
                    <w14:schemeClr w14:val="tx1"/>
                  </w14:solidFill>
                </w14:textFill>
              </w:rPr>
              <w:t>文件解释权归采购人。</w:t>
            </w:r>
          </w:p>
        </w:tc>
      </w:tr>
    </w:tbl>
    <w:p w14:paraId="276D9AD5">
      <w:pPr>
        <w:rPr>
          <w:rFonts w:hint="eastAsia" w:ascii="宋体" w:hAnsi="宋体" w:eastAsia="宋体" w:cs="宋体"/>
          <w:color w:val="000000" w:themeColor="text1"/>
          <w:highlight w:val="none"/>
          <w14:textFill>
            <w14:solidFill>
              <w14:schemeClr w14:val="tx1"/>
            </w14:solidFill>
          </w14:textFill>
        </w:rPr>
      </w:pPr>
    </w:p>
    <w:p w14:paraId="0A41FB78">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一 、说 明</w:t>
      </w:r>
    </w:p>
    <w:p w14:paraId="3C19D8AA">
      <w:pPr>
        <w:keepNext w:val="0"/>
        <w:keepLines w:val="0"/>
        <w:pageBreakBefore w:val="0"/>
        <w:kinsoku/>
        <w:wordWrap/>
        <w:overflowPunct/>
        <w:topLinePunct w:val="0"/>
        <w:bidi w:val="0"/>
        <w:snapToGrid w:val="0"/>
        <w:spacing w:line="360" w:lineRule="auto"/>
        <w:rPr>
          <w:rFonts w:hint="eastAsia" w:ascii="宋体" w:hAnsi="宋体" w:eastAsia="宋体" w:cs="宋体"/>
          <w:color w:val="000000" w:themeColor="text1"/>
          <w:highlight w:val="none"/>
          <w14:textFill>
            <w14:solidFill>
              <w14:schemeClr w14:val="tx1"/>
            </w14:solidFill>
          </w14:textFill>
        </w:rPr>
      </w:pPr>
    </w:p>
    <w:p w14:paraId="6C13222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1.适用范围</w:t>
      </w:r>
    </w:p>
    <w:p w14:paraId="76D7EDE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文件仅适用于</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工程项目</w:t>
      </w:r>
      <w:r>
        <w:rPr>
          <w:rFonts w:hint="eastAsia" w:ascii="宋体" w:hAnsi="宋体" w:eastAsia="宋体" w:cs="宋体"/>
          <w:color w:val="000000" w:themeColor="text1"/>
          <w:kern w:val="0"/>
          <w:szCs w:val="21"/>
          <w:highlight w:val="none"/>
          <w14:textFill>
            <w14:solidFill>
              <w14:schemeClr w14:val="tx1"/>
            </w14:solidFill>
          </w14:textFill>
        </w:rPr>
        <w:t>采购。</w:t>
      </w:r>
    </w:p>
    <w:p w14:paraId="55E4611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2.定义</w:t>
      </w:r>
    </w:p>
    <w:p w14:paraId="2612B99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 “采购人”系指各级国家机关、事业单位、团体组织。</w:t>
      </w:r>
    </w:p>
    <w:p w14:paraId="4D880E7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highlight w:val="none"/>
          <w:lang w:val="en-US" w:eastAsia="zh-CN"/>
          <w14:textFill>
            <w14:solidFill>
              <w14:schemeClr w14:val="tx1"/>
            </w14:solidFill>
          </w14:textFill>
        </w:rPr>
        <w:t>领取</w:t>
      </w:r>
      <w:r>
        <w:rPr>
          <w:rFonts w:hint="eastAsia" w:ascii="宋体" w:hAnsi="宋体" w:eastAsia="宋体" w:cs="宋体"/>
          <w:color w:val="000000" w:themeColor="text1"/>
          <w:kern w:val="0"/>
          <w:szCs w:val="21"/>
          <w:highlight w:val="none"/>
          <w14:textFill>
            <w14:solidFill>
              <w14:schemeClr w14:val="tx1"/>
            </w14:solidFill>
          </w14:textFill>
        </w:rPr>
        <w:t>了本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文件，且已经提交本次</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537A8F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代表”系指代表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参加本次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的法定代表人或其委托代理人。</w:t>
      </w:r>
    </w:p>
    <w:p w14:paraId="45E88D3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“工程”系指按采购文件规定供应商须承担的与本次采购工程相关的内容。</w:t>
      </w:r>
    </w:p>
    <w:p w14:paraId="343E863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3.采购预算：</w:t>
      </w:r>
      <w:r>
        <w:rPr>
          <w:rFonts w:hint="eastAsia" w:ascii="宋体" w:hAnsi="宋体" w:cs="宋体"/>
          <w:b/>
          <w:bCs/>
          <w:color w:val="000000" w:themeColor="text1"/>
          <w:kern w:val="0"/>
          <w:szCs w:val="21"/>
          <w:highlight w:val="none"/>
          <w:lang w:val="en-US" w:eastAsia="zh-CN"/>
          <w14:textFill>
            <w14:solidFill>
              <w14:schemeClr w14:val="tx1"/>
            </w14:solidFill>
          </w14:textFill>
        </w:rPr>
        <w:t>299800</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.00元；最高磋商限价:</w:t>
      </w:r>
      <w:r>
        <w:rPr>
          <w:rFonts w:hint="eastAsia" w:ascii="宋体" w:hAnsi="宋体" w:cs="宋体"/>
          <w:b/>
          <w:bCs/>
          <w:color w:val="000000" w:themeColor="text1"/>
          <w:kern w:val="0"/>
          <w:szCs w:val="21"/>
          <w:highlight w:val="none"/>
          <w:lang w:val="en-US" w:eastAsia="zh-CN"/>
          <w14:textFill>
            <w14:solidFill>
              <w14:schemeClr w14:val="tx1"/>
            </w14:solidFill>
          </w14:textFill>
        </w:rPr>
        <w:t>299800</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.00元</w:t>
      </w:r>
      <w:r>
        <w:rPr>
          <w:rFonts w:hint="eastAsia" w:ascii="宋体" w:hAnsi="宋体" w:eastAsia="宋体" w:cs="宋体"/>
          <w:b/>
          <w:bCs/>
          <w:color w:val="000000" w:themeColor="text1"/>
          <w:kern w:val="0"/>
          <w:szCs w:val="21"/>
          <w:highlight w:val="none"/>
          <w:lang w:eastAsia="zh-CN"/>
          <w14:textFill>
            <w14:solidFill>
              <w14:schemeClr w14:val="tx1"/>
            </w14:solidFill>
          </w14:textFill>
        </w:rPr>
        <w:t>；</w:t>
      </w:r>
    </w:p>
    <w:p w14:paraId="04C40FFD">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b/>
          <w:bCs/>
          <w:color w:val="000000" w:themeColor="text1"/>
          <w:kern w:val="0"/>
          <w:szCs w:val="21"/>
          <w:highlight w:val="none"/>
          <w14:textFill>
            <w14:solidFill>
              <w14:schemeClr w14:val="tx1"/>
            </w14:solidFill>
          </w14:textFill>
        </w:rPr>
        <w:t>4.</w:t>
      </w:r>
      <w:r>
        <w:rPr>
          <w:rFonts w:hint="eastAsia" w:ascii="宋体" w:hAnsi="宋体" w:eastAsia="宋体" w:cs="宋体"/>
          <w:b/>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应提交的证明文件</w:t>
      </w:r>
    </w:p>
    <w:p w14:paraId="577E897D">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4.1具有独立承担民事责任的能力，提供营业执照或其他证明材料；</w:t>
      </w:r>
    </w:p>
    <w:p w14:paraId="2DE9D286">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4.2具有良好的商业信誉和健全的财务会计制度，提供2023年或2024年度经审计的财务报告或者其基本开户银行出具的资信证明；</w:t>
      </w:r>
    </w:p>
    <w:p w14:paraId="1D602E11">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4.3具有履行合同所必需的设备和专业技术能力（提供书面声明函）；</w:t>
      </w:r>
    </w:p>
    <w:p w14:paraId="2891A35D">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4.4有依法缴纳税收和社会保障资金的良好记录，提供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14:paraId="774D41D8">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4.5参加政府采购活动前三年内，在经营活动中没有重大违法记录（提供书面声明函）；</w:t>
      </w:r>
    </w:p>
    <w:p w14:paraId="5B6902F6">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信用中国”网站、中国政府采购网，供应商提供的仅做为信用参考，以采购人或采购代理机构查询结果为准）。</w:t>
      </w:r>
    </w:p>
    <w:p w14:paraId="67D58B85">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7</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单位负责人为同一人或者存在直接控股、管理关系的不同供应商，不得参加同一合同项下的政府采购活动（提供书面声明函）。</w:t>
      </w:r>
    </w:p>
    <w:p w14:paraId="3ED2FCDA">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其他特定资格要求：</w:t>
      </w:r>
    </w:p>
    <w:p w14:paraId="2B91F1E7">
      <w:pPr>
        <w:widowControl/>
        <w:snapToGrid w:val="0"/>
        <w:spacing w:before="0" w:beforeAutospacing="0" w:after="0" w:afterAutospacing="0" w:line="360" w:lineRule="auto"/>
        <w:ind w:firstLine="420" w:firstLineChars="200"/>
        <w:jc w:val="lef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须具有建设行政主管部门颁发的建筑工程施工总承包叁级（含）以上（且符合资质证书承揽范围）资质，具有合格有效的企业安全生产许可证；拟派项目经理须具有贰级或贰级以上建筑工程专业注册建造师资格，且具备有效的安全生产考核合格证书，且未担任其他在建工程（提供无在建承诺书）</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（提供承诺函）</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p>
    <w:p w14:paraId="041A95B0">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5.</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费用</w:t>
      </w:r>
    </w:p>
    <w:p w14:paraId="46CBAEE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不论</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结果如何，</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均应自行承担所有与</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有关的全部费用。</w:t>
      </w:r>
    </w:p>
    <w:p w14:paraId="51565F7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6.联合体</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：本项目不接受联合体</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w:t>
      </w:r>
    </w:p>
    <w:p w14:paraId="310E7FB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7.关联企业</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p>
    <w:p w14:paraId="5D3AE17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7.1 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14:paraId="7774F2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。单位负责人为同一人或者存在直接控股、管理关系的不同供应商，不得参加同一合同项下的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。一经发现，将导致</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同时被拒绝</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537C7CF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活动。</w:t>
      </w:r>
    </w:p>
    <w:p w14:paraId="247031F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8.转包与分包</w:t>
      </w:r>
    </w:p>
    <w:p w14:paraId="4C354F5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8.1本项目不允许采取转包方式履行合同。</w:t>
      </w:r>
    </w:p>
    <w:p w14:paraId="277B084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8.2本项目不允许采取分包方式履行合同。</w:t>
      </w:r>
    </w:p>
    <w:p w14:paraId="41E20E5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9.特别说明：</w:t>
      </w:r>
    </w:p>
    <w:p w14:paraId="0114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9.1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所使用的资格、信誉、荣誉、业绩与企业认证必须为本法人所拥有。  </w:t>
      </w:r>
    </w:p>
    <w:p w14:paraId="6C4027F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代表只能接受一个</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的委托参加</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w:t>
      </w:r>
    </w:p>
    <w:p w14:paraId="7FC8388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14:paraId="3543772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活动中提供虚假材料或从事其他违法活动的,其</w:t>
      </w:r>
      <w:r>
        <w:rPr>
          <w:rFonts w:hint="eastAsia" w:ascii="宋体" w:hAnsi="宋体" w:eastAsia="宋体" w:cs="宋体"/>
          <w:color w:val="000000" w:themeColor="text1"/>
          <w:kern w:val="0"/>
          <w:szCs w:val="21"/>
          <w:highlight w:val="none"/>
          <w:lang w:val="en-US"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无效，由相关部门查处。</w:t>
      </w:r>
    </w:p>
    <w:p w14:paraId="4EA9F3C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10.质疑和投诉</w:t>
      </w:r>
    </w:p>
    <w:p w14:paraId="0157E9CD">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10.1 </w:t>
      </w:r>
      <w:r>
        <w:rPr>
          <w:rFonts w:hint="eastAsia" w:ascii="宋体" w:hAnsi="宋体" w:eastAsia="宋体" w:cs="宋体"/>
          <w:bCs/>
          <w:color w:val="000000" w:themeColor="text1"/>
          <w:kern w:val="0"/>
          <w:szCs w:val="21"/>
          <w:highlight w:val="none"/>
          <w14:textFill>
            <w14:solidFill>
              <w14:schemeClr w14:val="tx1"/>
            </w14:solidFill>
          </w14:textFill>
        </w:rPr>
        <w:t>供应商认为</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eastAsia="宋体" w:cs="宋体"/>
          <w:color w:val="000000" w:themeColor="text1"/>
          <w:kern w:val="0"/>
          <w:szCs w:val="21"/>
          <w:highlight w:val="none"/>
          <w14:textFill>
            <w14:solidFill>
              <w14:schemeClr w14:val="tx1"/>
            </w14:solidFill>
          </w14:textFill>
        </w:rPr>
        <w:t>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公告期限届满之日(或收到</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个工作日之内向</w:t>
      </w:r>
      <w:r>
        <w:rPr>
          <w:rFonts w:hint="eastAsia" w:ascii="宋体" w:hAnsi="宋体" w:eastAsia="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结果使自己的合法权益受到损害的，应当在知道或者应知其权益受到损害之日起</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个工作日内提出质疑。</w:t>
      </w:r>
      <w:r>
        <w:rPr>
          <w:rFonts w:hint="eastAsia" w:ascii="宋体" w:hAnsi="宋体" w:eastAsia="宋体" w:cs="宋体"/>
          <w:color w:val="000000" w:themeColor="text1"/>
          <w:kern w:val="0"/>
          <w:szCs w:val="21"/>
          <w:highlight w:val="none"/>
          <w14:textFill>
            <w14:solidFill>
              <w14:schemeClr w14:val="tx1"/>
            </w14:solidFill>
          </w14:textFill>
        </w:rPr>
        <w:t>逾期不再受理,</w:t>
      </w:r>
      <w:r>
        <w:rPr>
          <w:rFonts w:hint="eastAsia" w:ascii="宋体" w:hAnsi="宋体" w:eastAsia="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eastAsia="宋体" w:cs="宋体"/>
          <w:color w:val="000000" w:themeColor="text1"/>
          <w:kern w:val="0"/>
          <w:szCs w:val="21"/>
          <w:highlight w:val="none"/>
          <w14:textFill>
            <w14:solidFill>
              <w14:schemeClr w14:val="tx1"/>
            </w14:solidFill>
          </w14:textFill>
        </w:rPr>
        <w:t>供应商对</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的质疑答复不满意,或</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eastAsia="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eastAsia="宋体" w:cs="宋体"/>
          <w:color w:val="000000" w:themeColor="text1"/>
          <w:kern w:val="0"/>
          <w:szCs w:val="21"/>
          <w:highlight w:val="none"/>
          <w14:textFill>
            <w14:solidFill>
              <w14:schemeClr w14:val="tx1"/>
            </w14:solidFill>
          </w14:textFill>
        </w:rPr>
        <w:t>部门投诉。</w:t>
      </w:r>
    </w:p>
    <w:p w14:paraId="0BAF2861">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10.2 </w:t>
      </w:r>
      <w:r>
        <w:rPr>
          <w:rFonts w:hint="eastAsia" w:ascii="宋体" w:hAnsi="宋体" w:eastAsia="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过程和</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结果中使自己合法权益受到损害的实质性内容，提供相关事实、依据和证据及其来源或线索，便于有关单位调查、答复和处理。</w:t>
      </w:r>
    </w:p>
    <w:p w14:paraId="4CC58AE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11.</w:t>
      </w:r>
      <w:r>
        <w:rPr>
          <w:rFonts w:hint="eastAsia" w:ascii="宋体" w:hAnsi="宋体" w:eastAsia="宋体" w:cs="宋体"/>
          <w:b/>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的风险</w:t>
      </w:r>
    </w:p>
    <w:p w14:paraId="64D4960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没有按照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文件要求提供全部资料，或者</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没有对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的风险，并可能导致其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被拒绝。</w:t>
      </w:r>
    </w:p>
    <w:p w14:paraId="5596B479">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000000" w:themeColor="text1"/>
          <w:kern w:val="0"/>
          <w:sz w:val="32"/>
          <w:szCs w:val="32"/>
          <w:highlight w:val="none"/>
          <w14:textFill>
            <w14:solidFill>
              <w14:schemeClr w14:val="tx1"/>
            </w14:solidFill>
          </w14:textFill>
        </w:rPr>
      </w:pPr>
    </w:p>
    <w:p w14:paraId="1419D470">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二、</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 w:val="32"/>
          <w:szCs w:val="32"/>
          <w:highlight w:val="none"/>
          <w14:textFill>
            <w14:solidFill>
              <w14:schemeClr w14:val="tx1"/>
            </w14:solidFill>
          </w14:textFill>
        </w:rPr>
        <w:t>文件</w:t>
      </w:r>
    </w:p>
    <w:p w14:paraId="0F48D6A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Cs w:val="21"/>
          <w:highlight w:val="none"/>
          <w14:textFill>
            <w14:solidFill>
              <w14:schemeClr w14:val="tx1"/>
            </w14:solidFill>
          </w14:textFill>
        </w:rPr>
        <w:t>文件的构成。本</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Cs w:val="21"/>
          <w:highlight w:val="none"/>
          <w14:textFill>
            <w14:solidFill>
              <w14:schemeClr w14:val="tx1"/>
            </w14:solidFill>
          </w14:textFill>
        </w:rPr>
        <w:t>文件由以下部分组成：</w:t>
      </w:r>
    </w:p>
    <w:p w14:paraId="2B46743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12.1 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w:t>
      </w:r>
    </w:p>
    <w:p w14:paraId="14FA25B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12.2 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w:t>
      </w:r>
    </w:p>
    <w:p w14:paraId="15F309B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12.3 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w:t>
      </w:r>
    </w:p>
    <w:p w14:paraId="4DB51F7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12.4 评标办法</w:t>
      </w:r>
    </w:p>
    <w:p w14:paraId="38CEE8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12.5 合同主要条款</w:t>
      </w:r>
    </w:p>
    <w:p w14:paraId="16BF0FE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12.6 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w:t>
      </w:r>
    </w:p>
    <w:p w14:paraId="059EC98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
          <w:bCs/>
          <w:color w:val="000000" w:themeColor="text1"/>
          <w:kern w:val="0"/>
          <w:szCs w:val="21"/>
          <w:highlight w:val="none"/>
          <w14:textFill>
            <w14:solidFill>
              <w14:schemeClr w14:val="tx1"/>
            </w14:solidFill>
          </w14:textFill>
        </w:rPr>
        <w:t>文件的澄清与修改</w:t>
      </w:r>
    </w:p>
    <w:p w14:paraId="49686BF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13.1 </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对已发出的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文件要求提交</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截止时间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前，在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eastAsia="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文件公示期间对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文件进行的澄清、修改或补充不受上述限制。</w:t>
      </w:r>
    </w:p>
    <w:p w14:paraId="275A2E1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13.2 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文件澄清、修改或补充的内容为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文件的组成部分。</w:t>
      </w:r>
    </w:p>
    <w:p w14:paraId="6999E36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13.3 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文件进行的澄清、修改或补充无效，评标时不予认可。</w:t>
      </w:r>
    </w:p>
    <w:p w14:paraId="31DC495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13.4 </w:t>
      </w: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可以视招标具体情况延长</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截止时间和开标时间，但至少应当在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文件要求提交</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的截止时间3</w:t>
      </w:r>
      <w:r>
        <w:rPr>
          <w:rFonts w:hint="eastAsia" w:ascii="宋体" w:hAnsi="宋体" w:eastAsia="宋体" w:cs="宋体"/>
          <w:bCs/>
          <w:color w:val="000000" w:themeColor="text1"/>
          <w:kern w:val="0"/>
          <w:szCs w:val="21"/>
          <w:highlight w:val="none"/>
          <w14:textFill>
            <w14:solidFill>
              <w14:schemeClr w14:val="tx1"/>
            </w14:solidFill>
          </w14:textFill>
        </w:rPr>
        <w:t>日</w:t>
      </w:r>
      <w:r>
        <w:rPr>
          <w:rFonts w:hint="eastAsia" w:ascii="宋体" w:hAnsi="宋体" w:eastAsia="宋体" w:cs="宋体"/>
          <w:color w:val="000000" w:themeColor="text1"/>
          <w:kern w:val="0"/>
          <w:szCs w:val="21"/>
          <w:highlight w:val="none"/>
          <w14:textFill>
            <w14:solidFill>
              <w14:schemeClr w14:val="tx1"/>
            </w14:solidFill>
          </w14:textFill>
        </w:rPr>
        <w:t>前，将变更时间</w:t>
      </w:r>
      <w:r>
        <w:rPr>
          <w:rFonts w:hint="eastAsia" w:ascii="宋体" w:hAnsi="宋体" w:eastAsia="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eastAsia="宋体" w:cs="宋体"/>
          <w:color w:val="000000" w:themeColor="text1"/>
          <w:kern w:val="0"/>
          <w:szCs w:val="21"/>
          <w:highlight w:val="none"/>
          <w14:textFill>
            <w14:solidFill>
              <w14:schemeClr w14:val="tx1"/>
            </w14:solidFill>
          </w14:textFill>
        </w:rPr>
        <w:t>。</w:t>
      </w:r>
    </w:p>
    <w:p w14:paraId="2B4E98E1">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三</w:t>
      </w:r>
      <w:r>
        <w:rPr>
          <w:rFonts w:hint="eastAsia" w:ascii="宋体" w:hAnsi="宋体" w:eastAsia="宋体" w:cs="宋体"/>
          <w:b/>
          <w:bCs/>
          <w:color w:val="000000" w:themeColor="text1"/>
          <w:kern w:val="0"/>
          <w:sz w:val="32"/>
          <w:highlight w:val="none"/>
          <w14:textFill>
            <w14:solidFill>
              <w14:schemeClr w14:val="tx1"/>
            </w14:solidFill>
          </w14:textFill>
        </w:rPr>
        <w:t>、</w:t>
      </w:r>
      <w:r>
        <w:rPr>
          <w:rFonts w:hint="eastAsia" w:ascii="宋体" w:hAnsi="宋体" w:eastAsia="宋体" w:cs="宋体"/>
          <w:b/>
          <w:bCs/>
          <w:color w:val="000000" w:themeColor="text1"/>
          <w:kern w:val="0"/>
          <w:sz w:val="32"/>
          <w:szCs w:val="32"/>
          <w:highlight w:val="none"/>
          <w:lang w:eastAsia="zh-CN"/>
          <w14:textFill>
            <w14:solidFill>
              <w14:schemeClr w14:val="tx1"/>
            </w14:solidFill>
          </w14:textFill>
        </w:rPr>
        <w:t>响应文件</w:t>
      </w:r>
      <w:r>
        <w:rPr>
          <w:rFonts w:hint="eastAsia" w:ascii="宋体" w:hAnsi="宋体" w:eastAsia="宋体" w:cs="宋体"/>
          <w:b/>
          <w:bCs/>
          <w:color w:val="000000" w:themeColor="text1"/>
          <w:kern w:val="0"/>
          <w:sz w:val="32"/>
          <w:szCs w:val="32"/>
          <w:highlight w:val="none"/>
          <w14:textFill>
            <w14:solidFill>
              <w14:schemeClr w14:val="tx1"/>
            </w14:solidFill>
          </w14:textFill>
        </w:rPr>
        <w:t>的编制</w:t>
      </w:r>
    </w:p>
    <w:p w14:paraId="76515B7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14.要求</w:t>
      </w:r>
    </w:p>
    <w:p w14:paraId="32873D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应仔细阅读</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文件的所有内容，按照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文件提供的格式编写</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，不得缺少或留空任何</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文件提供格式的按格式填列，未提供格式的可自行拟定。</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资格要求、技术要求、商务要求和</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格式中对</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对所提供的全部资料的合法性、真实性负责。</w:t>
      </w:r>
    </w:p>
    <w:p w14:paraId="558EB63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14.2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应完整签署</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格式附件中《</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书》和《抵制商业贿赂承诺》，不得增减或修改内容。否则视为对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文件未作出实质性响应。</w:t>
      </w:r>
    </w:p>
    <w:p w14:paraId="5BDA3B6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15.</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的语言和计量单位</w:t>
      </w:r>
    </w:p>
    <w:p w14:paraId="1EC8CCF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15.1</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以及</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与采购人就有关</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事宜的所有来往函电均应使用简体中文书写。</w:t>
      </w:r>
    </w:p>
    <w:p w14:paraId="78364C0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15.2 关于</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计量单位，</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文件已有明确规定的，使用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文件规定的计量单位；</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文件未作出实质性响应。</w:t>
      </w:r>
    </w:p>
    <w:p w14:paraId="1E8119B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公章。必要时</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可以要求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14:paraId="52AE20B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16.</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的组成</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应包括下列部分：</w:t>
      </w:r>
    </w:p>
    <w:p w14:paraId="6975E9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16.1、</w:t>
      </w:r>
      <w:r>
        <w:rPr>
          <w:rFonts w:hint="eastAsia" w:ascii="宋体" w:hAnsi="宋体" w:eastAsia="宋体" w:cs="宋体"/>
          <w:color w:val="000000" w:themeColor="text1"/>
          <w:kern w:val="0"/>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0"/>
          <w:szCs w:val="21"/>
          <w:highlight w:val="none"/>
          <w14:textFill>
            <w14:solidFill>
              <w14:schemeClr w14:val="tx1"/>
            </w14:solidFill>
          </w14:textFill>
        </w:rPr>
        <w:t>书及开标一览表</w:t>
      </w:r>
    </w:p>
    <w:p w14:paraId="7218C5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16.2、</w:t>
      </w:r>
      <w:r>
        <w:rPr>
          <w:rFonts w:hint="eastAsia" w:ascii="宋体" w:hAnsi="宋体" w:eastAsia="宋体" w:cs="宋体"/>
          <w:color w:val="000000" w:themeColor="text1"/>
          <w:kern w:val="0"/>
          <w:szCs w:val="21"/>
          <w:highlight w:val="none"/>
          <w14:textFill>
            <w14:solidFill>
              <w14:schemeClr w14:val="tx1"/>
            </w14:solidFill>
          </w14:textFill>
        </w:rPr>
        <w:t>报价明细表</w:t>
      </w:r>
    </w:p>
    <w:p w14:paraId="5EDEBC4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、技术响应表</w:t>
      </w:r>
    </w:p>
    <w:p w14:paraId="144F1AB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、商务响应表</w:t>
      </w:r>
    </w:p>
    <w:p w14:paraId="50DC6EC1">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、法定代表人身份证明</w:t>
      </w:r>
    </w:p>
    <w:p w14:paraId="4265668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、法定代表人授权书</w:t>
      </w:r>
    </w:p>
    <w:p w14:paraId="14B7121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、证明文件</w:t>
      </w:r>
    </w:p>
    <w:p w14:paraId="79E68F1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、供应商承诺书</w:t>
      </w:r>
    </w:p>
    <w:p w14:paraId="0D141068">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供应商信用承诺函</w:t>
      </w:r>
    </w:p>
    <w:p w14:paraId="6127FD0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17.</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有效期</w:t>
      </w:r>
    </w:p>
    <w:p w14:paraId="3DB7CE3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17.1 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从</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公告所规定的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截止期之后开始生效，在</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须知前附表</w:t>
      </w:r>
      <w:r>
        <w:rPr>
          <w:rFonts w:hint="eastAsia" w:ascii="宋体" w:hAnsi="宋体" w:eastAsia="宋体" w:cs="宋体"/>
          <w:color w:val="000000" w:themeColor="text1"/>
          <w:kern w:val="0"/>
          <w:szCs w:val="21"/>
          <w:highlight w:val="none"/>
          <w14:textFill>
            <w14:solidFill>
              <w14:schemeClr w14:val="tx1"/>
            </w14:solidFill>
          </w14:textFill>
        </w:rPr>
        <w:t>第1</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项所规定的期限内保持有效。有效期不足将导致其</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被拒绝。</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有效期至合同完全履行止。</w:t>
      </w:r>
    </w:p>
    <w:p w14:paraId="6ADE551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17.2特殊情况下</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可于</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有效期满之前书面要求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同意延长有效期，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应在</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可以拒绝上述要求。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，既不要求也不允许其修改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w:t>
      </w:r>
    </w:p>
    <w:p w14:paraId="2BC6EFF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18.</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
          <w:bCs/>
          <w:color w:val="000000" w:themeColor="text1"/>
          <w:kern w:val="0"/>
          <w:szCs w:val="21"/>
          <w:highlight w:val="none"/>
          <w14:textFill>
            <w14:solidFill>
              <w14:schemeClr w14:val="tx1"/>
            </w14:solidFill>
          </w14:textFill>
        </w:rPr>
        <w:t>报价</w:t>
      </w:r>
    </w:p>
    <w:p w14:paraId="4E423B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18.1 所有</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报价均以</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人民币</w:t>
      </w:r>
      <w:r>
        <w:rPr>
          <w:rFonts w:hint="eastAsia" w:ascii="宋体" w:hAnsi="宋体" w:eastAsia="宋体" w:cs="宋体"/>
          <w:color w:val="000000" w:themeColor="text1"/>
          <w:kern w:val="0"/>
          <w:szCs w:val="21"/>
          <w:highlight w:val="none"/>
          <w14:textFill>
            <w14:solidFill>
              <w14:schemeClr w14:val="tx1"/>
            </w14:solidFill>
          </w14:textFill>
        </w:rPr>
        <w:t>为计算单位。</w:t>
      </w:r>
    </w:p>
    <w:p w14:paraId="54F0805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要按开标一览表的内容填写。</w:t>
      </w:r>
    </w:p>
    <w:p w14:paraId="649DCBA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18.3 </w:t>
      </w:r>
      <w:r>
        <w:rPr>
          <w:rFonts w:hint="eastAsia" w:ascii="宋体" w:hAnsi="宋体" w:eastAsia="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eastAsia="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14:paraId="12D069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18.4 开标一览表</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明的价格在政府采购合同执行过程中是固定不变的，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不得以任何理由予以变更。以可调整的价格提交的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将被作为无效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处理。</w:t>
      </w:r>
    </w:p>
    <w:p w14:paraId="56FC2F3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18.5 </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不接受可选择的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w:t>
      </w:r>
    </w:p>
    <w:p w14:paraId="2132D1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18.6 对于</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在开标一览表和</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中列出的赠送条款，在评审时不得作为价格评分因素或者调整评标价格的依据。</w:t>
      </w:r>
    </w:p>
    <w:p w14:paraId="2AFE085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19.</w:t>
      </w:r>
      <w:r>
        <w:rPr>
          <w:rFonts w:hint="eastAsia" w:ascii="宋体" w:hAnsi="宋体" w:eastAsia="宋体" w:cs="宋体"/>
          <w:b/>
          <w:color w:val="000000" w:themeColor="text1"/>
          <w:kern w:val="0"/>
          <w:szCs w:val="21"/>
          <w:highlight w:val="none"/>
          <w:lang w:eastAsia="zh-CN"/>
          <w14:textFill>
            <w14:solidFill>
              <w14:schemeClr w14:val="tx1"/>
            </w14:solidFill>
          </w14:textFill>
        </w:rPr>
        <w:t>磋商</w:t>
      </w:r>
      <w:r>
        <w:rPr>
          <w:rFonts w:hint="eastAsia" w:ascii="宋体" w:hAnsi="宋体" w:eastAsia="宋体" w:cs="宋体"/>
          <w:b/>
          <w:color w:val="000000" w:themeColor="text1"/>
          <w:kern w:val="0"/>
          <w:szCs w:val="21"/>
          <w:highlight w:val="none"/>
          <w14:textFill>
            <w14:solidFill>
              <w14:schemeClr w14:val="tx1"/>
            </w14:solidFill>
          </w14:textFill>
        </w:rPr>
        <w:t>保证金</w:t>
      </w:r>
      <w:r>
        <w:rPr>
          <w:rFonts w:hint="eastAsia" w:ascii="宋体" w:hAnsi="宋体" w:eastAsia="宋体" w:cs="宋体"/>
          <w:b/>
          <w:color w:val="000000" w:themeColor="text1"/>
          <w:kern w:val="0"/>
          <w:szCs w:val="21"/>
          <w:highlight w:val="none"/>
          <w:lang w:eastAsia="zh-CN"/>
          <w14:textFill>
            <w14:solidFill>
              <w14:schemeClr w14:val="tx1"/>
            </w14:solidFill>
          </w14:textFill>
        </w:rPr>
        <w:t>（</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eastAsia="宋体" w:cs="宋体"/>
          <w:b/>
          <w:color w:val="000000" w:themeColor="text1"/>
          <w:kern w:val="0"/>
          <w:szCs w:val="21"/>
          <w:highlight w:val="none"/>
          <w:lang w:eastAsia="zh-CN"/>
          <w14:textFill>
            <w14:solidFill>
              <w14:schemeClr w14:val="tx1"/>
            </w14:solidFill>
          </w14:textFill>
        </w:rPr>
        <w:t>）</w:t>
      </w:r>
    </w:p>
    <w:p w14:paraId="0E12C77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20.</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的签署</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及其他规定</w:t>
      </w:r>
    </w:p>
    <w:p w14:paraId="09FA3EB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应按第六章“</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格式”进行编写，如有必要，可以增加附页，作为</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的组成部分。其中，</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报价一览表在满足</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14:paraId="4AB53F8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应当对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eastAsia="宋体" w:cs="宋体"/>
          <w:color w:val="000000" w:themeColor="text1"/>
          <w:kern w:val="0"/>
          <w:szCs w:val="21"/>
          <w:highlight w:val="none"/>
          <w:lang w:val="en-US" w:eastAsia="zh-CN"/>
          <w14:textFill>
            <w14:solidFill>
              <w14:schemeClr w14:val="tx1"/>
            </w14:solidFill>
          </w14:textFill>
        </w:rPr>
        <w:t>工期</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w:t>
      </w:r>
      <w:r>
        <w:rPr>
          <w:rFonts w:hint="eastAsia" w:ascii="宋体" w:hAnsi="宋体" w:eastAsia="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14:paraId="28DB90E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应用不褪色的材料书写或打印，并由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应尽量避免涂改、行间插字或删除，如果出现上述情况，改动之处应加盖单位公章或由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4996209F">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份数见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正本和副本的封面上应清楚地标记“正本”或“副本”的字样。</w:t>
      </w:r>
    </w:p>
    <w:p w14:paraId="0F8EEEF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的具体装订要求见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14:paraId="7BDFA73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四、</w:t>
      </w:r>
      <w:r>
        <w:rPr>
          <w:rFonts w:hint="eastAsia" w:ascii="宋体" w:hAnsi="宋体" w:eastAsia="宋体" w:cs="宋体"/>
          <w:b/>
          <w:color w:val="000000" w:themeColor="text1"/>
          <w:kern w:val="0"/>
          <w:sz w:val="32"/>
          <w:szCs w:val="32"/>
          <w:highlight w:val="none"/>
          <w:lang w:eastAsia="zh-CN"/>
          <w14:textFill>
            <w14:solidFill>
              <w14:schemeClr w14:val="tx1"/>
            </w14:solidFill>
          </w14:textFill>
        </w:rPr>
        <w:t>响应文件</w:t>
      </w:r>
      <w:r>
        <w:rPr>
          <w:rFonts w:hint="eastAsia" w:ascii="宋体" w:hAnsi="宋体" w:eastAsia="宋体" w:cs="宋体"/>
          <w:b/>
          <w:color w:val="000000" w:themeColor="text1"/>
          <w:kern w:val="0"/>
          <w:sz w:val="32"/>
          <w:szCs w:val="32"/>
          <w:highlight w:val="none"/>
          <w14:textFill>
            <w14:solidFill>
              <w14:schemeClr w14:val="tx1"/>
            </w14:solidFill>
          </w14:textFill>
        </w:rPr>
        <w:t>的递交</w:t>
      </w:r>
    </w:p>
    <w:p w14:paraId="7F668937">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21. </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的密封、标记</w:t>
      </w:r>
    </w:p>
    <w:p w14:paraId="3ABEFDCA">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21.1</w:t>
      </w:r>
      <w:r>
        <w:rPr>
          <w:rFonts w:hint="eastAsia" w:ascii="宋体" w:hAnsi="宋体" w:eastAsia="宋体" w:cs="宋体"/>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14:paraId="6451B60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 xml:space="preserve"> 未按本章第2</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.1项要求密封的响应文件，采购人不予受理。</w:t>
      </w:r>
    </w:p>
    <w:p w14:paraId="1FE0B02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的递交</w:t>
      </w:r>
    </w:p>
    <w:p w14:paraId="2A8180A5">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 xml:space="preserve">.1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应在规定的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截止时间前</w:t>
      </w:r>
      <w:r>
        <w:rPr>
          <w:rFonts w:hint="eastAsia" w:ascii="宋体" w:hAnsi="宋体" w:eastAsia="宋体" w:cs="宋体"/>
          <w:color w:val="000000" w:themeColor="text1"/>
          <w:kern w:val="0"/>
          <w:szCs w:val="21"/>
          <w:highlight w:val="none"/>
          <w:lang w:eastAsia="zh-CN"/>
          <w14:textFill>
            <w14:solidFill>
              <w14:schemeClr w14:val="tx1"/>
            </w14:solidFill>
          </w14:textFill>
        </w:rPr>
        <w:t>递交响应文件</w:t>
      </w:r>
      <w:r>
        <w:rPr>
          <w:rFonts w:hint="eastAsia" w:ascii="宋体" w:hAnsi="宋体" w:eastAsia="宋体" w:cs="宋体"/>
          <w:color w:val="000000" w:themeColor="text1"/>
          <w:kern w:val="0"/>
          <w:szCs w:val="21"/>
          <w:highlight w:val="none"/>
          <w14:textFill>
            <w14:solidFill>
              <w14:schemeClr w14:val="tx1"/>
            </w14:solidFill>
          </w14:textFill>
        </w:rPr>
        <w:t>。</w:t>
      </w:r>
    </w:p>
    <w:p w14:paraId="073C56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递交</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的地点：见</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3D23657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.3 除</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须知前附表另有规定外，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所递交的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不予退还。</w:t>
      </w:r>
    </w:p>
    <w:p w14:paraId="406986B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.4 逾期送达的或者未送达指定地点的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，采购人不予受理。</w:t>
      </w:r>
    </w:p>
    <w:p w14:paraId="63E37F0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23. </w:t>
      </w:r>
      <w:r>
        <w:rPr>
          <w:rFonts w:hint="eastAsia" w:ascii="宋体" w:hAnsi="宋体" w:eastAsia="宋体" w:cs="宋体"/>
          <w:b/>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color w:val="000000" w:themeColor="text1"/>
          <w:kern w:val="0"/>
          <w:szCs w:val="21"/>
          <w:highlight w:val="none"/>
          <w14:textFill>
            <w14:solidFill>
              <w14:schemeClr w14:val="tx1"/>
            </w14:solidFill>
          </w14:textFill>
        </w:rPr>
        <w:t>的修改和撤回</w:t>
      </w:r>
    </w:p>
    <w:p w14:paraId="44E6FCA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23.1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截止时间前，可以对所提交的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进行补充、修改或者撤回，并书面通知</w:t>
      </w:r>
      <w:r>
        <w:rPr>
          <w:rFonts w:hint="eastAsia" w:ascii="宋体" w:hAnsi="宋体" w:eastAsia="宋体" w:cs="宋体"/>
          <w:color w:val="000000" w:themeColor="text1"/>
          <w:kern w:val="0"/>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。补充、修改的内容和撤回通知应当按本须知要求签署、盖章、密封，并作为</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的组成部分。</w:t>
      </w:r>
    </w:p>
    <w:p w14:paraId="5CFC07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23.2 </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截止期后不得修改、撤回</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截止期后修改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将被拒绝。</w:t>
      </w:r>
    </w:p>
    <w:p w14:paraId="0C09F862">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bCs/>
          <w:color w:val="000000" w:themeColor="text1"/>
          <w:kern w:val="0"/>
          <w:sz w:val="32"/>
          <w:highlight w:val="none"/>
          <w14:textFill>
            <w14:solidFill>
              <w14:schemeClr w14:val="tx1"/>
            </w14:solidFill>
          </w14:textFill>
        </w:rPr>
        <w:t>、</w:t>
      </w:r>
      <w:r>
        <w:rPr>
          <w:rFonts w:hint="eastAsia" w:ascii="宋体" w:hAnsi="宋体" w:eastAsia="宋体" w:cs="宋体"/>
          <w:b/>
          <w:bCs/>
          <w:color w:val="000000" w:themeColor="text1"/>
          <w:kern w:val="0"/>
          <w:sz w:val="32"/>
          <w:szCs w:val="32"/>
          <w:highlight w:val="none"/>
          <w14:textFill>
            <w14:solidFill>
              <w14:schemeClr w14:val="tx1"/>
            </w14:solidFill>
          </w14:textFill>
        </w:rPr>
        <w:t>评标</w:t>
      </w:r>
    </w:p>
    <w:p w14:paraId="3D7B349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 组建</w:t>
      </w:r>
      <w:r>
        <w:rPr>
          <w:rFonts w:hint="eastAsia" w:ascii="宋体" w:hAnsi="宋体" w:eastAsia="宋体" w:cs="宋体"/>
          <w:b/>
          <w:bCs/>
          <w:color w:val="000000" w:themeColor="text1"/>
          <w:kern w:val="0"/>
          <w:szCs w:val="21"/>
          <w:highlight w:val="none"/>
          <w:lang w:eastAsia="zh-CN"/>
          <w14:textFill>
            <w14:solidFill>
              <w14:schemeClr w14:val="tx1"/>
            </w14:solidFill>
          </w14:textFill>
        </w:rPr>
        <w:t>磋商小组</w:t>
      </w:r>
    </w:p>
    <w:p w14:paraId="741FD3FD">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.1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人以上单数组成。</w:t>
      </w:r>
      <w:r>
        <w:rPr>
          <w:rFonts w:hint="eastAsia" w:ascii="宋体" w:hAnsi="宋体" w:eastAsia="宋体" w:cs="宋体"/>
          <w:color w:val="000000" w:themeColor="text1"/>
          <w:szCs w:val="21"/>
          <w:highlight w:val="none"/>
          <w14:textFill>
            <w14:solidFill>
              <w14:schemeClr w14:val="tx1"/>
            </w14:solidFill>
          </w14:textFill>
        </w:rPr>
        <w:t>在开标后由</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对</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进行审查、质疑、评估和比较，并做合理的建议。</w:t>
      </w:r>
    </w:p>
    <w:p w14:paraId="45B9D7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eastAsia="宋体" w:cs="宋体"/>
          <w:color w:val="000000" w:themeColor="text1"/>
          <w:kern w:val="0"/>
          <w:szCs w:val="21"/>
          <w:highlight w:val="none"/>
          <w14:textFill>
            <w14:solidFill>
              <w14:schemeClr w14:val="tx1"/>
            </w14:solidFill>
          </w14:textFill>
        </w:rPr>
        <w:t>做</w:t>
      </w:r>
      <w:r>
        <w:rPr>
          <w:rFonts w:hint="eastAsia" w:ascii="宋体" w:hAnsi="宋体" w:eastAsia="宋体" w:cs="宋体"/>
          <w:color w:val="000000" w:themeColor="text1"/>
          <w:szCs w:val="21"/>
          <w:highlight w:val="none"/>
          <w14:textFill>
            <w14:solidFill>
              <w14:schemeClr w14:val="tx1"/>
            </w14:solidFill>
          </w14:textFill>
        </w:rPr>
        <w:t>出结论。持不同意见的</w:t>
      </w:r>
      <w:r>
        <w:rPr>
          <w:rFonts w:hint="eastAsia" w:ascii="宋体" w:hAnsi="宋体" w:eastAsia="宋体" w:cs="宋体"/>
          <w:color w:val="000000" w:themeColor="text1"/>
          <w:szCs w:val="21"/>
          <w:highlight w:val="none"/>
          <w:lang w:eastAsia="zh-CN"/>
          <w14:textFill>
            <w14:solidFill>
              <w14:schemeClr w14:val="tx1"/>
            </w14:solidFill>
          </w14:textFill>
        </w:rPr>
        <w:t>磋商小组</w:t>
      </w:r>
      <w:r>
        <w:rPr>
          <w:rFonts w:hint="eastAsia" w:ascii="宋体" w:hAnsi="宋体" w:eastAsia="宋体" w:cs="宋体"/>
          <w:color w:val="000000" w:themeColor="text1"/>
          <w:szCs w:val="21"/>
          <w:highlight w:val="none"/>
          <w14:textFill>
            <w14:solidFill>
              <w14:schemeClr w14:val="tx1"/>
            </w14:solidFill>
          </w14:textFill>
        </w:rPr>
        <w:t>成员应当在评标报告上签署不同意见</w:t>
      </w:r>
      <w:r>
        <w:rPr>
          <w:rFonts w:hint="eastAsia" w:ascii="宋体" w:hAnsi="宋体" w:eastAsia="宋体" w:cs="宋体"/>
          <w:color w:val="000000" w:themeColor="text1"/>
          <w:kern w:val="0"/>
          <w:szCs w:val="21"/>
          <w:highlight w:val="none"/>
          <w14:textFill>
            <w14:solidFill>
              <w14:schemeClr w14:val="tx1"/>
            </w14:solidFill>
          </w14:textFill>
        </w:rPr>
        <w:t>并说明</w:t>
      </w:r>
      <w:r>
        <w:rPr>
          <w:rFonts w:hint="eastAsia" w:ascii="宋体" w:hAnsi="宋体" w:eastAsia="宋体" w:cs="宋体"/>
          <w:color w:val="000000" w:themeColor="text1"/>
          <w:szCs w:val="21"/>
          <w:highlight w:val="none"/>
          <w14:textFill>
            <w14:solidFill>
              <w14:schemeClr w14:val="tx1"/>
            </w14:solidFill>
          </w14:textFill>
        </w:rPr>
        <w:t>理由，否则视为同意。</w:t>
      </w:r>
    </w:p>
    <w:p w14:paraId="34E96E6C">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14:textFill>
            <w14:solidFill>
              <w14:schemeClr w14:val="tx1"/>
            </w14:solidFill>
          </w14:textFill>
        </w:rPr>
        <w:t xml:space="preserve">. </w:t>
      </w:r>
      <w:r>
        <w:rPr>
          <w:rFonts w:hint="eastAsia" w:ascii="宋体" w:hAnsi="宋体" w:eastAsia="宋体" w:cs="宋体"/>
          <w:b/>
          <w:bCs/>
          <w:color w:val="000000" w:themeColor="text1"/>
          <w:szCs w:val="21"/>
          <w:highlight w:val="none"/>
          <w:lang w:eastAsia="zh-CN"/>
          <w14:textFill>
            <w14:solidFill>
              <w14:schemeClr w14:val="tx1"/>
            </w14:solidFill>
          </w14:textFill>
        </w:rPr>
        <w:t>响应文件</w:t>
      </w:r>
      <w:r>
        <w:rPr>
          <w:rFonts w:hint="eastAsia" w:ascii="宋体" w:hAnsi="宋体" w:eastAsia="宋体" w:cs="宋体"/>
          <w:b/>
          <w:bCs/>
          <w:color w:val="000000" w:themeColor="text1"/>
          <w:szCs w:val="21"/>
          <w:highlight w:val="none"/>
          <w14:textFill>
            <w14:solidFill>
              <w14:schemeClr w14:val="tx1"/>
            </w14:solidFill>
          </w14:textFill>
        </w:rPr>
        <w:t>的初审</w:t>
      </w:r>
    </w:p>
    <w:p w14:paraId="72794F8A">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.1对所有</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文件的要求和条件进行。</w:t>
      </w:r>
    </w:p>
    <w:p w14:paraId="426C4CE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.2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将对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进行检查，以确定</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是否完整、有无计算上的错误、文件是否已正确签署等。</w:t>
      </w:r>
    </w:p>
    <w:p w14:paraId="01F617E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 </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报价出现前后不一致的，除</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文件另有规定外，修正错误的原则如下：</w:t>
      </w:r>
    </w:p>
    <w:p w14:paraId="446C22B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开标一览表（报价表）内容与</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中相应内容不一致的，以开标一览表（报价表）为准；</w:t>
      </w:r>
    </w:p>
    <w:p w14:paraId="13B33456">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eastAsia="宋体" w:cs="宋体"/>
          <w:color w:val="000000" w:themeColor="text1"/>
          <w:sz w:val="21"/>
          <w:szCs w:val="21"/>
          <w:highlight w:val="none"/>
          <w14:textFill>
            <w14:solidFill>
              <w14:schemeClr w14:val="tx1"/>
            </w14:solidFill>
          </w14:textFill>
        </w:rPr>
        <w:t>与</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小写金额不一致的，以大写金额为准；</w:t>
      </w:r>
    </w:p>
    <w:p w14:paraId="667B2C12">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14:paraId="26C00135">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14:paraId="1D2ED42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.3.5对不同文字文本</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的解释发生异议的，以中文文本为准。</w:t>
      </w:r>
    </w:p>
    <w:p w14:paraId="62A2866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.3.6同时出现两种以上不一致的，按照前款规定的顺序修正。修正后的报价按照财政部87号令第五十一条第二款的规定经</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确认后产生约束力，</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不确认的，其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无效。</w:t>
      </w:r>
    </w:p>
    <w:p w14:paraId="79C5AC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 资格性检查和符合性检查。</w:t>
      </w:r>
    </w:p>
    <w:p w14:paraId="02CD06E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.4.1</w:t>
      </w:r>
      <w:r>
        <w:rPr>
          <w:rFonts w:hint="eastAsia" w:ascii="宋体" w:hAnsi="宋体" w:eastAsia="宋体" w:cs="宋体"/>
          <w:color w:val="000000" w:themeColor="text1"/>
          <w:szCs w:val="21"/>
          <w:highlight w:val="none"/>
          <w14:textFill>
            <w14:solidFill>
              <w14:schemeClr w14:val="tx1"/>
            </w14:solidFill>
          </w14:textFill>
        </w:rPr>
        <w:t>资格性检查。依据法规政策和</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文件的规定，在对</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详细评估之前，采购人将依据</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提交的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公告第二项和</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文件第三章4.</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应提交的证明文件所述的资格标准对</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进行资格审查,以确定其是否具备</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资格。如果</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不具备</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资格、不满足</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文件所规定的资格标准或提供资格证明文件不全,其</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将被作为无效</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。在审查过程中，采购人有权要求</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文件的规定提供相关资格证明材料的原件以供审查。</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应在规定的时限内提供。</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拒不提供的，或者不能在规定时限内提供的，视为其不具备该资格条件。</w:t>
      </w:r>
    </w:p>
    <w:p w14:paraId="11E907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.4.2 资格审查后合格的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不足3家的，不得评标。</w:t>
      </w:r>
    </w:p>
    <w:p w14:paraId="586B1EA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.4.3 符合性检查。依据</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将从</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的有效性、完整性和对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文件的实质性要求作出响应。对没有实质性响应的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将不进行评估，其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。凡有下列情况之一者，</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也将被视为未实质性响应</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w:t>
      </w:r>
    </w:p>
    <w:p w14:paraId="484BA5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未按规定签字、盖章的。</w:t>
      </w:r>
    </w:p>
    <w:p w14:paraId="34D50B4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未能出具有效身份证明，或与身份不符的。</w:t>
      </w:r>
    </w:p>
    <w:p w14:paraId="52711F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（3）资格证明文件不全的，或不符合</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文件标明的资格要求的。</w:t>
      </w:r>
    </w:p>
    <w:p w14:paraId="28FC9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有效期、</w:t>
      </w:r>
      <w:r>
        <w:rPr>
          <w:rFonts w:hint="eastAsia" w:ascii="宋体" w:hAnsi="宋体" w:eastAsia="宋体" w:cs="宋体"/>
          <w:color w:val="000000" w:themeColor="text1"/>
          <w:szCs w:val="21"/>
          <w:highlight w:val="none"/>
          <w:lang w:val="en-US" w:eastAsia="zh-CN"/>
          <w14:textFill>
            <w14:solidFill>
              <w14:schemeClr w14:val="tx1"/>
            </w14:solidFill>
          </w14:textFill>
        </w:rPr>
        <w:t>工期</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质量</w:t>
      </w:r>
      <w:r>
        <w:rPr>
          <w:rFonts w:hint="eastAsia" w:ascii="宋体" w:hAnsi="宋体" w:eastAsia="宋体" w:cs="宋体"/>
          <w:color w:val="000000" w:themeColor="text1"/>
          <w:szCs w:val="21"/>
          <w:highlight w:val="none"/>
          <w14:textFill>
            <w14:solidFill>
              <w14:schemeClr w14:val="tx1"/>
            </w14:solidFill>
          </w14:textFill>
        </w:rPr>
        <w:t>等不满足</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文件要求的。</w:t>
      </w:r>
    </w:p>
    <w:p w14:paraId="0DBD929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文件提供的格式填列、项目不齐全或内容虚假的。</w:t>
      </w:r>
    </w:p>
    <w:p w14:paraId="3C56FFA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的实质性内容未使用中文表述，或意思表述不明确，或前后矛盾，或使用计量单位不符合</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文件要求的。</w:t>
      </w:r>
    </w:p>
    <w:p w14:paraId="6F26F4F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的关键内容字迹模糊、无法辨认,或</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中经修正的内容字迹模糊无法辩认，或修改处未按规定签名盖章的。</w:t>
      </w:r>
    </w:p>
    <w:p w14:paraId="0ABC329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内容未按</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文件响应的。</w:t>
      </w:r>
    </w:p>
    <w:p w14:paraId="6410D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（9）不符合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文件中规定的其它实质性条款。</w:t>
      </w:r>
    </w:p>
    <w:p w14:paraId="575607D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决定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的响应性只根据</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本身的内容，而不寻求其他的外部证据。</w:t>
      </w:r>
    </w:p>
    <w:p w14:paraId="754AA0E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，将</w:t>
      </w:r>
      <w:r>
        <w:rPr>
          <w:rFonts w:hint="eastAsia" w:ascii="宋体" w:hAnsi="宋体" w:eastAsia="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eastAsia="宋体" w:cs="宋体"/>
          <w:color w:val="000000" w:themeColor="text1"/>
          <w:kern w:val="0"/>
          <w:szCs w:val="21"/>
          <w:highlight w:val="none"/>
          <w14:textFill>
            <w14:solidFill>
              <w14:schemeClr w14:val="tx1"/>
            </w14:solidFill>
          </w14:textFill>
        </w:rPr>
        <w:t>告知其理由。</w:t>
      </w:r>
    </w:p>
    <w:p w14:paraId="26C1D377">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.5 在评审过程中，</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发现</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有下列情形之一的，视为</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串通</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，其</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无效：</w:t>
      </w:r>
    </w:p>
    <w:p w14:paraId="5164B98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.5.1不同</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异常一致。</w:t>
      </w:r>
    </w:p>
    <w:p w14:paraId="5A580F5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.5.2不同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由同一单位或者个人编制；</w:t>
      </w:r>
    </w:p>
    <w:p w14:paraId="71A864C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.5.3不同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委托同一单位或者个人办理</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事宜；</w:t>
      </w:r>
    </w:p>
    <w:p w14:paraId="046368A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.5.4不同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载明的项目管理成员或者联系人员为同一人；　　</w:t>
      </w:r>
    </w:p>
    <w:p w14:paraId="0F4DB47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.5.5不同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相互混装；</w:t>
      </w:r>
    </w:p>
    <w:p w14:paraId="21A5F2D0">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.5.6不同</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保证金从同一单位或者个人的账户转出（若收取）。</w:t>
      </w:r>
    </w:p>
    <w:p w14:paraId="792F0888">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.5.7 有证据证明</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串通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的其他情形的；</w:t>
      </w:r>
    </w:p>
    <w:p w14:paraId="78963F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认定的其他串通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情形。</w:t>
      </w:r>
    </w:p>
    <w:p w14:paraId="79D552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b/>
          <w:bCs/>
          <w:color w:val="000000" w:themeColor="text1"/>
          <w:kern w:val="0"/>
          <w:szCs w:val="21"/>
          <w:highlight w:val="none"/>
          <w14:textFill>
            <w14:solidFill>
              <w14:schemeClr w14:val="tx1"/>
            </w14:solidFill>
          </w14:textFill>
        </w:rPr>
        <w:t>的澄清</w:t>
      </w:r>
    </w:p>
    <w:p w14:paraId="18636F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对</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中含义不明确、同类问题表述不一致或者有明显文字和计算错误的内容，</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可以书面形式要求</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作出必要的澄清。</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的澄清应当在</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代表签字。但澄清事项不得超出</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的范围，不得实质性改变</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的内容，不得通过澄清等方式对</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实行差别对待。</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不得接受</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主动提出的澄清和解释。</w:t>
      </w:r>
    </w:p>
    <w:p w14:paraId="1E05E41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 比较与评价</w:t>
      </w:r>
    </w:p>
    <w:p w14:paraId="4A546354">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将按本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文件规定的评标方法与标准，对资格性检查和符合性检查合格的</w:t>
      </w:r>
      <w:r>
        <w:rPr>
          <w:rFonts w:hint="eastAsia" w:ascii="宋体" w:hAnsi="宋体" w:eastAsia="宋体" w:cs="宋体"/>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color w:val="000000" w:themeColor="text1"/>
          <w:sz w:val="21"/>
          <w:szCs w:val="21"/>
          <w:highlight w:val="none"/>
          <w14:textFill>
            <w14:solidFill>
              <w14:schemeClr w14:val="tx1"/>
            </w14:solidFill>
          </w14:textFill>
        </w:rPr>
        <w:t>进行商务和技术评估，综合比较与评价。</w:t>
      </w:r>
    </w:p>
    <w:p w14:paraId="3DE88FA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.2对漏（缺）报项的处理：</w:t>
      </w:r>
      <w:r>
        <w:rPr>
          <w:rFonts w:hint="eastAsia" w:ascii="宋体" w:hAnsi="宋体" w:eastAsia="宋体" w:cs="宋体"/>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文件中要求列入报价的费用（含配置、功能），漏（缺）报的视同已含在</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总价中。</w:t>
      </w:r>
    </w:p>
    <w:p w14:paraId="0B982F1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认为</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的报价明显低于其他通过符合性审查</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不能证明其报价合理性的，</w:t>
      </w:r>
      <w:r>
        <w:rPr>
          <w:rFonts w:hint="eastAsia" w:ascii="宋体" w:hAnsi="宋体" w:eastAsia="宋体" w:cs="宋体"/>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color w:val="000000" w:themeColor="text1"/>
          <w:sz w:val="21"/>
          <w:szCs w:val="21"/>
          <w:highlight w:val="none"/>
          <w14:textFill>
            <w14:solidFill>
              <w14:schemeClr w14:val="tx1"/>
            </w14:solidFill>
          </w14:textFill>
        </w:rPr>
        <w:t>应当将其作为无效</w:t>
      </w:r>
      <w:r>
        <w:rPr>
          <w:rFonts w:hint="eastAsia" w:ascii="宋体" w:hAnsi="宋体" w:eastAsia="宋体" w:cs="宋体"/>
          <w:color w:val="000000" w:themeColor="text1"/>
          <w:sz w:val="21"/>
          <w:szCs w:val="21"/>
          <w:highlight w:val="none"/>
          <w:lang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处理。</w:t>
      </w:r>
    </w:p>
    <w:p w14:paraId="4360998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b/>
          <w:bCs/>
          <w:color w:val="000000" w:themeColor="text1"/>
          <w:kern w:val="0"/>
          <w:szCs w:val="21"/>
          <w:highlight w:val="none"/>
          <w14:textFill>
            <w14:solidFill>
              <w14:schemeClr w14:val="tx1"/>
            </w14:solidFill>
          </w14:textFill>
        </w:rPr>
        <w:t>. 评标过程及保密原则</w:t>
      </w:r>
    </w:p>
    <w:p w14:paraId="6CAB016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.1 凡与本次</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有关人员对属于审查、澄清、评价和比较</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的有关资料以及定标意向等，均不得向</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或其他人员透露。否则,将按有关规定追究相关人员的责任。</w:t>
      </w:r>
    </w:p>
    <w:p w14:paraId="664A08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.2 在评标期间，</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试图影响或干预评审的任何行为，将导致其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，并承担相应的法律责任。</w:t>
      </w:r>
    </w:p>
    <w:p w14:paraId="5876386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lang w:val="en-US" w:eastAsia="zh-CN"/>
          <w14:textFill>
            <w14:solidFill>
              <w14:schemeClr w14:val="tx1"/>
            </w14:solidFill>
          </w14:textFill>
        </w:rPr>
        <w:t>29</w:t>
      </w:r>
      <w:r>
        <w:rPr>
          <w:rFonts w:hint="eastAsia" w:ascii="宋体" w:hAnsi="宋体" w:eastAsia="宋体" w:cs="宋体"/>
          <w:b/>
          <w:color w:val="000000" w:themeColor="text1"/>
          <w:kern w:val="0"/>
          <w:szCs w:val="21"/>
          <w:highlight w:val="none"/>
          <w14:textFill>
            <w14:solidFill>
              <w14:schemeClr w14:val="tx1"/>
            </w14:solidFill>
          </w14:textFill>
        </w:rPr>
        <w:t>.评标异议登记</w:t>
      </w:r>
    </w:p>
    <w:p w14:paraId="719C7D0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采购人</w:t>
      </w:r>
      <w:r>
        <w:rPr>
          <w:rFonts w:hint="eastAsia" w:ascii="宋体" w:hAnsi="宋体" w:eastAsia="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14:paraId="42CCB918">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六</w:t>
      </w:r>
      <w:r>
        <w:rPr>
          <w:rFonts w:hint="eastAsia" w:ascii="宋体" w:hAnsi="宋体" w:eastAsia="宋体" w:cs="宋体"/>
          <w:b/>
          <w:bCs/>
          <w:color w:val="000000" w:themeColor="text1"/>
          <w:kern w:val="0"/>
          <w:sz w:val="32"/>
          <w:highlight w:val="none"/>
          <w14:textFill>
            <w14:solidFill>
              <w14:schemeClr w14:val="tx1"/>
            </w14:solidFill>
          </w14:textFill>
        </w:rPr>
        <w:t>、</w:t>
      </w:r>
      <w:r>
        <w:rPr>
          <w:rFonts w:hint="eastAsia" w:ascii="宋体" w:hAnsi="宋体" w:eastAsia="宋体" w:cs="宋体"/>
          <w:b/>
          <w:bCs/>
          <w:color w:val="000000" w:themeColor="text1"/>
          <w:kern w:val="0"/>
          <w:sz w:val="32"/>
          <w:szCs w:val="32"/>
          <w:highlight w:val="none"/>
          <w14:textFill>
            <w14:solidFill>
              <w14:schemeClr w14:val="tx1"/>
            </w14:solidFill>
          </w14:textFill>
        </w:rPr>
        <w:t>定标</w:t>
      </w:r>
    </w:p>
    <w:p w14:paraId="28B85E9A">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
          <w:bCs/>
          <w:color w:val="000000" w:themeColor="text1"/>
          <w:kern w:val="0"/>
          <w:szCs w:val="21"/>
          <w:highlight w:val="none"/>
          <w14:textFill>
            <w14:solidFill>
              <w14:schemeClr w14:val="tx1"/>
            </w14:solidFill>
          </w14:textFill>
        </w:rPr>
        <w:t>. 定标原则</w:t>
      </w:r>
    </w:p>
    <w:p w14:paraId="33F840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.1 最低</w:t>
      </w:r>
      <w:r>
        <w:rPr>
          <w:rFonts w:hint="eastAsia" w:ascii="宋体" w:hAnsi="宋体" w:eastAsia="宋体" w:cs="宋体"/>
          <w:bCs/>
          <w:color w:val="000000" w:themeColor="text1"/>
          <w:kern w:val="0"/>
          <w:szCs w:val="21"/>
          <w:highlight w:val="none"/>
          <w:lang w:eastAsia="zh-CN"/>
          <w14:textFill>
            <w14:solidFill>
              <w14:schemeClr w14:val="tx1"/>
            </w14:solidFill>
          </w14:textFill>
        </w:rPr>
        <w:t>磋商</w:t>
      </w:r>
      <w:r>
        <w:rPr>
          <w:rFonts w:hint="eastAsia" w:ascii="宋体" w:hAnsi="宋体" w:eastAsia="宋体" w:cs="宋体"/>
          <w:bCs/>
          <w:color w:val="000000" w:themeColor="text1"/>
          <w:kern w:val="0"/>
          <w:szCs w:val="21"/>
          <w:highlight w:val="none"/>
          <w14:textFill>
            <w14:solidFill>
              <w14:schemeClr w14:val="tx1"/>
            </w14:solidFill>
          </w14:textFill>
        </w:rPr>
        <w:t>价不作为</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14:textFill>
            <w14:solidFill>
              <w14:schemeClr w14:val="tx1"/>
            </w14:solidFill>
          </w14:textFill>
        </w:rPr>
        <w:t>的保证。</w:t>
      </w:r>
    </w:p>
    <w:p w14:paraId="54FBA0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.2 确定实质上响应</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bCs/>
          <w:color w:val="000000" w:themeColor="text1"/>
          <w:kern w:val="0"/>
          <w:szCs w:val="21"/>
          <w:highlight w:val="none"/>
          <w14:textFill>
            <w14:solidFill>
              <w14:schemeClr w14:val="tx1"/>
            </w14:solidFill>
          </w14:textFill>
        </w:rPr>
        <w:t>文件且满足下列条件的为</w:t>
      </w:r>
      <w:r>
        <w:rPr>
          <w:rFonts w:hint="eastAsia" w:ascii="宋体" w:hAnsi="宋体" w:eastAsia="宋体" w:cs="宋体"/>
          <w:bCs/>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（或</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w:t>
      </w:r>
    </w:p>
    <w:p w14:paraId="2E922CE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47" w:name="_Toc32200"/>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Cs/>
          <w:color w:val="000000" w:themeColor="text1"/>
          <w:kern w:val="0"/>
          <w:szCs w:val="21"/>
          <w:highlight w:val="none"/>
          <w14:textFill>
            <w14:solidFill>
              <w14:schemeClr w14:val="tx1"/>
            </w14:solidFill>
          </w14:textFill>
        </w:rPr>
        <w:t>.2.1</w:t>
      </w:r>
      <w:bookmarkEnd w:id="47"/>
      <w:r>
        <w:rPr>
          <w:rFonts w:hint="eastAsia" w:ascii="宋体" w:hAnsi="宋体" w:eastAsia="宋体" w:cs="宋体"/>
          <w:bCs/>
          <w:color w:val="000000" w:themeColor="text1"/>
          <w:kern w:val="0"/>
          <w:szCs w:val="21"/>
          <w:highlight w:val="none"/>
          <w14:textFill>
            <w14:solidFill>
              <w14:schemeClr w14:val="tx1"/>
            </w14:solidFill>
          </w14:textFill>
        </w:rPr>
        <w:t>本次评标采用</w:t>
      </w:r>
      <w:r>
        <w:rPr>
          <w:rFonts w:hint="eastAsia" w:ascii="宋体" w:hAnsi="宋体" w:eastAsia="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为</w:t>
      </w:r>
      <w:r>
        <w:rPr>
          <w:rFonts w:hint="eastAsia" w:ascii="宋体" w:hAnsi="宋体" w:eastAsia="宋体" w:cs="宋体"/>
          <w:color w:val="000000" w:themeColor="text1"/>
          <w:szCs w:val="21"/>
          <w:highlight w:val="none"/>
          <w:lang w:eastAsia="zh-CN"/>
          <w14:textFill>
            <w14:solidFill>
              <w14:schemeClr w14:val="tx1"/>
            </w14:solidFill>
          </w14:textFill>
        </w:rPr>
        <w:t>成交候选</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的评标方法。</w:t>
      </w:r>
    </w:p>
    <w:p w14:paraId="0436DFC7">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采用综合评分法的，评标结果按评审后得分由高到低顺序排列。</w:t>
      </w:r>
      <w:r>
        <w:rPr>
          <w:rFonts w:hint="eastAsia" w:ascii="宋体" w:hAnsi="宋体" w:eastAsia="宋体" w:cs="宋体"/>
          <w:color w:val="000000" w:themeColor="text1"/>
          <w:szCs w:val="21"/>
          <w:highlight w:val="none"/>
          <w:lang w:eastAsia="zh-CN"/>
          <w14:textFill>
            <w14:solidFill>
              <w14:schemeClr w14:val="tx1"/>
            </w14:solidFill>
          </w14:textFill>
        </w:rPr>
        <w:t>响应文件</w:t>
      </w:r>
      <w:r>
        <w:rPr>
          <w:rFonts w:hint="eastAsia" w:ascii="宋体" w:hAnsi="宋体" w:eastAsia="宋体" w:cs="宋体"/>
          <w:color w:val="000000" w:themeColor="text1"/>
          <w:szCs w:val="21"/>
          <w:highlight w:val="none"/>
          <w14:textFill>
            <w14:solidFill>
              <w14:schemeClr w14:val="tx1"/>
            </w14:solidFill>
          </w14:textFill>
        </w:rPr>
        <w:t>满足</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为</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，以此类推。得分相同的，按</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报价由低到高顺序排列。得分且</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报价相同的，按技术部分得分顺序排列。得分与技术指标优劣均相同的，通过随机抽取产生。</w:t>
      </w:r>
    </w:p>
    <w:p w14:paraId="541AD96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bCs/>
          <w:color w:val="000000" w:themeColor="text1"/>
          <w:kern w:val="0"/>
          <w:szCs w:val="21"/>
          <w:highlight w:val="none"/>
          <w14:textFill>
            <w14:solidFill>
              <w14:schemeClr w14:val="tx1"/>
            </w14:solidFill>
          </w14:textFill>
        </w:rPr>
        <w:t>. 确定</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kern w:val="0"/>
          <w:szCs w:val="21"/>
          <w:highlight w:val="none"/>
          <w14:textFill>
            <w14:solidFill>
              <w14:schemeClr w14:val="tx1"/>
            </w14:solidFill>
          </w14:textFill>
        </w:rPr>
        <w:t>和</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供应商</w:t>
      </w:r>
    </w:p>
    <w:p w14:paraId="5217885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本项目由采购人授权</w:t>
      </w:r>
      <w:r>
        <w:rPr>
          <w:rFonts w:hint="eastAsia" w:ascii="宋体" w:hAnsi="宋体" w:eastAsia="宋体" w:cs="宋体"/>
          <w:bCs/>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bCs/>
          <w:color w:val="000000" w:themeColor="text1"/>
          <w:kern w:val="0"/>
          <w:szCs w:val="21"/>
          <w:highlight w:val="none"/>
          <w14:textFill>
            <w14:solidFill>
              <w14:schemeClr w14:val="tx1"/>
            </w14:solidFill>
          </w14:textFill>
        </w:rPr>
        <w:t>确定</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bCs/>
          <w:color w:val="000000" w:themeColor="text1"/>
          <w:kern w:val="0"/>
          <w:szCs w:val="21"/>
          <w:highlight w:val="none"/>
          <w14:textFill>
            <w14:solidFill>
              <w14:schemeClr w14:val="tx1"/>
            </w14:solidFill>
          </w14:textFill>
        </w:rPr>
        <w:t>名</w:t>
      </w:r>
      <w:r>
        <w:rPr>
          <w:rFonts w:hint="eastAsia" w:ascii="宋体" w:hAnsi="宋体" w:eastAsia="宋体" w:cs="宋体"/>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并推荐</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bCs/>
          <w:color w:val="000000" w:themeColor="text1"/>
          <w:kern w:val="0"/>
          <w:szCs w:val="21"/>
          <w:highlight w:val="none"/>
          <w14:textFill>
            <w14:solidFill>
              <w14:schemeClr w14:val="tx1"/>
            </w14:solidFill>
          </w14:textFill>
        </w:rPr>
        <w:t>名</w:t>
      </w:r>
      <w:r>
        <w:rPr>
          <w:rFonts w:hint="eastAsia" w:ascii="宋体" w:hAnsi="宋体" w:eastAsia="宋体" w:cs="宋体"/>
          <w:bCs/>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w:t>
      </w:r>
    </w:p>
    <w:p w14:paraId="7290C8D0">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
          <w:bCs/>
          <w:color w:val="000000" w:themeColor="text1"/>
          <w:kern w:val="0"/>
          <w:szCs w:val="21"/>
          <w:highlight w:val="none"/>
          <w14:textFill>
            <w14:solidFill>
              <w14:schemeClr w14:val="tx1"/>
            </w14:solidFill>
          </w14:textFill>
        </w:rPr>
        <w:t>及</w:t>
      </w:r>
      <w:r>
        <w:rPr>
          <w:rFonts w:hint="eastAsia" w:ascii="宋体" w:hAnsi="宋体" w:eastAsia="宋体" w:cs="宋体"/>
          <w:b/>
          <w:bCs/>
          <w:color w:val="000000" w:themeColor="text1"/>
          <w:kern w:val="0"/>
          <w:szCs w:val="21"/>
          <w:highlight w:val="none"/>
          <w:lang w:eastAsia="zh-CN"/>
          <w14:textFill>
            <w14:solidFill>
              <w14:schemeClr w14:val="tx1"/>
            </w14:solidFill>
          </w14:textFill>
        </w:rPr>
        <w:t>成交</w:t>
      </w:r>
      <w:r>
        <w:rPr>
          <w:rFonts w:hint="eastAsia" w:ascii="宋体" w:hAnsi="宋体" w:eastAsia="宋体" w:cs="宋体"/>
          <w:b/>
          <w:bCs/>
          <w:color w:val="000000" w:themeColor="text1"/>
          <w:kern w:val="0"/>
          <w:szCs w:val="21"/>
          <w:highlight w:val="none"/>
          <w14:textFill>
            <w14:solidFill>
              <w14:schemeClr w14:val="tx1"/>
            </w14:solidFill>
          </w14:textFill>
        </w:rPr>
        <w:t>公告</w:t>
      </w:r>
    </w:p>
    <w:p w14:paraId="63F28D3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.1评审结束后，</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人将</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的情况在本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eastAsia="宋体" w:cs="宋体"/>
          <w:color w:val="000000" w:themeColor="text1"/>
          <w:kern w:val="0"/>
          <w:szCs w:val="21"/>
          <w:highlight w:val="none"/>
          <w:lang w:eastAsia="zh-CN"/>
          <w14:textFill>
            <w14:solidFill>
              <w14:schemeClr w14:val="tx1"/>
            </w14:solidFill>
          </w14:textFill>
        </w:rPr>
        <w:t>期限</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个工作日</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发出</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w:t>
      </w:r>
    </w:p>
    <w:p w14:paraId="744C47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在规定的时间内不领取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的，视为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后自动放弃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在有效报价中报价最低,非不可抗力放弃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资格的。发生上述情况的承担由此引起的一切后果。</w:t>
      </w:r>
    </w:p>
    <w:p w14:paraId="1A4AD21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对采购人和</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具有同等法律效力。</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发出后，采购人改变</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结果，或者</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，应按相关法律、规章、规范性文件的要求承担相应的法律责任。</w:t>
      </w:r>
    </w:p>
    <w:p w14:paraId="0A4395D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0"/>
          <w:szCs w:val="21"/>
          <w:highlight w:val="none"/>
          <w14:textFill>
            <w14:solidFill>
              <w14:schemeClr w14:val="tx1"/>
            </w14:solidFill>
          </w14:textFill>
        </w:rPr>
        <w:t>.4</w:t>
      </w:r>
      <w:r>
        <w:rPr>
          <w:rFonts w:hint="eastAsia" w:ascii="宋体" w:hAnsi="宋体" w:eastAsia="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eastAsia="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bCs/>
          <w:color w:val="000000" w:themeColor="text1"/>
          <w:kern w:val="0"/>
          <w:szCs w:val="21"/>
          <w:highlight w:val="none"/>
          <w14:textFill>
            <w14:solidFill>
              <w14:schemeClr w14:val="tx1"/>
            </w14:solidFill>
          </w14:textFill>
        </w:rPr>
        <w:t>成为合同的一部分。</w:t>
      </w:r>
    </w:p>
    <w:p w14:paraId="12A98B70">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Cs w:val="21"/>
          <w:highlight w:val="none"/>
          <w14:textFill>
            <w14:solidFill>
              <w14:schemeClr w14:val="tx1"/>
            </w14:solidFill>
          </w14:textFill>
        </w:rPr>
        <w:t>. 采购人宣布废标的权利</w:t>
      </w:r>
    </w:p>
    <w:p w14:paraId="4EE7C0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w:t>
      </w:r>
    </w:p>
    <w:p w14:paraId="236A91D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.1.1出现影响采购公正的违法、违规行为的。</w:t>
      </w:r>
    </w:p>
    <w:p w14:paraId="1A716B7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.1.2</w:t>
      </w:r>
      <w:r>
        <w:rPr>
          <w:rFonts w:hint="eastAsia" w:ascii="宋体" w:hAnsi="宋体" w:eastAsia="宋体" w:cs="宋体"/>
          <w:bCs/>
          <w:color w:val="000000" w:themeColor="text1"/>
          <w:kern w:val="0"/>
          <w:szCs w:val="21"/>
          <w:highlight w:val="none"/>
          <w:lang w:eastAsia="zh-CN"/>
          <w14:textFill>
            <w14:solidFill>
              <w14:schemeClr w14:val="tx1"/>
            </w14:solidFill>
          </w14:textFill>
        </w:rPr>
        <w:t>供应商</w:t>
      </w:r>
      <w:r>
        <w:rPr>
          <w:rFonts w:hint="eastAsia" w:ascii="宋体" w:hAnsi="宋体" w:eastAsia="宋体" w:cs="宋体"/>
          <w:bCs/>
          <w:color w:val="000000" w:themeColor="text1"/>
          <w:kern w:val="0"/>
          <w:szCs w:val="21"/>
          <w:highlight w:val="none"/>
          <w14:textFill>
            <w14:solidFill>
              <w14:schemeClr w14:val="tx1"/>
            </w14:solidFill>
          </w14:textFill>
        </w:rPr>
        <w:t>的报价均超过了</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采购预算金额</w:t>
      </w:r>
      <w:r>
        <w:rPr>
          <w:rFonts w:hint="eastAsia" w:ascii="宋体" w:hAnsi="宋体" w:eastAsia="宋体" w:cs="宋体"/>
          <w:bCs/>
          <w:color w:val="000000" w:themeColor="text1"/>
          <w:kern w:val="0"/>
          <w:szCs w:val="21"/>
          <w:highlight w:val="none"/>
          <w14:textFill>
            <w14:solidFill>
              <w14:schemeClr w14:val="tx1"/>
            </w14:solidFill>
          </w14:textFill>
        </w:rPr>
        <w:t>，采购人不能支付的。</w:t>
      </w:r>
    </w:p>
    <w:p w14:paraId="0243BE1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.1.3因重大变故，采购任务取消的。</w:t>
      </w:r>
    </w:p>
    <w:p w14:paraId="0AF376F0">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截止后</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不足3家的，除采购任务取消情形外，按照以下方式处理：</w:t>
      </w:r>
    </w:p>
    <w:p w14:paraId="777F3682">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文件存在不合理条款或者</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程序不符合规定的，采购人正后依法重新</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　</w:t>
      </w:r>
    </w:p>
    <w:p w14:paraId="2B576C9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14:paraId="0342BCEB">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七</w:t>
      </w:r>
      <w:r>
        <w:rPr>
          <w:rFonts w:hint="eastAsia" w:ascii="宋体" w:hAnsi="宋体" w:eastAsia="宋体" w:cs="宋体"/>
          <w:b/>
          <w:bCs/>
          <w:color w:val="000000" w:themeColor="text1"/>
          <w:kern w:val="0"/>
          <w:sz w:val="32"/>
          <w:szCs w:val="32"/>
          <w:highlight w:val="none"/>
          <w14:textFill>
            <w14:solidFill>
              <w14:schemeClr w14:val="tx1"/>
            </w14:solidFill>
          </w14:textFill>
        </w:rPr>
        <w:t>、合同授予</w:t>
      </w:r>
    </w:p>
    <w:p w14:paraId="333AA9ED">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.合同签订</w:t>
      </w:r>
    </w:p>
    <w:p w14:paraId="1D93A0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bookmarkStart w:id="48" w:name="_Toc8594"/>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.1 采购人、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自</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发出之日起，在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文件第三章《</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须知前附表》规定的时间内，根据</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文件确定的事项和</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签订合同。双方所签订的合同不得对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文件和</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作实质性修改。</w:t>
      </w:r>
    </w:p>
    <w:p w14:paraId="5F07C07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.2 </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文件的修改文件、</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、补充或修改的文件及澄清或承诺文件等，均为双方签订合同的组成部分，并与合同一并作为本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文件所列采购项目的互补性法律文件，与合同具有同等法律效力。</w:t>
      </w:r>
    </w:p>
    <w:p w14:paraId="2335BE1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 xml:space="preserve">.3 </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、因不可抗力不能履行合同、不按照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文件要求提交履约保证金，或者被查实存在影响</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结果的违法行为等情形，不符合</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条件的，采购人可以按照</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提出的</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名单排序依次确定其他</w:t>
      </w:r>
      <w:r>
        <w:rPr>
          <w:rFonts w:hint="eastAsia" w:ascii="宋体" w:hAnsi="宋体" w:eastAsia="宋体" w:cs="宋体"/>
          <w:color w:val="000000" w:themeColor="text1"/>
          <w:kern w:val="0"/>
          <w:szCs w:val="21"/>
          <w:highlight w:val="none"/>
          <w:lang w:eastAsia="zh-CN"/>
          <w14:textFill>
            <w14:solidFill>
              <w14:schemeClr w14:val="tx1"/>
            </w14:solidFill>
          </w14:textFill>
        </w:rPr>
        <w:t>成交候选</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，也可以重新招标。</w:t>
      </w:r>
    </w:p>
    <w:bookmarkEnd w:id="48"/>
    <w:p w14:paraId="1F8F318D">
      <w:pPr>
        <w:rPr>
          <w:rFonts w:hint="eastAsia" w:ascii="宋体" w:hAnsi="宋体" w:eastAsia="宋体" w:cs="宋体"/>
          <w:color w:val="000000" w:themeColor="text1"/>
          <w:highlight w:val="none"/>
          <w14:textFill>
            <w14:solidFill>
              <w14:schemeClr w14:val="tx1"/>
            </w14:solidFill>
          </w14:textFill>
        </w:rPr>
      </w:pPr>
      <w:bookmarkStart w:id="49" w:name="_Toc4700"/>
      <w:bookmarkStart w:id="50" w:name="_Toc16669"/>
      <w:r>
        <w:rPr>
          <w:rFonts w:hint="eastAsia" w:ascii="宋体" w:hAnsi="宋体" w:eastAsia="宋体" w:cs="宋体"/>
          <w:color w:val="000000" w:themeColor="text1"/>
          <w:highlight w:val="none"/>
          <w14:textFill>
            <w14:solidFill>
              <w14:schemeClr w14:val="tx1"/>
            </w14:solidFill>
          </w14:textFill>
        </w:rPr>
        <w:br w:type="page"/>
      </w:r>
    </w:p>
    <w:p w14:paraId="25B49845">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000000" w:themeColor="text1"/>
          <w:kern w:val="0"/>
          <w:sz w:val="24"/>
          <w:highlight w:val="none"/>
          <w14:textFill>
            <w14:solidFill>
              <w14:schemeClr w14:val="tx1"/>
            </w14:solidFill>
          </w14:textFill>
        </w:rPr>
      </w:pPr>
      <w:bookmarkStart w:id="51" w:name="_Toc30424"/>
      <w:r>
        <w:rPr>
          <w:rFonts w:hint="eastAsia" w:ascii="宋体" w:hAnsi="宋体" w:eastAsia="宋体" w:cs="宋体"/>
          <w:b/>
          <w:bCs/>
          <w:color w:val="000000" w:themeColor="text1"/>
          <w:kern w:val="0"/>
          <w:sz w:val="32"/>
          <w:szCs w:val="32"/>
          <w:highlight w:val="none"/>
          <w14:textFill>
            <w14:solidFill>
              <w14:schemeClr w14:val="tx1"/>
            </w14:solidFill>
          </w14:textFill>
        </w:rPr>
        <w:t>第四章  评标办法及评分标准</w:t>
      </w:r>
      <w:bookmarkEnd w:id="49"/>
      <w:bookmarkEnd w:id="51"/>
    </w:p>
    <w:p w14:paraId="23ABF0BB">
      <w:pPr>
        <w:rPr>
          <w:rFonts w:hint="eastAsia" w:ascii="宋体" w:hAnsi="宋体" w:eastAsia="宋体" w:cs="宋体"/>
          <w:color w:val="000000" w:themeColor="text1"/>
          <w:highlight w:val="none"/>
          <w14:textFill>
            <w14:solidFill>
              <w14:schemeClr w14:val="tx1"/>
            </w14:solidFill>
          </w14:textFill>
        </w:rPr>
      </w:pPr>
    </w:p>
    <w:p w14:paraId="7B585FC4">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14:paraId="4ED79A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14:paraId="675EF7E1">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14:paraId="5204588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14:paraId="036C071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1"/>
          <w:szCs w:val="21"/>
          <w:highlight w:val="none"/>
          <w14:textFill>
            <w14:solidFill>
              <w14:schemeClr w14:val="tx1"/>
            </w14:solidFill>
          </w14:textFill>
        </w:rPr>
        <w:t>进行综合比较与评价。</w:t>
      </w:r>
    </w:p>
    <w:p w14:paraId="192231B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报价由低到高顺序排列。得分且</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报价相同的，按技术部分得分顺序排列。</w:t>
      </w:r>
    </w:p>
    <w:p w14:paraId="53B8A5F8">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响应文件</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5A9C9511">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14:paraId="2F768B86">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52A93E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的投标报价明显低于其他投标报价，使其投标报价可能低于其个别成本的，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应按无效投标处理。</w:t>
            </w:r>
          </w:p>
          <w:p w14:paraId="30F8E7A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有效投标报价：投标报价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采购预算价的为有效投标报价。</w:t>
            </w:r>
          </w:p>
          <w:p w14:paraId="00706ED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文件要求且投标价格最低的有效投标报价为评标基准价。</w:t>
            </w:r>
          </w:p>
          <w:p w14:paraId="12ECB191">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投标报价得分=（评标基准价/有效投标报价）×3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239" w:type="dxa"/>
            <w:vMerge w:val="restart"/>
            <w:noWrap w:val="0"/>
            <w:vAlign w:val="center"/>
          </w:tcPr>
          <w:p w14:paraId="23779E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2086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1.施工方案与技术措施（12分）</w:t>
            </w:r>
          </w:p>
        </w:tc>
        <w:tc>
          <w:tcPr>
            <w:tcW w:w="6770" w:type="dxa"/>
            <w:noWrap w:val="0"/>
            <w:vAlign w:val="center"/>
          </w:tcPr>
          <w:p w14:paraId="4C479E5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施工方案（含工程特点、施工重点与难点及绿色施工）总体安排合理，运用先进、合理的施工工艺、施工机械</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对施工难点有先进、合理的建议。</w:t>
            </w:r>
          </w:p>
          <w:p w14:paraId="462264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分；施工方案一般的得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2.质量管理体系与措施（13分）</w:t>
            </w:r>
          </w:p>
        </w:tc>
        <w:tc>
          <w:tcPr>
            <w:tcW w:w="6770" w:type="dxa"/>
            <w:noWrap w:val="0"/>
            <w:vAlign w:val="center"/>
          </w:tcPr>
          <w:p w14:paraId="7E8B491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组织结构形式合理，有完善的质量监控系统，质量保障措施切实可行；按照工程建设强制性标准和其他技术标准施工，不存在偷工减料。</w:t>
            </w:r>
          </w:p>
          <w:p w14:paraId="4804E60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3.安全管理体系与措施、文明施工措施、工期保证措施（15分）</w:t>
            </w:r>
          </w:p>
        </w:tc>
        <w:tc>
          <w:tcPr>
            <w:tcW w:w="6770" w:type="dxa"/>
            <w:noWrap w:val="0"/>
            <w:vAlign w:val="center"/>
          </w:tcPr>
          <w:p w14:paraId="601621E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1）施工安全生产保障体系健全，全员安全责任制明确，现场安全管理组织机构、人员配备满足国家规定要求；</w:t>
            </w:r>
          </w:p>
          <w:p w14:paraId="4CA380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2）文明施工措施符合有关文明施工、健康卫生的规定。</w:t>
            </w:r>
          </w:p>
          <w:p w14:paraId="457A582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3）工期承诺满足要求，工期保证措施合理且有针对性。</w:t>
            </w:r>
          </w:p>
          <w:p w14:paraId="1F82D7D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1A77B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4.拟投入资源配备计划（12分）</w:t>
            </w:r>
          </w:p>
        </w:tc>
        <w:tc>
          <w:tcPr>
            <w:tcW w:w="6770" w:type="dxa"/>
            <w:noWrap w:val="0"/>
            <w:vAlign w:val="center"/>
          </w:tcPr>
          <w:p w14:paraId="4368A8C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根据投标人拟投入的人员、机械设备、物资投入计划综合对比。</w:t>
            </w:r>
          </w:p>
          <w:p w14:paraId="3E1BE1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配备合理、完全满足施工需要的得12份；配备基本合理，基本满足施工需要的得8分；一般满足采购需求的得4分，缺项得0分。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2D716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5C6C6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(18分)</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1.类似业绩（6分）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分，最多得6分。（注：以上业绩以合同为准）。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3C127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2.售后服务</w:t>
            </w:r>
          </w:p>
          <w:p w14:paraId="0A0DC2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(12分)</w:t>
            </w:r>
          </w:p>
        </w:tc>
        <w:tc>
          <w:tcPr>
            <w:tcW w:w="6770" w:type="dxa"/>
            <w:noWrap w:val="0"/>
            <w:vAlign w:val="center"/>
          </w:tcPr>
          <w:p w14:paraId="54EE1F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根据供应商工程保修期内、外的优惠及服务承诺综合对比。</w:t>
            </w:r>
          </w:p>
          <w:p w14:paraId="12741D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服务内容科学、合理、针对性强、完善程度高的得12分；以上内容比较全面的得8分；完善程度一般的得4分；缺项的0分。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24E3677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438BD79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17BF8DE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themeColor="text1"/>
          <w:kern w:val="0"/>
          <w:szCs w:val="21"/>
          <w:highlight w:val="none"/>
          <w14:textFill>
            <w14:solidFill>
              <w14:schemeClr w14:val="tx1"/>
            </w14:solidFill>
          </w14:textFill>
        </w:rPr>
      </w:pPr>
    </w:p>
    <w:p w14:paraId="39236A2B">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br w:type="page"/>
      </w:r>
    </w:p>
    <w:bookmarkEnd w:id="50"/>
    <w:p w14:paraId="76FD6DF1">
      <w:pPr>
        <w:rPr>
          <w:rFonts w:hint="eastAsia" w:ascii="宋体" w:hAnsi="宋体" w:eastAsia="宋体" w:cs="宋体"/>
          <w:color w:val="000000" w:themeColor="text1"/>
          <w:highlight w:val="none"/>
          <w14:textFill>
            <w14:solidFill>
              <w14:schemeClr w14:val="tx1"/>
            </w14:solidFill>
          </w14:textFill>
        </w:rPr>
      </w:pPr>
      <w:bookmarkStart w:id="52" w:name="_Toc1947"/>
      <w:bookmarkStart w:id="53" w:name="_Toc1482"/>
      <w:bookmarkStart w:id="54" w:name="_Toc256519703"/>
      <w:bookmarkStart w:id="55" w:name="_Toc326786897"/>
    </w:p>
    <w:p w14:paraId="740E808F">
      <w:pPr>
        <w:pStyle w:val="2"/>
        <w:snapToGrid w:val="0"/>
        <w:spacing w:before="0" w:after="0" w:line="480" w:lineRule="auto"/>
        <w:jc w:val="center"/>
        <w:rPr>
          <w:rFonts w:hint="eastAsia" w:ascii="宋体" w:hAnsi="宋体" w:eastAsia="宋体" w:cs="宋体"/>
          <w:color w:val="000000" w:themeColor="text1"/>
          <w:sz w:val="28"/>
          <w:szCs w:val="28"/>
          <w:highlight w:val="none"/>
          <w14:textFill>
            <w14:solidFill>
              <w14:schemeClr w14:val="tx1"/>
            </w14:solidFill>
          </w14:textFill>
        </w:rPr>
      </w:pPr>
      <w:bookmarkStart w:id="56" w:name="_Toc11949"/>
      <w:r>
        <w:rPr>
          <w:rFonts w:hint="eastAsia" w:ascii="宋体" w:hAnsi="宋体" w:eastAsia="宋体" w:cs="宋体"/>
          <w:color w:val="000000" w:themeColor="text1"/>
          <w:sz w:val="28"/>
          <w:szCs w:val="28"/>
          <w:highlight w:val="none"/>
          <w14:textFill>
            <w14:solidFill>
              <w14:schemeClr w14:val="tx1"/>
            </w14:solidFill>
          </w14:textFill>
        </w:rPr>
        <w:t>第五章  采购合同</w:t>
      </w:r>
      <w:bookmarkEnd w:id="56"/>
    </w:p>
    <w:p w14:paraId="07F5E0A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以实际合同为准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A7996C">
      <w:pPr>
        <w:rPr>
          <w:rFonts w:hint="eastAsia" w:ascii="宋体" w:hAnsi="宋体" w:eastAsia="宋体" w:cs="宋体"/>
          <w:color w:val="000000" w:themeColor="text1"/>
          <w:sz w:val="32"/>
          <w:szCs w:val="32"/>
          <w:highlight w:val="none"/>
          <w14:textFill>
            <w14:solidFill>
              <w14:schemeClr w14:val="tx1"/>
            </w14:solidFill>
          </w14:textFill>
        </w:rPr>
      </w:pPr>
    </w:p>
    <w:p w14:paraId="2012A03B">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DAE8C45">
      <w:pPr>
        <w:pStyle w:val="32"/>
        <w:rPr>
          <w:rFonts w:hint="eastAsia" w:ascii="宋体" w:hAnsi="宋体" w:eastAsia="宋体" w:cs="宋体"/>
          <w:color w:val="000000" w:themeColor="text1"/>
          <w:highlight w:val="none"/>
          <w14:textFill>
            <w14:solidFill>
              <w14:schemeClr w14:val="tx1"/>
            </w14:solidFill>
          </w14:textFill>
        </w:rPr>
      </w:pPr>
    </w:p>
    <w:p w14:paraId="7C72E04C">
      <w:pPr>
        <w:pStyle w:val="2"/>
        <w:jc w:val="center"/>
        <w:rPr>
          <w:rFonts w:hint="eastAsia" w:ascii="宋体" w:hAnsi="宋体" w:eastAsia="宋体" w:cs="宋体"/>
          <w:color w:val="000000" w:themeColor="text1"/>
          <w:kern w:val="0"/>
          <w:highlight w:val="none"/>
          <w14:textFill>
            <w14:solidFill>
              <w14:schemeClr w14:val="tx1"/>
            </w14:solidFill>
          </w14:textFill>
        </w:rPr>
      </w:pPr>
      <w:bookmarkStart w:id="57" w:name="_Toc14516"/>
      <w:r>
        <w:rPr>
          <w:rFonts w:hint="eastAsia" w:ascii="宋体" w:hAnsi="宋体" w:eastAsia="宋体" w:cs="宋体"/>
          <w:color w:val="000000" w:themeColor="text1"/>
          <w:sz w:val="32"/>
          <w:szCs w:val="32"/>
          <w:highlight w:val="none"/>
          <w14:textFill>
            <w14:solidFill>
              <w14:schemeClr w14:val="tx1"/>
            </w14:solidFill>
          </w14:textFill>
        </w:rPr>
        <w:t xml:space="preserve">第六章  </w:t>
      </w:r>
      <w:r>
        <w:rPr>
          <w:rFonts w:hint="eastAsia" w:ascii="宋体" w:hAnsi="宋体" w:eastAsia="宋体" w:cs="宋体"/>
          <w:color w:val="000000" w:themeColor="text1"/>
          <w:sz w:val="32"/>
          <w:szCs w:val="32"/>
          <w:highlight w:val="none"/>
          <w:lang w:eastAsia="zh-CN"/>
          <w14:textFill>
            <w14:solidFill>
              <w14:schemeClr w14:val="tx1"/>
            </w14:solidFill>
          </w14:textFill>
        </w:rPr>
        <w:t>响应文件</w:t>
      </w:r>
      <w:r>
        <w:rPr>
          <w:rFonts w:hint="eastAsia" w:ascii="宋体" w:hAnsi="宋体" w:eastAsia="宋体" w:cs="宋体"/>
          <w:color w:val="000000" w:themeColor="text1"/>
          <w:sz w:val="32"/>
          <w:szCs w:val="32"/>
          <w:highlight w:val="none"/>
          <w14:textFill>
            <w14:solidFill>
              <w14:schemeClr w14:val="tx1"/>
            </w14:solidFill>
          </w14:textFill>
        </w:rPr>
        <w:t>格式</w:t>
      </w:r>
      <w:bookmarkEnd w:id="52"/>
      <w:bookmarkEnd w:id="53"/>
      <w:bookmarkEnd w:id="57"/>
    </w:p>
    <w:p w14:paraId="5807CD39">
      <w:pPr>
        <w:spacing w:line="440" w:lineRule="exact"/>
        <w:rPr>
          <w:rFonts w:hint="eastAsia" w:ascii="宋体" w:hAnsi="宋体" w:eastAsia="宋体" w:cs="宋体"/>
          <w:color w:val="000000" w:themeColor="text1"/>
          <w:sz w:val="24"/>
          <w:highlight w:val="none"/>
          <w14:textFill>
            <w14:solidFill>
              <w14:schemeClr w14:val="tx1"/>
            </w14:solidFill>
          </w14:textFill>
        </w:rPr>
      </w:pPr>
    </w:p>
    <w:p w14:paraId="095540CC">
      <w:pPr>
        <w:jc w:val="center"/>
        <w:rPr>
          <w:rFonts w:hint="eastAsia" w:ascii="宋体" w:hAnsi="宋体" w:eastAsia="宋体" w:cs="宋体"/>
          <w:b/>
          <w:bCs/>
          <w:color w:val="000000" w:themeColor="text1"/>
          <w:sz w:val="32"/>
          <w:szCs w:val="32"/>
          <w:highlight w:val="none"/>
          <w14:textFill>
            <w14:solidFill>
              <w14:schemeClr w14:val="tx1"/>
            </w14:solidFill>
          </w14:textFill>
        </w:rPr>
      </w:pPr>
      <w:bookmarkStart w:id="58" w:name="_Toc13604"/>
      <w:r>
        <w:rPr>
          <w:rFonts w:hint="eastAsia" w:ascii="宋体" w:hAnsi="宋体" w:eastAsia="宋体" w:cs="宋体"/>
          <w:b/>
          <w:bCs/>
          <w:color w:val="000000" w:themeColor="text1"/>
          <w:sz w:val="32"/>
          <w:szCs w:val="32"/>
          <w:highlight w:val="none"/>
          <w14:textFill>
            <w14:solidFill>
              <w14:schemeClr w14:val="tx1"/>
            </w14:solidFill>
          </w14:textFill>
        </w:rPr>
        <w:t>目    录</w:t>
      </w:r>
      <w:bookmarkEnd w:id="58"/>
    </w:p>
    <w:p w14:paraId="6E696692">
      <w:pPr>
        <w:widowControl/>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6F3A2A86">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59" w:name="_Toc11308"/>
      <w:r>
        <w:rPr>
          <w:rFonts w:hint="eastAsia" w:ascii="宋体" w:hAnsi="宋体" w:eastAsia="宋体" w:cs="宋体"/>
          <w:color w:val="000000" w:themeColor="text1"/>
          <w:sz w:val="24"/>
          <w:highlight w:val="none"/>
          <w14:textFill>
            <w14:solidFill>
              <w14:schemeClr w14:val="tx1"/>
            </w14:solidFill>
          </w14:textFill>
        </w:rPr>
        <w:t>附件1</w:t>
      </w:r>
      <w:r>
        <w:rPr>
          <w:rFonts w:hint="eastAsia" w:ascii="宋体" w:hAnsi="宋体" w:eastAsia="宋体" w:cs="宋体"/>
          <w:color w:val="000000" w:themeColor="text1"/>
          <w:sz w:val="24"/>
          <w:highlight w:val="none"/>
          <w:lang w:eastAsia="zh-CN"/>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封面（格式）</w:t>
      </w:r>
      <w:bookmarkEnd w:id="59"/>
    </w:p>
    <w:p w14:paraId="332237D1">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0" w:name="_Toc25345"/>
      <w:r>
        <w:rPr>
          <w:rFonts w:hint="eastAsia" w:ascii="宋体" w:hAnsi="宋体" w:eastAsia="宋体" w:cs="宋体"/>
          <w:color w:val="000000" w:themeColor="text1"/>
          <w:sz w:val="24"/>
          <w:highlight w:val="none"/>
          <w14:textFill>
            <w14:solidFill>
              <w14:schemeClr w14:val="tx1"/>
            </w14:solidFill>
          </w14:textFill>
        </w:rPr>
        <w:t xml:space="preserve">附件2 </w:t>
      </w:r>
      <w:r>
        <w:rPr>
          <w:rFonts w:hint="eastAsia" w:ascii="宋体" w:hAnsi="宋体" w:eastAsia="宋体" w:cs="宋体"/>
          <w:color w:val="000000" w:themeColor="text1"/>
          <w:sz w:val="24"/>
          <w:highlight w:val="none"/>
          <w:lang w:val="en-US" w:eastAsia="zh-CN"/>
          <w14:textFill>
            <w14:solidFill>
              <w14:schemeClr w14:val="tx1"/>
            </w14:solidFill>
          </w14:textFill>
        </w:rPr>
        <w:t>投标</w:t>
      </w:r>
      <w:r>
        <w:rPr>
          <w:rFonts w:hint="eastAsia" w:ascii="宋体" w:hAnsi="宋体" w:eastAsia="宋体" w:cs="宋体"/>
          <w:color w:val="000000" w:themeColor="text1"/>
          <w:sz w:val="24"/>
          <w:highlight w:val="none"/>
          <w14:textFill>
            <w14:solidFill>
              <w14:schemeClr w14:val="tx1"/>
            </w14:solidFill>
          </w14:textFill>
        </w:rPr>
        <w:t>书（格式）</w:t>
      </w:r>
      <w:bookmarkEnd w:id="60"/>
    </w:p>
    <w:p w14:paraId="0515C4DF">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1" w:name="_Toc10217"/>
      <w:r>
        <w:rPr>
          <w:rFonts w:hint="eastAsia" w:ascii="宋体" w:hAnsi="宋体" w:eastAsia="宋体" w:cs="宋体"/>
          <w:color w:val="000000" w:themeColor="text1"/>
          <w:sz w:val="24"/>
          <w:highlight w:val="none"/>
          <w14:textFill>
            <w14:solidFill>
              <w14:schemeClr w14:val="tx1"/>
            </w14:solidFill>
          </w14:textFill>
        </w:rPr>
        <w:t>附件3 开标一览表（格式）</w:t>
      </w:r>
      <w:bookmarkEnd w:id="61"/>
    </w:p>
    <w:p w14:paraId="4261B1BB">
      <w:pPr>
        <w:snapToGrid w:val="0"/>
        <w:spacing w:line="360" w:lineRule="auto"/>
        <w:ind w:firstLine="480" w:firstLineChars="200"/>
        <w:rPr>
          <w:rFonts w:hint="eastAsia" w:ascii="宋体" w:hAnsi="宋体" w:eastAsia="宋体" w:cs="宋体"/>
          <w:color w:val="000000" w:themeColor="text1"/>
          <w:sz w:val="24"/>
          <w:highlight w:val="none"/>
          <w:lang w:val="en-US"/>
          <w14:textFill>
            <w14:solidFill>
              <w14:schemeClr w14:val="tx1"/>
            </w14:solidFill>
          </w14:textFill>
        </w:rPr>
      </w:pPr>
      <w:bookmarkStart w:id="62" w:name="_Toc9579"/>
      <w:r>
        <w:rPr>
          <w:rFonts w:hint="eastAsia" w:ascii="宋体" w:hAnsi="宋体" w:eastAsia="宋体" w:cs="宋体"/>
          <w:color w:val="000000" w:themeColor="text1"/>
          <w:sz w:val="24"/>
          <w:highlight w:val="none"/>
          <w14:textFill>
            <w14:solidFill>
              <w14:schemeClr w14:val="tx1"/>
            </w14:solidFill>
          </w14:textFill>
        </w:rPr>
        <w:t xml:space="preserve">附件4 </w:t>
      </w:r>
      <w:bookmarkEnd w:id="62"/>
      <w:r>
        <w:rPr>
          <w:rFonts w:hint="eastAsia" w:ascii="宋体" w:hAnsi="宋体" w:eastAsia="宋体" w:cs="宋体"/>
          <w:color w:val="000000" w:themeColor="text1"/>
          <w:sz w:val="24"/>
          <w:highlight w:val="none"/>
          <w:lang w:val="en-US" w:eastAsia="zh-CN"/>
          <w14:textFill>
            <w14:solidFill>
              <w14:schemeClr w14:val="tx1"/>
            </w14:solidFill>
          </w14:textFill>
        </w:rPr>
        <w:t>报价明细表（格式）</w:t>
      </w:r>
    </w:p>
    <w:p w14:paraId="79BAA13E">
      <w:pPr>
        <w:snapToGrid w:val="0"/>
        <w:spacing w:line="360" w:lineRule="auto"/>
        <w:ind w:firstLine="480" w:firstLineChars="200"/>
        <w:rPr>
          <w:rFonts w:hint="eastAsia" w:ascii="宋体" w:hAnsi="宋体" w:eastAsia="宋体" w:cs="宋体"/>
          <w:color w:val="000000" w:themeColor="text1"/>
          <w:sz w:val="24"/>
          <w:highlight w:val="none"/>
          <w:lang w:val="en-US"/>
          <w14:textFill>
            <w14:solidFill>
              <w14:schemeClr w14:val="tx1"/>
            </w14:solidFill>
          </w14:textFill>
        </w:rPr>
      </w:pPr>
      <w:bookmarkStart w:id="63" w:name="_Toc28392"/>
      <w:r>
        <w:rPr>
          <w:rFonts w:hint="eastAsia" w:ascii="宋体" w:hAnsi="宋体" w:eastAsia="宋体" w:cs="宋体"/>
          <w:color w:val="000000" w:themeColor="text1"/>
          <w:sz w:val="24"/>
          <w:highlight w:val="none"/>
          <w14:textFill>
            <w14:solidFill>
              <w14:schemeClr w14:val="tx1"/>
            </w14:solidFill>
          </w14:textFill>
        </w:rPr>
        <w:t>附件5</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技术</w:t>
      </w:r>
      <w:r>
        <w:rPr>
          <w:rFonts w:hint="eastAsia" w:ascii="宋体" w:hAnsi="宋体" w:eastAsia="宋体" w:cs="宋体"/>
          <w:color w:val="000000" w:themeColor="text1"/>
          <w:sz w:val="24"/>
          <w:highlight w:val="none"/>
          <w:lang w:val="en-US" w:eastAsia="zh-CN"/>
          <w14:textFill>
            <w14:solidFill>
              <w14:schemeClr w14:val="tx1"/>
            </w14:solidFill>
          </w14:textFill>
        </w:rPr>
        <w:t>响应</w:t>
      </w:r>
      <w:bookmarkEnd w:id="63"/>
      <w:r>
        <w:rPr>
          <w:rFonts w:hint="eastAsia" w:ascii="宋体" w:hAnsi="宋体" w:eastAsia="宋体" w:cs="宋体"/>
          <w:color w:val="000000" w:themeColor="text1"/>
          <w:sz w:val="24"/>
          <w:highlight w:val="none"/>
          <w:lang w:val="en-US" w:eastAsia="zh-CN"/>
          <w14:textFill>
            <w14:solidFill>
              <w14:schemeClr w14:val="tx1"/>
            </w14:solidFill>
          </w14:textFill>
        </w:rPr>
        <w:t>表（格式）</w:t>
      </w:r>
    </w:p>
    <w:p w14:paraId="5B9AB3B6">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bookmarkStart w:id="64" w:name="_Toc6234"/>
      <w:r>
        <w:rPr>
          <w:rFonts w:hint="eastAsia" w:ascii="宋体" w:hAnsi="宋体" w:eastAsia="宋体" w:cs="宋体"/>
          <w:color w:val="000000" w:themeColor="text1"/>
          <w:sz w:val="24"/>
          <w:highlight w:val="none"/>
          <w14:textFill>
            <w14:solidFill>
              <w14:schemeClr w14:val="tx1"/>
            </w14:solidFill>
          </w14:textFill>
        </w:rPr>
        <w:t>附件6 商务</w:t>
      </w:r>
      <w:bookmarkEnd w:id="64"/>
      <w:r>
        <w:rPr>
          <w:rFonts w:hint="eastAsia" w:ascii="宋体" w:hAnsi="宋体" w:eastAsia="宋体" w:cs="宋体"/>
          <w:color w:val="000000" w:themeColor="text1"/>
          <w:sz w:val="24"/>
          <w:highlight w:val="none"/>
          <w:lang w:val="en-US" w:eastAsia="zh-CN"/>
          <w14:textFill>
            <w14:solidFill>
              <w14:schemeClr w14:val="tx1"/>
            </w14:solidFill>
          </w14:textFill>
        </w:rPr>
        <w:t>响应</w:t>
      </w:r>
    </w:p>
    <w:p w14:paraId="48C3162D">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5" w:name="_Toc26231"/>
      <w:r>
        <w:rPr>
          <w:rFonts w:hint="eastAsia" w:ascii="宋体" w:hAnsi="宋体" w:eastAsia="宋体" w:cs="宋体"/>
          <w:color w:val="000000" w:themeColor="text1"/>
          <w:sz w:val="24"/>
          <w:highlight w:val="none"/>
          <w14:textFill>
            <w14:solidFill>
              <w14:schemeClr w14:val="tx1"/>
            </w14:solidFill>
          </w14:textFill>
        </w:rPr>
        <w:t>附件7</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法定代表人身份证明（格式）</w:t>
      </w:r>
      <w:bookmarkEnd w:id="65"/>
    </w:p>
    <w:p w14:paraId="4E40B19B">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6" w:name="_Toc18484"/>
      <w:r>
        <w:rPr>
          <w:rFonts w:hint="eastAsia" w:ascii="宋体" w:hAnsi="宋体" w:eastAsia="宋体" w:cs="宋体"/>
          <w:color w:val="000000" w:themeColor="text1"/>
          <w:sz w:val="24"/>
          <w:highlight w:val="none"/>
          <w14:textFill>
            <w14:solidFill>
              <w14:schemeClr w14:val="tx1"/>
            </w14:solidFill>
          </w14:textFill>
        </w:rPr>
        <w:t>附件8</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法定代表人授权书（格式）</w:t>
      </w:r>
      <w:bookmarkEnd w:id="66"/>
    </w:p>
    <w:p w14:paraId="7D87CD3F">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7" w:name="_Toc31857"/>
      <w:r>
        <w:rPr>
          <w:rFonts w:hint="eastAsia" w:ascii="宋体" w:hAnsi="宋体" w:eastAsia="宋体" w:cs="宋体"/>
          <w:color w:val="000000" w:themeColor="text1"/>
          <w:sz w:val="24"/>
          <w:highlight w:val="none"/>
          <w14:textFill>
            <w14:solidFill>
              <w14:schemeClr w14:val="tx1"/>
            </w14:solidFill>
          </w14:textFill>
        </w:rPr>
        <w:t>附件9 证明文件</w:t>
      </w:r>
      <w:bookmarkEnd w:id="67"/>
    </w:p>
    <w:p w14:paraId="6B728344">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68" w:name="_Toc23116"/>
      <w:r>
        <w:rPr>
          <w:rFonts w:hint="eastAsia" w:ascii="宋体" w:hAnsi="宋体" w:eastAsia="宋体" w:cs="宋体"/>
          <w:color w:val="000000" w:themeColor="text1"/>
          <w:sz w:val="24"/>
          <w:highlight w:val="none"/>
          <w14:textFill>
            <w14:solidFill>
              <w14:schemeClr w14:val="tx1"/>
            </w14:solidFill>
          </w14:textFill>
        </w:rPr>
        <w:t>附件10 供应商承诺书（格式）</w:t>
      </w:r>
      <w:bookmarkEnd w:id="68"/>
    </w:p>
    <w:p w14:paraId="60B3082F">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附件11 供应商信用承诺函（格式）</w:t>
      </w:r>
    </w:p>
    <w:p w14:paraId="4C9AB278">
      <w:pPr>
        <w:pStyle w:val="32"/>
        <w:rPr>
          <w:rFonts w:hint="eastAsia" w:ascii="宋体" w:hAnsi="宋体" w:eastAsia="宋体" w:cs="宋体"/>
          <w:color w:val="000000" w:themeColor="text1"/>
          <w:highlight w:val="none"/>
          <w14:textFill>
            <w14:solidFill>
              <w14:schemeClr w14:val="tx1"/>
            </w14:solidFill>
          </w14:textFill>
        </w:rPr>
      </w:pPr>
    </w:p>
    <w:p w14:paraId="42CB53C0">
      <w:pPr>
        <w:widowControl/>
        <w:wordWrap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16DAAB1E">
      <w:pPr>
        <w:widowControl/>
        <w:wordWrap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3BD64A8D">
      <w:pPr>
        <w:widowControl/>
        <w:wordWrap w:val="0"/>
        <w:snapToGrid w:val="0"/>
        <w:spacing w:line="460" w:lineRule="exact"/>
        <w:ind w:firstLine="482" w:firstLineChars="200"/>
        <w:jc w:val="center"/>
        <w:rPr>
          <w:rFonts w:hint="eastAsia" w:ascii="宋体" w:hAnsi="宋体" w:eastAsia="宋体" w:cs="宋体"/>
          <w:b/>
          <w:bCs/>
          <w:color w:val="000000" w:themeColor="text1"/>
          <w:kern w:val="0"/>
          <w:sz w:val="24"/>
          <w:highlight w:val="none"/>
          <w14:textFill>
            <w14:solidFill>
              <w14:schemeClr w14:val="tx1"/>
            </w14:solidFill>
          </w14:textFill>
        </w:rPr>
      </w:pPr>
    </w:p>
    <w:p w14:paraId="3A4CEE94">
      <w:pPr>
        <w:pStyle w:val="3"/>
        <w:rPr>
          <w:rFonts w:hint="eastAsia" w:ascii="宋体" w:hAnsi="宋体" w:eastAsia="宋体" w:cs="宋体"/>
          <w:b/>
          <w:bCs/>
          <w:color w:val="000000" w:themeColor="text1"/>
          <w:kern w:val="0"/>
          <w:sz w:val="24"/>
          <w:highlight w:val="none"/>
          <w14:textFill>
            <w14:solidFill>
              <w14:schemeClr w14:val="tx1"/>
            </w14:solidFill>
          </w14:textFill>
        </w:rPr>
      </w:pPr>
    </w:p>
    <w:p w14:paraId="285EA59C">
      <w:pPr>
        <w:pStyle w:val="4"/>
        <w:rPr>
          <w:rFonts w:hint="eastAsia" w:ascii="宋体" w:hAnsi="宋体" w:eastAsia="宋体" w:cs="宋体"/>
          <w:b/>
          <w:bCs/>
          <w:color w:val="000000" w:themeColor="text1"/>
          <w:highlight w:val="none"/>
          <w14:textFill>
            <w14:solidFill>
              <w14:schemeClr w14:val="tx1"/>
            </w14:solidFill>
          </w14:textFill>
        </w:rPr>
      </w:pPr>
    </w:p>
    <w:p w14:paraId="341719EF">
      <w:pPr>
        <w:pStyle w:val="4"/>
        <w:rPr>
          <w:rFonts w:hint="eastAsia" w:ascii="宋体" w:hAnsi="宋体" w:eastAsia="宋体" w:cs="宋体"/>
          <w:b/>
          <w:bCs/>
          <w:color w:val="000000" w:themeColor="text1"/>
          <w:highlight w:val="none"/>
          <w14:textFill>
            <w14:solidFill>
              <w14:schemeClr w14:val="tx1"/>
            </w14:solidFill>
          </w14:textFill>
        </w:rPr>
      </w:pPr>
    </w:p>
    <w:p w14:paraId="66ADB13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E209F2E">
      <w:pPr>
        <w:pStyle w:val="27"/>
        <w:rPr>
          <w:rFonts w:hint="eastAsia" w:ascii="宋体" w:hAnsi="宋体" w:eastAsia="宋体" w:cs="宋体"/>
          <w:color w:val="000000" w:themeColor="text1"/>
          <w:highlight w:val="none"/>
          <w14:textFill>
            <w14:solidFill>
              <w14:schemeClr w14:val="tx1"/>
            </w14:solidFill>
          </w14:textFill>
        </w:rPr>
      </w:pPr>
    </w:p>
    <w:p w14:paraId="5CD34DB8">
      <w:pPr>
        <w:pStyle w:val="6"/>
        <w:jc w:val="center"/>
        <w:rPr>
          <w:rFonts w:hint="eastAsia" w:ascii="宋体" w:hAnsi="宋体" w:eastAsia="宋体" w:cs="宋体"/>
          <w:color w:val="000000" w:themeColor="text1"/>
          <w:highlight w:val="none"/>
          <w14:textFill>
            <w14:solidFill>
              <w14:schemeClr w14:val="tx1"/>
            </w14:solidFill>
          </w14:textFill>
        </w:rPr>
      </w:pPr>
      <w:bookmarkStart w:id="69" w:name="_Toc24743"/>
      <w:bookmarkStart w:id="70" w:name="_Toc31798"/>
      <w:r>
        <w:rPr>
          <w:rFonts w:hint="eastAsia" w:ascii="宋体" w:hAnsi="宋体" w:eastAsia="宋体" w:cs="宋体"/>
          <w:color w:val="000000" w:themeColor="text1"/>
          <w:highlight w:val="none"/>
          <w14:textFill>
            <w14:solidFill>
              <w14:schemeClr w14:val="tx1"/>
            </w14:solidFill>
          </w14:textFill>
        </w:rPr>
        <w:t>附件1</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lang w:eastAsia="zh-CN"/>
          <w14:textFill>
            <w14:solidFill>
              <w14:schemeClr w14:val="tx1"/>
            </w14:solidFill>
          </w14:textFill>
        </w:rPr>
        <w:t>响应文件</w:t>
      </w:r>
      <w:r>
        <w:rPr>
          <w:rFonts w:hint="eastAsia" w:ascii="宋体" w:hAnsi="宋体" w:eastAsia="宋体" w:cs="宋体"/>
          <w:color w:val="000000" w:themeColor="text1"/>
          <w:highlight w:val="none"/>
          <w14:textFill>
            <w14:solidFill>
              <w14:schemeClr w14:val="tx1"/>
            </w14:solidFill>
          </w14:textFill>
        </w:rPr>
        <w:t>封面（格式）</w:t>
      </w:r>
      <w:bookmarkEnd w:id="69"/>
      <w:bookmarkEnd w:id="70"/>
    </w:p>
    <w:p w14:paraId="11119AF3">
      <w:pPr>
        <w:widowControl/>
        <w:wordWrap w:val="0"/>
        <w:spacing w:line="460" w:lineRule="exact"/>
        <w:ind w:firstLine="482" w:firstLineChars="200"/>
        <w:jc w:val="center"/>
        <w:rPr>
          <w:rFonts w:hint="eastAsia" w:ascii="宋体" w:hAnsi="宋体" w:eastAsia="宋体" w:cs="宋体"/>
          <w:b/>
          <w:color w:val="000000" w:themeColor="text1"/>
          <w:kern w:val="0"/>
          <w:sz w:val="24"/>
          <w:highlight w:val="none"/>
          <w14:textFill>
            <w14:solidFill>
              <w14:schemeClr w14:val="tx1"/>
            </w14:solidFill>
          </w14:textFill>
        </w:rPr>
      </w:pPr>
    </w:p>
    <w:p w14:paraId="4F0ED29A">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驻马店市中心医院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6C9E5A37">
      <w:pPr>
        <w:snapToGrid w:val="0"/>
        <w:spacing w:line="360" w:lineRule="auto"/>
        <w:jc w:val="center"/>
        <w:rPr>
          <w:rFonts w:hint="eastAsia" w:ascii="宋体" w:hAnsi="宋体" w:eastAsia="宋体" w:cs="宋体"/>
          <w:b/>
          <w:color w:val="000000" w:themeColor="text1"/>
          <w:spacing w:val="90"/>
          <w:sz w:val="52"/>
          <w:szCs w:val="52"/>
          <w:highlight w:val="none"/>
          <w:lang w:eastAsia="zh-CN"/>
          <w14:textFill>
            <w14:solidFill>
              <w14:schemeClr w14:val="tx1"/>
            </w14:solidFill>
          </w14:textFill>
        </w:rPr>
      </w:pPr>
      <w:r>
        <w:rPr>
          <w:rFonts w:hint="eastAsia" w:ascii="宋体" w:hAnsi="宋体" w:eastAsia="宋体" w:cs="宋体"/>
          <w:b/>
          <w:color w:val="000000" w:themeColor="text1"/>
          <w:spacing w:val="90"/>
          <w:sz w:val="52"/>
          <w:szCs w:val="52"/>
          <w:highlight w:val="none"/>
          <w:lang w:eastAsia="zh-CN"/>
          <w14:textFill>
            <w14:solidFill>
              <w14:schemeClr w14:val="tx1"/>
            </w14:solidFill>
          </w14:textFill>
        </w:rPr>
        <w:t>响应文件</w:t>
      </w:r>
    </w:p>
    <w:p w14:paraId="02382DF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45060761">
      <w:pPr>
        <w:pStyle w:val="4"/>
        <w:spacing w:line="360" w:lineRule="auto"/>
        <w:rPr>
          <w:rFonts w:hint="eastAsia" w:ascii="宋体" w:hAnsi="宋体" w:eastAsia="宋体" w:cs="宋体"/>
          <w:color w:val="000000" w:themeColor="text1"/>
          <w:highlight w:val="none"/>
          <w14:textFill>
            <w14:solidFill>
              <w14:schemeClr w14:val="tx1"/>
            </w14:solidFill>
          </w14:textFill>
        </w:rPr>
      </w:pPr>
    </w:p>
    <w:p w14:paraId="589A5B74">
      <w:pPr>
        <w:pStyle w:val="4"/>
        <w:spacing w:line="360" w:lineRule="auto"/>
        <w:rPr>
          <w:rFonts w:hint="eastAsia" w:ascii="宋体" w:hAnsi="宋体" w:eastAsia="宋体" w:cs="宋体"/>
          <w:color w:val="000000" w:themeColor="text1"/>
          <w:highlight w:val="none"/>
          <w14:textFill>
            <w14:solidFill>
              <w14:schemeClr w14:val="tx1"/>
            </w14:solidFill>
          </w14:textFill>
        </w:rPr>
      </w:pPr>
    </w:p>
    <w:p w14:paraId="4D6557E1">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188F9545">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3B81A30">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5211787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3487AE7">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1A1810B">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7730B753">
      <w:pPr>
        <w:widowControl/>
        <w:wordWrap w:val="0"/>
        <w:spacing w:line="460" w:lineRule="exact"/>
        <w:ind w:firstLine="482" w:firstLineChars="200"/>
        <w:jc w:val="left"/>
        <w:rPr>
          <w:rFonts w:hint="eastAsia" w:ascii="宋体" w:hAnsi="宋体" w:eastAsia="宋体" w:cs="宋体"/>
          <w:b/>
          <w:color w:val="000000" w:themeColor="text1"/>
          <w:kern w:val="0"/>
          <w:sz w:val="24"/>
          <w:highlight w:val="none"/>
          <w14:textFill>
            <w14:solidFill>
              <w14:schemeClr w14:val="tx1"/>
            </w14:solidFill>
          </w14:textFill>
        </w:rPr>
      </w:pPr>
    </w:p>
    <w:p w14:paraId="570DDDB4">
      <w:pPr>
        <w:pStyle w:val="3"/>
        <w:rPr>
          <w:rFonts w:hint="eastAsia" w:ascii="宋体" w:hAnsi="宋体" w:eastAsia="宋体" w:cs="宋体"/>
          <w:b/>
          <w:color w:val="000000" w:themeColor="text1"/>
          <w:kern w:val="0"/>
          <w:sz w:val="24"/>
          <w:highlight w:val="none"/>
          <w14:textFill>
            <w14:solidFill>
              <w14:schemeClr w14:val="tx1"/>
            </w14:solidFill>
          </w14:textFill>
        </w:rPr>
      </w:pPr>
    </w:p>
    <w:p w14:paraId="0728D524">
      <w:pP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14:paraId="4278EBD1">
      <w:pPr>
        <w:pStyle w:val="6"/>
        <w:jc w:val="center"/>
        <w:rPr>
          <w:rFonts w:hint="eastAsia" w:ascii="宋体" w:hAnsi="宋体" w:eastAsia="宋体" w:cs="宋体"/>
          <w:color w:val="000000" w:themeColor="text1"/>
          <w:highlight w:val="none"/>
          <w14:textFill>
            <w14:solidFill>
              <w14:schemeClr w14:val="tx1"/>
            </w14:solidFill>
          </w14:textFill>
        </w:rPr>
      </w:pPr>
      <w:bookmarkStart w:id="71" w:name="_Toc14560"/>
      <w:bookmarkStart w:id="72" w:name="_Toc8818"/>
      <w:r>
        <w:rPr>
          <w:rFonts w:hint="eastAsia" w:ascii="宋体" w:hAnsi="宋体" w:eastAsia="宋体" w:cs="宋体"/>
          <w:color w:val="000000" w:themeColor="text1"/>
          <w:highlight w:val="none"/>
          <w14:textFill>
            <w14:solidFill>
              <w14:schemeClr w14:val="tx1"/>
            </w14:solidFill>
          </w14:textFill>
        </w:rPr>
        <w:t>附件2</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投  标  书（格式）</w:t>
      </w:r>
      <w:bookmarkEnd w:id="71"/>
      <w:bookmarkEnd w:id="72"/>
    </w:p>
    <w:p w14:paraId="05FC97E2">
      <w:pPr>
        <w:widowControl/>
        <w:wordWrap w:val="0"/>
        <w:snapToGrid w:val="0"/>
        <w:spacing w:line="46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w:t>
      </w:r>
    </w:p>
    <w:p w14:paraId="715FAD3F">
      <w:pPr>
        <w:widowControl/>
        <w:wordWrap w:val="0"/>
        <w:spacing w:line="460" w:lineRule="exact"/>
        <w:ind w:firstLine="525" w:firstLineChars="2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u w:val="single"/>
          <w14:textFill>
            <w14:solidFill>
              <w14:schemeClr w14:val="tx1"/>
            </w14:solidFill>
          </w14:textFill>
        </w:rPr>
        <w:t>名称）</w:t>
      </w:r>
      <w:r>
        <w:rPr>
          <w:rFonts w:hint="eastAsia" w:ascii="宋体" w:hAnsi="宋体" w:eastAsia="宋体" w:cs="宋体"/>
          <w:color w:val="000000" w:themeColor="text1"/>
          <w:kern w:val="0"/>
          <w:szCs w:val="21"/>
          <w:highlight w:val="none"/>
          <w14:textFill>
            <w14:solidFill>
              <w14:schemeClr w14:val="tx1"/>
            </w14:solidFill>
          </w14:textFill>
        </w:rPr>
        <w:t xml:space="preserve">现委托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项目的</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。现正式提交下述文件1份：</w:t>
      </w:r>
    </w:p>
    <w:p w14:paraId="7B7DCA0F">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1、开标一览表。</w:t>
      </w:r>
    </w:p>
    <w:p w14:paraId="0F448A17">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2、报价明细表。</w:t>
      </w:r>
    </w:p>
    <w:p w14:paraId="79C0A117">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4、技术响应表。</w:t>
      </w:r>
    </w:p>
    <w:p w14:paraId="4AD084E4">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4、商务响应表。</w:t>
      </w:r>
    </w:p>
    <w:p w14:paraId="0C96B240">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5、证明文件。</w:t>
      </w:r>
    </w:p>
    <w:p w14:paraId="1A1542AF">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6、抵制商业贿赂承诺。为便于贵方公正、择优地确定</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供应商及其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产品和服务，我方就本次</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有关事项郑重声明并宣布同意如下：</w:t>
      </w:r>
    </w:p>
    <w:p w14:paraId="492FAC50">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1、我方承诺已经具备</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有关的数据、情况和技术资料，并根据需要提供一切承诺的证明材料，并保证其真实、合法、有效。</w:t>
      </w:r>
    </w:p>
    <w:p w14:paraId="3E15E422">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2、我方承诺在</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活动中提供的各种材料真实有效。</w:t>
      </w:r>
    </w:p>
    <w:p w14:paraId="6A6160B6">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3、我方同意在</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有效期内遵守本</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中的承诺且在此期限期满之前均具有约束力。如果我方</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响应文件</w:t>
      </w:r>
      <w:r>
        <w:rPr>
          <w:rFonts w:hint="eastAsia" w:ascii="宋体" w:hAnsi="宋体" w:eastAsia="宋体" w:cs="宋体"/>
          <w:color w:val="000000" w:themeColor="text1"/>
          <w:kern w:val="0"/>
          <w:szCs w:val="21"/>
          <w:highlight w:val="none"/>
          <w14:textFill>
            <w14:solidFill>
              <w14:schemeClr w14:val="tx1"/>
            </w14:solidFill>
          </w14:textFill>
        </w:rPr>
        <w:t>有效期与合同履行期相同。</w:t>
      </w:r>
    </w:p>
    <w:p w14:paraId="1FBD72FA">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4、我方已详细审查全部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文件理解不正确或误解而产生的相应后果。</w:t>
      </w:r>
    </w:p>
    <w:p w14:paraId="2DF55F7C">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5、我方保证尊重</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的评标结果，完全理解本</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项目最低</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价不作为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的保证。</w:t>
      </w:r>
    </w:p>
    <w:p w14:paraId="3717FF8D">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6、我方理解并遵守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文件的全部规定，接受</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文件中政府采购合同的全部条款且无任何异议。</w:t>
      </w:r>
    </w:p>
    <w:p w14:paraId="6D5DA885">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7、如果我方代表</w:t>
      </w:r>
      <w:r>
        <w:rPr>
          <w:rFonts w:hint="eastAsia" w:ascii="宋体" w:hAnsi="宋体" w:eastAsia="宋体" w:cs="宋体"/>
          <w:bCs/>
          <w:color w:val="000000" w:themeColor="text1"/>
          <w:kern w:val="0"/>
          <w:szCs w:val="21"/>
          <w:highlight w:val="none"/>
          <w14:textFill>
            <w14:solidFill>
              <w14:schemeClr w14:val="tx1"/>
            </w14:solidFill>
          </w14:textFill>
        </w:rPr>
        <w:t>未按时参加开标的，视同放弃开标监督权利，认可开标结果。</w:t>
      </w:r>
    </w:p>
    <w:p w14:paraId="752427C3">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8、如果我方存在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4BF01257">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.4.1、2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.4.3项所述情况，同意我方</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被作为无效</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处理。</w:t>
      </w:r>
    </w:p>
    <w:p w14:paraId="14F4D11A">
      <w:pPr>
        <w:widowControl/>
        <w:wordWrap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10、如果发生</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须知第2</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.5项所述情况，同意</w:t>
      </w:r>
      <w:r>
        <w:rPr>
          <w:rFonts w:hint="eastAsia" w:ascii="宋体" w:hAnsi="宋体" w:eastAsia="宋体" w:cs="宋体"/>
          <w:color w:val="000000" w:themeColor="text1"/>
          <w:kern w:val="0"/>
          <w:szCs w:val="21"/>
          <w:highlight w:val="none"/>
          <w:lang w:eastAsia="zh-CN"/>
          <w14:textFill>
            <w14:solidFill>
              <w14:schemeClr w14:val="tx1"/>
            </w14:solidFill>
          </w14:textFill>
        </w:rPr>
        <w:t>磋商小组</w:t>
      </w:r>
      <w:r>
        <w:rPr>
          <w:rFonts w:hint="eastAsia" w:ascii="宋体" w:hAnsi="宋体" w:eastAsia="宋体" w:cs="宋体"/>
          <w:color w:val="000000" w:themeColor="text1"/>
          <w:kern w:val="0"/>
          <w:szCs w:val="21"/>
          <w:highlight w:val="none"/>
          <w14:textFill>
            <w14:solidFill>
              <w14:schemeClr w14:val="tx1"/>
            </w14:solidFill>
          </w14:textFill>
        </w:rPr>
        <w:t>认定我方的行为属于串通</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的行为，并自愿接受监管部门的处罚。</w:t>
      </w:r>
    </w:p>
    <w:p w14:paraId="06071328">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eastAsia="宋体" w:cs="宋体"/>
          <w:color w:val="000000" w:themeColor="text1"/>
          <w:kern w:val="0"/>
          <w:szCs w:val="21"/>
          <w:highlight w:val="none"/>
          <w:lang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215DB9F1">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12、如果被确定为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供应商，我方同意按</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并缴纳服务费。否则，视为我方</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后自动放弃</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资格，承担由此引起的一切后果。</w:t>
      </w:r>
    </w:p>
    <w:p w14:paraId="1FC6E9CF">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13、如果被确定为</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供应商，我方同意在领取</w:t>
      </w:r>
      <w:r>
        <w:rPr>
          <w:rFonts w:hint="eastAsia" w:ascii="宋体" w:hAnsi="宋体" w:eastAsia="宋体" w:cs="宋体"/>
          <w:color w:val="000000" w:themeColor="text1"/>
          <w:kern w:val="0"/>
          <w:szCs w:val="21"/>
          <w:highlight w:val="none"/>
          <w:lang w:eastAsia="zh-CN"/>
          <w14:textFill>
            <w14:solidFill>
              <w14:schemeClr w14:val="tx1"/>
            </w14:solidFill>
          </w14:textFill>
        </w:rPr>
        <w:t>成交通知书</w:t>
      </w:r>
      <w:r>
        <w:rPr>
          <w:rFonts w:hint="eastAsia" w:ascii="宋体" w:hAnsi="宋体" w:eastAsia="宋体" w:cs="宋体"/>
          <w:color w:val="000000" w:themeColor="text1"/>
          <w:kern w:val="0"/>
          <w:szCs w:val="21"/>
          <w:highlight w:val="none"/>
          <w14:textFill>
            <w14:solidFill>
              <w14:schemeClr w14:val="tx1"/>
            </w14:solidFill>
          </w14:textFill>
        </w:rPr>
        <w:t>之日起</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kern w:val="0"/>
          <w:szCs w:val="21"/>
          <w:highlight w:val="none"/>
          <w14:textFill>
            <w14:solidFill>
              <w14:schemeClr w14:val="tx1"/>
            </w14:solidFill>
          </w14:textFill>
        </w:rPr>
        <w:t>日内，按照</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文件的规定与采购人签订采购合同。否则，视为我方</w:t>
      </w:r>
      <w:r>
        <w:rPr>
          <w:rFonts w:hint="eastAsia" w:ascii="宋体" w:hAnsi="宋体" w:eastAsia="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后无正当理由不与采购人签订合同并承担相应法律责任。</w:t>
      </w:r>
    </w:p>
    <w:p w14:paraId="5DDE1C7C">
      <w:pPr>
        <w:widowControl/>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w:t>
      </w:r>
    </w:p>
    <w:p w14:paraId="14BCD0F6">
      <w:pPr>
        <w:widowControl/>
        <w:tabs>
          <w:tab w:val="left" w:pos="939"/>
        </w:tabs>
        <w:wordWrap w:val="0"/>
        <w:snapToGrid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15、以上事项如有虚假或隐瞒，我方愿意承担一切后果和责任。</w:t>
      </w:r>
    </w:p>
    <w:p w14:paraId="296CF324">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16、与本</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有关的一切正式往来通讯请寄（地址电话必须为最新并可以联系到）：</w:t>
      </w:r>
    </w:p>
    <w:p w14:paraId="0BC34751">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地址：  邮编：</w:t>
      </w:r>
    </w:p>
    <w:p w14:paraId="1DE14560">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电话：  传真： </w:t>
      </w:r>
    </w:p>
    <w:p w14:paraId="6F9F97BA">
      <w:pPr>
        <w:widowControl/>
        <w:wordWrap w:val="0"/>
        <w:spacing w:line="46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97439A5">
      <w:pPr>
        <w:widowControl/>
        <w:wordWrap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60BA72C1">
      <w:pPr>
        <w:widowControl/>
        <w:wordWrap w:val="0"/>
        <w:snapToGrid w:val="0"/>
        <w:spacing w:before="50" w:after="50" w:line="480" w:lineRule="auto"/>
        <w:jc w:val="left"/>
        <w:rPr>
          <w:rFonts w:hint="eastAsia" w:ascii="宋体" w:hAnsi="宋体" w:eastAsia="宋体" w:cs="宋体"/>
          <w:b/>
          <w:color w:val="000000" w:themeColor="text1"/>
          <w:kern w:val="0"/>
          <w:sz w:val="24"/>
          <w:highlight w:val="none"/>
          <w14:textFill>
            <w14:solidFill>
              <w14:schemeClr w14:val="tx1"/>
            </w14:solidFill>
          </w14:textFill>
        </w:rPr>
      </w:pPr>
    </w:p>
    <w:p w14:paraId="38C50FEA">
      <w:pPr>
        <w:spacing w:line="500" w:lineRule="exact"/>
        <w:jc w:val="center"/>
        <w:rPr>
          <w:rFonts w:hint="eastAsia" w:ascii="宋体" w:hAnsi="宋体" w:eastAsia="宋体" w:cs="宋体"/>
          <w:b/>
          <w:bCs/>
          <w:color w:val="000000" w:themeColor="text1"/>
          <w:sz w:val="24"/>
          <w:highlight w:val="none"/>
          <w14:textFill>
            <w14:solidFill>
              <w14:schemeClr w14:val="tx1"/>
            </w14:solidFill>
          </w14:textFill>
        </w:rPr>
      </w:pPr>
    </w:p>
    <w:p w14:paraId="60539BCE">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526660B4">
      <w:pPr>
        <w:pStyle w:val="6"/>
        <w:spacing w:before="20" w:after="20"/>
        <w:jc w:val="center"/>
        <w:rPr>
          <w:rFonts w:hint="eastAsia" w:ascii="宋体" w:hAnsi="宋体" w:eastAsia="宋体" w:cs="宋体"/>
          <w:color w:val="000000" w:themeColor="text1"/>
          <w:highlight w:val="none"/>
          <w:lang w:eastAsia="zh-CN"/>
          <w14:textFill>
            <w14:solidFill>
              <w14:schemeClr w14:val="tx1"/>
            </w14:solidFill>
          </w14:textFill>
        </w:rPr>
      </w:pPr>
      <w:bookmarkStart w:id="73" w:name="_Toc7838"/>
      <w:r>
        <w:rPr>
          <w:rFonts w:hint="eastAsia" w:ascii="宋体" w:hAnsi="宋体" w:eastAsia="宋体" w:cs="宋体"/>
          <w:color w:val="000000" w:themeColor="text1"/>
          <w:highlight w:val="none"/>
          <w14:textFill>
            <w14:solidFill>
              <w14:schemeClr w14:val="tx1"/>
            </w14:solidFill>
          </w14:textFill>
        </w:rPr>
        <w:t>附件3</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开标一览表</w:t>
      </w:r>
      <w:bookmarkEnd w:id="73"/>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格式</w:t>
      </w:r>
      <w:r>
        <w:rPr>
          <w:rFonts w:hint="eastAsia" w:ascii="宋体" w:hAnsi="宋体" w:eastAsia="宋体" w:cs="宋体"/>
          <w:color w:val="000000" w:themeColor="text1"/>
          <w:highlight w:val="none"/>
          <w:lang w:eastAsia="zh-CN"/>
          <w14:textFill>
            <w14:solidFill>
              <w14:schemeClr w14:val="tx1"/>
            </w14:solidFill>
          </w14:textFill>
        </w:rPr>
        <w:t>）</w:t>
      </w:r>
    </w:p>
    <w:p w14:paraId="407AB491">
      <w:pPr>
        <w:rPr>
          <w:rFonts w:hint="eastAsia" w:ascii="宋体" w:hAnsi="宋体" w:eastAsia="宋体" w:cs="宋体"/>
          <w:color w:val="000000" w:themeColor="text1"/>
          <w:highlight w:val="none"/>
          <w14:textFill>
            <w14:solidFill>
              <w14:schemeClr w14:val="tx1"/>
            </w14:solidFill>
          </w14:textFill>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41E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69A4C3F">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项目名称</w:t>
            </w:r>
          </w:p>
        </w:tc>
        <w:tc>
          <w:tcPr>
            <w:tcW w:w="7708" w:type="dxa"/>
            <w:noWrap/>
            <w:vAlign w:val="center"/>
          </w:tcPr>
          <w:p w14:paraId="136E81E9">
            <w:pPr>
              <w:rPr>
                <w:rFonts w:hint="eastAsia" w:ascii="宋体" w:hAnsi="宋体" w:eastAsia="宋体" w:cs="宋体"/>
                <w:bCs/>
                <w:color w:val="000000" w:themeColor="text1"/>
                <w:szCs w:val="21"/>
                <w:highlight w:val="none"/>
                <w14:textFill>
                  <w14:solidFill>
                    <w14:schemeClr w14:val="tx1"/>
                  </w14:solidFill>
                </w14:textFill>
              </w:rPr>
            </w:pPr>
          </w:p>
        </w:tc>
      </w:tr>
      <w:tr w14:paraId="585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33A50FC">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名称</w:t>
            </w:r>
          </w:p>
        </w:tc>
        <w:tc>
          <w:tcPr>
            <w:tcW w:w="7708" w:type="dxa"/>
            <w:noWrap/>
            <w:vAlign w:val="center"/>
          </w:tcPr>
          <w:p w14:paraId="666185DA">
            <w:pPr>
              <w:rPr>
                <w:rFonts w:hint="eastAsia" w:ascii="宋体" w:hAnsi="宋体" w:eastAsia="宋体" w:cs="宋体"/>
                <w:color w:val="000000" w:themeColor="text1"/>
                <w:szCs w:val="21"/>
                <w:highlight w:val="none"/>
                <w14:textFill>
                  <w14:solidFill>
                    <w14:schemeClr w14:val="tx1"/>
                  </w14:solidFill>
                </w14:textFill>
              </w:rPr>
            </w:pPr>
          </w:p>
        </w:tc>
      </w:tr>
      <w:tr w14:paraId="63B6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0AC9A6B0">
            <w:pPr>
              <w:jc w:val="center"/>
              <w:rPr>
                <w:rFonts w:hint="eastAsia" w:ascii="宋体" w:hAnsi="宋体" w:eastAsia="宋体" w:cs="宋体"/>
                <w:color w:val="000000" w:themeColor="text1"/>
                <w:spacing w:val="-20"/>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报价</w:t>
            </w:r>
          </w:p>
        </w:tc>
        <w:tc>
          <w:tcPr>
            <w:tcW w:w="7708" w:type="dxa"/>
            <w:noWrap/>
            <w:vAlign w:val="center"/>
          </w:tcPr>
          <w:p w14:paraId="7D185573">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46CC06C9">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r>
      <w:tr w14:paraId="483A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D8209C">
            <w:pPr>
              <w:widowControl/>
              <w:snapToGrid w:val="0"/>
              <w:spacing w:before="50" w:after="5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工期</w:t>
            </w:r>
          </w:p>
        </w:tc>
        <w:tc>
          <w:tcPr>
            <w:tcW w:w="7708" w:type="dxa"/>
            <w:noWrap/>
            <w:vAlign w:val="bottom"/>
          </w:tcPr>
          <w:p w14:paraId="097F676A">
            <w:pPr>
              <w:spacing w:line="360" w:lineRule="auto"/>
              <w:ind w:firstLine="1155" w:firstLineChars="550"/>
              <w:rPr>
                <w:rFonts w:hint="eastAsia" w:ascii="宋体" w:hAnsi="宋体" w:eastAsia="宋体" w:cs="宋体"/>
                <w:color w:val="000000" w:themeColor="text1"/>
                <w:szCs w:val="21"/>
                <w:highlight w:val="none"/>
                <w14:textFill>
                  <w14:solidFill>
                    <w14:schemeClr w14:val="tx1"/>
                  </w14:solidFill>
                </w14:textFill>
              </w:rPr>
            </w:pPr>
          </w:p>
        </w:tc>
      </w:tr>
      <w:tr w14:paraId="4E49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53DA34">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质量</w:t>
            </w:r>
          </w:p>
        </w:tc>
        <w:tc>
          <w:tcPr>
            <w:tcW w:w="7708" w:type="dxa"/>
            <w:noWrap/>
            <w:vAlign w:val="bottom"/>
          </w:tcPr>
          <w:p w14:paraId="4D06535E">
            <w:pPr>
              <w:spacing w:line="360" w:lineRule="auto"/>
              <w:ind w:firstLine="1155" w:firstLineChars="550"/>
              <w:rPr>
                <w:rFonts w:hint="eastAsia" w:ascii="宋体" w:hAnsi="宋体" w:eastAsia="宋体" w:cs="宋体"/>
                <w:color w:val="000000" w:themeColor="text1"/>
                <w:szCs w:val="21"/>
                <w:highlight w:val="none"/>
                <w:u w:val="single"/>
                <w14:textFill>
                  <w14:solidFill>
                    <w14:schemeClr w14:val="tx1"/>
                  </w14:solidFill>
                </w14:textFill>
              </w:rPr>
            </w:pPr>
          </w:p>
        </w:tc>
      </w:tr>
      <w:tr w14:paraId="5328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E4A22F5">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auto"/>
                <w:kern w:val="0"/>
                <w:szCs w:val="21"/>
                <w:highlight w:val="none"/>
              </w:rPr>
              <w:t>投标有效期</w:t>
            </w:r>
          </w:p>
        </w:tc>
        <w:tc>
          <w:tcPr>
            <w:tcW w:w="7708" w:type="dxa"/>
            <w:noWrap/>
            <w:vAlign w:val="center"/>
          </w:tcPr>
          <w:p w14:paraId="67660E75">
            <w:pPr>
              <w:pStyle w:val="21"/>
              <w:ind w:left="0" w:leftChars="0"/>
              <w:rPr>
                <w:rFonts w:hint="eastAsia" w:ascii="宋体" w:hAnsi="宋体" w:eastAsia="宋体" w:cs="宋体"/>
                <w:color w:val="000000" w:themeColor="text1"/>
                <w:szCs w:val="21"/>
                <w:highlight w:val="none"/>
                <w:u w:val="single"/>
                <w14:textFill>
                  <w14:solidFill>
                    <w14:schemeClr w14:val="tx1"/>
                  </w14:solidFill>
                </w14:textFill>
              </w:rPr>
            </w:pPr>
            <w:r>
              <w:rPr>
                <w:rFonts w:hint="eastAsia"/>
                <w:color w:val="auto"/>
                <w:sz w:val="21"/>
                <w:szCs w:val="21"/>
                <w:highlight w:val="none"/>
              </w:rPr>
              <w:t>投标</w:t>
            </w:r>
            <w:r>
              <w:rPr>
                <w:rFonts w:hint="eastAsia"/>
                <w:color w:val="auto"/>
                <w:sz w:val="21"/>
                <w:szCs w:val="21"/>
                <w:highlight w:val="none"/>
                <w:lang w:val="en-US" w:eastAsia="zh-CN"/>
              </w:rPr>
              <w:t>文件递交</w:t>
            </w:r>
            <w:r>
              <w:rPr>
                <w:rFonts w:hint="eastAsia"/>
                <w:color w:val="auto"/>
                <w:sz w:val="21"/>
                <w:szCs w:val="21"/>
                <w:highlight w:val="none"/>
              </w:rPr>
              <w:t>截止期结束后</w:t>
            </w:r>
            <w:r>
              <w:rPr>
                <w:rFonts w:hint="eastAsia"/>
                <w:color w:val="auto"/>
                <w:sz w:val="21"/>
                <w:szCs w:val="21"/>
                <w:highlight w:val="none"/>
                <w:lang w:val="en-US" w:eastAsia="zh-CN"/>
              </w:rPr>
              <w:t>90</w:t>
            </w:r>
            <w:r>
              <w:rPr>
                <w:rFonts w:hint="eastAsia"/>
                <w:color w:val="auto"/>
                <w:sz w:val="21"/>
                <w:szCs w:val="21"/>
                <w:highlight w:val="none"/>
              </w:rPr>
              <w:t>日。</w:t>
            </w:r>
          </w:p>
        </w:tc>
      </w:tr>
      <w:tr w14:paraId="10C7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5F46ECC">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  注</w:t>
            </w:r>
          </w:p>
        </w:tc>
        <w:tc>
          <w:tcPr>
            <w:tcW w:w="7708" w:type="dxa"/>
            <w:noWrap/>
            <w:vAlign w:val="center"/>
          </w:tcPr>
          <w:p w14:paraId="1BDBC7F9">
            <w:pPr>
              <w:pStyle w:val="21"/>
              <w:ind w:left="0" w:leftChars="0"/>
              <w:rPr>
                <w:rFonts w:hint="eastAsia" w:ascii="宋体" w:hAnsi="宋体" w:eastAsia="宋体" w:cs="宋体"/>
                <w:color w:val="000000" w:themeColor="text1"/>
                <w:sz w:val="21"/>
                <w:szCs w:val="21"/>
                <w:highlight w:val="none"/>
                <w14:textFill>
                  <w14:solidFill>
                    <w14:schemeClr w14:val="tx1"/>
                  </w14:solidFill>
                </w14:textFill>
              </w:rPr>
            </w:pPr>
          </w:p>
        </w:tc>
      </w:tr>
    </w:tbl>
    <w:p w14:paraId="76596906">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代表签字或盖章，否则其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作无效标处理。</w:t>
      </w:r>
    </w:p>
    <w:p w14:paraId="79CF72AC">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2、以上报价应与“报价明细表”中的报价相一致。</w:t>
      </w:r>
    </w:p>
    <w:p w14:paraId="049C7B61">
      <w:pPr>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577C0AF4">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承担。</w:t>
      </w:r>
    </w:p>
    <w:p w14:paraId="4E3036BD">
      <w:pPr>
        <w:spacing w:line="360" w:lineRule="auto"/>
        <w:ind w:firstLine="420" w:firstLineChars="200"/>
        <w:jc w:val="center"/>
        <w:rPr>
          <w:rFonts w:hint="eastAsia" w:ascii="宋体" w:hAnsi="宋体" w:eastAsia="宋体" w:cs="宋体"/>
          <w:color w:val="auto"/>
          <w:szCs w:val="21"/>
          <w:highlight w:val="none"/>
          <w:lang w:eastAsia="zh-CN"/>
        </w:rPr>
      </w:pPr>
      <w:bookmarkStart w:id="74" w:name="_Toc11620"/>
      <w:bookmarkStart w:id="75" w:name="_Toc20877"/>
    </w:p>
    <w:p w14:paraId="1AB0361E">
      <w:pPr>
        <w:spacing w:line="360" w:lineRule="auto"/>
        <w:ind w:firstLine="420" w:firstLineChars="200"/>
        <w:jc w:val="center"/>
        <w:rPr>
          <w:rFonts w:hint="eastAsia" w:ascii="宋体" w:hAnsi="宋体" w:eastAsia="宋体" w:cs="宋体"/>
          <w:color w:val="auto"/>
          <w:szCs w:val="21"/>
          <w:highlight w:val="none"/>
          <w:lang w:eastAsia="zh-CN"/>
        </w:rPr>
      </w:pPr>
    </w:p>
    <w:p w14:paraId="40B597E5">
      <w:pPr>
        <w:spacing w:line="360" w:lineRule="auto"/>
        <w:ind w:firstLine="420" w:firstLineChars="200"/>
        <w:jc w:val="center"/>
        <w:rPr>
          <w:rFonts w:hint="eastAsia" w:ascii="宋体" w:hAnsi="宋体" w:eastAsia="宋体" w:cs="宋体"/>
          <w:color w:val="auto"/>
          <w:szCs w:val="21"/>
          <w:highlight w:val="none"/>
          <w:lang w:eastAsia="zh-CN"/>
        </w:rPr>
      </w:pPr>
    </w:p>
    <w:p w14:paraId="01BCA3DC">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4"/>
      <w:bookmarkEnd w:id="75"/>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6" w:name="_Toc12222"/>
      <w:bookmarkStart w:id="77"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6"/>
      <w:bookmarkEnd w:id="7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8" w:name="_Toc9950"/>
      <w:bookmarkStart w:id="79" w:name="_Toc1330"/>
      <w:r>
        <w:rPr>
          <w:rFonts w:hint="eastAsia" w:ascii="宋体" w:hAnsi="宋体" w:eastAsia="宋体" w:cs="宋体"/>
          <w:color w:val="auto"/>
          <w:szCs w:val="21"/>
          <w:highlight w:val="none"/>
        </w:rPr>
        <w:t>年  月  日</w:t>
      </w:r>
      <w:bookmarkEnd w:id="78"/>
      <w:bookmarkEnd w:id="79"/>
    </w:p>
    <w:p w14:paraId="0724573D">
      <w:pPr>
        <w:rPr>
          <w:rFonts w:hint="eastAsia" w:ascii="宋体" w:hAnsi="宋体" w:eastAsia="宋体" w:cs="宋体"/>
          <w:color w:val="000000" w:themeColor="text1"/>
          <w:highlight w:val="none"/>
          <w14:textFill>
            <w14:solidFill>
              <w14:schemeClr w14:val="tx1"/>
            </w14:solidFill>
          </w14:textFill>
        </w:rPr>
      </w:pPr>
    </w:p>
    <w:bookmarkEnd w:id="54"/>
    <w:bookmarkEnd w:id="55"/>
    <w:p w14:paraId="7669177E">
      <w:pPr>
        <w:spacing w:before="20" w:after="20"/>
        <w:outlineLvl w:val="9"/>
        <w:rPr>
          <w:rFonts w:hint="eastAsia" w:ascii="宋体" w:hAnsi="宋体" w:eastAsia="宋体" w:cs="宋体"/>
          <w:color w:val="000000" w:themeColor="text1"/>
          <w:highlight w:val="none"/>
          <w:lang w:eastAsia="zh-CN"/>
          <w14:textFill>
            <w14:solidFill>
              <w14:schemeClr w14:val="tx1"/>
            </w14:solidFill>
          </w14:textFill>
        </w:rPr>
      </w:pPr>
      <w:bookmarkStart w:id="80" w:name="_Toc22004"/>
      <w:bookmarkStart w:id="81" w:name="_Toc24984"/>
    </w:p>
    <w:p w14:paraId="4CE33FAB">
      <w:pPr>
        <w:outlineLvl w:val="9"/>
        <w:rPr>
          <w:rFonts w:hint="eastAsia" w:ascii="宋体" w:hAnsi="宋体" w:eastAsia="宋体" w:cs="宋体"/>
          <w:color w:val="000000" w:themeColor="text1"/>
          <w:highlight w:val="none"/>
          <w:lang w:eastAsia="zh-CN"/>
          <w14:textFill>
            <w14:solidFill>
              <w14:schemeClr w14:val="tx1"/>
            </w14:solidFill>
          </w14:textFill>
        </w:rPr>
      </w:pPr>
    </w:p>
    <w:p w14:paraId="7476C1C6">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C307170">
      <w:pPr>
        <w:pStyle w:val="6"/>
        <w:spacing w:before="20" w:after="0" w:afterAutospacing="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附件4</w:t>
      </w:r>
      <w:bookmarkEnd w:id="80"/>
      <w:bookmarkEnd w:id="81"/>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报价明细表</w:t>
      </w:r>
    </w:p>
    <w:p w14:paraId="74663859">
      <w:pPr>
        <w:keepNext w:val="0"/>
        <w:keepLines w:val="0"/>
        <w:pageBreakBefore w:val="0"/>
        <w:widowControl/>
        <w:kinsoku/>
        <w:wordWrap w:val="0"/>
        <w:overflowPunct/>
        <w:topLinePunct w:val="0"/>
        <w:autoSpaceDE/>
        <w:autoSpaceDN/>
        <w:bidi w:val="0"/>
        <w:adjustRightInd/>
        <w:snapToGrid w:val="0"/>
        <w:spacing w:beforeAutospacing="0" w:after="50" w:line="400" w:lineRule="exact"/>
        <w:ind w:left="88" w:leftChars="42" w:right="-817" w:rightChars="-389" w:firstLine="4161" w:firstLineChars="1734"/>
        <w:jc w:val="center"/>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2AE34E63">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格式自拟</w:t>
      </w:r>
      <w:r>
        <w:rPr>
          <w:rFonts w:hint="eastAsia" w:ascii="宋体" w:hAnsi="宋体" w:eastAsia="宋体" w:cs="宋体"/>
          <w:color w:val="000000" w:themeColor="text1"/>
          <w:kern w:val="0"/>
          <w:sz w:val="24"/>
          <w:highlight w:val="none"/>
          <w:lang w:eastAsia="zh-CN"/>
          <w14:textFill>
            <w14:solidFill>
              <w14:schemeClr w14:val="tx1"/>
            </w14:solidFill>
          </w14:textFill>
        </w:rPr>
        <w:t>）</w:t>
      </w:r>
    </w:p>
    <w:p w14:paraId="2220AAAB">
      <w:pPr>
        <w:widowControl/>
        <w:shd w:val="clear" w:color="auto" w:fill="FFFFFF"/>
        <w:spacing w:line="360" w:lineRule="auto"/>
        <w:ind w:left="1418" w:hanging="567"/>
        <w:jc w:val="both"/>
        <w:rPr>
          <w:rFonts w:hint="eastAsia" w:ascii="宋体" w:hAnsi="宋体" w:eastAsia="宋体" w:cs="宋体"/>
          <w:color w:val="000000" w:themeColor="text1"/>
          <w:kern w:val="0"/>
          <w:sz w:val="24"/>
          <w:highlight w:val="none"/>
          <w14:textFill>
            <w14:solidFill>
              <w14:schemeClr w14:val="tx1"/>
            </w14:solidFill>
          </w14:textFill>
        </w:rPr>
      </w:pPr>
    </w:p>
    <w:p w14:paraId="7F300EDA">
      <w:pPr>
        <w:pStyle w:val="32"/>
        <w:rPr>
          <w:rFonts w:hint="eastAsia" w:ascii="宋体" w:hAnsi="宋体" w:eastAsia="宋体" w:cs="宋体"/>
          <w:color w:val="000000" w:themeColor="text1"/>
          <w:highlight w:val="none"/>
          <w14:textFill>
            <w14:solidFill>
              <w14:schemeClr w14:val="tx1"/>
            </w14:solidFill>
          </w14:textFill>
        </w:rPr>
      </w:pPr>
    </w:p>
    <w:p w14:paraId="75E1A9CD">
      <w:pPr>
        <w:widowControl/>
        <w:wordWrap w:val="0"/>
        <w:spacing w:line="460" w:lineRule="exact"/>
        <w:ind w:firstLine="2520" w:firstLineChars="1200"/>
        <w:jc w:val="left"/>
        <w:rPr>
          <w:rFonts w:hint="eastAsia" w:ascii="宋体" w:hAnsi="宋体" w:eastAsia="宋体" w:cs="宋体"/>
          <w:color w:val="000000" w:themeColor="text1"/>
          <w:highlight w:val="none"/>
          <w14:textFill>
            <w14:solidFill>
              <w14:schemeClr w14:val="tx1"/>
            </w14:solidFill>
          </w14:textFill>
        </w:rPr>
      </w:pPr>
    </w:p>
    <w:p w14:paraId="4137A6CE">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1474AE4E">
      <w:pPr>
        <w:pStyle w:val="15"/>
        <w:rPr>
          <w:rFonts w:hint="eastAsia" w:ascii="宋体" w:hAnsi="宋体" w:eastAsia="宋体" w:cs="宋体"/>
          <w:color w:val="000000" w:themeColor="text1"/>
          <w:kern w:val="0"/>
          <w:sz w:val="24"/>
          <w:highlight w:val="none"/>
          <w14:textFill>
            <w14:solidFill>
              <w14:schemeClr w14:val="tx1"/>
            </w14:solidFill>
          </w14:textFill>
        </w:rPr>
      </w:pPr>
    </w:p>
    <w:p w14:paraId="3E5E4E47">
      <w:pPr>
        <w:pStyle w:val="24"/>
        <w:rPr>
          <w:rFonts w:hint="eastAsia" w:ascii="宋体" w:hAnsi="宋体" w:eastAsia="宋体" w:cs="宋体"/>
          <w:color w:val="000000" w:themeColor="text1"/>
          <w:kern w:val="0"/>
          <w:sz w:val="24"/>
          <w:highlight w:val="none"/>
          <w14:textFill>
            <w14:solidFill>
              <w14:schemeClr w14:val="tx1"/>
            </w14:solidFill>
          </w14:textFill>
        </w:rPr>
      </w:pPr>
    </w:p>
    <w:p w14:paraId="3FD57FEE">
      <w:pPr>
        <w:pStyle w:val="24"/>
        <w:rPr>
          <w:rFonts w:hint="eastAsia" w:ascii="宋体" w:hAnsi="宋体" w:eastAsia="宋体" w:cs="宋体"/>
          <w:color w:val="000000" w:themeColor="text1"/>
          <w:kern w:val="0"/>
          <w:sz w:val="24"/>
          <w:highlight w:val="none"/>
          <w14:textFill>
            <w14:solidFill>
              <w14:schemeClr w14:val="tx1"/>
            </w14:solidFill>
          </w14:textFill>
        </w:rPr>
      </w:pPr>
    </w:p>
    <w:p w14:paraId="10531EDA">
      <w:pPr>
        <w:pStyle w:val="24"/>
        <w:rPr>
          <w:rFonts w:hint="eastAsia" w:ascii="宋体" w:hAnsi="宋体" w:eastAsia="宋体" w:cs="宋体"/>
          <w:color w:val="000000" w:themeColor="text1"/>
          <w:kern w:val="0"/>
          <w:sz w:val="24"/>
          <w:highlight w:val="none"/>
          <w14:textFill>
            <w14:solidFill>
              <w14:schemeClr w14:val="tx1"/>
            </w14:solidFill>
          </w14:textFill>
        </w:rPr>
      </w:pPr>
    </w:p>
    <w:p w14:paraId="64C3CC8D">
      <w:pPr>
        <w:pStyle w:val="24"/>
        <w:rPr>
          <w:rFonts w:hint="eastAsia" w:ascii="宋体" w:hAnsi="宋体" w:eastAsia="宋体" w:cs="宋体"/>
          <w:color w:val="000000" w:themeColor="text1"/>
          <w:kern w:val="0"/>
          <w:sz w:val="24"/>
          <w:highlight w:val="none"/>
          <w14:textFill>
            <w14:solidFill>
              <w14:schemeClr w14:val="tx1"/>
            </w14:solidFill>
          </w14:textFill>
        </w:rPr>
      </w:pPr>
    </w:p>
    <w:p w14:paraId="1E0F96B6">
      <w:pPr>
        <w:pStyle w:val="24"/>
        <w:rPr>
          <w:rFonts w:hint="eastAsia" w:ascii="宋体" w:hAnsi="宋体" w:eastAsia="宋体" w:cs="宋体"/>
          <w:color w:val="000000" w:themeColor="text1"/>
          <w:kern w:val="0"/>
          <w:sz w:val="24"/>
          <w:highlight w:val="none"/>
          <w14:textFill>
            <w14:solidFill>
              <w14:schemeClr w14:val="tx1"/>
            </w14:solidFill>
          </w14:textFill>
        </w:rPr>
      </w:pPr>
    </w:p>
    <w:p w14:paraId="3EEE9725">
      <w:pPr>
        <w:pStyle w:val="24"/>
        <w:rPr>
          <w:rFonts w:hint="eastAsia" w:ascii="宋体" w:hAnsi="宋体" w:eastAsia="宋体" w:cs="宋体"/>
          <w:color w:val="000000" w:themeColor="text1"/>
          <w:kern w:val="0"/>
          <w:sz w:val="24"/>
          <w:highlight w:val="none"/>
          <w14:textFill>
            <w14:solidFill>
              <w14:schemeClr w14:val="tx1"/>
            </w14:solidFill>
          </w14:textFill>
        </w:rPr>
      </w:pPr>
    </w:p>
    <w:p w14:paraId="6B86624B">
      <w:pPr>
        <w:pStyle w:val="24"/>
        <w:rPr>
          <w:rFonts w:hint="eastAsia" w:ascii="宋体" w:hAnsi="宋体" w:eastAsia="宋体" w:cs="宋体"/>
          <w:color w:val="000000" w:themeColor="text1"/>
          <w:kern w:val="0"/>
          <w:sz w:val="24"/>
          <w:highlight w:val="none"/>
          <w14:textFill>
            <w14:solidFill>
              <w14:schemeClr w14:val="tx1"/>
            </w14:solidFill>
          </w14:textFill>
        </w:rPr>
      </w:pPr>
    </w:p>
    <w:p w14:paraId="568893E7">
      <w:pPr>
        <w:pStyle w:val="24"/>
        <w:rPr>
          <w:rFonts w:hint="eastAsia" w:ascii="宋体" w:hAnsi="宋体" w:eastAsia="宋体" w:cs="宋体"/>
          <w:color w:val="000000" w:themeColor="text1"/>
          <w:kern w:val="0"/>
          <w:sz w:val="24"/>
          <w:highlight w:val="none"/>
          <w14:textFill>
            <w14:solidFill>
              <w14:schemeClr w14:val="tx1"/>
            </w14:solidFill>
          </w14:textFill>
        </w:rPr>
      </w:pPr>
    </w:p>
    <w:p w14:paraId="4321B06D">
      <w:pPr>
        <w:pStyle w:val="24"/>
        <w:rPr>
          <w:rFonts w:hint="eastAsia" w:ascii="宋体" w:hAnsi="宋体" w:eastAsia="宋体" w:cs="宋体"/>
          <w:color w:val="000000" w:themeColor="text1"/>
          <w:kern w:val="0"/>
          <w:sz w:val="24"/>
          <w:highlight w:val="none"/>
          <w14:textFill>
            <w14:solidFill>
              <w14:schemeClr w14:val="tx1"/>
            </w14:solidFill>
          </w14:textFill>
        </w:rPr>
      </w:pPr>
    </w:p>
    <w:p w14:paraId="4226A95A">
      <w:pPr>
        <w:pStyle w:val="24"/>
        <w:rPr>
          <w:rFonts w:hint="eastAsia" w:ascii="宋体" w:hAnsi="宋体" w:eastAsia="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62B2303D">
      <w:pPr>
        <w:pStyle w:val="6"/>
        <w:spacing w:before="0" w:beforeAutospacing="0" w:after="0" w:afterAutospacing="0"/>
        <w:jc w:val="center"/>
        <w:rPr>
          <w:rFonts w:hint="eastAsia" w:ascii="宋体" w:hAnsi="宋体" w:eastAsia="宋体" w:cs="宋体"/>
          <w:color w:val="000000" w:themeColor="text1"/>
          <w:highlight w:val="none"/>
          <w:lang w:val="en-US" w:eastAsia="zh-CN"/>
          <w14:textFill>
            <w14:solidFill>
              <w14:schemeClr w14:val="tx1"/>
            </w14:solidFill>
          </w14:textFill>
        </w:rPr>
      </w:pPr>
      <w:bookmarkStart w:id="82" w:name="_Toc226"/>
      <w:bookmarkStart w:id="83" w:name="_Toc15804"/>
      <w:r>
        <w:rPr>
          <w:rFonts w:hint="eastAsia" w:ascii="宋体" w:hAnsi="宋体" w:eastAsia="宋体" w:cs="宋体"/>
          <w:color w:val="000000" w:themeColor="text1"/>
          <w:highlight w:val="none"/>
          <w14:textFill>
            <w14:solidFill>
              <w14:schemeClr w14:val="tx1"/>
            </w14:solidFill>
          </w14:textFill>
        </w:rPr>
        <w:t>附件5</w:t>
      </w:r>
      <w:bookmarkEnd w:id="82"/>
      <w:bookmarkEnd w:id="83"/>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技术响应</w:t>
      </w:r>
      <w:r>
        <w:rPr>
          <w:rFonts w:hint="eastAsia" w:ascii="宋体" w:hAnsi="宋体" w:eastAsia="宋体" w:cs="宋体"/>
          <w:color w:val="000000" w:themeColor="text1"/>
          <w:highlight w:val="none"/>
          <w:lang w:val="en-US" w:eastAsia="zh-CN"/>
          <w14:textFill>
            <w14:solidFill>
              <w14:schemeClr w14:val="tx1"/>
            </w14:solidFill>
          </w14:textFill>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4B28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772" w:type="dxa"/>
            <w:noWrap w:val="0"/>
            <w:vAlign w:val="center"/>
          </w:tcPr>
          <w:p w14:paraId="5BF2B071">
            <w:pPr>
              <w:pageBreakBefore w:val="0"/>
              <w:widowControl/>
              <w:wordWrap/>
              <w:overflowPunct/>
              <w:topLinePunct w:val="0"/>
              <w:bidi w:val="0"/>
              <w:spacing w:beforeAutospacing="0"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44" w:type="dxa"/>
            <w:noWrap w:val="0"/>
            <w:vAlign w:val="center"/>
          </w:tcPr>
          <w:p w14:paraId="620B814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264" w:type="dxa"/>
            <w:noWrap w:val="0"/>
            <w:vAlign w:val="center"/>
          </w:tcPr>
          <w:p w14:paraId="0A5E1B2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3329" w:type="dxa"/>
            <w:noWrap w:val="0"/>
            <w:vAlign w:val="center"/>
          </w:tcPr>
          <w:p w14:paraId="66FCF25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文件响应</w:t>
            </w:r>
          </w:p>
        </w:tc>
        <w:tc>
          <w:tcPr>
            <w:tcW w:w="1222" w:type="dxa"/>
            <w:noWrap w:val="0"/>
            <w:vAlign w:val="center"/>
          </w:tcPr>
          <w:p w14:paraId="56C5496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r>
      <w:tr w14:paraId="6B8F7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8CD1FF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44" w:type="dxa"/>
            <w:noWrap w:val="0"/>
            <w:vAlign w:val="center"/>
          </w:tcPr>
          <w:p w14:paraId="7795BE5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22C92CB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3D6145F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28BEBCD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21567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04743A8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44" w:type="dxa"/>
            <w:noWrap w:val="0"/>
            <w:vAlign w:val="center"/>
          </w:tcPr>
          <w:p w14:paraId="1786288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787AF37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21D9107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4A9660E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5181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278DCC6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44" w:type="dxa"/>
            <w:noWrap w:val="0"/>
            <w:vAlign w:val="center"/>
          </w:tcPr>
          <w:p w14:paraId="55ED880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36E2AB3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17E1F8B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1D295D7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2618A575">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2CC8CE2D">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注：供应商必须如实完整填写表格，“偏离情况”是指“正偏离”、“负偏离”或“无偏离”。</w:t>
      </w:r>
    </w:p>
    <w:p w14:paraId="0E52DDD3">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668536E1">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A4BB412">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309FA633">
      <w:pPr>
        <w:widowControl/>
        <w:wordWrap w:val="0"/>
        <w:spacing w:line="460" w:lineRule="exact"/>
        <w:ind w:firstLine="1920" w:firstLineChars="8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35BC8CBD">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3C58242E">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414C49E7">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000AF4A9">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7E21F08C">
      <w:pPr>
        <w:widowControl/>
        <w:wordWrap w:val="0"/>
        <w:spacing w:line="460" w:lineRule="exact"/>
        <w:ind w:firstLine="643" w:firstLineChars="200"/>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p>
    <w:p w14:paraId="5B8F469F">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14:paraId="12A00968">
      <w:pP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br w:type="page"/>
      </w:r>
    </w:p>
    <w:p w14:paraId="525923DC">
      <w:pPr>
        <w:pStyle w:val="6"/>
        <w:spacing w:after="0" w:afterAutospacing="0"/>
        <w:jc w:val="center"/>
        <w:rPr>
          <w:rFonts w:hint="eastAsia" w:ascii="宋体" w:hAnsi="宋体" w:eastAsia="宋体" w:cs="宋体"/>
          <w:color w:val="000000" w:themeColor="text1"/>
          <w:highlight w:val="none"/>
          <w:lang w:val="en-US" w:eastAsia="zh-CN"/>
          <w14:textFill>
            <w14:solidFill>
              <w14:schemeClr w14:val="tx1"/>
            </w14:solidFill>
          </w14:textFill>
        </w:rPr>
      </w:pPr>
      <w:bookmarkStart w:id="84" w:name="_Toc20420"/>
      <w:bookmarkStart w:id="85" w:name="_Toc24168"/>
      <w:bookmarkStart w:id="86" w:name="_Toc29960"/>
      <w:r>
        <w:rPr>
          <w:rFonts w:hint="eastAsia" w:ascii="宋体" w:hAnsi="宋体" w:eastAsia="宋体" w:cs="宋体"/>
          <w:color w:val="000000" w:themeColor="text1"/>
          <w:highlight w:val="none"/>
          <w14:textFill>
            <w14:solidFill>
              <w14:schemeClr w14:val="tx1"/>
            </w14:solidFill>
          </w14:textFill>
        </w:rPr>
        <w:t>附件6</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商务响应</w:t>
      </w:r>
      <w:bookmarkEnd w:id="84"/>
      <w:bookmarkEnd w:id="85"/>
      <w:bookmarkEnd w:id="86"/>
      <w:r>
        <w:rPr>
          <w:rFonts w:hint="eastAsia" w:ascii="宋体" w:hAnsi="宋体" w:eastAsia="宋体" w:cs="宋体"/>
          <w:color w:val="000000" w:themeColor="text1"/>
          <w:highlight w:val="none"/>
          <w:lang w:val="en-US" w:eastAsia="zh-CN"/>
          <w14:textFill>
            <w14:solidFill>
              <w14:schemeClr w14:val="tx1"/>
            </w14:solidFill>
          </w14:textFill>
        </w:rPr>
        <w:t>表（格式）</w:t>
      </w:r>
    </w:p>
    <w:p w14:paraId="3B9AD2D6">
      <w:pPr>
        <w:widowControl/>
        <w:wordWrap w:val="0"/>
        <w:spacing w:beforeAutospacing="0" w:line="460" w:lineRule="exact"/>
        <w:jc w:val="left"/>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 xml:space="preserve">  </w:t>
      </w:r>
    </w:p>
    <w:tbl>
      <w:tblPr>
        <w:tblStyle w:val="90"/>
        <w:tblW w:w="903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1328"/>
        <w:gridCol w:w="2055"/>
        <w:gridCol w:w="2025"/>
        <w:gridCol w:w="1620"/>
        <w:gridCol w:w="1196"/>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813"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328"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0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025" w:type="dxa"/>
            <w:noWrap w:val="0"/>
            <w:vAlign w:val="center"/>
          </w:tcPr>
          <w:p w14:paraId="57F62E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620" w:type="dxa"/>
            <w:noWrap w:val="0"/>
            <w:vAlign w:val="center"/>
          </w:tcPr>
          <w:p w14:paraId="433E3E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偏离情况</w:t>
            </w:r>
          </w:p>
        </w:tc>
        <w:tc>
          <w:tcPr>
            <w:tcW w:w="1196"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8"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0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00D929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1328"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055"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41467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28"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0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55EABB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7B22672">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7913669">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1"/>
          <w:szCs w:val="21"/>
          <w:highlight w:val="none"/>
        </w:rPr>
        <w:t>年    月    日</w:t>
      </w:r>
    </w:p>
    <w:p w14:paraId="44A6F88D">
      <w:pPr>
        <w:outlineLvl w:val="9"/>
        <w:rPr>
          <w:rFonts w:hint="eastAsia" w:ascii="宋体" w:hAnsi="宋体" w:eastAsia="宋体" w:cs="宋体"/>
          <w:color w:val="000000" w:themeColor="text1"/>
          <w:highlight w:val="none"/>
          <w14:textFill>
            <w14:solidFill>
              <w14:schemeClr w14:val="tx1"/>
            </w14:solidFill>
          </w14:textFill>
        </w:rPr>
      </w:pPr>
    </w:p>
    <w:p w14:paraId="2C333284">
      <w:pPr>
        <w:outlineLvl w:val="9"/>
        <w:rPr>
          <w:rFonts w:hint="eastAsia" w:ascii="宋体" w:hAnsi="宋体" w:eastAsia="宋体" w:cs="宋体"/>
          <w:color w:val="000000" w:themeColor="text1"/>
          <w:highlight w:val="none"/>
          <w14:textFill>
            <w14:solidFill>
              <w14:schemeClr w14:val="tx1"/>
            </w14:solidFill>
          </w14:textFill>
        </w:rPr>
      </w:pPr>
    </w:p>
    <w:p w14:paraId="4F13CC9C">
      <w:pPr>
        <w:outlineLvl w:val="9"/>
        <w:rPr>
          <w:rFonts w:hint="eastAsia" w:ascii="宋体" w:hAnsi="宋体" w:eastAsia="宋体" w:cs="宋体"/>
          <w:color w:val="000000" w:themeColor="text1"/>
          <w:highlight w:val="none"/>
          <w14:textFill>
            <w14:solidFill>
              <w14:schemeClr w14:val="tx1"/>
            </w14:solidFill>
          </w14:textFill>
        </w:rPr>
      </w:pPr>
    </w:p>
    <w:p w14:paraId="72F6F661">
      <w:pPr>
        <w:outlineLvl w:val="9"/>
        <w:rPr>
          <w:rFonts w:hint="eastAsia" w:ascii="宋体" w:hAnsi="宋体" w:eastAsia="宋体" w:cs="宋体"/>
          <w:color w:val="000000" w:themeColor="text1"/>
          <w:highlight w:val="none"/>
          <w14:textFill>
            <w14:solidFill>
              <w14:schemeClr w14:val="tx1"/>
            </w14:solidFill>
          </w14:textFill>
        </w:rPr>
      </w:pPr>
    </w:p>
    <w:p w14:paraId="05CCEF35">
      <w:pPr>
        <w:outlineLvl w:val="9"/>
        <w:rPr>
          <w:rFonts w:hint="eastAsia" w:ascii="宋体" w:hAnsi="宋体" w:eastAsia="宋体" w:cs="宋体"/>
          <w:color w:val="000000" w:themeColor="text1"/>
          <w:highlight w:val="none"/>
          <w14:textFill>
            <w14:solidFill>
              <w14:schemeClr w14:val="tx1"/>
            </w14:solidFill>
          </w14:textFill>
        </w:rPr>
      </w:pPr>
    </w:p>
    <w:p w14:paraId="1C285686">
      <w:pPr>
        <w:outlineLvl w:val="9"/>
        <w:rPr>
          <w:rFonts w:hint="eastAsia" w:ascii="宋体" w:hAnsi="宋体" w:eastAsia="宋体" w:cs="宋体"/>
          <w:color w:val="000000" w:themeColor="text1"/>
          <w:highlight w:val="none"/>
          <w14:textFill>
            <w14:solidFill>
              <w14:schemeClr w14:val="tx1"/>
            </w14:solidFill>
          </w14:textFill>
        </w:rPr>
      </w:pPr>
    </w:p>
    <w:p w14:paraId="4347E5AD">
      <w:pPr>
        <w:outlineLvl w:val="9"/>
        <w:rPr>
          <w:rFonts w:hint="eastAsia" w:ascii="宋体" w:hAnsi="宋体" w:eastAsia="宋体" w:cs="宋体"/>
          <w:color w:val="000000" w:themeColor="text1"/>
          <w:highlight w:val="none"/>
          <w14:textFill>
            <w14:solidFill>
              <w14:schemeClr w14:val="tx1"/>
            </w14:solidFill>
          </w14:textFill>
        </w:rPr>
      </w:pPr>
    </w:p>
    <w:p w14:paraId="02756513">
      <w:pPr>
        <w:outlineLvl w:val="9"/>
        <w:rPr>
          <w:rFonts w:hint="eastAsia" w:ascii="宋体" w:hAnsi="宋体" w:eastAsia="宋体" w:cs="宋体"/>
          <w:color w:val="000000" w:themeColor="text1"/>
          <w:highlight w:val="none"/>
          <w14:textFill>
            <w14:solidFill>
              <w14:schemeClr w14:val="tx1"/>
            </w14:solidFill>
          </w14:textFill>
        </w:rPr>
      </w:pPr>
    </w:p>
    <w:p w14:paraId="67FC8860">
      <w:pPr>
        <w:outlineLvl w:val="9"/>
        <w:rPr>
          <w:rFonts w:hint="eastAsia" w:ascii="宋体" w:hAnsi="宋体" w:eastAsia="宋体" w:cs="宋体"/>
          <w:color w:val="000000" w:themeColor="text1"/>
          <w:highlight w:val="none"/>
          <w14:textFill>
            <w14:solidFill>
              <w14:schemeClr w14:val="tx1"/>
            </w14:solidFill>
          </w14:textFill>
        </w:rPr>
      </w:pPr>
    </w:p>
    <w:p w14:paraId="69B62080">
      <w:pPr>
        <w:outlineLvl w:val="9"/>
        <w:rPr>
          <w:rFonts w:hint="eastAsia" w:ascii="宋体" w:hAnsi="宋体" w:eastAsia="宋体" w:cs="宋体"/>
          <w:color w:val="000000" w:themeColor="text1"/>
          <w:highlight w:val="none"/>
          <w14:textFill>
            <w14:solidFill>
              <w14:schemeClr w14:val="tx1"/>
            </w14:solidFill>
          </w14:textFill>
        </w:rPr>
      </w:pPr>
    </w:p>
    <w:p w14:paraId="4DD0798F">
      <w:pPr>
        <w:outlineLvl w:val="9"/>
        <w:rPr>
          <w:rFonts w:hint="eastAsia" w:ascii="宋体" w:hAnsi="宋体" w:eastAsia="宋体" w:cs="宋体"/>
          <w:color w:val="000000" w:themeColor="text1"/>
          <w:highlight w:val="none"/>
          <w14:textFill>
            <w14:solidFill>
              <w14:schemeClr w14:val="tx1"/>
            </w14:solidFill>
          </w14:textFill>
        </w:rPr>
      </w:pPr>
    </w:p>
    <w:p w14:paraId="57AB09FD">
      <w:pPr>
        <w:outlineLvl w:val="9"/>
        <w:rPr>
          <w:rFonts w:hint="eastAsia" w:ascii="宋体" w:hAnsi="宋体" w:eastAsia="宋体" w:cs="宋体"/>
          <w:color w:val="000000" w:themeColor="text1"/>
          <w:highlight w:val="none"/>
          <w14:textFill>
            <w14:solidFill>
              <w14:schemeClr w14:val="tx1"/>
            </w14:solidFill>
          </w14:textFill>
        </w:rPr>
      </w:pPr>
    </w:p>
    <w:p w14:paraId="4EEB60CE">
      <w:pPr>
        <w:outlineLvl w:val="9"/>
        <w:rPr>
          <w:rFonts w:hint="eastAsia" w:ascii="宋体" w:hAnsi="宋体" w:eastAsia="宋体" w:cs="宋体"/>
          <w:color w:val="000000" w:themeColor="text1"/>
          <w:highlight w:val="none"/>
          <w14:textFill>
            <w14:solidFill>
              <w14:schemeClr w14:val="tx1"/>
            </w14:solidFill>
          </w14:textFill>
        </w:rPr>
      </w:pPr>
    </w:p>
    <w:p w14:paraId="3214AF13">
      <w:pPr>
        <w:outlineLvl w:val="9"/>
        <w:rPr>
          <w:rFonts w:hint="eastAsia" w:ascii="宋体" w:hAnsi="宋体" w:eastAsia="宋体" w:cs="宋体"/>
          <w:color w:val="000000" w:themeColor="text1"/>
          <w:highlight w:val="none"/>
          <w14:textFill>
            <w14:solidFill>
              <w14:schemeClr w14:val="tx1"/>
            </w14:solidFill>
          </w14:textFill>
        </w:rPr>
      </w:pPr>
    </w:p>
    <w:p w14:paraId="44859042">
      <w:pPr>
        <w:outlineLvl w:val="9"/>
        <w:rPr>
          <w:rFonts w:hint="eastAsia" w:ascii="宋体" w:hAnsi="宋体" w:eastAsia="宋体" w:cs="宋体"/>
          <w:color w:val="000000" w:themeColor="text1"/>
          <w:highlight w:val="none"/>
          <w14:textFill>
            <w14:solidFill>
              <w14:schemeClr w14:val="tx1"/>
            </w14:solidFill>
          </w14:textFill>
        </w:rPr>
      </w:pPr>
    </w:p>
    <w:p w14:paraId="4A7506E8">
      <w:pPr>
        <w:rPr>
          <w:rFonts w:hint="eastAsia" w:ascii="宋体" w:hAnsi="宋体" w:eastAsia="宋体" w:cs="宋体"/>
          <w:b/>
          <w:color w:val="000000" w:themeColor="text1"/>
          <w:sz w:val="28"/>
          <w:highlight w:val="none"/>
          <w14:textFill>
            <w14:solidFill>
              <w14:schemeClr w14:val="tx1"/>
            </w14:solidFill>
          </w14:textFill>
        </w:rPr>
      </w:pPr>
      <w:bookmarkStart w:id="87" w:name="_Toc28621"/>
      <w:bookmarkStart w:id="88" w:name="_Toc31526"/>
      <w:r>
        <w:rPr>
          <w:rFonts w:hint="eastAsia" w:ascii="宋体" w:hAnsi="宋体" w:eastAsia="宋体" w:cs="宋体"/>
          <w:b/>
          <w:color w:val="000000" w:themeColor="text1"/>
          <w:sz w:val="28"/>
          <w:highlight w:val="none"/>
          <w14:textFill>
            <w14:solidFill>
              <w14:schemeClr w14:val="tx1"/>
            </w14:solidFill>
          </w14:textFill>
        </w:rPr>
        <w:br w:type="page"/>
      </w:r>
    </w:p>
    <w:p w14:paraId="7D7D255D">
      <w:pPr>
        <w:widowControl/>
        <w:wordWrap w:val="0"/>
        <w:spacing w:line="460" w:lineRule="exact"/>
        <w:jc w:val="center"/>
        <w:outlineLvl w:val="0"/>
        <w:rPr>
          <w:rFonts w:hint="eastAsia" w:ascii="宋体" w:hAnsi="宋体" w:eastAsia="宋体" w:cs="宋体"/>
          <w:b/>
          <w:bCs w:val="0"/>
          <w:color w:val="000000" w:themeColor="text1"/>
          <w:sz w:val="32"/>
          <w:szCs w:val="28"/>
          <w:highlight w:val="none"/>
          <w14:textFill>
            <w14:solidFill>
              <w14:schemeClr w14:val="tx1"/>
            </w14:solidFill>
          </w14:textFill>
        </w:rPr>
      </w:pPr>
      <w:bookmarkStart w:id="89" w:name="_Toc29406"/>
      <w:bookmarkStart w:id="90" w:name="_Toc13053"/>
      <w:r>
        <w:rPr>
          <w:rFonts w:hint="eastAsia" w:ascii="宋体" w:hAnsi="宋体" w:eastAsia="宋体" w:cs="宋体"/>
          <w:b/>
          <w:bCs w:val="0"/>
          <w:color w:val="000000" w:themeColor="text1"/>
          <w:sz w:val="32"/>
          <w:szCs w:val="28"/>
          <w:highlight w:val="none"/>
          <w14:textFill>
            <w14:solidFill>
              <w14:schemeClr w14:val="tx1"/>
            </w14:solidFill>
          </w14:textFill>
        </w:rPr>
        <w:t>附件7</w:t>
      </w:r>
      <w:r>
        <w:rPr>
          <w:rFonts w:hint="eastAsia" w:ascii="宋体" w:hAnsi="宋体" w:eastAsia="宋体" w:cs="宋体"/>
          <w:b/>
          <w:bCs w:val="0"/>
          <w:color w:val="000000" w:themeColor="text1"/>
          <w:sz w:val="32"/>
          <w:szCs w:val="28"/>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sz w:val="32"/>
          <w:szCs w:val="28"/>
          <w:highlight w:val="none"/>
          <w14:textFill>
            <w14:solidFill>
              <w14:schemeClr w14:val="tx1"/>
            </w14:solidFill>
          </w14:textFill>
        </w:rPr>
        <w:t>法定代表人身份证明（格式）</w:t>
      </w:r>
      <w:bookmarkEnd w:id="87"/>
      <w:bookmarkEnd w:id="88"/>
      <w:bookmarkEnd w:id="89"/>
      <w:bookmarkEnd w:id="90"/>
    </w:p>
    <w:p w14:paraId="0121CC9D">
      <w:pPr>
        <w:widowControl/>
        <w:wordWrap w:val="0"/>
        <w:spacing w:line="46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30B3FC0B">
      <w:pPr>
        <w:widowControl/>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名称：</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2A9A4C9C">
      <w:pPr>
        <w:widowControl/>
        <w:wordWrap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地址：</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4D19560A">
      <w:pPr>
        <w:widowControl/>
        <w:wordWrap w:val="0"/>
        <w:spacing w:line="460" w:lineRule="exact"/>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成立时间：</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年</w:t>
      </w:r>
      <w:r>
        <w:rPr>
          <w:rFonts w:hint="eastAsia" w:ascii="宋体" w:hAnsi="宋体" w:eastAsia="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月</w:t>
      </w:r>
      <w:r>
        <w:rPr>
          <w:rFonts w:hint="eastAsia" w:ascii="宋体" w:hAnsi="宋体" w:eastAsia="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日</w:t>
      </w:r>
    </w:p>
    <w:p w14:paraId="1B4EA42F">
      <w:pPr>
        <w:widowControl/>
        <w:wordWrap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经营期限：</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0CC8475A">
      <w:pPr>
        <w:widowControl/>
        <w:wordWrap w:val="0"/>
        <w:spacing w:line="460" w:lineRule="exact"/>
        <w:ind w:firstLine="480" w:firstLineChars="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姓名：</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，性别：</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，年龄：</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，职务：</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p>
    <w:p w14:paraId="680F1C73">
      <w:pPr>
        <w:widowControl/>
        <w:wordWrap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系</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highlight w:val="none"/>
          <w14:textFill>
            <w14:solidFill>
              <w14:schemeClr w14:val="tx1"/>
            </w14:solidFill>
          </w14:textFill>
        </w:rPr>
        <w:t>（</w:t>
      </w:r>
      <w:r>
        <w:rPr>
          <w:rFonts w:hint="eastAsia" w:ascii="宋体" w:hAnsi="宋体" w:eastAsia="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eastAsia="宋体" w:cs="宋体"/>
          <w:color w:val="000000" w:themeColor="text1"/>
          <w:kern w:val="0"/>
          <w:sz w:val="24"/>
          <w:szCs w:val="20"/>
          <w:highlight w:val="none"/>
          <w14:textFill>
            <w14:solidFill>
              <w14:schemeClr w14:val="tx1"/>
            </w14:solidFill>
          </w14:textFill>
        </w:rPr>
        <w:t>名称）的法定代表人。</w:t>
      </w:r>
    </w:p>
    <w:p w14:paraId="346EAE8B">
      <w:pPr>
        <w:widowControl/>
        <w:wordWrap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p>
    <w:p w14:paraId="5737CD3D">
      <w:pPr>
        <w:widowControl/>
        <w:wordWrap w:val="0"/>
        <w:spacing w:line="460" w:lineRule="exact"/>
        <w:ind w:firstLine="480" w:firstLineChars="200"/>
        <w:jc w:val="left"/>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特此证明。</w:t>
      </w:r>
    </w:p>
    <w:p w14:paraId="7A2946F7">
      <w:pPr>
        <w:widowControl/>
        <w:wordWrap w:val="0"/>
        <w:spacing w:line="460" w:lineRule="exact"/>
        <w:jc w:val="left"/>
        <w:rPr>
          <w:rFonts w:hint="eastAsia" w:ascii="宋体" w:hAnsi="宋体" w:eastAsia="宋体" w:cs="宋体"/>
          <w:color w:val="000000" w:themeColor="text1"/>
          <w:kern w:val="0"/>
          <w:sz w:val="24"/>
          <w:szCs w:val="20"/>
          <w:highlight w:val="none"/>
          <w14:textFill>
            <w14:solidFill>
              <w14:schemeClr w14:val="tx1"/>
            </w14:solidFill>
          </w14:textFill>
        </w:rPr>
      </w:pPr>
    </w:p>
    <w:p w14:paraId="17588850">
      <w:pPr>
        <w:widowControl/>
        <w:wordWrap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1FDF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760C4BF8">
            <w:pPr>
              <w:widowControl/>
              <w:spacing w:line="480" w:lineRule="exact"/>
              <w:jc w:val="left"/>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此处请粘贴法定代表人身份证复印件</w:t>
            </w:r>
          </w:p>
          <w:p w14:paraId="44FCF586">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p>
          <w:p w14:paraId="73413922">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p>
        </w:tc>
      </w:tr>
    </w:tbl>
    <w:p w14:paraId="1294DC15">
      <w:pPr>
        <w:widowControl/>
        <w:wordWrap w:val="0"/>
        <w:spacing w:beforeLines="100" w:afterLines="100" w:line="480" w:lineRule="exact"/>
        <w:jc w:val="center"/>
        <w:rPr>
          <w:rFonts w:hint="eastAsia" w:ascii="宋体" w:hAnsi="宋体" w:eastAsia="宋体" w:cs="宋体"/>
          <w:b/>
          <w:color w:val="000000" w:themeColor="text1"/>
          <w:kern w:val="0"/>
          <w:sz w:val="24"/>
          <w:highlight w:val="none"/>
          <w14:textFill>
            <w14:solidFill>
              <w14:schemeClr w14:val="tx1"/>
            </w14:solidFill>
          </w14:textFill>
        </w:rPr>
      </w:pPr>
    </w:p>
    <w:p w14:paraId="67630ED1">
      <w:pPr>
        <w:widowControl/>
        <w:wordWrap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p w14:paraId="5F6E1213">
      <w:pPr>
        <w:widowControl/>
        <w:wordWrap w:val="0"/>
        <w:spacing w:beforeLines="100" w:afterLines="100" w:line="480" w:lineRule="exact"/>
        <w:jc w:val="center"/>
        <w:rPr>
          <w:rFonts w:hint="eastAsia" w:ascii="宋体" w:hAnsi="宋体" w:eastAsia="宋体" w:cs="宋体"/>
          <w:b/>
          <w:color w:val="000000" w:themeColor="text1"/>
          <w:kern w:val="0"/>
          <w:sz w:val="36"/>
          <w:szCs w:val="36"/>
          <w:highlight w:val="none"/>
          <w14:textFill>
            <w14:solidFill>
              <w14:schemeClr w14:val="tx1"/>
            </w14:solidFill>
          </w14:textFill>
        </w:rPr>
      </w:pPr>
    </w:p>
    <w:p w14:paraId="58E80D77">
      <w:pPr>
        <w:widowControl/>
        <w:wordWrap w:val="0"/>
        <w:spacing w:line="480" w:lineRule="exact"/>
        <w:jc w:val="right"/>
        <w:rPr>
          <w:rFonts w:hint="eastAsia" w:ascii="宋体" w:hAnsi="宋体" w:eastAsia="宋体" w:cs="宋体"/>
          <w:color w:val="000000" w:themeColor="text1"/>
          <w:kern w:val="0"/>
          <w:sz w:val="24"/>
          <w:highlight w:val="none"/>
          <w14:textFill>
            <w14:solidFill>
              <w14:schemeClr w14:val="tx1"/>
            </w14:solidFill>
          </w14:textFill>
        </w:rPr>
      </w:pPr>
    </w:p>
    <w:p w14:paraId="07DB985D">
      <w:pPr>
        <w:widowControl/>
        <w:wordWrap w:val="0"/>
        <w:spacing w:line="480" w:lineRule="exact"/>
        <w:jc w:val="right"/>
        <w:rPr>
          <w:rFonts w:hint="eastAsia" w:ascii="宋体" w:hAnsi="宋体" w:eastAsia="宋体" w:cs="宋体"/>
          <w:color w:val="000000" w:themeColor="text1"/>
          <w:kern w:val="0"/>
          <w:sz w:val="24"/>
          <w:highlight w:val="none"/>
          <w14:textFill>
            <w14:solidFill>
              <w14:schemeClr w14:val="tx1"/>
            </w14:solidFill>
          </w14:textFill>
        </w:rPr>
      </w:pPr>
    </w:p>
    <w:p w14:paraId="03E4C4D0">
      <w:pPr>
        <w:widowControl/>
        <w:wordWrap w:val="0"/>
        <w:snapToGrid w:val="0"/>
        <w:spacing w:line="460" w:lineRule="exact"/>
        <w:ind w:firstLine="2760" w:firstLineChars="115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4525308">
      <w:pPr>
        <w:widowControl/>
        <w:wordWrap w:val="0"/>
        <w:spacing w:line="460" w:lineRule="exact"/>
        <w:ind w:left="3780" w:leftChars="1800"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5E46503B">
      <w:pPr>
        <w:rPr>
          <w:rFonts w:hint="eastAsia" w:ascii="宋体" w:hAnsi="宋体" w:eastAsia="宋体" w:cs="宋体"/>
          <w:color w:val="000000" w:themeColor="text1"/>
          <w:highlight w:val="none"/>
          <w14:textFill>
            <w14:solidFill>
              <w14:schemeClr w14:val="tx1"/>
            </w14:solidFill>
          </w14:textFill>
        </w:rPr>
      </w:pPr>
    </w:p>
    <w:p w14:paraId="5785AFA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11CBD1B">
      <w:pPr>
        <w:widowControl/>
        <w:wordWrap w:val="0"/>
        <w:spacing w:line="460" w:lineRule="exact"/>
        <w:jc w:val="center"/>
        <w:outlineLvl w:val="0"/>
        <w:rPr>
          <w:rFonts w:hint="eastAsia" w:ascii="宋体" w:hAnsi="宋体" w:eastAsia="宋体" w:cs="宋体"/>
          <w:b/>
          <w:color w:val="000000" w:themeColor="text1"/>
          <w:sz w:val="32"/>
          <w:szCs w:val="28"/>
          <w:highlight w:val="none"/>
          <w14:textFill>
            <w14:solidFill>
              <w14:schemeClr w14:val="tx1"/>
            </w14:solidFill>
          </w14:textFill>
        </w:rPr>
      </w:pPr>
      <w:bookmarkStart w:id="91" w:name="_Toc13976"/>
      <w:bookmarkStart w:id="92" w:name="_Toc12939"/>
      <w:bookmarkStart w:id="93" w:name="_Toc13372"/>
      <w:bookmarkStart w:id="94" w:name="_Toc30519"/>
      <w:r>
        <w:rPr>
          <w:rFonts w:hint="eastAsia" w:ascii="宋体" w:hAnsi="宋体" w:eastAsia="宋体" w:cs="宋体"/>
          <w:b/>
          <w:color w:val="000000" w:themeColor="text1"/>
          <w:sz w:val="32"/>
          <w:szCs w:val="28"/>
          <w:highlight w:val="none"/>
          <w14:textFill>
            <w14:solidFill>
              <w14:schemeClr w14:val="tx1"/>
            </w14:solidFill>
          </w14:textFill>
        </w:rPr>
        <w:t>附件8</w:t>
      </w:r>
      <w:r>
        <w:rPr>
          <w:rFonts w:hint="eastAsia" w:ascii="宋体" w:hAnsi="宋体" w:eastAsia="宋体" w:cs="宋体"/>
          <w:b/>
          <w:color w:val="000000" w:themeColor="text1"/>
          <w:sz w:val="32"/>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28"/>
          <w:highlight w:val="none"/>
          <w14:textFill>
            <w14:solidFill>
              <w14:schemeClr w14:val="tx1"/>
            </w14:solidFill>
          </w14:textFill>
        </w:rPr>
        <w:t>法定代表人授权书（格式）</w:t>
      </w:r>
      <w:bookmarkEnd w:id="91"/>
      <w:bookmarkEnd w:id="92"/>
      <w:bookmarkEnd w:id="93"/>
      <w:bookmarkEnd w:id="94"/>
    </w:p>
    <w:p w14:paraId="5AEDEE31">
      <w:pPr>
        <w:widowControl/>
        <w:tabs>
          <w:tab w:val="left" w:pos="420"/>
          <w:tab w:val="left" w:pos="2160"/>
        </w:tabs>
        <w:wordWrap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5C002CA1">
      <w:pPr>
        <w:widowControl/>
        <w:wordWrap w:val="0"/>
        <w:snapToGrid w:val="0"/>
        <w:spacing w:line="460" w:lineRule="exact"/>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致：</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eastAsia="zh-CN"/>
          <w14:textFill>
            <w14:solidFill>
              <w14:schemeClr w14:val="tx1"/>
            </w14:solidFill>
          </w14:textFill>
        </w:rPr>
        <w:t>采购人</w:t>
      </w:r>
      <w:r>
        <w:rPr>
          <w:rFonts w:hint="eastAsia" w:ascii="宋体" w:hAnsi="宋体" w:eastAsia="宋体" w:cs="宋体"/>
          <w:color w:val="000000" w:themeColor="text1"/>
          <w:kern w:val="0"/>
          <w:sz w:val="24"/>
          <w:highlight w:val="none"/>
          <w14:textFill>
            <w14:solidFill>
              <w14:schemeClr w14:val="tx1"/>
            </w14:solidFill>
          </w14:textFill>
        </w:rPr>
        <w:t>名称）：</w:t>
      </w:r>
    </w:p>
    <w:p w14:paraId="53AF8C86">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（姓名）系</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名称）的法定代表人，现委托</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项目的</w:t>
      </w:r>
      <w:r>
        <w:rPr>
          <w:rFonts w:hint="eastAsia" w:ascii="宋体" w:hAnsi="宋体" w:eastAsia="宋体" w:cs="宋体"/>
          <w:color w:val="000000" w:themeColor="text1"/>
          <w:kern w:val="0"/>
          <w:sz w:val="24"/>
          <w:highlight w:val="none"/>
          <w:lang w:eastAsia="zh-CN"/>
          <w14:textFill>
            <w14:solidFill>
              <w14:schemeClr w14:val="tx1"/>
            </w14:solidFill>
          </w14:textFill>
        </w:rPr>
        <w:t>磋商</w:t>
      </w:r>
      <w:r>
        <w:rPr>
          <w:rFonts w:hint="eastAsia" w:ascii="宋体" w:hAnsi="宋体" w:eastAsia="宋体" w:cs="宋体"/>
          <w:color w:val="000000" w:themeColor="text1"/>
          <w:kern w:val="0"/>
          <w:sz w:val="24"/>
          <w:highlight w:val="none"/>
          <w14:textFill>
            <w14:solidFill>
              <w14:schemeClr w14:val="tx1"/>
            </w14:solidFill>
          </w14:textFill>
        </w:rPr>
        <w:t>活动，并代表我方全权办理针对上述项目的</w:t>
      </w:r>
      <w:r>
        <w:rPr>
          <w:rFonts w:hint="eastAsia" w:ascii="宋体" w:hAnsi="宋体" w:eastAsia="宋体" w:cs="宋体"/>
          <w:color w:val="000000" w:themeColor="text1"/>
          <w:kern w:val="0"/>
          <w:sz w:val="24"/>
          <w:highlight w:val="none"/>
          <w:lang w:eastAsia="zh-CN"/>
          <w14:textFill>
            <w14:solidFill>
              <w14:schemeClr w14:val="tx1"/>
            </w14:solidFill>
          </w14:textFill>
        </w:rPr>
        <w:t>磋商</w:t>
      </w:r>
      <w:r>
        <w:rPr>
          <w:rFonts w:hint="eastAsia" w:ascii="宋体" w:hAnsi="宋体" w:eastAsia="宋体" w:cs="宋体"/>
          <w:color w:val="000000" w:themeColor="text1"/>
          <w:kern w:val="0"/>
          <w:sz w:val="24"/>
          <w:highlight w:val="none"/>
          <w14:textFill>
            <w14:solidFill>
              <w14:schemeClr w14:val="tx1"/>
            </w14:solidFill>
          </w14:textFill>
        </w:rPr>
        <w:t>、开标、评标、签约等具体事务和签署相关文件。</w:t>
      </w:r>
    </w:p>
    <w:p w14:paraId="07CBCC19">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33B8CD27">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如果本次采购活动现场变更采购方式，本授权书有效。</w:t>
      </w:r>
    </w:p>
    <w:p w14:paraId="3938787B">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代理人无转委托权。</w:t>
      </w:r>
    </w:p>
    <w:p w14:paraId="6B598147">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委托期限：</w:t>
      </w:r>
    </w:p>
    <w:p w14:paraId="1E68681B">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p>
    <w:p w14:paraId="33BC74DF">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委托代理人签名：             法定代表人签字</w:t>
      </w:r>
      <w:r>
        <w:rPr>
          <w:rFonts w:hint="eastAsia" w:ascii="宋体" w:hAnsi="宋体" w:eastAsia="宋体" w:cs="宋体"/>
          <w:color w:val="000000" w:themeColor="text1"/>
          <w:kern w:val="0"/>
          <w:sz w:val="24"/>
          <w:highlight w:val="none"/>
          <w:lang w:val="en-US" w:eastAsia="zh-CN"/>
          <w14:textFill>
            <w14:solidFill>
              <w14:schemeClr w14:val="tx1"/>
            </w14:solidFill>
          </w14:textFill>
        </w:rPr>
        <w:t>或盖章</w:t>
      </w:r>
      <w:r>
        <w:rPr>
          <w:rFonts w:hint="eastAsia" w:ascii="宋体" w:hAnsi="宋体" w:eastAsia="宋体" w:cs="宋体"/>
          <w:color w:val="000000" w:themeColor="text1"/>
          <w:kern w:val="0"/>
          <w:sz w:val="24"/>
          <w:highlight w:val="none"/>
          <w14:textFill>
            <w14:solidFill>
              <w14:schemeClr w14:val="tx1"/>
            </w14:solidFill>
          </w14:textFill>
        </w:rPr>
        <w:t>：</w:t>
      </w:r>
    </w:p>
    <w:p w14:paraId="2C4B2113">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E74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2EE0C34F">
            <w:pPr>
              <w:widowControl/>
              <w:spacing w:line="48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此处请粘贴</w:t>
            </w:r>
            <w:r>
              <w:rPr>
                <w:rFonts w:hint="eastAsia" w:ascii="宋体" w:hAnsi="宋体" w:eastAsia="宋体" w:cs="宋体"/>
                <w:color w:val="000000" w:themeColor="text1"/>
                <w:kern w:val="0"/>
                <w:sz w:val="24"/>
                <w:highlight w:val="none"/>
                <w14:textFill>
                  <w14:solidFill>
                    <w14:schemeClr w14:val="tx1"/>
                  </w14:solidFill>
                </w14:textFill>
              </w:rPr>
              <w:t>委托代理人</w:t>
            </w:r>
            <w:r>
              <w:rPr>
                <w:rFonts w:hint="eastAsia" w:ascii="宋体" w:hAnsi="宋体" w:eastAsia="宋体" w:cs="宋体"/>
                <w:bCs/>
                <w:color w:val="000000" w:themeColor="text1"/>
                <w:kern w:val="0"/>
                <w:sz w:val="24"/>
                <w:highlight w:val="none"/>
                <w14:textFill>
                  <w14:solidFill>
                    <w14:schemeClr w14:val="tx1"/>
                  </w14:solidFill>
                </w14:textFill>
              </w:rPr>
              <w:t>身份证复印件</w:t>
            </w:r>
          </w:p>
        </w:tc>
      </w:tr>
    </w:tbl>
    <w:p w14:paraId="7D798421">
      <w:pPr>
        <w:widowControl/>
        <w:wordWrap w:val="0"/>
        <w:snapToGrid w:val="0"/>
        <w:spacing w:line="460" w:lineRule="exact"/>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委托代理人身份证号码：</w:t>
      </w:r>
    </w:p>
    <w:p w14:paraId="05B498F7">
      <w:pPr>
        <w:widowControl/>
        <w:wordWrap w:val="0"/>
        <w:spacing w:line="460" w:lineRule="exact"/>
        <w:ind w:firstLine="4800" w:firstLineChars="2000"/>
        <w:jc w:val="left"/>
        <w:rPr>
          <w:rFonts w:hint="eastAsia" w:ascii="宋体" w:hAnsi="宋体" w:eastAsia="宋体" w:cs="宋体"/>
          <w:color w:val="000000" w:themeColor="text1"/>
          <w:kern w:val="0"/>
          <w:sz w:val="24"/>
          <w:highlight w:val="none"/>
          <w14:textFill>
            <w14:solidFill>
              <w14:schemeClr w14:val="tx1"/>
            </w14:solidFill>
          </w14:textFill>
        </w:rPr>
      </w:pPr>
    </w:p>
    <w:p w14:paraId="2D99B2B5">
      <w:pPr>
        <w:widowControl/>
        <w:wordWrap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p>
    <w:p w14:paraId="66BB556E">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4FDF726A">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23FA10EB">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59A9C828">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6C1D1495">
      <w:pPr>
        <w:widowControl/>
        <w:wordWrap w:val="0"/>
        <w:spacing w:line="360" w:lineRule="auto"/>
        <w:jc w:val="right"/>
        <w:rPr>
          <w:rFonts w:hint="eastAsia" w:ascii="宋体" w:hAnsi="宋体" w:eastAsia="宋体" w:cs="宋体"/>
          <w:color w:val="000000" w:themeColor="text1"/>
          <w:kern w:val="0"/>
          <w:sz w:val="24"/>
          <w:highlight w:val="none"/>
          <w14:textFill>
            <w14:solidFill>
              <w14:schemeClr w14:val="tx1"/>
            </w14:solidFill>
          </w14:textFill>
        </w:rPr>
      </w:pPr>
    </w:p>
    <w:p w14:paraId="23559966">
      <w:pPr>
        <w:widowControl/>
        <w:wordWrap/>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供应商</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50BBFD5A">
      <w:pPr>
        <w:widowControl/>
        <w:wordWrap w:val="0"/>
        <w:spacing w:line="460" w:lineRule="exact"/>
        <w:ind w:firstLine="3840" w:firstLineChars="1600"/>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    月    日</w:t>
      </w:r>
    </w:p>
    <w:p w14:paraId="5685F9D7">
      <w:pPr>
        <w:widowControl/>
        <w:spacing w:line="360" w:lineRule="auto"/>
        <w:ind w:firstLine="7228" w:firstLineChars="2250"/>
        <w:jc w:val="left"/>
        <w:rPr>
          <w:rFonts w:hint="eastAsia" w:ascii="宋体" w:hAnsi="宋体" w:eastAsia="宋体" w:cs="宋体"/>
          <w:b/>
          <w:color w:val="000000" w:themeColor="text1"/>
          <w:kern w:val="0"/>
          <w:sz w:val="32"/>
          <w:szCs w:val="32"/>
          <w:highlight w:val="none"/>
          <w14:textFill>
            <w14:solidFill>
              <w14:schemeClr w14:val="tx1"/>
            </w14:solidFill>
          </w14:textFill>
        </w:rPr>
      </w:pPr>
    </w:p>
    <w:p w14:paraId="421081F3">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4D0337DD">
      <w:pPr>
        <w:widowControl/>
        <w:snapToGrid w:val="0"/>
        <w:spacing w:before="156" w:after="156" w:line="360" w:lineRule="auto"/>
        <w:jc w:val="left"/>
        <w:outlineLvl w:val="0"/>
        <w:rPr>
          <w:rFonts w:hint="eastAsia" w:ascii="宋体" w:hAnsi="宋体" w:eastAsia="宋体" w:cs="宋体"/>
          <w:b/>
          <w:bCs w:val="0"/>
          <w:color w:val="000000" w:themeColor="text1"/>
          <w:kern w:val="0"/>
          <w:sz w:val="32"/>
          <w:szCs w:val="32"/>
          <w:highlight w:val="none"/>
          <w14:textFill>
            <w14:solidFill>
              <w14:schemeClr w14:val="tx1"/>
            </w14:solidFill>
          </w14:textFill>
        </w:rPr>
      </w:pPr>
      <w:bookmarkStart w:id="95" w:name="_Toc18105"/>
      <w:bookmarkStart w:id="96" w:name="_Toc29856"/>
      <w:bookmarkStart w:id="97" w:name="_Toc3342"/>
      <w:bookmarkStart w:id="98" w:name="_Toc24693"/>
      <w:r>
        <w:rPr>
          <w:rFonts w:hint="eastAsia" w:ascii="宋体" w:hAnsi="宋体" w:eastAsia="宋体" w:cs="宋体"/>
          <w:b/>
          <w:bCs w:val="0"/>
          <w:color w:val="000000" w:themeColor="text1"/>
          <w:sz w:val="32"/>
          <w:szCs w:val="32"/>
          <w:highlight w:val="none"/>
          <w14:textFill>
            <w14:solidFill>
              <w14:schemeClr w14:val="tx1"/>
            </w14:solidFill>
          </w14:textFill>
        </w:rPr>
        <w:t>附件9               证明文件</w:t>
      </w:r>
      <w:bookmarkEnd w:id="95"/>
      <w:bookmarkEnd w:id="96"/>
      <w:bookmarkEnd w:id="97"/>
      <w:bookmarkEnd w:id="98"/>
    </w:p>
    <w:p w14:paraId="5DC685CC">
      <w:pPr>
        <w:pStyle w:val="11"/>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资格审查资料</w:t>
      </w:r>
    </w:p>
    <w:p w14:paraId="761D7B0A">
      <w:pPr>
        <w:pStyle w:val="11"/>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9.2 </w:t>
      </w:r>
      <w:bookmarkStart w:id="99" w:name="_Toc17966"/>
      <w:r>
        <w:rPr>
          <w:rFonts w:hint="eastAsia" w:ascii="宋体" w:hAnsi="宋体" w:eastAsia="宋体" w:cs="宋体"/>
          <w:bCs/>
          <w:color w:val="000000" w:themeColor="text1"/>
          <w:sz w:val="21"/>
          <w:szCs w:val="21"/>
          <w:highlight w:val="none"/>
          <w:lang w:val="en-US" w:eastAsia="zh-CN"/>
          <w14:textFill>
            <w14:solidFill>
              <w14:schemeClr w14:val="tx1"/>
            </w14:solidFill>
          </w14:textFill>
        </w:rPr>
        <w:t>评分标准中需提供的证明材料</w:t>
      </w:r>
    </w:p>
    <w:p w14:paraId="6758FCB7">
      <w:pPr>
        <w:pStyle w:val="11"/>
        <w:spacing w:beforeAutospacing="0" w:afterAutospacing="0" w:line="480" w:lineRule="auto"/>
        <w:ind w:firstLine="470" w:firstLineChars="224"/>
        <w:jc w:val="both"/>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9.3 供应商认为其他需要提供的证明材料</w:t>
      </w:r>
      <w:r>
        <w:rPr>
          <w:rFonts w:hint="eastAsia" w:ascii="宋体" w:hAnsi="宋体" w:eastAsia="宋体" w:cs="宋体"/>
          <w:bCs/>
          <w:color w:val="000000" w:themeColor="text1"/>
          <w:sz w:val="21"/>
          <w:szCs w:val="21"/>
          <w:highlight w:val="none"/>
          <w14:textFill>
            <w14:solidFill>
              <w14:schemeClr w14:val="tx1"/>
            </w14:solidFill>
          </w14:textFill>
        </w:rPr>
        <w:t>。</w:t>
      </w:r>
    </w:p>
    <w:p w14:paraId="36593CAC">
      <w:pP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br w:type="page"/>
      </w:r>
    </w:p>
    <w:p w14:paraId="32F42A66">
      <w:pPr>
        <w:jc w:val="center"/>
        <w:rPr>
          <w:rFonts w:hint="eastAsia" w:ascii="宋体" w:hAnsi="宋体" w:eastAsia="宋体" w:cs="宋体"/>
          <w:b/>
          <w:bCs w:val="0"/>
          <w:color w:val="000000" w:themeColor="text1"/>
          <w:kern w:val="0"/>
          <w:sz w:val="32"/>
          <w:szCs w:val="32"/>
          <w:highlight w:val="none"/>
          <w14:textFill>
            <w14:solidFill>
              <w14:schemeClr w14:val="tx1"/>
            </w14:solidFill>
          </w14:textFill>
        </w:rPr>
      </w:pPr>
      <w:bookmarkStart w:id="100" w:name="_Toc12888"/>
      <w:bookmarkStart w:id="101" w:name="_Toc13726"/>
      <w:bookmarkStart w:id="102" w:name="_Toc16083"/>
      <w:r>
        <w:rPr>
          <w:rFonts w:hint="eastAsia" w:ascii="宋体" w:hAnsi="宋体" w:eastAsia="宋体" w:cs="宋体"/>
          <w:b/>
          <w:bCs w:val="0"/>
          <w:color w:val="000000" w:themeColor="text1"/>
          <w:kern w:val="0"/>
          <w:sz w:val="32"/>
          <w:szCs w:val="32"/>
          <w:highlight w:val="none"/>
          <w14:textFill>
            <w14:solidFill>
              <w14:schemeClr w14:val="tx1"/>
            </w14:solidFill>
          </w14:textFill>
        </w:rPr>
        <w:t>附件10</w:t>
      </w:r>
      <w:bookmarkEnd w:id="99"/>
      <w:r>
        <w:rPr>
          <w:rFonts w:hint="eastAsia" w:ascii="宋体" w:hAnsi="宋体" w:eastAsia="宋体" w:cs="宋体"/>
          <w:b/>
          <w:bCs w:val="0"/>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0"/>
          <w:sz w:val="32"/>
          <w:szCs w:val="32"/>
          <w:highlight w:val="none"/>
          <w14:textFill>
            <w14:solidFill>
              <w14:schemeClr w14:val="tx1"/>
            </w14:solidFill>
          </w14:textFill>
        </w:rPr>
        <w:t>供 应 商 承 诺 书</w:t>
      </w:r>
      <w:r>
        <w:rPr>
          <w:rFonts w:hint="eastAsia" w:ascii="宋体" w:hAnsi="宋体" w:eastAsia="宋体" w:cs="宋体"/>
          <w:b/>
          <w:bCs w:val="0"/>
          <w:color w:val="000000" w:themeColor="text1"/>
          <w:kern w:val="0"/>
          <w:sz w:val="32"/>
          <w:szCs w:val="32"/>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0"/>
          <w:sz w:val="32"/>
          <w:szCs w:val="32"/>
          <w:highlight w:val="none"/>
          <w14:textFill>
            <w14:solidFill>
              <w14:schemeClr w14:val="tx1"/>
            </w14:solidFill>
          </w14:textFill>
        </w:rPr>
        <w:t>（格式）</w:t>
      </w:r>
      <w:bookmarkEnd w:id="100"/>
      <w:bookmarkEnd w:id="101"/>
      <w:bookmarkEnd w:id="102"/>
    </w:p>
    <w:p w14:paraId="264B372C">
      <w:pPr>
        <w:bidi w:val="0"/>
        <w:rPr>
          <w:rFonts w:hint="eastAsia" w:ascii="宋体" w:hAnsi="宋体" w:eastAsia="宋体" w:cs="宋体"/>
          <w:color w:val="000000" w:themeColor="text1"/>
          <w:highlight w:val="none"/>
          <w14:textFill>
            <w14:solidFill>
              <w14:schemeClr w14:val="tx1"/>
            </w14:solidFill>
          </w14:textFill>
        </w:rPr>
      </w:pPr>
    </w:p>
    <w:p w14:paraId="3196A22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我院（以下简称甲方）组织的本次采购，在遵守《招标</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法》、《政府采购法》、《合同法》、《反不正当竞争法》和《关于推进招</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监督领域诚信建设的意见》等法律法规的基础上，要求贵方（以下简称乙方）做出如下承诺：</w:t>
      </w:r>
    </w:p>
    <w:p w14:paraId="2A46E6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1、遵循公开、公平、公正和诚实信用的原则自愿参加，所提供的一切材料真实、有效、合法。</w:t>
      </w:r>
    </w:p>
    <w:p w14:paraId="289B84B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2、遵守甲方采购纪律，诚实守信地为甲方提供安全可靠的产品、服务及相关技术，保证质量并主动做好售后服务工作。</w:t>
      </w:r>
    </w:p>
    <w:p w14:paraId="63829DC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3、杜绝利用提供财物或给予其他不正当利益谋取</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的不良行为。</w:t>
      </w:r>
    </w:p>
    <w:p w14:paraId="7879151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4、不发生其他任何可能影响甲方工作人员公正执行公务或者职务廉洁的行为。</w:t>
      </w:r>
    </w:p>
    <w:p w14:paraId="53C1AC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5、不参与串标、围标或其他不正当竞争行为；杜绝以虚报资质、业绩或其他弄虚作假等方式骗取</w:t>
      </w:r>
      <w:r>
        <w:rPr>
          <w:rFonts w:hint="eastAsia" w:ascii="宋体" w:hAnsi="宋体" w:eastAsia="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w:t>
      </w:r>
    </w:p>
    <w:p w14:paraId="34B7AFF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6、响应时，杜绝擅自修改采购文件或技术标准（包括差异表）技术配置的行为。</w:t>
      </w:r>
    </w:p>
    <w:p w14:paraId="09F957F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7、严格按照采购、</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要求签订合同，不违反法律无故拒签合同，不签订背离合同（或技术协议书）实质性内容的协议。</w:t>
      </w:r>
    </w:p>
    <w:p w14:paraId="258F8C86">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0CE8E0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7096FF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法定代表人或委托人（签字</w:t>
      </w:r>
      <w:r>
        <w:rPr>
          <w:rFonts w:hint="eastAsia" w:ascii="宋体" w:hAnsi="宋体" w:eastAsia="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                   年   月   日</w:t>
      </w:r>
    </w:p>
    <w:p w14:paraId="3B774912">
      <w:pPr>
        <w:widowControl/>
        <w:spacing w:line="360" w:lineRule="auto"/>
        <w:ind w:firstLine="4305" w:firstLineChars="2050"/>
        <w:jc w:val="left"/>
        <w:rPr>
          <w:rFonts w:hint="eastAsia" w:ascii="宋体" w:hAnsi="宋体" w:eastAsia="宋体" w:cs="宋体"/>
          <w:color w:val="000000" w:themeColor="text1"/>
          <w:kern w:val="0"/>
          <w:szCs w:val="21"/>
          <w:highlight w:val="none"/>
          <w14:textFill>
            <w14:solidFill>
              <w14:schemeClr w14:val="tx1"/>
            </w14:solidFill>
          </w14:textFill>
        </w:rPr>
      </w:pPr>
    </w:p>
    <w:p w14:paraId="73A455B5">
      <w:pPr>
        <w:pStyle w:val="32"/>
        <w:rPr>
          <w:rFonts w:hint="eastAsia" w:ascii="宋体" w:hAnsi="宋体" w:eastAsia="宋体" w:cs="宋体"/>
          <w:color w:val="000000" w:themeColor="text1"/>
          <w:kern w:val="0"/>
          <w:szCs w:val="21"/>
          <w:highlight w:val="none"/>
          <w14:textFill>
            <w14:solidFill>
              <w14:schemeClr w14:val="tx1"/>
            </w14:solidFill>
          </w14:textFill>
        </w:rPr>
      </w:pPr>
    </w:p>
    <w:p w14:paraId="62CC2EC2">
      <w:pPr>
        <w:pStyle w:val="16"/>
        <w:rPr>
          <w:rFonts w:hint="eastAsia" w:ascii="宋体" w:hAnsi="宋体" w:eastAsia="宋体" w:cs="宋体"/>
          <w:color w:val="000000" w:themeColor="text1"/>
          <w:kern w:val="0"/>
          <w:szCs w:val="21"/>
          <w:highlight w:val="none"/>
          <w14:textFill>
            <w14:solidFill>
              <w14:schemeClr w14:val="tx1"/>
            </w14:solidFill>
          </w14:textFill>
        </w:rPr>
      </w:pPr>
    </w:p>
    <w:p w14:paraId="2BE884BC">
      <w:pPr>
        <w:pStyle w:val="11"/>
        <w:rPr>
          <w:rFonts w:hint="eastAsia" w:ascii="宋体" w:hAnsi="宋体" w:eastAsia="宋体" w:cs="宋体"/>
          <w:color w:val="000000" w:themeColor="text1"/>
          <w:highlight w:val="none"/>
          <w14:textFill>
            <w14:solidFill>
              <w14:schemeClr w14:val="tx1"/>
            </w14:solidFill>
          </w14:textFill>
        </w:rPr>
      </w:pPr>
    </w:p>
    <w:p w14:paraId="6BD6F4C9">
      <w:pPr>
        <w:jc w:val="cente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07E35E8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57B658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14:paraId="6BFC779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3FFC119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4BEE33E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08381C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554BE75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E94C8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4ED644B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6C78089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44A490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2CB126E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39DD11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761759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1C750C7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65EC560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36BE1A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25E29F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法定代表人、负责人、自然人或授权代表(签字或盖章)：</w:t>
      </w:r>
    </w:p>
    <w:p w14:paraId="599F4B3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5BA411A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0DC186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7E636E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注：1.供应商须在磋商（响应性）文件中按此模板提供承诺函，未提供视为未实质性响应招标文件要求，按无效磋商（响应）处理。</w:t>
      </w:r>
    </w:p>
    <w:p w14:paraId="6751889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5FBC54EA">
      <w:pPr>
        <w:pStyle w:val="11"/>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14:paraId="67F448C2">
      <w:pPr>
        <w:bidi w:val="0"/>
        <w:rPr>
          <w:rFonts w:hint="eastAsia" w:ascii="宋体" w:hAnsi="宋体" w:eastAsia="宋体" w:cs="宋体"/>
          <w:color w:val="000000" w:themeColor="text1"/>
          <w:highlight w:val="none"/>
          <w:lang w:eastAsia="zh-CN"/>
          <w14:textFill>
            <w14:solidFill>
              <w14:schemeClr w14:val="tx1"/>
            </w14:solidFill>
          </w14:textFill>
        </w:rPr>
      </w:pPr>
      <w:bookmarkStart w:id="103" w:name="_Toc31685"/>
      <w:bookmarkStart w:id="104" w:name="_Toc23394"/>
      <w:bookmarkStart w:id="105" w:name="_Toc25094"/>
    </w:p>
    <w:p w14:paraId="39C4FC59">
      <w:pPr>
        <w:widowControl/>
        <w:snapToGrid w:val="0"/>
        <w:spacing w:line="360" w:lineRule="auto"/>
        <w:jc w:val="center"/>
        <w:outlineLvl w:val="0"/>
        <w:rPr>
          <w:rFonts w:hint="eastAsia" w:ascii="宋体" w:hAnsi="宋体" w:eastAsia="宋体" w:cs="宋体"/>
          <w:b/>
          <w:color w:val="000000" w:themeColor="text1"/>
          <w:kern w:val="0"/>
          <w:sz w:val="24"/>
          <w:highlight w:val="none"/>
          <w14:textFill>
            <w14:solidFill>
              <w14:schemeClr w14:val="tx1"/>
            </w14:solidFill>
          </w14:textFill>
        </w:rPr>
      </w:pPr>
      <w:bookmarkStart w:id="106" w:name="_Toc27072"/>
      <w:r>
        <w:rPr>
          <w:rFonts w:hint="eastAsia" w:ascii="宋体" w:hAnsi="宋体" w:eastAsia="宋体" w:cs="宋体"/>
          <w:b/>
          <w:color w:val="000000" w:themeColor="text1"/>
          <w:kern w:val="0"/>
          <w:sz w:val="24"/>
          <w:highlight w:val="none"/>
          <w:lang w:eastAsia="zh-CN"/>
          <w14:textFill>
            <w14:solidFill>
              <w14:schemeClr w14:val="tx1"/>
            </w14:solidFill>
          </w14:textFill>
        </w:rPr>
        <w:t>供应商</w:t>
      </w:r>
      <w:r>
        <w:rPr>
          <w:rFonts w:hint="eastAsia" w:ascii="宋体" w:hAnsi="宋体" w:eastAsia="宋体" w:cs="宋体"/>
          <w:b/>
          <w:color w:val="000000" w:themeColor="text1"/>
          <w:kern w:val="0"/>
          <w:sz w:val="24"/>
          <w:highlight w:val="none"/>
          <w14:textFill>
            <w14:solidFill>
              <w14:schemeClr w14:val="tx1"/>
            </w14:solidFill>
          </w14:textFill>
        </w:rPr>
        <w:t>认为有必要的其他资料</w:t>
      </w:r>
      <w:bookmarkEnd w:id="103"/>
      <w:bookmarkEnd w:id="104"/>
      <w:bookmarkEnd w:id="105"/>
      <w:bookmarkEnd w:id="106"/>
    </w:p>
    <w:p w14:paraId="785326D8">
      <w:pPr>
        <w:widowControl/>
        <w:spacing w:line="360" w:lineRule="auto"/>
        <w:ind w:firstLine="42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应当仔细核对</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文件中有关废标条款和评标标准，提供</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认为应当附加的其它内容，以充分证明其</w:t>
      </w:r>
      <w:r>
        <w:rPr>
          <w:rFonts w:hint="eastAsia" w:ascii="宋体" w:hAnsi="宋体" w:eastAsia="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符合</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文件规定，并为评标提供充分依据。如果</w:t>
      </w:r>
      <w:r>
        <w:rPr>
          <w:rFonts w:hint="eastAsia" w:ascii="宋体" w:hAnsi="宋体" w:eastAsia="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未能提供相关证明文件，将有可能导致废标或者无法得分。</w:t>
      </w:r>
    </w:p>
    <w:p w14:paraId="0D1C96B6">
      <w:pPr>
        <w:pStyle w:val="11"/>
        <w:spacing w:beforeAutospacing="0" w:afterAutospacing="0" w:line="460" w:lineRule="atLeast"/>
        <w:jc w:val="both"/>
        <w:rPr>
          <w:rFonts w:hint="eastAsia" w:ascii="宋体" w:hAnsi="宋体" w:eastAsia="宋体" w:cs="宋体"/>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6847C">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0005BC">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220005BC">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1B38E">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131B203">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131B203">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0B12EC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4D335">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驻马店市中心医院全科医生培训基地产前诊断实验室净化工程采购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FF7306BE"/>
    <w:multiLevelType w:val="singleLevel"/>
    <w:tmpl w:val="FF7306BE"/>
    <w:lvl w:ilvl="0" w:tentative="0">
      <w:start w:val="3"/>
      <w:numFmt w:val="decimal"/>
      <w:lvlText w:val="%1."/>
      <w:lvlJc w:val="left"/>
      <w:pPr>
        <w:tabs>
          <w:tab w:val="left" w:pos="312"/>
        </w:tabs>
      </w:pPr>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NWFiNDQ2NDAwNThjMGMxMjM2NWZlMWE3Yzc3NDg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3546"/>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B643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3002"/>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87F74"/>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30B1C"/>
    <w:rsid w:val="01525212"/>
    <w:rsid w:val="01564054"/>
    <w:rsid w:val="015C0A67"/>
    <w:rsid w:val="017E6D95"/>
    <w:rsid w:val="01976717"/>
    <w:rsid w:val="01D715BE"/>
    <w:rsid w:val="01D80010"/>
    <w:rsid w:val="01E4322D"/>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16CCE"/>
    <w:rsid w:val="02890D36"/>
    <w:rsid w:val="028A31AF"/>
    <w:rsid w:val="02D92EF7"/>
    <w:rsid w:val="02DA4665"/>
    <w:rsid w:val="02F40325"/>
    <w:rsid w:val="02FA082F"/>
    <w:rsid w:val="030376E3"/>
    <w:rsid w:val="031126C4"/>
    <w:rsid w:val="03200295"/>
    <w:rsid w:val="03475E56"/>
    <w:rsid w:val="034D664B"/>
    <w:rsid w:val="035E4919"/>
    <w:rsid w:val="03600692"/>
    <w:rsid w:val="036839EA"/>
    <w:rsid w:val="036A009A"/>
    <w:rsid w:val="036D7252"/>
    <w:rsid w:val="037A734D"/>
    <w:rsid w:val="03844805"/>
    <w:rsid w:val="03845791"/>
    <w:rsid w:val="038500F8"/>
    <w:rsid w:val="03A011E9"/>
    <w:rsid w:val="03AE7F27"/>
    <w:rsid w:val="03BD2BCD"/>
    <w:rsid w:val="03C67C62"/>
    <w:rsid w:val="03CC058D"/>
    <w:rsid w:val="03D879B4"/>
    <w:rsid w:val="03E017D2"/>
    <w:rsid w:val="03E233D6"/>
    <w:rsid w:val="03F447E2"/>
    <w:rsid w:val="03F759BD"/>
    <w:rsid w:val="03F77068"/>
    <w:rsid w:val="03FB660C"/>
    <w:rsid w:val="0413002C"/>
    <w:rsid w:val="042E37DB"/>
    <w:rsid w:val="04390EE3"/>
    <w:rsid w:val="04416C20"/>
    <w:rsid w:val="04514609"/>
    <w:rsid w:val="047968B1"/>
    <w:rsid w:val="04870542"/>
    <w:rsid w:val="04A66578"/>
    <w:rsid w:val="04B30F7A"/>
    <w:rsid w:val="04FA2D68"/>
    <w:rsid w:val="04FF212C"/>
    <w:rsid w:val="050E236F"/>
    <w:rsid w:val="054C0111"/>
    <w:rsid w:val="05545DD3"/>
    <w:rsid w:val="056E2AD6"/>
    <w:rsid w:val="05806815"/>
    <w:rsid w:val="058251D3"/>
    <w:rsid w:val="05832D5D"/>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8577E"/>
    <w:rsid w:val="068E7B23"/>
    <w:rsid w:val="06983B20"/>
    <w:rsid w:val="069A3B66"/>
    <w:rsid w:val="06A869D6"/>
    <w:rsid w:val="06A9264E"/>
    <w:rsid w:val="06B31420"/>
    <w:rsid w:val="06B37672"/>
    <w:rsid w:val="06B91765"/>
    <w:rsid w:val="06CA2AD2"/>
    <w:rsid w:val="06CE3071"/>
    <w:rsid w:val="06D33DBA"/>
    <w:rsid w:val="06E13F9F"/>
    <w:rsid w:val="06FB0AC5"/>
    <w:rsid w:val="070D2D5D"/>
    <w:rsid w:val="07111B8D"/>
    <w:rsid w:val="071B086F"/>
    <w:rsid w:val="072C5514"/>
    <w:rsid w:val="0737768A"/>
    <w:rsid w:val="074A5B92"/>
    <w:rsid w:val="075D0147"/>
    <w:rsid w:val="075E3193"/>
    <w:rsid w:val="078E18EB"/>
    <w:rsid w:val="07B10EA5"/>
    <w:rsid w:val="07B606C9"/>
    <w:rsid w:val="07CD6512"/>
    <w:rsid w:val="07CE3FA1"/>
    <w:rsid w:val="07EC2ECB"/>
    <w:rsid w:val="07FE66CB"/>
    <w:rsid w:val="080B4D47"/>
    <w:rsid w:val="081B727D"/>
    <w:rsid w:val="08321601"/>
    <w:rsid w:val="08326375"/>
    <w:rsid w:val="083D5C91"/>
    <w:rsid w:val="084367D4"/>
    <w:rsid w:val="0847191F"/>
    <w:rsid w:val="084C38DA"/>
    <w:rsid w:val="08591DC3"/>
    <w:rsid w:val="08672793"/>
    <w:rsid w:val="08695E80"/>
    <w:rsid w:val="087C4541"/>
    <w:rsid w:val="087E5595"/>
    <w:rsid w:val="0898267C"/>
    <w:rsid w:val="08BC0A60"/>
    <w:rsid w:val="08C52D6F"/>
    <w:rsid w:val="08EF0201"/>
    <w:rsid w:val="08F41DE8"/>
    <w:rsid w:val="09014181"/>
    <w:rsid w:val="090221EB"/>
    <w:rsid w:val="091A5787"/>
    <w:rsid w:val="094840A2"/>
    <w:rsid w:val="09737462"/>
    <w:rsid w:val="097A4477"/>
    <w:rsid w:val="099156C3"/>
    <w:rsid w:val="09A53F39"/>
    <w:rsid w:val="09A60E13"/>
    <w:rsid w:val="09A82D92"/>
    <w:rsid w:val="09AB2883"/>
    <w:rsid w:val="09AB3C3F"/>
    <w:rsid w:val="09C2796F"/>
    <w:rsid w:val="09CD0A4B"/>
    <w:rsid w:val="09D206F0"/>
    <w:rsid w:val="09FE29B2"/>
    <w:rsid w:val="0A321AC2"/>
    <w:rsid w:val="0A343D4E"/>
    <w:rsid w:val="0A3E6D2E"/>
    <w:rsid w:val="0A4232E4"/>
    <w:rsid w:val="0A4F145F"/>
    <w:rsid w:val="0A7705ED"/>
    <w:rsid w:val="0A8455AD"/>
    <w:rsid w:val="0A9543A8"/>
    <w:rsid w:val="0AAE43D8"/>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175FAD"/>
    <w:rsid w:val="0C3152C1"/>
    <w:rsid w:val="0C3957A5"/>
    <w:rsid w:val="0C507E2F"/>
    <w:rsid w:val="0C607954"/>
    <w:rsid w:val="0C626DA7"/>
    <w:rsid w:val="0C6876AE"/>
    <w:rsid w:val="0C71390F"/>
    <w:rsid w:val="0C720EC8"/>
    <w:rsid w:val="0C782EF0"/>
    <w:rsid w:val="0C7A373E"/>
    <w:rsid w:val="0C942042"/>
    <w:rsid w:val="0C9D50DC"/>
    <w:rsid w:val="0CA43CE5"/>
    <w:rsid w:val="0CA5271D"/>
    <w:rsid w:val="0CAC4D10"/>
    <w:rsid w:val="0CC72121"/>
    <w:rsid w:val="0CEE5A21"/>
    <w:rsid w:val="0D05268E"/>
    <w:rsid w:val="0D0646E7"/>
    <w:rsid w:val="0D0C38CA"/>
    <w:rsid w:val="0D206810"/>
    <w:rsid w:val="0D4861FD"/>
    <w:rsid w:val="0D5154EF"/>
    <w:rsid w:val="0D735465"/>
    <w:rsid w:val="0DC577E0"/>
    <w:rsid w:val="0DDC6319"/>
    <w:rsid w:val="0DFE4F67"/>
    <w:rsid w:val="0E0B1B42"/>
    <w:rsid w:val="0E0C0D4C"/>
    <w:rsid w:val="0E115DA1"/>
    <w:rsid w:val="0E162D6D"/>
    <w:rsid w:val="0E497FDD"/>
    <w:rsid w:val="0E541CA2"/>
    <w:rsid w:val="0E594756"/>
    <w:rsid w:val="0E625C06"/>
    <w:rsid w:val="0E8D69FB"/>
    <w:rsid w:val="0E95596D"/>
    <w:rsid w:val="0EAE6205"/>
    <w:rsid w:val="0EAE6579"/>
    <w:rsid w:val="0EAF71BF"/>
    <w:rsid w:val="0EB9159E"/>
    <w:rsid w:val="0EBE0962"/>
    <w:rsid w:val="0ECC307F"/>
    <w:rsid w:val="0ECE6257"/>
    <w:rsid w:val="0EE4129D"/>
    <w:rsid w:val="0F171032"/>
    <w:rsid w:val="0F335E69"/>
    <w:rsid w:val="0F3550C8"/>
    <w:rsid w:val="0F372614"/>
    <w:rsid w:val="0F3A0931"/>
    <w:rsid w:val="0F3D59C9"/>
    <w:rsid w:val="0F516D5A"/>
    <w:rsid w:val="0F557518"/>
    <w:rsid w:val="0F565B36"/>
    <w:rsid w:val="0F684933"/>
    <w:rsid w:val="0F684FDE"/>
    <w:rsid w:val="0F821E7D"/>
    <w:rsid w:val="0F895414"/>
    <w:rsid w:val="0FA97864"/>
    <w:rsid w:val="0FCA42ED"/>
    <w:rsid w:val="0FE7592C"/>
    <w:rsid w:val="0FFD20F0"/>
    <w:rsid w:val="1002452A"/>
    <w:rsid w:val="1023560F"/>
    <w:rsid w:val="103E6E57"/>
    <w:rsid w:val="1041497B"/>
    <w:rsid w:val="10425FF6"/>
    <w:rsid w:val="106612B1"/>
    <w:rsid w:val="109010E6"/>
    <w:rsid w:val="10B271F4"/>
    <w:rsid w:val="10B4201D"/>
    <w:rsid w:val="10B537CC"/>
    <w:rsid w:val="10C61D50"/>
    <w:rsid w:val="10C8275C"/>
    <w:rsid w:val="10C86D3B"/>
    <w:rsid w:val="10E03539"/>
    <w:rsid w:val="10E82D1F"/>
    <w:rsid w:val="10EE5C94"/>
    <w:rsid w:val="10F1501F"/>
    <w:rsid w:val="10F5757C"/>
    <w:rsid w:val="10F93ED3"/>
    <w:rsid w:val="111B6540"/>
    <w:rsid w:val="113329E7"/>
    <w:rsid w:val="11382C4E"/>
    <w:rsid w:val="113F294C"/>
    <w:rsid w:val="11437C85"/>
    <w:rsid w:val="1145768D"/>
    <w:rsid w:val="1156001A"/>
    <w:rsid w:val="11575085"/>
    <w:rsid w:val="1166372C"/>
    <w:rsid w:val="11700D10"/>
    <w:rsid w:val="1178125A"/>
    <w:rsid w:val="118441E0"/>
    <w:rsid w:val="1196056D"/>
    <w:rsid w:val="11976CA6"/>
    <w:rsid w:val="11D0732A"/>
    <w:rsid w:val="11D34654"/>
    <w:rsid w:val="12010480"/>
    <w:rsid w:val="120E707F"/>
    <w:rsid w:val="121D0051"/>
    <w:rsid w:val="12413D84"/>
    <w:rsid w:val="127A7D1C"/>
    <w:rsid w:val="12833EFF"/>
    <w:rsid w:val="12836D8B"/>
    <w:rsid w:val="12883761"/>
    <w:rsid w:val="12AB0349"/>
    <w:rsid w:val="12B66520"/>
    <w:rsid w:val="12CD57F1"/>
    <w:rsid w:val="12CE5941"/>
    <w:rsid w:val="12CE7AFA"/>
    <w:rsid w:val="12D67466"/>
    <w:rsid w:val="12FD7D28"/>
    <w:rsid w:val="13036052"/>
    <w:rsid w:val="13217712"/>
    <w:rsid w:val="13272A5D"/>
    <w:rsid w:val="133C40E3"/>
    <w:rsid w:val="13493108"/>
    <w:rsid w:val="134974D2"/>
    <w:rsid w:val="134A4EBA"/>
    <w:rsid w:val="13733928"/>
    <w:rsid w:val="13857CA0"/>
    <w:rsid w:val="13920D68"/>
    <w:rsid w:val="139C16C9"/>
    <w:rsid w:val="13A5238E"/>
    <w:rsid w:val="13B63CE1"/>
    <w:rsid w:val="13BC6684"/>
    <w:rsid w:val="13BE434A"/>
    <w:rsid w:val="13C72B3A"/>
    <w:rsid w:val="13D12EE6"/>
    <w:rsid w:val="13DF575E"/>
    <w:rsid w:val="13E470BD"/>
    <w:rsid w:val="13EE3A98"/>
    <w:rsid w:val="13F3280A"/>
    <w:rsid w:val="141F00F5"/>
    <w:rsid w:val="142123F7"/>
    <w:rsid w:val="142A11D8"/>
    <w:rsid w:val="144B544C"/>
    <w:rsid w:val="145B7B45"/>
    <w:rsid w:val="14717443"/>
    <w:rsid w:val="14816F74"/>
    <w:rsid w:val="14825F8A"/>
    <w:rsid w:val="148D52E3"/>
    <w:rsid w:val="14992B90"/>
    <w:rsid w:val="149F10C7"/>
    <w:rsid w:val="14AF1856"/>
    <w:rsid w:val="14AF19A3"/>
    <w:rsid w:val="14B20F69"/>
    <w:rsid w:val="14B53957"/>
    <w:rsid w:val="14C53ECE"/>
    <w:rsid w:val="14CF6CB0"/>
    <w:rsid w:val="14DC5FE6"/>
    <w:rsid w:val="14E002E6"/>
    <w:rsid w:val="14FC36BD"/>
    <w:rsid w:val="14FF5EA7"/>
    <w:rsid w:val="151E3A0F"/>
    <w:rsid w:val="152534E9"/>
    <w:rsid w:val="153876C0"/>
    <w:rsid w:val="153A36AA"/>
    <w:rsid w:val="15477903"/>
    <w:rsid w:val="1557566D"/>
    <w:rsid w:val="156A1844"/>
    <w:rsid w:val="15786BC0"/>
    <w:rsid w:val="15811F1B"/>
    <w:rsid w:val="15A30135"/>
    <w:rsid w:val="15A34015"/>
    <w:rsid w:val="15BB487B"/>
    <w:rsid w:val="15CE086D"/>
    <w:rsid w:val="15E2236F"/>
    <w:rsid w:val="16005D04"/>
    <w:rsid w:val="160612D0"/>
    <w:rsid w:val="161D09ED"/>
    <w:rsid w:val="162323A3"/>
    <w:rsid w:val="162F30B1"/>
    <w:rsid w:val="1650762F"/>
    <w:rsid w:val="16510F12"/>
    <w:rsid w:val="16612C47"/>
    <w:rsid w:val="166448F9"/>
    <w:rsid w:val="16765738"/>
    <w:rsid w:val="1677211D"/>
    <w:rsid w:val="167954F9"/>
    <w:rsid w:val="169F7296"/>
    <w:rsid w:val="16A060BA"/>
    <w:rsid w:val="16A57EAF"/>
    <w:rsid w:val="16AC6E3F"/>
    <w:rsid w:val="16C872D5"/>
    <w:rsid w:val="16D54FA3"/>
    <w:rsid w:val="16D84D9F"/>
    <w:rsid w:val="16E94D3E"/>
    <w:rsid w:val="1708273C"/>
    <w:rsid w:val="170D06E0"/>
    <w:rsid w:val="17332185"/>
    <w:rsid w:val="17475951"/>
    <w:rsid w:val="17583B16"/>
    <w:rsid w:val="175C542D"/>
    <w:rsid w:val="17793FC0"/>
    <w:rsid w:val="179F2E61"/>
    <w:rsid w:val="17A06264"/>
    <w:rsid w:val="17BA0860"/>
    <w:rsid w:val="17BE19D3"/>
    <w:rsid w:val="17C227C0"/>
    <w:rsid w:val="17D66D7C"/>
    <w:rsid w:val="17E551B2"/>
    <w:rsid w:val="17EE5BFF"/>
    <w:rsid w:val="17F04282"/>
    <w:rsid w:val="18025D64"/>
    <w:rsid w:val="18097740"/>
    <w:rsid w:val="180C302E"/>
    <w:rsid w:val="18116229"/>
    <w:rsid w:val="184055B9"/>
    <w:rsid w:val="184A2082"/>
    <w:rsid w:val="18561C0B"/>
    <w:rsid w:val="185D3C42"/>
    <w:rsid w:val="185E7963"/>
    <w:rsid w:val="185F38AF"/>
    <w:rsid w:val="188F0211"/>
    <w:rsid w:val="18A706B9"/>
    <w:rsid w:val="18AD1BEB"/>
    <w:rsid w:val="18B3004A"/>
    <w:rsid w:val="18B31B6D"/>
    <w:rsid w:val="18B7520E"/>
    <w:rsid w:val="18B96080"/>
    <w:rsid w:val="18DB2CD8"/>
    <w:rsid w:val="18DE00ED"/>
    <w:rsid w:val="18F67868"/>
    <w:rsid w:val="19037FE5"/>
    <w:rsid w:val="190B2D88"/>
    <w:rsid w:val="190E6B63"/>
    <w:rsid w:val="19123928"/>
    <w:rsid w:val="19194264"/>
    <w:rsid w:val="19283048"/>
    <w:rsid w:val="19322678"/>
    <w:rsid w:val="193A4CF3"/>
    <w:rsid w:val="19420786"/>
    <w:rsid w:val="19427EC0"/>
    <w:rsid w:val="195711D7"/>
    <w:rsid w:val="195D2A3F"/>
    <w:rsid w:val="198310E9"/>
    <w:rsid w:val="198D747A"/>
    <w:rsid w:val="199649B5"/>
    <w:rsid w:val="199C5D44"/>
    <w:rsid w:val="19A15638"/>
    <w:rsid w:val="19A74DFE"/>
    <w:rsid w:val="19A753EF"/>
    <w:rsid w:val="19E35721"/>
    <w:rsid w:val="1A125525"/>
    <w:rsid w:val="1A584361"/>
    <w:rsid w:val="1A5C473C"/>
    <w:rsid w:val="1A5F4342"/>
    <w:rsid w:val="1A616E2C"/>
    <w:rsid w:val="1A7F369B"/>
    <w:rsid w:val="1A8C5D82"/>
    <w:rsid w:val="1A994988"/>
    <w:rsid w:val="1A9B546C"/>
    <w:rsid w:val="1AA3511F"/>
    <w:rsid w:val="1AAE3B54"/>
    <w:rsid w:val="1AC10987"/>
    <w:rsid w:val="1AD82DAC"/>
    <w:rsid w:val="1AE41750"/>
    <w:rsid w:val="1AF423FA"/>
    <w:rsid w:val="1B0C5B32"/>
    <w:rsid w:val="1B0D3E82"/>
    <w:rsid w:val="1B1652AB"/>
    <w:rsid w:val="1B181CD5"/>
    <w:rsid w:val="1B265306"/>
    <w:rsid w:val="1B4F2450"/>
    <w:rsid w:val="1B530868"/>
    <w:rsid w:val="1B6573E8"/>
    <w:rsid w:val="1B852F33"/>
    <w:rsid w:val="1B8A4175"/>
    <w:rsid w:val="1B8C18B7"/>
    <w:rsid w:val="1BB73AE1"/>
    <w:rsid w:val="1BB76E65"/>
    <w:rsid w:val="1BCB75E9"/>
    <w:rsid w:val="1BDA6D68"/>
    <w:rsid w:val="1BE35EAC"/>
    <w:rsid w:val="1BF14125"/>
    <w:rsid w:val="1C002CEE"/>
    <w:rsid w:val="1C555978"/>
    <w:rsid w:val="1C5B5521"/>
    <w:rsid w:val="1C6554A1"/>
    <w:rsid w:val="1C7971B7"/>
    <w:rsid w:val="1C913B5A"/>
    <w:rsid w:val="1C917D91"/>
    <w:rsid w:val="1CAB2820"/>
    <w:rsid w:val="1CD402EC"/>
    <w:rsid w:val="1CE343B6"/>
    <w:rsid w:val="1CE819CC"/>
    <w:rsid w:val="1CED16EF"/>
    <w:rsid w:val="1CF02333"/>
    <w:rsid w:val="1D0C33A2"/>
    <w:rsid w:val="1D113E6E"/>
    <w:rsid w:val="1D114E5E"/>
    <w:rsid w:val="1D157EC5"/>
    <w:rsid w:val="1D1F0050"/>
    <w:rsid w:val="1D214EDE"/>
    <w:rsid w:val="1D2222DC"/>
    <w:rsid w:val="1D5144F7"/>
    <w:rsid w:val="1D5B3CDE"/>
    <w:rsid w:val="1D6E2950"/>
    <w:rsid w:val="1D98209B"/>
    <w:rsid w:val="1DA23746"/>
    <w:rsid w:val="1DAA14B9"/>
    <w:rsid w:val="1DAD49C3"/>
    <w:rsid w:val="1DB45D52"/>
    <w:rsid w:val="1DD04513"/>
    <w:rsid w:val="1DDD2BCB"/>
    <w:rsid w:val="1DE63A32"/>
    <w:rsid w:val="1DE81558"/>
    <w:rsid w:val="1E0345E3"/>
    <w:rsid w:val="1E183A38"/>
    <w:rsid w:val="1E1B7B7F"/>
    <w:rsid w:val="1E1F7D36"/>
    <w:rsid w:val="1E3429EF"/>
    <w:rsid w:val="1E443370"/>
    <w:rsid w:val="1E656063"/>
    <w:rsid w:val="1E6B06A5"/>
    <w:rsid w:val="1E733517"/>
    <w:rsid w:val="1E7F7D9E"/>
    <w:rsid w:val="1E840DA4"/>
    <w:rsid w:val="1EA5444C"/>
    <w:rsid w:val="1EB350EF"/>
    <w:rsid w:val="1EC21749"/>
    <w:rsid w:val="1ECE699F"/>
    <w:rsid w:val="1EEB7C4E"/>
    <w:rsid w:val="1F046865"/>
    <w:rsid w:val="1F072441"/>
    <w:rsid w:val="1F171B83"/>
    <w:rsid w:val="1F2D491A"/>
    <w:rsid w:val="1F5944DE"/>
    <w:rsid w:val="1F66355F"/>
    <w:rsid w:val="1F7369C7"/>
    <w:rsid w:val="1F766C00"/>
    <w:rsid w:val="1F94547B"/>
    <w:rsid w:val="1FA47700"/>
    <w:rsid w:val="1FAF308C"/>
    <w:rsid w:val="1FB64FF9"/>
    <w:rsid w:val="1FC11109"/>
    <w:rsid w:val="1FDA3223"/>
    <w:rsid w:val="1FEF08C8"/>
    <w:rsid w:val="1FF72E6A"/>
    <w:rsid w:val="1FFB6F12"/>
    <w:rsid w:val="201B3ED4"/>
    <w:rsid w:val="20230F6D"/>
    <w:rsid w:val="202D1DEC"/>
    <w:rsid w:val="20310B02"/>
    <w:rsid w:val="204C5BC9"/>
    <w:rsid w:val="206F0406"/>
    <w:rsid w:val="20784063"/>
    <w:rsid w:val="207E346A"/>
    <w:rsid w:val="20823EE5"/>
    <w:rsid w:val="208E12C3"/>
    <w:rsid w:val="209502A3"/>
    <w:rsid w:val="20A7394C"/>
    <w:rsid w:val="20E029BA"/>
    <w:rsid w:val="2100305C"/>
    <w:rsid w:val="210F579E"/>
    <w:rsid w:val="212550B5"/>
    <w:rsid w:val="21570ECE"/>
    <w:rsid w:val="21592B62"/>
    <w:rsid w:val="217001E2"/>
    <w:rsid w:val="2172049B"/>
    <w:rsid w:val="21747CD2"/>
    <w:rsid w:val="21871088"/>
    <w:rsid w:val="219263AA"/>
    <w:rsid w:val="219E5782"/>
    <w:rsid w:val="21C13AF2"/>
    <w:rsid w:val="21D10545"/>
    <w:rsid w:val="21E72B0B"/>
    <w:rsid w:val="21F66F4C"/>
    <w:rsid w:val="22145011"/>
    <w:rsid w:val="221F2D96"/>
    <w:rsid w:val="22246DB1"/>
    <w:rsid w:val="22440067"/>
    <w:rsid w:val="225A6017"/>
    <w:rsid w:val="22631AF5"/>
    <w:rsid w:val="226513C9"/>
    <w:rsid w:val="227855A0"/>
    <w:rsid w:val="227A5532"/>
    <w:rsid w:val="22843A03"/>
    <w:rsid w:val="228E5C2C"/>
    <w:rsid w:val="22A338AB"/>
    <w:rsid w:val="22AD37A2"/>
    <w:rsid w:val="22B31E8A"/>
    <w:rsid w:val="22C05285"/>
    <w:rsid w:val="22C735BD"/>
    <w:rsid w:val="22D729A8"/>
    <w:rsid w:val="22E85DAF"/>
    <w:rsid w:val="22EC3898"/>
    <w:rsid w:val="22F06957"/>
    <w:rsid w:val="23016F7A"/>
    <w:rsid w:val="23057681"/>
    <w:rsid w:val="23122833"/>
    <w:rsid w:val="231D4917"/>
    <w:rsid w:val="23223458"/>
    <w:rsid w:val="23225D32"/>
    <w:rsid w:val="23357BE6"/>
    <w:rsid w:val="2342574E"/>
    <w:rsid w:val="2377331D"/>
    <w:rsid w:val="237D43DE"/>
    <w:rsid w:val="23847F75"/>
    <w:rsid w:val="23940114"/>
    <w:rsid w:val="23B343B6"/>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83647E"/>
    <w:rsid w:val="248C6F23"/>
    <w:rsid w:val="24CC106B"/>
    <w:rsid w:val="24D00598"/>
    <w:rsid w:val="24D725E9"/>
    <w:rsid w:val="25045F70"/>
    <w:rsid w:val="250474F1"/>
    <w:rsid w:val="25056E93"/>
    <w:rsid w:val="25092EBA"/>
    <w:rsid w:val="25241020"/>
    <w:rsid w:val="25302410"/>
    <w:rsid w:val="25610634"/>
    <w:rsid w:val="257572C3"/>
    <w:rsid w:val="25790E85"/>
    <w:rsid w:val="25972C60"/>
    <w:rsid w:val="25974C6F"/>
    <w:rsid w:val="259D1676"/>
    <w:rsid w:val="25A353EB"/>
    <w:rsid w:val="25B87B65"/>
    <w:rsid w:val="25BC5D51"/>
    <w:rsid w:val="25CB78C3"/>
    <w:rsid w:val="25D54390"/>
    <w:rsid w:val="25F5515A"/>
    <w:rsid w:val="261879A7"/>
    <w:rsid w:val="261A071C"/>
    <w:rsid w:val="263C7249"/>
    <w:rsid w:val="264B0BA4"/>
    <w:rsid w:val="264F4111"/>
    <w:rsid w:val="265E0AEC"/>
    <w:rsid w:val="2661459D"/>
    <w:rsid w:val="268C5256"/>
    <w:rsid w:val="268E455B"/>
    <w:rsid w:val="26912B30"/>
    <w:rsid w:val="269772F0"/>
    <w:rsid w:val="26997893"/>
    <w:rsid w:val="26A30712"/>
    <w:rsid w:val="26AC0C27"/>
    <w:rsid w:val="26BE379D"/>
    <w:rsid w:val="26C807A6"/>
    <w:rsid w:val="26D1527F"/>
    <w:rsid w:val="26DB67BA"/>
    <w:rsid w:val="26E311CD"/>
    <w:rsid w:val="26EF24ED"/>
    <w:rsid w:val="26F1408A"/>
    <w:rsid w:val="26F96584"/>
    <w:rsid w:val="27015370"/>
    <w:rsid w:val="270B421F"/>
    <w:rsid w:val="27343A60"/>
    <w:rsid w:val="274E2228"/>
    <w:rsid w:val="274E68CF"/>
    <w:rsid w:val="27517A93"/>
    <w:rsid w:val="275E53AF"/>
    <w:rsid w:val="276658E8"/>
    <w:rsid w:val="276F6846"/>
    <w:rsid w:val="27747016"/>
    <w:rsid w:val="277E30D2"/>
    <w:rsid w:val="27803F2A"/>
    <w:rsid w:val="27811F3E"/>
    <w:rsid w:val="27983FEE"/>
    <w:rsid w:val="27A34941"/>
    <w:rsid w:val="27EE3A7B"/>
    <w:rsid w:val="28250FC5"/>
    <w:rsid w:val="282E4F00"/>
    <w:rsid w:val="283C23DF"/>
    <w:rsid w:val="283D69F1"/>
    <w:rsid w:val="284C16F5"/>
    <w:rsid w:val="28570AB5"/>
    <w:rsid w:val="285F2CDC"/>
    <w:rsid w:val="28622C36"/>
    <w:rsid w:val="287C5278"/>
    <w:rsid w:val="289E7E22"/>
    <w:rsid w:val="28C2534B"/>
    <w:rsid w:val="28C5525A"/>
    <w:rsid w:val="28D14B96"/>
    <w:rsid w:val="28F25980"/>
    <w:rsid w:val="29020C46"/>
    <w:rsid w:val="290240C7"/>
    <w:rsid w:val="291713AF"/>
    <w:rsid w:val="291A2B97"/>
    <w:rsid w:val="29274EE0"/>
    <w:rsid w:val="292E4C0A"/>
    <w:rsid w:val="29341AF5"/>
    <w:rsid w:val="294B1A54"/>
    <w:rsid w:val="295029E3"/>
    <w:rsid w:val="29543A59"/>
    <w:rsid w:val="2969197F"/>
    <w:rsid w:val="29746E87"/>
    <w:rsid w:val="297C03C2"/>
    <w:rsid w:val="298B0CC3"/>
    <w:rsid w:val="299573AB"/>
    <w:rsid w:val="29BE5BD0"/>
    <w:rsid w:val="29C01572"/>
    <w:rsid w:val="29CA4207"/>
    <w:rsid w:val="29E74CE2"/>
    <w:rsid w:val="2A133E00"/>
    <w:rsid w:val="2A241B69"/>
    <w:rsid w:val="2A306A36"/>
    <w:rsid w:val="2A5372C6"/>
    <w:rsid w:val="2A5B03D8"/>
    <w:rsid w:val="2A6F6D07"/>
    <w:rsid w:val="2A7E3970"/>
    <w:rsid w:val="2A882500"/>
    <w:rsid w:val="2AA35184"/>
    <w:rsid w:val="2AA42CAA"/>
    <w:rsid w:val="2AAB4E76"/>
    <w:rsid w:val="2AB63ABC"/>
    <w:rsid w:val="2AB63D0A"/>
    <w:rsid w:val="2AB67373"/>
    <w:rsid w:val="2AEA74E5"/>
    <w:rsid w:val="2B003D00"/>
    <w:rsid w:val="2B074D5E"/>
    <w:rsid w:val="2B100BA9"/>
    <w:rsid w:val="2B1B5825"/>
    <w:rsid w:val="2B1E3AFC"/>
    <w:rsid w:val="2B8D373E"/>
    <w:rsid w:val="2B9845BD"/>
    <w:rsid w:val="2B9E4F56"/>
    <w:rsid w:val="2BDB5A88"/>
    <w:rsid w:val="2BE91C37"/>
    <w:rsid w:val="2BEC3F72"/>
    <w:rsid w:val="2C083572"/>
    <w:rsid w:val="2C185F94"/>
    <w:rsid w:val="2C1F1AC4"/>
    <w:rsid w:val="2C2945BA"/>
    <w:rsid w:val="2C2E71FC"/>
    <w:rsid w:val="2C3F3A41"/>
    <w:rsid w:val="2C42277B"/>
    <w:rsid w:val="2C4431C4"/>
    <w:rsid w:val="2C62059F"/>
    <w:rsid w:val="2C6634FA"/>
    <w:rsid w:val="2C772424"/>
    <w:rsid w:val="2C7843EE"/>
    <w:rsid w:val="2CA25191"/>
    <w:rsid w:val="2CAC022C"/>
    <w:rsid w:val="2CBC252D"/>
    <w:rsid w:val="2CC11807"/>
    <w:rsid w:val="2CF0667B"/>
    <w:rsid w:val="2CF16074"/>
    <w:rsid w:val="2CF81D1B"/>
    <w:rsid w:val="2CFC0B7C"/>
    <w:rsid w:val="2D3F2453"/>
    <w:rsid w:val="2D523524"/>
    <w:rsid w:val="2D835174"/>
    <w:rsid w:val="2D9331F9"/>
    <w:rsid w:val="2DA600E5"/>
    <w:rsid w:val="2DBD030B"/>
    <w:rsid w:val="2DD90B7B"/>
    <w:rsid w:val="2DD9710F"/>
    <w:rsid w:val="2DDD3FC1"/>
    <w:rsid w:val="2DF701D8"/>
    <w:rsid w:val="2DF970A1"/>
    <w:rsid w:val="2E085834"/>
    <w:rsid w:val="2E1034F8"/>
    <w:rsid w:val="2E112405"/>
    <w:rsid w:val="2E120D8E"/>
    <w:rsid w:val="2E163EBF"/>
    <w:rsid w:val="2E33681F"/>
    <w:rsid w:val="2E3A7BAD"/>
    <w:rsid w:val="2E443652"/>
    <w:rsid w:val="2E505773"/>
    <w:rsid w:val="2E742F70"/>
    <w:rsid w:val="2E9A689E"/>
    <w:rsid w:val="2EB01C1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6D7B0F"/>
    <w:rsid w:val="2F7F15AE"/>
    <w:rsid w:val="2F8A6913"/>
    <w:rsid w:val="2FA54796"/>
    <w:rsid w:val="2FA674E2"/>
    <w:rsid w:val="2FD343EE"/>
    <w:rsid w:val="2FDE6C5E"/>
    <w:rsid w:val="2FFE7D49"/>
    <w:rsid w:val="3002294D"/>
    <w:rsid w:val="3011153D"/>
    <w:rsid w:val="30142680"/>
    <w:rsid w:val="302A11B1"/>
    <w:rsid w:val="302A5C42"/>
    <w:rsid w:val="304C6368"/>
    <w:rsid w:val="30662043"/>
    <w:rsid w:val="3083092C"/>
    <w:rsid w:val="30930D2E"/>
    <w:rsid w:val="30B8125D"/>
    <w:rsid w:val="30BF439A"/>
    <w:rsid w:val="30C220DC"/>
    <w:rsid w:val="30CF6A37"/>
    <w:rsid w:val="30D250CF"/>
    <w:rsid w:val="31002970"/>
    <w:rsid w:val="311016AD"/>
    <w:rsid w:val="3136622A"/>
    <w:rsid w:val="3139422E"/>
    <w:rsid w:val="31496359"/>
    <w:rsid w:val="314D19A6"/>
    <w:rsid w:val="316177A4"/>
    <w:rsid w:val="316A13B6"/>
    <w:rsid w:val="31700E4B"/>
    <w:rsid w:val="31701B38"/>
    <w:rsid w:val="31723B02"/>
    <w:rsid w:val="3172683C"/>
    <w:rsid w:val="3195334D"/>
    <w:rsid w:val="31A359FC"/>
    <w:rsid w:val="31AD0D61"/>
    <w:rsid w:val="31CD297B"/>
    <w:rsid w:val="31CD73BD"/>
    <w:rsid w:val="31D66571"/>
    <w:rsid w:val="31DB4220"/>
    <w:rsid w:val="31DC56CD"/>
    <w:rsid w:val="31E63B94"/>
    <w:rsid w:val="31F27AF7"/>
    <w:rsid w:val="31FA74CA"/>
    <w:rsid w:val="32176602"/>
    <w:rsid w:val="322841C1"/>
    <w:rsid w:val="322A7699"/>
    <w:rsid w:val="322B25C6"/>
    <w:rsid w:val="32422E70"/>
    <w:rsid w:val="325E56C6"/>
    <w:rsid w:val="3275698A"/>
    <w:rsid w:val="32963820"/>
    <w:rsid w:val="32A93829"/>
    <w:rsid w:val="32B943EC"/>
    <w:rsid w:val="32C65FB4"/>
    <w:rsid w:val="32C75788"/>
    <w:rsid w:val="32D87995"/>
    <w:rsid w:val="32DC63A0"/>
    <w:rsid w:val="32E429C1"/>
    <w:rsid w:val="330503EE"/>
    <w:rsid w:val="331538B6"/>
    <w:rsid w:val="333C6176"/>
    <w:rsid w:val="334045BE"/>
    <w:rsid w:val="334A3B2A"/>
    <w:rsid w:val="3365592E"/>
    <w:rsid w:val="336A31F3"/>
    <w:rsid w:val="336F6533"/>
    <w:rsid w:val="337E5E2F"/>
    <w:rsid w:val="3384610D"/>
    <w:rsid w:val="33883169"/>
    <w:rsid w:val="33AA5979"/>
    <w:rsid w:val="33C03E90"/>
    <w:rsid w:val="33C96649"/>
    <w:rsid w:val="33CC3D88"/>
    <w:rsid w:val="33DD0306"/>
    <w:rsid w:val="33FD722F"/>
    <w:rsid w:val="3400362D"/>
    <w:rsid w:val="340B09C5"/>
    <w:rsid w:val="341E4CAB"/>
    <w:rsid w:val="344A2B14"/>
    <w:rsid w:val="34584EE2"/>
    <w:rsid w:val="347A1C51"/>
    <w:rsid w:val="347D373F"/>
    <w:rsid w:val="347F60F0"/>
    <w:rsid w:val="34922A93"/>
    <w:rsid w:val="34956481"/>
    <w:rsid w:val="34A02734"/>
    <w:rsid w:val="34A35871"/>
    <w:rsid w:val="34C06C9D"/>
    <w:rsid w:val="34D15258"/>
    <w:rsid w:val="34DF24AE"/>
    <w:rsid w:val="35183DAA"/>
    <w:rsid w:val="351C4931"/>
    <w:rsid w:val="351C4EAC"/>
    <w:rsid w:val="351D4C26"/>
    <w:rsid w:val="352E7D40"/>
    <w:rsid w:val="35361A77"/>
    <w:rsid w:val="35461A22"/>
    <w:rsid w:val="35483CC9"/>
    <w:rsid w:val="3578502D"/>
    <w:rsid w:val="358636D8"/>
    <w:rsid w:val="358B6F41"/>
    <w:rsid w:val="35A815CB"/>
    <w:rsid w:val="35A85BD0"/>
    <w:rsid w:val="35AA1B9C"/>
    <w:rsid w:val="35D501BC"/>
    <w:rsid w:val="35DB09A6"/>
    <w:rsid w:val="36080591"/>
    <w:rsid w:val="3609472F"/>
    <w:rsid w:val="36203B2D"/>
    <w:rsid w:val="36467357"/>
    <w:rsid w:val="364B136E"/>
    <w:rsid w:val="369B4CF0"/>
    <w:rsid w:val="36D62629"/>
    <w:rsid w:val="36D76172"/>
    <w:rsid w:val="36D84407"/>
    <w:rsid w:val="36E833BB"/>
    <w:rsid w:val="36EB1E1B"/>
    <w:rsid w:val="36F17F0D"/>
    <w:rsid w:val="36F35CE5"/>
    <w:rsid w:val="37113475"/>
    <w:rsid w:val="37224581"/>
    <w:rsid w:val="3735197D"/>
    <w:rsid w:val="373756A2"/>
    <w:rsid w:val="375E0DA6"/>
    <w:rsid w:val="37691503"/>
    <w:rsid w:val="377639AE"/>
    <w:rsid w:val="378B61A6"/>
    <w:rsid w:val="37A147F9"/>
    <w:rsid w:val="37B90F0B"/>
    <w:rsid w:val="37CD3F98"/>
    <w:rsid w:val="37DF75BA"/>
    <w:rsid w:val="37E148E2"/>
    <w:rsid w:val="37F848EE"/>
    <w:rsid w:val="37F912FC"/>
    <w:rsid w:val="3810197F"/>
    <w:rsid w:val="38304889"/>
    <w:rsid w:val="3836588A"/>
    <w:rsid w:val="38382675"/>
    <w:rsid w:val="383B7B0D"/>
    <w:rsid w:val="3848553B"/>
    <w:rsid w:val="3851700B"/>
    <w:rsid w:val="385246B6"/>
    <w:rsid w:val="3876113B"/>
    <w:rsid w:val="38A53DB7"/>
    <w:rsid w:val="38B36EDA"/>
    <w:rsid w:val="38BF3388"/>
    <w:rsid w:val="38CC268D"/>
    <w:rsid w:val="38CF35E8"/>
    <w:rsid w:val="38D94BBA"/>
    <w:rsid w:val="38DF1FDA"/>
    <w:rsid w:val="38EC2960"/>
    <w:rsid w:val="38EF3C8A"/>
    <w:rsid w:val="39030CF9"/>
    <w:rsid w:val="39091F35"/>
    <w:rsid w:val="391D25A6"/>
    <w:rsid w:val="392536E2"/>
    <w:rsid w:val="3930052B"/>
    <w:rsid w:val="3934169D"/>
    <w:rsid w:val="393D055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2F07E2"/>
    <w:rsid w:val="3A393FA7"/>
    <w:rsid w:val="3A3A5A22"/>
    <w:rsid w:val="3A524858"/>
    <w:rsid w:val="3A64203E"/>
    <w:rsid w:val="3A663D00"/>
    <w:rsid w:val="3A7428D0"/>
    <w:rsid w:val="3A8B1791"/>
    <w:rsid w:val="3A923AE4"/>
    <w:rsid w:val="3AA50E25"/>
    <w:rsid w:val="3AC566E3"/>
    <w:rsid w:val="3AD6747A"/>
    <w:rsid w:val="3AD95C48"/>
    <w:rsid w:val="3ADF5D0A"/>
    <w:rsid w:val="3B2A2C0D"/>
    <w:rsid w:val="3B2E2848"/>
    <w:rsid w:val="3B312338"/>
    <w:rsid w:val="3B3C5B77"/>
    <w:rsid w:val="3B3D0FF2"/>
    <w:rsid w:val="3B4958D4"/>
    <w:rsid w:val="3B521A18"/>
    <w:rsid w:val="3B8D2B96"/>
    <w:rsid w:val="3B923660"/>
    <w:rsid w:val="3BCA44BE"/>
    <w:rsid w:val="3C061F3A"/>
    <w:rsid w:val="3C0A04F9"/>
    <w:rsid w:val="3C495480"/>
    <w:rsid w:val="3C4C3A42"/>
    <w:rsid w:val="3C5C333E"/>
    <w:rsid w:val="3C6F0167"/>
    <w:rsid w:val="3C71667B"/>
    <w:rsid w:val="3C74072E"/>
    <w:rsid w:val="3C7626F9"/>
    <w:rsid w:val="3C914F3B"/>
    <w:rsid w:val="3CC17F13"/>
    <w:rsid w:val="3CD50B40"/>
    <w:rsid w:val="3CE320A3"/>
    <w:rsid w:val="3CE9196C"/>
    <w:rsid w:val="3CF15105"/>
    <w:rsid w:val="3CF21833"/>
    <w:rsid w:val="3D0C04B9"/>
    <w:rsid w:val="3D112A25"/>
    <w:rsid w:val="3D1414C5"/>
    <w:rsid w:val="3D1C763E"/>
    <w:rsid w:val="3D201AA5"/>
    <w:rsid w:val="3D2B37EA"/>
    <w:rsid w:val="3D2F7FF3"/>
    <w:rsid w:val="3D3D1507"/>
    <w:rsid w:val="3D4A4FA9"/>
    <w:rsid w:val="3D62085B"/>
    <w:rsid w:val="3D6B12FD"/>
    <w:rsid w:val="3D7B4622"/>
    <w:rsid w:val="3D8E5820"/>
    <w:rsid w:val="3D942E29"/>
    <w:rsid w:val="3DA53531"/>
    <w:rsid w:val="3DB54E0C"/>
    <w:rsid w:val="3DB57251"/>
    <w:rsid w:val="3DB900C1"/>
    <w:rsid w:val="3DBD59A5"/>
    <w:rsid w:val="3DE91725"/>
    <w:rsid w:val="3DF159B1"/>
    <w:rsid w:val="3E135D25"/>
    <w:rsid w:val="3E1A106E"/>
    <w:rsid w:val="3E1A3557"/>
    <w:rsid w:val="3E36303B"/>
    <w:rsid w:val="3E526044"/>
    <w:rsid w:val="3E5C591E"/>
    <w:rsid w:val="3E6C2B3A"/>
    <w:rsid w:val="3E755F09"/>
    <w:rsid w:val="3E8C5311"/>
    <w:rsid w:val="3E8E7E55"/>
    <w:rsid w:val="3E986179"/>
    <w:rsid w:val="3EB61473"/>
    <w:rsid w:val="3EBB4BE0"/>
    <w:rsid w:val="3EC66011"/>
    <w:rsid w:val="3ED00DE0"/>
    <w:rsid w:val="3ED75B7F"/>
    <w:rsid w:val="3F2226C4"/>
    <w:rsid w:val="3F315E6B"/>
    <w:rsid w:val="3F5175E2"/>
    <w:rsid w:val="3F56276A"/>
    <w:rsid w:val="3F6C10E0"/>
    <w:rsid w:val="3F963015"/>
    <w:rsid w:val="3F964D35"/>
    <w:rsid w:val="3FA327ED"/>
    <w:rsid w:val="3FB11738"/>
    <w:rsid w:val="3FB5581B"/>
    <w:rsid w:val="3FC33D05"/>
    <w:rsid w:val="3FF34060"/>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EC303E"/>
    <w:rsid w:val="40F701DF"/>
    <w:rsid w:val="40FC0CF2"/>
    <w:rsid w:val="40FD480A"/>
    <w:rsid w:val="41274C11"/>
    <w:rsid w:val="412A32F8"/>
    <w:rsid w:val="417F433E"/>
    <w:rsid w:val="4185518C"/>
    <w:rsid w:val="418D00D5"/>
    <w:rsid w:val="419C4043"/>
    <w:rsid w:val="41B7239D"/>
    <w:rsid w:val="41D852BC"/>
    <w:rsid w:val="41FF3845"/>
    <w:rsid w:val="421104A9"/>
    <w:rsid w:val="42143B88"/>
    <w:rsid w:val="42164586"/>
    <w:rsid w:val="425B5DD1"/>
    <w:rsid w:val="4260300C"/>
    <w:rsid w:val="42755200"/>
    <w:rsid w:val="42772802"/>
    <w:rsid w:val="427C799E"/>
    <w:rsid w:val="42800B9B"/>
    <w:rsid w:val="4281223D"/>
    <w:rsid w:val="429C09DF"/>
    <w:rsid w:val="42A06B6C"/>
    <w:rsid w:val="42A27996"/>
    <w:rsid w:val="42AA04E2"/>
    <w:rsid w:val="42C256EF"/>
    <w:rsid w:val="42DF267A"/>
    <w:rsid w:val="42EA5650"/>
    <w:rsid w:val="431408DA"/>
    <w:rsid w:val="4331401E"/>
    <w:rsid w:val="43486FC5"/>
    <w:rsid w:val="43591DDA"/>
    <w:rsid w:val="435A0DF2"/>
    <w:rsid w:val="436C42E1"/>
    <w:rsid w:val="437C210F"/>
    <w:rsid w:val="43847F02"/>
    <w:rsid w:val="438F113C"/>
    <w:rsid w:val="43982CD1"/>
    <w:rsid w:val="439E7EFB"/>
    <w:rsid w:val="43B1568A"/>
    <w:rsid w:val="43B64E08"/>
    <w:rsid w:val="43BD7F58"/>
    <w:rsid w:val="43CF319C"/>
    <w:rsid w:val="43D43ECA"/>
    <w:rsid w:val="43D51AB5"/>
    <w:rsid w:val="43DD452F"/>
    <w:rsid w:val="43DE6CD4"/>
    <w:rsid w:val="43E51150"/>
    <w:rsid w:val="43EF28BB"/>
    <w:rsid w:val="43EF56D3"/>
    <w:rsid w:val="43F47D80"/>
    <w:rsid w:val="44095C00"/>
    <w:rsid w:val="440A6FD2"/>
    <w:rsid w:val="441827ED"/>
    <w:rsid w:val="44366C11"/>
    <w:rsid w:val="444946CA"/>
    <w:rsid w:val="444B3F54"/>
    <w:rsid w:val="4476661F"/>
    <w:rsid w:val="447E3AC5"/>
    <w:rsid w:val="44805ED4"/>
    <w:rsid w:val="448E5DEE"/>
    <w:rsid w:val="448E6105"/>
    <w:rsid w:val="44A90BAA"/>
    <w:rsid w:val="44B24A20"/>
    <w:rsid w:val="44BC0BEE"/>
    <w:rsid w:val="44BF6C07"/>
    <w:rsid w:val="44C55A88"/>
    <w:rsid w:val="44FB1C9C"/>
    <w:rsid w:val="4508235C"/>
    <w:rsid w:val="450D1720"/>
    <w:rsid w:val="45392A13"/>
    <w:rsid w:val="453E3FCF"/>
    <w:rsid w:val="454F1836"/>
    <w:rsid w:val="45887B45"/>
    <w:rsid w:val="458B66DF"/>
    <w:rsid w:val="45940F0E"/>
    <w:rsid w:val="45AC5DBA"/>
    <w:rsid w:val="45B0283B"/>
    <w:rsid w:val="45C647AF"/>
    <w:rsid w:val="45DD529D"/>
    <w:rsid w:val="45E57886"/>
    <w:rsid w:val="45E945CC"/>
    <w:rsid w:val="46003076"/>
    <w:rsid w:val="46026F63"/>
    <w:rsid w:val="46177E29"/>
    <w:rsid w:val="46205B7F"/>
    <w:rsid w:val="46411CEF"/>
    <w:rsid w:val="46564065"/>
    <w:rsid w:val="465D501C"/>
    <w:rsid w:val="466367DB"/>
    <w:rsid w:val="46686D18"/>
    <w:rsid w:val="466D15DA"/>
    <w:rsid w:val="46BF7E28"/>
    <w:rsid w:val="46C3037C"/>
    <w:rsid w:val="46E91D19"/>
    <w:rsid w:val="46EE732F"/>
    <w:rsid w:val="46FF15E0"/>
    <w:rsid w:val="4700581C"/>
    <w:rsid w:val="4702516A"/>
    <w:rsid w:val="471E7C15"/>
    <w:rsid w:val="474A4B33"/>
    <w:rsid w:val="4760647F"/>
    <w:rsid w:val="47665A15"/>
    <w:rsid w:val="47677941"/>
    <w:rsid w:val="476A1CC8"/>
    <w:rsid w:val="477F1660"/>
    <w:rsid w:val="4788232A"/>
    <w:rsid w:val="478B0398"/>
    <w:rsid w:val="478E20A8"/>
    <w:rsid w:val="478F5D0B"/>
    <w:rsid w:val="47A31F5F"/>
    <w:rsid w:val="47A84BA6"/>
    <w:rsid w:val="47B52444"/>
    <w:rsid w:val="47B8724E"/>
    <w:rsid w:val="47ED7BCA"/>
    <w:rsid w:val="480037BE"/>
    <w:rsid w:val="48016F34"/>
    <w:rsid w:val="480556DB"/>
    <w:rsid w:val="480706A9"/>
    <w:rsid w:val="48185C56"/>
    <w:rsid w:val="48311BC9"/>
    <w:rsid w:val="48450F81"/>
    <w:rsid w:val="484E729D"/>
    <w:rsid w:val="48566773"/>
    <w:rsid w:val="485A23C2"/>
    <w:rsid w:val="48A16B62"/>
    <w:rsid w:val="48BC6222"/>
    <w:rsid w:val="48C245E9"/>
    <w:rsid w:val="48DB312A"/>
    <w:rsid w:val="48DF49D9"/>
    <w:rsid w:val="48DF5182"/>
    <w:rsid w:val="492108CC"/>
    <w:rsid w:val="493059DD"/>
    <w:rsid w:val="49413F52"/>
    <w:rsid w:val="494F6304"/>
    <w:rsid w:val="4970227E"/>
    <w:rsid w:val="49831FB1"/>
    <w:rsid w:val="49971F00"/>
    <w:rsid w:val="499E14E1"/>
    <w:rsid w:val="49E05655"/>
    <w:rsid w:val="4A05330E"/>
    <w:rsid w:val="4A05334F"/>
    <w:rsid w:val="4A1B668D"/>
    <w:rsid w:val="4A244932"/>
    <w:rsid w:val="4A2922C8"/>
    <w:rsid w:val="4A3F6631"/>
    <w:rsid w:val="4A4117B2"/>
    <w:rsid w:val="4A4A6F73"/>
    <w:rsid w:val="4A673681"/>
    <w:rsid w:val="4A7A4350"/>
    <w:rsid w:val="4A7E2497"/>
    <w:rsid w:val="4A896826"/>
    <w:rsid w:val="4A930919"/>
    <w:rsid w:val="4AB455FC"/>
    <w:rsid w:val="4ABF5E17"/>
    <w:rsid w:val="4AD52CE0"/>
    <w:rsid w:val="4AE01A66"/>
    <w:rsid w:val="4AE104D6"/>
    <w:rsid w:val="4AE724D1"/>
    <w:rsid w:val="4AE77140"/>
    <w:rsid w:val="4AEA4061"/>
    <w:rsid w:val="4AED707B"/>
    <w:rsid w:val="4AFA2F07"/>
    <w:rsid w:val="4B015D61"/>
    <w:rsid w:val="4B0B7979"/>
    <w:rsid w:val="4B1530DD"/>
    <w:rsid w:val="4B3F63AB"/>
    <w:rsid w:val="4B520DF4"/>
    <w:rsid w:val="4B603107"/>
    <w:rsid w:val="4B60690B"/>
    <w:rsid w:val="4B7778F3"/>
    <w:rsid w:val="4B7A5635"/>
    <w:rsid w:val="4B8E10E1"/>
    <w:rsid w:val="4B9802B0"/>
    <w:rsid w:val="4B9E65BE"/>
    <w:rsid w:val="4B9F33A8"/>
    <w:rsid w:val="4BA76321"/>
    <w:rsid w:val="4BA80AFD"/>
    <w:rsid w:val="4BB033BA"/>
    <w:rsid w:val="4BB469AD"/>
    <w:rsid w:val="4BBF74EC"/>
    <w:rsid w:val="4BC06040"/>
    <w:rsid w:val="4BCF62A6"/>
    <w:rsid w:val="4BF441D2"/>
    <w:rsid w:val="4C1C2A09"/>
    <w:rsid w:val="4C284AD9"/>
    <w:rsid w:val="4C3677AE"/>
    <w:rsid w:val="4C423098"/>
    <w:rsid w:val="4C694192"/>
    <w:rsid w:val="4C7964D9"/>
    <w:rsid w:val="4C9269F6"/>
    <w:rsid w:val="4CA23096"/>
    <w:rsid w:val="4CBD3A2C"/>
    <w:rsid w:val="4CC84335"/>
    <w:rsid w:val="4CE92A73"/>
    <w:rsid w:val="4CE9350A"/>
    <w:rsid w:val="4D1E0FF1"/>
    <w:rsid w:val="4D225F85"/>
    <w:rsid w:val="4D297BF3"/>
    <w:rsid w:val="4D2D0EAF"/>
    <w:rsid w:val="4D2D5B27"/>
    <w:rsid w:val="4D3D691B"/>
    <w:rsid w:val="4D4B0A43"/>
    <w:rsid w:val="4D7445EB"/>
    <w:rsid w:val="4D795A49"/>
    <w:rsid w:val="4D7F0082"/>
    <w:rsid w:val="4D907392"/>
    <w:rsid w:val="4D952FD9"/>
    <w:rsid w:val="4D970662"/>
    <w:rsid w:val="4DB33393"/>
    <w:rsid w:val="4DBC3CE3"/>
    <w:rsid w:val="4DCB51C5"/>
    <w:rsid w:val="4DCF1E0D"/>
    <w:rsid w:val="4DD632D9"/>
    <w:rsid w:val="4DE05D9E"/>
    <w:rsid w:val="4DE05DF9"/>
    <w:rsid w:val="4DE44800"/>
    <w:rsid w:val="4DEE0709"/>
    <w:rsid w:val="4DF94F37"/>
    <w:rsid w:val="4DFC14EA"/>
    <w:rsid w:val="4DFF6815"/>
    <w:rsid w:val="4E0A3427"/>
    <w:rsid w:val="4E2423AC"/>
    <w:rsid w:val="4E287F63"/>
    <w:rsid w:val="4E2F2707"/>
    <w:rsid w:val="4E304B5D"/>
    <w:rsid w:val="4E5352FB"/>
    <w:rsid w:val="4E611B8B"/>
    <w:rsid w:val="4E6279D7"/>
    <w:rsid w:val="4E682F8C"/>
    <w:rsid w:val="4E6A7BB7"/>
    <w:rsid w:val="4E9133C2"/>
    <w:rsid w:val="4E972F57"/>
    <w:rsid w:val="4EAF3848"/>
    <w:rsid w:val="4EB23220"/>
    <w:rsid w:val="4EFB4CDF"/>
    <w:rsid w:val="4F0773B4"/>
    <w:rsid w:val="4F241019"/>
    <w:rsid w:val="4F307BB1"/>
    <w:rsid w:val="4F3D562D"/>
    <w:rsid w:val="4F5C4EE0"/>
    <w:rsid w:val="4F6E1972"/>
    <w:rsid w:val="4F8D1DDB"/>
    <w:rsid w:val="4F8F31D0"/>
    <w:rsid w:val="4F943166"/>
    <w:rsid w:val="4F9C19A5"/>
    <w:rsid w:val="4FBA02A1"/>
    <w:rsid w:val="4FE614EB"/>
    <w:rsid w:val="4FE7106E"/>
    <w:rsid w:val="4FF0236A"/>
    <w:rsid w:val="4FF3228D"/>
    <w:rsid w:val="4FF82FCD"/>
    <w:rsid w:val="50053943"/>
    <w:rsid w:val="50374A3C"/>
    <w:rsid w:val="50550E55"/>
    <w:rsid w:val="50901457"/>
    <w:rsid w:val="509F43E4"/>
    <w:rsid w:val="50A54D3E"/>
    <w:rsid w:val="50B82E88"/>
    <w:rsid w:val="50BB32A7"/>
    <w:rsid w:val="50BF463D"/>
    <w:rsid w:val="50F1402B"/>
    <w:rsid w:val="50FD2AD9"/>
    <w:rsid w:val="51081E85"/>
    <w:rsid w:val="51097D9A"/>
    <w:rsid w:val="511D718F"/>
    <w:rsid w:val="51237D2E"/>
    <w:rsid w:val="515B06D0"/>
    <w:rsid w:val="5167040A"/>
    <w:rsid w:val="516E5956"/>
    <w:rsid w:val="51705511"/>
    <w:rsid w:val="5181771E"/>
    <w:rsid w:val="51915487"/>
    <w:rsid w:val="51996737"/>
    <w:rsid w:val="51B3364F"/>
    <w:rsid w:val="51B408B8"/>
    <w:rsid w:val="51B80848"/>
    <w:rsid w:val="51CC0868"/>
    <w:rsid w:val="51D5340F"/>
    <w:rsid w:val="523567FE"/>
    <w:rsid w:val="52382F2A"/>
    <w:rsid w:val="52386E3D"/>
    <w:rsid w:val="523A7DD1"/>
    <w:rsid w:val="523B7711"/>
    <w:rsid w:val="5271774C"/>
    <w:rsid w:val="528D7B65"/>
    <w:rsid w:val="52A5743C"/>
    <w:rsid w:val="52AC37DA"/>
    <w:rsid w:val="52B07B8F"/>
    <w:rsid w:val="52DE008D"/>
    <w:rsid w:val="52EE341E"/>
    <w:rsid w:val="52F37FE6"/>
    <w:rsid w:val="52FC1CAF"/>
    <w:rsid w:val="52FE08FA"/>
    <w:rsid w:val="530B071F"/>
    <w:rsid w:val="530B76A7"/>
    <w:rsid w:val="531A330F"/>
    <w:rsid w:val="532B6CAF"/>
    <w:rsid w:val="53350D91"/>
    <w:rsid w:val="53412644"/>
    <w:rsid w:val="53433903"/>
    <w:rsid w:val="53517A72"/>
    <w:rsid w:val="5361549D"/>
    <w:rsid w:val="536220DA"/>
    <w:rsid w:val="53650637"/>
    <w:rsid w:val="537155BE"/>
    <w:rsid w:val="53757C6B"/>
    <w:rsid w:val="537E1075"/>
    <w:rsid w:val="53901E9A"/>
    <w:rsid w:val="539574B0"/>
    <w:rsid w:val="53A44D07"/>
    <w:rsid w:val="53A46AC8"/>
    <w:rsid w:val="53AB7F1F"/>
    <w:rsid w:val="53AC6F7B"/>
    <w:rsid w:val="53AE0A28"/>
    <w:rsid w:val="53D935E1"/>
    <w:rsid w:val="53EB297B"/>
    <w:rsid w:val="53EC4BF7"/>
    <w:rsid w:val="53F758A1"/>
    <w:rsid w:val="540D5A7F"/>
    <w:rsid w:val="542E2BC2"/>
    <w:rsid w:val="54352A96"/>
    <w:rsid w:val="54447390"/>
    <w:rsid w:val="544B514D"/>
    <w:rsid w:val="545E1D01"/>
    <w:rsid w:val="54674051"/>
    <w:rsid w:val="54935B8F"/>
    <w:rsid w:val="54B54386"/>
    <w:rsid w:val="54CC6227"/>
    <w:rsid w:val="54D10F9B"/>
    <w:rsid w:val="54D97871"/>
    <w:rsid w:val="55012924"/>
    <w:rsid w:val="551D586C"/>
    <w:rsid w:val="55200298"/>
    <w:rsid w:val="55335E1B"/>
    <w:rsid w:val="55482300"/>
    <w:rsid w:val="554B7EF0"/>
    <w:rsid w:val="556F3D99"/>
    <w:rsid w:val="55720837"/>
    <w:rsid w:val="557500F0"/>
    <w:rsid w:val="55860894"/>
    <w:rsid w:val="558F6181"/>
    <w:rsid w:val="55B02DF1"/>
    <w:rsid w:val="55DC290C"/>
    <w:rsid w:val="55E71B19"/>
    <w:rsid w:val="55EA5D64"/>
    <w:rsid w:val="55F01FA1"/>
    <w:rsid w:val="55FC19B9"/>
    <w:rsid w:val="56130B60"/>
    <w:rsid w:val="56242D6E"/>
    <w:rsid w:val="56666EE2"/>
    <w:rsid w:val="56680EAC"/>
    <w:rsid w:val="56990B7C"/>
    <w:rsid w:val="569E1126"/>
    <w:rsid w:val="56A8690E"/>
    <w:rsid w:val="56B80DEB"/>
    <w:rsid w:val="56E0560F"/>
    <w:rsid w:val="56E06E61"/>
    <w:rsid w:val="56F653FE"/>
    <w:rsid w:val="5730129E"/>
    <w:rsid w:val="574448FC"/>
    <w:rsid w:val="57561D39"/>
    <w:rsid w:val="575B7AFD"/>
    <w:rsid w:val="57660D3F"/>
    <w:rsid w:val="57714F22"/>
    <w:rsid w:val="5785783C"/>
    <w:rsid w:val="57A033F4"/>
    <w:rsid w:val="57B60D2F"/>
    <w:rsid w:val="57D1153D"/>
    <w:rsid w:val="57DF03C4"/>
    <w:rsid w:val="57FA3774"/>
    <w:rsid w:val="58084A3C"/>
    <w:rsid w:val="582772A7"/>
    <w:rsid w:val="583A637B"/>
    <w:rsid w:val="58531B77"/>
    <w:rsid w:val="585572BF"/>
    <w:rsid w:val="585D2975"/>
    <w:rsid w:val="585F64F9"/>
    <w:rsid w:val="586E207E"/>
    <w:rsid w:val="587E3341"/>
    <w:rsid w:val="587F428B"/>
    <w:rsid w:val="58801DB1"/>
    <w:rsid w:val="58902E07"/>
    <w:rsid w:val="58CF56D8"/>
    <w:rsid w:val="58D31010"/>
    <w:rsid w:val="58D6741E"/>
    <w:rsid w:val="58DB0535"/>
    <w:rsid w:val="58E62E0E"/>
    <w:rsid w:val="58EA3D0E"/>
    <w:rsid w:val="58F24A5D"/>
    <w:rsid w:val="58F71269"/>
    <w:rsid w:val="58FE045E"/>
    <w:rsid w:val="59014CEF"/>
    <w:rsid w:val="594F1EAF"/>
    <w:rsid w:val="59561946"/>
    <w:rsid w:val="59670F51"/>
    <w:rsid w:val="596A44F9"/>
    <w:rsid w:val="596C19BB"/>
    <w:rsid w:val="59790BDB"/>
    <w:rsid w:val="597E3F42"/>
    <w:rsid w:val="598653AC"/>
    <w:rsid w:val="59AC3C86"/>
    <w:rsid w:val="59B817D3"/>
    <w:rsid w:val="59C11856"/>
    <w:rsid w:val="59D42FDA"/>
    <w:rsid w:val="59DA4E01"/>
    <w:rsid w:val="59F36CDF"/>
    <w:rsid w:val="59F64E82"/>
    <w:rsid w:val="5A0A227A"/>
    <w:rsid w:val="5A0A5DD6"/>
    <w:rsid w:val="5A10435C"/>
    <w:rsid w:val="5A1774E4"/>
    <w:rsid w:val="5A2654CC"/>
    <w:rsid w:val="5A323A44"/>
    <w:rsid w:val="5A395E66"/>
    <w:rsid w:val="5A484352"/>
    <w:rsid w:val="5A5321A5"/>
    <w:rsid w:val="5A8734AF"/>
    <w:rsid w:val="5A9D3E45"/>
    <w:rsid w:val="5AA4101D"/>
    <w:rsid w:val="5AB17576"/>
    <w:rsid w:val="5AB53F94"/>
    <w:rsid w:val="5ABD68E6"/>
    <w:rsid w:val="5ABF73D2"/>
    <w:rsid w:val="5ACB3D8A"/>
    <w:rsid w:val="5ADB5C86"/>
    <w:rsid w:val="5AE1508F"/>
    <w:rsid w:val="5AF80256"/>
    <w:rsid w:val="5B0A2D64"/>
    <w:rsid w:val="5B110CC9"/>
    <w:rsid w:val="5B1F7B5D"/>
    <w:rsid w:val="5B585171"/>
    <w:rsid w:val="5B585B78"/>
    <w:rsid w:val="5B6D62B9"/>
    <w:rsid w:val="5B731FC6"/>
    <w:rsid w:val="5B746CFA"/>
    <w:rsid w:val="5B8F60EE"/>
    <w:rsid w:val="5B9718EC"/>
    <w:rsid w:val="5B9A2B59"/>
    <w:rsid w:val="5BC0085A"/>
    <w:rsid w:val="5BE03293"/>
    <w:rsid w:val="5BF03D58"/>
    <w:rsid w:val="5BF20AFB"/>
    <w:rsid w:val="5BF925A6"/>
    <w:rsid w:val="5C0D7E00"/>
    <w:rsid w:val="5C1A6BB2"/>
    <w:rsid w:val="5C1B076F"/>
    <w:rsid w:val="5C37233A"/>
    <w:rsid w:val="5C3B2BBF"/>
    <w:rsid w:val="5C4D05EC"/>
    <w:rsid w:val="5C5355FE"/>
    <w:rsid w:val="5C5A49A5"/>
    <w:rsid w:val="5C5F68AD"/>
    <w:rsid w:val="5C6715FE"/>
    <w:rsid w:val="5C6C4B26"/>
    <w:rsid w:val="5C6F4105"/>
    <w:rsid w:val="5C78171D"/>
    <w:rsid w:val="5CBB7F6F"/>
    <w:rsid w:val="5CC248CE"/>
    <w:rsid w:val="5CD3602B"/>
    <w:rsid w:val="5CF768E6"/>
    <w:rsid w:val="5D042FB1"/>
    <w:rsid w:val="5D442CB4"/>
    <w:rsid w:val="5D7C3F11"/>
    <w:rsid w:val="5D971C5A"/>
    <w:rsid w:val="5D9D49E0"/>
    <w:rsid w:val="5DB04EE7"/>
    <w:rsid w:val="5DC82230"/>
    <w:rsid w:val="5DDD2180"/>
    <w:rsid w:val="5DDF1821"/>
    <w:rsid w:val="5DE2656A"/>
    <w:rsid w:val="5DEA2F91"/>
    <w:rsid w:val="5DF94AE0"/>
    <w:rsid w:val="5DFA5883"/>
    <w:rsid w:val="5DFC012C"/>
    <w:rsid w:val="5E3146A3"/>
    <w:rsid w:val="5E394EDC"/>
    <w:rsid w:val="5E442F62"/>
    <w:rsid w:val="5E624433"/>
    <w:rsid w:val="5E6C2C5B"/>
    <w:rsid w:val="5E6C7060"/>
    <w:rsid w:val="5E6E102A"/>
    <w:rsid w:val="5E6E2DD8"/>
    <w:rsid w:val="5E7251A2"/>
    <w:rsid w:val="5E7C3591"/>
    <w:rsid w:val="5E8F0FA0"/>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4F2373"/>
    <w:rsid w:val="5F5A7800"/>
    <w:rsid w:val="5F5A7D5B"/>
    <w:rsid w:val="5F672B4E"/>
    <w:rsid w:val="5F7811D3"/>
    <w:rsid w:val="5F9A65E6"/>
    <w:rsid w:val="5F9B2627"/>
    <w:rsid w:val="5FAC7B1F"/>
    <w:rsid w:val="5FB80E3D"/>
    <w:rsid w:val="5FB831B4"/>
    <w:rsid w:val="5FCA6E84"/>
    <w:rsid w:val="5FD255E8"/>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03296"/>
    <w:rsid w:val="608B6567"/>
    <w:rsid w:val="60916BAB"/>
    <w:rsid w:val="60AA3E6F"/>
    <w:rsid w:val="60FF21D9"/>
    <w:rsid w:val="611E37D0"/>
    <w:rsid w:val="613021B3"/>
    <w:rsid w:val="61306A6A"/>
    <w:rsid w:val="613253FD"/>
    <w:rsid w:val="61421F29"/>
    <w:rsid w:val="61712185"/>
    <w:rsid w:val="618B7207"/>
    <w:rsid w:val="61907E69"/>
    <w:rsid w:val="61A90D68"/>
    <w:rsid w:val="61B43A15"/>
    <w:rsid w:val="61B72CE8"/>
    <w:rsid w:val="61BE4076"/>
    <w:rsid w:val="61CB5667"/>
    <w:rsid w:val="61CE1DDF"/>
    <w:rsid w:val="62065A1D"/>
    <w:rsid w:val="6213792C"/>
    <w:rsid w:val="621775E2"/>
    <w:rsid w:val="621C0D9D"/>
    <w:rsid w:val="622F7552"/>
    <w:rsid w:val="6250406E"/>
    <w:rsid w:val="626B7273"/>
    <w:rsid w:val="627D6831"/>
    <w:rsid w:val="62811B1C"/>
    <w:rsid w:val="62A20409"/>
    <w:rsid w:val="62B54B44"/>
    <w:rsid w:val="62E045DA"/>
    <w:rsid w:val="62E454A1"/>
    <w:rsid w:val="62F12285"/>
    <w:rsid w:val="62F36E4C"/>
    <w:rsid w:val="62F47F8F"/>
    <w:rsid w:val="62F7233F"/>
    <w:rsid w:val="631F3FB4"/>
    <w:rsid w:val="63364F75"/>
    <w:rsid w:val="6340438B"/>
    <w:rsid w:val="6353238E"/>
    <w:rsid w:val="6353259C"/>
    <w:rsid w:val="63612AB8"/>
    <w:rsid w:val="6379289B"/>
    <w:rsid w:val="637D0978"/>
    <w:rsid w:val="638906B4"/>
    <w:rsid w:val="638968B0"/>
    <w:rsid w:val="638A282C"/>
    <w:rsid w:val="63920D1F"/>
    <w:rsid w:val="63A75341"/>
    <w:rsid w:val="63A85E90"/>
    <w:rsid w:val="63A962DB"/>
    <w:rsid w:val="63AB1A91"/>
    <w:rsid w:val="63AD1FEB"/>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17895"/>
    <w:rsid w:val="658729D1"/>
    <w:rsid w:val="658F4798"/>
    <w:rsid w:val="659B1EBA"/>
    <w:rsid w:val="65A83379"/>
    <w:rsid w:val="65B461E9"/>
    <w:rsid w:val="65BE39A8"/>
    <w:rsid w:val="65FB3FBE"/>
    <w:rsid w:val="66247D11"/>
    <w:rsid w:val="662921A4"/>
    <w:rsid w:val="664408C2"/>
    <w:rsid w:val="6646288C"/>
    <w:rsid w:val="66736112"/>
    <w:rsid w:val="66754F1F"/>
    <w:rsid w:val="667F5B5B"/>
    <w:rsid w:val="668E6222"/>
    <w:rsid w:val="6694262A"/>
    <w:rsid w:val="66990381"/>
    <w:rsid w:val="66AB26EF"/>
    <w:rsid w:val="66B31B01"/>
    <w:rsid w:val="66CD2666"/>
    <w:rsid w:val="66CE1E80"/>
    <w:rsid w:val="66E362F9"/>
    <w:rsid w:val="66E47FD9"/>
    <w:rsid w:val="66F127F8"/>
    <w:rsid w:val="67071922"/>
    <w:rsid w:val="671D3899"/>
    <w:rsid w:val="673B73C0"/>
    <w:rsid w:val="674743C8"/>
    <w:rsid w:val="675608B6"/>
    <w:rsid w:val="675D7E8D"/>
    <w:rsid w:val="67754402"/>
    <w:rsid w:val="677D54ED"/>
    <w:rsid w:val="678B726C"/>
    <w:rsid w:val="67B25E27"/>
    <w:rsid w:val="67B4646D"/>
    <w:rsid w:val="67B464CA"/>
    <w:rsid w:val="67B64405"/>
    <w:rsid w:val="67C223E6"/>
    <w:rsid w:val="67C4383B"/>
    <w:rsid w:val="67D35E1A"/>
    <w:rsid w:val="67F35317"/>
    <w:rsid w:val="67F932F8"/>
    <w:rsid w:val="680201B7"/>
    <w:rsid w:val="680E655B"/>
    <w:rsid w:val="681B23A4"/>
    <w:rsid w:val="68314553"/>
    <w:rsid w:val="68362BFB"/>
    <w:rsid w:val="683D085A"/>
    <w:rsid w:val="683F1130"/>
    <w:rsid w:val="68444BA9"/>
    <w:rsid w:val="684456A1"/>
    <w:rsid w:val="68460921"/>
    <w:rsid w:val="685E1363"/>
    <w:rsid w:val="687731D1"/>
    <w:rsid w:val="6878475E"/>
    <w:rsid w:val="68790CF7"/>
    <w:rsid w:val="688E1089"/>
    <w:rsid w:val="68993219"/>
    <w:rsid w:val="68A026F3"/>
    <w:rsid w:val="68AF6C13"/>
    <w:rsid w:val="68F25680"/>
    <w:rsid w:val="69054339"/>
    <w:rsid w:val="69074555"/>
    <w:rsid w:val="690E07C7"/>
    <w:rsid w:val="69236A65"/>
    <w:rsid w:val="692E469B"/>
    <w:rsid w:val="69315C48"/>
    <w:rsid w:val="694019EC"/>
    <w:rsid w:val="694841AF"/>
    <w:rsid w:val="69584DB4"/>
    <w:rsid w:val="69601EB7"/>
    <w:rsid w:val="696C3D80"/>
    <w:rsid w:val="698A5EE4"/>
    <w:rsid w:val="69A402D7"/>
    <w:rsid w:val="69C811ED"/>
    <w:rsid w:val="69D33070"/>
    <w:rsid w:val="69E403F2"/>
    <w:rsid w:val="69E97E75"/>
    <w:rsid w:val="69FB5D9E"/>
    <w:rsid w:val="69FC36F1"/>
    <w:rsid w:val="69FF6FDA"/>
    <w:rsid w:val="6A1A3007"/>
    <w:rsid w:val="6A1E645E"/>
    <w:rsid w:val="6A2922A9"/>
    <w:rsid w:val="6A415844"/>
    <w:rsid w:val="6A417049"/>
    <w:rsid w:val="6A7903E5"/>
    <w:rsid w:val="6A8219B9"/>
    <w:rsid w:val="6AA03032"/>
    <w:rsid w:val="6AA86FEC"/>
    <w:rsid w:val="6ACB20F7"/>
    <w:rsid w:val="6ADA6AC4"/>
    <w:rsid w:val="6ADB11D6"/>
    <w:rsid w:val="6B0625EA"/>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40B7D"/>
    <w:rsid w:val="6BE86A5F"/>
    <w:rsid w:val="6BEF307E"/>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CA7D73"/>
    <w:rsid w:val="6CD930DF"/>
    <w:rsid w:val="6CDC1854"/>
    <w:rsid w:val="6CE07597"/>
    <w:rsid w:val="6CE70FA1"/>
    <w:rsid w:val="6CF05300"/>
    <w:rsid w:val="6CFA6351"/>
    <w:rsid w:val="6CFC3C40"/>
    <w:rsid w:val="6D2979C6"/>
    <w:rsid w:val="6D2F6F7D"/>
    <w:rsid w:val="6D480984"/>
    <w:rsid w:val="6D605FE2"/>
    <w:rsid w:val="6D747CDF"/>
    <w:rsid w:val="6D7B2E1B"/>
    <w:rsid w:val="6DB13E57"/>
    <w:rsid w:val="6DC71662"/>
    <w:rsid w:val="6DCD5126"/>
    <w:rsid w:val="6DDB6CB0"/>
    <w:rsid w:val="6DE21877"/>
    <w:rsid w:val="6DE52ACD"/>
    <w:rsid w:val="6DE85FD7"/>
    <w:rsid w:val="6DFC0B44"/>
    <w:rsid w:val="6E0458E7"/>
    <w:rsid w:val="6E153270"/>
    <w:rsid w:val="6E212037"/>
    <w:rsid w:val="6E3B221B"/>
    <w:rsid w:val="6E4476B1"/>
    <w:rsid w:val="6E475779"/>
    <w:rsid w:val="6E4F6056"/>
    <w:rsid w:val="6E51424D"/>
    <w:rsid w:val="6E663C68"/>
    <w:rsid w:val="6E7764EF"/>
    <w:rsid w:val="6EAA3D90"/>
    <w:rsid w:val="6EAD447C"/>
    <w:rsid w:val="6EAE5472"/>
    <w:rsid w:val="6EBC069A"/>
    <w:rsid w:val="6ECD7F59"/>
    <w:rsid w:val="6ECF449B"/>
    <w:rsid w:val="6EED7C80"/>
    <w:rsid w:val="6EF773A4"/>
    <w:rsid w:val="6F1E2E65"/>
    <w:rsid w:val="6F2F2D9E"/>
    <w:rsid w:val="6F4147D9"/>
    <w:rsid w:val="6F581F47"/>
    <w:rsid w:val="6F5B0D5A"/>
    <w:rsid w:val="6F5C35EA"/>
    <w:rsid w:val="6F6B6A15"/>
    <w:rsid w:val="6F8311AF"/>
    <w:rsid w:val="6F947E4B"/>
    <w:rsid w:val="6F9603E0"/>
    <w:rsid w:val="6FA30BDA"/>
    <w:rsid w:val="6FB21D4C"/>
    <w:rsid w:val="6FB80698"/>
    <w:rsid w:val="701021F4"/>
    <w:rsid w:val="701C29A6"/>
    <w:rsid w:val="7024611F"/>
    <w:rsid w:val="7055204A"/>
    <w:rsid w:val="70637B96"/>
    <w:rsid w:val="70797317"/>
    <w:rsid w:val="7099044B"/>
    <w:rsid w:val="709D518F"/>
    <w:rsid w:val="70B054D2"/>
    <w:rsid w:val="70C759D3"/>
    <w:rsid w:val="70CD7E32"/>
    <w:rsid w:val="70CF2B23"/>
    <w:rsid w:val="70D54F38"/>
    <w:rsid w:val="70D70CB1"/>
    <w:rsid w:val="70EE2AAB"/>
    <w:rsid w:val="710952C1"/>
    <w:rsid w:val="713F70AB"/>
    <w:rsid w:val="71452CD8"/>
    <w:rsid w:val="7158683A"/>
    <w:rsid w:val="715B2F52"/>
    <w:rsid w:val="7167680B"/>
    <w:rsid w:val="71764F23"/>
    <w:rsid w:val="718129CA"/>
    <w:rsid w:val="718876E3"/>
    <w:rsid w:val="718F158B"/>
    <w:rsid w:val="71946576"/>
    <w:rsid w:val="71967E84"/>
    <w:rsid w:val="7197629F"/>
    <w:rsid w:val="71A61873"/>
    <w:rsid w:val="71AF4936"/>
    <w:rsid w:val="71B12351"/>
    <w:rsid w:val="71D07496"/>
    <w:rsid w:val="71D75D0F"/>
    <w:rsid w:val="721919B3"/>
    <w:rsid w:val="721A6098"/>
    <w:rsid w:val="721D18D3"/>
    <w:rsid w:val="72310D1A"/>
    <w:rsid w:val="723A5A93"/>
    <w:rsid w:val="724E1C5B"/>
    <w:rsid w:val="725D6B54"/>
    <w:rsid w:val="72802C82"/>
    <w:rsid w:val="728F1117"/>
    <w:rsid w:val="72986FA0"/>
    <w:rsid w:val="72A17C99"/>
    <w:rsid w:val="72A5093A"/>
    <w:rsid w:val="72AD7197"/>
    <w:rsid w:val="72AF6F7E"/>
    <w:rsid w:val="72CD226C"/>
    <w:rsid w:val="72DB435C"/>
    <w:rsid w:val="72F9130E"/>
    <w:rsid w:val="73047904"/>
    <w:rsid w:val="731E3022"/>
    <w:rsid w:val="73216213"/>
    <w:rsid w:val="73253EFA"/>
    <w:rsid w:val="734C1A6A"/>
    <w:rsid w:val="735663B7"/>
    <w:rsid w:val="73591E51"/>
    <w:rsid w:val="735C5949"/>
    <w:rsid w:val="73671287"/>
    <w:rsid w:val="73737DA5"/>
    <w:rsid w:val="73740A39"/>
    <w:rsid w:val="73783823"/>
    <w:rsid w:val="73887B3E"/>
    <w:rsid w:val="73892412"/>
    <w:rsid w:val="73AE1B1D"/>
    <w:rsid w:val="73AF2114"/>
    <w:rsid w:val="73E96BCA"/>
    <w:rsid w:val="73EE4A6E"/>
    <w:rsid w:val="741048BC"/>
    <w:rsid w:val="74265B4C"/>
    <w:rsid w:val="742E78D4"/>
    <w:rsid w:val="74317498"/>
    <w:rsid w:val="74335A84"/>
    <w:rsid w:val="743A6A13"/>
    <w:rsid w:val="74581E5A"/>
    <w:rsid w:val="74676A28"/>
    <w:rsid w:val="747D391D"/>
    <w:rsid w:val="747E40B6"/>
    <w:rsid w:val="749F7D37"/>
    <w:rsid w:val="74AC3224"/>
    <w:rsid w:val="74B21065"/>
    <w:rsid w:val="74BB2C83"/>
    <w:rsid w:val="74C33758"/>
    <w:rsid w:val="74DE4E5F"/>
    <w:rsid w:val="74E41BEE"/>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B3511C"/>
    <w:rsid w:val="75B82733"/>
    <w:rsid w:val="75DA518B"/>
    <w:rsid w:val="75DF5F11"/>
    <w:rsid w:val="75E8633A"/>
    <w:rsid w:val="76164029"/>
    <w:rsid w:val="76393874"/>
    <w:rsid w:val="763E6DF1"/>
    <w:rsid w:val="763F09AA"/>
    <w:rsid w:val="764F3FCC"/>
    <w:rsid w:val="7650339F"/>
    <w:rsid w:val="76603C9A"/>
    <w:rsid w:val="767E1BCE"/>
    <w:rsid w:val="7682417A"/>
    <w:rsid w:val="76832D41"/>
    <w:rsid w:val="76BB1CAB"/>
    <w:rsid w:val="76C021E7"/>
    <w:rsid w:val="76C04050"/>
    <w:rsid w:val="76D67314"/>
    <w:rsid w:val="76E00193"/>
    <w:rsid w:val="76E65049"/>
    <w:rsid w:val="77076007"/>
    <w:rsid w:val="77413F7E"/>
    <w:rsid w:val="77464076"/>
    <w:rsid w:val="7746449A"/>
    <w:rsid w:val="7758241F"/>
    <w:rsid w:val="777A7D22"/>
    <w:rsid w:val="77835654"/>
    <w:rsid w:val="7797109C"/>
    <w:rsid w:val="779A2A38"/>
    <w:rsid w:val="779E50E5"/>
    <w:rsid w:val="77B4450A"/>
    <w:rsid w:val="77B46E73"/>
    <w:rsid w:val="77E37A12"/>
    <w:rsid w:val="77FE3468"/>
    <w:rsid w:val="78250553"/>
    <w:rsid w:val="784E2046"/>
    <w:rsid w:val="78546F0C"/>
    <w:rsid w:val="786778FE"/>
    <w:rsid w:val="786B1CDE"/>
    <w:rsid w:val="7872306D"/>
    <w:rsid w:val="78852DA0"/>
    <w:rsid w:val="78994A9D"/>
    <w:rsid w:val="78C7099A"/>
    <w:rsid w:val="78EE1C79"/>
    <w:rsid w:val="78F46178"/>
    <w:rsid w:val="78F85605"/>
    <w:rsid w:val="78FA66FA"/>
    <w:rsid w:val="79424F6E"/>
    <w:rsid w:val="796C5D0E"/>
    <w:rsid w:val="797239CC"/>
    <w:rsid w:val="797352EE"/>
    <w:rsid w:val="797F54AB"/>
    <w:rsid w:val="79831473"/>
    <w:rsid w:val="79983E9C"/>
    <w:rsid w:val="7999527A"/>
    <w:rsid w:val="79AF76C5"/>
    <w:rsid w:val="79C25EE1"/>
    <w:rsid w:val="79CE2967"/>
    <w:rsid w:val="79E34934"/>
    <w:rsid w:val="79EA664C"/>
    <w:rsid w:val="79F9627A"/>
    <w:rsid w:val="79FF6948"/>
    <w:rsid w:val="7A1268B5"/>
    <w:rsid w:val="7A2F3BBF"/>
    <w:rsid w:val="7A2F459A"/>
    <w:rsid w:val="7A322A39"/>
    <w:rsid w:val="7A517022"/>
    <w:rsid w:val="7A592736"/>
    <w:rsid w:val="7A6F5001"/>
    <w:rsid w:val="7A9635B3"/>
    <w:rsid w:val="7AA2343E"/>
    <w:rsid w:val="7AD60EB8"/>
    <w:rsid w:val="7ADA73A4"/>
    <w:rsid w:val="7AE66B99"/>
    <w:rsid w:val="7AF34646"/>
    <w:rsid w:val="7AFE4CDF"/>
    <w:rsid w:val="7AFE508C"/>
    <w:rsid w:val="7B0A3A31"/>
    <w:rsid w:val="7B0A3BCA"/>
    <w:rsid w:val="7B345AA9"/>
    <w:rsid w:val="7B4048C1"/>
    <w:rsid w:val="7B4C5DF7"/>
    <w:rsid w:val="7B73082F"/>
    <w:rsid w:val="7B7B492E"/>
    <w:rsid w:val="7B821819"/>
    <w:rsid w:val="7B841A35"/>
    <w:rsid w:val="7B9A3D1D"/>
    <w:rsid w:val="7BB46FBD"/>
    <w:rsid w:val="7BB5399C"/>
    <w:rsid w:val="7BC62E00"/>
    <w:rsid w:val="7BCD518A"/>
    <w:rsid w:val="7BE35E2A"/>
    <w:rsid w:val="7BF538C2"/>
    <w:rsid w:val="7BF66C24"/>
    <w:rsid w:val="7BFA1CC7"/>
    <w:rsid w:val="7BFB70B3"/>
    <w:rsid w:val="7C0251DA"/>
    <w:rsid w:val="7C0E41D1"/>
    <w:rsid w:val="7C1052F2"/>
    <w:rsid w:val="7C1A7CA3"/>
    <w:rsid w:val="7C21292C"/>
    <w:rsid w:val="7C2668D9"/>
    <w:rsid w:val="7C32497F"/>
    <w:rsid w:val="7C3C69AE"/>
    <w:rsid w:val="7C691974"/>
    <w:rsid w:val="7C7B1269"/>
    <w:rsid w:val="7C8A6570"/>
    <w:rsid w:val="7C8B7390"/>
    <w:rsid w:val="7C9B0D0E"/>
    <w:rsid w:val="7CA42B03"/>
    <w:rsid w:val="7CCC5441"/>
    <w:rsid w:val="7CD2318A"/>
    <w:rsid w:val="7CD2702A"/>
    <w:rsid w:val="7CD34C42"/>
    <w:rsid w:val="7CD46B29"/>
    <w:rsid w:val="7CDE3FF9"/>
    <w:rsid w:val="7CE26EBF"/>
    <w:rsid w:val="7CEE3130"/>
    <w:rsid w:val="7CF229CE"/>
    <w:rsid w:val="7CFD6267"/>
    <w:rsid w:val="7D0736E2"/>
    <w:rsid w:val="7D1F6674"/>
    <w:rsid w:val="7D2979D4"/>
    <w:rsid w:val="7D423956"/>
    <w:rsid w:val="7D480B34"/>
    <w:rsid w:val="7D777A3E"/>
    <w:rsid w:val="7D9005BC"/>
    <w:rsid w:val="7D9F0AD0"/>
    <w:rsid w:val="7DD12BB7"/>
    <w:rsid w:val="7DF223A2"/>
    <w:rsid w:val="7DFA7D8C"/>
    <w:rsid w:val="7DFF0955"/>
    <w:rsid w:val="7E0B750E"/>
    <w:rsid w:val="7E167585"/>
    <w:rsid w:val="7E1939E8"/>
    <w:rsid w:val="7E2400E7"/>
    <w:rsid w:val="7E2822EA"/>
    <w:rsid w:val="7E2A20CE"/>
    <w:rsid w:val="7E355A7B"/>
    <w:rsid w:val="7E455322"/>
    <w:rsid w:val="7E6E3E85"/>
    <w:rsid w:val="7E9C184B"/>
    <w:rsid w:val="7EA72948"/>
    <w:rsid w:val="7EB31EDB"/>
    <w:rsid w:val="7EC62364"/>
    <w:rsid w:val="7EE70CC0"/>
    <w:rsid w:val="7EEB48DB"/>
    <w:rsid w:val="7EF27444"/>
    <w:rsid w:val="7F1135E0"/>
    <w:rsid w:val="7F185A04"/>
    <w:rsid w:val="7F265C58"/>
    <w:rsid w:val="7F4C4618"/>
    <w:rsid w:val="7F4D13A6"/>
    <w:rsid w:val="7F582CF2"/>
    <w:rsid w:val="7F951B40"/>
    <w:rsid w:val="7FA2248A"/>
    <w:rsid w:val="7FA501CC"/>
    <w:rsid w:val="7FA77AA0"/>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paragraph" w:customStyle="1" w:styleId="9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15021</Words>
  <Characters>15779</Characters>
  <Lines>50</Lines>
  <Paragraphs>68</Paragraphs>
  <TotalTime>1</TotalTime>
  <ScaleCrop>false</ScaleCrop>
  <LinksUpToDate>false</LinksUpToDate>
  <CharactersWithSpaces>16574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2025-06-25T02:01:20Z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93101D9DD1A5493EB9070FFA8B7B674D_13</vt:lpwstr>
  </property>
  <property fmtid="{D5CDD505-2E9C-101B-9397-08002B2CF9AE}" pid="4" name="KSOTemplateDocerSaveRecord">
    <vt:lpwstr>eyJoZGlkIjoiYzIwMjRmYTY4OTJhZjc1NTA1MGQwNDc0NzZhNTkwMmUiLCJ1c2VySWQiOiIxNjg0NTc5MjM2In0=</vt:lpwstr>
  </property>
</Properties>
</file>