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48394C">
      <w:pPr>
        <w:tabs>
          <w:tab w:val="left" w:pos="2700"/>
          <w:tab w:val="left" w:pos="2880"/>
          <w:tab w:val="left" w:pos="3060"/>
          <w:tab w:val="left" w:pos="7560"/>
        </w:tabs>
        <w:snapToGrid w:val="0"/>
        <w:spacing w:line="480" w:lineRule="auto"/>
        <w:jc w:val="center"/>
        <w:rPr>
          <w:rFonts w:hint="eastAsia" w:asciiTheme="minorEastAsia" w:hAnsiTheme="minorEastAsia" w:eastAsiaTheme="minorEastAsia" w:cstheme="minorEastAsia"/>
          <w:b/>
          <w:bCs/>
          <w:color w:val="auto"/>
          <w:spacing w:val="-10"/>
          <w:sz w:val="44"/>
          <w:szCs w:val="44"/>
          <w:highlight w:val="none"/>
        </w:rPr>
      </w:pPr>
      <w:bookmarkStart w:id="0" w:name="_Toc22804073"/>
      <w:bookmarkEnd w:id="0"/>
      <w:bookmarkStart w:id="1" w:name="_Toc22953395"/>
      <w:bookmarkEnd w:id="1"/>
    </w:p>
    <w:p w14:paraId="5F56E98C">
      <w:pPr>
        <w:tabs>
          <w:tab w:val="left" w:pos="2700"/>
          <w:tab w:val="left" w:pos="2880"/>
          <w:tab w:val="left" w:pos="3060"/>
          <w:tab w:val="left" w:pos="7560"/>
        </w:tabs>
        <w:snapToGrid w:val="0"/>
        <w:spacing w:line="480" w:lineRule="auto"/>
        <w:jc w:val="center"/>
        <w:rPr>
          <w:rFonts w:hint="eastAsia" w:asciiTheme="minorEastAsia" w:hAnsiTheme="minorEastAsia" w:eastAsiaTheme="minorEastAsia" w:cstheme="minorEastAsia"/>
          <w:b/>
          <w:bCs/>
          <w:color w:val="auto"/>
          <w:spacing w:val="-10"/>
          <w:sz w:val="44"/>
          <w:szCs w:val="44"/>
          <w:highlight w:val="none"/>
        </w:rPr>
      </w:pPr>
      <w:r>
        <w:rPr>
          <w:rFonts w:hint="eastAsia" w:asciiTheme="minorEastAsia" w:hAnsiTheme="minorEastAsia" w:eastAsiaTheme="minorEastAsia" w:cstheme="minorEastAsia"/>
          <w:b/>
          <w:bCs/>
          <w:color w:val="auto"/>
          <w:spacing w:val="-10"/>
          <w:sz w:val="44"/>
          <w:szCs w:val="44"/>
          <w:highlight w:val="none"/>
        </w:rPr>
        <w:t>驻马店市中心医院妇儿院区安防系统维保及安防设施常用配件</w:t>
      </w:r>
    </w:p>
    <w:p w14:paraId="6EDA6CA0">
      <w:pPr>
        <w:pStyle w:val="20"/>
        <w:jc w:val="center"/>
        <w:rPr>
          <w:rStyle w:val="44"/>
          <w:rFonts w:hint="eastAsia" w:asciiTheme="minorEastAsia" w:hAnsiTheme="minorEastAsia" w:eastAsiaTheme="minorEastAsia" w:cstheme="minorEastAsia"/>
          <w:b w:val="0"/>
          <w:bCs/>
          <w:color w:val="auto"/>
          <w:sz w:val="44"/>
          <w:szCs w:val="44"/>
          <w:highlight w:val="none"/>
        </w:rPr>
      </w:pPr>
    </w:p>
    <w:p w14:paraId="48ABB5D0">
      <w:pPr>
        <w:pStyle w:val="20"/>
        <w:jc w:val="center"/>
        <w:rPr>
          <w:rStyle w:val="44"/>
          <w:rFonts w:hint="eastAsia" w:asciiTheme="minorEastAsia" w:hAnsiTheme="minorEastAsia" w:eastAsiaTheme="minorEastAsia" w:cstheme="minorEastAsia"/>
          <w:b w:val="0"/>
          <w:bCs/>
          <w:color w:val="auto"/>
          <w:sz w:val="44"/>
          <w:szCs w:val="44"/>
          <w:highlight w:val="none"/>
        </w:rPr>
      </w:pPr>
    </w:p>
    <w:p w14:paraId="0504BFAC">
      <w:pPr>
        <w:pStyle w:val="20"/>
        <w:jc w:val="center"/>
        <w:rPr>
          <w:rStyle w:val="44"/>
          <w:rFonts w:hint="eastAsia" w:asciiTheme="minorEastAsia" w:hAnsiTheme="minorEastAsia" w:eastAsiaTheme="minorEastAsia" w:cstheme="minorEastAsia"/>
          <w:b w:val="0"/>
          <w:bCs/>
          <w:color w:val="auto"/>
          <w:sz w:val="48"/>
          <w:szCs w:val="48"/>
          <w:highlight w:val="none"/>
        </w:rPr>
      </w:pPr>
      <w:r>
        <w:rPr>
          <w:rStyle w:val="44"/>
          <w:rFonts w:hint="eastAsia" w:asciiTheme="minorEastAsia" w:hAnsiTheme="minorEastAsia" w:eastAsiaTheme="minorEastAsia" w:cstheme="minorEastAsia"/>
          <w:bCs/>
          <w:color w:val="auto"/>
          <w:sz w:val="48"/>
          <w:szCs w:val="48"/>
          <w:highlight w:val="none"/>
        </w:rPr>
        <w:t>采购文件</w:t>
      </w:r>
    </w:p>
    <w:p w14:paraId="4A5149B0">
      <w:pPr>
        <w:tabs>
          <w:tab w:val="left" w:pos="2700"/>
          <w:tab w:val="left" w:pos="2880"/>
          <w:tab w:val="left" w:pos="3060"/>
          <w:tab w:val="left" w:pos="7560"/>
        </w:tabs>
        <w:snapToGrid w:val="0"/>
        <w:spacing w:line="360" w:lineRule="auto"/>
        <w:ind w:firstLine="2530" w:firstLineChars="600"/>
        <w:jc w:val="center"/>
        <w:rPr>
          <w:rFonts w:hint="eastAsia" w:asciiTheme="minorEastAsia" w:hAnsiTheme="minorEastAsia" w:eastAsiaTheme="minorEastAsia" w:cstheme="minorEastAsia"/>
          <w:b/>
          <w:bCs/>
          <w:color w:val="auto"/>
          <w:spacing w:val="-10"/>
          <w:sz w:val="44"/>
          <w:szCs w:val="44"/>
          <w:highlight w:val="none"/>
        </w:rPr>
      </w:pPr>
    </w:p>
    <w:p w14:paraId="1FE6D865">
      <w:pPr>
        <w:snapToGrid w:val="0"/>
        <w:spacing w:line="380" w:lineRule="exact"/>
        <w:jc w:val="center"/>
        <w:rPr>
          <w:rFonts w:hint="eastAsia" w:asciiTheme="minorEastAsia" w:hAnsiTheme="minorEastAsia" w:eastAsiaTheme="minorEastAsia" w:cstheme="minorEastAsia"/>
          <w:b/>
          <w:color w:val="auto"/>
          <w:sz w:val="44"/>
          <w:szCs w:val="44"/>
          <w:highlight w:val="none"/>
        </w:rPr>
      </w:pPr>
    </w:p>
    <w:p w14:paraId="602E766A">
      <w:pPr>
        <w:pStyle w:val="31"/>
        <w:ind w:firstLine="210"/>
        <w:jc w:val="center"/>
        <w:rPr>
          <w:rFonts w:hint="eastAsia" w:asciiTheme="minorEastAsia" w:hAnsiTheme="minorEastAsia" w:eastAsiaTheme="minorEastAsia" w:cstheme="minorEastAsia"/>
          <w:color w:val="auto"/>
          <w:sz w:val="44"/>
          <w:szCs w:val="44"/>
          <w:highlight w:val="none"/>
        </w:rPr>
      </w:pPr>
    </w:p>
    <w:p w14:paraId="3B20DB07">
      <w:pPr>
        <w:pStyle w:val="62"/>
        <w:jc w:val="both"/>
        <w:rPr>
          <w:rFonts w:hint="eastAsia" w:asciiTheme="minorEastAsia" w:hAnsiTheme="minorEastAsia" w:eastAsiaTheme="minorEastAsia" w:cstheme="minorEastAsia"/>
          <w:bCs/>
          <w:color w:val="auto"/>
          <w:sz w:val="44"/>
          <w:szCs w:val="44"/>
          <w:highlight w:val="none"/>
        </w:rPr>
      </w:pPr>
    </w:p>
    <w:p w14:paraId="736E3891">
      <w:pPr>
        <w:tabs>
          <w:tab w:val="left" w:pos="2700"/>
          <w:tab w:val="left" w:pos="2880"/>
          <w:tab w:val="left" w:pos="3060"/>
          <w:tab w:val="left" w:pos="7560"/>
        </w:tabs>
        <w:snapToGrid w:val="0"/>
        <w:spacing w:line="480" w:lineRule="auto"/>
        <w:jc w:val="center"/>
        <w:rPr>
          <w:rFonts w:hint="eastAsia" w:asciiTheme="minorEastAsia" w:hAnsiTheme="minorEastAsia" w:eastAsiaTheme="minorEastAsia" w:cstheme="minorEastAsia"/>
          <w:b/>
          <w:bCs/>
          <w:color w:val="auto"/>
          <w:spacing w:val="-10"/>
          <w:sz w:val="44"/>
          <w:szCs w:val="44"/>
          <w:highlight w:val="none"/>
        </w:rPr>
      </w:pPr>
    </w:p>
    <w:p w14:paraId="1D2D56F1">
      <w:pPr>
        <w:pStyle w:val="2"/>
        <w:rPr>
          <w:rFonts w:hint="eastAsia"/>
          <w:color w:val="auto"/>
          <w:highlight w:val="none"/>
        </w:rPr>
      </w:pPr>
    </w:p>
    <w:p w14:paraId="2A60EE41">
      <w:pPr>
        <w:tabs>
          <w:tab w:val="left" w:pos="2700"/>
          <w:tab w:val="left" w:pos="2880"/>
          <w:tab w:val="left" w:pos="3060"/>
          <w:tab w:val="left" w:pos="7560"/>
        </w:tabs>
        <w:snapToGrid w:val="0"/>
        <w:spacing w:line="480" w:lineRule="auto"/>
        <w:jc w:val="center"/>
        <w:rPr>
          <w:rFonts w:hint="eastAsia" w:asciiTheme="minorEastAsia" w:hAnsiTheme="minorEastAsia" w:eastAsiaTheme="minorEastAsia" w:cstheme="minorEastAsia"/>
          <w:b/>
          <w:bCs/>
          <w:color w:val="auto"/>
          <w:spacing w:val="80"/>
          <w:sz w:val="44"/>
          <w:szCs w:val="44"/>
          <w:highlight w:val="none"/>
        </w:rPr>
      </w:pPr>
      <w:r>
        <w:rPr>
          <w:rFonts w:hint="eastAsia" w:asciiTheme="minorEastAsia" w:hAnsiTheme="minorEastAsia" w:eastAsiaTheme="minorEastAsia" w:cstheme="minorEastAsia"/>
          <w:b/>
          <w:bCs/>
          <w:color w:val="auto"/>
          <w:spacing w:val="-10"/>
          <w:sz w:val="44"/>
          <w:szCs w:val="44"/>
          <w:highlight w:val="none"/>
        </w:rPr>
        <w:t>采 购 人：驻马店市中心医院</w:t>
      </w:r>
    </w:p>
    <w:p w14:paraId="34038C71">
      <w:pPr>
        <w:tabs>
          <w:tab w:val="left" w:pos="2505"/>
          <w:tab w:val="center" w:pos="4535"/>
        </w:tabs>
        <w:snapToGrid w:val="0"/>
        <w:spacing w:line="480" w:lineRule="auto"/>
        <w:jc w:val="center"/>
        <w:rPr>
          <w:rFonts w:hint="eastAsia" w:asciiTheme="minorEastAsia" w:hAnsiTheme="minorEastAsia" w:eastAsiaTheme="minorEastAsia" w:cstheme="minorEastAsia"/>
          <w:b/>
          <w:color w:val="auto"/>
          <w:sz w:val="44"/>
          <w:szCs w:val="44"/>
          <w:highlight w:val="none"/>
        </w:rPr>
        <w:sectPr>
          <w:pgSz w:w="11923" w:h="16838"/>
          <w:pgMar w:top="1304" w:right="1417" w:bottom="992" w:left="1417" w:header="720" w:footer="720" w:gutter="0"/>
          <w:pgNumType w:start="1"/>
          <w:cols w:space="720" w:num="1"/>
          <w:docGrid w:type="lines" w:linePitch="312" w:charSpace="0"/>
        </w:sectPr>
      </w:pPr>
      <w:r>
        <w:rPr>
          <w:rFonts w:hint="eastAsia" w:asciiTheme="minorEastAsia" w:hAnsiTheme="minorEastAsia" w:eastAsiaTheme="minorEastAsia" w:cstheme="minorEastAsia"/>
          <w:b/>
          <w:bCs/>
          <w:color w:val="auto"/>
          <w:spacing w:val="40"/>
          <w:sz w:val="44"/>
          <w:szCs w:val="44"/>
          <w:highlight w:val="none"/>
        </w:rPr>
        <w:t xml:space="preserve">2025年 </w:t>
      </w:r>
      <w:r>
        <w:rPr>
          <w:rFonts w:hint="eastAsia" w:asciiTheme="minorEastAsia" w:hAnsiTheme="minorEastAsia" w:eastAsiaTheme="minorEastAsia" w:cstheme="minorEastAsia"/>
          <w:b/>
          <w:bCs/>
          <w:color w:val="auto"/>
          <w:spacing w:val="40"/>
          <w:sz w:val="44"/>
          <w:szCs w:val="44"/>
          <w:highlight w:val="none"/>
          <w:lang w:val="en-US" w:eastAsia="zh-CN"/>
        </w:rPr>
        <w:t>7</w:t>
      </w:r>
      <w:r>
        <w:rPr>
          <w:rFonts w:hint="eastAsia" w:asciiTheme="minorEastAsia" w:hAnsiTheme="minorEastAsia" w:eastAsiaTheme="minorEastAsia" w:cstheme="minorEastAsia"/>
          <w:b/>
          <w:bCs/>
          <w:color w:val="auto"/>
          <w:spacing w:val="40"/>
          <w:sz w:val="44"/>
          <w:szCs w:val="44"/>
          <w:highlight w:val="none"/>
        </w:rPr>
        <w:t xml:space="preserve"> 月</w:t>
      </w:r>
    </w:p>
    <w:p w14:paraId="45D28AD8">
      <w:pPr>
        <w:rPr>
          <w:rFonts w:hint="eastAsia" w:asciiTheme="minorEastAsia" w:hAnsiTheme="minorEastAsia" w:eastAsiaTheme="minorEastAsia" w:cstheme="minorEastAsia"/>
          <w:bCs/>
          <w:color w:val="auto"/>
          <w:sz w:val="24"/>
          <w:highlight w:val="none"/>
        </w:rPr>
      </w:pPr>
    </w:p>
    <w:p w14:paraId="1ECB61F6">
      <w:pPr>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目</w:t>
      </w:r>
      <w:r>
        <w:rPr>
          <w:rFonts w:hint="eastAsia" w:asciiTheme="minorEastAsia" w:hAnsiTheme="minorEastAsia" w:eastAsiaTheme="minorEastAsia" w:cstheme="minorEastAsia"/>
          <w:b/>
          <w:bCs/>
          <w:color w:val="auto"/>
          <w:sz w:val="36"/>
          <w:szCs w:val="36"/>
          <w:highlight w:val="none"/>
          <w:lang w:val="en-US" w:eastAsia="zh-CN"/>
        </w:rPr>
        <w:t xml:space="preserve"> </w:t>
      </w:r>
      <w:r>
        <w:rPr>
          <w:rFonts w:hint="eastAsia" w:asciiTheme="minorEastAsia" w:hAnsiTheme="minorEastAsia" w:eastAsiaTheme="minorEastAsia" w:cstheme="minorEastAsia"/>
          <w:b/>
          <w:bCs/>
          <w:color w:val="auto"/>
          <w:sz w:val="36"/>
          <w:szCs w:val="36"/>
          <w:highlight w:val="none"/>
        </w:rPr>
        <w:t>录</w:t>
      </w:r>
    </w:p>
    <w:p w14:paraId="094F2567">
      <w:pPr>
        <w:pStyle w:val="56"/>
        <w:rPr>
          <w:rFonts w:hint="eastAsia" w:asciiTheme="minorEastAsia" w:hAnsiTheme="minorEastAsia" w:eastAsiaTheme="minorEastAsia" w:cstheme="minorEastAsia"/>
          <w:color w:val="auto"/>
          <w:highlight w:val="none"/>
        </w:rPr>
      </w:pPr>
    </w:p>
    <w:p w14:paraId="144E2391">
      <w:pPr>
        <w:pStyle w:val="24"/>
        <w:keepNext w:val="0"/>
        <w:keepLines w:val="0"/>
        <w:pageBreakBefore w:val="0"/>
        <w:widowControl w:val="0"/>
        <w:tabs>
          <w:tab w:val="right" w:leader="dot" w:pos="8958"/>
        </w:tabs>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32"/>
          <w:szCs w:val="32"/>
          <w:highlight w:val="none"/>
        </w:rPr>
        <w:fldChar w:fldCharType="begin"/>
      </w:r>
      <w:r>
        <w:rPr>
          <w:rFonts w:hint="eastAsia" w:asciiTheme="minorEastAsia" w:hAnsiTheme="minorEastAsia" w:eastAsiaTheme="minorEastAsia" w:cstheme="minorEastAsia"/>
          <w:b/>
          <w:bCs/>
          <w:color w:val="auto"/>
          <w:sz w:val="32"/>
          <w:szCs w:val="32"/>
          <w:highlight w:val="none"/>
        </w:rPr>
        <w:instrText xml:space="preserve">TOC \o "1-1" \h \u </w:instrText>
      </w:r>
      <w:r>
        <w:rPr>
          <w:rFonts w:hint="eastAsia" w:asciiTheme="minorEastAsia" w:hAnsiTheme="minorEastAsia" w:eastAsiaTheme="minorEastAsia" w:cstheme="minorEastAsia"/>
          <w:b/>
          <w:bCs/>
          <w:color w:val="auto"/>
          <w:sz w:val="32"/>
          <w:szCs w:val="32"/>
          <w:highlight w:val="none"/>
        </w:rPr>
        <w:fldChar w:fldCharType="separate"/>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"_Toc26528"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第一章  竞争性磋商采购公告</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_Toc26528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39A2F6F1">
      <w:pPr>
        <w:pStyle w:val="24"/>
        <w:keepNext w:val="0"/>
        <w:keepLines w:val="0"/>
        <w:pageBreakBefore w:val="0"/>
        <w:widowControl w:val="0"/>
        <w:tabs>
          <w:tab w:val="right" w:leader="dot" w:pos="8958"/>
        </w:tabs>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"_Toc19124"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第二章  采购需求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fldChar w:fldCharType="end"/>
      </w:r>
    </w:p>
    <w:p w14:paraId="0E1D1EE1">
      <w:pPr>
        <w:pStyle w:val="24"/>
        <w:keepNext w:val="0"/>
        <w:keepLines w:val="0"/>
        <w:pageBreakBefore w:val="0"/>
        <w:widowControl w:val="0"/>
        <w:tabs>
          <w:tab w:val="right" w:leader="dot" w:pos="8958"/>
        </w:tabs>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"_Toc8501"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第三章  供应商须知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val="en-US" w:eastAsia="zh-CN"/>
        </w:rPr>
        <w:t>2</w:t>
      </w:r>
    </w:p>
    <w:p w14:paraId="3E81B99E">
      <w:pPr>
        <w:pStyle w:val="24"/>
        <w:keepNext w:val="0"/>
        <w:keepLines w:val="0"/>
        <w:pageBreakBefore w:val="0"/>
        <w:widowControl w:val="0"/>
        <w:tabs>
          <w:tab w:val="right" w:leader="dot" w:pos="8958"/>
        </w:tabs>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"_Toc31399"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Cs/>
          <w:color w:val="auto"/>
          <w:kern w:val="0"/>
          <w:sz w:val="28"/>
          <w:szCs w:val="28"/>
          <w:highlight w:val="none"/>
        </w:rPr>
        <w:t>第四章  评标办法及评分标准</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_Toc31399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40</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17121A8A">
      <w:pPr>
        <w:pStyle w:val="24"/>
        <w:keepNext w:val="0"/>
        <w:keepLines w:val="0"/>
        <w:pageBreakBefore w:val="0"/>
        <w:widowControl w:val="0"/>
        <w:tabs>
          <w:tab w:val="right" w:leader="dot" w:pos="8958"/>
        </w:tabs>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"_Toc11904"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第五章  采购合同</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_Toc11904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44</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6D4D9170">
      <w:pPr>
        <w:pStyle w:val="24"/>
        <w:keepNext w:val="0"/>
        <w:keepLines w:val="0"/>
        <w:pageBreakBefore w:val="0"/>
        <w:widowControl w:val="0"/>
        <w:tabs>
          <w:tab w:val="right" w:leader="dot" w:pos="8958"/>
        </w:tabs>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"_Toc18702"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第六章  响应文件格式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_Toc18702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45</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5B32293F">
      <w:pPr>
        <w:pStyle w:val="86"/>
        <w:tabs>
          <w:tab w:val="right" w:leader="dot" w:pos="8300"/>
        </w:tabs>
        <w:snapToGrid w:val="0"/>
        <w:spacing w:line="360" w:lineRule="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rPr>
        <w:fldChar w:fldCharType="end"/>
      </w:r>
    </w:p>
    <w:p w14:paraId="25C40058">
      <w:pPr>
        <w:spacing w:line="440" w:lineRule="exact"/>
        <w:rPr>
          <w:rFonts w:hint="eastAsia" w:asciiTheme="minorEastAsia" w:hAnsiTheme="minorEastAsia" w:eastAsiaTheme="minorEastAsia" w:cstheme="minorEastAsia"/>
          <w:b/>
          <w:color w:val="auto"/>
          <w:sz w:val="32"/>
          <w:szCs w:val="32"/>
          <w:highlight w:val="none"/>
        </w:rPr>
      </w:pPr>
    </w:p>
    <w:p w14:paraId="13F405D2">
      <w:pPr>
        <w:spacing w:line="360" w:lineRule="auto"/>
        <w:ind w:firstLine="2409" w:firstLineChars="600"/>
        <w:rPr>
          <w:rFonts w:hint="eastAsia" w:asciiTheme="minorEastAsia" w:hAnsiTheme="minorEastAsia" w:eastAsiaTheme="minorEastAsia" w:cstheme="minorEastAsia"/>
          <w:b/>
          <w:color w:val="auto"/>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4B33298A">
      <w:pPr>
        <w:keepNext w:val="0"/>
        <w:keepLines w:val="0"/>
        <w:pageBreakBefore w:val="0"/>
        <w:widowControl/>
        <w:kinsoku/>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驻马店市中心医院妇儿院区安防系统维保及安防设施常用配件</w:t>
      </w:r>
    </w:p>
    <w:p w14:paraId="5F599979">
      <w:pPr>
        <w:keepNext w:val="0"/>
        <w:keepLines w:val="0"/>
        <w:pageBreakBefore w:val="0"/>
        <w:widowControl/>
        <w:kinsoku/>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竞争性磋商公告</w:t>
      </w:r>
    </w:p>
    <w:p w14:paraId="3A0989F1">
      <w:pPr>
        <w:keepNext w:val="0"/>
        <w:keepLines w:val="0"/>
        <w:pageBreakBefore w:val="0"/>
        <w:kinsoku/>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驻马店市中心医院现对</w:t>
      </w:r>
      <w:r>
        <w:rPr>
          <w:rFonts w:hint="eastAsia" w:asciiTheme="minorEastAsia" w:hAnsiTheme="minorEastAsia" w:eastAsiaTheme="minorEastAsia" w:cstheme="minorEastAsia"/>
          <w:color w:val="auto"/>
          <w:sz w:val="24"/>
          <w:highlight w:val="none"/>
          <w:u w:val="single"/>
        </w:rPr>
        <w:t>驻马店市中心医院妇儿院区安防系统维保及安防设施常用配件</w:t>
      </w:r>
      <w:r>
        <w:rPr>
          <w:rFonts w:hint="eastAsia" w:asciiTheme="minorEastAsia" w:hAnsiTheme="minorEastAsia" w:eastAsiaTheme="minorEastAsia" w:cstheme="minorEastAsia"/>
          <w:color w:val="auto"/>
          <w:sz w:val="24"/>
          <w:highlight w:val="none"/>
        </w:rPr>
        <w:t>进行院内竞争性磋商采购，欢迎符合资格条件的供应商前来报名并获取采购文件。</w:t>
      </w:r>
    </w:p>
    <w:p w14:paraId="306B0538">
      <w:pPr>
        <w:keepNext w:val="0"/>
        <w:keepLines w:val="0"/>
        <w:pageBreakBefore w:val="0"/>
        <w:widowControl/>
        <w:kinsoku/>
        <w:overflowPunct/>
        <w:topLinePunct w:val="0"/>
        <w:autoSpaceDE/>
        <w:autoSpaceDN/>
        <w:bidi w:val="0"/>
        <w:snapToGrid w:val="0"/>
        <w:spacing w:line="400" w:lineRule="exact"/>
        <w:jc w:val="left"/>
        <w:textAlignment w:val="auto"/>
        <w:outlineLvl w:val="1"/>
        <w:rPr>
          <w:rFonts w:hint="eastAsia" w:asciiTheme="minorEastAsia" w:hAnsiTheme="minorEastAsia" w:eastAsiaTheme="minorEastAsia" w:cstheme="minorEastAsia"/>
          <w:b/>
          <w:bCs/>
          <w:color w:val="auto"/>
          <w:sz w:val="24"/>
          <w:highlight w:val="none"/>
          <w:shd w:val="clear" w:color="auto" w:fill="FFFFFF"/>
        </w:rPr>
      </w:pPr>
      <w:r>
        <w:rPr>
          <w:rFonts w:hint="eastAsia" w:asciiTheme="minorEastAsia" w:hAnsiTheme="minorEastAsia" w:eastAsiaTheme="minorEastAsia" w:cstheme="minorEastAsia"/>
          <w:b/>
          <w:bCs/>
          <w:color w:val="auto"/>
          <w:sz w:val="24"/>
          <w:highlight w:val="none"/>
          <w:shd w:val="clear" w:color="auto" w:fill="FFFFFF"/>
        </w:rPr>
        <w:t>一、项目基本情况</w:t>
      </w:r>
    </w:p>
    <w:p w14:paraId="4948240E">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1、采购项目名称：驻马店市中心医院妇儿院区安防系统维保及安防设施常用配件；</w:t>
      </w:r>
    </w:p>
    <w:p w14:paraId="21A8A0E5">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2、采购需求：详见采购文件第二章“采购需求”；</w:t>
      </w:r>
    </w:p>
    <w:p w14:paraId="30FDEB1C">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3</w:t>
      </w:r>
      <w:bookmarkStart w:id="2" w:name="_Toc26725"/>
      <w:r>
        <w:rPr>
          <w:rFonts w:hint="eastAsia" w:asciiTheme="minorEastAsia" w:hAnsiTheme="minorEastAsia" w:eastAsiaTheme="minorEastAsia" w:cstheme="minorEastAsia"/>
          <w:color w:val="auto"/>
          <w:sz w:val="24"/>
          <w:highlight w:val="none"/>
          <w:shd w:val="clear" w:color="auto" w:fill="FFFFFF"/>
        </w:rPr>
        <w:t>、预算金额：</w:t>
      </w:r>
      <w:r>
        <w:rPr>
          <w:rFonts w:hint="eastAsia" w:asciiTheme="minorEastAsia" w:hAnsiTheme="minorEastAsia" w:eastAsiaTheme="minorEastAsia" w:cstheme="minorEastAsia"/>
          <w:color w:val="auto"/>
          <w:sz w:val="24"/>
          <w:highlight w:val="none"/>
          <w:shd w:val="clear" w:color="auto" w:fill="FFFFFF"/>
          <w:lang w:val="en-US" w:eastAsia="zh-CN"/>
        </w:rPr>
        <w:t>210000.00</w:t>
      </w:r>
      <w:r>
        <w:rPr>
          <w:rFonts w:hint="eastAsia" w:asciiTheme="minorEastAsia" w:hAnsiTheme="minorEastAsia" w:eastAsiaTheme="minorEastAsia" w:cstheme="minorEastAsia"/>
          <w:color w:val="auto"/>
          <w:sz w:val="24"/>
          <w:highlight w:val="none"/>
          <w:shd w:val="clear" w:color="auto" w:fill="FFFFFF"/>
        </w:rPr>
        <w:t>元；</w:t>
      </w:r>
    </w:p>
    <w:p w14:paraId="4B84CF55">
      <w:pPr>
        <w:keepNext w:val="0"/>
        <w:keepLines w:val="0"/>
        <w:pageBreakBefore w:val="0"/>
        <w:widowControl/>
        <w:tabs>
          <w:tab w:val="left" w:pos="840"/>
        </w:tabs>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sz w:val="24"/>
          <w:highlight w:val="none"/>
          <w:shd w:val="clear" w:color="auto" w:fill="FFFFFF"/>
          <w:lang w:val="en-US" w:eastAsia="zh-CN"/>
        </w:rPr>
      </w:pPr>
      <w:r>
        <w:rPr>
          <w:rFonts w:hint="eastAsia" w:asciiTheme="minorEastAsia" w:hAnsiTheme="minorEastAsia" w:eastAsiaTheme="minorEastAsia" w:cstheme="minorEastAsia"/>
          <w:color w:val="auto"/>
          <w:sz w:val="24"/>
          <w:highlight w:val="none"/>
          <w:shd w:val="clear" w:color="auto" w:fill="FFFFFF"/>
        </w:rPr>
        <w:t>4、</w:t>
      </w:r>
      <w:r>
        <w:rPr>
          <w:rFonts w:hint="eastAsia" w:asciiTheme="minorEastAsia" w:hAnsiTheme="minorEastAsia" w:eastAsiaTheme="minorEastAsia" w:cstheme="minorEastAsia"/>
          <w:bCs/>
          <w:color w:val="auto"/>
          <w:sz w:val="24"/>
          <w:highlight w:val="none"/>
          <w:lang w:eastAsia="zh-CN"/>
        </w:rPr>
        <w:t>合同履行期限</w:t>
      </w:r>
      <w:r>
        <w:rPr>
          <w:rFonts w:hint="eastAsia" w:asciiTheme="minorEastAsia" w:hAnsiTheme="minorEastAsia" w:eastAsiaTheme="minorEastAsia" w:cstheme="minorEastAsia"/>
          <w:color w:val="auto"/>
          <w:sz w:val="24"/>
          <w:highlight w:val="none"/>
          <w:shd w:val="clear" w:color="auto" w:fill="FFFFFF"/>
        </w:rPr>
        <w:t>：</w:t>
      </w:r>
      <w:r>
        <w:rPr>
          <w:rFonts w:hint="eastAsia" w:asciiTheme="minorEastAsia" w:hAnsiTheme="minorEastAsia" w:eastAsiaTheme="minorEastAsia" w:cstheme="minorEastAsia"/>
          <w:bCs/>
          <w:color w:val="auto"/>
          <w:sz w:val="24"/>
          <w:highlight w:val="none"/>
        </w:rPr>
        <w:t>一年</w:t>
      </w:r>
      <w:r>
        <w:rPr>
          <w:rFonts w:hint="eastAsia" w:asciiTheme="minorEastAsia" w:hAnsiTheme="minorEastAsia" w:eastAsiaTheme="minorEastAsia" w:cstheme="minorEastAsia"/>
          <w:bCs/>
          <w:color w:val="auto"/>
          <w:sz w:val="24"/>
          <w:highlight w:val="none"/>
          <w:lang w:val="en-US" w:eastAsia="zh-CN"/>
        </w:rPr>
        <w:t>;</w:t>
      </w:r>
    </w:p>
    <w:p w14:paraId="555F22EC">
      <w:pPr>
        <w:keepNext w:val="0"/>
        <w:keepLines w:val="0"/>
        <w:pageBreakBefore w:val="0"/>
        <w:kinsoku/>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5、质量要求：</w:t>
      </w:r>
      <w:r>
        <w:rPr>
          <w:rFonts w:hint="eastAsia" w:asciiTheme="minorEastAsia" w:hAnsiTheme="minorEastAsia" w:eastAsiaTheme="minorEastAsia" w:cstheme="minorEastAsia"/>
          <w:bCs/>
          <w:color w:val="auto"/>
          <w:sz w:val="24"/>
          <w:highlight w:val="none"/>
        </w:rPr>
        <w:t>符合国家及行业合格标准，满足采购人要求。</w:t>
      </w:r>
    </w:p>
    <w:p w14:paraId="334A53A7">
      <w:pPr>
        <w:keepNext w:val="0"/>
        <w:keepLines w:val="0"/>
        <w:pageBreakBefore w:val="0"/>
        <w:widowControl/>
        <w:kinsoku/>
        <w:overflowPunct/>
        <w:topLinePunct w:val="0"/>
        <w:autoSpaceDE/>
        <w:autoSpaceDN/>
        <w:bidi w:val="0"/>
        <w:snapToGrid w:val="0"/>
        <w:spacing w:line="400" w:lineRule="exact"/>
        <w:jc w:val="left"/>
        <w:textAlignment w:val="auto"/>
        <w:outlineLvl w:val="1"/>
        <w:rPr>
          <w:rFonts w:hint="eastAsia" w:asciiTheme="minorEastAsia" w:hAnsiTheme="minorEastAsia" w:eastAsiaTheme="minorEastAsia" w:cstheme="minorEastAsia"/>
          <w:b/>
          <w:bCs/>
          <w:color w:val="auto"/>
          <w:sz w:val="24"/>
          <w:highlight w:val="none"/>
          <w:shd w:val="clear" w:color="auto" w:fill="FFFFFF"/>
        </w:rPr>
      </w:pPr>
      <w:bookmarkStart w:id="3" w:name="_Toc23626"/>
      <w:bookmarkStart w:id="4" w:name="_Toc18607"/>
      <w:bookmarkStart w:id="5" w:name="_Toc16639"/>
      <w:bookmarkStart w:id="6" w:name="_Toc27704"/>
      <w:r>
        <w:rPr>
          <w:rFonts w:hint="eastAsia" w:asciiTheme="minorEastAsia" w:hAnsiTheme="minorEastAsia" w:eastAsiaTheme="minorEastAsia" w:cstheme="minorEastAsia"/>
          <w:b/>
          <w:bCs/>
          <w:color w:val="auto"/>
          <w:sz w:val="24"/>
          <w:highlight w:val="none"/>
          <w:shd w:val="clear" w:color="auto" w:fill="FFFFFF"/>
        </w:rPr>
        <w:t>二、</w:t>
      </w:r>
      <w:bookmarkEnd w:id="2"/>
      <w:bookmarkEnd w:id="3"/>
      <w:bookmarkEnd w:id="4"/>
      <w:bookmarkEnd w:id="5"/>
      <w:bookmarkEnd w:id="6"/>
      <w:r>
        <w:rPr>
          <w:rFonts w:hint="eastAsia" w:asciiTheme="minorEastAsia" w:hAnsiTheme="minorEastAsia" w:eastAsiaTheme="minorEastAsia" w:cstheme="minorEastAsia"/>
          <w:b/>
          <w:bCs/>
          <w:color w:val="auto"/>
          <w:sz w:val="24"/>
          <w:highlight w:val="none"/>
          <w:shd w:val="clear" w:color="auto" w:fill="FFFFFF"/>
        </w:rPr>
        <w:t>供应商资格要求：</w:t>
      </w:r>
    </w:p>
    <w:p w14:paraId="691ED2F3">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outlineLvl w:val="1"/>
        <w:rPr>
          <w:rFonts w:hint="eastAsia" w:asciiTheme="minorEastAsia" w:hAnsiTheme="minorEastAsia" w:eastAsiaTheme="minorEastAsia" w:cstheme="minorEastAsia"/>
          <w:b w:val="0"/>
          <w:bCs w:val="0"/>
          <w:color w:val="auto"/>
          <w:sz w:val="24"/>
          <w:highlight w:val="none"/>
          <w:lang w:val="en-US" w:eastAsia="zh-CN"/>
        </w:rPr>
      </w:pPr>
      <w:bookmarkStart w:id="7" w:name="_Toc7823"/>
      <w:bookmarkStart w:id="8" w:name="_Toc30971"/>
      <w:bookmarkStart w:id="9" w:name="_Toc9562"/>
      <w:bookmarkStart w:id="10" w:name="_Toc23395"/>
      <w:bookmarkStart w:id="11" w:name="_Toc30643"/>
      <w:r>
        <w:rPr>
          <w:rFonts w:hint="eastAsia" w:asciiTheme="minorEastAsia" w:hAnsiTheme="minorEastAsia" w:eastAsiaTheme="minorEastAsia" w:cstheme="minorEastAsia"/>
          <w:b w:val="0"/>
          <w:bCs w:val="0"/>
          <w:color w:val="auto"/>
          <w:sz w:val="24"/>
          <w:highlight w:val="none"/>
          <w:lang w:val="en-US" w:eastAsia="zh-CN"/>
        </w:rPr>
        <w:t>1、供应商应为注册在中华人民共和国境内的，且具有独立承担民事责任能力，提供营业执照或其他证明材料。</w:t>
      </w:r>
    </w:p>
    <w:p w14:paraId="1815516E">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outlineLvl w:val="1"/>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2、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2A685A6">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outlineLvl w:val="1"/>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3、具有履行合同所必需的设备和专业技术能力（提供书面承诺函）；</w:t>
      </w:r>
    </w:p>
    <w:p w14:paraId="5BA9F9C9">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outlineLvl w:val="1"/>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4、参加本采购活动前三年内，在经营活动中没有重大违法记录（提供书面承诺函）；</w:t>
      </w:r>
    </w:p>
    <w:p w14:paraId="09E4486A">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outlineLvl w:val="1"/>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5、符合法律、行政法规规定的其他条件；</w:t>
      </w:r>
    </w:p>
    <w:p w14:paraId="4B5E9861">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outlineLvl w:val="1"/>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413ED93C">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outlineLvl w:val="1"/>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7、单位负责人为同一人或者存在直接控股、管理关系的不同供应商，不得参加同一合同项下的磋商（提供书面承诺函）。一经发现，将导致投标同时被拒绝。</w:t>
      </w:r>
    </w:p>
    <w:p w14:paraId="0F9967F5">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outlineLvl w:val="1"/>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8、不接受联合体磋商。</w:t>
      </w:r>
    </w:p>
    <w:p w14:paraId="274BFCF1">
      <w:pPr>
        <w:keepNext w:val="0"/>
        <w:keepLines w:val="0"/>
        <w:pageBreakBefore w:val="0"/>
        <w:widowControl/>
        <w:kinsoku/>
        <w:overflowPunct/>
        <w:topLinePunct w:val="0"/>
        <w:autoSpaceDE/>
        <w:autoSpaceDN/>
        <w:bidi w:val="0"/>
        <w:snapToGrid w:val="0"/>
        <w:spacing w:line="400" w:lineRule="exact"/>
        <w:jc w:val="left"/>
        <w:textAlignment w:val="auto"/>
        <w:outlineLvl w:val="1"/>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三、获取采购文件</w:t>
      </w:r>
      <w:bookmarkEnd w:id="7"/>
      <w:bookmarkEnd w:id="8"/>
      <w:bookmarkEnd w:id="9"/>
      <w:bookmarkEnd w:id="10"/>
      <w:bookmarkEnd w:id="11"/>
    </w:p>
    <w:p w14:paraId="5ABB2D99">
      <w:pPr>
        <w:keepNext w:val="0"/>
        <w:keepLines w:val="0"/>
        <w:pageBreakBefore w:val="0"/>
        <w:widowControl/>
        <w:kinsoku/>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1. 报名时间：2025年</w:t>
      </w:r>
      <w:r>
        <w:rPr>
          <w:rFonts w:hint="eastAsia" w:asciiTheme="minorEastAsia" w:hAnsiTheme="minorEastAsia" w:eastAsiaTheme="minorEastAsia" w:cstheme="minorEastAsia"/>
          <w:color w:val="auto"/>
          <w:sz w:val="24"/>
          <w:highlight w:val="none"/>
          <w:shd w:val="clear" w:color="auto" w:fill="FFFFFF"/>
          <w:lang w:val="en-US" w:eastAsia="zh-CN"/>
        </w:rPr>
        <w:t>07</w:t>
      </w:r>
      <w:r>
        <w:rPr>
          <w:rFonts w:hint="eastAsia" w:asciiTheme="minorEastAsia" w:hAnsiTheme="minorEastAsia" w:eastAsiaTheme="minorEastAsia" w:cstheme="minorEastAsia"/>
          <w:color w:val="auto"/>
          <w:sz w:val="24"/>
          <w:highlight w:val="none"/>
          <w:shd w:val="clear" w:color="auto" w:fill="FFFFFF"/>
        </w:rPr>
        <w:t>月</w:t>
      </w:r>
      <w:r>
        <w:rPr>
          <w:rFonts w:hint="eastAsia" w:asciiTheme="minorEastAsia" w:hAnsiTheme="minorEastAsia" w:eastAsiaTheme="minorEastAsia" w:cstheme="minorEastAsia"/>
          <w:color w:val="auto"/>
          <w:sz w:val="24"/>
          <w:highlight w:val="none"/>
          <w:shd w:val="clear" w:color="auto" w:fill="FFFFFF"/>
          <w:lang w:val="en-US" w:eastAsia="zh-CN"/>
        </w:rPr>
        <w:t>08</w:t>
      </w:r>
      <w:r>
        <w:rPr>
          <w:rFonts w:hint="eastAsia" w:asciiTheme="minorEastAsia" w:hAnsiTheme="minorEastAsia" w:eastAsiaTheme="minorEastAsia" w:cstheme="minorEastAsia"/>
          <w:color w:val="auto"/>
          <w:sz w:val="24"/>
          <w:highlight w:val="none"/>
          <w:shd w:val="clear" w:color="auto" w:fill="FFFFFF"/>
        </w:rPr>
        <w:t>日-2025年</w:t>
      </w:r>
      <w:r>
        <w:rPr>
          <w:rFonts w:hint="eastAsia" w:asciiTheme="minorEastAsia" w:hAnsiTheme="minorEastAsia" w:eastAsiaTheme="minorEastAsia" w:cstheme="minorEastAsia"/>
          <w:color w:val="auto"/>
          <w:sz w:val="24"/>
          <w:highlight w:val="none"/>
          <w:shd w:val="clear" w:color="auto" w:fill="FFFFFF"/>
          <w:lang w:val="en-US" w:eastAsia="zh-CN"/>
        </w:rPr>
        <w:t>07</w:t>
      </w:r>
      <w:r>
        <w:rPr>
          <w:rFonts w:hint="eastAsia" w:asciiTheme="minorEastAsia" w:hAnsiTheme="minorEastAsia" w:eastAsiaTheme="minorEastAsia" w:cstheme="minorEastAsia"/>
          <w:color w:val="auto"/>
          <w:sz w:val="24"/>
          <w:highlight w:val="none"/>
          <w:shd w:val="clear" w:color="auto" w:fill="FFFFFF"/>
        </w:rPr>
        <w:t>月</w:t>
      </w:r>
      <w:r>
        <w:rPr>
          <w:rFonts w:hint="eastAsia" w:asciiTheme="minorEastAsia" w:hAnsiTheme="minorEastAsia" w:eastAsiaTheme="minorEastAsia" w:cstheme="minorEastAsia"/>
          <w:color w:val="auto"/>
          <w:sz w:val="24"/>
          <w:highlight w:val="none"/>
          <w:shd w:val="clear" w:color="auto" w:fill="FFFFFF"/>
          <w:lang w:val="en-US" w:eastAsia="zh-CN"/>
        </w:rPr>
        <w:t>10</w:t>
      </w:r>
      <w:r>
        <w:rPr>
          <w:rFonts w:hint="eastAsia" w:asciiTheme="minorEastAsia" w:hAnsiTheme="minorEastAsia" w:eastAsiaTheme="minorEastAsia" w:cstheme="minorEastAsia"/>
          <w:color w:val="auto"/>
          <w:sz w:val="24"/>
          <w:highlight w:val="none"/>
          <w:shd w:val="clear" w:color="auto" w:fill="FFFFFF"/>
        </w:rPr>
        <w:t>日，上午08：</w:t>
      </w:r>
      <w:r>
        <w:rPr>
          <w:rFonts w:hint="eastAsia" w:asciiTheme="minorEastAsia" w:hAnsiTheme="minorEastAsia" w:eastAsiaTheme="minorEastAsia" w:cstheme="minorEastAsia"/>
          <w:color w:val="auto"/>
          <w:sz w:val="24"/>
          <w:highlight w:val="none"/>
          <w:shd w:val="clear" w:color="auto" w:fill="FFFFFF"/>
          <w:lang w:val="en-US" w:eastAsia="zh-CN"/>
        </w:rPr>
        <w:t>00-</w:t>
      </w:r>
      <w:r>
        <w:rPr>
          <w:rFonts w:hint="eastAsia" w:asciiTheme="minorEastAsia" w:hAnsiTheme="minorEastAsia" w:eastAsiaTheme="minorEastAsia" w:cstheme="minorEastAsia"/>
          <w:color w:val="auto"/>
          <w:sz w:val="24"/>
          <w:highlight w:val="none"/>
          <w:shd w:val="clear" w:color="auto" w:fill="FFFFFF"/>
        </w:rPr>
        <w:t>下午17:30（北京时间，法定节假日除外）。</w:t>
      </w:r>
    </w:p>
    <w:p w14:paraId="42C2BE5E">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shd w:val="clear" w:color="auto" w:fill="FFFFFF"/>
        </w:rPr>
        <w:t xml:space="preserve">2. 凡报名成功的供应商无故不来参与投标的，列入我院黑名单，一年内不得参与我院任何采购活动。成交供应商缴纳相应服务费。 </w:t>
      </w:r>
    </w:p>
    <w:p w14:paraId="3C9C6641">
      <w:pPr>
        <w:keepNext w:val="0"/>
        <w:keepLines w:val="0"/>
        <w:pageBreakBefore w:val="0"/>
        <w:widowControl/>
        <w:kinsoku/>
        <w:wordWrap w:val="0"/>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kern w:val="0"/>
          <w:sz w:val="24"/>
          <w:highlight w:val="none"/>
          <w:u w:val="singl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"mailto:hnwxzb2@163.com并标明XX"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lang w:val="en-US" w:eastAsia="zh-CN"/>
        </w:rPr>
        <w:t>quanxinzmd@126.com</w:t>
      </w:r>
      <w:r>
        <w:rPr>
          <w:rFonts w:hint="eastAsia" w:asciiTheme="minorEastAsia" w:hAnsiTheme="minorEastAsia" w:eastAsiaTheme="minorEastAsia" w:cstheme="minorEastAsia"/>
          <w:color w:val="auto"/>
          <w:kern w:val="0"/>
          <w:sz w:val="24"/>
          <w:highlight w:val="none"/>
          <w:shd w:val="clear" w:color="auto" w:fill="FFFFFF"/>
        </w:rPr>
        <w:t>,并标明XX公司XX</w:t>
      </w:r>
      <w:r>
        <w:rPr>
          <w:rFonts w:hint="eastAsia" w:asciiTheme="minorEastAsia" w:hAnsiTheme="minorEastAsia" w:eastAsiaTheme="minorEastAsia" w:cstheme="minorEastAsia"/>
          <w:color w:val="auto"/>
          <w:kern w:val="0"/>
          <w:sz w:val="24"/>
          <w:highlight w:val="none"/>
          <w:shd w:val="clear" w:color="auto" w:fill="FFFFFF"/>
        </w:rPr>
        <w:fldChar w:fldCharType="end"/>
      </w:r>
      <w:r>
        <w:rPr>
          <w:rFonts w:hint="eastAsia" w:asciiTheme="minorEastAsia" w:hAnsiTheme="minorEastAsia" w:eastAsiaTheme="minorEastAsia" w:cstheme="minorEastAsia"/>
          <w:color w:val="auto"/>
          <w:kern w:val="0"/>
          <w:sz w:val="24"/>
          <w:highlight w:val="none"/>
          <w:shd w:val="clear" w:color="auto" w:fill="FFFFFF"/>
        </w:rPr>
        <w:t>项目报名资料。</w:t>
      </w:r>
    </w:p>
    <w:p w14:paraId="71FF4945">
      <w:pPr>
        <w:keepNext w:val="0"/>
        <w:keepLines w:val="0"/>
        <w:pageBreakBefore w:val="0"/>
        <w:widowControl/>
        <w:kinsoku/>
        <w:wordWrap w:val="0"/>
        <w:overflowPunct/>
        <w:topLinePunct w:val="0"/>
        <w:autoSpaceDE/>
        <w:autoSpaceDN/>
        <w:bidi w:val="0"/>
        <w:snapToGrid w:val="0"/>
        <w:spacing w:line="400" w:lineRule="exact"/>
        <w:ind w:left="420" w:leftChars="2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shd w:val="clear" w:color="auto" w:fill="FFFFFF"/>
        </w:rPr>
        <w:t>4. 报名登记表：请从附件中下载。</w:t>
      </w:r>
    </w:p>
    <w:p w14:paraId="62E8E932">
      <w:pPr>
        <w:keepNext w:val="0"/>
        <w:keepLines w:val="0"/>
        <w:pageBreakBefore w:val="0"/>
        <w:widowControl/>
        <w:kinsoku/>
        <w:overflowPunct/>
        <w:topLinePunct w:val="0"/>
        <w:autoSpaceDE/>
        <w:autoSpaceDN/>
        <w:bidi w:val="0"/>
        <w:snapToGrid w:val="0"/>
        <w:spacing w:line="400" w:lineRule="exact"/>
        <w:jc w:val="left"/>
        <w:textAlignment w:val="auto"/>
        <w:outlineLvl w:val="1"/>
        <w:rPr>
          <w:rFonts w:hint="eastAsia" w:asciiTheme="minorEastAsia" w:hAnsiTheme="minorEastAsia" w:eastAsiaTheme="minorEastAsia" w:cstheme="minorEastAsia"/>
          <w:b/>
          <w:bCs/>
          <w:color w:val="auto"/>
          <w:sz w:val="24"/>
          <w:highlight w:val="none"/>
        </w:rPr>
      </w:pPr>
      <w:bookmarkStart w:id="12" w:name="_Toc15111"/>
      <w:bookmarkStart w:id="13" w:name="_Toc10738"/>
      <w:bookmarkStart w:id="14" w:name="_Toc27480"/>
      <w:bookmarkStart w:id="15" w:name="_Toc15135"/>
      <w:bookmarkStart w:id="16" w:name="_Toc25869"/>
      <w:r>
        <w:rPr>
          <w:rFonts w:hint="eastAsia" w:asciiTheme="minorEastAsia" w:hAnsiTheme="minorEastAsia" w:eastAsiaTheme="minorEastAsia" w:cstheme="minorEastAsia"/>
          <w:b/>
          <w:bCs/>
          <w:color w:val="auto"/>
          <w:sz w:val="24"/>
          <w:highlight w:val="none"/>
          <w:shd w:val="clear" w:color="auto" w:fill="FFFFFF"/>
        </w:rPr>
        <w:t>四、磋商截止时间及地点</w:t>
      </w:r>
      <w:bookmarkEnd w:id="12"/>
      <w:bookmarkEnd w:id="13"/>
      <w:bookmarkEnd w:id="14"/>
      <w:bookmarkEnd w:id="15"/>
      <w:bookmarkEnd w:id="16"/>
    </w:p>
    <w:p w14:paraId="649CF934">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shd w:val="clear" w:color="auto" w:fill="FFFFFF"/>
        </w:rPr>
        <w:t>1. 时间：</w:t>
      </w:r>
      <w:r>
        <w:rPr>
          <w:rFonts w:hint="eastAsia" w:asciiTheme="minorEastAsia" w:hAnsiTheme="minorEastAsia" w:eastAsiaTheme="minorEastAsia" w:cstheme="minorEastAsia"/>
          <w:color w:val="auto"/>
          <w:sz w:val="24"/>
          <w:highlight w:val="none"/>
        </w:rPr>
        <w:t>另行通知</w:t>
      </w:r>
      <w:r>
        <w:rPr>
          <w:rFonts w:hint="eastAsia" w:asciiTheme="minorEastAsia" w:hAnsiTheme="minorEastAsia" w:eastAsiaTheme="minorEastAsia" w:cstheme="minorEastAsia"/>
          <w:color w:val="auto"/>
          <w:kern w:val="0"/>
          <w:sz w:val="24"/>
          <w:highlight w:val="none"/>
          <w:shd w:val="clear" w:color="auto" w:fill="FFFFFF"/>
        </w:rPr>
        <w:t>。</w:t>
      </w:r>
    </w:p>
    <w:p w14:paraId="331D7C44">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2. 地点：</w:t>
      </w:r>
      <w:r>
        <w:rPr>
          <w:rFonts w:hint="eastAsia" w:asciiTheme="minorEastAsia" w:hAnsiTheme="minorEastAsia" w:eastAsiaTheme="minorEastAsia" w:cstheme="minorEastAsia"/>
          <w:color w:val="auto"/>
          <w:sz w:val="24"/>
          <w:highlight w:val="none"/>
        </w:rPr>
        <w:t>另行通知</w:t>
      </w:r>
      <w:r>
        <w:rPr>
          <w:rFonts w:hint="eastAsia" w:asciiTheme="minorEastAsia" w:hAnsiTheme="minorEastAsia" w:eastAsiaTheme="minorEastAsia" w:cstheme="minorEastAsia"/>
          <w:color w:val="auto"/>
          <w:kern w:val="0"/>
          <w:sz w:val="24"/>
          <w:highlight w:val="none"/>
          <w:shd w:val="clear" w:color="auto" w:fill="FFFFFF"/>
        </w:rPr>
        <w:t>。</w:t>
      </w:r>
    </w:p>
    <w:p w14:paraId="47DDEAD4">
      <w:pPr>
        <w:keepNext w:val="0"/>
        <w:keepLines w:val="0"/>
        <w:pageBreakBefore w:val="0"/>
        <w:widowControl/>
        <w:kinsoku/>
        <w:overflowPunct/>
        <w:topLinePunct w:val="0"/>
        <w:autoSpaceDE/>
        <w:autoSpaceDN/>
        <w:bidi w:val="0"/>
        <w:snapToGrid w:val="0"/>
        <w:spacing w:line="400" w:lineRule="exact"/>
        <w:jc w:val="left"/>
        <w:textAlignment w:val="auto"/>
        <w:outlineLvl w:val="1"/>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shd w:val="clear" w:color="auto" w:fill="FFFFFF"/>
        </w:rPr>
        <w:t>五、磋商时间及地点</w:t>
      </w:r>
    </w:p>
    <w:p w14:paraId="4E9D3C0E">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shd w:val="clear" w:color="auto" w:fill="FFFFFF"/>
        </w:rPr>
        <w:t>1. 时间：</w:t>
      </w:r>
      <w:r>
        <w:rPr>
          <w:rFonts w:hint="eastAsia" w:asciiTheme="minorEastAsia" w:hAnsiTheme="minorEastAsia" w:eastAsiaTheme="minorEastAsia" w:cstheme="minorEastAsia"/>
          <w:color w:val="auto"/>
          <w:sz w:val="24"/>
          <w:highlight w:val="none"/>
        </w:rPr>
        <w:t>另行通知</w:t>
      </w:r>
      <w:r>
        <w:rPr>
          <w:rFonts w:hint="eastAsia" w:asciiTheme="minorEastAsia" w:hAnsiTheme="minorEastAsia" w:eastAsiaTheme="minorEastAsia" w:cstheme="minorEastAsia"/>
          <w:color w:val="auto"/>
          <w:kern w:val="0"/>
          <w:sz w:val="24"/>
          <w:highlight w:val="none"/>
          <w:shd w:val="clear" w:color="auto" w:fill="FFFFFF"/>
        </w:rPr>
        <w:t>。</w:t>
      </w:r>
    </w:p>
    <w:p w14:paraId="14DE729E">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2. 地点：</w:t>
      </w:r>
      <w:r>
        <w:rPr>
          <w:rFonts w:hint="eastAsia" w:asciiTheme="minorEastAsia" w:hAnsiTheme="minorEastAsia" w:eastAsiaTheme="minorEastAsia" w:cstheme="minorEastAsia"/>
          <w:color w:val="auto"/>
          <w:sz w:val="24"/>
          <w:highlight w:val="none"/>
        </w:rPr>
        <w:t>另行通知</w:t>
      </w:r>
      <w:r>
        <w:rPr>
          <w:rFonts w:hint="eastAsia" w:asciiTheme="minorEastAsia" w:hAnsiTheme="minorEastAsia" w:eastAsiaTheme="minorEastAsia" w:cstheme="minorEastAsia"/>
          <w:color w:val="auto"/>
          <w:kern w:val="0"/>
          <w:sz w:val="24"/>
          <w:highlight w:val="none"/>
          <w:shd w:val="clear" w:color="auto" w:fill="FFFFFF"/>
        </w:rPr>
        <w:t>。</w:t>
      </w:r>
    </w:p>
    <w:p w14:paraId="119A2593">
      <w:pPr>
        <w:keepNext w:val="0"/>
        <w:keepLines w:val="0"/>
        <w:pageBreakBefore w:val="0"/>
        <w:widowControl/>
        <w:kinsoku/>
        <w:overflowPunct/>
        <w:topLinePunct w:val="0"/>
        <w:autoSpaceDE/>
        <w:autoSpaceDN/>
        <w:bidi w:val="0"/>
        <w:snapToGrid w:val="0"/>
        <w:spacing w:line="400" w:lineRule="exact"/>
        <w:jc w:val="left"/>
        <w:textAlignment w:val="auto"/>
        <w:outlineLvl w:val="1"/>
        <w:rPr>
          <w:rFonts w:hint="eastAsia" w:asciiTheme="minorEastAsia" w:hAnsiTheme="minorEastAsia" w:eastAsiaTheme="minorEastAsia" w:cstheme="minorEastAsia"/>
          <w:b/>
          <w:bCs/>
          <w:color w:val="auto"/>
          <w:sz w:val="24"/>
          <w:highlight w:val="none"/>
        </w:rPr>
      </w:pPr>
      <w:bookmarkStart w:id="17" w:name="_Toc29784"/>
      <w:bookmarkStart w:id="18" w:name="_Toc6523"/>
      <w:bookmarkStart w:id="19" w:name="_Toc30918"/>
      <w:bookmarkStart w:id="20" w:name="_Toc20287"/>
      <w:r>
        <w:rPr>
          <w:rFonts w:hint="eastAsia" w:asciiTheme="minorEastAsia" w:hAnsiTheme="minorEastAsia" w:eastAsiaTheme="minorEastAsia" w:cstheme="minorEastAsia"/>
          <w:b/>
          <w:bCs/>
          <w:color w:val="auto"/>
          <w:sz w:val="24"/>
          <w:highlight w:val="none"/>
          <w:shd w:val="clear" w:color="auto" w:fill="FFFFFF"/>
        </w:rPr>
        <w:t>六、发布公告的媒介及</w:t>
      </w:r>
      <w:r>
        <w:rPr>
          <w:rFonts w:hint="eastAsia" w:asciiTheme="minorEastAsia" w:hAnsiTheme="minorEastAsia" w:eastAsiaTheme="minorEastAsia" w:cstheme="minorEastAsia"/>
          <w:b/>
          <w:bCs/>
          <w:color w:val="auto"/>
          <w:sz w:val="24"/>
          <w:highlight w:val="none"/>
        </w:rPr>
        <w:t>采购</w:t>
      </w:r>
      <w:r>
        <w:rPr>
          <w:rFonts w:hint="eastAsia" w:asciiTheme="minorEastAsia" w:hAnsiTheme="minorEastAsia" w:eastAsiaTheme="minorEastAsia" w:cstheme="minorEastAsia"/>
          <w:b/>
          <w:bCs/>
          <w:color w:val="auto"/>
          <w:sz w:val="24"/>
          <w:highlight w:val="none"/>
          <w:shd w:val="clear" w:color="auto" w:fill="FFFFFF"/>
        </w:rPr>
        <w:t>公告期限</w:t>
      </w:r>
      <w:bookmarkEnd w:id="17"/>
      <w:bookmarkEnd w:id="18"/>
      <w:bookmarkEnd w:id="19"/>
      <w:bookmarkEnd w:id="20"/>
    </w:p>
    <w:p w14:paraId="750C8782">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本次</w:t>
      </w:r>
      <w:r>
        <w:rPr>
          <w:rFonts w:hint="eastAsia" w:asciiTheme="minorEastAsia" w:hAnsiTheme="minorEastAsia" w:eastAsiaTheme="minorEastAsia" w:cstheme="minorEastAsia"/>
          <w:color w:val="auto"/>
          <w:sz w:val="24"/>
          <w:highlight w:val="none"/>
        </w:rPr>
        <w:t>采购</w:t>
      </w:r>
      <w:r>
        <w:rPr>
          <w:rFonts w:hint="eastAsia" w:asciiTheme="minorEastAsia" w:hAnsiTheme="minorEastAsia" w:eastAsiaTheme="minorEastAsia" w:cstheme="minorEastAsia"/>
          <w:color w:val="auto"/>
          <w:kern w:val="0"/>
          <w:sz w:val="24"/>
          <w:highlight w:val="none"/>
          <w:shd w:val="clear" w:color="auto" w:fill="FFFFFF"/>
        </w:rPr>
        <w:t>公告在《驻马店市中心医院》院内网</w:t>
      </w:r>
      <w:r>
        <w:rPr>
          <w:rFonts w:hint="eastAsia" w:asciiTheme="minorEastAsia" w:hAnsiTheme="minorEastAsia" w:eastAsiaTheme="minorEastAsia" w:cstheme="minorEastAsia"/>
          <w:color w:val="auto"/>
          <w:sz w:val="24"/>
          <w:highlight w:val="none"/>
        </w:rPr>
        <w:t>上发布，采购公告期限为三个工作日</w:t>
      </w:r>
      <w:r>
        <w:rPr>
          <w:rFonts w:hint="eastAsia" w:asciiTheme="minorEastAsia" w:hAnsiTheme="minorEastAsia" w:eastAsiaTheme="minorEastAsia" w:cstheme="minorEastAsia"/>
          <w:color w:val="auto"/>
          <w:kern w:val="0"/>
          <w:sz w:val="24"/>
          <w:highlight w:val="none"/>
          <w:shd w:val="clear" w:color="auto" w:fill="FFFFFF"/>
        </w:rPr>
        <w:t>。</w:t>
      </w:r>
      <w:bookmarkStart w:id="21" w:name="_Toc35393626"/>
      <w:bookmarkStart w:id="22" w:name="_Toc35393795"/>
    </w:p>
    <w:bookmarkEnd w:id="21"/>
    <w:bookmarkEnd w:id="22"/>
    <w:p w14:paraId="0AAE6ECE">
      <w:pPr>
        <w:keepNext w:val="0"/>
        <w:keepLines w:val="0"/>
        <w:pageBreakBefore w:val="0"/>
        <w:widowControl/>
        <w:kinsoku/>
        <w:overflowPunct/>
        <w:topLinePunct w:val="0"/>
        <w:autoSpaceDE/>
        <w:autoSpaceDN/>
        <w:bidi w:val="0"/>
        <w:snapToGrid w:val="0"/>
        <w:spacing w:line="400" w:lineRule="exact"/>
        <w:jc w:val="left"/>
        <w:textAlignment w:val="auto"/>
        <w:outlineLvl w:val="1"/>
        <w:rPr>
          <w:rFonts w:hint="eastAsia" w:asciiTheme="minorEastAsia" w:hAnsiTheme="minorEastAsia" w:eastAsiaTheme="minorEastAsia" w:cstheme="minorEastAsia"/>
          <w:b/>
          <w:bCs/>
          <w:color w:val="auto"/>
          <w:sz w:val="24"/>
          <w:highlight w:val="none"/>
        </w:rPr>
      </w:pPr>
      <w:bookmarkStart w:id="23" w:name="_Toc16291"/>
      <w:bookmarkStart w:id="24" w:name="_Toc24274"/>
      <w:bookmarkStart w:id="25" w:name="_Toc27370"/>
      <w:bookmarkStart w:id="26" w:name="_Toc31928"/>
      <w:bookmarkStart w:id="27" w:name="_Toc3604"/>
      <w:r>
        <w:rPr>
          <w:rFonts w:hint="eastAsia" w:asciiTheme="minorEastAsia" w:hAnsiTheme="minorEastAsia" w:eastAsiaTheme="minorEastAsia" w:cstheme="minorEastAsia"/>
          <w:b/>
          <w:bCs/>
          <w:color w:val="auto"/>
          <w:sz w:val="24"/>
          <w:highlight w:val="none"/>
          <w:shd w:val="clear" w:color="auto" w:fill="FFFFFF"/>
        </w:rPr>
        <w:t>七、</w:t>
      </w:r>
      <w:bookmarkEnd w:id="23"/>
      <w:bookmarkEnd w:id="24"/>
      <w:bookmarkEnd w:id="25"/>
      <w:bookmarkEnd w:id="26"/>
      <w:bookmarkEnd w:id="27"/>
      <w:r>
        <w:rPr>
          <w:rFonts w:hint="eastAsia" w:asciiTheme="minorEastAsia" w:hAnsiTheme="minorEastAsia" w:eastAsiaTheme="minorEastAsia" w:cstheme="minorEastAsia"/>
          <w:b/>
          <w:bCs/>
          <w:color w:val="auto"/>
          <w:sz w:val="24"/>
          <w:highlight w:val="none"/>
          <w:shd w:val="clear" w:color="auto" w:fill="FFFFFF"/>
        </w:rPr>
        <w:t>凡对本次招标提出询问，请按照以下方式联系</w:t>
      </w:r>
    </w:p>
    <w:p w14:paraId="15610431">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1.采购人：驻马店市中心医院</w:t>
      </w:r>
    </w:p>
    <w:p w14:paraId="7DC9EF6C">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地址：驻马店市中华大道747号</w:t>
      </w:r>
    </w:p>
    <w:p w14:paraId="6A80E6C3">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联系人：陈先生</w:t>
      </w:r>
    </w:p>
    <w:p w14:paraId="21941866">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电话：0396-2726379</w:t>
      </w:r>
    </w:p>
    <w:p w14:paraId="49CC6BBB">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kern w:val="0"/>
          <w:sz w:val="24"/>
          <w:highlight w:val="none"/>
          <w:shd w:val="clear" w:color="auto" w:fill="FFFFFF"/>
          <w:lang w:eastAsia="zh-CN"/>
        </w:rPr>
      </w:pPr>
      <w:r>
        <w:rPr>
          <w:rFonts w:hint="eastAsia" w:asciiTheme="minorEastAsia" w:hAnsiTheme="minorEastAsia" w:eastAsiaTheme="minorEastAsia" w:cstheme="minorEastAsia"/>
          <w:color w:val="auto"/>
          <w:kern w:val="0"/>
          <w:sz w:val="24"/>
          <w:highlight w:val="none"/>
          <w:shd w:val="clear" w:color="auto" w:fill="FFFFFF"/>
        </w:rPr>
        <w:t>2.采购代理机构：</w:t>
      </w:r>
      <w:r>
        <w:rPr>
          <w:rFonts w:hint="eastAsia" w:asciiTheme="minorEastAsia" w:hAnsiTheme="minorEastAsia" w:eastAsiaTheme="minorEastAsia" w:cstheme="minorEastAsia"/>
          <w:color w:val="auto"/>
          <w:kern w:val="0"/>
          <w:sz w:val="24"/>
          <w:highlight w:val="none"/>
          <w:shd w:val="clear" w:color="auto" w:fill="FFFFFF"/>
          <w:lang w:val="en-US" w:eastAsia="zh-CN"/>
        </w:rPr>
        <w:t xml:space="preserve">全信项目管理咨询有限公司   </w:t>
      </w:r>
    </w:p>
    <w:p w14:paraId="4B2CF4B9">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kern w:val="0"/>
          <w:sz w:val="24"/>
          <w:highlight w:val="none"/>
          <w:shd w:val="clear" w:color="auto" w:fill="FFFFFF"/>
          <w:lang w:val="en-US" w:eastAsia="zh-CN"/>
        </w:rPr>
      </w:pPr>
      <w:r>
        <w:rPr>
          <w:rFonts w:hint="eastAsia" w:asciiTheme="minorEastAsia" w:hAnsiTheme="minorEastAsia" w:eastAsiaTheme="minorEastAsia" w:cstheme="minorEastAsia"/>
          <w:color w:val="auto"/>
          <w:kern w:val="0"/>
          <w:sz w:val="24"/>
          <w:highlight w:val="none"/>
          <w:shd w:val="clear" w:color="auto" w:fill="FFFFFF"/>
        </w:rPr>
        <w:t>地址：</w:t>
      </w:r>
      <w:r>
        <w:rPr>
          <w:rFonts w:hint="eastAsia" w:asciiTheme="minorEastAsia" w:hAnsiTheme="minorEastAsia" w:eastAsiaTheme="minorEastAsia" w:cstheme="minorEastAsia"/>
          <w:color w:val="auto"/>
          <w:kern w:val="0"/>
          <w:sz w:val="24"/>
          <w:highlight w:val="none"/>
          <w:shd w:val="clear" w:color="auto" w:fill="FFFFFF"/>
          <w:lang w:val="en-US" w:eastAsia="zh-CN"/>
        </w:rPr>
        <w:t xml:space="preserve">甘肃省兰州市七里河区西津西路16号兰州中心第45幢1单元2415室、2419室  </w:t>
      </w:r>
    </w:p>
    <w:p w14:paraId="55C85716">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kern w:val="0"/>
          <w:sz w:val="24"/>
          <w:highlight w:val="none"/>
          <w:shd w:val="clear" w:color="auto" w:fill="FFFFFF"/>
          <w:lang w:eastAsia="zh-CN"/>
        </w:rPr>
      </w:pPr>
      <w:r>
        <w:rPr>
          <w:rFonts w:hint="eastAsia" w:asciiTheme="minorEastAsia" w:hAnsiTheme="minorEastAsia" w:eastAsiaTheme="minorEastAsia" w:cstheme="minorEastAsia"/>
          <w:color w:val="auto"/>
          <w:kern w:val="0"/>
          <w:sz w:val="24"/>
          <w:highlight w:val="none"/>
          <w:shd w:val="clear" w:color="auto" w:fill="FFFFFF"/>
        </w:rPr>
        <w:t>联系人：</w:t>
      </w:r>
      <w:r>
        <w:rPr>
          <w:rFonts w:hint="eastAsia" w:asciiTheme="minorEastAsia" w:hAnsiTheme="minorEastAsia" w:eastAsiaTheme="minorEastAsia" w:cstheme="minorEastAsia"/>
          <w:color w:val="auto"/>
          <w:kern w:val="0"/>
          <w:sz w:val="24"/>
          <w:highlight w:val="none"/>
          <w:shd w:val="clear" w:color="auto" w:fill="FFFFFF"/>
          <w:lang w:eastAsia="zh-CN"/>
        </w:rPr>
        <w:t>徐女士</w:t>
      </w:r>
    </w:p>
    <w:p w14:paraId="65129FFB">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联系方式：</w:t>
      </w:r>
      <w:r>
        <w:rPr>
          <w:rFonts w:hint="eastAsia" w:asciiTheme="minorEastAsia" w:hAnsiTheme="minorEastAsia" w:eastAsiaTheme="minorEastAsia" w:cstheme="minorEastAsia"/>
          <w:color w:val="auto"/>
          <w:kern w:val="0"/>
          <w:sz w:val="24"/>
          <w:highlight w:val="none"/>
          <w:shd w:val="clear" w:color="auto" w:fill="FFFFFF"/>
          <w:lang w:val="en-US" w:eastAsia="zh-CN"/>
        </w:rPr>
        <w:t xml:space="preserve">19939636603  </w:t>
      </w:r>
    </w:p>
    <w:p w14:paraId="308C106F">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3.监督部门：驻马店市中心医院纪检监察室</w:t>
      </w:r>
    </w:p>
    <w:p w14:paraId="6BCD45DF">
      <w:pPr>
        <w:keepNext w:val="0"/>
        <w:keepLines w:val="0"/>
        <w:pageBreakBefore w:val="0"/>
        <w:widowControl/>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监督电话：0396-2726678</w:t>
      </w:r>
    </w:p>
    <w:p w14:paraId="7CC15E9C">
      <w:pPr>
        <w:keepNext w:val="0"/>
        <w:keepLines w:val="0"/>
        <w:pageBreakBefore w:val="0"/>
        <w:widowControl/>
        <w:kinsoku/>
        <w:overflowPunct/>
        <w:topLinePunct w:val="0"/>
        <w:autoSpaceDE/>
        <w:autoSpaceDN/>
        <w:bidi w:val="0"/>
        <w:snapToGrid w:val="0"/>
        <w:spacing w:line="400" w:lineRule="exact"/>
        <w:ind w:firstLine="480" w:firstLineChars="200"/>
        <w:jc w:val="right"/>
        <w:textAlignment w:val="auto"/>
        <w:rPr>
          <w:rFonts w:hint="eastAsia"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驻马店市中心医院采购科</w:t>
      </w:r>
    </w:p>
    <w:p w14:paraId="7AF953BD">
      <w:pPr>
        <w:pStyle w:val="29"/>
        <w:keepNext w:val="0"/>
        <w:keepLines w:val="0"/>
        <w:pageBreakBefore w:val="0"/>
        <w:widowControl/>
        <w:kinsoku/>
        <w:overflowPunct/>
        <w:topLinePunct w:val="0"/>
        <w:autoSpaceDE/>
        <w:autoSpaceDN/>
        <w:bidi w:val="0"/>
        <w:snapToGrid w:val="0"/>
        <w:spacing w:before="0" w:beforeAutospacing="0" w:after="0" w:afterAutospacing="0" w:line="400" w:lineRule="exact"/>
        <w:ind w:firstLine="480" w:firstLineChars="200"/>
        <w:jc w:val="center"/>
        <w:textAlignment w:val="auto"/>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 xml:space="preserve">                                                      2025年</w:t>
      </w:r>
      <w:r>
        <w:rPr>
          <w:rFonts w:hint="eastAsia" w:asciiTheme="minorEastAsia" w:hAnsiTheme="minorEastAsia" w:eastAsiaTheme="minorEastAsia" w:cstheme="minorEastAsia"/>
          <w:color w:val="auto"/>
          <w:highlight w:val="none"/>
          <w:shd w:val="clear" w:color="auto" w:fill="FFFFFF"/>
          <w:lang w:val="en-US" w:eastAsia="zh-CN"/>
        </w:rPr>
        <w:t>07</w:t>
      </w:r>
      <w:r>
        <w:rPr>
          <w:rFonts w:hint="eastAsia" w:asciiTheme="minorEastAsia" w:hAnsiTheme="minorEastAsia" w:eastAsiaTheme="minorEastAsia" w:cstheme="minorEastAsia"/>
          <w:color w:val="auto"/>
          <w:highlight w:val="none"/>
          <w:shd w:val="clear" w:color="auto" w:fill="FFFFFF"/>
        </w:rPr>
        <w:t>月</w:t>
      </w:r>
      <w:r>
        <w:rPr>
          <w:rFonts w:hint="eastAsia" w:asciiTheme="minorEastAsia" w:hAnsiTheme="minorEastAsia" w:eastAsiaTheme="minorEastAsia" w:cstheme="minorEastAsia"/>
          <w:color w:val="auto"/>
          <w:highlight w:val="none"/>
          <w:shd w:val="clear" w:color="auto" w:fill="FFFFFF"/>
          <w:lang w:val="en-US" w:eastAsia="zh-CN"/>
        </w:rPr>
        <w:t>07</w:t>
      </w:r>
      <w:bookmarkStart w:id="100" w:name="_GoBack"/>
      <w:bookmarkEnd w:id="100"/>
      <w:r>
        <w:rPr>
          <w:rFonts w:hint="eastAsia" w:asciiTheme="minorEastAsia" w:hAnsiTheme="minorEastAsia" w:eastAsiaTheme="minorEastAsia" w:cstheme="minorEastAsia"/>
          <w:color w:val="auto"/>
          <w:highlight w:val="none"/>
          <w:shd w:val="clear" w:color="auto" w:fill="FFFFFF"/>
        </w:rPr>
        <w:t>日</w:t>
      </w:r>
    </w:p>
    <w:p w14:paraId="13515140">
      <w:pPr>
        <w:keepNext w:val="0"/>
        <w:keepLines w:val="0"/>
        <w:pageBreakBefore w:val="0"/>
        <w:kinsoku/>
        <w:overflowPunct/>
        <w:topLinePunct w:val="0"/>
        <w:autoSpaceDE/>
        <w:autoSpaceDN/>
        <w:bidi w:val="0"/>
        <w:spacing w:line="400" w:lineRule="exact"/>
        <w:textAlignment w:val="auto"/>
        <w:rPr>
          <w:rFonts w:hint="eastAsia" w:asciiTheme="minorEastAsia" w:hAnsiTheme="minorEastAsia" w:eastAsiaTheme="minorEastAsia" w:cstheme="minorEastAsia"/>
          <w:b/>
          <w:color w:val="auto"/>
          <w:sz w:val="32"/>
          <w:szCs w:val="32"/>
          <w:highlight w:val="none"/>
        </w:rPr>
      </w:pPr>
      <w:bookmarkStart w:id="28" w:name="_Toc23793"/>
      <w:bookmarkStart w:id="29" w:name="_Toc29890"/>
      <w:r>
        <w:rPr>
          <w:rFonts w:hint="eastAsia" w:asciiTheme="minorEastAsia" w:hAnsiTheme="minorEastAsia" w:eastAsiaTheme="minorEastAsia" w:cstheme="minorEastAsia"/>
          <w:b/>
          <w:color w:val="auto"/>
          <w:sz w:val="32"/>
          <w:szCs w:val="32"/>
          <w:highlight w:val="none"/>
        </w:rPr>
        <w:br w:type="page"/>
      </w:r>
    </w:p>
    <w:p w14:paraId="22B09545">
      <w:pPr>
        <w:widowControl/>
        <w:spacing w:line="360" w:lineRule="auto"/>
        <w:ind w:firstLine="643" w:firstLineChars="200"/>
        <w:jc w:val="center"/>
        <w:outlineLvl w:val="0"/>
        <w:rPr>
          <w:rFonts w:hint="eastAsia" w:asciiTheme="minorEastAsia" w:hAnsiTheme="minorEastAsia" w:eastAsiaTheme="minorEastAsia" w:cstheme="minorEastAsia"/>
          <w:b/>
          <w:color w:val="auto"/>
          <w:sz w:val="32"/>
          <w:szCs w:val="32"/>
          <w:highlight w:val="none"/>
        </w:rPr>
      </w:pPr>
      <w:bookmarkStart w:id="30" w:name="_Toc19124"/>
      <w:r>
        <w:rPr>
          <w:rFonts w:hint="eastAsia" w:asciiTheme="minorEastAsia" w:hAnsiTheme="minorEastAsia" w:eastAsiaTheme="minorEastAsia" w:cstheme="minorEastAsia"/>
          <w:b/>
          <w:color w:val="auto"/>
          <w:sz w:val="32"/>
          <w:szCs w:val="32"/>
          <w:highlight w:val="none"/>
        </w:rPr>
        <w:t>第二章  采购需求</w:t>
      </w:r>
      <w:bookmarkEnd w:id="30"/>
      <w:bookmarkStart w:id="31" w:name="_Toc9989"/>
      <w:bookmarkStart w:id="32" w:name="_Toc31536"/>
      <w:bookmarkStart w:id="33" w:name="_Toc23610"/>
    </w:p>
    <w:bookmarkEnd w:id="28"/>
    <w:bookmarkEnd w:id="29"/>
    <w:bookmarkEnd w:id="31"/>
    <w:bookmarkEnd w:id="32"/>
    <w:bookmarkEnd w:id="33"/>
    <w:p w14:paraId="6A37EE70">
      <w:pPr>
        <w:snapToGrid w:val="0"/>
        <w:spacing w:line="360" w:lineRule="auto"/>
        <w:rPr>
          <w:rFonts w:hint="eastAsia" w:asciiTheme="minorEastAsia" w:hAnsiTheme="minorEastAsia" w:eastAsiaTheme="minorEastAsia" w:cstheme="minorEastAsia"/>
          <w:b/>
          <w:iCs/>
          <w:color w:val="auto"/>
          <w:sz w:val="24"/>
          <w:highlight w:val="none"/>
        </w:rPr>
      </w:pPr>
      <w:r>
        <w:rPr>
          <w:rFonts w:hint="eastAsia" w:asciiTheme="minorEastAsia" w:hAnsiTheme="minorEastAsia" w:eastAsiaTheme="minorEastAsia" w:cstheme="minorEastAsia"/>
          <w:b/>
          <w:bCs/>
          <w:iCs/>
          <w:color w:val="auto"/>
          <w:sz w:val="24"/>
          <w:highlight w:val="none"/>
        </w:rPr>
        <w:t>一、项目名称：</w:t>
      </w:r>
      <w:r>
        <w:rPr>
          <w:rFonts w:hint="eastAsia" w:asciiTheme="minorEastAsia" w:hAnsiTheme="minorEastAsia" w:eastAsiaTheme="minorEastAsia" w:cstheme="minorEastAsia"/>
          <w:b/>
          <w:bCs/>
          <w:iCs/>
          <w:color w:val="auto"/>
          <w:sz w:val="24"/>
          <w:highlight w:val="none"/>
          <w:lang w:val="en-US" w:eastAsia="zh-CN"/>
        </w:rPr>
        <w:t>驻马店市中心医院妇儿院区安防系统维保及安防设施常用配件</w:t>
      </w:r>
    </w:p>
    <w:p w14:paraId="22F365F5">
      <w:pPr>
        <w:pStyle w:val="15"/>
        <w:snapToGrid w:val="0"/>
        <w:spacing w:beforeAutospacing="0" w:afterAutospacing="0" w:line="360" w:lineRule="auto"/>
        <w:jc w:val="both"/>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val="en-US" w:eastAsia="zh-CN"/>
        </w:rPr>
        <w:t>二</w:t>
      </w:r>
      <w:r>
        <w:rPr>
          <w:rFonts w:hint="eastAsia" w:asciiTheme="minorEastAsia" w:hAnsiTheme="minorEastAsia" w:eastAsiaTheme="minorEastAsia" w:cstheme="minorEastAsia"/>
          <w:b/>
          <w:bCs/>
          <w:color w:val="auto"/>
          <w:kern w:val="2"/>
          <w:highlight w:val="none"/>
        </w:rPr>
        <w:t>、采购标的清单：</w:t>
      </w:r>
    </w:p>
    <w:tbl>
      <w:tblPr>
        <w:tblStyle w:val="34"/>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983"/>
        <w:gridCol w:w="5"/>
        <w:gridCol w:w="2476"/>
        <w:gridCol w:w="694"/>
        <w:gridCol w:w="844"/>
        <w:gridCol w:w="1371"/>
        <w:gridCol w:w="1097"/>
        <w:gridCol w:w="1234"/>
      </w:tblGrid>
      <w:tr w14:paraId="43F1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881" w:type="dxa"/>
            <w:vAlign w:val="center"/>
          </w:tcPr>
          <w:p w14:paraId="74B47AA6">
            <w:pPr>
              <w:snapToGrid w:val="0"/>
              <w:spacing w:line="360" w:lineRule="auto"/>
              <w:jc w:val="center"/>
              <w:rPr>
                <w:rFonts w:hint="eastAsia" w:asciiTheme="minorEastAsia" w:hAnsiTheme="minorEastAsia" w:eastAsiaTheme="minorEastAsia" w:cstheme="minorEastAsia"/>
                <w:b/>
                <w:bCs/>
                <w:iCs/>
                <w:color w:val="auto"/>
                <w:sz w:val="24"/>
                <w:highlight w:val="none"/>
                <w:lang w:val="en-US" w:eastAsia="zh-CN"/>
              </w:rPr>
            </w:pPr>
            <w:r>
              <w:rPr>
                <w:rFonts w:hint="eastAsia" w:asciiTheme="minorEastAsia" w:hAnsiTheme="minorEastAsia" w:eastAsiaTheme="minorEastAsia" w:cstheme="minorEastAsia"/>
                <w:b/>
                <w:bCs/>
                <w:iCs/>
                <w:color w:val="auto"/>
                <w:sz w:val="24"/>
                <w:highlight w:val="none"/>
                <w:lang w:val="en-US" w:eastAsia="zh-CN"/>
              </w:rPr>
              <w:t>包号</w:t>
            </w:r>
          </w:p>
        </w:tc>
        <w:tc>
          <w:tcPr>
            <w:tcW w:w="983" w:type="dxa"/>
            <w:vAlign w:val="center"/>
          </w:tcPr>
          <w:p w14:paraId="4E783535">
            <w:pPr>
              <w:snapToGrid w:val="0"/>
              <w:spacing w:line="360" w:lineRule="auto"/>
              <w:jc w:val="center"/>
              <w:rPr>
                <w:rFonts w:hint="eastAsia" w:asciiTheme="minorEastAsia" w:hAnsiTheme="minorEastAsia" w:eastAsiaTheme="minorEastAsia" w:cstheme="minorEastAsia"/>
                <w:b/>
                <w:bCs/>
                <w:iCs/>
                <w:color w:val="auto"/>
                <w:sz w:val="24"/>
                <w:highlight w:val="none"/>
                <w:lang w:val="en-US" w:eastAsia="zh-CN"/>
              </w:rPr>
            </w:pPr>
            <w:r>
              <w:rPr>
                <w:rFonts w:hint="eastAsia" w:asciiTheme="minorEastAsia" w:hAnsiTheme="minorEastAsia" w:eastAsiaTheme="minorEastAsia" w:cstheme="minorEastAsia"/>
                <w:b/>
                <w:bCs/>
                <w:iCs/>
                <w:color w:val="auto"/>
                <w:sz w:val="24"/>
                <w:highlight w:val="none"/>
                <w:lang w:val="en-US" w:eastAsia="zh-CN"/>
              </w:rPr>
              <w:t>序号</w:t>
            </w:r>
          </w:p>
        </w:tc>
        <w:tc>
          <w:tcPr>
            <w:tcW w:w="2481" w:type="dxa"/>
            <w:gridSpan w:val="2"/>
            <w:vAlign w:val="center"/>
          </w:tcPr>
          <w:p w14:paraId="3EB62099">
            <w:pPr>
              <w:snapToGrid w:val="0"/>
              <w:spacing w:line="360" w:lineRule="auto"/>
              <w:jc w:val="center"/>
              <w:rPr>
                <w:rFonts w:hint="eastAsia" w:asciiTheme="minorEastAsia" w:hAnsiTheme="minorEastAsia" w:eastAsiaTheme="minorEastAsia" w:cstheme="minorEastAsia"/>
                <w:b/>
                <w:bCs/>
                <w:iCs/>
                <w:color w:val="auto"/>
                <w:sz w:val="24"/>
                <w:highlight w:val="none"/>
                <w:lang w:val="en-US" w:eastAsia="zh-CN"/>
              </w:rPr>
            </w:pPr>
            <w:r>
              <w:rPr>
                <w:rFonts w:hint="eastAsia" w:asciiTheme="minorEastAsia" w:hAnsiTheme="minorEastAsia" w:eastAsiaTheme="minorEastAsia" w:cstheme="minorEastAsia"/>
                <w:b/>
                <w:bCs/>
                <w:iCs/>
                <w:color w:val="auto"/>
                <w:sz w:val="24"/>
                <w:highlight w:val="none"/>
                <w:lang w:val="en-US" w:eastAsia="zh-CN"/>
              </w:rPr>
              <w:t>标的名称</w:t>
            </w:r>
          </w:p>
        </w:tc>
        <w:tc>
          <w:tcPr>
            <w:tcW w:w="694" w:type="dxa"/>
            <w:vAlign w:val="center"/>
          </w:tcPr>
          <w:p w14:paraId="6E8A3CE1">
            <w:pPr>
              <w:snapToGrid w:val="0"/>
              <w:spacing w:line="360" w:lineRule="auto"/>
              <w:jc w:val="center"/>
              <w:rPr>
                <w:rFonts w:hint="eastAsia" w:asciiTheme="minorEastAsia" w:hAnsiTheme="minorEastAsia" w:eastAsiaTheme="minorEastAsia" w:cstheme="minorEastAsia"/>
                <w:b/>
                <w:bCs/>
                <w:iCs/>
                <w:color w:val="auto"/>
                <w:sz w:val="24"/>
                <w:highlight w:val="none"/>
                <w:lang w:val="en-US" w:eastAsia="zh-CN"/>
              </w:rPr>
            </w:pPr>
            <w:r>
              <w:rPr>
                <w:rFonts w:hint="eastAsia" w:asciiTheme="minorEastAsia" w:hAnsiTheme="minorEastAsia" w:eastAsiaTheme="minorEastAsia" w:cstheme="minorEastAsia"/>
                <w:b/>
                <w:bCs/>
                <w:iCs/>
                <w:color w:val="auto"/>
                <w:sz w:val="24"/>
                <w:highlight w:val="none"/>
                <w:lang w:val="en-US" w:eastAsia="zh-CN"/>
              </w:rPr>
              <w:t>单位</w:t>
            </w:r>
          </w:p>
        </w:tc>
        <w:tc>
          <w:tcPr>
            <w:tcW w:w="844" w:type="dxa"/>
            <w:vAlign w:val="center"/>
          </w:tcPr>
          <w:p w14:paraId="1806F614">
            <w:pPr>
              <w:snapToGrid w:val="0"/>
              <w:spacing w:line="360" w:lineRule="auto"/>
              <w:jc w:val="center"/>
              <w:rPr>
                <w:rFonts w:hint="eastAsia" w:asciiTheme="minorEastAsia" w:hAnsiTheme="minorEastAsia" w:eastAsiaTheme="minorEastAsia" w:cstheme="minorEastAsia"/>
                <w:b/>
                <w:bCs/>
                <w:iCs/>
                <w:color w:val="auto"/>
                <w:sz w:val="24"/>
                <w:highlight w:val="none"/>
                <w:lang w:val="en-US" w:eastAsia="zh-CN"/>
              </w:rPr>
            </w:pPr>
            <w:r>
              <w:rPr>
                <w:rFonts w:hint="eastAsia" w:asciiTheme="minorEastAsia" w:hAnsiTheme="minorEastAsia" w:eastAsiaTheme="minorEastAsia" w:cstheme="minorEastAsia"/>
                <w:b/>
                <w:bCs/>
                <w:iCs/>
                <w:color w:val="auto"/>
                <w:sz w:val="24"/>
                <w:highlight w:val="none"/>
                <w:lang w:val="en-US" w:eastAsia="zh-CN"/>
              </w:rPr>
              <w:t>数量</w:t>
            </w:r>
          </w:p>
        </w:tc>
        <w:tc>
          <w:tcPr>
            <w:tcW w:w="1371" w:type="dxa"/>
            <w:vAlign w:val="center"/>
          </w:tcPr>
          <w:p w14:paraId="3016E47B">
            <w:pPr>
              <w:snapToGrid w:val="0"/>
              <w:spacing w:line="360" w:lineRule="auto"/>
              <w:jc w:val="center"/>
              <w:rPr>
                <w:rFonts w:hint="eastAsia" w:asciiTheme="minorEastAsia" w:hAnsiTheme="minorEastAsia" w:eastAsiaTheme="minorEastAsia" w:cstheme="minorEastAsia"/>
                <w:b/>
                <w:bCs/>
                <w:iCs/>
                <w:color w:val="auto"/>
                <w:sz w:val="24"/>
                <w:highlight w:val="none"/>
                <w:lang w:val="en-US" w:eastAsia="zh-CN"/>
              </w:rPr>
            </w:pPr>
            <w:r>
              <w:rPr>
                <w:rFonts w:hint="eastAsia" w:asciiTheme="minorEastAsia" w:hAnsiTheme="minorEastAsia" w:eastAsiaTheme="minorEastAsia" w:cstheme="minorEastAsia"/>
                <w:b/>
                <w:bCs/>
                <w:iCs/>
                <w:color w:val="auto"/>
                <w:sz w:val="24"/>
                <w:highlight w:val="none"/>
                <w:lang w:val="en-US" w:eastAsia="zh-CN"/>
              </w:rPr>
              <w:t>资金预算</w:t>
            </w:r>
          </w:p>
        </w:tc>
        <w:tc>
          <w:tcPr>
            <w:tcW w:w="1097" w:type="dxa"/>
            <w:vAlign w:val="center"/>
          </w:tcPr>
          <w:p w14:paraId="2C5676C8">
            <w:pPr>
              <w:snapToGrid w:val="0"/>
              <w:spacing w:line="360" w:lineRule="auto"/>
              <w:jc w:val="center"/>
              <w:rPr>
                <w:rFonts w:hint="eastAsia" w:asciiTheme="minorEastAsia" w:hAnsiTheme="minorEastAsia" w:eastAsiaTheme="minorEastAsia" w:cstheme="minorEastAsia"/>
                <w:b/>
                <w:bCs/>
                <w:iCs/>
                <w:color w:val="auto"/>
                <w:sz w:val="24"/>
                <w:highlight w:val="none"/>
                <w:lang w:val="en-US" w:eastAsia="zh-CN"/>
              </w:rPr>
            </w:pPr>
            <w:r>
              <w:rPr>
                <w:rFonts w:hint="eastAsia" w:asciiTheme="minorEastAsia" w:hAnsiTheme="minorEastAsia" w:eastAsiaTheme="minorEastAsia" w:cstheme="minorEastAsia"/>
                <w:b/>
                <w:bCs/>
                <w:iCs/>
                <w:color w:val="auto"/>
                <w:sz w:val="24"/>
                <w:highlight w:val="none"/>
                <w:lang w:val="en-US" w:eastAsia="zh-CN"/>
              </w:rPr>
              <w:t>资金性质</w:t>
            </w:r>
          </w:p>
        </w:tc>
        <w:tc>
          <w:tcPr>
            <w:tcW w:w="1234" w:type="dxa"/>
            <w:vAlign w:val="center"/>
          </w:tcPr>
          <w:p w14:paraId="496361E3">
            <w:pPr>
              <w:snapToGrid w:val="0"/>
              <w:spacing w:line="360" w:lineRule="auto"/>
              <w:jc w:val="center"/>
              <w:rPr>
                <w:rFonts w:hint="eastAsia" w:asciiTheme="minorEastAsia" w:hAnsiTheme="minorEastAsia" w:eastAsiaTheme="minorEastAsia" w:cstheme="minorEastAsia"/>
                <w:b/>
                <w:bCs/>
                <w:iCs/>
                <w:color w:val="auto"/>
                <w:sz w:val="24"/>
                <w:highlight w:val="none"/>
                <w:lang w:val="en-US" w:eastAsia="zh-CN"/>
              </w:rPr>
            </w:pPr>
            <w:r>
              <w:rPr>
                <w:rFonts w:hint="eastAsia" w:asciiTheme="minorEastAsia" w:hAnsiTheme="minorEastAsia" w:eastAsiaTheme="minorEastAsia" w:cstheme="minorEastAsia"/>
                <w:b/>
                <w:bCs/>
                <w:iCs/>
                <w:color w:val="auto"/>
                <w:sz w:val="24"/>
                <w:highlight w:val="none"/>
                <w:lang w:val="en-US" w:eastAsia="zh-CN"/>
              </w:rPr>
              <w:t>国产/进口</w:t>
            </w:r>
          </w:p>
        </w:tc>
      </w:tr>
      <w:tr w14:paraId="7A43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restart"/>
            <w:vAlign w:val="center"/>
          </w:tcPr>
          <w:p w14:paraId="6FE8EE4B">
            <w:pPr>
              <w:snapToGrid w:val="0"/>
              <w:spacing w:line="360" w:lineRule="auto"/>
              <w:jc w:val="center"/>
              <w:rPr>
                <w:rFonts w:hint="eastAsia" w:asciiTheme="minorEastAsia" w:hAnsiTheme="minorEastAsia" w:eastAsiaTheme="minorEastAsia" w:cstheme="minorEastAsia"/>
                <w:b w:val="0"/>
                <w:bCs w:val="0"/>
                <w:iCs/>
                <w:color w:val="auto"/>
                <w:sz w:val="24"/>
                <w:highlight w:val="none"/>
                <w:lang w:val="en-US" w:eastAsia="zh-CN"/>
              </w:rPr>
            </w:pPr>
          </w:p>
          <w:p w14:paraId="65B1EC8E">
            <w:pPr>
              <w:snapToGrid w:val="0"/>
              <w:spacing w:line="360" w:lineRule="auto"/>
              <w:jc w:val="center"/>
              <w:rPr>
                <w:rFonts w:hint="eastAsia" w:asciiTheme="minorEastAsia" w:hAnsiTheme="minorEastAsia" w:eastAsiaTheme="minorEastAsia" w:cstheme="minorEastAsia"/>
                <w:b w:val="0"/>
                <w:bCs w:val="0"/>
                <w:iCs/>
                <w:color w:val="auto"/>
                <w:sz w:val="24"/>
                <w:highlight w:val="none"/>
                <w:lang w:val="en-US" w:eastAsia="zh-CN"/>
              </w:rPr>
            </w:pPr>
            <w:r>
              <w:rPr>
                <w:rFonts w:hint="eastAsia" w:asciiTheme="minorEastAsia" w:hAnsiTheme="minorEastAsia" w:eastAsiaTheme="minorEastAsia" w:cstheme="minorEastAsia"/>
                <w:b w:val="0"/>
                <w:bCs w:val="0"/>
                <w:iCs/>
                <w:color w:val="auto"/>
                <w:sz w:val="24"/>
                <w:highlight w:val="none"/>
                <w:lang w:val="en-US" w:eastAsia="zh-CN"/>
              </w:rPr>
              <w:t>1</w:t>
            </w:r>
          </w:p>
        </w:tc>
        <w:tc>
          <w:tcPr>
            <w:tcW w:w="983" w:type="dxa"/>
            <w:shd w:val="clear" w:color="auto" w:fill="auto"/>
            <w:vAlign w:val="center"/>
          </w:tcPr>
          <w:p w14:paraId="24EB2233">
            <w:pPr>
              <w:snapToGrid w:val="0"/>
              <w:spacing w:line="360" w:lineRule="auto"/>
              <w:jc w:val="center"/>
              <w:rPr>
                <w:rFonts w:hint="eastAsia" w:asciiTheme="minorEastAsia" w:hAnsiTheme="minorEastAsia" w:eastAsiaTheme="minorEastAsia" w:cstheme="minorEastAsia"/>
                <w:b w:val="0"/>
                <w:bCs w:val="0"/>
                <w:iCs/>
                <w:color w:val="auto"/>
                <w:sz w:val="24"/>
                <w:highlight w:val="none"/>
                <w:lang w:val="en-US" w:eastAsia="zh-CN"/>
              </w:rPr>
            </w:pPr>
            <w:r>
              <w:rPr>
                <w:rFonts w:hint="eastAsia" w:asciiTheme="minorEastAsia" w:hAnsiTheme="minorEastAsia" w:eastAsiaTheme="minorEastAsia" w:cstheme="minorEastAsia"/>
                <w:b w:val="0"/>
                <w:bCs w:val="0"/>
                <w:iCs/>
                <w:color w:val="auto"/>
                <w:sz w:val="24"/>
                <w:highlight w:val="none"/>
                <w:lang w:val="en-US" w:eastAsia="zh-CN"/>
              </w:rPr>
              <w:t>1</w:t>
            </w:r>
          </w:p>
        </w:tc>
        <w:tc>
          <w:tcPr>
            <w:tcW w:w="2481" w:type="dxa"/>
            <w:gridSpan w:val="2"/>
            <w:shd w:val="clear" w:color="auto" w:fill="auto"/>
            <w:vAlign w:val="center"/>
          </w:tcPr>
          <w:p w14:paraId="5C13E884">
            <w:pPr>
              <w:snapToGrid w:val="0"/>
              <w:spacing w:line="360" w:lineRule="auto"/>
              <w:jc w:val="center"/>
              <w:rPr>
                <w:rFonts w:hint="eastAsia" w:asciiTheme="minorEastAsia" w:hAnsiTheme="minorEastAsia" w:eastAsiaTheme="minorEastAsia" w:cstheme="minorEastAsia"/>
                <w:b w:val="0"/>
                <w:bCs w:val="0"/>
                <w:iCs/>
                <w:color w:val="auto"/>
                <w:sz w:val="24"/>
                <w:highlight w:val="none"/>
                <w:lang w:val="en-US" w:eastAsia="zh-CN"/>
              </w:rPr>
            </w:pPr>
            <w:r>
              <w:rPr>
                <w:rFonts w:hint="eastAsia" w:asciiTheme="minorEastAsia" w:hAnsiTheme="minorEastAsia" w:eastAsiaTheme="minorEastAsia" w:cstheme="minorEastAsia"/>
                <w:b w:val="0"/>
                <w:bCs w:val="0"/>
                <w:iCs/>
                <w:color w:val="auto"/>
                <w:sz w:val="24"/>
                <w:highlight w:val="none"/>
                <w:lang w:val="en-US" w:eastAsia="zh-CN"/>
              </w:rPr>
              <w:t>安防系统维保</w:t>
            </w:r>
          </w:p>
        </w:tc>
        <w:tc>
          <w:tcPr>
            <w:tcW w:w="694" w:type="dxa"/>
            <w:shd w:val="clear" w:color="auto" w:fill="auto"/>
            <w:vAlign w:val="center"/>
          </w:tcPr>
          <w:p w14:paraId="7EDB7B5F">
            <w:pPr>
              <w:snapToGrid w:val="0"/>
              <w:spacing w:line="360" w:lineRule="auto"/>
              <w:jc w:val="center"/>
              <w:rPr>
                <w:rFonts w:hint="eastAsia" w:asciiTheme="minorEastAsia" w:hAnsiTheme="minorEastAsia" w:eastAsiaTheme="minorEastAsia" w:cstheme="minorEastAsia"/>
                <w:b w:val="0"/>
                <w:bCs w:val="0"/>
                <w:iCs/>
                <w:color w:val="auto"/>
                <w:sz w:val="24"/>
                <w:highlight w:val="none"/>
                <w:lang w:val="en-US" w:eastAsia="zh-CN"/>
              </w:rPr>
            </w:pPr>
            <w:r>
              <w:rPr>
                <w:rFonts w:hint="eastAsia" w:asciiTheme="minorEastAsia" w:hAnsiTheme="minorEastAsia" w:eastAsiaTheme="minorEastAsia" w:cstheme="minorEastAsia"/>
                <w:b w:val="0"/>
                <w:bCs w:val="0"/>
                <w:iCs/>
                <w:color w:val="auto"/>
                <w:sz w:val="24"/>
                <w:highlight w:val="none"/>
                <w:lang w:val="en-US" w:eastAsia="zh-CN"/>
              </w:rPr>
              <w:t>1</w:t>
            </w:r>
          </w:p>
        </w:tc>
        <w:tc>
          <w:tcPr>
            <w:tcW w:w="844" w:type="dxa"/>
            <w:shd w:val="clear" w:color="auto" w:fill="auto"/>
            <w:vAlign w:val="center"/>
          </w:tcPr>
          <w:p w14:paraId="23021F92">
            <w:pPr>
              <w:snapToGrid w:val="0"/>
              <w:spacing w:line="360" w:lineRule="auto"/>
              <w:jc w:val="center"/>
              <w:rPr>
                <w:rFonts w:hint="eastAsia" w:asciiTheme="minorEastAsia" w:hAnsiTheme="minorEastAsia" w:eastAsiaTheme="minorEastAsia" w:cstheme="minorEastAsia"/>
                <w:b w:val="0"/>
                <w:bCs w:val="0"/>
                <w:iCs/>
                <w:color w:val="auto"/>
                <w:sz w:val="24"/>
                <w:highlight w:val="none"/>
                <w:lang w:val="en-US" w:eastAsia="zh-CN"/>
              </w:rPr>
            </w:pPr>
            <w:r>
              <w:rPr>
                <w:rFonts w:hint="eastAsia" w:asciiTheme="minorEastAsia" w:hAnsiTheme="minorEastAsia" w:eastAsiaTheme="minorEastAsia" w:cstheme="minorEastAsia"/>
                <w:b w:val="0"/>
                <w:bCs w:val="0"/>
                <w:iCs/>
                <w:color w:val="auto"/>
                <w:sz w:val="24"/>
                <w:highlight w:val="none"/>
                <w:lang w:val="en-US" w:eastAsia="zh-CN"/>
              </w:rPr>
              <w:t>1</w:t>
            </w:r>
          </w:p>
        </w:tc>
        <w:tc>
          <w:tcPr>
            <w:tcW w:w="1371" w:type="dxa"/>
            <w:shd w:val="clear" w:color="auto" w:fill="auto"/>
            <w:vAlign w:val="center"/>
          </w:tcPr>
          <w:p w14:paraId="1E175812">
            <w:pPr>
              <w:snapToGrid w:val="0"/>
              <w:spacing w:line="360" w:lineRule="auto"/>
              <w:jc w:val="center"/>
              <w:rPr>
                <w:rFonts w:hint="eastAsia" w:asciiTheme="minorEastAsia" w:hAnsiTheme="minorEastAsia" w:eastAsiaTheme="minorEastAsia" w:cstheme="minorEastAsia"/>
                <w:b w:val="0"/>
                <w:bCs w:val="0"/>
                <w:iCs/>
                <w:color w:val="auto"/>
                <w:sz w:val="24"/>
                <w:highlight w:val="none"/>
                <w:lang w:val="en-US" w:eastAsia="zh-CN"/>
              </w:rPr>
            </w:pPr>
            <w:r>
              <w:rPr>
                <w:rFonts w:hint="eastAsia" w:asciiTheme="minorEastAsia" w:hAnsiTheme="minorEastAsia" w:eastAsiaTheme="minorEastAsia" w:cstheme="minorEastAsia"/>
                <w:b w:val="0"/>
                <w:bCs w:val="0"/>
                <w:iCs/>
                <w:color w:val="auto"/>
                <w:sz w:val="24"/>
                <w:highlight w:val="none"/>
                <w:lang w:val="en-US" w:eastAsia="zh-CN"/>
              </w:rPr>
              <w:t>6万元</w:t>
            </w:r>
          </w:p>
        </w:tc>
        <w:tc>
          <w:tcPr>
            <w:tcW w:w="1097" w:type="dxa"/>
            <w:shd w:val="clear" w:color="auto" w:fill="auto"/>
            <w:vAlign w:val="center"/>
          </w:tcPr>
          <w:p w14:paraId="288CC241">
            <w:pPr>
              <w:snapToGrid w:val="0"/>
              <w:spacing w:line="360" w:lineRule="auto"/>
              <w:jc w:val="center"/>
              <w:rPr>
                <w:rFonts w:hint="eastAsia" w:asciiTheme="minorEastAsia" w:hAnsiTheme="minorEastAsia" w:eastAsiaTheme="minorEastAsia" w:cstheme="minorEastAsia"/>
                <w:b w:val="0"/>
                <w:bCs w:val="0"/>
                <w:iCs/>
                <w:color w:val="auto"/>
                <w:sz w:val="24"/>
                <w:highlight w:val="none"/>
                <w:lang w:val="en-US" w:eastAsia="zh-CN"/>
              </w:rPr>
            </w:pPr>
            <w:r>
              <w:rPr>
                <w:rFonts w:hint="eastAsia" w:asciiTheme="minorEastAsia" w:hAnsiTheme="minorEastAsia" w:eastAsiaTheme="minorEastAsia" w:cstheme="minorEastAsia"/>
                <w:b w:val="0"/>
                <w:bCs w:val="0"/>
                <w:iCs/>
                <w:color w:val="auto"/>
                <w:sz w:val="24"/>
                <w:highlight w:val="none"/>
                <w:lang w:val="en-US" w:eastAsia="zh-CN"/>
              </w:rPr>
              <w:t>自筹</w:t>
            </w:r>
          </w:p>
        </w:tc>
        <w:tc>
          <w:tcPr>
            <w:tcW w:w="1234" w:type="dxa"/>
            <w:shd w:val="clear" w:color="auto" w:fill="auto"/>
            <w:vAlign w:val="center"/>
          </w:tcPr>
          <w:p w14:paraId="6F16F48D">
            <w:pPr>
              <w:snapToGrid w:val="0"/>
              <w:spacing w:line="360" w:lineRule="auto"/>
              <w:jc w:val="center"/>
              <w:rPr>
                <w:rFonts w:hint="eastAsia" w:asciiTheme="minorEastAsia" w:hAnsiTheme="minorEastAsia" w:eastAsiaTheme="minorEastAsia" w:cstheme="minorEastAsia"/>
                <w:b w:val="0"/>
                <w:bCs w:val="0"/>
                <w:iCs/>
                <w:color w:val="auto"/>
                <w:sz w:val="24"/>
                <w:highlight w:val="none"/>
                <w:lang w:val="en-US" w:eastAsia="zh-CN"/>
              </w:rPr>
            </w:pPr>
            <w:r>
              <w:rPr>
                <w:rFonts w:hint="eastAsia" w:asciiTheme="minorEastAsia" w:hAnsiTheme="minorEastAsia" w:eastAsiaTheme="minorEastAsia" w:cstheme="minorEastAsia"/>
                <w:b w:val="0"/>
                <w:bCs w:val="0"/>
                <w:iCs/>
                <w:color w:val="auto"/>
                <w:sz w:val="24"/>
                <w:highlight w:val="none"/>
                <w:lang w:val="en-US" w:eastAsia="zh-CN"/>
              </w:rPr>
              <w:t>国产</w:t>
            </w:r>
          </w:p>
        </w:tc>
      </w:tr>
      <w:tr w14:paraId="281B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81" w:type="dxa"/>
            <w:vMerge w:val="continue"/>
            <w:vAlign w:val="center"/>
          </w:tcPr>
          <w:p w14:paraId="6A43466F">
            <w:pPr>
              <w:snapToGrid w:val="0"/>
              <w:spacing w:line="360" w:lineRule="auto"/>
              <w:jc w:val="center"/>
              <w:rPr>
                <w:rFonts w:hint="eastAsia" w:asciiTheme="minorEastAsia" w:hAnsiTheme="minorEastAsia" w:eastAsiaTheme="minorEastAsia" w:cstheme="minorEastAsia"/>
                <w:b w:val="0"/>
                <w:bCs w:val="0"/>
                <w:iCs/>
                <w:color w:val="auto"/>
                <w:sz w:val="24"/>
                <w:highlight w:val="none"/>
                <w:lang w:val="en-US" w:eastAsia="zh-CN"/>
              </w:rPr>
            </w:pPr>
          </w:p>
        </w:tc>
        <w:tc>
          <w:tcPr>
            <w:tcW w:w="983" w:type="dxa"/>
            <w:shd w:val="clear" w:color="auto" w:fill="auto"/>
            <w:vAlign w:val="center"/>
          </w:tcPr>
          <w:p w14:paraId="268F5CA7">
            <w:pPr>
              <w:snapToGrid w:val="0"/>
              <w:spacing w:line="360" w:lineRule="auto"/>
              <w:jc w:val="center"/>
              <w:rPr>
                <w:rFonts w:hint="eastAsia" w:asciiTheme="minorEastAsia" w:hAnsiTheme="minorEastAsia" w:eastAsiaTheme="minorEastAsia" w:cstheme="minorEastAsia"/>
                <w:b w:val="0"/>
                <w:bCs w:val="0"/>
                <w:iCs/>
                <w:color w:val="auto"/>
                <w:sz w:val="24"/>
                <w:highlight w:val="none"/>
                <w:lang w:val="en-US" w:eastAsia="zh-CN"/>
              </w:rPr>
            </w:pPr>
            <w:r>
              <w:rPr>
                <w:rFonts w:hint="eastAsia" w:asciiTheme="minorEastAsia" w:hAnsiTheme="minorEastAsia" w:eastAsiaTheme="minorEastAsia" w:cstheme="minorEastAsia"/>
                <w:b w:val="0"/>
                <w:bCs w:val="0"/>
                <w:iCs/>
                <w:color w:val="auto"/>
                <w:sz w:val="24"/>
                <w:highlight w:val="none"/>
                <w:lang w:val="en-US" w:eastAsia="zh-CN"/>
              </w:rPr>
              <w:t>2</w:t>
            </w:r>
          </w:p>
        </w:tc>
        <w:tc>
          <w:tcPr>
            <w:tcW w:w="2481" w:type="dxa"/>
            <w:gridSpan w:val="2"/>
            <w:shd w:val="clear" w:color="auto" w:fill="auto"/>
            <w:vAlign w:val="center"/>
          </w:tcPr>
          <w:p w14:paraId="3E6F8E0F">
            <w:pPr>
              <w:snapToGrid w:val="0"/>
              <w:spacing w:line="360" w:lineRule="auto"/>
              <w:jc w:val="center"/>
              <w:rPr>
                <w:rFonts w:hint="eastAsia" w:asciiTheme="minorEastAsia" w:hAnsiTheme="minorEastAsia" w:eastAsiaTheme="minorEastAsia" w:cstheme="minorEastAsia"/>
                <w:b w:val="0"/>
                <w:bCs w:val="0"/>
                <w:iCs/>
                <w:color w:val="auto"/>
                <w:sz w:val="24"/>
                <w:highlight w:val="none"/>
                <w:lang w:val="en-US" w:eastAsia="zh-CN"/>
              </w:rPr>
            </w:pPr>
            <w:r>
              <w:rPr>
                <w:rFonts w:hint="eastAsia" w:asciiTheme="minorEastAsia" w:hAnsiTheme="minorEastAsia" w:eastAsiaTheme="minorEastAsia" w:cstheme="minorEastAsia"/>
                <w:b w:val="0"/>
                <w:bCs w:val="0"/>
                <w:iCs/>
                <w:color w:val="auto"/>
                <w:sz w:val="24"/>
                <w:highlight w:val="none"/>
                <w:lang w:val="en-US" w:eastAsia="zh-CN"/>
              </w:rPr>
              <w:t>安防设施常用配件</w:t>
            </w:r>
          </w:p>
        </w:tc>
        <w:tc>
          <w:tcPr>
            <w:tcW w:w="694" w:type="dxa"/>
            <w:shd w:val="clear" w:color="auto" w:fill="auto"/>
            <w:vAlign w:val="center"/>
          </w:tcPr>
          <w:p w14:paraId="3105EC97">
            <w:pPr>
              <w:snapToGrid w:val="0"/>
              <w:spacing w:line="360" w:lineRule="auto"/>
              <w:jc w:val="center"/>
              <w:rPr>
                <w:rFonts w:hint="eastAsia" w:asciiTheme="minorEastAsia" w:hAnsiTheme="minorEastAsia" w:eastAsiaTheme="minorEastAsia" w:cstheme="minorEastAsia"/>
                <w:b w:val="0"/>
                <w:bCs w:val="0"/>
                <w:iCs/>
                <w:color w:val="auto"/>
                <w:sz w:val="24"/>
                <w:highlight w:val="none"/>
                <w:lang w:val="en-US" w:eastAsia="zh-CN"/>
              </w:rPr>
            </w:pPr>
            <w:r>
              <w:rPr>
                <w:rFonts w:hint="eastAsia" w:asciiTheme="minorEastAsia" w:hAnsiTheme="minorEastAsia" w:eastAsiaTheme="minorEastAsia" w:cstheme="minorEastAsia"/>
                <w:b w:val="0"/>
                <w:bCs w:val="0"/>
                <w:iCs/>
                <w:color w:val="auto"/>
                <w:sz w:val="24"/>
                <w:highlight w:val="none"/>
                <w:lang w:val="en-US" w:eastAsia="zh-CN"/>
              </w:rPr>
              <w:t>1</w:t>
            </w:r>
          </w:p>
        </w:tc>
        <w:tc>
          <w:tcPr>
            <w:tcW w:w="844" w:type="dxa"/>
            <w:shd w:val="clear" w:color="auto" w:fill="auto"/>
            <w:vAlign w:val="center"/>
          </w:tcPr>
          <w:p w14:paraId="02129A15">
            <w:pPr>
              <w:snapToGrid w:val="0"/>
              <w:spacing w:line="360" w:lineRule="auto"/>
              <w:jc w:val="center"/>
              <w:rPr>
                <w:rFonts w:hint="eastAsia" w:asciiTheme="minorEastAsia" w:hAnsiTheme="minorEastAsia" w:eastAsiaTheme="minorEastAsia" w:cstheme="minorEastAsia"/>
                <w:b w:val="0"/>
                <w:bCs w:val="0"/>
                <w:iCs/>
                <w:color w:val="auto"/>
                <w:sz w:val="24"/>
                <w:highlight w:val="none"/>
                <w:lang w:val="en-US" w:eastAsia="zh-CN"/>
              </w:rPr>
            </w:pPr>
            <w:r>
              <w:rPr>
                <w:rFonts w:hint="eastAsia" w:asciiTheme="minorEastAsia" w:hAnsiTheme="minorEastAsia" w:eastAsiaTheme="minorEastAsia" w:cstheme="minorEastAsia"/>
                <w:b w:val="0"/>
                <w:bCs w:val="0"/>
                <w:iCs/>
                <w:color w:val="auto"/>
                <w:sz w:val="24"/>
                <w:highlight w:val="none"/>
                <w:lang w:val="en-US" w:eastAsia="zh-CN"/>
              </w:rPr>
              <w:t>1</w:t>
            </w:r>
          </w:p>
        </w:tc>
        <w:tc>
          <w:tcPr>
            <w:tcW w:w="1371" w:type="dxa"/>
            <w:shd w:val="clear" w:color="auto" w:fill="auto"/>
            <w:vAlign w:val="center"/>
          </w:tcPr>
          <w:p w14:paraId="174C1E28">
            <w:pPr>
              <w:snapToGrid w:val="0"/>
              <w:spacing w:line="360" w:lineRule="auto"/>
              <w:jc w:val="center"/>
              <w:rPr>
                <w:rFonts w:hint="eastAsia" w:asciiTheme="minorEastAsia" w:hAnsiTheme="minorEastAsia" w:eastAsiaTheme="minorEastAsia" w:cstheme="minorEastAsia"/>
                <w:b w:val="0"/>
                <w:bCs w:val="0"/>
                <w:iCs/>
                <w:color w:val="auto"/>
                <w:sz w:val="24"/>
                <w:highlight w:val="none"/>
                <w:lang w:val="en-US" w:eastAsia="zh-CN"/>
              </w:rPr>
            </w:pPr>
            <w:r>
              <w:rPr>
                <w:rFonts w:hint="eastAsia" w:asciiTheme="minorEastAsia" w:hAnsiTheme="minorEastAsia" w:eastAsiaTheme="minorEastAsia" w:cstheme="minorEastAsia"/>
                <w:b w:val="0"/>
                <w:bCs w:val="0"/>
                <w:iCs/>
                <w:color w:val="auto"/>
                <w:sz w:val="24"/>
                <w:highlight w:val="none"/>
                <w:lang w:val="en-US" w:eastAsia="zh-CN"/>
              </w:rPr>
              <w:t>15万元</w:t>
            </w:r>
          </w:p>
        </w:tc>
        <w:tc>
          <w:tcPr>
            <w:tcW w:w="1097" w:type="dxa"/>
            <w:shd w:val="clear" w:color="auto" w:fill="auto"/>
            <w:vAlign w:val="center"/>
          </w:tcPr>
          <w:p w14:paraId="32A9C0C0">
            <w:pPr>
              <w:snapToGrid w:val="0"/>
              <w:spacing w:line="360" w:lineRule="auto"/>
              <w:jc w:val="center"/>
              <w:rPr>
                <w:rFonts w:hint="eastAsia" w:asciiTheme="minorEastAsia" w:hAnsiTheme="minorEastAsia" w:eastAsiaTheme="minorEastAsia" w:cstheme="minorEastAsia"/>
                <w:b w:val="0"/>
                <w:bCs w:val="0"/>
                <w:iCs/>
                <w:color w:val="auto"/>
                <w:sz w:val="24"/>
                <w:highlight w:val="none"/>
                <w:lang w:val="en-US" w:eastAsia="zh-CN"/>
              </w:rPr>
            </w:pPr>
            <w:r>
              <w:rPr>
                <w:rFonts w:hint="eastAsia" w:asciiTheme="minorEastAsia" w:hAnsiTheme="minorEastAsia" w:eastAsiaTheme="minorEastAsia" w:cstheme="minorEastAsia"/>
                <w:b w:val="0"/>
                <w:bCs w:val="0"/>
                <w:iCs/>
                <w:color w:val="auto"/>
                <w:sz w:val="24"/>
                <w:highlight w:val="none"/>
                <w:lang w:val="en-US" w:eastAsia="zh-CN"/>
              </w:rPr>
              <w:t>自筹</w:t>
            </w:r>
          </w:p>
        </w:tc>
        <w:tc>
          <w:tcPr>
            <w:tcW w:w="1234" w:type="dxa"/>
            <w:shd w:val="clear" w:color="auto" w:fill="auto"/>
            <w:vAlign w:val="center"/>
          </w:tcPr>
          <w:p w14:paraId="656DDE63">
            <w:pPr>
              <w:snapToGrid w:val="0"/>
              <w:spacing w:line="360" w:lineRule="auto"/>
              <w:jc w:val="center"/>
              <w:rPr>
                <w:rFonts w:hint="eastAsia" w:asciiTheme="minorEastAsia" w:hAnsiTheme="minorEastAsia" w:eastAsiaTheme="minorEastAsia" w:cstheme="minorEastAsia"/>
                <w:b w:val="0"/>
                <w:bCs w:val="0"/>
                <w:iCs/>
                <w:color w:val="auto"/>
                <w:sz w:val="24"/>
                <w:highlight w:val="none"/>
                <w:lang w:val="en-US" w:eastAsia="zh-CN"/>
              </w:rPr>
            </w:pPr>
            <w:r>
              <w:rPr>
                <w:rFonts w:hint="eastAsia" w:asciiTheme="minorEastAsia" w:hAnsiTheme="minorEastAsia" w:eastAsiaTheme="minorEastAsia" w:cstheme="minorEastAsia"/>
                <w:b w:val="0"/>
                <w:bCs w:val="0"/>
                <w:iCs/>
                <w:color w:val="auto"/>
                <w:sz w:val="24"/>
                <w:highlight w:val="none"/>
                <w:lang w:val="en-US" w:eastAsia="zh-CN"/>
              </w:rPr>
              <w:t>国产</w:t>
            </w:r>
          </w:p>
        </w:tc>
      </w:tr>
      <w:tr w14:paraId="5A62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69" w:type="dxa"/>
            <w:gridSpan w:val="3"/>
            <w:vAlign w:val="center"/>
          </w:tcPr>
          <w:p w14:paraId="06C4A8C2">
            <w:pPr>
              <w:snapToGrid w:val="0"/>
              <w:spacing w:line="360" w:lineRule="auto"/>
              <w:jc w:val="center"/>
              <w:rPr>
                <w:rFonts w:hint="eastAsia" w:asciiTheme="minorEastAsia" w:hAnsiTheme="minorEastAsia" w:eastAsiaTheme="minorEastAsia" w:cstheme="minorEastAsia"/>
                <w:b w:val="0"/>
                <w:bCs w:val="0"/>
                <w:iCs/>
                <w:color w:val="auto"/>
                <w:sz w:val="24"/>
                <w:highlight w:val="none"/>
                <w:lang w:val="en-US" w:eastAsia="zh-CN"/>
              </w:rPr>
            </w:pPr>
            <w:r>
              <w:rPr>
                <w:rFonts w:hint="eastAsia" w:asciiTheme="minorEastAsia" w:hAnsiTheme="minorEastAsia" w:eastAsiaTheme="minorEastAsia" w:cstheme="minorEastAsia"/>
                <w:b w:val="0"/>
                <w:bCs w:val="0"/>
                <w:iCs/>
                <w:color w:val="auto"/>
                <w:sz w:val="24"/>
                <w:highlight w:val="none"/>
                <w:lang w:val="en-US" w:eastAsia="zh-CN"/>
              </w:rPr>
              <w:t>合计</w:t>
            </w:r>
          </w:p>
        </w:tc>
        <w:tc>
          <w:tcPr>
            <w:tcW w:w="7716" w:type="dxa"/>
            <w:gridSpan w:val="6"/>
            <w:vAlign w:val="center"/>
          </w:tcPr>
          <w:p w14:paraId="6F33FF77">
            <w:pPr>
              <w:snapToGrid w:val="0"/>
              <w:spacing w:line="360" w:lineRule="auto"/>
              <w:jc w:val="center"/>
              <w:rPr>
                <w:rFonts w:hint="eastAsia" w:asciiTheme="minorEastAsia" w:hAnsiTheme="minorEastAsia" w:eastAsiaTheme="minorEastAsia" w:cstheme="minorEastAsia"/>
                <w:b w:val="0"/>
                <w:bCs w:val="0"/>
                <w:iCs/>
                <w:color w:val="auto"/>
                <w:sz w:val="24"/>
                <w:highlight w:val="none"/>
                <w:lang w:val="en-US" w:eastAsia="zh-CN"/>
              </w:rPr>
            </w:pPr>
            <w:r>
              <w:rPr>
                <w:rFonts w:hint="eastAsia" w:asciiTheme="minorEastAsia" w:hAnsiTheme="minorEastAsia" w:eastAsiaTheme="minorEastAsia" w:cstheme="minorEastAsia"/>
                <w:b w:val="0"/>
                <w:bCs w:val="0"/>
                <w:iCs/>
                <w:color w:val="auto"/>
                <w:sz w:val="24"/>
                <w:highlight w:val="none"/>
                <w:lang w:val="en-US" w:eastAsia="zh-CN"/>
              </w:rPr>
              <w:t>21万元</w:t>
            </w:r>
          </w:p>
        </w:tc>
      </w:tr>
      <w:tr w14:paraId="41D4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864" w:type="dxa"/>
            <w:gridSpan w:val="2"/>
            <w:vAlign w:val="center"/>
          </w:tcPr>
          <w:p w14:paraId="5885B36D">
            <w:pPr>
              <w:snapToGrid w:val="0"/>
              <w:spacing w:line="360" w:lineRule="auto"/>
              <w:jc w:val="center"/>
              <w:rPr>
                <w:rFonts w:hint="eastAsia" w:asciiTheme="minorEastAsia" w:hAnsiTheme="minorEastAsia" w:eastAsiaTheme="minorEastAsia" w:cstheme="minorEastAsia"/>
                <w:b/>
                <w:bCs/>
                <w:iCs/>
                <w:color w:val="auto"/>
                <w:sz w:val="24"/>
                <w:highlight w:val="none"/>
                <w:lang w:val="en-US" w:eastAsia="zh-CN"/>
              </w:rPr>
            </w:pPr>
            <w:r>
              <w:rPr>
                <w:rFonts w:hint="eastAsia" w:asciiTheme="minorEastAsia" w:hAnsiTheme="minorEastAsia" w:eastAsiaTheme="minorEastAsia" w:cstheme="minorEastAsia"/>
                <w:b/>
                <w:bCs/>
                <w:iCs/>
                <w:color w:val="auto"/>
                <w:sz w:val="24"/>
                <w:highlight w:val="none"/>
                <w:lang w:val="en-US" w:eastAsia="zh-CN"/>
              </w:rPr>
              <w:t>备注</w:t>
            </w:r>
          </w:p>
        </w:tc>
        <w:tc>
          <w:tcPr>
            <w:tcW w:w="7721" w:type="dxa"/>
            <w:gridSpan w:val="7"/>
            <w:vAlign w:val="center"/>
          </w:tcPr>
          <w:p w14:paraId="5C1124C4">
            <w:pPr>
              <w:snapToGrid w:val="0"/>
              <w:spacing w:line="360" w:lineRule="auto"/>
              <w:jc w:val="center"/>
              <w:rPr>
                <w:rFonts w:hint="eastAsia" w:asciiTheme="minorEastAsia" w:hAnsiTheme="minorEastAsia" w:eastAsiaTheme="minorEastAsia" w:cstheme="minorEastAsia"/>
                <w:b/>
                <w:bCs/>
                <w:iCs/>
                <w:color w:val="auto"/>
                <w:sz w:val="24"/>
                <w:highlight w:val="none"/>
                <w:lang w:val="en-US" w:eastAsia="zh-CN"/>
              </w:rPr>
            </w:pPr>
            <w:r>
              <w:rPr>
                <w:rFonts w:hint="eastAsia" w:asciiTheme="minorEastAsia" w:hAnsiTheme="minorEastAsia" w:eastAsiaTheme="minorEastAsia" w:cstheme="minorEastAsia"/>
                <w:b/>
                <w:bCs/>
                <w:iCs/>
                <w:color w:val="auto"/>
                <w:sz w:val="24"/>
                <w:highlight w:val="none"/>
                <w:lang w:val="en-US" w:eastAsia="zh-CN"/>
              </w:rPr>
              <w:t>安防设施常用配件据实结算</w:t>
            </w:r>
          </w:p>
        </w:tc>
      </w:tr>
    </w:tbl>
    <w:p w14:paraId="46710B77">
      <w:pPr>
        <w:jc w:val="both"/>
        <w:rPr>
          <w:rFonts w:hint="eastAsia" w:asciiTheme="minorEastAsia" w:hAnsiTheme="minorEastAsia" w:eastAsiaTheme="minorEastAsia" w:cstheme="minorEastAsia"/>
          <w:b/>
          <w:bCs/>
          <w:color w:val="auto"/>
          <w:sz w:val="24"/>
          <w:highlight w:val="none"/>
          <w:lang w:val="en-US" w:eastAsia="zh-CN"/>
        </w:rPr>
      </w:pPr>
    </w:p>
    <w:p w14:paraId="1DCC37DB">
      <w:pPr>
        <w:numPr>
          <w:ilvl w:val="0"/>
          <w:numId w:val="0"/>
        </w:num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三、</w:t>
      </w:r>
      <w:r>
        <w:rPr>
          <w:rFonts w:hint="eastAsia" w:asciiTheme="minorEastAsia" w:hAnsiTheme="minorEastAsia" w:eastAsiaTheme="minorEastAsia" w:cstheme="minorEastAsia"/>
          <w:b/>
          <w:bCs/>
          <w:color w:val="auto"/>
          <w:sz w:val="24"/>
          <w:highlight w:val="none"/>
        </w:rPr>
        <w:t>技术要求：</w:t>
      </w:r>
    </w:p>
    <w:p w14:paraId="4D6C9271">
      <w:pPr>
        <w:widowControl/>
        <w:spacing w:line="360" w:lineRule="auto"/>
        <w:ind w:firstLine="576" w:firstLineChars="261"/>
        <w:rPr>
          <w:rFonts w:hint="eastAsia" w:asciiTheme="minorEastAsia" w:hAnsiTheme="minorEastAsia" w:eastAsiaTheme="minorEastAsia" w:cstheme="minorEastAsia"/>
          <w:color w:val="auto"/>
          <w:sz w:val="22"/>
          <w:szCs w:val="22"/>
          <w:highlight w:val="none"/>
          <w:u w:val="none"/>
          <w:lang w:eastAsia="zh-CN"/>
        </w:rPr>
      </w:pPr>
      <w:r>
        <w:rPr>
          <w:rFonts w:hint="eastAsia" w:asciiTheme="minorEastAsia" w:hAnsiTheme="minorEastAsia" w:eastAsiaTheme="minorEastAsia" w:cstheme="minorEastAsia"/>
          <w:b/>
          <w:bCs/>
          <w:color w:val="auto"/>
          <w:sz w:val="22"/>
          <w:szCs w:val="22"/>
          <w:highlight w:val="none"/>
          <w:u w:val="none"/>
          <w:lang w:val="en-US" w:eastAsia="zh-CN"/>
        </w:rPr>
        <w:t>总体要求：</w:t>
      </w:r>
      <w:r>
        <w:rPr>
          <w:rFonts w:hint="eastAsia" w:asciiTheme="minorEastAsia" w:hAnsiTheme="minorEastAsia" w:eastAsiaTheme="minorEastAsia" w:cstheme="minorEastAsia"/>
          <w:color w:val="auto"/>
          <w:sz w:val="22"/>
          <w:szCs w:val="22"/>
          <w:highlight w:val="none"/>
          <w:u w:val="none"/>
        </w:rPr>
        <w:t>为保证安防各种系统正常使用，需派驻本项目1人，提供7×8小时服务。驻场人员要熟悉安防设备、熟悉网络配置、POE供电、光纤熔接等，能处理IP摄像头掉线、信号干扰等问题、要熟练操作安防平台软件、要具有故障的诊断能力。</w:t>
      </w:r>
    </w:p>
    <w:p w14:paraId="7573FD1A">
      <w:pPr>
        <w:widowControl/>
        <w:spacing w:line="360" w:lineRule="auto"/>
        <w:ind w:firstLine="576" w:firstLineChars="261"/>
        <w:rPr>
          <w:rFonts w:hint="eastAsia" w:asciiTheme="minorEastAsia" w:hAnsiTheme="minorEastAsia" w:eastAsiaTheme="minorEastAsia" w:cstheme="minorEastAsia"/>
          <w:b/>
          <w:bCs/>
          <w:color w:val="auto"/>
          <w:sz w:val="22"/>
          <w:szCs w:val="22"/>
          <w:highlight w:val="none"/>
          <w:u w:val="none"/>
          <w:lang w:val="en-US" w:eastAsia="zh-CN"/>
        </w:rPr>
      </w:pPr>
      <w:r>
        <w:rPr>
          <w:rFonts w:hint="eastAsia" w:asciiTheme="minorEastAsia" w:hAnsiTheme="minorEastAsia" w:eastAsiaTheme="minorEastAsia" w:cstheme="minorEastAsia"/>
          <w:b/>
          <w:bCs/>
          <w:color w:val="auto"/>
          <w:sz w:val="22"/>
          <w:szCs w:val="22"/>
          <w:highlight w:val="none"/>
          <w:u w:val="none"/>
          <w:lang w:eastAsia="zh-CN"/>
        </w:rPr>
        <w:t>（</w:t>
      </w:r>
      <w:r>
        <w:rPr>
          <w:rFonts w:hint="eastAsia" w:asciiTheme="minorEastAsia" w:hAnsiTheme="minorEastAsia" w:eastAsiaTheme="minorEastAsia" w:cstheme="minorEastAsia"/>
          <w:b/>
          <w:bCs/>
          <w:color w:val="auto"/>
          <w:sz w:val="22"/>
          <w:szCs w:val="22"/>
          <w:highlight w:val="none"/>
          <w:u w:val="none"/>
          <w:lang w:val="en-US" w:eastAsia="zh-CN"/>
        </w:rPr>
        <w:t>一</w:t>
      </w:r>
      <w:r>
        <w:rPr>
          <w:rFonts w:hint="eastAsia" w:asciiTheme="minorEastAsia" w:hAnsiTheme="minorEastAsia" w:eastAsiaTheme="minorEastAsia" w:cstheme="minorEastAsia"/>
          <w:b/>
          <w:bCs/>
          <w:color w:val="auto"/>
          <w:sz w:val="22"/>
          <w:szCs w:val="22"/>
          <w:highlight w:val="none"/>
          <w:u w:val="none"/>
          <w:lang w:eastAsia="zh-CN"/>
        </w:rPr>
        <w:t>）</w:t>
      </w:r>
      <w:r>
        <w:rPr>
          <w:rFonts w:hint="eastAsia" w:asciiTheme="minorEastAsia" w:hAnsiTheme="minorEastAsia" w:eastAsiaTheme="minorEastAsia" w:cstheme="minorEastAsia"/>
          <w:b/>
          <w:bCs/>
          <w:color w:val="auto"/>
          <w:sz w:val="22"/>
          <w:szCs w:val="22"/>
          <w:highlight w:val="none"/>
          <w:u w:val="none"/>
          <w:lang w:val="en-US" w:eastAsia="zh-CN"/>
        </w:rPr>
        <w:t>维保服务要求</w:t>
      </w:r>
    </w:p>
    <w:p w14:paraId="16E43657">
      <w:pPr>
        <w:widowControl/>
        <w:spacing w:line="360" w:lineRule="auto"/>
        <w:ind w:firstLine="574" w:firstLineChars="261"/>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rPr>
        <w:t>视频监控系统：1158路摄像机（含人脸识别摄像机、行为分析摄像机、电梯专用摄像机等）及配套传输设备（交换机、光模块、光纤收发器等）、存储设备（48 盘位存储服务器、监控硬盘等）和显示设备（LCD显示屏、解码器等）维护保养和安防管理系统平台的升级和维护。</w:t>
      </w:r>
    </w:p>
    <w:p w14:paraId="4DC8C603">
      <w:pPr>
        <w:widowControl/>
        <w:spacing w:line="360" w:lineRule="auto"/>
        <w:ind w:firstLine="574" w:firstLineChars="261"/>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rPr>
        <w:t>入侵报警系统：11套入侵报警设备，包含入侵像机、防入侵门磁、防入侵红外探测器和网络接警主机的检修与调试。</w:t>
      </w:r>
    </w:p>
    <w:p w14:paraId="1A158B54">
      <w:pPr>
        <w:widowControl/>
        <w:spacing w:line="360" w:lineRule="auto"/>
        <w:ind w:firstLine="574" w:firstLineChars="261"/>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rPr>
        <w:t>车辆进出管理系统：6套车辆进出管理系统，包含车辆识别摄像机、直杆道闸、高速闸机（含补光灯、防砸雷达、显示装置等配件）的机械与电控系统维护保养。​</w:t>
      </w:r>
    </w:p>
    <w:p w14:paraId="053C109C">
      <w:pPr>
        <w:widowControl/>
        <w:spacing w:line="360" w:lineRule="auto"/>
        <w:ind w:firstLine="574" w:firstLineChars="261"/>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rPr>
        <w:t>一键报警系统：1套，包含238个无线报警按钮点位、报警主机、基站的信号传输等设施的维护保养。</w:t>
      </w:r>
    </w:p>
    <w:p w14:paraId="3FF348C8">
      <w:pPr>
        <w:widowControl/>
        <w:spacing w:line="360" w:lineRule="auto"/>
        <w:ind w:firstLine="574" w:firstLineChars="261"/>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rPr>
        <w:t>背景音乐系统：1套，包含服务器、功放、拾音器、喇叭。</w:t>
      </w:r>
    </w:p>
    <w:p w14:paraId="46B4BF59">
      <w:pPr>
        <w:widowControl/>
        <w:spacing w:line="360" w:lineRule="auto"/>
        <w:ind w:firstLine="574" w:firstLineChars="261"/>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rPr>
        <w:t>其他配套设施：镀锌管线路、电源线、屏蔽线、PDU 插排、空气开关等辅助设备的隐患排查与修复。</w:t>
      </w:r>
    </w:p>
    <w:p w14:paraId="5F5E9C1D">
      <w:pPr>
        <w:widowControl/>
        <w:spacing w:line="360" w:lineRule="auto"/>
        <w:ind w:firstLine="574" w:firstLineChars="261"/>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rPr>
        <w:t>（1）基础维保服务​</w:t>
      </w:r>
    </w:p>
    <w:p w14:paraId="0A7B4214">
      <w:pPr>
        <w:widowControl/>
        <w:spacing w:line="360" w:lineRule="auto"/>
        <w:ind w:firstLine="574" w:firstLineChars="261"/>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rPr>
        <w:t>定期巡检：每月不少于 2 次全面巡检，记录设备运行状态（如摄像机图像清晰度、服务器存储容量、道闸起降灵敏度等），提交《巡检报告》。​每季度对传输网络进行性能测试（如带宽利用率、链路稳定性），确保视频流无卡顿、无丢包。</w:t>
      </w:r>
    </w:p>
    <w:p w14:paraId="3CB2C7BB">
      <w:pPr>
        <w:widowControl/>
        <w:spacing w:line="360" w:lineRule="auto"/>
        <w:ind w:firstLine="574" w:firstLineChars="261"/>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rPr>
        <w:t>故障响应：提供 7×24 小时故障报修服务，接到报修后2 小时内抵达现场，4 小时内恢复关键设备（如人脸识别服务器、核心交换机）运行，普通故障不超过 4小时解决。设备损坏需采购设备更换的，在设备货到后 4 小时内排除故障​</w:t>
      </w:r>
    </w:p>
    <w:p w14:paraId="5FC351A6">
      <w:pPr>
        <w:widowControl/>
        <w:spacing w:line="360" w:lineRule="auto"/>
        <w:ind w:firstLine="574" w:firstLineChars="261"/>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rPr>
        <w:t>设备维护：清洁摄像机镜头、道闸传感器等易积尘部件，每年不少于 4 次。​校验入侵报警系统误报率，确保人 / 车侦测准确率≥95%，过滤非人 / 非车误报率≥98%。​测试道闸防砸功能，确保防砸雷达触发响应时间≤0.1 秒，避免误触伤人。​</w:t>
      </w:r>
    </w:p>
    <w:p w14:paraId="4811F33F">
      <w:pPr>
        <w:widowControl/>
        <w:spacing w:line="360" w:lineRule="auto"/>
        <w:ind w:firstLine="574" w:firstLineChars="261"/>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rPr>
        <w:t>年度计划：制定年度维保计划并执行，确保所有设施维护覆盖率100%，设备完好率≥98%。</w:t>
      </w:r>
    </w:p>
    <w:p w14:paraId="73AD89A1">
      <w:pPr>
        <w:widowControl/>
        <w:spacing w:line="360" w:lineRule="auto"/>
        <w:ind w:firstLine="574" w:firstLineChars="261"/>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rPr>
        <w:t>人员培训：每季度对安防值班人员进行1次技能培训（含设备操作、故障识别、应急流程等）。</w:t>
      </w:r>
    </w:p>
    <w:p w14:paraId="632045B6">
      <w:pPr>
        <w:widowControl/>
        <w:spacing w:line="360" w:lineRule="auto"/>
        <w:ind w:firstLine="574" w:firstLineChars="261"/>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rPr>
        <w:t>（2）系统优化与升级​</w:t>
      </w:r>
    </w:p>
    <w:p w14:paraId="7CCB6574">
      <w:pPr>
        <w:widowControl/>
        <w:spacing w:line="360" w:lineRule="auto"/>
        <w:ind w:firstLine="574" w:firstLineChars="261"/>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rPr>
        <w:t>软件支持：免费提供人脸识别算法升级服务，确保系统对医院复杂场景（如戴口罩、强光环境）的人脸检测准确率≥90%。​后续端口、扩充平台路数等由中标方承担。定期更新入侵报警系统数据库，兼容新型报警传感器协议。​</w:t>
      </w:r>
    </w:p>
    <w:p w14:paraId="082926D0">
      <w:pPr>
        <w:widowControl/>
        <w:spacing w:line="360" w:lineRule="auto"/>
        <w:ind w:firstLine="574" w:firstLineChars="261"/>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rPr>
        <w:t>硬件扩容：​当存储服务器容量低于 20% 时，提前 7 天预警并提供扩容方案（如增加硬盘、优化录像存储策略）。​对老化线缆（如六类网线、RVVP 屏蔽线）进行抽样检测，每年抽检比例不低于 10%，发现衰减超标及时更换。​</w:t>
      </w:r>
    </w:p>
    <w:p w14:paraId="2DC2AC24">
      <w:pPr>
        <w:widowControl/>
        <w:spacing w:line="360" w:lineRule="auto"/>
        <w:ind w:firstLine="574" w:firstLineChars="261"/>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rPr>
        <w:t>（3）应急与文档管理​</w:t>
      </w:r>
    </w:p>
    <w:p w14:paraId="6AE48B49">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574" w:firstLineChars="261"/>
        <w:textAlignment w:val="auto"/>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rPr>
        <w:t>应急预案：制定《安防系统故障应急处置方案》，每半年组织一次模拟演练（如核心交换机故障切换、停电状态下道闸手动操作）。</w:t>
      </w:r>
    </w:p>
    <w:p w14:paraId="46229F56">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574" w:firstLineChars="261"/>
        <w:textAlignment w:val="auto"/>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rPr>
        <w:t>档案管理：建立《设备维保档案》，记录每次维护的时间、内容、更换配件型号及数量，维保期结束后提交纸质与电子档报告。</w:t>
      </w:r>
    </w:p>
    <w:p w14:paraId="33C3102A">
      <w:pPr>
        <w:pStyle w:val="32"/>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b/>
          <w:bCs/>
          <w:color w:val="auto"/>
          <w:sz w:val="22"/>
          <w:szCs w:val="22"/>
          <w:highlight w:val="none"/>
          <w:u w:val="none"/>
          <w:lang w:eastAsia="zh-CN"/>
        </w:rPr>
      </w:pPr>
      <w:r>
        <w:rPr>
          <w:rFonts w:hint="eastAsia" w:asciiTheme="minorEastAsia" w:hAnsiTheme="minorEastAsia" w:eastAsiaTheme="minorEastAsia" w:cstheme="minorEastAsia"/>
          <w:b/>
          <w:bCs/>
          <w:color w:val="auto"/>
          <w:sz w:val="22"/>
          <w:szCs w:val="22"/>
          <w:highlight w:val="none"/>
          <w:u w:val="none"/>
          <w:lang w:eastAsia="zh-CN"/>
        </w:rPr>
        <w:t>（</w:t>
      </w:r>
      <w:r>
        <w:rPr>
          <w:rFonts w:hint="eastAsia" w:asciiTheme="minorEastAsia" w:hAnsiTheme="minorEastAsia" w:eastAsiaTheme="minorEastAsia" w:cstheme="minorEastAsia"/>
          <w:b/>
          <w:bCs/>
          <w:color w:val="auto"/>
          <w:sz w:val="22"/>
          <w:szCs w:val="22"/>
          <w:highlight w:val="none"/>
          <w:u w:val="none"/>
          <w:lang w:val="en-US" w:eastAsia="zh-CN"/>
        </w:rPr>
        <w:t>二</w:t>
      </w:r>
      <w:r>
        <w:rPr>
          <w:rFonts w:hint="eastAsia" w:asciiTheme="minorEastAsia" w:hAnsiTheme="minorEastAsia" w:eastAsiaTheme="minorEastAsia" w:cstheme="minorEastAsia"/>
          <w:b/>
          <w:bCs/>
          <w:color w:val="auto"/>
          <w:sz w:val="22"/>
          <w:szCs w:val="22"/>
          <w:highlight w:val="none"/>
          <w:u w:val="none"/>
          <w:lang w:eastAsia="zh-CN"/>
        </w:rPr>
        <w:t>）</w:t>
      </w:r>
      <w:r>
        <w:rPr>
          <w:rFonts w:hint="eastAsia" w:asciiTheme="minorEastAsia" w:hAnsiTheme="minorEastAsia" w:eastAsiaTheme="minorEastAsia" w:cstheme="minorEastAsia"/>
          <w:b/>
          <w:bCs/>
          <w:color w:val="auto"/>
          <w:sz w:val="22"/>
          <w:szCs w:val="22"/>
          <w:highlight w:val="none"/>
          <w:u w:val="none"/>
          <w:lang w:val="en-US" w:eastAsia="zh-CN"/>
        </w:rPr>
        <w:t>配件技术要求</w:t>
      </w:r>
    </w:p>
    <w:p w14:paraId="0C115FC8">
      <w:pPr>
        <w:pStyle w:val="3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40" w:firstLineChars="200"/>
        <w:textAlignment w:val="auto"/>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lang w:val="en-US" w:eastAsia="zh-CN"/>
        </w:rPr>
        <w:t>1.</w:t>
      </w:r>
      <w:r>
        <w:rPr>
          <w:rFonts w:hint="eastAsia" w:asciiTheme="minorEastAsia" w:hAnsiTheme="minorEastAsia" w:eastAsiaTheme="minorEastAsia" w:cstheme="minorEastAsia"/>
          <w:color w:val="auto"/>
          <w:sz w:val="22"/>
          <w:szCs w:val="22"/>
          <w:highlight w:val="none"/>
          <w:u w:val="none"/>
        </w:rPr>
        <w:t>性能标准：电子类配件（如电源适配器、硬盘）需符合国家或行业安全认证（如3C认证）。线材类（网线、电源线）需提供阻燃检测报告。</w:t>
      </w:r>
    </w:p>
    <w:p w14:paraId="44E32FD2">
      <w:pPr>
        <w:widowControl/>
        <w:spacing w:line="576" w:lineRule="exact"/>
        <w:ind w:firstLine="484" w:firstLineChars="220"/>
        <w:rPr>
          <w:rFonts w:hint="eastAsia" w:asciiTheme="minorEastAsia" w:hAnsiTheme="minorEastAsia" w:eastAsiaTheme="minorEastAsia" w:cstheme="minorEastAsia"/>
          <w:color w:val="auto"/>
          <w:kern w:val="0"/>
          <w:sz w:val="22"/>
          <w:szCs w:val="22"/>
          <w:highlight w:val="none"/>
          <w:u w:val="none"/>
          <w:lang w:val="en-US" w:eastAsia="zh-CN" w:bidi="ar-SA"/>
        </w:rPr>
      </w:pPr>
      <w:r>
        <w:rPr>
          <w:rFonts w:hint="eastAsia" w:asciiTheme="minorEastAsia" w:hAnsiTheme="minorEastAsia" w:eastAsiaTheme="minorEastAsia" w:cstheme="minorEastAsia"/>
          <w:color w:val="auto"/>
          <w:kern w:val="0"/>
          <w:sz w:val="22"/>
          <w:szCs w:val="22"/>
          <w:highlight w:val="none"/>
          <w:u w:val="none"/>
          <w:lang w:val="en-US" w:eastAsia="zh-CN" w:bidi="ar-SA"/>
        </w:rPr>
        <w:t>2.原厂配件，配件更换需由驻场技术人员或供应商指定人员实施。确保安防所有系统的完好率不低于99％。</w:t>
      </w:r>
    </w:p>
    <w:p w14:paraId="48F974F8">
      <w:pPr>
        <w:pStyle w:val="32"/>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42" w:firstLineChars="200"/>
        <w:textAlignment w:val="auto"/>
        <w:rPr>
          <w:rFonts w:hint="eastAsia" w:asciiTheme="minorEastAsia" w:hAnsiTheme="minorEastAsia" w:eastAsiaTheme="minorEastAsia" w:cstheme="minorEastAsia"/>
          <w:b/>
          <w:bCs/>
          <w:color w:val="auto"/>
          <w:sz w:val="22"/>
          <w:szCs w:val="22"/>
          <w:highlight w:val="none"/>
          <w:u w:val="none"/>
          <w:lang w:val="en-US" w:eastAsia="zh-CN"/>
        </w:rPr>
      </w:pPr>
    </w:p>
    <w:tbl>
      <w:tblPr>
        <w:tblStyle w:val="33"/>
        <w:tblW w:w="94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3"/>
        <w:gridCol w:w="1704"/>
        <w:gridCol w:w="3933"/>
        <w:gridCol w:w="1295"/>
        <w:gridCol w:w="726"/>
        <w:gridCol w:w="1151"/>
      </w:tblGrid>
      <w:tr w14:paraId="3E40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41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743A15B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32"/>
                <w:szCs w:val="32"/>
                <w:highlight w:val="none"/>
                <w:u w:val="none"/>
                <w:lang w:val="en-US" w:eastAsia="zh-CN" w:bidi="ar"/>
              </w:rPr>
              <w:t>驻马店市中心医院安防设施常用配件清单</w:t>
            </w:r>
          </w:p>
        </w:tc>
      </w:tr>
      <w:tr w14:paraId="2DF9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0F7C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序号</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6667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名称</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0C1F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lang w:val="en-US"/>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 xml:space="preserve"> 规格型号/技术参数</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BB7F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单位</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44BF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lang w:eastAsia="zh-CN"/>
              </w:rPr>
            </w:pPr>
            <w:r>
              <w:rPr>
                <w:rFonts w:hint="eastAsia" w:asciiTheme="minorEastAsia" w:hAnsiTheme="minorEastAsia" w:eastAsiaTheme="minorEastAsia" w:cstheme="minorEastAsia"/>
                <w:b/>
                <w:bCs/>
                <w:i w:val="0"/>
                <w:iCs w:val="0"/>
                <w:color w:val="auto"/>
                <w:sz w:val="21"/>
                <w:szCs w:val="21"/>
                <w:highlight w:val="none"/>
                <w:u w:val="none"/>
                <w:lang w:eastAsia="zh-CN"/>
              </w:rPr>
              <w:t>数量</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934E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综合单价（元）</w:t>
            </w:r>
          </w:p>
        </w:tc>
      </w:tr>
      <w:tr w14:paraId="2E34A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9412" w:type="dxa"/>
            <w:gridSpan w:val="6"/>
            <w:tcBorders>
              <w:top w:val="single" w:color="000000" w:sz="8" w:space="0"/>
              <w:left w:val="single" w:color="000000" w:sz="8" w:space="0"/>
              <w:bottom w:val="single" w:color="000000" w:sz="8" w:space="0"/>
              <w:right w:val="single" w:color="000000" w:sz="8" w:space="0"/>
            </w:tcBorders>
            <w:shd w:val="clear" w:color="auto" w:fill="auto"/>
            <w:vAlign w:val="top"/>
          </w:tcPr>
          <w:p w14:paraId="491EDF65">
            <w:pPr>
              <w:keepNext w:val="0"/>
              <w:keepLines w:val="0"/>
              <w:widowControl/>
              <w:suppressLineNumbers w:val="0"/>
              <w:jc w:val="center"/>
              <w:textAlignment w:val="top"/>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8"/>
                <w:szCs w:val="28"/>
                <w:highlight w:val="none"/>
                <w:u w:val="none"/>
              </w:rPr>
              <w:t>视频监控系统</w:t>
            </w:r>
          </w:p>
        </w:tc>
      </w:tr>
      <w:tr w14:paraId="37CF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FC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2721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智能门禁一体机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E1040">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面板外观尺寸7 寸，分辨率≥1024×600，支持活体检测、IC 卡 / 密码复合认证，摄像头像素≥200 万，防护等级 IP65设备支持口罩检测模式，可配置提醒戴口罩或强制戴口罩模式，同时可关联门禁控制</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1E33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4B4D0">
            <w:pPr>
              <w:widowControl/>
              <w:jc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D966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1196.94 </w:t>
            </w:r>
          </w:p>
        </w:tc>
      </w:tr>
      <w:tr w14:paraId="719B9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0C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C5E4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人脸识别摄像机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4C433">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分辨率≥400W像素，支持对运动人脸进行检测、跟踪、抓拍、评分、筛选，输出最优的人脸抓图，最多同时检测≥20张人脸。</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A064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95673">
            <w:pPr>
              <w:widowControl/>
              <w:jc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E4A4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1605.70 </w:t>
            </w:r>
          </w:p>
        </w:tc>
      </w:tr>
      <w:tr w14:paraId="1B04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81E8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CCA8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行为分析摄像机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C43DC">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分辨率≥400万像素 1/1.8" 星光级，行为分析：越界侦测,区域入侵侦测,进入/离开区域侦测,徘徊侦测,人员聚集侦测,快速运动侦测,停车侦测,物品遗留/拿取侦测；</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0A0AD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EB5D8">
            <w:pPr>
              <w:widowControl/>
              <w:jc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DACF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1181.09 </w:t>
            </w:r>
          </w:p>
        </w:tc>
      </w:tr>
      <w:tr w14:paraId="43837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728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39BC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电梯专用摄像机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8DCE9">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分辨率≥400万像素，抗物理遮挡设计，支持移动物体智能识别（如电动车辆检测）。</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4528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EB94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47E0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524.21 </w:t>
            </w:r>
          </w:p>
        </w:tc>
      </w:tr>
      <w:tr w14:paraId="1ADED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7A2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6D3F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火灾预警摄像机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762CE">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分辨率≥400W像素，可感知高温、差温进行报警</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3A24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45B2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CE13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1497.17 </w:t>
            </w:r>
          </w:p>
        </w:tc>
      </w:tr>
      <w:tr w14:paraId="6A12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B69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5204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7寸高速球机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1DA55">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支持区域入侵侦测，越界侦测，支持23倍光学变倍，16倍数字变倍。　</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9380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A348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AA50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2559.63 </w:t>
            </w:r>
          </w:p>
        </w:tc>
      </w:tr>
      <w:tr w14:paraId="71F45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CCC7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2C7C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多目全景摄像机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A36F6">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 全景拼接模式（水平视场角≥180°），支持人员密度统计，智能事件检测：≥10项常规事件+2项异常事件</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E000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189D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F279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3350.93 </w:t>
            </w:r>
          </w:p>
        </w:tc>
      </w:tr>
      <w:tr w14:paraId="14AC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4F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21E8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集中供电电源</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5D504">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30A12V需具备过压、过流、过热保护功能，效率≥85%，</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2165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40910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07E4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300.30 </w:t>
            </w:r>
          </w:p>
        </w:tc>
      </w:tr>
      <w:tr w14:paraId="49145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19D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CE9F0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集中供电电源</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D9A0F">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20A12V支持短路保护与自动恢复功能，待机功耗≤1W，适应宽电压输入（100-240VAC）</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E240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A2DB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B6E1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249.55 </w:t>
            </w:r>
          </w:p>
        </w:tc>
      </w:tr>
      <w:tr w14:paraId="5C26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669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4B41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集中供电电源</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97536">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10A12V内置 EMI 滤波电路，符合 CE/FCC 认证标准，工作温度 - 10℃~50℃</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3665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6CE3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572F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170.01 </w:t>
            </w:r>
          </w:p>
        </w:tc>
      </w:tr>
      <w:tr w14:paraId="6AF9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4B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EB95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网络摄像机立杆</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DAA97">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高度3.5 米材质为 Q235 热镀锌钢材，壁厚≥3mm，含底座法兰盘，表面喷塑处理，抗风等级≥8 级</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5AED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根</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4B27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7BC7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551.36 </w:t>
            </w:r>
          </w:p>
        </w:tc>
      </w:tr>
      <w:tr w14:paraId="5EC75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C8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0BF3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LCD 屏</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FB97C">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55寸，分辨率1920×1080，亮度350cd/m²，对比度3000:1，支持 HDMI/VGA 双接口，含壁挂支架</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BE07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块</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06C5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DAA1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4401.30 </w:t>
            </w:r>
          </w:p>
        </w:tc>
      </w:tr>
      <w:tr w14:paraId="06134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F8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5C09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网络桥接器</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AA0CA">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千兆，支持 802.11ac 协议，传输速率≥1200Mbps，含防水外壳，适应 - 30℃~60℃工作环境</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DA5B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对</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D375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544F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622.05 </w:t>
            </w:r>
          </w:p>
        </w:tc>
      </w:tr>
      <w:tr w14:paraId="6D5C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64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4C6B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控制室安防监控操作台</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0D7C79">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主体框架冷轧钢板厚度1.5mm，表面防静电喷塑处理，含可调节层板，尺寸1200×800×750mm（长x宽x高）</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4097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联</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D673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51A6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600.00 </w:t>
            </w:r>
          </w:p>
        </w:tc>
      </w:tr>
      <w:tr w14:paraId="2E635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F76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4A73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1光8电交换机千兆</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83C9A">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8口10/100/1000M自适应电口，2个100M/1G SFP光口</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9490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FD6BE">
            <w:pPr>
              <w:widowControl/>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F9E8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1159.96 </w:t>
            </w:r>
          </w:p>
        </w:tc>
      </w:tr>
      <w:tr w14:paraId="6688A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04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FAE8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8口POE交换机百兆</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7D3D4">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8 口 10/100/1000M 自适应电口，2 个 100M/1G SFP 光口，支持 VLAN 划分、端口镜像等功能</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5568A">
            <w:pPr>
              <w:widowControl/>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AF0D4">
            <w:pPr>
              <w:widowControl/>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8B31E">
            <w:pPr>
              <w:widowControl/>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0"/>
                <w:szCs w:val="20"/>
                <w:highlight w:val="none"/>
              </w:rPr>
              <w:t xml:space="preserve">994.02 </w:t>
            </w:r>
          </w:p>
        </w:tc>
      </w:tr>
      <w:tr w14:paraId="45729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EB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7AE1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24口POE交换机千兆</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1C997">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24 个千兆 PoE 电口，单口最大供电功率≥30W，总功率≥700W，支持 IEEE 802.3af/at 标准</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3A6F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CB7A1">
            <w:pPr>
              <w:widowControl/>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DB7A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2401.47 </w:t>
            </w:r>
          </w:p>
        </w:tc>
      </w:tr>
      <w:tr w14:paraId="02414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E1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E4D6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交换机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E06CA">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8×10/100/1000M自适应电口</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8372C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A2F7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AC40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360.00 </w:t>
            </w:r>
          </w:p>
        </w:tc>
      </w:tr>
      <w:tr w14:paraId="2883D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33E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698B1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交换机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6A178">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16×10/100/1000M自适应电口</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8DE8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E0C7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41EE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949.99 </w:t>
            </w:r>
          </w:p>
        </w:tc>
      </w:tr>
      <w:tr w14:paraId="4BF8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34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6137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交换机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A217D">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24×10/100/1000M自适应电口</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B60E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753F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E239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2123.87 </w:t>
            </w:r>
          </w:p>
        </w:tc>
      </w:tr>
      <w:tr w14:paraId="34FD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C87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6103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核心交换机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5873B">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24个千兆电口（10/100/1000M自适应），支持管理功能（VLAN、QoS、SNMP），背板带宽≥48Gbps</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38B2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8123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1EF9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7491.29 </w:t>
            </w:r>
          </w:p>
        </w:tc>
      </w:tr>
      <w:tr w14:paraId="5CA55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DB7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D227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控制室静电地板</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7A0CA">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陶瓷 600mm×600mm×40mm，系统电阻10⁶10⁹Ω，防火等级 A 级，表面耐磨性≥1500转（耐磨测试）</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DBD7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块</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8D0B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9045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175.56 </w:t>
            </w:r>
          </w:p>
        </w:tc>
      </w:tr>
      <w:tr w14:paraId="26263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6A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4498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人脸识别超脑服务器</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AA155">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支持接入各类渠道通用、智能警戒、场景智能、智定义IPC，实现管理、配置和智能应用呈现；支持全路数智能人、车侦测，精准过滤非人、非车移动侦测误报；支持人/车录像快速回查，大幅提升回放效率；</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0A74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E76E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9783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17000.29 </w:t>
            </w:r>
          </w:p>
        </w:tc>
      </w:tr>
      <w:tr w14:paraId="2300D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A9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319C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6TB监控硬盘</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4C792">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6TB：7×24小时运行；转速≥5400 RPM；缓存≥256MB；SATA 6Gb/s接口</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0042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块</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3BDC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146F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988.40 </w:t>
            </w:r>
          </w:p>
        </w:tc>
      </w:tr>
      <w:tr w14:paraId="50F4E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95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E35D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8TB监控硬盘</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EFF8A">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8TB：7×24小时运行；转速≥7200 RPM；缓存≥256MB；SATA 6Gb/s接口</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6644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块</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B8FF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80F7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1178.38 </w:t>
            </w:r>
          </w:p>
        </w:tc>
      </w:tr>
      <w:tr w14:paraId="2E45C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171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6438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12TB监控硬盘</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8F7521">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12TB 监控级硬盘，转速≥5400rpm，支持 7×24 小时连续工作，兼容性需匹配主流录像机品牌</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2CDF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块</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FFAF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92D8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1820.98 </w:t>
            </w:r>
          </w:p>
        </w:tc>
      </w:tr>
      <w:tr w14:paraId="69965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48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40E3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32路网络录像机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6F4FB">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32路：支持32通道视频接入，硬盘盘位：16盘位（支持热插拔）， 视频编码：H.265/H.264，最大存储容量≥256TB</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BD01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7DE2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5349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5003.42 </w:t>
            </w:r>
          </w:p>
        </w:tc>
      </w:tr>
      <w:tr w14:paraId="13B7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502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DB70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64路网络录像机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D8C49">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64路：支持64通道视频接入 ，硬盘盘位：16盘位（支持热插拔），视频编码：H.265/H.264 ，最大存储容量≥256TB</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FD7B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1E41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C3E5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6060.53 </w:t>
            </w:r>
          </w:p>
        </w:tc>
      </w:tr>
      <w:tr w14:paraId="00D1C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B4B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29</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4D57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48盘位存储服务器</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56C96">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48 盘位机架式存储服务器（不含硬盘），支持 SATA/SAS 硬盘接口，标配≥2 个千兆网口，支持 RAID 0/1/5/6/10 等数据保护模式</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8F32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7944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C48E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32005.55 </w:t>
            </w:r>
          </w:p>
        </w:tc>
      </w:tr>
      <w:tr w14:paraId="6F0F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142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1520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标准机柜</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19624">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高度2米；19英寸标准机架；承重≥800kg，材质：冷轧钢（厚度≥1.2mm）；前后网门设计</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C23B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B82E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F3F6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1594.98 </w:t>
            </w:r>
          </w:p>
        </w:tc>
      </w:tr>
      <w:tr w14:paraId="2DEA0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E31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31</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E61E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轻型楼层机柜</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D878A">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材质厚度≥0.35mm；高度1.2米；19英寸标准机，架承重≥200kg；壁挂/落地两用</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E175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A7B2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74DE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1751.12 </w:t>
            </w:r>
          </w:p>
        </w:tc>
      </w:tr>
      <w:tr w14:paraId="1ADC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41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2CF6C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rPr>
              <w:t>报警系统</w:t>
            </w:r>
          </w:p>
        </w:tc>
      </w:tr>
      <w:tr w14:paraId="7A96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146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B46E7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网络接警主机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55E42">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支持≥60 路无线开关量输入，兼容主流无线报警传感器。</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9545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2A4C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10BC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2151.81 </w:t>
            </w:r>
          </w:p>
        </w:tc>
      </w:tr>
      <w:tr w14:paraId="57CA2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7D3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33</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BDDA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入侵报警主机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8A860">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8路输入2路输出支持有线 / 无线混合防区，自带液晶显示屏，支持外接警号与联动设备</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1A32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2ECB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1E3E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1700.00 </w:t>
            </w:r>
          </w:p>
        </w:tc>
      </w:tr>
      <w:tr w14:paraId="41FBD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8F5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34</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C85A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入侵报警探头</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B1678">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无线连接主动红外探测，探测距离≥10 米，工作频率 433MHz/868MHz。</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4B81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C0B9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F221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159.94 </w:t>
            </w:r>
          </w:p>
        </w:tc>
      </w:tr>
      <w:tr w14:paraId="03E8D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FE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E999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无线报警主机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B93C9">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64路防区无线报警，日志容量≥5000条，传输距离≥1200米（空旷）当市电断电时，设备可通过蓄电池正常工作8小时以上（标配蓄电池）</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8C15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　</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F7C3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FF29F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1499.97 </w:t>
            </w:r>
          </w:p>
        </w:tc>
      </w:tr>
      <w:tr w14:paraId="21FD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F5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B18B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无线紧急按钮</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3089B">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防火ABS，阻燃环保，RF433，传输距离(空旷)：≥800m</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C36A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各　</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D6CA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869E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260.39 </w:t>
            </w:r>
          </w:p>
        </w:tc>
      </w:tr>
      <w:tr w14:paraId="4BD1C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0F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37</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EFAD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报警主机中继器</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BD552">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支持自动查找和连接无线探测器，智能自动配对</w:t>
            </w:r>
            <w:r>
              <w:rPr>
                <w:rFonts w:hint="eastAsia" w:asciiTheme="minorEastAsia" w:hAnsiTheme="minorEastAsia" w:eastAsiaTheme="minorEastAsia" w:cstheme="minorEastAsia"/>
                <w:b/>
                <w:bCs/>
                <w:color w:val="auto"/>
                <w:kern w:val="0"/>
                <w:sz w:val="20"/>
                <w:szCs w:val="20"/>
                <w:highlight w:val="none"/>
              </w:rPr>
              <w:t>，</w:t>
            </w:r>
            <w:r>
              <w:rPr>
                <w:rFonts w:hint="eastAsia" w:asciiTheme="minorEastAsia" w:hAnsiTheme="minorEastAsia" w:eastAsiaTheme="minorEastAsia" w:cstheme="minorEastAsia"/>
                <w:color w:val="auto"/>
                <w:kern w:val="0"/>
                <w:sz w:val="20"/>
                <w:szCs w:val="20"/>
                <w:highlight w:val="none"/>
              </w:rPr>
              <w:t>采用RF433M双向无线通讯技术，支持AES-128加密和跳频技术</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09F7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AD1D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3D8A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999.65 </w:t>
            </w:r>
          </w:p>
        </w:tc>
      </w:tr>
      <w:tr w14:paraId="75B9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4D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38</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D7EB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入侵报警门磁</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09EA2">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无线连接探测距离≥15mm，兼容主流报警主机协议</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3DC5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AF72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B20C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137.15 </w:t>
            </w:r>
          </w:p>
        </w:tc>
      </w:tr>
      <w:tr w14:paraId="40DA5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17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39</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79EB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门禁室内机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24B46">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支持语音对讲及开锁</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D784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0A4C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90E2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532.23 </w:t>
            </w:r>
          </w:p>
        </w:tc>
      </w:tr>
      <w:tr w14:paraId="27506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46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716B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门禁按钮</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889F0">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86型自复位式按键，触点电流≥50mA，防护等级 IP44，适配金属 / 塑料面板安装</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C637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35FF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EBF2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34.16 </w:t>
            </w:r>
          </w:p>
        </w:tc>
      </w:tr>
      <w:tr w14:paraId="023E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760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41</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8B64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无线报警按钮</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FBE7C">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86型，无线发射频率 433MHz，触发距离≥30 米（空旷环境），电池续航≥1 年</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F57E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ABC6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6C52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82.80 </w:t>
            </w:r>
          </w:p>
        </w:tc>
      </w:tr>
      <w:tr w14:paraId="4867E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E6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42</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37EB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有线报警按钮</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7FC92">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86型常闭触点设计，触点容量≥500mA，支持手动复位，适配标准 86 底盒安装</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1B56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112F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D590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65.05 </w:t>
            </w:r>
          </w:p>
        </w:tc>
      </w:tr>
      <w:tr w14:paraId="7B1B6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B0A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43</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D3A9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单门磁力锁</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84C2F">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吸力≥280 公斤（静态），内置反向电流保护，支持延时解锁（0-30 秒可调），配安装支架</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54AD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83E2C">
            <w:pPr>
              <w:widowControl/>
              <w:jc w:val="center"/>
              <w:rPr>
                <w:rFonts w:hint="eastAsia" w:asciiTheme="minorEastAsia" w:hAnsiTheme="minorEastAsia" w:eastAsiaTheme="minorEastAsia" w:cstheme="minorEastAsia"/>
                <w:i w:val="0"/>
                <w:iCs w:val="0"/>
                <w:color w:val="auto"/>
                <w:sz w:val="21"/>
                <w:szCs w:val="21"/>
                <w:highlight w:val="none"/>
                <w:u w:val="none"/>
                <w:lang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AE60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250.51 </w:t>
            </w:r>
          </w:p>
        </w:tc>
      </w:tr>
      <w:tr w14:paraId="18340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2A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44</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891B6">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可视化移动报警主机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424B9">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网络基站，无线按钮，与现有设备互联互通</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AA16F">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台　</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C02DF">
            <w:pPr>
              <w:widowControl/>
              <w:jc w:val="center"/>
              <w:rPr>
                <w:rFonts w:hint="eastAsia" w:asciiTheme="minorEastAsia" w:hAnsiTheme="minorEastAsia" w:eastAsiaTheme="minorEastAsia" w:cstheme="minorEastAsia"/>
                <w:i w:val="0"/>
                <w:iCs w:val="0"/>
                <w:color w:val="auto"/>
                <w:sz w:val="21"/>
                <w:szCs w:val="21"/>
                <w:highlight w:val="none"/>
                <w:u w:val="none"/>
                <w:lang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43BAB">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xml:space="preserve">1985.40 </w:t>
            </w:r>
          </w:p>
        </w:tc>
      </w:tr>
      <w:tr w14:paraId="5C6F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22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A5FBB">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双门磁力锁</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00DCB">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单门吸力≥280 公斤，支持双门互锁功能，内置状态反馈信号输出，适配 180 度平开玻璃门 / 金属门</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9A867">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FFF4C">
            <w:pPr>
              <w:widowControl/>
              <w:jc w:val="center"/>
              <w:rPr>
                <w:rFonts w:hint="eastAsia" w:asciiTheme="minorEastAsia" w:hAnsiTheme="minorEastAsia" w:eastAsiaTheme="minorEastAsia" w:cstheme="minorEastAsia"/>
                <w:i w:val="0"/>
                <w:iCs w:val="0"/>
                <w:color w:val="auto"/>
                <w:sz w:val="21"/>
                <w:szCs w:val="21"/>
                <w:highlight w:val="none"/>
                <w:u w:val="none"/>
                <w:lang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838FE">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xml:space="preserve">307.62 </w:t>
            </w:r>
          </w:p>
        </w:tc>
      </w:tr>
      <w:tr w14:paraId="2989B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41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07172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rPr>
              <w:t>出入口车辆管理系统</w:t>
            </w:r>
          </w:p>
        </w:tc>
      </w:tr>
      <w:tr w14:paraId="675AA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96B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46</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E301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智能道闸主机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B1494">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24V直流无刷电机，抬杆速度≤3秒，支持1-4米防撞杆，支持遇阻反弹、无线遥控，防护等级不低于IP54，支持雷达、线圈、红外。</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46EE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C2C5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3678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4200.00 </w:t>
            </w:r>
          </w:p>
        </w:tc>
      </w:tr>
      <w:tr w14:paraId="2589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90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47</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77CA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车辆识别一体机LED屏</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2F4C4">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支持语音功能，使用寿命不低于10W小时，亮度不低于1000cd/M²</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7206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套</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934B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9924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1100.00 </w:t>
            </w:r>
          </w:p>
        </w:tc>
      </w:tr>
      <w:tr w14:paraId="77BBF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00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48</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F9BA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道闸机专用直杆</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30EF0">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3.5 米全铝杆体表面氧化处理，抗冲击强度≥1500N，含防砸胶条，适配主流道闸机芯（杆中心距≤45mm）</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7C88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根</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3535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24B63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450.02 </w:t>
            </w:r>
          </w:p>
        </w:tc>
      </w:tr>
      <w:tr w14:paraId="2839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EF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49</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2B2D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车辆识别一体机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C1D8F">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≥200W像素，分辨率≥1920×1080，支持强光抑制 / 宽动态功能，识别率≥99%（车牌清晰情况下），抓拍距离≤6米，焦距≥2.5m</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C1A8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套</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9296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616B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7799.31 </w:t>
            </w:r>
          </w:p>
        </w:tc>
      </w:tr>
      <w:tr w14:paraId="22D5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9D8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50</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2CE2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道闸杆式抓拍机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C4EA7">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≥200W像素，分辨率≥1920×1080，支持强光抑制 / 宽动态功能，识别率≥99%（车牌清晰情况下），定焦距离≤4mm</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2371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8DCD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C098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1650.00 </w:t>
            </w:r>
          </w:p>
        </w:tc>
      </w:tr>
      <w:tr w14:paraId="44845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DA2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51</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6EE6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车辆检测器</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44D13">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支持高中低检测，线圈工作频率 20-170KHz，具备防误触发滤波功能，支持多车道独立检测</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775C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6AE7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80BFD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749.93 </w:t>
            </w:r>
          </w:p>
        </w:tc>
      </w:tr>
      <w:tr w14:paraId="7916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41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51F1C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eastAsia="zh-CN"/>
              </w:rPr>
            </w:pPr>
            <w:r>
              <w:rPr>
                <w:rFonts w:hint="eastAsia" w:asciiTheme="minorEastAsia" w:hAnsiTheme="minorEastAsia" w:eastAsiaTheme="minorEastAsia" w:cstheme="minorEastAsia"/>
                <w:b/>
                <w:bCs/>
                <w:i w:val="0"/>
                <w:iCs w:val="0"/>
                <w:color w:val="auto"/>
                <w:sz w:val="21"/>
                <w:szCs w:val="21"/>
                <w:highlight w:val="none"/>
                <w:u w:val="none"/>
                <w:lang w:val="en-US" w:eastAsia="zh-CN"/>
              </w:rPr>
              <w:t xml:space="preserve"> 其他配套设施</w:t>
            </w:r>
          </w:p>
        </w:tc>
      </w:tr>
      <w:tr w14:paraId="5C4C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31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52</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1143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吸顶喇叭</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3E2C3">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嵌入式吸顶安装，额定功率 15W-20W，阻抗 8Ω，频率响应 80Hz-16kHz，覆盖面积≥15㎡</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5755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1684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9B4C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320.55 </w:t>
            </w:r>
          </w:p>
        </w:tc>
      </w:tr>
      <w:tr w14:paraId="4091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3FF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53</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1686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20A空气开关</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85503">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两极空气断路器，额定电流 20A，分断能力≥6kA，符合 GB 10963.1 标准，带过载 / 短路保护</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1980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B0EE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6BF1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70.00 </w:t>
            </w:r>
          </w:p>
        </w:tc>
      </w:tr>
      <w:tr w14:paraId="55D98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1A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54</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BEFE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拾音器</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CCFC8">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全向拾音麦克风，拾音半径≥5 米，灵敏度≥-38dB，信噪比≥60dB，支持 3.5mm 音频接口</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3E79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CCE5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0EE2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129.93 </w:t>
            </w:r>
          </w:p>
        </w:tc>
      </w:tr>
      <w:tr w14:paraId="1E4AD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64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55</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37CC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电池</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0A4EB">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3.6V碳性 / 碱性电池可选，使用寿命≥1 年，符合 GB/T 8897.2 标准</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2C00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C02A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E55B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17.98 </w:t>
            </w:r>
          </w:p>
        </w:tc>
      </w:tr>
      <w:tr w14:paraId="4C6AC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10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56</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4DBB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网线</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C5ECE">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 超五类无氧铜网线；符合国标（GB/T 18015）；线径≥0.5mm</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1C5E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米</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9456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F504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2.59 </w:t>
            </w:r>
          </w:p>
        </w:tc>
      </w:tr>
      <w:tr w14:paraId="15919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16F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57</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14E6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电源线</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97DA9">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铜芯电源线；线径≥1.0mm²；符合国标（GB/T 5023）</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14B5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米</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8D496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CA6C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2.64 </w:t>
            </w:r>
          </w:p>
        </w:tc>
      </w:tr>
      <w:tr w14:paraId="470B4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20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58</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9C58A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单模光缆24芯</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4AE19">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24芯：单模光纤（OS2标准）外护套：阻燃LSZH（室内/室外可选）</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EEAD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米</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832C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59BE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3.10 </w:t>
            </w:r>
          </w:p>
        </w:tc>
      </w:tr>
      <w:tr w14:paraId="495CF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930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59</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E4EA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单模光缆8芯</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0EBE7">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 8芯：单模光纤（OS2标准）外护套：阻燃LSZH（室内/室外可选）</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EE38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米</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2AD6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93C4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2.16 </w:t>
            </w:r>
          </w:p>
        </w:tc>
      </w:tr>
      <w:tr w14:paraId="2916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B26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60</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AE10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24寸显示器</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E6C75">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分辨率：1920×1080（Full HD），接口：HDMI×1、DP×1，响应时间≤5ms</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66EF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068B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6A74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1573.34 </w:t>
            </w:r>
          </w:p>
        </w:tc>
      </w:tr>
      <w:tr w14:paraId="699E4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E7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61</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9F6A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32寸显示器</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FEAAB3">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分辨率：1920×1080（Full HD），接口：HDMI×2、VGA×1，面板类型：IPS（广视角）</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59BF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0D6C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BFD7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2586.69 </w:t>
            </w:r>
          </w:p>
        </w:tc>
      </w:tr>
      <w:tr w14:paraId="0FA26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1C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62</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7350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线槽/线盒</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5ED7C">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内径≥3CM；阻燃PVC材质；支持墙面/吊顶安装</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130B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米</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88DE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0375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3.81 </w:t>
            </w:r>
          </w:p>
        </w:tc>
      </w:tr>
      <w:tr w14:paraId="5A57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29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63</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A444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工业级插排</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EED2B">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6孔位；额定电压250V/16A；独立开关；过载保护</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95FA6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DDB4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8A38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59.20 </w:t>
            </w:r>
          </w:p>
        </w:tc>
      </w:tr>
      <w:tr w14:paraId="1AF6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156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64</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AAE6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键盘</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B7943">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无线支持蓝牙 5.0 或 2.4GHz 连接，按键寿命≥1000 万次，带数字键盘</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6168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3629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6738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388.10 </w:t>
            </w:r>
          </w:p>
        </w:tc>
      </w:tr>
      <w:tr w14:paraId="18DB2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F2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65</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A207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鼠标</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8E1EB">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无线光学传感器≥1600DPI，支持多档可调，电池续航≥12 个月，兼容 Windows/macOS 系统</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3CD3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3004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A357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97.62 </w:t>
            </w:r>
          </w:p>
        </w:tc>
      </w:tr>
      <w:tr w14:paraId="0C802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01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66</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881E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UPS 电池</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0994E">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12V38AH阀控式密封铅酸电池，循环寿命≥500 次（80% 放电深度），自放电率≤3%/ 月，符合 RoHS 环保标准</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D60A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块</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EFCE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C81D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650.00 </w:t>
            </w:r>
          </w:p>
        </w:tc>
      </w:tr>
      <w:tr w14:paraId="286DA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A7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67</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12BB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电池</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7C0F5">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9V碳性 / 碱性电池可选，使用寿命≥1 年，符合 GB/T 8897.2 标准</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9EB4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节</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08D5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D595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9.93 </w:t>
            </w:r>
          </w:p>
        </w:tc>
      </w:tr>
      <w:tr w14:paraId="03EC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30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68</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D65F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桥架</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D4E4F">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50×100，材质热镀锌钢板，板材厚度≥1.5mm，表面防腐处理，适配电缆截面积≤100mm²</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292C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米</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DDF9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2E33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42.66 </w:t>
            </w:r>
          </w:p>
        </w:tc>
      </w:tr>
      <w:tr w14:paraId="5E91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FB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69</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881D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桥架</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7538B">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200*100材质热镀锌钢板，板材厚度≥2.0mm，带防尘盖板，支持跨距≥2 米安装，符合 GB/T 19415 标准</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C274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米</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513B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A30E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66.00 </w:t>
            </w:r>
          </w:p>
        </w:tc>
      </w:tr>
      <w:tr w14:paraId="0AF99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544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70</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9967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室外配电箱</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30107">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不锈钢320*250*160材质 304 不锈钢，防护等级 IP65，含防水锁具、内部接地端子，配电回路≥4 路（16A/32A 可选）</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2012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2D1B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5D57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512.69 </w:t>
            </w:r>
          </w:p>
        </w:tc>
      </w:tr>
      <w:tr w14:paraId="2DFE0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5A8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71</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F807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安防电子巡更手持机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C946C">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32G/4G网络版存储容量 32GB，支持 4G 全网通，GPS 定位精度≤5 米，防护等级 IP67，电池续航≥8 小时（连续工作）</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FF090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5740D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84CF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2118.20 </w:t>
            </w:r>
          </w:p>
        </w:tc>
      </w:tr>
      <w:tr w14:paraId="468FA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AE6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72</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D7924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巡更标签</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DE38D">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NFC频率 13.56MHz，读写距离≤5cm，防水等级 IP68，支持抗金属蚀刻工艺，含安装卡扣</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BC2B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BA6D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D6DF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37.89 </w:t>
            </w:r>
          </w:p>
        </w:tc>
      </w:tr>
      <w:tr w14:paraId="213EF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EB4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73</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442C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千兆光纤收发器</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A7B7F">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单模光纤传输（1310nm/1550nm），传输距离≥20km，接口：SFP模块（LC接头）</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E0B0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对</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BB92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499B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846.29 </w:t>
            </w:r>
          </w:p>
        </w:tc>
      </w:tr>
      <w:tr w14:paraId="784C8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82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74</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8B87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光纤跳线</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EC5D50">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单模光纤（OS2），长度3米，LC-LC接头，插入损耗≤0.3dB</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E599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条</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6E65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5DF9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16.10 </w:t>
            </w:r>
          </w:p>
        </w:tc>
      </w:tr>
      <w:tr w14:paraId="7B8B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B6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75</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B0A6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光纤熔接服务</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E500B">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按每芯计费，熔接损耗≤0.05dB，含OTDR测试报告</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5757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66568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0403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9.62 </w:t>
            </w:r>
          </w:p>
        </w:tc>
      </w:tr>
      <w:tr w14:paraId="511BB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55F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76</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FBF3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光纤配线盒</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352AB">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尺寸：50×100×150mm（1U机架式），材质：金属，支持24芯熔接盘</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8D19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34E1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C75C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129.93 </w:t>
            </w:r>
          </w:p>
        </w:tc>
      </w:tr>
      <w:tr w14:paraId="7089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03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77</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4DEA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电源线</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25119">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铜芯聚氯乙烯绝缘电线，导体材质无氧铜，标称截面积1.5mm²，符合GB/T 5023 标准</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858D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米</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0C76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A0CF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4.29 </w:t>
            </w:r>
          </w:p>
        </w:tc>
      </w:tr>
      <w:tr w14:paraId="4335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5C4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78</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9E4C3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1.0RVVP屏蔽线</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342E1">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铜芯聚氯乙烯绝缘聚氯乙烯护套屏蔽软电线，导体材质无氧铜，标称截面积 1.0mm²，双层屏蔽结构（铝箔 + 编织网），阻抗≤100Ω，适用于信号传输场景</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829C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米</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EFDF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CBDE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4.50 </w:t>
            </w:r>
          </w:p>
        </w:tc>
      </w:tr>
      <w:tr w14:paraId="3002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AD1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79</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E50D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镀锌钢管</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D2CA4">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镀锌电线管DN25，25x1.5厚度</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891E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米</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D9E53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105B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27.33 </w:t>
            </w:r>
          </w:p>
        </w:tc>
      </w:tr>
      <w:tr w14:paraId="43F97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50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80</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DDF9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常规摄像机</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0F92D">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分辨率≥200W像素</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EA84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86BC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6AD5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599.33 </w:t>
            </w:r>
          </w:p>
        </w:tc>
      </w:tr>
      <w:tr w14:paraId="6946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11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81</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4FE2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PDU防雷插板</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20019">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10孔</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42162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33DB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1CE0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360.68 </w:t>
            </w:r>
          </w:p>
        </w:tc>
      </w:tr>
      <w:tr w14:paraId="2692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6AB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82</w:t>
            </w:r>
          </w:p>
        </w:tc>
        <w:tc>
          <w:tcPr>
            <w:tcW w:w="1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C793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金属软管</w:t>
            </w:r>
          </w:p>
        </w:tc>
        <w:tc>
          <w:tcPr>
            <w:tcW w:w="39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D188B">
            <w:pPr>
              <w:widowControl/>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金属软管 20型号</w:t>
            </w:r>
          </w:p>
        </w:tc>
        <w:tc>
          <w:tcPr>
            <w:tcW w:w="12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20EF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米</w:t>
            </w:r>
          </w:p>
        </w:tc>
        <w:tc>
          <w:tcPr>
            <w:tcW w:w="7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112D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6EBB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xml:space="preserve">68.36 </w:t>
            </w:r>
          </w:p>
        </w:tc>
      </w:tr>
      <w:tr w14:paraId="6AFC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jc w:val="center"/>
        </w:trPr>
        <w:tc>
          <w:tcPr>
            <w:tcW w:w="9412" w:type="dxa"/>
            <w:gridSpan w:val="6"/>
            <w:tcBorders>
              <w:top w:val="single" w:color="000000" w:sz="8" w:space="0"/>
              <w:left w:val="single" w:color="000000" w:sz="8" w:space="0"/>
              <w:bottom w:val="single" w:color="000000" w:sz="8" w:space="0"/>
              <w:right w:val="single" w:color="000000" w:sz="8" w:space="0"/>
            </w:tcBorders>
            <w:shd w:val="clear" w:color="auto" w:fill="auto"/>
            <w:vAlign w:val="top"/>
          </w:tcPr>
          <w:p w14:paraId="49A2C5ED">
            <w:pPr>
              <w:keepNext w:val="0"/>
              <w:keepLines w:val="0"/>
              <w:widowControl/>
              <w:suppressLineNumbers w:val="0"/>
              <w:jc w:val="left"/>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1、妇儿院区现有安防系统设备为大华产品，要考虑系统兼容性，能确保正常使用。</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2、安防设施常用配件报价费用包含辅料、税费、运输、人工、调试、安装等所有费用合计报价。</w:t>
            </w:r>
          </w:p>
        </w:tc>
      </w:tr>
    </w:tbl>
    <w:p w14:paraId="6DED1141">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商务要求</w:t>
      </w:r>
    </w:p>
    <w:tbl>
      <w:tblPr>
        <w:tblStyle w:val="33"/>
        <w:tblpPr w:leftFromText="180" w:rightFromText="180" w:vertAnchor="text" w:tblpXSpec="center" w:tblpY="1"/>
        <w:tblOverlap w:val="never"/>
        <w:tblW w:w="97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9"/>
        <w:gridCol w:w="7748"/>
      </w:tblGrid>
      <w:tr w14:paraId="653E5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49" w:type="dxa"/>
            <w:tcBorders>
              <w:top w:val="single" w:color="auto" w:sz="4" w:space="0"/>
              <w:left w:val="single" w:color="auto" w:sz="4" w:space="0"/>
              <w:bottom w:val="single" w:color="auto" w:sz="4" w:space="0"/>
              <w:right w:val="single" w:color="auto" w:sz="4" w:space="0"/>
            </w:tcBorders>
            <w:noWrap/>
            <w:vAlign w:val="center"/>
          </w:tcPr>
          <w:p w14:paraId="3A1058ED">
            <w:pPr>
              <w:pStyle w:val="15"/>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合同签订时间</w:t>
            </w:r>
          </w:p>
        </w:tc>
        <w:tc>
          <w:tcPr>
            <w:tcW w:w="7748" w:type="dxa"/>
            <w:tcBorders>
              <w:top w:val="single" w:color="auto" w:sz="4" w:space="0"/>
              <w:left w:val="single" w:color="auto" w:sz="4" w:space="0"/>
              <w:bottom w:val="single" w:color="auto" w:sz="4" w:space="0"/>
              <w:right w:val="single" w:color="auto" w:sz="4" w:space="0"/>
            </w:tcBorders>
            <w:noWrap/>
            <w:vAlign w:val="center"/>
          </w:tcPr>
          <w:p w14:paraId="1B463CF0">
            <w:pPr>
              <w:pStyle w:val="1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自成交通知书发出之日起30日内。</w:t>
            </w:r>
          </w:p>
        </w:tc>
      </w:tr>
      <w:tr w14:paraId="7F152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49" w:type="dxa"/>
            <w:tcBorders>
              <w:top w:val="single" w:color="auto" w:sz="4" w:space="0"/>
              <w:left w:val="single" w:color="auto" w:sz="4" w:space="0"/>
              <w:bottom w:val="single" w:color="auto" w:sz="4" w:space="0"/>
              <w:right w:val="single" w:color="auto" w:sz="4" w:space="0"/>
            </w:tcBorders>
            <w:noWrap/>
            <w:vAlign w:val="center"/>
          </w:tcPr>
          <w:p w14:paraId="0366DCEB">
            <w:pPr>
              <w:pStyle w:val="15"/>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交货</w:t>
            </w:r>
            <w:r>
              <w:rPr>
                <w:rFonts w:hint="eastAsia" w:asciiTheme="minorEastAsia" w:hAnsiTheme="minorEastAsia" w:eastAsiaTheme="minorEastAsia" w:cstheme="minorEastAsia"/>
                <w:color w:val="auto"/>
                <w:sz w:val="22"/>
                <w:szCs w:val="22"/>
                <w:highlight w:val="none"/>
              </w:rPr>
              <w:t>地点</w:t>
            </w:r>
          </w:p>
        </w:tc>
        <w:tc>
          <w:tcPr>
            <w:tcW w:w="7748" w:type="dxa"/>
            <w:tcBorders>
              <w:top w:val="single" w:color="auto" w:sz="4" w:space="0"/>
              <w:left w:val="single" w:color="auto" w:sz="4" w:space="0"/>
              <w:bottom w:val="single" w:color="auto" w:sz="4" w:space="0"/>
              <w:right w:val="single" w:color="auto" w:sz="4" w:space="0"/>
            </w:tcBorders>
            <w:noWrap/>
            <w:vAlign w:val="center"/>
          </w:tcPr>
          <w:p w14:paraId="2300A0D2">
            <w:pPr>
              <w:pStyle w:val="1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驻马店市中心医院（妇儿院区）地址：智慧路与驿城大道交叉口。</w:t>
            </w:r>
          </w:p>
        </w:tc>
      </w:tr>
      <w:tr w14:paraId="32A47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49" w:type="dxa"/>
            <w:tcBorders>
              <w:top w:val="single" w:color="auto" w:sz="4" w:space="0"/>
              <w:left w:val="single" w:color="auto" w:sz="4" w:space="0"/>
              <w:bottom w:val="single" w:color="auto" w:sz="4" w:space="0"/>
              <w:right w:val="single" w:color="auto" w:sz="4" w:space="0"/>
            </w:tcBorders>
            <w:noWrap/>
            <w:vAlign w:val="center"/>
          </w:tcPr>
          <w:p w14:paraId="7E6CB7E9">
            <w:pPr>
              <w:pStyle w:val="15"/>
              <w:jc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bCs/>
                <w:color w:val="auto"/>
                <w:sz w:val="22"/>
                <w:szCs w:val="22"/>
                <w:highlight w:val="none"/>
                <w:lang w:eastAsia="zh-CN"/>
              </w:rPr>
              <w:t>合同履行期限</w:t>
            </w:r>
          </w:p>
        </w:tc>
        <w:tc>
          <w:tcPr>
            <w:tcW w:w="7748" w:type="dxa"/>
            <w:tcBorders>
              <w:top w:val="single" w:color="auto" w:sz="4" w:space="0"/>
              <w:left w:val="single" w:color="auto" w:sz="4" w:space="0"/>
              <w:bottom w:val="single" w:color="auto" w:sz="4" w:space="0"/>
              <w:right w:val="single" w:color="auto" w:sz="4" w:space="0"/>
            </w:tcBorders>
            <w:noWrap/>
            <w:vAlign w:val="center"/>
          </w:tcPr>
          <w:p w14:paraId="05A2938D">
            <w:pPr>
              <w:pStyle w:val="15"/>
              <w:rPr>
                <w:rFonts w:hint="eastAsia" w:asciiTheme="minorEastAsia" w:hAnsiTheme="minorEastAsia" w:eastAsiaTheme="minorEastAsia" w:cstheme="minorEastAsia"/>
                <w:color w:val="auto"/>
                <w:kern w:val="2"/>
                <w:sz w:val="22"/>
                <w:szCs w:val="22"/>
                <w:highlight w:val="none"/>
              </w:rPr>
            </w:pPr>
            <w:r>
              <w:rPr>
                <w:rFonts w:hint="eastAsia" w:asciiTheme="minorEastAsia" w:hAnsiTheme="minorEastAsia" w:eastAsiaTheme="minorEastAsia" w:cstheme="minorEastAsia"/>
                <w:bCs/>
                <w:color w:val="auto"/>
                <w:sz w:val="22"/>
                <w:szCs w:val="22"/>
                <w:highlight w:val="none"/>
              </w:rPr>
              <w:t>一年</w:t>
            </w:r>
          </w:p>
        </w:tc>
      </w:tr>
      <w:tr w14:paraId="79975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49" w:type="dxa"/>
            <w:tcBorders>
              <w:top w:val="single" w:color="auto" w:sz="4" w:space="0"/>
              <w:left w:val="single" w:color="auto" w:sz="4" w:space="0"/>
              <w:bottom w:val="single" w:color="auto" w:sz="4" w:space="0"/>
              <w:right w:val="single" w:color="auto" w:sz="4" w:space="0"/>
            </w:tcBorders>
            <w:noWrap/>
            <w:vAlign w:val="center"/>
          </w:tcPr>
          <w:p w14:paraId="75853B57">
            <w:pPr>
              <w:pStyle w:val="15"/>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质保期</w:t>
            </w:r>
          </w:p>
        </w:tc>
        <w:tc>
          <w:tcPr>
            <w:tcW w:w="7748" w:type="dxa"/>
            <w:tcBorders>
              <w:top w:val="single" w:color="auto" w:sz="4" w:space="0"/>
              <w:left w:val="single" w:color="auto" w:sz="4" w:space="0"/>
              <w:bottom w:val="single" w:color="auto" w:sz="4" w:space="0"/>
              <w:right w:val="single" w:color="auto" w:sz="4" w:space="0"/>
            </w:tcBorders>
            <w:noWrap/>
            <w:vAlign w:val="center"/>
          </w:tcPr>
          <w:p w14:paraId="6C5ACA22">
            <w:pPr>
              <w:pStyle w:val="15"/>
              <w:rPr>
                <w:rFonts w:hint="eastAsia" w:asciiTheme="minorEastAsia" w:hAnsiTheme="minorEastAsia" w:eastAsiaTheme="minorEastAsia" w:cstheme="minorEastAsia"/>
                <w:color w:val="auto"/>
                <w:kern w:val="2"/>
                <w:sz w:val="22"/>
                <w:szCs w:val="22"/>
                <w:highlight w:val="none"/>
              </w:rPr>
            </w:pPr>
            <w:r>
              <w:rPr>
                <w:rFonts w:hint="eastAsia" w:asciiTheme="minorEastAsia" w:hAnsiTheme="minorEastAsia" w:eastAsiaTheme="minorEastAsia" w:cstheme="minorEastAsia"/>
                <w:color w:val="auto"/>
                <w:kern w:val="2"/>
                <w:sz w:val="22"/>
                <w:szCs w:val="22"/>
                <w:highlight w:val="none"/>
                <w:lang w:val="en-US" w:eastAsia="zh-CN"/>
              </w:rPr>
              <w:t>≥2年</w:t>
            </w:r>
          </w:p>
        </w:tc>
      </w:tr>
      <w:tr w14:paraId="68269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49" w:type="dxa"/>
            <w:tcBorders>
              <w:top w:val="single" w:color="auto" w:sz="4" w:space="0"/>
              <w:left w:val="single" w:color="auto" w:sz="4" w:space="0"/>
              <w:bottom w:val="single" w:color="auto" w:sz="4" w:space="0"/>
              <w:right w:val="single" w:color="auto" w:sz="4" w:space="0"/>
            </w:tcBorders>
            <w:noWrap/>
            <w:vAlign w:val="center"/>
          </w:tcPr>
          <w:p w14:paraId="1C340DCF">
            <w:pPr>
              <w:pStyle w:val="15"/>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质量要求</w:t>
            </w:r>
          </w:p>
        </w:tc>
        <w:tc>
          <w:tcPr>
            <w:tcW w:w="7748" w:type="dxa"/>
            <w:tcBorders>
              <w:top w:val="single" w:color="auto" w:sz="4" w:space="0"/>
              <w:left w:val="single" w:color="auto" w:sz="4" w:space="0"/>
              <w:bottom w:val="single" w:color="auto" w:sz="4" w:space="0"/>
              <w:right w:val="single" w:color="auto" w:sz="4" w:space="0"/>
            </w:tcBorders>
            <w:noWrap/>
            <w:vAlign w:val="center"/>
          </w:tcPr>
          <w:p w14:paraId="7CBF6356">
            <w:pPr>
              <w:pStyle w:val="1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Cs/>
                <w:color w:val="auto"/>
                <w:sz w:val="22"/>
                <w:szCs w:val="22"/>
                <w:highlight w:val="none"/>
              </w:rPr>
              <w:t>符合国家及行业合格标准，满足采购人要求。</w:t>
            </w:r>
          </w:p>
        </w:tc>
      </w:tr>
      <w:tr w14:paraId="393F1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49" w:type="dxa"/>
            <w:tcBorders>
              <w:top w:val="single" w:color="auto" w:sz="4" w:space="0"/>
              <w:left w:val="single" w:color="auto" w:sz="4" w:space="0"/>
              <w:bottom w:val="single" w:color="auto" w:sz="4" w:space="0"/>
              <w:right w:val="single" w:color="auto" w:sz="4" w:space="0"/>
            </w:tcBorders>
            <w:noWrap/>
            <w:vAlign w:val="center"/>
          </w:tcPr>
          <w:p w14:paraId="74A6BD27">
            <w:pPr>
              <w:pStyle w:val="15"/>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付款方式</w:t>
            </w:r>
          </w:p>
        </w:tc>
        <w:tc>
          <w:tcPr>
            <w:tcW w:w="7748" w:type="dxa"/>
            <w:tcBorders>
              <w:top w:val="single" w:color="auto" w:sz="4" w:space="0"/>
              <w:left w:val="single" w:color="auto" w:sz="4" w:space="0"/>
              <w:bottom w:val="single" w:color="auto" w:sz="4" w:space="0"/>
              <w:right w:val="single" w:color="auto" w:sz="4" w:space="0"/>
            </w:tcBorders>
            <w:noWrap/>
            <w:vAlign w:val="center"/>
          </w:tcPr>
          <w:p w14:paraId="0F340ABC">
            <w:pPr>
              <w:widowControl/>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维保费用按季度结算，下一季度首月的10号前，甲方应根据实际工作情况，根据《驻马店市中心医院服务类供应商绩效评价管理办法》每月进行考核。由甲乙双方负责人员签字确认的当月的安防系统维保月考核表以及发票进行提交至甲方负责人。</w:t>
            </w:r>
          </w:p>
        </w:tc>
      </w:tr>
    </w:tbl>
    <w:p w14:paraId="3E447965">
      <w:pPr>
        <w:snapToGrid w:val="0"/>
        <w:spacing w:before="159" w:beforeLines="50" w:line="360" w:lineRule="auto"/>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采购人对项目的特殊要求及说明</w:t>
      </w:r>
    </w:p>
    <w:tbl>
      <w:tblPr>
        <w:tblStyle w:val="33"/>
        <w:tblW w:w="98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72"/>
        <w:gridCol w:w="8510"/>
      </w:tblGrid>
      <w:tr w14:paraId="1B742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372" w:type="dxa"/>
            <w:tcBorders>
              <w:top w:val="single" w:color="auto" w:sz="4" w:space="0"/>
              <w:left w:val="single" w:color="auto" w:sz="4" w:space="0"/>
              <w:bottom w:val="single" w:color="auto" w:sz="4" w:space="0"/>
              <w:right w:val="single" w:color="auto" w:sz="4" w:space="0"/>
            </w:tcBorders>
            <w:vAlign w:val="center"/>
          </w:tcPr>
          <w:p w14:paraId="358E9AED">
            <w:pPr>
              <w:widowControl/>
              <w:snapToGrid w:val="0"/>
              <w:spacing w:line="360" w:lineRule="auto"/>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采购人的特殊要求及说明理由</w:t>
            </w:r>
          </w:p>
        </w:tc>
        <w:tc>
          <w:tcPr>
            <w:tcW w:w="8510" w:type="dxa"/>
            <w:tcBorders>
              <w:top w:val="single" w:color="auto" w:sz="4" w:space="0"/>
              <w:left w:val="single" w:color="auto" w:sz="4" w:space="0"/>
              <w:bottom w:val="single" w:color="auto" w:sz="4" w:space="0"/>
              <w:right w:val="single" w:color="auto" w:sz="4" w:space="0"/>
            </w:tcBorders>
            <w:vAlign w:val="center"/>
          </w:tcPr>
          <w:p w14:paraId="31FB1E00">
            <w:pPr>
              <w:widowControl/>
              <w:numPr>
                <w:ilvl w:val="0"/>
                <w:numId w:val="1"/>
              </w:num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不接受联合体投标，不允许转包和分包。</w:t>
            </w:r>
          </w:p>
          <w:p w14:paraId="75D4E032">
            <w:pPr>
              <w:widowControl/>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2、授权磋商小组确定一名成交供应商并推荐一名成交候选供应商。</w:t>
            </w:r>
          </w:p>
          <w:p w14:paraId="31AFB8D8">
            <w:pPr>
              <w:widowControl/>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3、供应商应根据采购文件的要求提供技术响应部分、商务响应部分等内容以对采购文件作出响应。</w:t>
            </w:r>
          </w:p>
          <w:p w14:paraId="79ECC0A4">
            <w:pPr>
              <w:widowControl/>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4、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157A7B3D">
      <w:pPr>
        <w:rPr>
          <w:rFonts w:hint="eastAsia" w:asciiTheme="minorEastAsia" w:hAnsiTheme="minorEastAsia" w:eastAsiaTheme="minorEastAsia" w:cstheme="minorEastAsia"/>
          <w:color w:val="auto"/>
          <w:highlight w:val="none"/>
        </w:rPr>
      </w:pPr>
    </w:p>
    <w:p w14:paraId="738B8A24">
      <w:pPr>
        <w:jc w:val="center"/>
        <w:rPr>
          <w:rFonts w:hint="eastAsia" w:asciiTheme="minorEastAsia" w:hAnsiTheme="minorEastAsia" w:eastAsiaTheme="minorEastAsia" w:cstheme="minorEastAsia"/>
          <w:b/>
          <w:bCs/>
          <w:color w:val="auto"/>
          <w:sz w:val="32"/>
          <w:szCs w:val="32"/>
          <w:highlight w:val="none"/>
        </w:rPr>
      </w:pPr>
      <w:bookmarkStart w:id="34" w:name="_Toc8501"/>
      <w:r>
        <w:rPr>
          <w:rFonts w:hint="eastAsia" w:asciiTheme="minorEastAsia" w:hAnsiTheme="minorEastAsia" w:eastAsiaTheme="minorEastAsia" w:cstheme="minorEastAsia"/>
          <w:b/>
          <w:bCs/>
          <w:color w:val="auto"/>
          <w:sz w:val="32"/>
          <w:szCs w:val="32"/>
          <w:highlight w:val="none"/>
        </w:rPr>
        <w:t>第三章  供应商须知</w:t>
      </w:r>
      <w:bookmarkEnd w:id="34"/>
    </w:p>
    <w:p w14:paraId="6FB8575E">
      <w:pPr>
        <w:snapToGrid w:val="0"/>
        <w:spacing w:before="159" w:beforeLines="50" w:line="360" w:lineRule="auto"/>
        <w:jc w:val="center"/>
        <w:outlineLvl w:val="1"/>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1A3A060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074300E">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2E5441C">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内容、要求</w:t>
            </w:r>
          </w:p>
        </w:tc>
      </w:tr>
      <w:tr w14:paraId="7F97920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CA464D">
            <w:pPr>
              <w:widowControl/>
              <w:spacing w:line="460" w:lineRule="atLeas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0906667">
            <w:pPr>
              <w:widowControl/>
              <w:snapToGrid w:val="0"/>
              <w:spacing w:line="440" w:lineRule="exact"/>
              <w:jc w:val="left"/>
              <w:outlineLvl w:val="0"/>
              <w:rPr>
                <w:rFonts w:hint="eastAsia" w:asciiTheme="minorEastAsia" w:hAnsiTheme="minorEastAsia" w:eastAsiaTheme="minorEastAsia" w:cstheme="minorEastAsia"/>
                <w:color w:val="auto"/>
                <w:sz w:val="24"/>
                <w:highlight w:val="none"/>
              </w:rPr>
            </w:pPr>
            <w:bookmarkStart w:id="35" w:name="_Toc30169"/>
            <w:bookmarkStart w:id="36" w:name="_Toc9566"/>
            <w:bookmarkStart w:id="37" w:name="_Toc27817"/>
            <w:r>
              <w:rPr>
                <w:rFonts w:hint="eastAsia" w:asciiTheme="minorEastAsia" w:hAnsiTheme="minorEastAsia" w:eastAsiaTheme="minorEastAsia" w:cstheme="minorEastAsia"/>
                <w:color w:val="auto"/>
                <w:sz w:val="24"/>
                <w:highlight w:val="none"/>
              </w:rPr>
              <w:t>1.1项目名称：</w:t>
            </w:r>
            <w:bookmarkEnd w:id="35"/>
            <w:bookmarkEnd w:id="36"/>
            <w:bookmarkEnd w:id="37"/>
            <w:r>
              <w:rPr>
                <w:rFonts w:hint="eastAsia" w:asciiTheme="minorEastAsia" w:hAnsiTheme="minorEastAsia" w:eastAsiaTheme="minorEastAsia" w:cstheme="minorEastAsia"/>
                <w:color w:val="auto"/>
                <w:sz w:val="24"/>
                <w:highlight w:val="none"/>
                <w:lang w:val="en-US" w:eastAsia="zh-CN"/>
              </w:rPr>
              <w:t>驻马店市中心医院妇儿院区安防系统维保及安防设施常用配件</w:t>
            </w:r>
          </w:p>
          <w:p w14:paraId="2311E958">
            <w:pPr>
              <w:widowControl/>
              <w:snapToGrid w:val="0"/>
              <w:spacing w:line="440" w:lineRule="exact"/>
              <w:jc w:val="left"/>
              <w:outlineLvl w:val="0"/>
              <w:rPr>
                <w:rFonts w:hint="eastAsia" w:asciiTheme="minorEastAsia" w:hAnsiTheme="minorEastAsia" w:eastAsiaTheme="minorEastAsia" w:cstheme="minorEastAsia"/>
                <w:color w:val="auto"/>
                <w:sz w:val="24"/>
                <w:highlight w:val="none"/>
              </w:rPr>
            </w:pPr>
            <w:bookmarkStart w:id="38" w:name="_Toc29400"/>
            <w:bookmarkStart w:id="39" w:name="_Toc23424"/>
            <w:bookmarkStart w:id="40" w:name="_Toc28320"/>
            <w:r>
              <w:rPr>
                <w:rFonts w:hint="eastAsia" w:asciiTheme="minorEastAsia" w:hAnsiTheme="minorEastAsia" w:eastAsiaTheme="minorEastAsia" w:cstheme="minorEastAsia"/>
                <w:color w:val="auto"/>
                <w:sz w:val="24"/>
                <w:highlight w:val="none"/>
              </w:rPr>
              <w:t>1.2采购人名称：</w:t>
            </w:r>
            <w:bookmarkEnd w:id="38"/>
            <w:bookmarkEnd w:id="39"/>
            <w:bookmarkEnd w:id="40"/>
            <w:r>
              <w:rPr>
                <w:rFonts w:hint="eastAsia" w:asciiTheme="minorEastAsia" w:hAnsiTheme="minorEastAsia" w:eastAsiaTheme="minorEastAsia" w:cstheme="minorEastAsia"/>
                <w:color w:val="auto"/>
                <w:sz w:val="24"/>
                <w:highlight w:val="none"/>
              </w:rPr>
              <w:t>驻马店市中心医院</w:t>
            </w:r>
          </w:p>
          <w:p w14:paraId="3225827F">
            <w:pPr>
              <w:widowControl/>
              <w:snapToGrid w:val="0"/>
              <w:spacing w:line="440" w:lineRule="exact"/>
              <w:jc w:val="left"/>
              <w:outlineLvl w:val="0"/>
              <w:rPr>
                <w:rFonts w:hint="eastAsia" w:asciiTheme="minorEastAsia" w:hAnsiTheme="minorEastAsia" w:eastAsiaTheme="minorEastAsia" w:cstheme="minorEastAsia"/>
                <w:color w:val="auto"/>
                <w:sz w:val="24"/>
                <w:highlight w:val="none"/>
              </w:rPr>
            </w:pPr>
            <w:bookmarkStart w:id="41" w:name="_Toc3148"/>
            <w:bookmarkStart w:id="42" w:name="_Toc24541"/>
            <w:bookmarkStart w:id="43" w:name="_Toc26199"/>
            <w:r>
              <w:rPr>
                <w:rFonts w:hint="eastAsia" w:asciiTheme="minorEastAsia" w:hAnsiTheme="minorEastAsia" w:eastAsiaTheme="minorEastAsia" w:cstheme="minorEastAsia"/>
                <w:color w:val="auto"/>
                <w:sz w:val="24"/>
                <w:highlight w:val="none"/>
              </w:rPr>
              <w:t>1.3采购范围：详见第二章采购需求</w:t>
            </w:r>
            <w:bookmarkEnd w:id="41"/>
            <w:bookmarkEnd w:id="42"/>
            <w:bookmarkEnd w:id="43"/>
          </w:p>
        </w:tc>
      </w:tr>
      <w:tr w14:paraId="7A23942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017D8E7">
            <w:pPr>
              <w:widowControl/>
              <w:spacing w:line="460" w:lineRule="atLeas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8FC3CF">
            <w:pPr>
              <w:widowControl/>
              <w:spacing w:line="44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合格供应商：具备采购公告第二项规定的条件。</w:t>
            </w:r>
          </w:p>
        </w:tc>
      </w:tr>
      <w:tr w14:paraId="21E57A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EC5C996">
            <w:pPr>
              <w:widowControl/>
              <w:snapToGri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6736FA0">
            <w:pPr>
              <w:widowControl/>
              <w:snapToGrid w:val="0"/>
              <w:spacing w:line="44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采购预算：</w:t>
            </w:r>
            <w:r>
              <w:rPr>
                <w:rFonts w:hint="eastAsia" w:asciiTheme="minorEastAsia" w:hAnsiTheme="minorEastAsia" w:eastAsiaTheme="minorEastAsia" w:cstheme="minorEastAsia"/>
                <w:color w:val="auto"/>
                <w:kern w:val="0"/>
                <w:sz w:val="24"/>
                <w:highlight w:val="none"/>
                <w:lang w:val="en-US" w:eastAsia="zh-CN"/>
              </w:rPr>
              <w:t>210</w:t>
            </w:r>
            <w:r>
              <w:rPr>
                <w:rFonts w:hint="eastAsia" w:asciiTheme="minorEastAsia" w:hAnsiTheme="minorEastAsia" w:eastAsiaTheme="minorEastAsia" w:cstheme="minorEastAsia"/>
                <w:color w:val="auto"/>
                <w:kern w:val="0"/>
                <w:sz w:val="24"/>
                <w:highlight w:val="none"/>
              </w:rPr>
              <w:t>000.00元</w:t>
            </w:r>
            <w:r>
              <w:rPr>
                <w:rFonts w:hint="eastAsia" w:asciiTheme="minorEastAsia" w:hAnsiTheme="minorEastAsia" w:eastAsiaTheme="minorEastAsia" w:cstheme="minorEastAsia"/>
                <w:color w:val="auto"/>
                <w:sz w:val="24"/>
                <w:highlight w:val="none"/>
              </w:rPr>
              <w:t>。</w:t>
            </w:r>
          </w:p>
          <w:p w14:paraId="6FB010D1">
            <w:pPr>
              <w:widowControl/>
              <w:snapToGrid w:val="0"/>
              <w:spacing w:line="440" w:lineRule="exact"/>
              <w:jc w:val="left"/>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 xml:space="preserve">3.1 </w:t>
            </w:r>
            <w:r>
              <w:rPr>
                <w:rFonts w:hint="eastAsia" w:asciiTheme="minorEastAsia" w:hAnsiTheme="minorEastAsia" w:eastAsiaTheme="minorEastAsia" w:cstheme="minorEastAsia"/>
                <w:color w:val="auto"/>
                <w:kern w:val="0"/>
                <w:sz w:val="24"/>
                <w:highlight w:val="none"/>
                <w:lang w:eastAsia="zh-CN"/>
              </w:rPr>
              <w:t>报价要求</w:t>
            </w:r>
          </w:p>
          <w:p w14:paraId="54DEBAFE">
            <w:pPr>
              <w:widowControl/>
              <w:snapToGrid w:val="0"/>
              <w:spacing w:line="440" w:lineRule="exact"/>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（1）安防系统维保费报价要求</w:t>
            </w:r>
          </w:p>
          <w:p w14:paraId="21565C90">
            <w:pPr>
              <w:widowControl/>
              <w:snapToGrid w:val="0"/>
              <w:spacing w:line="440" w:lineRule="exact"/>
              <w:ind w:firstLine="480" w:firstLineChars="200"/>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安防系统维保费</w:t>
            </w:r>
            <w:r>
              <w:rPr>
                <w:rFonts w:hint="eastAsia" w:asciiTheme="minorEastAsia" w:hAnsiTheme="minorEastAsia" w:eastAsiaTheme="minorEastAsia" w:cstheme="minorEastAsia"/>
                <w:color w:val="auto"/>
                <w:kern w:val="0"/>
                <w:sz w:val="24"/>
                <w:highlight w:val="none"/>
              </w:rPr>
              <w:t>投标</w:t>
            </w:r>
            <w:r>
              <w:rPr>
                <w:rFonts w:hint="eastAsia" w:asciiTheme="minorEastAsia" w:hAnsiTheme="minorEastAsia" w:eastAsiaTheme="minorEastAsia" w:cstheme="minorEastAsia"/>
                <w:color w:val="auto"/>
                <w:kern w:val="0"/>
                <w:sz w:val="24"/>
                <w:highlight w:val="none"/>
                <w:lang w:eastAsia="zh-CN"/>
              </w:rPr>
              <w:t>报价</w:t>
            </w:r>
            <w:r>
              <w:rPr>
                <w:rFonts w:hint="eastAsia" w:asciiTheme="minorEastAsia" w:hAnsiTheme="minorEastAsia" w:eastAsiaTheme="minorEastAsia" w:cstheme="minorEastAsia"/>
                <w:color w:val="auto"/>
                <w:kern w:val="0"/>
                <w:sz w:val="24"/>
                <w:highlight w:val="none"/>
              </w:rPr>
              <w:t>以人民币报价</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lang w:val="en-US" w:eastAsia="zh-CN"/>
              </w:rPr>
              <w:t>安防系统维保费</w:t>
            </w:r>
            <w:r>
              <w:rPr>
                <w:rFonts w:hint="eastAsia" w:asciiTheme="minorEastAsia" w:hAnsiTheme="minorEastAsia" w:eastAsiaTheme="minorEastAsia" w:cstheme="minorEastAsia"/>
                <w:color w:val="auto"/>
                <w:kern w:val="0"/>
                <w:sz w:val="24"/>
                <w:highlight w:val="none"/>
                <w:lang w:eastAsia="zh-CN"/>
              </w:rPr>
              <w:t>最高限价为</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lang w:eastAsia="zh-CN"/>
              </w:rPr>
              <w:t>万元。</w:t>
            </w:r>
          </w:p>
          <w:p w14:paraId="485EE6F9">
            <w:pPr>
              <w:widowControl/>
              <w:snapToGrid w:val="0"/>
              <w:spacing w:line="440" w:lineRule="exact"/>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sz w:val="24"/>
                <w:highlight w:val="none"/>
                <w:lang w:val="en-US" w:eastAsia="zh-CN"/>
              </w:rPr>
              <w:t>安防设施常用配件</w:t>
            </w:r>
            <w:r>
              <w:rPr>
                <w:rFonts w:hint="eastAsia" w:asciiTheme="minorEastAsia" w:hAnsiTheme="minorEastAsia" w:eastAsiaTheme="minorEastAsia" w:cstheme="minorEastAsia"/>
                <w:color w:val="auto"/>
                <w:kern w:val="0"/>
                <w:sz w:val="24"/>
                <w:highlight w:val="none"/>
                <w:lang w:val="en-US" w:eastAsia="zh-CN"/>
              </w:rPr>
              <w:t>费报价要求</w:t>
            </w:r>
          </w:p>
          <w:p w14:paraId="75580557">
            <w:pPr>
              <w:widowControl/>
              <w:snapToGrid w:val="0"/>
              <w:spacing w:line="440" w:lineRule="exact"/>
              <w:ind w:firstLine="480" w:firstLineChars="200"/>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供应商安防设施常用配件费投标报价以采购文件“第二章采购需求安防设施常用配件清单综合单价”为基准价格，整体报出综合折扣率。供应商所报安防设施常用配件费综合折扣率不得大于100%，否则将被作为无效响应。</w:t>
            </w:r>
          </w:p>
          <w:p w14:paraId="5770F4F3">
            <w:pPr>
              <w:widowControl/>
              <w:snapToGrid w:val="0"/>
              <w:spacing w:line="440" w:lineRule="exact"/>
              <w:ind w:firstLine="480" w:firstLineChars="200"/>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安防设施常用配件合同价格计算方法：各单项配件合同价格=安防设施常用配件清单对应的综合单价价格×综合折扣率。举例如：综合折扣率报价为90％，安防设施常用配件清单序号1配件“智能门禁一体机”综合单价价格为1196.94元，则其合同价格为1196.94元×90％=1077.25元（四舍五入保留两位小数），以此类推。</w:t>
            </w:r>
          </w:p>
          <w:p w14:paraId="42778654">
            <w:pPr>
              <w:widowControl/>
              <w:snapToGrid w:val="0"/>
              <w:spacing w:line="44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 供应商的报价超过采购预算，采购人不能支付的，按废标处理。</w:t>
            </w:r>
          </w:p>
          <w:p w14:paraId="3A903E1B">
            <w:pPr>
              <w:widowControl/>
              <w:snapToGrid w:val="0"/>
              <w:spacing w:line="44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 本项目由成交供应商缴纳招标代理服务费。</w:t>
            </w:r>
          </w:p>
        </w:tc>
      </w:tr>
      <w:tr w14:paraId="5BDD9C7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A0D529">
            <w:pPr>
              <w:widowControl/>
              <w:snapToGri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4CAB72">
            <w:pPr>
              <w:widowControl/>
              <w:spacing w:line="44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现场踏勘或标前答疑：本项目不组织现场踏勘或标前答疑会。</w:t>
            </w:r>
          </w:p>
        </w:tc>
      </w:tr>
      <w:tr w14:paraId="39109D2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6D4307">
            <w:pPr>
              <w:widowControl/>
              <w:snapToGri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7DBC743">
            <w:pPr>
              <w:widowControl/>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响应文件组成：纸质响应文件正本1份、副本2份。</w:t>
            </w:r>
          </w:p>
        </w:tc>
      </w:tr>
      <w:tr w14:paraId="671E2AF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F9C8F03">
            <w:pPr>
              <w:widowControl/>
              <w:snapToGrid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A63B4E2">
            <w:pPr>
              <w:widowControl/>
              <w:snapToGrid w:val="0"/>
              <w:spacing w:line="44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磋商截止时间及开标时间：</w:t>
            </w:r>
            <w:r>
              <w:rPr>
                <w:rFonts w:hint="eastAsia" w:asciiTheme="minorEastAsia" w:hAnsiTheme="minorEastAsia" w:eastAsiaTheme="minorEastAsia" w:cstheme="minorEastAsia"/>
                <w:color w:val="auto"/>
                <w:sz w:val="24"/>
                <w:highlight w:val="none"/>
              </w:rPr>
              <w:t>另行通知</w:t>
            </w:r>
          </w:p>
          <w:p w14:paraId="33DED48E">
            <w:pPr>
              <w:widowControl/>
              <w:snapToGrid w:val="0"/>
              <w:spacing w:line="44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响应文件递交地点及开标地点：</w:t>
            </w:r>
            <w:r>
              <w:rPr>
                <w:rFonts w:hint="eastAsia" w:asciiTheme="minorEastAsia" w:hAnsiTheme="minorEastAsia" w:eastAsiaTheme="minorEastAsia" w:cstheme="minorEastAsia"/>
                <w:color w:val="auto"/>
                <w:sz w:val="24"/>
                <w:highlight w:val="none"/>
              </w:rPr>
              <w:t>另行通知</w:t>
            </w:r>
            <w:r>
              <w:rPr>
                <w:rFonts w:hint="eastAsia" w:asciiTheme="minorEastAsia" w:hAnsiTheme="minorEastAsia" w:eastAsiaTheme="minorEastAsia" w:cstheme="minorEastAsia"/>
                <w:color w:val="auto"/>
                <w:kern w:val="0"/>
                <w:sz w:val="24"/>
                <w:highlight w:val="none"/>
              </w:rPr>
              <w:t>。</w:t>
            </w:r>
          </w:p>
        </w:tc>
      </w:tr>
      <w:tr w14:paraId="3A993D3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21FCE7B">
            <w:pPr>
              <w:widowControl/>
              <w:snapToGri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53C4E1">
            <w:pPr>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磋商小组成</w:t>
            </w:r>
            <w:r>
              <w:rPr>
                <w:rFonts w:hint="eastAsia" w:asciiTheme="minorEastAsia" w:hAnsiTheme="minorEastAsia" w:eastAsiaTheme="minorEastAsia" w:cstheme="minorEastAsia"/>
                <w:color w:val="auto"/>
                <w:kern w:val="0"/>
                <w:sz w:val="24"/>
                <w:highlight w:val="none"/>
              </w:rPr>
              <w:t>员：</w:t>
            </w:r>
            <w:r>
              <w:rPr>
                <w:rFonts w:hint="eastAsia" w:asciiTheme="minorEastAsia" w:hAnsiTheme="minorEastAsia" w:eastAsiaTheme="minorEastAsia" w:cstheme="minorEastAsia"/>
                <w:color w:val="auto"/>
                <w:sz w:val="24"/>
                <w:highlight w:val="none"/>
              </w:rPr>
              <w:t>3人及以上单数</w:t>
            </w:r>
            <w:r>
              <w:rPr>
                <w:rFonts w:hint="eastAsia" w:asciiTheme="minorEastAsia" w:hAnsiTheme="minorEastAsia" w:eastAsiaTheme="minorEastAsia" w:cstheme="minorEastAsia"/>
                <w:color w:val="auto"/>
                <w:kern w:val="0"/>
                <w:sz w:val="24"/>
                <w:highlight w:val="none"/>
              </w:rPr>
              <w:t>。</w:t>
            </w:r>
          </w:p>
          <w:p w14:paraId="220D7B38">
            <w:pPr>
              <w:widowControl/>
              <w:spacing w:line="44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专家确定方式：</w:t>
            </w:r>
            <w:r>
              <w:rPr>
                <w:rFonts w:hint="eastAsia" w:asciiTheme="minorEastAsia" w:hAnsiTheme="minorEastAsia" w:eastAsiaTheme="minorEastAsia" w:cstheme="minorEastAsia"/>
                <w:color w:val="auto"/>
                <w:kern w:val="0"/>
                <w:sz w:val="24"/>
                <w:highlight w:val="none"/>
              </w:rPr>
              <w:t>由采购人抽取相关的技术人员组成。</w:t>
            </w:r>
          </w:p>
        </w:tc>
      </w:tr>
      <w:tr w14:paraId="7C078F9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DC54773">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1ADFC3C">
            <w:pP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评标办法：</w:t>
            </w:r>
            <w:r>
              <w:rPr>
                <w:rFonts w:hint="eastAsia" w:asciiTheme="minorEastAsia" w:hAnsiTheme="minorEastAsia" w:eastAsiaTheme="minorEastAsia" w:cstheme="minorEastAsia"/>
                <w:color w:val="auto"/>
                <w:kern w:val="0"/>
                <w:sz w:val="24"/>
                <w:highlight w:val="none"/>
              </w:rPr>
              <w:t>本项目采用</w:t>
            </w:r>
            <w:r>
              <w:rPr>
                <w:rFonts w:hint="eastAsia" w:asciiTheme="minorEastAsia" w:hAnsiTheme="minorEastAsia" w:eastAsiaTheme="minorEastAsia" w:cstheme="minorEastAsia"/>
                <w:color w:val="auto"/>
                <w:sz w:val="24"/>
                <w:highlight w:val="none"/>
              </w:rPr>
              <w:t>综合评分法</w:t>
            </w:r>
            <w:r>
              <w:rPr>
                <w:rFonts w:hint="eastAsia" w:asciiTheme="minorEastAsia" w:hAnsiTheme="minorEastAsia" w:eastAsiaTheme="minorEastAsia" w:cstheme="minorEastAsia"/>
                <w:color w:val="auto"/>
                <w:kern w:val="0"/>
                <w:sz w:val="24"/>
                <w:highlight w:val="none"/>
              </w:rPr>
              <w:t>。</w:t>
            </w:r>
          </w:p>
        </w:tc>
      </w:tr>
      <w:tr w14:paraId="2F46607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6E85CA">
            <w:pPr>
              <w:widowControl/>
              <w:spacing w:line="460" w:lineRule="atLeas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8BBDA74">
            <w:pPr>
              <w:widowControl/>
              <w:spacing w:line="440" w:lineRule="exac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7C6CEA6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AC0F9A">
            <w:pPr>
              <w:widowControl/>
              <w:spacing w:line="460" w:lineRule="atLeas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A7EC310">
            <w:pPr>
              <w:widowControl/>
              <w:spacing w:line="440" w:lineRule="exac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签订合同：自成交通知书发出之日起30日内。</w:t>
            </w:r>
          </w:p>
        </w:tc>
      </w:tr>
      <w:tr w14:paraId="3B288F3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1B85949">
            <w:pPr>
              <w:widowControl/>
              <w:spacing w:line="460" w:lineRule="atLeas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A41CD3C">
            <w:pPr>
              <w:widowControl/>
              <w:spacing w:line="440" w:lineRule="exac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采购资金来源：自筹资金。</w:t>
            </w:r>
          </w:p>
        </w:tc>
      </w:tr>
      <w:tr w14:paraId="3B922AF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ADB4248">
            <w:pPr>
              <w:widowControl/>
              <w:spacing w:line="460" w:lineRule="atLeas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1927044">
            <w:pPr>
              <w:widowControl/>
              <w:spacing w:line="440" w:lineRule="exac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付款方式：详见第二章采购需求。</w:t>
            </w:r>
          </w:p>
        </w:tc>
      </w:tr>
      <w:tr w14:paraId="7BFD4A0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F731460">
            <w:pPr>
              <w:widowControl/>
              <w:snapToGri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A8D7053">
            <w:pPr>
              <w:widowControl/>
              <w:spacing w:line="440" w:lineRule="exac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响应文件有效期：响应文件递交截止期结束后</w:t>
            </w:r>
            <w:r>
              <w:rPr>
                <w:rFonts w:hint="eastAsia" w:asciiTheme="minorEastAsia" w:hAnsiTheme="minorEastAsia" w:eastAsiaTheme="minorEastAsia" w:cstheme="minorEastAsia"/>
                <w:color w:val="auto"/>
                <w:kern w:val="0"/>
                <w:sz w:val="24"/>
                <w:highlight w:val="none"/>
                <w:lang w:val="en-US" w:eastAsia="zh-CN"/>
              </w:rPr>
              <w:t>60</w:t>
            </w:r>
            <w:r>
              <w:rPr>
                <w:rFonts w:hint="eastAsia" w:asciiTheme="minorEastAsia" w:hAnsiTheme="minorEastAsia" w:eastAsiaTheme="minorEastAsia" w:cstheme="minorEastAsia"/>
                <w:color w:val="auto"/>
                <w:kern w:val="0"/>
                <w:sz w:val="24"/>
                <w:highlight w:val="none"/>
              </w:rPr>
              <w:t>日。成交供应商的响应文件是合同的组成部分,有效期至合同完全履行止。 </w:t>
            </w:r>
          </w:p>
        </w:tc>
      </w:tr>
      <w:tr w14:paraId="7AF6091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EF09E9">
            <w:pPr>
              <w:widowControl/>
              <w:spacing w:line="460" w:lineRule="atLeas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696B76">
            <w:pPr>
              <w:pStyle w:val="15"/>
              <w:widowControl w:val="0"/>
              <w:snapToGrid w:val="0"/>
              <w:spacing w:beforeAutospacing="0" w:afterAutospacing="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84A5CAB">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93B5626">
            <w:pPr>
              <w:widowControl/>
              <w:spacing w:line="460" w:lineRule="atLeas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62B255">
            <w:pPr>
              <w:widowControl/>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商品包装和快递包装应符合《商品包装政府采购需求标准（试行）》和《快递包装政府采购需求标准（试行）》规定，并提供相关的检测报告。</w:t>
            </w:r>
          </w:p>
        </w:tc>
      </w:tr>
      <w:tr w14:paraId="45785767">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CBDBD6D">
            <w:pPr>
              <w:widowControl/>
              <w:snapToGrid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95F0C1">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Cs/>
                <w:color w:val="auto"/>
                <w:kern w:val="0"/>
                <w:sz w:val="24"/>
                <w:highlight w:val="none"/>
              </w:rPr>
              <w:t>质疑和投诉：供应商认为采购文件使自己的合法权益受到损害的，</w:t>
            </w:r>
            <w:r>
              <w:rPr>
                <w:rFonts w:hint="eastAsia" w:asciiTheme="minorEastAsia" w:hAnsiTheme="minorEastAsia" w:eastAsiaTheme="minorEastAsia" w:cstheme="minorEastAsia"/>
                <w:color w:val="auto"/>
                <w:kern w:val="0"/>
                <w:sz w:val="24"/>
                <w:highlight w:val="none"/>
              </w:rPr>
              <w:t>应当在采购公告期限届满之日(或收到采购文件之日)起3个工作日之内向</w:t>
            </w:r>
            <w:r>
              <w:rPr>
                <w:rFonts w:hint="eastAsia" w:asciiTheme="minorEastAsia" w:hAnsiTheme="minorEastAsia" w:eastAsiaTheme="minorEastAsia" w:cstheme="minorEastAsia"/>
                <w:bCs/>
                <w:color w:val="auto"/>
                <w:kern w:val="0"/>
                <w:sz w:val="24"/>
                <w:highlight w:val="none"/>
              </w:rPr>
              <w:t>采购人提出质疑；供应商认为磋商过程和成交结果使自己的合法权益受到损害的，应当在知道或者应知其权益受到损害之日起3个工作日内提出质疑。</w:t>
            </w:r>
            <w:r>
              <w:rPr>
                <w:rFonts w:hint="eastAsia" w:asciiTheme="minorEastAsia" w:hAnsiTheme="minorEastAsia" w:eastAsiaTheme="minorEastAsia" w:cstheme="minorEastAsia"/>
                <w:color w:val="auto"/>
                <w:kern w:val="0"/>
                <w:sz w:val="24"/>
                <w:highlight w:val="none"/>
              </w:rPr>
              <w:t>逾期不再受理,</w:t>
            </w:r>
            <w:r>
              <w:rPr>
                <w:rFonts w:hint="eastAsia" w:asciiTheme="minorEastAsia" w:hAnsiTheme="minorEastAsia" w:eastAsiaTheme="minorEastAsia" w:cstheme="minorEastAsia"/>
                <w:bCs/>
                <w:color w:val="auto"/>
                <w:kern w:val="0"/>
                <w:sz w:val="24"/>
                <w:highlight w:val="none"/>
              </w:rPr>
              <w:t>供应商在法定质疑期内应一次性提出针对同一采购环节的质疑。</w:t>
            </w:r>
            <w:r>
              <w:rPr>
                <w:rFonts w:hint="eastAsia" w:asciiTheme="minorEastAsia" w:hAnsiTheme="minorEastAsia" w:eastAsiaTheme="minorEastAsia" w:cstheme="minorEastAsia"/>
                <w:color w:val="auto"/>
                <w:kern w:val="0"/>
                <w:sz w:val="24"/>
                <w:highlight w:val="none"/>
              </w:rPr>
              <w:t>供应商对</w:t>
            </w:r>
            <w:r>
              <w:rPr>
                <w:rFonts w:hint="eastAsia" w:asciiTheme="minorEastAsia" w:hAnsiTheme="minorEastAsia" w:eastAsiaTheme="minorEastAsia" w:cstheme="minorEastAsia"/>
                <w:bCs/>
                <w:color w:val="auto"/>
                <w:kern w:val="0"/>
                <w:sz w:val="24"/>
                <w:highlight w:val="none"/>
              </w:rPr>
              <w:t>采购人</w:t>
            </w:r>
            <w:r>
              <w:rPr>
                <w:rFonts w:hint="eastAsia" w:asciiTheme="minorEastAsia" w:hAnsiTheme="minorEastAsia" w:eastAsiaTheme="minorEastAsia" w:cstheme="minorEastAsia"/>
                <w:color w:val="auto"/>
                <w:kern w:val="0"/>
                <w:sz w:val="24"/>
                <w:highlight w:val="none"/>
              </w:rPr>
              <w:t>的质疑答复不满意,或</w:t>
            </w:r>
            <w:r>
              <w:rPr>
                <w:rFonts w:hint="eastAsia" w:asciiTheme="minorEastAsia" w:hAnsiTheme="minorEastAsia" w:eastAsiaTheme="minorEastAsia" w:cstheme="minorEastAsia"/>
                <w:bCs/>
                <w:color w:val="auto"/>
                <w:kern w:val="0"/>
                <w:sz w:val="24"/>
                <w:highlight w:val="none"/>
              </w:rPr>
              <w:t>采购人</w:t>
            </w:r>
            <w:r>
              <w:rPr>
                <w:rFonts w:hint="eastAsia" w:asciiTheme="minorEastAsia" w:hAnsiTheme="minorEastAsia" w:eastAsiaTheme="minorEastAsia" w:cstheme="minorEastAsia"/>
                <w:color w:val="auto"/>
                <w:kern w:val="0"/>
                <w:sz w:val="24"/>
                <w:highlight w:val="none"/>
              </w:rPr>
              <w:t>未在规定时间内作出答复的，可以在答复期满后15个工作日内向医院纪检部门投诉。</w:t>
            </w:r>
          </w:p>
        </w:tc>
      </w:tr>
      <w:tr w14:paraId="2A85186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3F06B1">
            <w:pPr>
              <w:widowControl/>
              <w:spacing w:line="460" w:lineRule="atLeas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9A75B31">
            <w:pPr>
              <w:widowControl/>
              <w:spacing w:line="360" w:lineRule="auto"/>
              <w:jc w:val="left"/>
              <w:textAlignment w:val="bottom"/>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5D0AF92F">
            <w:pPr>
              <w:widowControl/>
              <w:spacing w:line="360" w:lineRule="auto"/>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2、本采购文件解释权归采购人。</w:t>
            </w:r>
          </w:p>
        </w:tc>
      </w:tr>
    </w:tbl>
    <w:p w14:paraId="3E637C1A">
      <w:pPr>
        <w:rPr>
          <w:rFonts w:hint="eastAsia" w:asciiTheme="minorEastAsia" w:hAnsiTheme="minorEastAsia" w:eastAsiaTheme="minorEastAsia" w:cstheme="minorEastAsia"/>
          <w:color w:val="auto"/>
          <w:highlight w:val="none"/>
        </w:rPr>
      </w:pPr>
    </w:p>
    <w:p w14:paraId="32BB8330">
      <w:pPr>
        <w:widowControl/>
        <w:snapToGrid w:val="0"/>
        <w:spacing w:line="360" w:lineRule="auto"/>
        <w:jc w:val="center"/>
        <w:outlineLvl w:val="1"/>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8"/>
          <w:szCs w:val="28"/>
          <w:highlight w:val="none"/>
        </w:rPr>
        <w:t>一 、说 明</w:t>
      </w:r>
    </w:p>
    <w:p w14:paraId="0D4D0E75">
      <w:pPr>
        <w:widowControl/>
        <w:snapToGrid w:val="0"/>
        <w:spacing w:line="360" w:lineRule="auto"/>
        <w:ind w:firstLine="420"/>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1.适用范围</w:t>
      </w:r>
    </w:p>
    <w:p w14:paraId="4495E73B">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本采购文件仅适用于采购公告中所叙述项目的货物采购。</w:t>
      </w:r>
    </w:p>
    <w:p w14:paraId="6450FC56">
      <w:pPr>
        <w:widowControl/>
        <w:snapToGrid w:val="0"/>
        <w:spacing w:line="360" w:lineRule="auto"/>
        <w:ind w:firstLine="420"/>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2.定义</w:t>
      </w:r>
    </w:p>
    <w:p w14:paraId="0D46DF62">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 “采购人”系指各级国家机关、事业单位、团体组织。</w:t>
      </w:r>
    </w:p>
    <w:p w14:paraId="439A50B4">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2.2 “供应商”系指领取了本采购文件，且已经提交本次响应文件的供应商。</w:t>
      </w:r>
    </w:p>
    <w:p w14:paraId="40C28BEF">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2.3 “供应商代表”系指代表供应商参加本次采购活动的供应商的法定代表人或其委托代理人。</w:t>
      </w:r>
    </w:p>
    <w:p w14:paraId="178740EE">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 “货物”系指供应商按采购文件规定向采购人提供的一切设备、机械、仪器仪表、备品备件、工具、手册及其它有关技术资料和材料。</w:t>
      </w:r>
    </w:p>
    <w:p w14:paraId="3CFB5A5E">
      <w:pPr>
        <w:widowControl/>
        <w:snapToGrid w:val="0"/>
        <w:spacing w:line="360" w:lineRule="auto"/>
        <w:ind w:firstLine="482" w:firstLineChars="200"/>
        <w:jc w:val="left"/>
        <w:rPr>
          <w:rFonts w:hint="eastAsia" w:asciiTheme="minorEastAsia" w:hAnsiTheme="minorEastAsia" w:eastAsiaTheme="minorEastAsia" w:cstheme="minorEastAsia"/>
          <w:b/>
          <w:bCs/>
          <w:color w:val="auto"/>
          <w:kern w:val="0"/>
          <w:sz w:val="24"/>
          <w:highlight w:val="none"/>
          <w:lang w:val="en-US" w:eastAsia="zh-CN"/>
        </w:rPr>
      </w:pPr>
      <w:r>
        <w:rPr>
          <w:rFonts w:hint="eastAsia" w:asciiTheme="minorEastAsia" w:hAnsiTheme="minorEastAsia" w:eastAsiaTheme="minorEastAsia" w:cstheme="minorEastAsia"/>
          <w:b/>
          <w:bCs/>
          <w:color w:val="auto"/>
          <w:kern w:val="0"/>
          <w:sz w:val="24"/>
          <w:highlight w:val="none"/>
          <w:lang w:val="en-US" w:eastAsia="zh-CN"/>
        </w:rPr>
        <w:t>3.采购预算（最高投标限价）</w:t>
      </w:r>
    </w:p>
    <w:p w14:paraId="2655023C">
      <w:pPr>
        <w:widowControl/>
        <w:snapToGrid w:val="0"/>
        <w:spacing w:line="360" w:lineRule="auto"/>
        <w:ind w:firstLine="720" w:firstLineChars="300"/>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安防系统维保费最高限价为6万元</w:t>
      </w:r>
    </w:p>
    <w:p w14:paraId="6DF848E0">
      <w:pPr>
        <w:widowControl/>
        <w:snapToGrid w:val="0"/>
        <w:spacing w:line="360" w:lineRule="auto"/>
        <w:ind w:firstLine="720" w:firstLineChars="300"/>
        <w:jc w:val="left"/>
        <w:rPr>
          <w:rFonts w:hint="default"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安防设施常用配件费用最高限价为15万元</w:t>
      </w:r>
    </w:p>
    <w:p w14:paraId="6E1649C2">
      <w:pPr>
        <w:widowControl/>
        <w:snapToGrid w:val="0"/>
        <w:spacing w:line="360" w:lineRule="auto"/>
        <w:ind w:firstLine="42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kern w:val="0"/>
          <w:sz w:val="24"/>
          <w:highlight w:val="none"/>
        </w:rPr>
        <w:t>4.供应商应提交的证明文件</w:t>
      </w:r>
    </w:p>
    <w:p w14:paraId="424A588F">
      <w:pPr>
        <w:widowControl/>
        <w:snapToGrid w:val="0"/>
        <w:spacing w:line="360" w:lineRule="auto"/>
        <w:ind w:firstLine="480" w:firstLineChars="200"/>
        <w:jc w:val="left"/>
        <w:outlineLvl w:val="1"/>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4.1、供应商应为注册在中华人民共和国境内的，且具有独立承担民事责任能力，提供营业执照或其他证明材料。</w:t>
      </w:r>
    </w:p>
    <w:p w14:paraId="61047C3D">
      <w:pPr>
        <w:widowControl/>
        <w:snapToGrid w:val="0"/>
        <w:spacing w:line="360" w:lineRule="auto"/>
        <w:ind w:firstLine="480" w:firstLineChars="200"/>
        <w:jc w:val="left"/>
        <w:outlineLvl w:val="1"/>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4.2、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ED72525">
      <w:pPr>
        <w:widowControl/>
        <w:snapToGrid w:val="0"/>
        <w:spacing w:line="360" w:lineRule="auto"/>
        <w:ind w:firstLine="480" w:firstLineChars="200"/>
        <w:jc w:val="left"/>
        <w:outlineLvl w:val="1"/>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4.3、具有履行合同所必需的设备和专业技术能力（提供书面承诺函）；</w:t>
      </w:r>
    </w:p>
    <w:p w14:paraId="187552F1">
      <w:pPr>
        <w:widowControl/>
        <w:snapToGrid w:val="0"/>
        <w:spacing w:line="360" w:lineRule="auto"/>
        <w:ind w:firstLine="480" w:firstLineChars="200"/>
        <w:jc w:val="left"/>
        <w:outlineLvl w:val="1"/>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4.4、参加本采购活动前三年内，在经营活动中没有重大违法记录（提供书面承诺函）；</w:t>
      </w:r>
    </w:p>
    <w:p w14:paraId="6C3E205A">
      <w:pPr>
        <w:widowControl/>
        <w:snapToGrid w:val="0"/>
        <w:spacing w:line="360" w:lineRule="auto"/>
        <w:ind w:firstLine="480" w:firstLineChars="200"/>
        <w:jc w:val="left"/>
        <w:outlineLvl w:val="1"/>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4.5、符合法律、行政法规规定的其他条件；</w:t>
      </w:r>
    </w:p>
    <w:p w14:paraId="2A8B0455">
      <w:pPr>
        <w:widowControl/>
        <w:snapToGrid w:val="0"/>
        <w:spacing w:line="360" w:lineRule="auto"/>
        <w:ind w:firstLine="480" w:firstLineChars="200"/>
        <w:jc w:val="left"/>
        <w:outlineLvl w:val="1"/>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594871A3">
      <w:pPr>
        <w:widowControl/>
        <w:snapToGrid w:val="0"/>
        <w:spacing w:line="360" w:lineRule="auto"/>
        <w:ind w:firstLine="480" w:firstLineChars="200"/>
        <w:jc w:val="left"/>
        <w:outlineLvl w:val="1"/>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4.7、单位负责人为同一人或者存在直接控股、管理关系的不同供应商，不得参加同一合同项下的磋商（提供书面承诺函）。一经发现，将导致投标同时被拒绝。</w:t>
      </w:r>
    </w:p>
    <w:p w14:paraId="331EA583">
      <w:pPr>
        <w:widowControl/>
        <w:snapToGrid w:val="0"/>
        <w:spacing w:line="360" w:lineRule="auto"/>
        <w:ind w:firstLine="480" w:firstLineChars="200"/>
        <w:jc w:val="left"/>
        <w:outlineLvl w:val="1"/>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4.8、不接受联合体磋商。</w:t>
      </w:r>
    </w:p>
    <w:p w14:paraId="18115CCD">
      <w:pPr>
        <w:widowControl/>
        <w:snapToGrid w:val="0"/>
        <w:spacing w:line="360" w:lineRule="auto"/>
        <w:ind w:firstLine="42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5.投标费用</w:t>
      </w:r>
    </w:p>
    <w:p w14:paraId="1805E917">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不论投标结果如何，供应商均应自行承担所有与投标有关的全部费用。</w:t>
      </w:r>
    </w:p>
    <w:p w14:paraId="3684DB74">
      <w:pPr>
        <w:widowControl/>
        <w:snapToGrid w:val="0"/>
        <w:spacing w:line="360" w:lineRule="auto"/>
        <w:ind w:firstLine="42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6.联合体投标：本项目不接受联合体投标。</w:t>
      </w:r>
    </w:p>
    <w:p w14:paraId="7DA1A160">
      <w:pPr>
        <w:widowControl/>
        <w:snapToGrid w:val="0"/>
        <w:spacing w:line="360" w:lineRule="auto"/>
        <w:ind w:firstLine="42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7.关联企业投标</w:t>
      </w:r>
    </w:p>
    <w:p w14:paraId="55134B09">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7.1 本采购文件所称关联企业,是指存在关联关系的企业。“关联关系”的界定适用《中华人民共和国公司法》第二百一十六条、《中华人民共和国政府采购法实施条例》第十八条之规定。</w:t>
      </w:r>
    </w:p>
    <w:p w14:paraId="006BB8AB">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5EC7CD08">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7.3 为采购项目提供整体设计、规范编制或者项目管理、监理、检测等服务的供应商，不得再参加该采购项目的投标活动。</w:t>
      </w:r>
    </w:p>
    <w:p w14:paraId="2013575F">
      <w:pPr>
        <w:widowControl/>
        <w:snapToGrid w:val="0"/>
        <w:spacing w:line="360" w:lineRule="auto"/>
        <w:ind w:firstLine="42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8.转包与分包</w:t>
      </w:r>
    </w:p>
    <w:p w14:paraId="20F22C7F">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8.1本项目不允许采取转包方式履行合同。</w:t>
      </w:r>
    </w:p>
    <w:p w14:paraId="7C94675E">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8.2本项目不允许采取分包方式履行合同。</w:t>
      </w:r>
    </w:p>
    <w:p w14:paraId="7542BA65">
      <w:pPr>
        <w:widowControl/>
        <w:snapToGrid w:val="0"/>
        <w:spacing w:line="360" w:lineRule="auto"/>
        <w:ind w:firstLine="42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9.特别说明：</w:t>
      </w:r>
    </w:p>
    <w:p w14:paraId="7F4A2129">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9.1 供应商投标所使用的资格、信誉、荣誉、业绩与企业认证必须为本法人所拥有。</w:t>
      </w:r>
    </w:p>
    <w:p w14:paraId="0F72E983">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9.2 供应商代表只能接受一个供应商的委托参加投标。</w:t>
      </w:r>
    </w:p>
    <w:p w14:paraId="5DB7BF98">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76C9BCB">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9.4供应商在投标活动中提供虚假材料或从事其他违法活动的,其投标无效，由相关部门查处。</w:t>
      </w:r>
    </w:p>
    <w:p w14:paraId="39DFEEDD">
      <w:pPr>
        <w:widowControl/>
        <w:snapToGrid w:val="0"/>
        <w:spacing w:line="360" w:lineRule="auto"/>
        <w:ind w:firstLine="42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10.质疑和投诉</w:t>
      </w:r>
    </w:p>
    <w:p w14:paraId="420627D5">
      <w:pPr>
        <w:widowControl/>
        <w:snapToGrid w:val="0"/>
        <w:spacing w:line="360" w:lineRule="auto"/>
        <w:ind w:firstLine="470" w:firstLineChars="196"/>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10.1 </w:t>
      </w:r>
      <w:r>
        <w:rPr>
          <w:rFonts w:hint="eastAsia" w:asciiTheme="minorEastAsia" w:hAnsiTheme="minorEastAsia" w:eastAsiaTheme="minorEastAsia" w:cstheme="minorEastAsia"/>
          <w:bCs/>
          <w:color w:val="auto"/>
          <w:kern w:val="0"/>
          <w:sz w:val="24"/>
          <w:highlight w:val="none"/>
        </w:rPr>
        <w:t>供应商认为采购文件使自己的合法权益受到损害的，</w:t>
      </w:r>
      <w:r>
        <w:rPr>
          <w:rFonts w:hint="eastAsia" w:asciiTheme="minorEastAsia" w:hAnsiTheme="minorEastAsia" w:eastAsiaTheme="minorEastAsia" w:cstheme="minorEastAsia"/>
          <w:color w:val="auto"/>
          <w:kern w:val="0"/>
          <w:sz w:val="24"/>
          <w:highlight w:val="none"/>
        </w:rPr>
        <w:t>应当在采购公告期限届满之日(或收到采购文件之日)起3个工作日之内向</w:t>
      </w:r>
      <w:r>
        <w:rPr>
          <w:rFonts w:hint="eastAsia" w:asciiTheme="minorEastAsia" w:hAnsiTheme="minorEastAsia" w:eastAsiaTheme="minorEastAsia" w:cstheme="minorEastAsia"/>
          <w:bCs/>
          <w:color w:val="auto"/>
          <w:kern w:val="0"/>
          <w:sz w:val="24"/>
          <w:highlight w:val="none"/>
        </w:rPr>
        <w:t>采购人提出质疑；供应商认为磋商过程和中标结果使自己的合法权益受到损害的，应当在知道或者应知其权益受到损害之日起3个工作日内提出质疑。</w:t>
      </w:r>
      <w:r>
        <w:rPr>
          <w:rFonts w:hint="eastAsia" w:asciiTheme="minorEastAsia" w:hAnsiTheme="minorEastAsia" w:eastAsiaTheme="minorEastAsia" w:cstheme="minorEastAsia"/>
          <w:color w:val="auto"/>
          <w:kern w:val="0"/>
          <w:sz w:val="24"/>
          <w:highlight w:val="none"/>
        </w:rPr>
        <w:t>逾期不再受理,</w:t>
      </w:r>
      <w:r>
        <w:rPr>
          <w:rFonts w:hint="eastAsia" w:asciiTheme="minorEastAsia" w:hAnsiTheme="minorEastAsia" w:eastAsiaTheme="minorEastAsia" w:cstheme="minorEastAsia"/>
          <w:bCs/>
          <w:color w:val="auto"/>
          <w:kern w:val="0"/>
          <w:sz w:val="24"/>
          <w:highlight w:val="none"/>
        </w:rPr>
        <w:t>供应商在法定质疑期内应一次性提出针对同一采购环节的质疑。</w:t>
      </w:r>
      <w:r>
        <w:rPr>
          <w:rFonts w:hint="eastAsia" w:asciiTheme="minorEastAsia" w:hAnsiTheme="minorEastAsia" w:eastAsiaTheme="minorEastAsia" w:cstheme="minorEastAsia"/>
          <w:color w:val="auto"/>
          <w:kern w:val="0"/>
          <w:sz w:val="24"/>
          <w:highlight w:val="none"/>
        </w:rPr>
        <w:t>供应商对</w:t>
      </w:r>
      <w:r>
        <w:rPr>
          <w:rFonts w:hint="eastAsia" w:asciiTheme="minorEastAsia" w:hAnsiTheme="minorEastAsia" w:eastAsiaTheme="minorEastAsia" w:cstheme="minorEastAsia"/>
          <w:bCs/>
          <w:color w:val="auto"/>
          <w:kern w:val="0"/>
          <w:sz w:val="24"/>
          <w:highlight w:val="none"/>
        </w:rPr>
        <w:t>采购人</w:t>
      </w:r>
      <w:r>
        <w:rPr>
          <w:rFonts w:hint="eastAsia" w:asciiTheme="minorEastAsia" w:hAnsiTheme="minorEastAsia" w:eastAsiaTheme="minorEastAsia" w:cstheme="minorEastAsia"/>
          <w:color w:val="auto"/>
          <w:kern w:val="0"/>
          <w:sz w:val="24"/>
          <w:highlight w:val="none"/>
        </w:rPr>
        <w:t>的质疑答复不满意,或</w:t>
      </w:r>
      <w:r>
        <w:rPr>
          <w:rFonts w:hint="eastAsia" w:asciiTheme="minorEastAsia" w:hAnsiTheme="minorEastAsia" w:eastAsiaTheme="minorEastAsia" w:cstheme="minorEastAsia"/>
          <w:bCs/>
          <w:color w:val="auto"/>
          <w:kern w:val="0"/>
          <w:sz w:val="24"/>
          <w:highlight w:val="none"/>
        </w:rPr>
        <w:t>采购人</w:t>
      </w:r>
      <w:r>
        <w:rPr>
          <w:rFonts w:hint="eastAsia" w:asciiTheme="minorEastAsia" w:hAnsiTheme="minorEastAsia" w:eastAsiaTheme="minorEastAsia" w:cstheme="minorEastAsia"/>
          <w:color w:val="auto"/>
          <w:kern w:val="0"/>
          <w:sz w:val="24"/>
          <w:highlight w:val="none"/>
        </w:rPr>
        <w:t>未在规定时间内作出答复的，可以在答复期满后15个工作日内向医院纪检部门投诉。</w:t>
      </w:r>
    </w:p>
    <w:p w14:paraId="0F2ACA06">
      <w:pPr>
        <w:widowControl/>
        <w:shd w:val="clear" w:color="auto" w:fill="FFFFFF"/>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10.2 </w:t>
      </w:r>
      <w:r>
        <w:rPr>
          <w:rFonts w:hint="eastAsia" w:asciiTheme="minorEastAsia" w:hAnsiTheme="minorEastAsia" w:eastAsiaTheme="minorEastAsia" w:cstheme="minorEastAsia"/>
          <w:bCs/>
          <w:color w:val="auto"/>
          <w:kern w:val="0"/>
          <w:sz w:val="24"/>
          <w:highlight w:val="none"/>
        </w:rPr>
        <w:t>质疑、投诉应当采用书面形式，质疑书、投诉书均应明确阐述采购文件、磋商过程和中标结果中使自己合法权益受到损害的实质性内容，提供相关事实、依据和证据及其来源或线索，便于有关单位调查、答复和处理。</w:t>
      </w:r>
    </w:p>
    <w:p w14:paraId="5E8E21BA">
      <w:pPr>
        <w:widowControl/>
        <w:snapToGrid w:val="0"/>
        <w:spacing w:line="360" w:lineRule="auto"/>
        <w:ind w:firstLine="42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11.供应商的风险</w:t>
      </w:r>
    </w:p>
    <w:p w14:paraId="653D9DB3">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供应商没有按照采购文件要求提供全部资料，或者供应商没有对采购文件在各方面都作出实质性响应是供应商的风险，并可能导致其投标被拒绝。</w:t>
      </w:r>
    </w:p>
    <w:p w14:paraId="52C4D6DE">
      <w:pPr>
        <w:widowControl/>
        <w:snapToGrid w:val="0"/>
        <w:spacing w:line="360" w:lineRule="auto"/>
        <w:jc w:val="center"/>
        <w:outlineLvl w:val="1"/>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二、采购文件</w:t>
      </w:r>
    </w:p>
    <w:p w14:paraId="258C13E8">
      <w:pPr>
        <w:widowControl/>
        <w:snapToGrid w:val="0"/>
        <w:spacing w:line="360" w:lineRule="auto"/>
        <w:ind w:firstLine="477" w:firstLineChars="198"/>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12.采购文件的构成。本采购文件由以下部分组成：</w:t>
      </w:r>
    </w:p>
    <w:p w14:paraId="7166E742">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12.1 竞争性磋商公告</w:t>
      </w:r>
    </w:p>
    <w:p w14:paraId="72175D01">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12.2 采购需求</w:t>
      </w:r>
    </w:p>
    <w:p w14:paraId="70ACE02C">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12.3 供应商须知</w:t>
      </w:r>
    </w:p>
    <w:p w14:paraId="79CBC440">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12.4 评标办法</w:t>
      </w:r>
    </w:p>
    <w:p w14:paraId="0DE64772">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12.5 合同主要条款</w:t>
      </w:r>
    </w:p>
    <w:p w14:paraId="574E4582">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12.6 响应文件格式</w:t>
      </w:r>
    </w:p>
    <w:p w14:paraId="532E3421">
      <w:pPr>
        <w:widowControl/>
        <w:snapToGrid w:val="0"/>
        <w:spacing w:line="360" w:lineRule="auto"/>
        <w:ind w:firstLine="477" w:firstLineChars="198"/>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13.采购文件的澄清与修改</w:t>
      </w:r>
    </w:p>
    <w:p w14:paraId="301CF0BA">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13.1 采购人对已发出的采购文件进行必要澄清、修改或补充的，应当在采购文件要求提交响应文件截止时间3</w:t>
      </w:r>
      <w:r>
        <w:rPr>
          <w:rFonts w:hint="eastAsia" w:asciiTheme="minorEastAsia" w:hAnsiTheme="minorEastAsia" w:eastAsiaTheme="minorEastAsia" w:cstheme="minorEastAsia"/>
          <w:bCs/>
          <w:color w:val="auto"/>
          <w:kern w:val="0"/>
          <w:sz w:val="24"/>
          <w:highlight w:val="none"/>
        </w:rPr>
        <w:t>日</w:t>
      </w:r>
      <w:r>
        <w:rPr>
          <w:rFonts w:hint="eastAsia" w:asciiTheme="minorEastAsia" w:hAnsiTheme="minorEastAsia" w:eastAsiaTheme="minorEastAsia" w:cstheme="minorEastAsia"/>
          <w:color w:val="auto"/>
          <w:kern w:val="0"/>
          <w:sz w:val="24"/>
          <w:highlight w:val="none"/>
        </w:rPr>
        <w:t>前，在原采购公告发布相关媒体上发布更正公告或变更公告。采购文件公示期间对采购文件进行的澄清、修改或补充不受上述限制。</w:t>
      </w:r>
    </w:p>
    <w:p w14:paraId="49DFC815">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13.2 采购文件澄清、修改或补充的内容为采购文件的组成部分。</w:t>
      </w:r>
    </w:p>
    <w:p w14:paraId="328A9568">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13.3 采购文件的澄清、修改或补充都应以法定形式发布。采购人未对采购文件进行的澄清、修改或补充无效，评标时不予认可。</w:t>
      </w:r>
    </w:p>
    <w:p w14:paraId="3EE0BA2E">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13.4 </w:t>
      </w:r>
      <w:r>
        <w:rPr>
          <w:rFonts w:hint="eastAsia" w:asciiTheme="minorEastAsia" w:hAnsiTheme="minorEastAsia" w:eastAsiaTheme="minorEastAsia" w:cstheme="minorEastAsia"/>
          <w:bCs/>
          <w:color w:val="auto"/>
          <w:kern w:val="0"/>
          <w:sz w:val="24"/>
          <w:highlight w:val="none"/>
        </w:rPr>
        <w:t>采购人</w:t>
      </w:r>
      <w:r>
        <w:rPr>
          <w:rFonts w:hint="eastAsia" w:asciiTheme="minorEastAsia" w:hAnsiTheme="minorEastAsia" w:eastAsiaTheme="minorEastAsia" w:cstheme="minorEastAsia"/>
          <w:color w:val="auto"/>
          <w:kern w:val="0"/>
          <w:sz w:val="24"/>
          <w:highlight w:val="none"/>
        </w:rPr>
        <w:t>可以视采购具体情况延长磋商截止时间和磋商时间，但至少应当在采购文件要求提交响应文件的截止时间3</w:t>
      </w:r>
      <w:r>
        <w:rPr>
          <w:rFonts w:hint="eastAsia" w:asciiTheme="minorEastAsia" w:hAnsiTheme="minorEastAsia" w:eastAsiaTheme="minorEastAsia" w:cstheme="minorEastAsia"/>
          <w:bCs/>
          <w:color w:val="auto"/>
          <w:kern w:val="0"/>
          <w:sz w:val="24"/>
          <w:highlight w:val="none"/>
        </w:rPr>
        <w:t>日</w:t>
      </w:r>
      <w:r>
        <w:rPr>
          <w:rFonts w:hint="eastAsia" w:asciiTheme="minorEastAsia" w:hAnsiTheme="minorEastAsia" w:eastAsiaTheme="minorEastAsia" w:cstheme="minorEastAsia"/>
          <w:color w:val="auto"/>
          <w:kern w:val="0"/>
          <w:sz w:val="24"/>
          <w:highlight w:val="none"/>
        </w:rPr>
        <w:t>前，将变更时间通知所有潜在供应商。</w:t>
      </w:r>
    </w:p>
    <w:p w14:paraId="649C860F">
      <w:pPr>
        <w:widowControl/>
        <w:snapToGrid w:val="0"/>
        <w:spacing w:line="360" w:lineRule="auto"/>
        <w:jc w:val="center"/>
        <w:outlineLvl w:val="1"/>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三、响应文件的编制</w:t>
      </w:r>
    </w:p>
    <w:p w14:paraId="6311CD8F">
      <w:pPr>
        <w:widowControl/>
        <w:snapToGrid w:val="0"/>
        <w:spacing w:line="360" w:lineRule="auto"/>
        <w:ind w:firstLine="477" w:firstLineChars="198"/>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14.要求</w:t>
      </w:r>
    </w:p>
    <w:p w14:paraId="0BD68FE9">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7E63AC95">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14.2 供应商应完整签署响应文件格式附件中《投标书》和《</w:t>
      </w:r>
      <w:r>
        <w:rPr>
          <w:rFonts w:hint="eastAsia" w:asciiTheme="minorEastAsia" w:hAnsiTheme="minorEastAsia" w:eastAsiaTheme="minorEastAsia" w:cstheme="minorEastAsia"/>
          <w:color w:val="auto"/>
          <w:kern w:val="0"/>
          <w:sz w:val="24"/>
          <w:highlight w:val="none"/>
          <w:lang w:val="en-US" w:eastAsia="zh-CN"/>
        </w:rPr>
        <w:t>供应商</w:t>
      </w:r>
      <w:r>
        <w:rPr>
          <w:rFonts w:hint="eastAsia" w:asciiTheme="minorEastAsia" w:hAnsiTheme="minorEastAsia" w:eastAsiaTheme="minorEastAsia" w:cstheme="minorEastAsia"/>
          <w:color w:val="auto"/>
          <w:kern w:val="0"/>
          <w:sz w:val="24"/>
          <w:highlight w:val="none"/>
        </w:rPr>
        <w:t>承诺</w:t>
      </w:r>
      <w:r>
        <w:rPr>
          <w:rFonts w:hint="eastAsia" w:asciiTheme="minorEastAsia" w:hAnsiTheme="minorEastAsia" w:eastAsiaTheme="minorEastAsia" w:cstheme="minorEastAsia"/>
          <w:color w:val="auto"/>
          <w:kern w:val="0"/>
          <w:sz w:val="24"/>
          <w:highlight w:val="none"/>
          <w:lang w:val="en-US" w:eastAsia="zh-CN"/>
        </w:rPr>
        <w:t>书</w:t>
      </w:r>
      <w:r>
        <w:rPr>
          <w:rFonts w:hint="eastAsia" w:asciiTheme="minorEastAsia" w:hAnsiTheme="minorEastAsia" w:eastAsiaTheme="minorEastAsia" w:cstheme="minorEastAsia"/>
          <w:color w:val="auto"/>
          <w:kern w:val="0"/>
          <w:sz w:val="24"/>
          <w:highlight w:val="none"/>
        </w:rPr>
        <w:t>》，不得增减或修改内容。否则视为对采购文件未作出实质性响应。</w:t>
      </w:r>
    </w:p>
    <w:p w14:paraId="72669E9C">
      <w:pPr>
        <w:widowControl/>
        <w:snapToGrid w:val="0"/>
        <w:spacing w:line="360" w:lineRule="auto"/>
        <w:ind w:firstLine="477" w:firstLineChars="198"/>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15.响应文件的语言和计量单位</w:t>
      </w:r>
    </w:p>
    <w:p w14:paraId="0AB1B4CD">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15.1 响应文件以及供应商与采购人就有关磋商事宜的所有来往函电均应使用简体中文书写。</w:t>
      </w:r>
    </w:p>
    <w:p w14:paraId="3C4D59EA">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15.2 关于磋商计量单位，采购文件已有明确规定的，使用采购文件规定的计量单位；采购文件没有规定的，应采用中华人民共和国法定计量单位。否则视为对采购文件未作出实质性响应。</w:t>
      </w:r>
    </w:p>
    <w:p w14:paraId="3ED49991">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7B00363F">
      <w:pPr>
        <w:widowControl/>
        <w:snapToGrid w:val="0"/>
        <w:spacing w:line="360" w:lineRule="auto"/>
        <w:ind w:firstLine="477" w:firstLineChars="198"/>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16.响应文件的组成</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b/>
          <w:bCs/>
          <w:color w:val="auto"/>
          <w:kern w:val="0"/>
          <w:sz w:val="24"/>
          <w:highlight w:val="none"/>
        </w:rPr>
        <w:t>响应文件应包括下列部分：</w:t>
      </w:r>
    </w:p>
    <w:p w14:paraId="05733DC0">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16.1、投标书及</w:t>
      </w:r>
      <w:r>
        <w:rPr>
          <w:rFonts w:hint="eastAsia" w:asciiTheme="minorEastAsia" w:hAnsiTheme="minorEastAsia" w:eastAsiaTheme="minorEastAsia" w:cstheme="minorEastAsia"/>
          <w:color w:val="auto"/>
          <w:kern w:val="0"/>
          <w:sz w:val="24"/>
          <w:highlight w:val="none"/>
          <w:lang w:eastAsia="zh-CN"/>
        </w:rPr>
        <w:t>初次报价一览表</w:t>
      </w:r>
    </w:p>
    <w:p w14:paraId="12DFC916">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16.2、报价明细表</w:t>
      </w:r>
    </w:p>
    <w:p w14:paraId="58869912">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16.3、技术响应表</w:t>
      </w:r>
    </w:p>
    <w:p w14:paraId="56E2D630">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16.4、商务响应表</w:t>
      </w:r>
    </w:p>
    <w:p w14:paraId="510DCDF5">
      <w:pPr>
        <w:widowControl/>
        <w:snapToGrid w:val="0"/>
        <w:spacing w:line="360" w:lineRule="auto"/>
        <w:ind w:left="208" w:leftChars="99" w:firstLine="240" w:firstLineChars="1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16.5、法定代表人身份证明</w:t>
      </w:r>
    </w:p>
    <w:p w14:paraId="679C5DE0">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16.6、法定代表人授权书</w:t>
      </w:r>
    </w:p>
    <w:p w14:paraId="0D029656">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16.7、证明文件</w:t>
      </w:r>
    </w:p>
    <w:p w14:paraId="18088D94">
      <w:pPr>
        <w:widowControl/>
        <w:snapToGrid w:val="0"/>
        <w:spacing w:line="360" w:lineRule="auto"/>
        <w:ind w:firstLine="42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16.8、供应商承诺书</w:t>
      </w:r>
    </w:p>
    <w:p w14:paraId="59500406">
      <w:pPr>
        <w:pStyle w:val="32"/>
        <w:snapToGrid w:val="0"/>
        <w:spacing w:beforeAutospacing="0" w:afterAutospacing="0"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16.9、供应商信用承诺函</w:t>
      </w:r>
    </w:p>
    <w:p w14:paraId="11AE3681">
      <w:pPr>
        <w:widowControl/>
        <w:snapToGrid w:val="0"/>
        <w:spacing w:line="360" w:lineRule="auto"/>
        <w:ind w:firstLine="477" w:firstLineChars="198"/>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17.响应文件有效期</w:t>
      </w:r>
    </w:p>
    <w:p w14:paraId="34BD7BA2">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17.1 响应文件从采购公告所规定的投标截止期之后开始生效，在</w:t>
      </w:r>
      <w:r>
        <w:rPr>
          <w:rFonts w:hint="eastAsia" w:asciiTheme="minorEastAsia" w:hAnsiTheme="minorEastAsia" w:eastAsiaTheme="minorEastAsia" w:cstheme="minorEastAsia"/>
          <w:bCs/>
          <w:color w:val="auto"/>
          <w:kern w:val="0"/>
          <w:sz w:val="24"/>
          <w:highlight w:val="none"/>
        </w:rPr>
        <w:t>供应商须知前附表</w:t>
      </w:r>
      <w:r>
        <w:rPr>
          <w:rFonts w:hint="eastAsia" w:asciiTheme="minorEastAsia" w:hAnsiTheme="minorEastAsia" w:eastAsiaTheme="minorEastAsia" w:cstheme="minorEastAsia"/>
          <w:color w:val="auto"/>
          <w:kern w:val="0"/>
          <w:sz w:val="24"/>
          <w:highlight w:val="none"/>
        </w:rPr>
        <w:t>第13项所规定的期限内保持有效。有效期不足将导致其响应文件被拒绝。成交供应商的响应文件有效期至合同完全履行止。</w:t>
      </w:r>
    </w:p>
    <w:p w14:paraId="16478F68">
      <w:pPr>
        <w:widowControl/>
        <w:snapToGrid w:val="0"/>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08F7EB6B">
      <w:pPr>
        <w:widowControl/>
        <w:snapToGrid w:val="0"/>
        <w:spacing w:line="360" w:lineRule="auto"/>
        <w:ind w:firstLine="477" w:firstLineChars="198"/>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18.投标报价</w:t>
      </w:r>
    </w:p>
    <w:p w14:paraId="65D9A0F0">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18.1 </w:t>
      </w:r>
      <w:r>
        <w:rPr>
          <w:rFonts w:hint="eastAsia" w:asciiTheme="minorEastAsia" w:hAnsiTheme="minorEastAsia" w:eastAsiaTheme="minorEastAsia" w:cstheme="minorEastAsia"/>
          <w:color w:val="auto"/>
          <w:kern w:val="0"/>
          <w:sz w:val="24"/>
          <w:highlight w:val="none"/>
          <w:lang w:eastAsia="zh-CN"/>
        </w:rPr>
        <w:t>安</w:t>
      </w:r>
      <w:r>
        <w:rPr>
          <w:rFonts w:hint="eastAsia" w:asciiTheme="minorEastAsia" w:hAnsiTheme="minorEastAsia" w:eastAsiaTheme="minorEastAsia" w:cstheme="minorEastAsia"/>
          <w:color w:val="auto"/>
          <w:kern w:val="0"/>
          <w:sz w:val="24"/>
          <w:highlight w:val="none"/>
        </w:rPr>
        <w:t>防系统维保费用报价</w:t>
      </w:r>
      <w:r>
        <w:rPr>
          <w:rFonts w:hint="eastAsia" w:asciiTheme="minorEastAsia" w:hAnsiTheme="minorEastAsia" w:eastAsiaTheme="minorEastAsia" w:cstheme="minorEastAsia"/>
          <w:color w:val="auto"/>
          <w:kern w:val="0"/>
          <w:sz w:val="24"/>
          <w:highlight w:val="none"/>
          <w:lang w:val="en-US" w:eastAsia="zh-CN"/>
        </w:rPr>
        <w:t>采用整体报价方式</w:t>
      </w:r>
      <w:r>
        <w:rPr>
          <w:rFonts w:hint="eastAsia" w:asciiTheme="minorEastAsia" w:hAnsiTheme="minorEastAsia" w:eastAsiaTheme="minorEastAsia" w:cstheme="minorEastAsia"/>
          <w:color w:val="auto"/>
          <w:kern w:val="0"/>
          <w:sz w:val="24"/>
          <w:highlight w:val="none"/>
        </w:rPr>
        <w:t>以人民币元为计算单位</w:t>
      </w:r>
      <w:r>
        <w:rPr>
          <w:rFonts w:hint="eastAsia" w:asciiTheme="minorEastAsia" w:hAnsiTheme="minorEastAsia" w:eastAsiaTheme="minorEastAsia" w:cstheme="minorEastAsia"/>
          <w:color w:val="auto"/>
          <w:kern w:val="0"/>
          <w:sz w:val="24"/>
          <w:highlight w:val="none"/>
          <w:lang w:val="en-US" w:eastAsia="zh-CN"/>
        </w:rPr>
        <w:t>报价</w:t>
      </w:r>
      <w:r>
        <w:rPr>
          <w:rFonts w:hint="eastAsia" w:asciiTheme="minorEastAsia" w:hAnsiTheme="minorEastAsia" w:eastAsiaTheme="minorEastAsia" w:cstheme="minorEastAsia"/>
          <w:color w:val="auto"/>
          <w:kern w:val="0"/>
          <w:sz w:val="24"/>
          <w:highlight w:val="none"/>
          <w:lang w:eastAsia="zh-CN"/>
        </w:rPr>
        <w:t>，安防设施常用配件</w:t>
      </w:r>
      <w:r>
        <w:rPr>
          <w:rFonts w:hint="eastAsia" w:asciiTheme="minorEastAsia" w:hAnsiTheme="minorEastAsia" w:eastAsiaTheme="minorEastAsia" w:cstheme="minorEastAsia"/>
          <w:color w:val="auto"/>
          <w:kern w:val="0"/>
          <w:sz w:val="24"/>
          <w:highlight w:val="none"/>
        </w:rPr>
        <w:t>清单报价</w:t>
      </w:r>
      <w:r>
        <w:rPr>
          <w:rFonts w:hint="eastAsia" w:asciiTheme="minorEastAsia" w:hAnsiTheme="minorEastAsia" w:eastAsiaTheme="minorEastAsia" w:cstheme="minorEastAsia"/>
          <w:color w:val="auto"/>
          <w:kern w:val="0"/>
          <w:sz w:val="24"/>
          <w:highlight w:val="none"/>
          <w:lang w:val="en-US" w:eastAsia="zh-CN"/>
        </w:rPr>
        <w:t>采用综合单价折扣率报价方式报价</w:t>
      </w:r>
      <w:r>
        <w:rPr>
          <w:rFonts w:hint="eastAsia" w:asciiTheme="minorEastAsia" w:hAnsiTheme="minorEastAsia" w:eastAsiaTheme="minorEastAsia" w:cstheme="minorEastAsia"/>
          <w:color w:val="auto"/>
          <w:kern w:val="0"/>
          <w:sz w:val="24"/>
          <w:highlight w:val="none"/>
        </w:rPr>
        <w:t>。</w:t>
      </w:r>
    </w:p>
    <w:p w14:paraId="180E931C">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18.2 供应商要按</w:t>
      </w:r>
      <w:r>
        <w:rPr>
          <w:rFonts w:hint="eastAsia" w:asciiTheme="minorEastAsia" w:hAnsiTheme="minorEastAsia" w:eastAsiaTheme="minorEastAsia" w:cstheme="minorEastAsia"/>
          <w:color w:val="auto"/>
          <w:kern w:val="0"/>
          <w:sz w:val="24"/>
          <w:highlight w:val="none"/>
          <w:lang w:val="en-US" w:eastAsia="zh-CN"/>
        </w:rPr>
        <w:t>初次报价</w:t>
      </w:r>
      <w:r>
        <w:rPr>
          <w:rFonts w:hint="eastAsia" w:asciiTheme="minorEastAsia" w:hAnsiTheme="minorEastAsia" w:eastAsiaTheme="minorEastAsia" w:cstheme="minorEastAsia"/>
          <w:color w:val="auto"/>
          <w:kern w:val="0"/>
          <w:sz w:val="24"/>
          <w:highlight w:val="none"/>
        </w:rPr>
        <w:t>一览表的内容填写。</w:t>
      </w:r>
    </w:p>
    <w:p w14:paraId="05EA8ED1">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18.3 </w:t>
      </w:r>
      <w:r>
        <w:rPr>
          <w:rFonts w:hint="eastAsia" w:asciiTheme="minorEastAsia" w:hAnsiTheme="minorEastAsia" w:eastAsiaTheme="minorEastAsia" w:cstheme="minorEastAsia"/>
          <w:color w:val="auto"/>
          <w:spacing w:val="10"/>
          <w:kern w:val="0"/>
          <w:sz w:val="24"/>
          <w:highlight w:val="none"/>
        </w:rPr>
        <w:t>供应商投报多标包的，应对每标包分别报价并分别填报</w:t>
      </w:r>
      <w:r>
        <w:rPr>
          <w:rFonts w:hint="eastAsia" w:asciiTheme="minorEastAsia" w:hAnsiTheme="minorEastAsia" w:eastAsiaTheme="minorEastAsia" w:cstheme="minorEastAsia"/>
          <w:color w:val="auto"/>
          <w:spacing w:val="10"/>
          <w:kern w:val="0"/>
          <w:sz w:val="24"/>
          <w:highlight w:val="none"/>
          <w:lang w:val="en-US" w:eastAsia="zh-CN"/>
        </w:rPr>
        <w:t>初次报价</w:t>
      </w:r>
      <w:r>
        <w:rPr>
          <w:rFonts w:hint="eastAsia" w:asciiTheme="minorEastAsia" w:hAnsiTheme="minorEastAsia" w:eastAsiaTheme="minorEastAsia" w:cstheme="minorEastAsia"/>
          <w:color w:val="auto"/>
          <w:spacing w:val="10"/>
          <w:kern w:val="0"/>
          <w:sz w:val="24"/>
          <w:highlight w:val="none"/>
        </w:rPr>
        <w:t>一览表。</w:t>
      </w:r>
    </w:p>
    <w:p w14:paraId="19FDF12A">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18.4 </w:t>
      </w:r>
      <w:r>
        <w:rPr>
          <w:rFonts w:hint="eastAsia" w:asciiTheme="minorEastAsia" w:hAnsiTheme="minorEastAsia" w:eastAsiaTheme="minorEastAsia" w:cstheme="minorEastAsia"/>
          <w:color w:val="auto"/>
          <w:kern w:val="0"/>
          <w:sz w:val="24"/>
          <w:highlight w:val="none"/>
          <w:lang w:val="en-US" w:eastAsia="zh-CN"/>
        </w:rPr>
        <w:t>初次报价</w:t>
      </w:r>
      <w:r>
        <w:rPr>
          <w:rFonts w:hint="eastAsia" w:asciiTheme="minorEastAsia" w:hAnsiTheme="minorEastAsia" w:eastAsiaTheme="minorEastAsia" w:cstheme="minorEastAsia"/>
          <w:color w:val="auto"/>
          <w:kern w:val="0"/>
          <w:sz w:val="24"/>
          <w:highlight w:val="none"/>
        </w:rPr>
        <w:t>一览表中标明的价格在政府采购合同执行过程中是固定不变的，供应商不得以任何理由予以变更。以可调整的价格提交的投标将被作为无效投标处理。</w:t>
      </w:r>
    </w:p>
    <w:p w14:paraId="7FD510E6">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18.5 采购人不接受可选择的投标报价。</w:t>
      </w:r>
    </w:p>
    <w:p w14:paraId="67C4711E">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18.6 对于供应商在</w:t>
      </w:r>
      <w:r>
        <w:rPr>
          <w:rFonts w:hint="eastAsia" w:asciiTheme="minorEastAsia" w:hAnsiTheme="minorEastAsia" w:eastAsiaTheme="minorEastAsia" w:cstheme="minorEastAsia"/>
          <w:color w:val="auto"/>
          <w:kern w:val="0"/>
          <w:sz w:val="24"/>
          <w:highlight w:val="none"/>
          <w:lang w:val="en-US" w:eastAsia="zh-CN"/>
        </w:rPr>
        <w:t>初次报价</w:t>
      </w:r>
      <w:r>
        <w:rPr>
          <w:rFonts w:hint="eastAsia" w:asciiTheme="minorEastAsia" w:hAnsiTheme="minorEastAsia" w:eastAsiaTheme="minorEastAsia" w:cstheme="minorEastAsia"/>
          <w:color w:val="auto"/>
          <w:kern w:val="0"/>
          <w:sz w:val="24"/>
          <w:highlight w:val="none"/>
        </w:rPr>
        <w:t>一览表和响应文件中列出的赠送条款，在评审时不得作为价格评分因素或者调整评标价格的依据。</w:t>
      </w:r>
    </w:p>
    <w:p w14:paraId="337769CE">
      <w:pPr>
        <w:widowControl/>
        <w:snapToGrid w:val="0"/>
        <w:spacing w:line="360" w:lineRule="auto"/>
        <w:ind w:firstLine="477" w:firstLineChars="198"/>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19.投标保证金（无）</w:t>
      </w:r>
    </w:p>
    <w:p w14:paraId="414D44E2">
      <w:pPr>
        <w:widowControl/>
        <w:snapToGrid w:val="0"/>
        <w:spacing w:line="360" w:lineRule="auto"/>
        <w:ind w:firstLine="477" w:firstLineChars="198"/>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20.</w:t>
      </w:r>
      <w:r>
        <w:rPr>
          <w:rFonts w:hint="eastAsia" w:asciiTheme="minorEastAsia" w:hAnsiTheme="minorEastAsia" w:eastAsiaTheme="minorEastAsia" w:cstheme="minorEastAsia"/>
          <w:b/>
          <w:bCs/>
          <w:color w:val="auto"/>
          <w:kern w:val="0"/>
          <w:sz w:val="24"/>
          <w:highlight w:val="none"/>
        </w:rPr>
        <w:t>响应</w:t>
      </w:r>
      <w:r>
        <w:rPr>
          <w:rFonts w:hint="eastAsia" w:asciiTheme="minorEastAsia" w:hAnsiTheme="minorEastAsia" w:eastAsiaTheme="minorEastAsia" w:cstheme="minorEastAsia"/>
          <w:b/>
          <w:color w:val="auto"/>
          <w:kern w:val="0"/>
          <w:sz w:val="24"/>
          <w:highlight w:val="none"/>
        </w:rPr>
        <w:t>文件的签署及其他规定</w:t>
      </w:r>
    </w:p>
    <w:p w14:paraId="453427AF">
      <w:pPr>
        <w:widowControl/>
        <w:snapToGrid w:val="0"/>
        <w:spacing w:line="360" w:lineRule="auto"/>
        <w:ind w:firstLine="475" w:firstLineChars="198"/>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416931A7">
      <w:pPr>
        <w:widowControl/>
        <w:snapToGrid w:val="0"/>
        <w:spacing w:line="360" w:lineRule="auto"/>
        <w:ind w:firstLine="475" w:firstLineChars="198"/>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20.2 响应文件应当对采购文件有关交货期、响应文件有效期、质量要求、技术标准和要求、磋商范围等实质性内容作出响应。</w:t>
      </w:r>
    </w:p>
    <w:p w14:paraId="6ABC0D6A">
      <w:pPr>
        <w:widowControl/>
        <w:snapToGrid w:val="0"/>
        <w:spacing w:line="360" w:lineRule="auto"/>
        <w:ind w:firstLine="475" w:firstLineChars="198"/>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286E5FC3">
      <w:pPr>
        <w:widowControl/>
        <w:snapToGrid w:val="0"/>
        <w:spacing w:line="360" w:lineRule="auto"/>
        <w:ind w:firstLine="475" w:firstLineChars="198"/>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20.4响应文件份数见供应商须知前附表。响应文件正本和副本的封面上应清楚地标记“正本”或“副本”的字样。</w:t>
      </w:r>
    </w:p>
    <w:p w14:paraId="4258C9C1">
      <w:pPr>
        <w:widowControl/>
        <w:snapToGrid w:val="0"/>
        <w:spacing w:line="360" w:lineRule="auto"/>
        <w:ind w:firstLine="475" w:firstLineChars="198"/>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20.5响应文件的具体装订要求见供应商须知前附表规定。</w:t>
      </w:r>
    </w:p>
    <w:p w14:paraId="529447C4">
      <w:pPr>
        <w:widowControl/>
        <w:snapToGrid w:val="0"/>
        <w:spacing w:line="360" w:lineRule="auto"/>
        <w:jc w:val="center"/>
        <w:outlineLvl w:val="1"/>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四、响应文件的递交</w:t>
      </w:r>
    </w:p>
    <w:p w14:paraId="03C87B94">
      <w:pPr>
        <w:widowControl/>
        <w:snapToGrid w:val="0"/>
        <w:spacing w:line="360" w:lineRule="auto"/>
        <w:ind w:firstLine="477" w:firstLineChars="198"/>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21. 响应文件的密封、标记</w:t>
      </w:r>
    </w:p>
    <w:p w14:paraId="242322F5">
      <w:pPr>
        <w:spacing w:line="360" w:lineRule="auto"/>
        <w:ind w:firstLine="484" w:firstLineChars="202"/>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21.1</w:t>
      </w:r>
      <w:r>
        <w:rPr>
          <w:rFonts w:hint="eastAsia" w:asciiTheme="minorEastAsia" w:hAnsiTheme="minorEastAsia" w:eastAsiaTheme="minorEastAsia" w:cstheme="minorEastAsia"/>
          <w:color w:val="auto"/>
          <w:sz w:val="24"/>
          <w:highlight w:val="none"/>
        </w:rPr>
        <w:t>响应文件应密封包装，并在封套的封口处加盖供应商单位章或由供应商的法定代表人（单位负责人）或其授权的代理人签字。</w:t>
      </w:r>
    </w:p>
    <w:p w14:paraId="06AE93EF">
      <w:pPr>
        <w:widowControl/>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 未按本章第21.1项要求密封的</w:t>
      </w:r>
      <w:r>
        <w:rPr>
          <w:rFonts w:hint="eastAsia" w:asciiTheme="minorEastAsia" w:hAnsiTheme="minorEastAsia" w:eastAsiaTheme="minorEastAsia" w:cstheme="minorEastAsia"/>
          <w:color w:val="auto"/>
          <w:kern w:val="0"/>
          <w:sz w:val="24"/>
          <w:highlight w:val="none"/>
        </w:rPr>
        <w:t>响应</w:t>
      </w:r>
      <w:r>
        <w:rPr>
          <w:rFonts w:hint="eastAsia" w:asciiTheme="minorEastAsia" w:hAnsiTheme="minorEastAsia" w:eastAsiaTheme="minorEastAsia" w:cstheme="minorEastAsia"/>
          <w:color w:val="auto"/>
          <w:sz w:val="24"/>
          <w:highlight w:val="none"/>
        </w:rPr>
        <w:t>文件，采购人不予受理。</w:t>
      </w:r>
    </w:p>
    <w:p w14:paraId="5DB4A24E">
      <w:pPr>
        <w:widowControl/>
        <w:snapToGrid w:val="0"/>
        <w:spacing w:line="360" w:lineRule="auto"/>
        <w:ind w:firstLine="477" w:firstLineChars="198"/>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22. 响应文件的递交</w:t>
      </w:r>
    </w:p>
    <w:p w14:paraId="4C44520C">
      <w:pPr>
        <w:autoSpaceDE w:val="0"/>
        <w:autoSpaceDN w:val="0"/>
        <w:adjustRightInd w:val="0"/>
        <w:snapToGrid w:val="0"/>
        <w:spacing w:line="360" w:lineRule="auto"/>
        <w:ind w:right="-34" w:rightChars="-16"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22.1 供应商应在规定的磋商截止时间前递交响应文件。</w:t>
      </w:r>
    </w:p>
    <w:p w14:paraId="52D9F36E">
      <w:pPr>
        <w:autoSpaceDE w:val="0"/>
        <w:autoSpaceDN w:val="0"/>
        <w:adjustRightInd w:val="0"/>
        <w:snapToGrid w:val="0"/>
        <w:spacing w:line="360" w:lineRule="auto"/>
        <w:ind w:right="-34" w:rightChars="-16"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22.2 供应商递交响应文件的地点：见供应商须知前附表。</w:t>
      </w:r>
    </w:p>
    <w:p w14:paraId="10A60911">
      <w:pPr>
        <w:autoSpaceDE w:val="0"/>
        <w:autoSpaceDN w:val="0"/>
        <w:adjustRightInd w:val="0"/>
        <w:snapToGrid w:val="0"/>
        <w:spacing w:line="360" w:lineRule="auto"/>
        <w:ind w:right="-34" w:rightChars="-16"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22.3 除供应商须知前附表另有规定外，供应商所递交的响应文件不予退还。</w:t>
      </w:r>
    </w:p>
    <w:p w14:paraId="4A3C10C0">
      <w:pPr>
        <w:autoSpaceDE w:val="0"/>
        <w:autoSpaceDN w:val="0"/>
        <w:adjustRightInd w:val="0"/>
        <w:snapToGrid w:val="0"/>
        <w:spacing w:line="360" w:lineRule="auto"/>
        <w:ind w:right="-34" w:rightChars="-16"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22.4 逾期送达的或者未送达指定地点的响应文件，采购人不予受理。</w:t>
      </w:r>
    </w:p>
    <w:p w14:paraId="6768A19A">
      <w:pPr>
        <w:widowControl/>
        <w:snapToGrid w:val="0"/>
        <w:spacing w:line="360" w:lineRule="auto"/>
        <w:ind w:firstLine="477" w:firstLineChars="198"/>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23. 响应文件的修改和撤回</w:t>
      </w:r>
    </w:p>
    <w:p w14:paraId="1089EAAB">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6E4CEEED">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23.2 供应商在磋商截止期后不得修改、撤回响应文件。供应商在投标截止期后修改响应文件的，其投标将被拒绝。</w:t>
      </w:r>
    </w:p>
    <w:p w14:paraId="0247D185">
      <w:pPr>
        <w:widowControl/>
        <w:snapToGrid w:val="0"/>
        <w:spacing w:line="360" w:lineRule="auto"/>
        <w:jc w:val="center"/>
        <w:outlineLvl w:val="1"/>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五、评标</w:t>
      </w:r>
    </w:p>
    <w:p w14:paraId="258FF43C">
      <w:pPr>
        <w:widowControl/>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24. 组建磋商小组</w:t>
      </w:r>
    </w:p>
    <w:p w14:paraId="4D93AC86">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24.1 磋商小组由采购人代表和评审专家组成。成员由3人以上单数组成。</w:t>
      </w:r>
      <w:r>
        <w:rPr>
          <w:rFonts w:hint="eastAsia" w:asciiTheme="minorEastAsia" w:hAnsiTheme="minorEastAsia" w:eastAsiaTheme="minorEastAsia" w:cstheme="minorEastAsia"/>
          <w:color w:val="auto"/>
          <w:sz w:val="24"/>
          <w:highlight w:val="none"/>
        </w:rPr>
        <w:t>在开标后由磋商小组对</w:t>
      </w:r>
      <w:r>
        <w:rPr>
          <w:rFonts w:hint="eastAsia" w:asciiTheme="minorEastAsia" w:hAnsiTheme="minorEastAsia" w:eastAsiaTheme="minorEastAsia" w:cstheme="minorEastAsia"/>
          <w:color w:val="auto"/>
          <w:kern w:val="0"/>
          <w:sz w:val="24"/>
          <w:highlight w:val="none"/>
        </w:rPr>
        <w:t>响应文件</w:t>
      </w:r>
      <w:r>
        <w:rPr>
          <w:rFonts w:hint="eastAsia" w:asciiTheme="minorEastAsia" w:hAnsiTheme="minorEastAsia" w:eastAsiaTheme="minorEastAsia" w:cstheme="minorEastAsia"/>
          <w:color w:val="auto"/>
          <w:sz w:val="24"/>
          <w:highlight w:val="none"/>
        </w:rPr>
        <w:t>进行审查、质疑、评估和比较，并做合理的建议。</w:t>
      </w:r>
    </w:p>
    <w:p w14:paraId="638C96A5">
      <w:pPr>
        <w:widowControl/>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24.2磋商小组成员要依法独立评审，并对评审意见承担个人责任。</w:t>
      </w:r>
      <w:r>
        <w:rPr>
          <w:rFonts w:hint="eastAsia" w:asciiTheme="minorEastAsia" w:hAnsiTheme="minorEastAsia" w:eastAsiaTheme="minorEastAsia" w:cstheme="minorEastAsia"/>
          <w:color w:val="auto"/>
          <w:sz w:val="24"/>
          <w:highlight w:val="none"/>
        </w:rPr>
        <w:t>磋商小组成员对需要共同认定的事项存在争议的，按照少数服从多数的原则</w:t>
      </w:r>
      <w:r>
        <w:rPr>
          <w:rFonts w:hint="eastAsia" w:asciiTheme="minorEastAsia" w:hAnsiTheme="minorEastAsia" w:eastAsiaTheme="minorEastAsia" w:cstheme="minorEastAsia"/>
          <w:color w:val="auto"/>
          <w:kern w:val="0"/>
          <w:sz w:val="24"/>
          <w:highlight w:val="none"/>
        </w:rPr>
        <w:t>做</w:t>
      </w:r>
      <w:r>
        <w:rPr>
          <w:rFonts w:hint="eastAsia" w:asciiTheme="minorEastAsia" w:hAnsiTheme="minorEastAsia" w:eastAsiaTheme="minorEastAsia" w:cstheme="minorEastAsia"/>
          <w:color w:val="auto"/>
          <w:sz w:val="24"/>
          <w:highlight w:val="none"/>
        </w:rPr>
        <w:t>出结论。持不同意见的磋商小组成员应当在评审报告上签署不同意见</w:t>
      </w:r>
      <w:r>
        <w:rPr>
          <w:rFonts w:hint="eastAsia" w:asciiTheme="minorEastAsia" w:hAnsiTheme="minorEastAsia" w:eastAsiaTheme="minorEastAsia" w:cstheme="minorEastAsia"/>
          <w:color w:val="auto"/>
          <w:kern w:val="0"/>
          <w:sz w:val="24"/>
          <w:highlight w:val="none"/>
        </w:rPr>
        <w:t>并说明</w:t>
      </w:r>
      <w:r>
        <w:rPr>
          <w:rFonts w:hint="eastAsia" w:asciiTheme="minorEastAsia" w:hAnsiTheme="minorEastAsia" w:eastAsiaTheme="minorEastAsia" w:cstheme="minorEastAsia"/>
          <w:color w:val="auto"/>
          <w:sz w:val="24"/>
          <w:highlight w:val="none"/>
        </w:rPr>
        <w:t>理由，否则视为同意。</w:t>
      </w:r>
    </w:p>
    <w:p w14:paraId="0F102177">
      <w:pPr>
        <w:widowControl/>
        <w:snapToGrid w:val="0"/>
        <w:spacing w:line="360" w:lineRule="auto"/>
        <w:ind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 xml:space="preserve">25. </w:t>
      </w:r>
      <w:r>
        <w:rPr>
          <w:rFonts w:hint="eastAsia" w:asciiTheme="minorEastAsia" w:hAnsiTheme="minorEastAsia" w:eastAsiaTheme="minorEastAsia" w:cstheme="minorEastAsia"/>
          <w:b/>
          <w:bCs/>
          <w:color w:val="auto"/>
          <w:kern w:val="0"/>
          <w:sz w:val="24"/>
          <w:highlight w:val="none"/>
        </w:rPr>
        <w:t>响应</w:t>
      </w:r>
      <w:r>
        <w:rPr>
          <w:rFonts w:hint="eastAsia" w:asciiTheme="minorEastAsia" w:hAnsiTheme="minorEastAsia" w:eastAsiaTheme="minorEastAsia" w:cstheme="minorEastAsia"/>
          <w:b/>
          <w:bCs/>
          <w:color w:val="auto"/>
          <w:sz w:val="24"/>
          <w:highlight w:val="none"/>
        </w:rPr>
        <w:t>文件的初审</w:t>
      </w:r>
    </w:p>
    <w:p w14:paraId="25BD2295">
      <w:pPr>
        <w:pStyle w:val="29"/>
        <w:widowControl/>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25.1对所有供应商的评估，都采用相同的程序和标准。评标过程将严格按照采购文件的要求和条件进行。</w:t>
      </w:r>
    </w:p>
    <w:p w14:paraId="51134341">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25.2磋商小组将对响应文件进行检查，以确定响应文件是否完整、有无计算上的错误、文件是否已正确签署等。</w:t>
      </w:r>
    </w:p>
    <w:p w14:paraId="270145D9">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25.3响应文件报价出现前后不一致的，除采购文件另有规定外，修正错误的原则如下：</w:t>
      </w:r>
    </w:p>
    <w:p w14:paraId="4995241E">
      <w:pPr>
        <w:pStyle w:val="29"/>
        <w:widowControl/>
        <w:shd w:val="clear" w:color="auto" w:fill="FFFFFF"/>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25.3.1响应文件</w:t>
      </w:r>
      <w:r>
        <w:rPr>
          <w:rFonts w:hint="eastAsia" w:asciiTheme="minorEastAsia" w:hAnsiTheme="minorEastAsia" w:eastAsiaTheme="minorEastAsia" w:cstheme="minorEastAsia"/>
          <w:color w:val="auto"/>
          <w:highlight w:val="none"/>
          <w:shd w:val="clear" w:color="auto" w:fill="FFFFFF"/>
          <w:lang w:eastAsia="zh-CN"/>
        </w:rPr>
        <w:t>初次报价一览表</w:t>
      </w:r>
      <w:r>
        <w:rPr>
          <w:rFonts w:hint="eastAsia" w:asciiTheme="minorEastAsia" w:hAnsiTheme="minorEastAsia" w:eastAsiaTheme="minorEastAsia" w:cstheme="minorEastAsia"/>
          <w:color w:val="auto"/>
          <w:highlight w:val="none"/>
          <w:shd w:val="clear" w:color="auto" w:fill="FFFFFF"/>
        </w:rPr>
        <w:t>（报价表）内容与响应文件中相应内容不一致的，以</w:t>
      </w:r>
      <w:r>
        <w:rPr>
          <w:rFonts w:hint="eastAsia" w:asciiTheme="minorEastAsia" w:hAnsiTheme="minorEastAsia" w:eastAsiaTheme="minorEastAsia" w:cstheme="minorEastAsia"/>
          <w:color w:val="auto"/>
          <w:highlight w:val="none"/>
          <w:shd w:val="clear" w:color="auto" w:fill="FFFFFF"/>
          <w:lang w:eastAsia="zh-CN"/>
        </w:rPr>
        <w:t>初次报价一览表</w:t>
      </w:r>
      <w:r>
        <w:rPr>
          <w:rFonts w:hint="eastAsia" w:asciiTheme="minorEastAsia" w:hAnsiTheme="minorEastAsia" w:eastAsiaTheme="minorEastAsia" w:cstheme="minorEastAsia"/>
          <w:color w:val="auto"/>
          <w:highlight w:val="none"/>
          <w:shd w:val="clear" w:color="auto" w:fill="FFFFFF"/>
        </w:rPr>
        <w:t>（报价表）为准；</w:t>
      </w:r>
    </w:p>
    <w:p w14:paraId="0AC9886F">
      <w:pPr>
        <w:pStyle w:val="29"/>
        <w:widowControl/>
        <w:shd w:val="clear" w:color="auto" w:fill="FFFFFF"/>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25.3.2</w:t>
      </w:r>
      <w:r>
        <w:rPr>
          <w:rFonts w:hint="eastAsia" w:asciiTheme="minorEastAsia" w:hAnsiTheme="minorEastAsia" w:eastAsiaTheme="minorEastAsia" w:cstheme="minorEastAsia"/>
          <w:color w:val="auto"/>
          <w:highlight w:val="none"/>
          <w:shd w:val="clear" w:color="auto" w:fill="FFFFFF"/>
        </w:rPr>
        <w:t>大写金额</w:t>
      </w:r>
      <w:r>
        <w:rPr>
          <w:rFonts w:hint="eastAsia" w:asciiTheme="minorEastAsia" w:hAnsiTheme="minorEastAsia" w:eastAsiaTheme="minorEastAsia" w:cstheme="minorEastAsia"/>
          <w:color w:val="auto"/>
          <w:highlight w:val="none"/>
        </w:rPr>
        <w:t>与</w:t>
      </w:r>
      <w:r>
        <w:rPr>
          <w:rFonts w:hint="eastAsia" w:asciiTheme="minorEastAsia" w:hAnsiTheme="minorEastAsia" w:eastAsiaTheme="minorEastAsia" w:cstheme="minorEastAsia"/>
          <w:color w:val="auto"/>
          <w:highlight w:val="none"/>
          <w:shd w:val="clear" w:color="auto" w:fill="FFFFFF"/>
        </w:rPr>
        <w:t>小写金额不一致的，以大写金额为准；</w:t>
      </w:r>
    </w:p>
    <w:p w14:paraId="51F66AB0">
      <w:pPr>
        <w:pStyle w:val="29"/>
        <w:widowControl/>
        <w:shd w:val="clear" w:color="auto" w:fill="FFFFFF"/>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25.3.3</w:t>
      </w:r>
      <w:r>
        <w:rPr>
          <w:rFonts w:hint="eastAsia" w:asciiTheme="minorEastAsia" w:hAnsiTheme="minorEastAsia" w:eastAsiaTheme="minorEastAsia" w:cstheme="minorEastAsia"/>
          <w:color w:val="auto"/>
          <w:highlight w:val="none"/>
          <w:shd w:val="clear" w:color="auto" w:fill="FFFFFF"/>
        </w:rPr>
        <w:t>单价金额小数点或者百分比有明显错位的，以</w:t>
      </w:r>
      <w:r>
        <w:rPr>
          <w:rFonts w:hint="eastAsia" w:asciiTheme="minorEastAsia" w:hAnsiTheme="minorEastAsia" w:eastAsiaTheme="minorEastAsia" w:cstheme="minorEastAsia"/>
          <w:color w:val="auto"/>
          <w:highlight w:val="none"/>
          <w:shd w:val="clear" w:color="auto" w:fill="FFFFFF"/>
          <w:lang w:eastAsia="zh-CN"/>
        </w:rPr>
        <w:t>初次报价一览表</w:t>
      </w:r>
      <w:r>
        <w:rPr>
          <w:rFonts w:hint="eastAsia" w:asciiTheme="minorEastAsia" w:hAnsiTheme="minorEastAsia" w:eastAsiaTheme="minorEastAsia" w:cstheme="minorEastAsia"/>
          <w:color w:val="auto"/>
          <w:highlight w:val="none"/>
          <w:shd w:val="clear" w:color="auto" w:fill="FFFFFF"/>
        </w:rPr>
        <w:t>的总价为准，并修改单价；</w:t>
      </w:r>
    </w:p>
    <w:p w14:paraId="3542070D">
      <w:pPr>
        <w:pStyle w:val="29"/>
        <w:widowControl/>
        <w:shd w:val="clear" w:color="auto" w:fill="FFFFFF"/>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25.3.4</w:t>
      </w:r>
      <w:r>
        <w:rPr>
          <w:rFonts w:hint="eastAsia" w:asciiTheme="minorEastAsia" w:hAnsiTheme="minorEastAsia" w:eastAsiaTheme="minorEastAsia" w:cstheme="minorEastAsia"/>
          <w:color w:val="auto"/>
          <w:highlight w:val="none"/>
          <w:shd w:val="clear" w:color="auto" w:fill="FFFFFF"/>
        </w:rPr>
        <w:t>总价金额与按单价汇总金额不一致的，以单价金额计算结果为准。</w:t>
      </w:r>
    </w:p>
    <w:p w14:paraId="6D001899">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25.3.5对不同文字文本响应文件的解释发生异议的，以中文文本为准。</w:t>
      </w:r>
    </w:p>
    <w:p w14:paraId="08387922">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25.3.6同时出现两种以上不一致的，按照前款规定的顺序修正。修正后的报价按照财政部87号令第五十一条第二款的规定经供应商确认后产生约束力，供应商不确认的，其投标无效。</w:t>
      </w:r>
    </w:p>
    <w:p w14:paraId="717B46D6">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25.4资格性检查和符合性检查。</w:t>
      </w:r>
    </w:p>
    <w:p w14:paraId="753B60CF">
      <w:pPr>
        <w:widowControl/>
        <w:tabs>
          <w:tab w:val="left" w:pos="0"/>
        </w:tabs>
        <w:snapToGrid w:val="0"/>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25.4.1</w:t>
      </w:r>
      <w:r>
        <w:rPr>
          <w:rFonts w:hint="eastAsia" w:asciiTheme="minorEastAsia" w:hAnsiTheme="minorEastAsia" w:eastAsiaTheme="minorEastAsia" w:cstheme="minorEastAsia"/>
          <w:color w:val="auto"/>
          <w:sz w:val="24"/>
          <w:highlight w:val="none"/>
        </w:rPr>
        <w:t>资格性检查。依据法规政策和采购文件的规定，在对</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sz w:val="24"/>
          <w:highlight w:val="none"/>
        </w:rPr>
        <w:t>详细评估之前，采购人将依据供应商提交的</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sz w:val="24"/>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39E3DCC7">
      <w:pPr>
        <w:widowControl/>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25.4.2 资格审查后合格的供应商不足3家的，不得评标。</w:t>
      </w:r>
    </w:p>
    <w:p w14:paraId="61C56358">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25.4.3 符合性检查。依据采购文件的规定，磋商小组将从</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kern w:val="0"/>
          <w:sz w:val="24"/>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41AE8D3E">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（1）响应文件未按规定签字、盖章的。</w:t>
      </w:r>
    </w:p>
    <w:p w14:paraId="746375E5">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（2）供应商未能出具有效身份证明，或与身份不符的。</w:t>
      </w:r>
    </w:p>
    <w:p w14:paraId="4013838B">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（3）未按磋商文件规定报价，报价均超过采购预算或最高限价的。</w:t>
      </w:r>
    </w:p>
    <w:p w14:paraId="0D979BF5">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（4）响应文件有效期、合同履行期限、质量等不满足采购文件要求的。</w:t>
      </w:r>
    </w:p>
    <w:p w14:paraId="3BD7A991">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（5）未按采购文件提供的格式填列、项目不齐全或内容虚假的。</w:t>
      </w:r>
    </w:p>
    <w:p w14:paraId="13E11A86">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（6）响应文件的实质性内容未使用中文表述，或意思表述不明确，或前后矛盾，或使用计量单位不符合采购文件要求的。</w:t>
      </w:r>
    </w:p>
    <w:p w14:paraId="26378453">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（7）响应文件的关键内容字迹模糊、无法辨认,或响应文件中经修正的内容字迹模糊无法辩认，或修改处未按规定签名盖章的。</w:t>
      </w:r>
    </w:p>
    <w:p w14:paraId="3AB3B684">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（8）任何一项技术服务内容及服务要求低于或不满足“第二章 采购需求 ”的。</w:t>
      </w:r>
    </w:p>
    <w:p w14:paraId="53BFA674">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（9）不符合采购文件中规定的其它实质性条款。</w:t>
      </w:r>
    </w:p>
    <w:p w14:paraId="623E13BB">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磋商小组决定投标的响应性只根据响应文件本身的内容，而不寻求其他的外部证据。</w:t>
      </w:r>
    </w:p>
    <w:p w14:paraId="3875BC33">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25.4.4 对资格性检查和符合性检查不合格的供应商，将通过评标现场告知其理由。</w:t>
      </w:r>
    </w:p>
    <w:p w14:paraId="17445EB6">
      <w:pPr>
        <w:pStyle w:val="29"/>
        <w:widowControl/>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25.5在评审过程中，磋商小组发现供应商有下列情形之一的，视为供应商串通投标，其磋商无效：</w:t>
      </w:r>
    </w:p>
    <w:p w14:paraId="5BDEDC38">
      <w:pPr>
        <w:widowControl/>
        <w:tabs>
          <w:tab w:val="left" w:pos="0"/>
        </w:tabs>
        <w:snapToGrid w:val="0"/>
        <w:spacing w:line="360" w:lineRule="auto"/>
        <w:ind w:left="105" w:leftChars="50" w:firstLine="360" w:firstLineChars="15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25.5.1不同供应商的</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kern w:val="0"/>
          <w:sz w:val="24"/>
          <w:highlight w:val="none"/>
        </w:rPr>
        <w:t>异常一致。</w:t>
      </w:r>
    </w:p>
    <w:p w14:paraId="6C4FBC9F">
      <w:pPr>
        <w:widowControl/>
        <w:tabs>
          <w:tab w:val="left" w:pos="0"/>
        </w:tabs>
        <w:snapToGrid w:val="0"/>
        <w:spacing w:line="360" w:lineRule="auto"/>
        <w:ind w:left="105" w:leftChars="50" w:firstLine="360" w:firstLineChars="15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25.5.2不同供应商的</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sz w:val="24"/>
          <w:highlight w:val="none"/>
        </w:rPr>
        <w:t>由同一单位或者个人编制；</w:t>
      </w:r>
    </w:p>
    <w:p w14:paraId="3BC632F7">
      <w:pPr>
        <w:widowControl/>
        <w:tabs>
          <w:tab w:val="left" w:pos="0"/>
        </w:tabs>
        <w:snapToGrid w:val="0"/>
        <w:spacing w:line="360" w:lineRule="auto"/>
        <w:ind w:left="105" w:leftChars="50" w:firstLine="360" w:firstLineChars="15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25.5.3不同供应商委托同一单位或者个人办理投标事宜；</w:t>
      </w:r>
    </w:p>
    <w:p w14:paraId="3CF6F007">
      <w:pPr>
        <w:widowControl/>
        <w:tabs>
          <w:tab w:val="left" w:pos="0"/>
        </w:tabs>
        <w:snapToGrid w:val="0"/>
        <w:spacing w:line="360" w:lineRule="auto"/>
        <w:ind w:left="105" w:leftChars="50" w:firstLine="360" w:firstLineChars="15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25.5.4不同供应商的</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sz w:val="24"/>
          <w:highlight w:val="none"/>
        </w:rPr>
        <w:t>载明的项目管理成员或者联系人员为同一人；　　</w:t>
      </w:r>
    </w:p>
    <w:p w14:paraId="1564ED4D">
      <w:pPr>
        <w:widowControl/>
        <w:tabs>
          <w:tab w:val="left" w:pos="0"/>
        </w:tabs>
        <w:snapToGrid w:val="0"/>
        <w:spacing w:line="360" w:lineRule="auto"/>
        <w:ind w:left="105" w:leftChars="50" w:firstLine="360" w:firstLineChars="15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25.5.5不同供应商的</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sz w:val="24"/>
          <w:highlight w:val="none"/>
        </w:rPr>
        <w:t>相互混装；</w:t>
      </w:r>
    </w:p>
    <w:p w14:paraId="26F81EEB">
      <w:pPr>
        <w:widowControl/>
        <w:tabs>
          <w:tab w:val="left" w:pos="0"/>
        </w:tabs>
        <w:snapToGrid w:val="0"/>
        <w:spacing w:line="360" w:lineRule="auto"/>
        <w:ind w:left="105" w:leftChars="50" w:firstLine="360" w:firstLineChars="15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25.5.6不同供应商的投标保证金从同一单位或者个人的账户转出（若收取）。</w:t>
      </w:r>
    </w:p>
    <w:p w14:paraId="762B98CF">
      <w:pPr>
        <w:widowControl/>
        <w:adjustRightInd w:val="0"/>
        <w:snapToGrid w:val="0"/>
        <w:spacing w:line="360" w:lineRule="auto"/>
        <w:ind w:left="19" w:leftChars="9" w:firstLine="456" w:firstLineChars="190"/>
        <w:jc w:val="lef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25.5.7 有证据证明供应商串通投标的其他情形的；</w:t>
      </w:r>
    </w:p>
    <w:p w14:paraId="4191BCBC">
      <w:pPr>
        <w:widowControl/>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25.5.8 磋商小组认定的其他串通投标情形。</w:t>
      </w:r>
    </w:p>
    <w:p w14:paraId="1236C26D">
      <w:pPr>
        <w:widowControl/>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26. 响应文件的澄清</w:t>
      </w:r>
    </w:p>
    <w:p w14:paraId="0E08F8D7">
      <w:pPr>
        <w:widowControl/>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0099264F">
      <w:pPr>
        <w:widowControl/>
        <w:snapToGrid w:val="0"/>
        <w:spacing w:line="360" w:lineRule="auto"/>
        <w:ind w:firstLine="482" w:firstLineChars="200"/>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27. 比较与评价</w:t>
      </w:r>
    </w:p>
    <w:p w14:paraId="641B20FE">
      <w:pPr>
        <w:pStyle w:val="29"/>
        <w:widowControl/>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27.1 磋商小组将按本采购文件规定的评标方法与标准，对资格性检查和符合性检查合格的</w:t>
      </w:r>
      <w:r>
        <w:rPr>
          <w:rFonts w:hint="eastAsia" w:asciiTheme="minorEastAsia" w:hAnsiTheme="minorEastAsia" w:eastAsiaTheme="minorEastAsia" w:cstheme="minorEastAsia"/>
          <w:color w:val="auto"/>
          <w:highlight w:val="none"/>
          <w:shd w:val="clear" w:color="auto" w:fill="FFFFFF"/>
        </w:rPr>
        <w:t>响应文件</w:t>
      </w:r>
      <w:r>
        <w:rPr>
          <w:rFonts w:hint="eastAsia" w:asciiTheme="minorEastAsia" w:hAnsiTheme="minorEastAsia" w:eastAsiaTheme="minorEastAsia" w:cstheme="minorEastAsia"/>
          <w:color w:val="auto"/>
          <w:highlight w:val="none"/>
        </w:rPr>
        <w:t>进行商务和技术评估，综合比较与评价。</w:t>
      </w:r>
    </w:p>
    <w:p w14:paraId="12A0C12E">
      <w:pPr>
        <w:pStyle w:val="29"/>
        <w:widowControl/>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27.2对漏（缺）报项的处理：采购文件中要求列入报价的费用（含配置、功能），漏（缺）报的视同已含在投标总价中。</w:t>
      </w:r>
    </w:p>
    <w:p w14:paraId="41251834">
      <w:pPr>
        <w:pStyle w:val="29"/>
        <w:widowControl/>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68F5E4F1">
      <w:pPr>
        <w:widowControl/>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28. 评标过程及保密原则</w:t>
      </w:r>
    </w:p>
    <w:p w14:paraId="418C4DF1">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28.1凡与本次采购有关人员对属于审查、澄清、评价和比较磋商的有关资料以及定标意向等，均不得向供应商或其他人员透露。否则,将按有关规定追究相关人员的责任。</w:t>
      </w:r>
    </w:p>
    <w:p w14:paraId="0556B255">
      <w:pPr>
        <w:widowControl/>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28.2在评标期间，供应商试图影响或干预评审的任何行为，将导致其磋商被作为无效磋商，并承担相应的法律责任。</w:t>
      </w:r>
    </w:p>
    <w:p w14:paraId="6FED6797">
      <w:pPr>
        <w:widowControl/>
        <w:snapToGrid w:val="0"/>
        <w:spacing w:line="360" w:lineRule="auto"/>
        <w:ind w:firstLine="482" w:firstLineChars="20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29.评标异议登记</w:t>
      </w:r>
    </w:p>
    <w:p w14:paraId="66AA5E6D">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Cs/>
          <w:color w:val="auto"/>
          <w:kern w:val="0"/>
          <w:sz w:val="24"/>
          <w:highlight w:val="none"/>
        </w:rPr>
        <w:t>采购人</w:t>
      </w:r>
      <w:r>
        <w:rPr>
          <w:rFonts w:hint="eastAsia" w:asciiTheme="minorEastAsia" w:hAnsiTheme="minorEastAsia" w:eastAsiaTheme="minorEastAsia" w:cstheme="minorEastAsia"/>
          <w:color w:val="auto"/>
          <w:kern w:val="0"/>
          <w:sz w:val="24"/>
          <w:highlight w:val="none"/>
        </w:rPr>
        <w:t>工作人员对评审专家等相关人员在评审过程中发现、提出的异议进行逐项登记。</w:t>
      </w:r>
    </w:p>
    <w:p w14:paraId="51C3F350">
      <w:pPr>
        <w:widowControl/>
        <w:snapToGrid w:val="0"/>
        <w:spacing w:line="360" w:lineRule="auto"/>
        <w:jc w:val="center"/>
        <w:outlineLvl w:val="1"/>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六、定标</w:t>
      </w:r>
    </w:p>
    <w:p w14:paraId="26C8470E">
      <w:pPr>
        <w:widowControl/>
        <w:snapToGrid w:val="0"/>
        <w:spacing w:line="360" w:lineRule="auto"/>
        <w:ind w:firstLine="482"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30. 定标原则</w:t>
      </w:r>
    </w:p>
    <w:p w14:paraId="4E9A49E2">
      <w:pPr>
        <w:widowControl/>
        <w:snapToGrid w:val="0"/>
        <w:spacing w:line="360" w:lineRule="auto"/>
        <w:ind w:firstLine="480" w:firstLineChars="200"/>
        <w:jc w:val="left"/>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30.1最低投标价不作为成交的保证。</w:t>
      </w:r>
    </w:p>
    <w:p w14:paraId="24466434">
      <w:pPr>
        <w:widowControl/>
        <w:snapToGrid w:val="0"/>
        <w:spacing w:line="360" w:lineRule="auto"/>
        <w:ind w:firstLine="480" w:firstLineChars="200"/>
        <w:jc w:val="left"/>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30.2确定实质上响应采购文件且满足下列条件的为成交候选供应商（或成交供应商）</w:t>
      </w:r>
    </w:p>
    <w:p w14:paraId="63AEE6B2">
      <w:pPr>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44" w:name="_Toc32200"/>
      <w:r>
        <w:rPr>
          <w:rFonts w:hint="eastAsia" w:asciiTheme="minorEastAsia" w:hAnsiTheme="minorEastAsia" w:eastAsiaTheme="minorEastAsia" w:cstheme="minorEastAsia"/>
          <w:bCs/>
          <w:color w:val="auto"/>
          <w:kern w:val="0"/>
          <w:sz w:val="24"/>
          <w:highlight w:val="none"/>
        </w:rPr>
        <w:t>30.2.1</w:t>
      </w:r>
      <w:bookmarkEnd w:id="44"/>
      <w:r>
        <w:rPr>
          <w:rFonts w:hint="eastAsia" w:asciiTheme="minorEastAsia" w:hAnsiTheme="minorEastAsia" w:eastAsiaTheme="minorEastAsia" w:cstheme="minorEastAsia"/>
          <w:bCs/>
          <w:color w:val="auto"/>
          <w:kern w:val="0"/>
          <w:sz w:val="24"/>
          <w:highlight w:val="none"/>
        </w:rPr>
        <w:t>本次评标采用</w:t>
      </w:r>
      <w:r>
        <w:rPr>
          <w:rFonts w:hint="eastAsia" w:asciiTheme="minorEastAsia" w:hAnsiTheme="minorEastAsia" w:eastAsiaTheme="minorEastAsia" w:cstheme="minorEastAsia"/>
          <w:color w:val="auto"/>
          <w:sz w:val="24"/>
          <w:highlight w:val="none"/>
        </w:rPr>
        <w:t>综合评分法，是指响应文件满足采购文件全部实质性要求，且按照评审因素的量化指标评审得分最高的供应商为成交供应商的评标方法。</w:t>
      </w:r>
    </w:p>
    <w:p w14:paraId="07B80FF9">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采用综合评分法的，评标结果按评审后得分由高到低顺序排列。</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sz w:val="24"/>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4172FDA6">
      <w:pPr>
        <w:widowControl/>
        <w:snapToGrid w:val="0"/>
        <w:spacing w:line="360" w:lineRule="auto"/>
        <w:ind w:firstLine="482"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31. 确定成交供应商和成交候选供应商</w:t>
      </w:r>
    </w:p>
    <w:p w14:paraId="4ED445D7">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Cs/>
          <w:color w:val="auto"/>
          <w:kern w:val="0"/>
          <w:sz w:val="24"/>
          <w:highlight w:val="none"/>
        </w:rPr>
        <w:t>本项目由采购人授权磋商小组确定一名成交供应商并推荐一名成交候选供应商</w:t>
      </w:r>
      <w:r>
        <w:rPr>
          <w:rFonts w:hint="eastAsia" w:asciiTheme="minorEastAsia" w:hAnsiTheme="minorEastAsia" w:eastAsiaTheme="minorEastAsia" w:cstheme="minorEastAsia"/>
          <w:color w:val="auto"/>
          <w:kern w:val="0"/>
          <w:sz w:val="24"/>
          <w:highlight w:val="none"/>
        </w:rPr>
        <w:t>。</w:t>
      </w:r>
    </w:p>
    <w:p w14:paraId="6F4C1B09">
      <w:pPr>
        <w:widowControl/>
        <w:snapToGrid w:val="0"/>
        <w:spacing w:line="360" w:lineRule="auto"/>
        <w:ind w:firstLine="482" w:firstLineChars="200"/>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32. 成交通知书及中标公告</w:t>
      </w:r>
    </w:p>
    <w:p w14:paraId="1F753FF3">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32.1评审结束后，采购人将成交供应商的情况在本采购项目采购公告发布的同一媒介予以公示，公示期限3个工作日，公示期结束后向成交供应商发出成交通知书。</w:t>
      </w:r>
    </w:p>
    <w:p w14:paraId="7C9A8FB8">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32.2成交供应商在规定的时间内不领取成交通知书的，视为中标后自动放弃中标资格；成交供应商在有效报价中报价最低,非不可抗力放弃中标资格的。发生上述情况的承担由此引起的一切后果。</w:t>
      </w:r>
    </w:p>
    <w:p w14:paraId="19DD7392">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32.3成交通知书对采购人和成交供应商具有同等法律效力。成交通知书发出后，采购人改变中标结果，或者成交供应商放弃中标，应按相关法律、规章、规范性文件的要求承担相应的法律责任。</w:t>
      </w:r>
    </w:p>
    <w:p w14:paraId="15E4CE0F">
      <w:pPr>
        <w:widowControl/>
        <w:snapToGrid w:val="0"/>
        <w:spacing w:line="360" w:lineRule="auto"/>
        <w:ind w:firstLine="480" w:firstLineChars="200"/>
        <w:jc w:val="left"/>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color w:val="auto"/>
          <w:kern w:val="0"/>
          <w:sz w:val="24"/>
          <w:highlight w:val="none"/>
        </w:rPr>
        <w:t>32</w:t>
      </w:r>
      <w:r>
        <w:rPr>
          <w:rFonts w:hint="eastAsia" w:asciiTheme="minorEastAsia" w:hAnsiTheme="minorEastAsia" w:eastAsiaTheme="minorEastAsia" w:cstheme="minorEastAsia"/>
          <w:bCs/>
          <w:color w:val="auto"/>
          <w:kern w:val="0"/>
          <w:sz w:val="24"/>
          <w:highlight w:val="none"/>
        </w:rPr>
        <w:t>.4成交通知书将作为签订合同的依据。合同签订后，成交通知书成为合同的一部分。</w:t>
      </w:r>
    </w:p>
    <w:p w14:paraId="541D821C">
      <w:pPr>
        <w:widowControl/>
        <w:snapToGrid w:val="0"/>
        <w:spacing w:line="360" w:lineRule="auto"/>
        <w:ind w:firstLine="482" w:firstLineChars="200"/>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33. 采购人宣布废标的权利</w:t>
      </w:r>
    </w:p>
    <w:p w14:paraId="606CF3CE">
      <w:pPr>
        <w:widowControl/>
        <w:snapToGrid w:val="0"/>
        <w:spacing w:line="360" w:lineRule="auto"/>
        <w:ind w:firstLine="480" w:firstLineChars="200"/>
        <w:jc w:val="left"/>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33.1出现下列情况之一时，采购人有权宣布废标，并将理由通知所有供应商：</w:t>
      </w:r>
    </w:p>
    <w:p w14:paraId="249B9A5D">
      <w:pPr>
        <w:widowControl/>
        <w:snapToGrid w:val="0"/>
        <w:spacing w:line="360" w:lineRule="auto"/>
        <w:ind w:firstLine="480" w:firstLineChars="200"/>
        <w:jc w:val="left"/>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33.1.1出现影响采购公正的违法、违规行为的。</w:t>
      </w:r>
    </w:p>
    <w:p w14:paraId="1BA6B577">
      <w:pPr>
        <w:widowControl/>
        <w:snapToGrid w:val="0"/>
        <w:spacing w:line="360" w:lineRule="auto"/>
        <w:ind w:firstLine="480" w:firstLineChars="200"/>
        <w:jc w:val="left"/>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33.1.2供应商的报价均超过了采购预算金额，采购人不能支付的。</w:t>
      </w:r>
    </w:p>
    <w:p w14:paraId="039B3DD2">
      <w:pPr>
        <w:widowControl/>
        <w:snapToGrid w:val="0"/>
        <w:spacing w:line="360" w:lineRule="auto"/>
        <w:ind w:firstLine="480" w:firstLineChars="200"/>
        <w:jc w:val="left"/>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33.1.3因重大变故，采购任务取消的。</w:t>
      </w:r>
    </w:p>
    <w:p w14:paraId="437A51E8">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33</w:t>
      </w:r>
      <w:r>
        <w:rPr>
          <w:rFonts w:hint="eastAsia" w:asciiTheme="minorEastAsia" w:hAnsiTheme="minorEastAsia" w:eastAsiaTheme="minorEastAsia" w:cstheme="minorEastAsia"/>
          <w:color w:val="auto"/>
          <w:kern w:val="0"/>
          <w:sz w:val="24"/>
          <w:highlight w:val="none"/>
        </w:rPr>
        <w:t xml:space="preserve">.2 </w:t>
      </w:r>
      <w:r>
        <w:rPr>
          <w:rFonts w:hint="eastAsia" w:asciiTheme="minorEastAsia" w:hAnsiTheme="minorEastAsia" w:eastAsiaTheme="minorEastAsia" w:cstheme="minorEastAsia"/>
          <w:color w:val="auto"/>
          <w:sz w:val="24"/>
          <w:highlight w:val="none"/>
        </w:rPr>
        <w:t>投标截止后供应商不足3家或通过资格性检查或符合性检查的供应商不足3家的，除采购任务取消情形外，按照以下方式处理：</w:t>
      </w:r>
    </w:p>
    <w:p w14:paraId="45C0B5CC">
      <w:pPr>
        <w:numPr>
          <w:ilvl w:val="0"/>
          <w:numId w:val="2"/>
        </w:num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采购文件存在不合理条款或者招标程序不符合规定的，采购人正后依法重新招标；　</w:t>
      </w:r>
    </w:p>
    <w:p w14:paraId="4F936C38">
      <w:pPr>
        <w:snapToGrid w:val="0"/>
        <w:spacing w:line="360" w:lineRule="auto"/>
        <w:ind w:firstLine="480"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sz w:val="24"/>
          <w:highlight w:val="none"/>
        </w:rPr>
        <w:t>（2）采购文件没有不合理条款、招标程序符合规定，需要采用其他采购方式采购的，采购人应当依法报财政部门批准。</w:t>
      </w:r>
    </w:p>
    <w:p w14:paraId="4C3A633A">
      <w:pPr>
        <w:widowControl/>
        <w:snapToGrid w:val="0"/>
        <w:spacing w:line="360" w:lineRule="auto"/>
        <w:jc w:val="center"/>
        <w:outlineLvl w:val="1"/>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七、合同授予</w:t>
      </w:r>
    </w:p>
    <w:p w14:paraId="58B74EB6">
      <w:pPr>
        <w:widowControl/>
        <w:snapToGrid w:val="0"/>
        <w:spacing w:line="360" w:lineRule="auto"/>
        <w:ind w:firstLine="540" w:firstLineChars="224"/>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34.合同签订</w:t>
      </w:r>
    </w:p>
    <w:p w14:paraId="5460CC64">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u w:val="single"/>
        </w:rPr>
      </w:pPr>
      <w:bookmarkStart w:id="45" w:name="_Toc8594"/>
      <w:r>
        <w:rPr>
          <w:rFonts w:hint="eastAsia" w:asciiTheme="minorEastAsia" w:hAnsiTheme="minorEastAsia" w:eastAsiaTheme="minorEastAsia" w:cstheme="minorEastAsia"/>
          <w:color w:val="auto"/>
          <w:kern w:val="0"/>
          <w:sz w:val="24"/>
          <w:highlight w:val="none"/>
        </w:rPr>
        <w:t>34.1 采购人、成交供应商自成交通知书发出之日起，在采购文件第三章《供应商须知前附表》规定的时间内，根据采购文件确定的事项和成交供应商</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kern w:val="0"/>
          <w:sz w:val="24"/>
          <w:highlight w:val="none"/>
        </w:rPr>
        <w:t>签订合同。双方所签订的合同不得对采购文件和成交供应商</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kern w:val="0"/>
          <w:sz w:val="24"/>
          <w:highlight w:val="none"/>
        </w:rPr>
        <w:t>作实质性修改。</w:t>
      </w:r>
    </w:p>
    <w:p w14:paraId="7129D775">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34.2 采购文件、采购文件的修改文件、成交供应商的</w:t>
      </w:r>
      <w:r>
        <w:rPr>
          <w:rFonts w:hint="eastAsia" w:asciiTheme="minorEastAsia" w:hAnsiTheme="minorEastAsia" w:eastAsiaTheme="minorEastAsia" w:cstheme="minorEastAsia"/>
          <w:color w:val="auto"/>
          <w:sz w:val="24"/>
          <w:highlight w:val="none"/>
          <w:shd w:val="clear" w:color="auto" w:fill="FFFFFF"/>
        </w:rPr>
        <w:t>响应文件</w:t>
      </w:r>
      <w:r>
        <w:rPr>
          <w:rFonts w:hint="eastAsia" w:asciiTheme="minorEastAsia" w:hAnsiTheme="minorEastAsia" w:eastAsiaTheme="minorEastAsia" w:cstheme="minorEastAsia"/>
          <w:color w:val="auto"/>
          <w:kern w:val="0"/>
          <w:sz w:val="24"/>
          <w:highlight w:val="none"/>
        </w:rPr>
        <w:t>、补充或修改的文件及澄清或承诺文件等，均为双方签订合同的组成部分，并与合同一并作为本采购文件所列采购项目的互补性法律文件，与合同具有同等法律效力。</w:t>
      </w:r>
    </w:p>
    <w:p w14:paraId="543FDCF0">
      <w:pPr>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34.3 成交供应商放弃中标、因不可抗力不能履行合同、不按照采购文件要求提交履约保证金，或者被查实存在影响中标结果的违法行为等情形，不符合中标条件的，采购人可以按照磋商小组提出的成交候选供应商名单排序依次确定其他成交候选供应商为成交供应商，也可以重新招标。</w:t>
      </w:r>
    </w:p>
    <w:bookmarkEnd w:id="45"/>
    <w:p w14:paraId="1C6BB715">
      <w:pPr>
        <w:rPr>
          <w:rFonts w:hint="eastAsia" w:asciiTheme="minorEastAsia" w:hAnsiTheme="minorEastAsia" w:eastAsiaTheme="minorEastAsia" w:cstheme="minorEastAsia"/>
          <w:color w:val="auto"/>
          <w:sz w:val="24"/>
          <w:highlight w:val="none"/>
        </w:rPr>
      </w:pPr>
      <w:bookmarkStart w:id="46" w:name="_Toc4700"/>
      <w:bookmarkStart w:id="47" w:name="_Toc16669"/>
      <w:r>
        <w:rPr>
          <w:rFonts w:hint="eastAsia" w:asciiTheme="minorEastAsia" w:hAnsiTheme="minorEastAsia" w:eastAsiaTheme="minorEastAsia" w:cstheme="minorEastAsia"/>
          <w:color w:val="auto"/>
          <w:sz w:val="24"/>
          <w:highlight w:val="none"/>
        </w:rPr>
        <w:br w:type="page"/>
      </w:r>
    </w:p>
    <w:p w14:paraId="2A3931A4">
      <w:pPr>
        <w:widowControl/>
        <w:snapToGrid w:val="0"/>
        <w:jc w:val="center"/>
        <w:outlineLvl w:val="0"/>
        <w:rPr>
          <w:rFonts w:hint="eastAsia" w:asciiTheme="minorEastAsia" w:hAnsiTheme="minorEastAsia" w:eastAsiaTheme="minorEastAsia" w:cstheme="minorEastAsia"/>
          <w:color w:val="auto"/>
          <w:kern w:val="0"/>
          <w:sz w:val="24"/>
          <w:highlight w:val="none"/>
        </w:rPr>
      </w:pPr>
      <w:bookmarkStart w:id="48" w:name="_Toc31399"/>
      <w:r>
        <w:rPr>
          <w:rFonts w:hint="eastAsia" w:asciiTheme="minorEastAsia" w:hAnsiTheme="minorEastAsia" w:eastAsiaTheme="minorEastAsia" w:cstheme="minorEastAsia"/>
          <w:b/>
          <w:bCs/>
          <w:color w:val="auto"/>
          <w:kern w:val="0"/>
          <w:sz w:val="32"/>
          <w:szCs w:val="32"/>
          <w:highlight w:val="none"/>
        </w:rPr>
        <w:t>第四章  评标办法及评分标准</w:t>
      </w:r>
      <w:bookmarkEnd w:id="46"/>
      <w:bookmarkEnd w:id="48"/>
    </w:p>
    <w:p w14:paraId="44816D8A">
      <w:pPr>
        <w:rPr>
          <w:rFonts w:hint="eastAsia" w:asciiTheme="minorEastAsia" w:hAnsiTheme="minorEastAsia" w:eastAsiaTheme="minorEastAsia" w:cstheme="minorEastAsia"/>
          <w:color w:val="auto"/>
          <w:highlight w:val="none"/>
        </w:rPr>
      </w:pPr>
    </w:p>
    <w:p w14:paraId="53ECA77E">
      <w:pPr>
        <w:tabs>
          <w:tab w:val="left" w:pos="1620"/>
        </w:tabs>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（一）评标原则</w:t>
      </w:r>
    </w:p>
    <w:p w14:paraId="2F72A415">
      <w:pPr>
        <w:tabs>
          <w:tab w:val="left" w:pos="1620"/>
        </w:tabs>
        <w:snapToGrid w:val="0"/>
        <w:spacing w:line="360" w:lineRule="auto"/>
        <w:ind w:firstLine="528" w:firstLineChars="2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按照“公平、公正”的原则对待所有供应商，按照采购文件的相关规定进行评标、定标。</w:t>
      </w:r>
    </w:p>
    <w:p w14:paraId="6072DBB0">
      <w:pPr>
        <w:tabs>
          <w:tab w:val="left" w:pos="1620"/>
        </w:tabs>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（二）评标办法</w:t>
      </w:r>
    </w:p>
    <w:p w14:paraId="737D9331">
      <w:pPr>
        <w:tabs>
          <w:tab w:val="left" w:pos="1620"/>
        </w:tabs>
        <w:snapToGrid w:val="0"/>
        <w:spacing w:line="360" w:lineRule="auto"/>
        <w:ind w:firstLine="528" w:firstLineChars="2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1．本项目采用综合评分法，总分为100分。</w:t>
      </w:r>
    </w:p>
    <w:p w14:paraId="34B421FF">
      <w:pPr>
        <w:tabs>
          <w:tab w:val="left" w:pos="1620"/>
        </w:tabs>
        <w:snapToGrid w:val="0"/>
        <w:spacing w:line="360" w:lineRule="auto"/>
        <w:ind w:firstLine="528" w:firstLineChars="2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2．磋商小组按照采购文件中规定的评标方法和标准，对</w:t>
      </w:r>
      <w:r>
        <w:rPr>
          <w:rFonts w:hint="eastAsia" w:asciiTheme="minorEastAsia" w:hAnsiTheme="minorEastAsia" w:eastAsiaTheme="minorEastAsia" w:cstheme="minorEastAsia"/>
          <w:color w:val="auto"/>
          <w:kern w:val="0"/>
          <w:sz w:val="24"/>
          <w:highlight w:val="none"/>
        </w:rPr>
        <w:t>响应</w:t>
      </w:r>
      <w:r>
        <w:rPr>
          <w:rFonts w:hint="eastAsia" w:asciiTheme="minorEastAsia" w:hAnsiTheme="minorEastAsia" w:eastAsiaTheme="minorEastAsia" w:cstheme="minorEastAsia"/>
          <w:color w:val="auto"/>
          <w:sz w:val="24"/>
          <w:highlight w:val="none"/>
        </w:rPr>
        <w:t>文件进行综合比较与评价。</w:t>
      </w:r>
    </w:p>
    <w:p w14:paraId="77940561">
      <w:pPr>
        <w:tabs>
          <w:tab w:val="left" w:pos="1620"/>
        </w:tabs>
        <w:snapToGrid w:val="0"/>
        <w:spacing w:line="360" w:lineRule="auto"/>
        <w:ind w:firstLine="528" w:firstLineChars="2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评标结果按评审后得分由高到低顺序排列，得分相同的，按投标报价由低到高顺序排列。得分且投标报价相同的，按技术部分得分顺序排列。</w:t>
      </w:r>
    </w:p>
    <w:p w14:paraId="081C899B">
      <w:pPr>
        <w:tabs>
          <w:tab w:val="left" w:pos="1620"/>
        </w:tabs>
        <w:snapToGrid w:val="0"/>
        <w:spacing w:line="360" w:lineRule="auto"/>
        <w:ind w:firstLine="528" w:firstLineChars="2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kern w:val="0"/>
          <w:sz w:val="24"/>
          <w:highlight w:val="none"/>
        </w:rPr>
        <w:t>响应</w:t>
      </w:r>
      <w:r>
        <w:rPr>
          <w:rFonts w:hint="eastAsia" w:asciiTheme="minorEastAsia" w:hAnsiTheme="minorEastAsia" w:eastAsiaTheme="minorEastAsia" w:cstheme="minorEastAsia"/>
          <w:color w:val="auto"/>
          <w:sz w:val="24"/>
          <w:highlight w:val="none"/>
        </w:rPr>
        <w:t>文件满足采购文件全部实质性要求，且评审得分最高的供应商为成交供应商。</w:t>
      </w:r>
    </w:p>
    <w:p w14:paraId="42F2F4CD">
      <w:pPr>
        <w:tabs>
          <w:tab w:val="left" w:pos="1620"/>
        </w:tabs>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（三）评标程序</w:t>
      </w:r>
    </w:p>
    <w:p w14:paraId="211AD0A0">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1.详细评审（100分）</w:t>
      </w:r>
    </w:p>
    <w:tbl>
      <w:tblPr>
        <w:tblStyle w:val="33"/>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487"/>
        <w:gridCol w:w="6897"/>
      </w:tblGrid>
      <w:tr w14:paraId="0FE6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696" w:type="dxa"/>
            <w:gridSpan w:val="3"/>
            <w:vAlign w:val="center"/>
          </w:tcPr>
          <w:p w14:paraId="0A2CE0C4">
            <w:pPr>
              <w:tabs>
                <w:tab w:val="left" w:pos="3000"/>
              </w:tabs>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评审内容</w:t>
            </w:r>
          </w:p>
        </w:tc>
      </w:tr>
      <w:tr w14:paraId="72C0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312" w:type="dxa"/>
            <w:vAlign w:val="center"/>
          </w:tcPr>
          <w:p w14:paraId="2C13C52F">
            <w:pPr>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价格标部分(3</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分)</w:t>
            </w:r>
          </w:p>
        </w:tc>
        <w:tc>
          <w:tcPr>
            <w:tcW w:w="8384" w:type="dxa"/>
            <w:gridSpan w:val="2"/>
            <w:vAlign w:val="center"/>
          </w:tcPr>
          <w:p w14:paraId="4993B602">
            <w:pPr>
              <w:pStyle w:val="5"/>
              <w:snapToGrid w:val="0"/>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4CD6AF74">
            <w:pPr>
              <w:pStyle w:val="5"/>
              <w:snapToGrid w:val="0"/>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有效磋商报价：磋商报价不高于采购预算价的为有效磋商报价。</w:t>
            </w:r>
          </w:p>
          <w:p w14:paraId="2A9BA37E">
            <w:pPr>
              <w:snapToGrid w:val="0"/>
              <w:spacing w:line="360" w:lineRule="auto"/>
              <w:jc w:val="both"/>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1.安防系统维保投标报价得分计算方法：</w:t>
            </w:r>
          </w:p>
          <w:p w14:paraId="3BEF502E">
            <w:pPr>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安防系统维保费评标基准值的确定：满足采购文件要求且投标价格最低的有效投标报价为评标基准价。</w:t>
            </w:r>
          </w:p>
          <w:p w14:paraId="1D035B5D">
            <w:pPr>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安防系统维保</w:t>
            </w:r>
            <w:r>
              <w:rPr>
                <w:rFonts w:hint="eastAsia" w:asciiTheme="minorEastAsia" w:hAnsiTheme="minorEastAsia" w:eastAsiaTheme="minorEastAsia" w:cstheme="minorEastAsia"/>
                <w:color w:val="auto"/>
                <w:sz w:val="24"/>
                <w:highlight w:val="none"/>
              </w:rPr>
              <w:t>投标报价得分=（评标基准价/有效投标报价）×1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分</w:t>
            </w:r>
          </w:p>
          <w:p w14:paraId="4D94D417">
            <w:pPr>
              <w:snapToGrid w:val="0"/>
              <w:spacing w:line="360" w:lineRule="auto"/>
              <w:jc w:val="both"/>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2.安防设施常用配件投标报价得分计算方法：</w:t>
            </w:r>
          </w:p>
          <w:p w14:paraId="15F174C8">
            <w:pPr>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安防设施常用配件评标基准值的确定：满足采购文件要求且投标价格（综合</w:t>
            </w:r>
            <w:r>
              <w:rPr>
                <w:rFonts w:hint="eastAsia" w:asciiTheme="minorEastAsia" w:hAnsiTheme="minorEastAsia" w:eastAsiaTheme="minorEastAsia" w:cstheme="minorEastAsia"/>
                <w:color w:val="auto"/>
                <w:sz w:val="24"/>
                <w:highlight w:val="none"/>
                <w:lang w:val="en-US" w:eastAsia="zh-CN"/>
              </w:rPr>
              <w:t>单价</w:t>
            </w:r>
            <w:r>
              <w:rPr>
                <w:rFonts w:hint="eastAsia" w:asciiTheme="minorEastAsia" w:hAnsiTheme="minorEastAsia" w:eastAsiaTheme="minorEastAsia" w:cstheme="minorEastAsia"/>
                <w:color w:val="auto"/>
                <w:sz w:val="24"/>
                <w:highlight w:val="none"/>
              </w:rPr>
              <w:t>折扣率）最低的有效投标报价为评标基准价。</w:t>
            </w:r>
          </w:p>
          <w:p w14:paraId="79B02A37">
            <w:pPr>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安防设施常用配件投标报价得分=（评标基准价/有效投标报价）×</w:t>
            </w: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分</w:t>
            </w:r>
          </w:p>
          <w:p w14:paraId="3D0AED9F">
            <w:pPr>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评分分值计算保留小数点后两位，小数点后第三位“四舍五入”。</w:t>
            </w:r>
          </w:p>
        </w:tc>
      </w:tr>
      <w:tr w14:paraId="4DE9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jc w:val="center"/>
        </w:trPr>
        <w:tc>
          <w:tcPr>
            <w:tcW w:w="1312" w:type="dxa"/>
            <w:vMerge w:val="restart"/>
            <w:vAlign w:val="center"/>
          </w:tcPr>
          <w:p w14:paraId="204B6D7D">
            <w:pPr>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技术部分（</w:t>
            </w:r>
            <w:r>
              <w:rPr>
                <w:rFonts w:hint="eastAsia" w:asciiTheme="minorEastAsia" w:hAnsiTheme="minorEastAsia" w:eastAsiaTheme="minorEastAsia" w:cstheme="minorEastAsia"/>
                <w:color w:val="auto"/>
                <w:sz w:val="24"/>
                <w:highlight w:val="none"/>
                <w:lang w:val="en-US" w:eastAsia="zh-CN"/>
              </w:rPr>
              <w:t>40</w:t>
            </w:r>
            <w:r>
              <w:rPr>
                <w:rFonts w:hint="eastAsia" w:asciiTheme="minorEastAsia" w:hAnsiTheme="minorEastAsia" w:eastAsiaTheme="minorEastAsia" w:cstheme="minorEastAsia"/>
                <w:color w:val="auto"/>
                <w:sz w:val="24"/>
                <w:highlight w:val="none"/>
              </w:rPr>
              <w:t>分）</w:t>
            </w:r>
          </w:p>
        </w:tc>
        <w:tc>
          <w:tcPr>
            <w:tcW w:w="1487" w:type="dxa"/>
            <w:vAlign w:val="center"/>
          </w:tcPr>
          <w:p w14:paraId="4A4D44D1">
            <w:pPr>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维保</w:t>
            </w:r>
            <w:r>
              <w:rPr>
                <w:rFonts w:hint="eastAsia" w:asciiTheme="minorEastAsia" w:hAnsiTheme="minorEastAsia" w:eastAsiaTheme="minorEastAsia" w:cstheme="minorEastAsia"/>
                <w:color w:val="auto"/>
                <w:sz w:val="24"/>
                <w:highlight w:val="none"/>
                <w:lang w:val="en-US" w:eastAsia="zh-CN"/>
              </w:rPr>
              <w:t>服务</w:t>
            </w:r>
            <w:r>
              <w:rPr>
                <w:rFonts w:hint="eastAsia" w:asciiTheme="minorEastAsia" w:hAnsiTheme="minorEastAsia" w:eastAsiaTheme="minorEastAsia" w:cstheme="minorEastAsia"/>
                <w:color w:val="auto"/>
                <w:sz w:val="24"/>
                <w:highlight w:val="none"/>
              </w:rPr>
              <w:t>方</w:t>
            </w:r>
            <w:r>
              <w:rPr>
                <w:rFonts w:hint="eastAsia" w:asciiTheme="minorEastAsia" w:hAnsiTheme="minorEastAsia" w:eastAsiaTheme="minorEastAsia" w:cstheme="minorEastAsia"/>
                <w:color w:val="auto"/>
                <w:sz w:val="24"/>
                <w:highlight w:val="none"/>
                <w:lang w:val="en-US" w:eastAsia="zh-CN"/>
              </w:rPr>
              <w:t>案（15分）</w:t>
            </w:r>
          </w:p>
        </w:tc>
        <w:tc>
          <w:tcPr>
            <w:tcW w:w="6897" w:type="dxa"/>
            <w:vAlign w:val="center"/>
          </w:tcPr>
          <w:p w14:paraId="61E00702">
            <w:pPr>
              <w:snapToGrid w:val="0"/>
              <w:spacing w:line="360" w:lineRule="auto"/>
              <w:jc w:val="both"/>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根据供应商制订</w:t>
            </w:r>
            <w:r>
              <w:rPr>
                <w:rFonts w:hint="eastAsia" w:asciiTheme="minorEastAsia" w:hAnsiTheme="minorEastAsia" w:eastAsiaTheme="minorEastAsia" w:cstheme="minorEastAsia"/>
                <w:color w:val="auto"/>
                <w:sz w:val="24"/>
                <w:highlight w:val="none"/>
                <w:lang w:val="en-US" w:eastAsia="zh-CN"/>
              </w:rPr>
              <w:t>的维保服务方案进行评分</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包括但不仅限于年度服务计划、维修/维保方案、日常巡查方案、</w:t>
            </w:r>
            <w:r>
              <w:rPr>
                <w:rFonts w:hint="eastAsia" w:asciiTheme="minorEastAsia" w:hAnsiTheme="minorEastAsia" w:eastAsiaTheme="minorEastAsia" w:cstheme="minorEastAsia"/>
                <w:color w:val="auto"/>
                <w:sz w:val="24"/>
                <w:highlight w:val="none"/>
              </w:rPr>
              <w:t>维</w:t>
            </w:r>
            <w:r>
              <w:rPr>
                <w:rFonts w:hint="eastAsia" w:asciiTheme="minorEastAsia" w:hAnsiTheme="minorEastAsia" w:eastAsiaTheme="minorEastAsia" w:cstheme="minorEastAsia"/>
                <w:color w:val="auto"/>
                <w:sz w:val="24"/>
                <w:highlight w:val="none"/>
                <w:lang w:eastAsia="zh-CN"/>
              </w:rPr>
              <w:t>保质量保障方案、</w:t>
            </w:r>
            <w:r>
              <w:rPr>
                <w:rFonts w:hint="eastAsia" w:asciiTheme="minorEastAsia" w:hAnsiTheme="minorEastAsia" w:eastAsiaTheme="minorEastAsia" w:cstheme="minorEastAsia"/>
                <w:color w:val="auto"/>
                <w:sz w:val="24"/>
                <w:highlight w:val="none"/>
                <w:lang w:val="en-US" w:eastAsia="zh-CN"/>
              </w:rPr>
              <w:t>现场维修响应时间。</w:t>
            </w:r>
          </w:p>
          <w:p w14:paraId="0E91775F">
            <w:pPr>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1.以上方案针对性、可操作性强，完全满足采购需求</w:t>
            </w:r>
            <w:r>
              <w:rPr>
                <w:rFonts w:hint="eastAsia" w:asciiTheme="minorEastAsia" w:hAnsiTheme="minorEastAsia" w:eastAsiaTheme="minorEastAsia" w:cstheme="minorEastAsia"/>
                <w:color w:val="auto"/>
                <w:sz w:val="24"/>
                <w:highlight w:val="none"/>
              </w:rPr>
              <w:t>的得</w:t>
            </w: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分；</w:t>
            </w:r>
          </w:p>
          <w:p w14:paraId="31C4FB8D">
            <w:pPr>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2.以上方案</w:t>
            </w:r>
            <w:r>
              <w:rPr>
                <w:rFonts w:hint="eastAsia" w:asciiTheme="minorEastAsia" w:hAnsiTheme="minorEastAsia" w:eastAsiaTheme="minorEastAsia" w:cstheme="minorEastAsia"/>
                <w:color w:val="auto"/>
                <w:sz w:val="24"/>
                <w:highlight w:val="none"/>
              </w:rPr>
              <w:t>针对</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可操作</w:t>
            </w:r>
            <w:r>
              <w:rPr>
                <w:rFonts w:hint="eastAsia" w:asciiTheme="minorEastAsia" w:hAnsiTheme="minorEastAsia" w:eastAsiaTheme="minorEastAsia" w:cstheme="minorEastAsia"/>
                <w:color w:val="auto"/>
                <w:sz w:val="24"/>
                <w:highlight w:val="none"/>
              </w:rPr>
              <w:t>性</w:t>
            </w:r>
            <w:r>
              <w:rPr>
                <w:rFonts w:hint="eastAsia" w:asciiTheme="minorEastAsia" w:hAnsiTheme="minorEastAsia" w:eastAsiaTheme="minorEastAsia" w:cstheme="minorEastAsia"/>
                <w:color w:val="auto"/>
                <w:sz w:val="24"/>
                <w:highlight w:val="none"/>
                <w:lang w:val="en-US" w:eastAsia="zh-CN"/>
              </w:rPr>
              <w:t>较强，基本满足采购需求</w:t>
            </w:r>
            <w:r>
              <w:rPr>
                <w:rFonts w:hint="eastAsia" w:asciiTheme="minorEastAsia" w:hAnsiTheme="minorEastAsia" w:eastAsiaTheme="minorEastAsia" w:cstheme="minorEastAsia"/>
                <w:color w:val="auto"/>
                <w:sz w:val="24"/>
                <w:highlight w:val="none"/>
              </w:rPr>
              <w:t>的得</w:t>
            </w:r>
            <w:r>
              <w:rPr>
                <w:rFonts w:hint="eastAsia" w:asciiTheme="minorEastAsia" w:hAnsiTheme="minorEastAsia" w:eastAsiaTheme="minorEastAsia" w:cstheme="minorEastAsia"/>
                <w:color w:val="auto"/>
                <w:sz w:val="24"/>
                <w:highlight w:val="none"/>
                <w:lang w:val="en-US" w:eastAsia="zh-CN"/>
              </w:rPr>
              <w:t>12</w:t>
            </w:r>
            <w:r>
              <w:rPr>
                <w:rFonts w:hint="eastAsia" w:asciiTheme="minorEastAsia" w:hAnsiTheme="minorEastAsia" w:eastAsiaTheme="minorEastAsia" w:cstheme="minorEastAsia"/>
                <w:color w:val="auto"/>
                <w:sz w:val="24"/>
                <w:highlight w:val="none"/>
              </w:rPr>
              <w:t>分</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3.以上方案一般满足采购需求</w:t>
            </w:r>
            <w:r>
              <w:rPr>
                <w:rFonts w:hint="eastAsia" w:asciiTheme="minorEastAsia" w:hAnsiTheme="minorEastAsia" w:eastAsiaTheme="minorEastAsia" w:cstheme="minorEastAsia"/>
                <w:color w:val="auto"/>
                <w:sz w:val="24"/>
                <w:highlight w:val="none"/>
              </w:rPr>
              <w:t>的得</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分；</w:t>
            </w:r>
          </w:p>
          <w:p w14:paraId="73E9B844">
            <w:pPr>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4.以上方案不能满足采购需求或缺项的得0分</w:t>
            </w:r>
            <w:r>
              <w:rPr>
                <w:rFonts w:hint="eastAsia" w:asciiTheme="minorEastAsia" w:hAnsiTheme="minorEastAsia" w:eastAsiaTheme="minorEastAsia" w:cstheme="minorEastAsia"/>
                <w:color w:val="auto"/>
                <w:sz w:val="24"/>
                <w:highlight w:val="none"/>
              </w:rPr>
              <w:t>。</w:t>
            </w:r>
          </w:p>
        </w:tc>
      </w:tr>
      <w:tr w14:paraId="6FF8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1312" w:type="dxa"/>
            <w:vMerge w:val="continue"/>
            <w:vAlign w:val="center"/>
          </w:tcPr>
          <w:p w14:paraId="5A1E6F62">
            <w:pPr>
              <w:snapToGrid w:val="0"/>
              <w:spacing w:line="360" w:lineRule="auto"/>
              <w:jc w:val="both"/>
              <w:rPr>
                <w:rFonts w:hint="eastAsia" w:asciiTheme="minorEastAsia" w:hAnsiTheme="minorEastAsia" w:eastAsiaTheme="minorEastAsia" w:cstheme="minorEastAsia"/>
                <w:color w:val="auto"/>
                <w:sz w:val="24"/>
                <w:highlight w:val="none"/>
              </w:rPr>
            </w:pPr>
          </w:p>
        </w:tc>
        <w:tc>
          <w:tcPr>
            <w:tcW w:w="1487" w:type="dxa"/>
            <w:vAlign w:val="center"/>
          </w:tcPr>
          <w:p w14:paraId="1C3C4419">
            <w:pPr>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vertAlign w:val="baseline"/>
                <w:lang w:val="en-US" w:eastAsia="zh-CN"/>
              </w:rPr>
              <w:t>2.</w:t>
            </w:r>
            <w:r>
              <w:rPr>
                <w:rFonts w:hint="eastAsia" w:asciiTheme="minorEastAsia" w:hAnsiTheme="minorEastAsia" w:eastAsiaTheme="minorEastAsia" w:cstheme="minorEastAsia"/>
                <w:color w:val="auto"/>
                <w:sz w:val="24"/>
                <w:szCs w:val="24"/>
                <w:highlight w:val="none"/>
                <w:vertAlign w:val="baseline"/>
              </w:rPr>
              <w:t>人员配置方案</w:t>
            </w:r>
            <w:r>
              <w:rPr>
                <w:rFonts w:hint="eastAsia" w:asciiTheme="minorEastAsia" w:hAnsiTheme="minorEastAsia" w:eastAsiaTheme="minorEastAsia" w:cstheme="minorEastAsia"/>
                <w:color w:val="auto"/>
                <w:sz w:val="24"/>
                <w:szCs w:val="24"/>
                <w:highlight w:val="none"/>
                <w:vertAlign w:val="baseline"/>
                <w:lang w:val="en-US" w:eastAsia="zh-CN"/>
              </w:rPr>
              <w:t>（6分）</w:t>
            </w:r>
          </w:p>
        </w:tc>
        <w:tc>
          <w:tcPr>
            <w:tcW w:w="6897" w:type="dxa"/>
            <w:vAlign w:val="center"/>
          </w:tcPr>
          <w:p w14:paraId="76FF4DB2">
            <w:pPr>
              <w:numPr>
                <w:ilvl w:val="0"/>
                <w:numId w:val="0"/>
              </w:numPr>
              <w:spacing w:line="360" w:lineRule="auto"/>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vertAlign w:val="baseline"/>
              </w:rPr>
              <w:t>供应商</w:t>
            </w:r>
            <w:r>
              <w:rPr>
                <w:rFonts w:hint="eastAsia" w:asciiTheme="minorEastAsia" w:hAnsiTheme="minorEastAsia" w:eastAsiaTheme="minorEastAsia" w:cstheme="minorEastAsia"/>
                <w:color w:val="auto"/>
                <w:sz w:val="24"/>
                <w:szCs w:val="24"/>
                <w:highlight w:val="none"/>
                <w:lang w:val="en-US" w:eastAsia="zh-CN"/>
              </w:rPr>
              <w:t>提供人员配置方案进行评分。</w:t>
            </w:r>
          </w:p>
          <w:p w14:paraId="304FDC8C">
            <w:pPr>
              <w:numPr>
                <w:ilvl w:val="0"/>
                <w:numId w:val="0"/>
              </w:numPr>
              <w:spacing w:line="360" w:lineRule="auto"/>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vertAlign w:val="baseline"/>
              </w:rPr>
              <w:t>人员配备合理</w:t>
            </w:r>
            <w:r>
              <w:rPr>
                <w:rFonts w:hint="eastAsia" w:asciiTheme="minorEastAsia" w:hAnsiTheme="minorEastAsia" w:eastAsiaTheme="minorEastAsia" w:cstheme="minorEastAsia"/>
                <w:color w:val="auto"/>
                <w:sz w:val="24"/>
                <w:szCs w:val="24"/>
                <w:highlight w:val="none"/>
                <w:vertAlign w:val="baseline"/>
                <w:lang w:eastAsia="zh-CN"/>
              </w:rPr>
              <w:t>、</w:t>
            </w:r>
            <w:r>
              <w:rPr>
                <w:rFonts w:hint="eastAsia" w:asciiTheme="minorEastAsia" w:hAnsiTheme="minorEastAsia" w:eastAsiaTheme="minorEastAsia" w:cstheme="minorEastAsia"/>
                <w:color w:val="auto"/>
                <w:sz w:val="24"/>
                <w:szCs w:val="24"/>
                <w:highlight w:val="none"/>
                <w:vertAlign w:val="baseline"/>
              </w:rPr>
              <w:t>人员岗位安排分配计</w:t>
            </w:r>
            <w:r>
              <w:rPr>
                <w:rFonts w:hint="eastAsia" w:asciiTheme="minorEastAsia" w:hAnsiTheme="minorEastAsia" w:eastAsiaTheme="minorEastAsia" w:cstheme="minorEastAsia"/>
                <w:color w:val="auto"/>
                <w:sz w:val="24"/>
                <w:szCs w:val="24"/>
                <w:highlight w:val="none"/>
                <w:lang w:val="en-US" w:eastAsia="zh-CN"/>
              </w:rPr>
              <w:t>划明确，专业技术能力强、经验丰富，完全满足采购需求的得6分；</w:t>
            </w:r>
          </w:p>
          <w:p w14:paraId="242EC1B0">
            <w:pPr>
              <w:numPr>
                <w:ilvl w:val="0"/>
                <w:numId w:val="0"/>
              </w:numPr>
              <w:spacing w:line="360" w:lineRule="auto"/>
              <w:ind w:leftChars="0"/>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lang w:val="en-US" w:eastAsia="zh-CN"/>
              </w:rPr>
              <w:t>2.</w:t>
            </w:r>
            <w:r>
              <w:rPr>
                <w:rFonts w:hint="eastAsia" w:asciiTheme="minorEastAsia" w:hAnsiTheme="minorEastAsia" w:eastAsiaTheme="minorEastAsia" w:cstheme="minorEastAsia"/>
                <w:color w:val="auto"/>
                <w:sz w:val="24"/>
                <w:szCs w:val="24"/>
                <w:highlight w:val="none"/>
                <w:vertAlign w:val="baseline"/>
              </w:rPr>
              <w:t>人员配备基本合理，人员岗位安排分配计划基本明确，</w:t>
            </w:r>
            <w:r>
              <w:rPr>
                <w:rFonts w:hint="eastAsia" w:asciiTheme="minorEastAsia" w:hAnsiTheme="minorEastAsia" w:eastAsiaTheme="minorEastAsia" w:cstheme="minorEastAsia"/>
                <w:color w:val="auto"/>
                <w:sz w:val="24"/>
                <w:szCs w:val="24"/>
                <w:highlight w:val="none"/>
                <w:vertAlign w:val="baseline"/>
                <w:lang w:val="en-US" w:eastAsia="zh-CN"/>
              </w:rPr>
              <w:t>专业技术能力及工作经验</w:t>
            </w:r>
            <w:r>
              <w:rPr>
                <w:rFonts w:hint="eastAsia" w:asciiTheme="minorEastAsia" w:hAnsiTheme="minorEastAsia" w:eastAsiaTheme="minorEastAsia" w:cstheme="minorEastAsia"/>
                <w:color w:val="auto"/>
                <w:sz w:val="24"/>
                <w:szCs w:val="24"/>
                <w:highlight w:val="none"/>
                <w:vertAlign w:val="baseline"/>
              </w:rPr>
              <w:t>基本满足采购需求</w:t>
            </w:r>
            <w:r>
              <w:rPr>
                <w:rFonts w:hint="eastAsia" w:asciiTheme="minorEastAsia" w:hAnsiTheme="minorEastAsia" w:eastAsiaTheme="minorEastAsia" w:cstheme="minorEastAsia"/>
                <w:color w:val="auto"/>
                <w:sz w:val="24"/>
                <w:szCs w:val="24"/>
                <w:highlight w:val="none"/>
                <w:vertAlign w:val="baseline"/>
                <w:lang w:val="en-US" w:eastAsia="zh-CN"/>
              </w:rPr>
              <w:t>的得4分；</w:t>
            </w:r>
          </w:p>
          <w:p w14:paraId="79074130">
            <w:pPr>
              <w:numPr>
                <w:ilvl w:val="0"/>
                <w:numId w:val="0"/>
              </w:numPr>
              <w:spacing w:line="360" w:lineRule="auto"/>
              <w:ind w:leftChars="0"/>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3.</w:t>
            </w:r>
            <w:r>
              <w:rPr>
                <w:rFonts w:hint="eastAsia" w:asciiTheme="minorEastAsia" w:hAnsiTheme="minorEastAsia" w:eastAsiaTheme="minorEastAsia" w:cstheme="minorEastAsia"/>
                <w:color w:val="auto"/>
                <w:sz w:val="24"/>
                <w:szCs w:val="24"/>
                <w:highlight w:val="none"/>
                <w:vertAlign w:val="baseline"/>
              </w:rPr>
              <w:t>人员配备不合理，人员岗位安排分配</w:t>
            </w:r>
            <w:r>
              <w:rPr>
                <w:rFonts w:hint="eastAsia" w:asciiTheme="minorEastAsia" w:hAnsiTheme="minorEastAsia" w:eastAsiaTheme="minorEastAsia" w:cstheme="minorEastAsia"/>
                <w:color w:val="auto"/>
                <w:sz w:val="24"/>
                <w:szCs w:val="24"/>
                <w:highlight w:val="none"/>
                <w:vertAlign w:val="baseline"/>
                <w:lang w:val="en-US" w:eastAsia="zh-CN"/>
              </w:rPr>
              <w:t>及专业能力有待提升的得1分；</w:t>
            </w:r>
          </w:p>
          <w:p w14:paraId="358D6FE7">
            <w:pPr>
              <w:numPr>
                <w:ilvl w:val="0"/>
                <w:numId w:val="0"/>
              </w:numPr>
              <w:spacing w:line="360" w:lineRule="auto"/>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4.</w:t>
            </w:r>
            <w:r>
              <w:rPr>
                <w:rFonts w:hint="eastAsia" w:asciiTheme="minorEastAsia" w:hAnsiTheme="minorEastAsia" w:eastAsiaTheme="minorEastAsia" w:cstheme="minorEastAsia"/>
                <w:color w:val="auto"/>
                <w:sz w:val="24"/>
                <w:highlight w:val="none"/>
                <w:lang w:val="en-US" w:eastAsia="zh-CN"/>
              </w:rPr>
              <w:t>缺项的得0分</w:t>
            </w:r>
            <w:r>
              <w:rPr>
                <w:rFonts w:hint="eastAsia" w:asciiTheme="minorEastAsia" w:hAnsiTheme="minorEastAsia" w:eastAsiaTheme="minorEastAsia" w:cstheme="minorEastAsia"/>
                <w:color w:val="auto"/>
                <w:sz w:val="24"/>
                <w:szCs w:val="24"/>
                <w:highlight w:val="none"/>
                <w:vertAlign w:val="baseline"/>
              </w:rPr>
              <w:t>。</w:t>
            </w:r>
          </w:p>
        </w:tc>
      </w:tr>
      <w:tr w14:paraId="057E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312" w:type="dxa"/>
            <w:vMerge w:val="continue"/>
            <w:vAlign w:val="center"/>
          </w:tcPr>
          <w:p w14:paraId="14661684">
            <w:pPr>
              <w:snapToGrid w:val="0"/>
              <w:spacing w:line="360" w:lineRule="auto"/>
              <w:jc w:val="both"/>
              <w:rPr>
                <w:rFonts w:hint="eastAsia" w:asciiTheme="minorEastAsia" w:hAnsiTheme="minorEastAsia" w:eastAsiaTheme="minorEastAsia" w:cstheme="minorEastAsia"/>
                <w:color w:val="auto"/>
                <w:sz w:val="24"/>
                <w:highlight w:val="none"/>
              </w:rPr>
            </w:pPr>
          </w:p>
        </w:tc>
        <w:tc>
          <w:tcPr>
            <w:tcW w:w="1487" w:type="dxa"/>
            <w:vAlign w:val="center"/>
          </w:tcPr>
          <w:p w14:paraId="3C9E52DD">
            <w:pPr>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3.备品备件</w:t>
            </w:r>
          </w:p>
          <w:p w14:paraId="5BA0B931">
            <w:pPr>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（9分）</w:t>
            </w:r>
          </w:p>
        </w:tc>
        <w:tc>
          <w:tcPr>
            <w:tcW w:w="6897" w:type="dxa"/>
            <w:vAlign w:val="center"/>
          </w:tcPr>
          <w:p w14:paraId="6D32B2E2">
            <w:pPr>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根据供应商针对本项目提供的备件库距离、备件种类及数量情况、备件质量保证措施进行评分。</w:t>
            </w:r>
          </w:p>
          <w:p w14:paraId="4C291435">
            <w:pPr>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备件库备件种类、数量及方便性完全满足采购人需求的得9分；</w:t>
            </w:r>
          </w:p>
          <w:p w14:paraId="36DB3D2C">
            <w:pPr>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备件库备件种类、数量及方便性基本满足采购人需求的得6分。</w:t>
            </w:r>
          </w:p>
          <w:p w14:paraId="1D36792E">
            <w:pPr>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备件库备件种类、数量及方便性能一般满足采购人需求的得3分。</w:t>
            </w:r>
          </w:p>
          <w:p w14:paraId="411AD64E">
            <w:pPr>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4.无法满足采购需求或缺项的得0分</w:t>
            </w:r>
          </w:p>
          <w:p w14:paraId="6CE0E7A3">
            <w:pPr>
              <w:numPr>
                <w:ilvl w:val="0"/>
                <w:numId w:val="0"/>
              </w:numPr>
              <w:spacing w:line="360" w:lineRule="auto"/>
              <w:jc w:val="both"/>
              <w:rPr>
                <w:rFonts w:hint="eastAsia" w:asciiTheme="minorEastAsia" w:hAnsiTheme="minorEastAsia" w:eastAsiaTheme="minorEastAsia" w:cstheme="minorEastAsia"/>
                <w:color w:val="auto"/>
                <w:sz w:val="24"/>
                <w:szCs w:val="24"/>
                <w:highlight w:val="none"/>
                <w:vertAlign w:val="baseline"/>
                <w:lang w:eastAsia="zh-CN"/>
              </w:rPr>
            </w:pPr>
            <w:r>
              <w:rPr>
                <w:rFonts w:hint="eastAsia" w:asciiTheme="minorEastAsia" w:hAnsiTheme="minorEastAsia" w:eastAsiaTheme="minorEastAsia" w:cstheme="minorEastAsia"/>
                <w:color w:val="auto"/>
                <w:sz w:val="24"/>
                <w:szCs w:val="24"/>
                <w:highlight w:val="none"/>
                <w:vertAlign w:val="baseline"/>
                <w:lang w:val="en-US" w:eastAsia="zh-CN"/>
              </w:rPr>
              <w:t>（注：需提供备件库租赁或买卖合同）。</w:t>
            </w:r>
          </w:p>
        </w:tc>
      </w:tr>
      <w:tr w14:paraId="5B54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312" w:type="dxa"/>
            <w:vMerge w:val="continue"/>
            <w:vAlign w:val="center"/>
          </w:tcPr>
          <w:p w14:paraId="49F5E39E">
            <w:pPr>
              <w:snapToGrid w:val="0"/>
              <w:spacing w:line="360" w:lineRule="auto"/>
              <w:jc w:val="both"/>
              <w:rPr>
                <w:rFonts w:hint="eastAsia" w:asciiTheme="minorEastAsia" w:hAnsiTheme="minorEastAsia" w:eastAsiaTheme="minorEastAsia" w:cstheme="minorEastAsia"/>
                <w:color w:val="auto"/>
                <w:sz w:val="24"/>
                <w:highlight w:val="none"/>
              </w:rPr>
            </w:pPr>
          </w:p>
        </w:tc>
        <w:tc>
          <w:tcPr>
            <w:tcW w:w="1487" w:type="dxa"/>
            <w:vAlign w:val="center"/>
          </w:tcPr>
          <w:p w14:paraId="4F78C914">
            <w:pPr>
              <w:numPr>
                <w:ilvl w:val="0"/>
                <w:numId w:val="0"/>
              </w:numPr>
              <w:spacing w:line="360" w:lineRule="auto"/>
              <w:ind w:leftChars="0"/>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lang w:val="en-US" w:eastAsia="zh-CN"/>
              </w:rPr>
              <w:t>4.</w:t>
            </w:r>
            <w:r>
              <w:rPr>
                <w:rFonts w:hint="eastAsia" w:asciiTheme="minorEastAsia" w:hAnsiTheme="minorEastAsia" w:eastAsiaTheme="minorEastAsia" w:cstheme="minorEastAsia"/>
                <w:color w:val="auto"/>
                <w:sz w:val="24"/>
                <w:szCs w:val="24"/>
                <w:highlight w:val="none"/>
                <w:vertAlign w:val="baseline"/>
              </w:rPr>
              <w:t>应急</w:t>
            </w:r>
            <w:r>
              <w:rPr>
                <w:rFonts w:hint="eastAsia" w:asciiTheme="minorEastAsia" w:hAnsiTheme="minorEastAsia" w:eastAsiaTheme="minorEastAsia" w:cstheme="minorEastAsia"/>
                <w:color w:val="auto"/>
                <w:sz w:val="24"/>
                <w:szCs w:val="24"/>
                <w:highlight w:val="none"/>
                <w:vertAlign w:val="baseline"/>
                <w:lang w:val="en-US" w:eastAsia="zh-CN"/>
              </w:rPr>
              <w:t>响应</w:t>
            </w:r>
            <w:r>
              <w:rPr>
                <w:rFonts w:hint="eastAsia" w:asciiTheme="minorEastAsia" w:hAnsiTheme="minorEastAsia" w:eastAsiaTheme="minorEastAsia" w:cstheme="minorEastAsia"/>
                <w:color w:val="auto"/>
                <w:sz w:val="24"/>
                <w:szCs w:val="24"/>
                <w:highlight w:val="none"/>
                <w:vertAlign w:val="baseline"/>
              </w:rPr>
              <w:t>措施</w:t>
            </w:r>
            <w:r>
              <w:rPr>
                <w:rFonts w:hint="eastAsia" w:asciiTheme="minorEastAsia" w:hAnsiTheme="minorEastAsia" w:eastAsiaTheme="minorEastAsia" w:cstheme="minorEastAsia"/>
                <w:color w:val="auto"/>
                <w:sz w:val="24"/>
                <w:szCs w:val="24"/>
                <w:highlight w:val="none"/>
                <w:vertAlign w:val="baseline"/>
                <w:lang w:val="en-US" w:eastAsia="zh-CN"/>
              </w:rPr>
              <w:t>（10分）</w:t>
            </w:r>
          </w:p>
        </w:tc>
        <w:tc>
          <w:tcPr>
            <w:tcW w:w="6897" w:type="dxa"/>
            <w:vAlign w:val="center"/>
          </w:tcPr>
          <w:p w14:paraId="41AEF109">
            <w:pPr>
              <w:numPr>
                <w:ilvl w:val="0"/>
                <w:numId w:val="0"/>
              </w:numPr>
              <w:spacing w:line="360" w:lineRule="auto"/>
              <w:ind w:leftChars="0"/>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lang w:val="en-US" w:eastAsia="zh-CN"/>
              </w:rPr>
              <w:t>针对本项目采购需求，提供应急服务方案及保障措施，包括但不仅限于：应急响应流程及响应时间、应急保障措施等。</w:t>
            </w:r>
          </w:p>
          <w:p w14:paraId="10FCD07A">
            <w:pPr>
              <w:numPr>
                <w:ilvl w:val="0"/>
                <w:numId w:val="0"/>
              </w:numPr>
              <w:spacing w:line="360" w:lineRule="auto"/>
              <w:ind w:leftChars="0"/>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lang w:val="en-US" w:eastAsia="zh-CN"/>
              </w:rPr>
              <w:t>1.</w:t>
            </w:r>
            <w:r>
              <w:rPr>
                <w:rFonts w:hint="eastAsia" w:asciiTheme="minorEastAsia" w:hAnsiTheme="minorEastAsia" w:eastAsiaTheme="minorEastAsia" w:cstheme="minorEastAsia"/>
                <w:color w:val="auto"/>
                <w:sz w:val="24"/>
                <w:szCs w:val="24"/>
                <w:highlight w:val="none"/>
                <w:vertAlign w:val="baseline"/>
              </w:rPr>
              <w:t>贴近</w:t>
            </w:r>
            <w:r>
              <w:rPr>
                <w:rFonts w:hint="eastAsia" w:asciiTheme="minorEastAsia" w:hAnsiTheme="minorEastAsia" w:eastAsiaTheme="minorEastAsia" w:cstheme="minorEastAsia"/>
                <w:color w:val="auto"/>
                <w:sz w:val="24"/>
                <w:szCs w:val="24"/>
                <w:highlight w:val="none"/>
                <w:vertAlign w:val="baseline"/>
                <w:lang w:val="en-US" w:eastAsia="zh-CN"/>
              </w:rPr>
              <w:t>医院</w:t>
            </w:r>
            <w:r>
              <w:rPr>
                <w:rFonts w:hint="eastAsia" w:asciiTheme="minorEastAsia" w:hAnsiTheme="minorEastAsia" w:eastAsiaTheme="minorEastAsia" w:cstheme="minorEastAsia"/>
                <w:color w:val="auto"/>
                <w:sz w:val="24"/>
                <w:szCs w:val="24"/>
                <w:highlight w:val="none"/>
                <w:vertAlign w:val="baseline"/>
              </w:rPr>
              <w:t>实际情况、科学全面完善、针对性可操作性很强的得</w:t>
            </w:r>
            <w:r>
              <w:rPr>
                <w:rFonts w:hint="eastAsia" w:asciiTheme="minorEastAsia" w:hAnsiTheme="minorEastAsia" w:eastAsiaTheme="minorEastAsia" w:cstheme="minorEastAsia"/>
                <w:color w:val="auto"/>
                <w:sz w:val="24"/>
                <w:szCs w:val="24"/>
                <w:highlight w:val="none"/>
                <w:vertAlign w:val="baseline"/>
                <w:lang w:val="en-US" w:eastAsia="zh-CN"/>
              </w:rPr>
              <w:t>10</w:t>
            </w:r>
            <w:r>
              <w:rPr>
                <w:rFonts w:hint="eastAsia" w:asciiTheme="minorEastAsia" w:hAnsiTheme="minorEastAsia" w:eastAsiaTheme="minorEastAsia" w:cstheme="minorEastAsia"/>
                <w:color w:val="auto"/>
                <w:sz w:val="24"/>
                <w:szCs w:val="24"/>
                <w:highlight w:val="none"/>
                <w:vertAlign w:val="baseline"/>
              </w:rPr>
              <w:t>分；</w:t>
            </w:r>
          </w:p>
          <w:p w14:paraId="1389E887">
            <w:pPr>
              <w:numPr>
                <w:ilvl w:val="0"/>
                <w:numId w:val="0"/>
              </w:numPr>
              <w:spacing w:line="360" w:lineRule="auto"/>
              <w:ind w:leftChars="0"/>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lang w:val="en-US" w:eastAsia="zh-CN"/>
              </w:rPr>
              <w:t>2.</w:t>
            </w:r>
            <w:r>
              <w:rPr>
                <w:rFonts w:hint="eastAsia" w:asciiTheme="minorEastAsia" w:hAnsiTheme="minorEastAsia" w:eastAsiaTheme="minorEastAsia" w:cstheme="minorEastAsia"/>
                <w:color w:val="auto"/>
                <w:sz w:val="24"/>
                <w:szCs w:val="24"/>
                <w:highlight w:val="none"/>
                <w:vertAlign w:val="baseline"/>
              </w:rPr>
              <w:t>贴近</w:t>
            </w:r>
            <w:r>
              <w:rPr>
                <w:rFonts w:hint="eastAsia" w:asciiTheme="minorEastAsia" w:hAnsiTheme="minorEastAsia" w:eastAsiaTheme="minorEastAsia" w:cstheme="minorEastAsia"/>
                <w:color w:val="auto"/>
                <w:sz w:val="24"/>
                <w:szCs w:val="24"/>
                <w:highlight w:val="none"/>
                <w:vertAlign w:val="baseline"/>
                <w:lang w:val="en-US" w:eastAsia="zh-CN"/>
              </w:rPr>
              <w:t>医院</w:t>
            </w:r>
            <w:r>
              <w:rPr>
                <w:rFonts w:hint="eastAsia" w:asciiTheme="minorEastAsia" w:hAnsiTheme="minorEastAsia" w:eastAsiaTheme="minorEastAsia" w:cstheme="minorEastAsia"/>
                <w:color w:val="auto"/>
                <w:sz w:val="24"/>
                <w:szCs w:val="24"/>
                <w:highlight w:val="none"/>
                <w:vertAlign w:val="baseline"/>
              </w:rPr>
              <w:t>实际情况、科学全面完善、针对性可操作性较强的得</w:t>
            </w:r>
            <w:r>
              <w:rPr>
                <w:rFonts w:hint="eastAsia" w:asciiTheme="minorEastAsia" w:hAnsiTheme="minorEastAsia" w:eastAsiaTheme="minorEastAsia" w:cstheme="minorEastAsia"/>
                <w:color w:val="auto"/>
                <w:sz w:val="24"/>
                <w:szCs w:val="24"/>
                <w:highlight w:val="none"/>
                <w:vertAlign w:val="baseline"/>
                <w:lang w:val="en-US" w:eastAsia="zh-CN"/>
              </w:rPr>
              <w:t>7</w:t>
            </w:r>
            <w:r>
              <w:rPr>
                <w:rFonts w:hint="eastAsia" w:asciiTheme="minorEastAsia" w:hAnsiTheme="minorEastAsia" w:eastAsiaTheme="minorEastAsia" w:cstheme="minorEastAsia"/>
                <w:color w:val="auto"/>
                <w:sz w:val="24"/>
                <w:szCs w:val="24"/>
                <w:highlight w:val="none"/>
                <w:vertAlign w:val="baseline"/>
              </w:rPr>
              <w:t>分；</w:t>
            </w:r>
          </w:p>
          <w:p w14:paraId="75069FE6">
            <w:pPr>
              <w:numPr>
                <w:ilvl w:val="0"/>
                <w:numId w:val="0"/>
              </w:numPr>
              <w:spacing w:line="360" w:lineRule="auto"/>
              <w:ind w:leftChars="0"/>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lang w:val="en-US" w:eastAsia="zh-CN"/>
              </w:rPr>
              <w:t>3.</w:t>
            </w:r>
            <w:r>
              <w:rPr>
                <w:rFonts w:hint="eastAsia" w:asciiTheme="minorEastAsia" w:hAnsiTheme="minorEastAsia" w:eastAsiaTheme="minorEastAsia" w:cstheme="minorEastAsia"/>
                <w:color w:val="auto"/>
                <w:sz w:val="24"/>
                <w:szCs w:val="24"/>
                <w:highlight w:val="none"/>
                <w:vertAlign w:val="baseline"/>
              </w:rPr>
              <w:t>贴近</w:t>
            </w:r>
            <w:r>
              <w:rPr>
                <w:rFonts w:hint="eastAsia" w:asciiTheme="minorEastAsia" w:hAnsiTheme="minorEastAsia" w:eastAsiaTheme="minorEastAsia" w:cstheme="minorEastAsia"/>
                <w:color w:val="auto"/>
                <w:sz w:val="24"/>
                <w:szCs w:val="24"/>
                <w:highlight w:val="none"/>
                <w:vertAlign w:val="baseline"/>
                <w:lang w:val="en-US" w:eastAsia="zh-CN"/>
              </w:rPr>
              <w:t>医院</w:t>
            </w:r>
            <w:r>
              <w:rPr>
                <w:rFonts w:hint="eastAsia" w:asciiTheme="minorEastAsia" w:hAnsiTheme="minorEastAsia" w:eastAsiaTheme="minorEastAsia" w:cstheme="minorEastAsia"/>
                <w:color w:val="auto"/>
                <w:sz w:val="24"/>
                <w:szCs w:val="24"/>
                <w:highlight w:val="none"/>
                <w:vertAlign w:val="baseline"/>
              </w:rPr>
              <w:t>实际情况、科学全面完善、针对性可操作性一般的得</w:t>
            </w:r>
            <w:r>
              <w:rPr>
                <w:rFonts w:hint="eastAsia" w:asciiTheme="minorEastAsia" w:hAnsiTheme="minorEastAsia" w:eastAsiaTheme="minorEastAsia" w:cstheme="minorEastAsia"/>
                <w:color w:val="auto"/>
                <w:sz w:val="24"/>
                <w:szCs w:val="24"/>
                <w:highlight w:val="none"/>
                <w:vertAlign w:val="baseline"/>
                <w:lang w:val="en-US" w:eastAsia="zh-CN"/>
              </w:rPr>
              <w:t>4</w:t>
            </w:r>
            <w:r>
              <w:rPr>
                <w:rFonts w:hint="eastAsia" w:asciiTheme="minorEastAsia" w:hAnsiTheme="minorEastAsia" w:eastAsiaTheme="minorEastAsia" w:cstheme="minorEastAsia"/>
                <w:color w:val="auto"/>
                <w:sz w:val="24"/>
                <w:szCs w:val="24"/>
                <w:highlight w:val="none"/>
                <w:vertAlign w:val="baseline"/>
              </w:rPr>
              <w:t>分；</w:t>
            </w:r>
          </w:p>
          <w:p w14:paraId="61BA235F">
            <w:pPr>
              <w:numPr>
                <w:ilvl w:val="0"/>
                <w:numId w:val="0"/>
              </w:numPr>
              <w:spacing w:line="360" w:lineRule="auto"/>
              <w:ind w:leftChars="0"/>
              <w:jc w:val="both"/>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4.</w:t>
            </w:r>
            <w:r>
              <w:rPr>
                <w:rFonts w:hint="eastAsia" w:asciiTheme="minorEastAsia" w:hAnsiTheme="minorEastAsia" w:eastAsiaTheme="minorEastAsia" w:cstheme="minorEastAsia"/>
                <w:color w:val="auto"/>
                <w:sz w:val="24"/>
                <w:szCs w:val="24"/>
                <w:highlight w:val="none"/>
                <w:vertAlign w:val="baseline"/>
                <w:lang w:val="en-US" w:eastAsia="zh-CN"/>
              </w:rPr>
              <w:t>无法满足采购需求或缺项的得0分</w:t>
            </w:r>
            <w:r>
              <w:rPr>
                <w:rFonts w:hint="eastAsia" w:asciiTheme="minorEastAsia" w:hAnsiTheme="minorEastAsia" w:eastAsiaTheme="minorEastAsia" w:cstheme="minorEastAsia"/>
                <w:color w:val="auto"/>
                <w:sz w:val="24"/>
                <w:szCs w:val="24"/>
                <w:highlight w:val="none"/>
                <w:vertAlign w:val="baseline"/>
              </w:rPr>
              <w:t>。</w:t>
            </w:r>
          </w:p>
        </w:tc>
      </w:tr>
      <w:tr w14:paraId="030B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312" w:type="dxa"/>
            <w:vMerge w:val="restart"/>
            <w:vAlign w:val="center"/>
          </w:tcPr>
          <w:p w14:paraId="48B64A65">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商务评价</w:t>
            </w:r>
          </w:p>
          <w:p w14:paraId="73AB39C1">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25</w:t>
            </w:r>
            <w:r>
              <w:rPr>
                <w:rFonts w:hint="eastAsia" w:asciiTheme="minorEastAsia" w:hAnsiTheme="minorEastAsia" w:eastAsiaTheme="minorEastAsia" w:cstheme="minorEastAsia"/>
                <w:color w:val="auto"/>
                <w:sz w:val="24"/>
                <w:highlight w:val="none"/>
              </w:rPr>
              <w:t>分)</w:t>
            </w:r>
          </w:p>
        </w:tc>
        <w:tc>
          <w:tcPr>
            <w:tcW w:w="1487" w:type="dxa"/>
            <w:tcBorders>
              <w:top w:val="single" w:color="auto" w:sz="4" w:space="0"/>
            </w:tcBorders>
            <w:vAlign w:val="center"/>
          </w:tcPr>
          <w:p w14:paraId="34FFB704">
            <w:pPr>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1.质保期</w:t>
            </w:r>
          </w:p>
          <w:p w14:paraId="35992EF3">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分）</w:t>
            </w:r>
          </w:p>
        </w:tc>
        <w:tc>
          <w:tcPr>
            <w:tcW w:w="6897" w:type="dxa"/>
          </w:tcPr>
          <w:p w14:paraId="00DF35C7">
            <w:pPr>
              <w:widowControl/>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安防设施常用配件质保期在满足采购文件的基础上，每增加</w:t>
            </w:r>
            <w:r>
              <w:rPr>
                <w:rFonts w:hint="eastAsia" w:asciiTheme="minorEastAsia" w:hAnsiTheme="minorEastAsia" w:eastAsiaTheme="minorEastAsia" w:cstheme="minorEastAsia"/>
                <w:color w:val="auto"/>
                <w:sz w:val="24"/>
                <w:highlight w:val="none"/>
                <w:lang w:val="en-US" w:eastAsia="zh-CN"/>
              </w:rPr>
              <w:t>半</w:t>
            </w:r>
            <w:r>
              <w:rPr>
                <w:rFonts w:hint="eastAsia" w:asciiTheme="minorEastAsia" w:hAnsiTheme="minorEastAsia" w:eastAsiaTheme="minorEastAsia" w:cstheme="minorEastAsia"/>
                <w:color w:val="auto"/>
                <w:sz w:val="24"/>
                <w:highlight w:val="none"/>
              </w:rPr>
              <w:t>年加</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分,最多加</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分（出具相关承诺书）。</w:t>
            </w:r>
          </w:p>
        </w:tc>
      </w:tr>
      <w:tr w14:paraId="194A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312" w:type="dxa"/>
            <w:vMerge w:val="continue"/>
            <w:vAlign w:val="center"/>
          </w:tcPr>
          <w:p w14:paraId="096A614C">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487" w:type="dxa"/>
            <w:tcBorders>
              <w:top w:val="single" w:color="auto" w:sz="4" w:space="0"/>
            </w:tcBorders>
            <w:vAlign w:val="center"/>
          </w:tcPr>
          <w:p w14:paraId="05AB4AA3">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2.类似业绩（</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分）</w:t>
            </w:r>
          </w:p>
        </w:tc>
        <w:tc>
          <w:tcPr>
            <w:tcW w:w="6897" w:type="dxa"/>
            <w:vAlign w:val="center"/>
          </w:tcPr>
          <w:p w14:paraId="75F2A0D8">
            <w:pPr>
              <w:widowControl/>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自2022年01月01日以来具有的类似项目(提供合同原件扫描件），每提供一份得2分，最多得</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分。</w:t>
            </w:r>
          </w:p>
        </w:tc>
      </w:tr>
      <w:tr w14:paraId="5A7A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312" w:type="dxa"/>
            <w:vMerge w:val="continue"/>
            <w:vAlign w:val="center"/>
          </w:tcPr>
          <w:p w14:paraId="2F30306E">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487" w:type="dxa"/>
            <w:vAlign w:val="center"/>
          </w:tcPr>
          <w:p w14:paraId="088C0A26">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3.优惠承诺（</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分）</w:t>
            </w:r>
          </w:p>
        </w:tc>
        <w:tc>
          <w:tcPr>
            <w:tcW w:w="6897" w:type="dxa"/>
            <w:vAlign w:val="center"/>
          </w:tcPr>
          <w:p w14:paraId="13EE4AB1">
            <w:pPr>
              <w:pStyle w:val="52"/>
              <w:spacing w:line="360" w:lineRule="auto"/>
              <w:ind w:firstLine="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根据供应商在满足采购文件要求的基础上另外提出的优惠承诺进行评比：每提供一项对采购人有利的、切实可行的实质性优惠承诺得</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分，最多得</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分。缺项得0分。</w:t>
            </w:r>
          </w:p>
        </w:tc>
      </w:tr>
      <w:tr w14:paraId="17D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12" w:type="dxa"/>
            <w:vMerge w:val="continue"/>
            <w:vAlign w:val="center"/>
          </w:tcPr>
          <w:p w14:paraId="164612A1">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487" w:type="dxa"/>
            <w:vAlign w:val="center"/>
          </w:tcPr>
          <w:p w14:paraId="0E38CBD8">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4.售后服务（</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分）</w:t>
            </w:r>
          </w:p>
        </w:tc>
        <w:tc>
          <w:tcPr>
            <w:tcW w:w="6897" w:type="dxa"/>
            <w:vAlign w:val="center"/>
          </w:tcPr>
          <w:p w14:paraId="3071639E">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根据供应商提供的</w:t>
            </w:r>
            <w:r>
              <w:rPr>
                <w:rFonts w:hint="eastAsia" w:asciiTheme="minorEastAsia" w:hAnsiTheme="minorEastAsia" w:eastAsiaTheme="minorEastAsia" w:cstheme="minorEastAsia"/>
                <w:color w:val="auto"/>
                <w:sz w:val="24"/>
                <w:highlight w:val="none"/>
                <w:lang w:val="en-US" w:eastAsia="zh-CN"/>
              </w:rPr>
              <w:t>售后服务流程、售后服务网点设立、</w:t>
            </w:r>
            <w:r>
              <w:rPr>
                <w:rFonts w:hint="eastAsia" w:asciiTheme="minorEastAsia" w:hAnsiTheme="minorEastAsia" w:eastAsiaTheme="minorEastAsia" w:cstheme="minorEastAsia"/>
                <w:color w:val="auto"/>
                <w:sz w:val="24"/>
                <w:highlight w:val="none"/>
              </w:rPr>
              <w:t>售后服务人员配备及专业技术能力说明、故障响应时间、</w:t>
            </w:r>
            <w:r>
              <w:rPr>
                <w:rFonts w:hint="eastAsia" w:asciiTheme="minorEastAsia" w:hAnsiTheme="minorEastAsia" w:eastAsiaTheme="minorEastAsia" w:cstheme="minorEastAsia"/>
                <w:color w:val="auto"/>
                <w:sz w:val="24"/>
                <w:highlight w:val="none"/>
                <w:lang w:val="en-US" w:eastAsia="zh-CN"/>
              </w:rPr>
              <w:t>售后服务保障措施</w:t>
            </w:r>
            <w:r>
              <w:rPr>
                <w:rFonts w:hint="eastAsia" w:asciiTheme="minorEastAsia" w:hAnsiTheme="minorEastAsia" w:eastAsiaTheme="minorEastAsia" w:cstheme="minorEastAsia"/>
                <w:color w:val="auto"/>
                <w:sz w:val="24"/>
                <w:highlight w:val="none"/>
              </w:rPr>
              <w:t>等进行打分。</w:t>
            </w:r>
          </w:p>
          <w:p w14:paraId="652ABAD3">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服务承诺符合本项目特点，措施详尽、故障响应时间极快、维修措施预案合理且可行，有具体的培训方案，得</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分。</w:t>
            </w:r>
          </w:p>
          <w:p w14:paraId="05EF1EE6">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服务承诺符合本项目特点，故障响应时间快、维修措施预案较合理，有较具体的培训方案的得</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分；</w:t>
            </w:r>
          </w:p>
          <w:p w14:paraId="027B77ED">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服务承诺符合本项目特点，故障响应时间较长、维修措施预案不完备，培训方案不完备的得</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分；</w:t>
            </w:r>
          </w:p>
          <w:p w14:paraId="1A103316">
            <w:pPr>
              <w:snapToGrid w:val="0"/>
              <w:spacing w:line="36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服务方案无法满足采购需求或缺项的得0分。</w:t>
            </w:r>
          </w:p>
        </w:tc>
      </w:tr>
      <w:tr w14:paraId="4620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1312" w:type="dxa"/>
            <w:vMerge w:val="continue"/>
            <w:vAlign w:val="center"/>
          </w:tcPr>
          <w:p w14:paraId="2EF7713B">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487" w:type="dxa"/>
            <w:vAlign w:val="center"/>
          </w:tcPr>
          <w:p w14:paraId="3CDFE962">
            <w:pPr>
              <w:snapToGrid w:val="0"/>
              <w:spacing w:line="360" w:lineRule="auto"/>
              <w:jc w:val="center"/>
              <w:rPr>
                <w:rFonts w:hint="eastAsia" w:asciiTheme="minorEastAsia" w:hAnsiTheme="minorEastAsia" w:eastAsiaTheme="minorEastAsia" w:cstheme="minorEastAsia"/>
                <w:b w:val="0"/>
                <w:bCs w:val="0"/>
                <w:color w:val="auto"/>
                <w:kern w:val="2"/>
                <w:sz w:val="24"/>
                <w:szCs w:val="32"/>
                <w:highlight w:val="none"/>
                <w:lang w:val="en-US" w:eastAsia="zh-CN" w:bidi="ar-SA"/>
              </w:rPr>
            </w:pPr>
            <w:r>
              <w:rPr>
                <w:rFonts w:hint="eastAsia" w:asciiTheme="minorEastAsia" w:hAnsiTheme="minorEastAsia" w:eastAsiaTheme="minorEastAsia" w:cstheme="minorEastAsia"/>
                <w:b w:val="0"/>
                <w:bCs w:val="0"/>
                <w:color w:val="auto"/>
                <w:kern w:val="2"/>
                <w:sz w:val="24"/>
                <w:szCs w:val="32"/>
                <w:highlight w:val="none"/>
                <w:lang w:val="en-US" w:eastAsia="zh-CN" w:bidi="ar-SA"/>
              </w:rPr>
              <w:t>5.培训方案（6分）</w:t>
            </w:r>
          </w:p>
        </w:tc>
        <w:tc>
          <w:tcPr>
            <w:tcW w:w="6897" w:type="dxa"/>
            <w:vAlign w:val="center"/>
          </w:tcPr>
          <w:p w14:paraId="3EFF4EFD">
            <w:pPr>
              <w:snapToGrid w:val="0"/>
              <w:spacing w:line="360" w:lineRule="auto"/>
              <w:rPr>
                <w:rFonts w:hint="eastAsia" w:asciiTheme="minorEastAsia" w:hAnsiTheme="minorEastAsia" w:eastAsiaTheme="minorEastAsia" w:cstheme="minorEastAsia"/>
                <w:b w:val="0"/>
                <w:bCs w:val="0"/>
                <w:color w:val="auto"/>
                <w:kern w:val="2"/>
                <w:sz w:val="24"/>
                <w:szCs w:val="32"/>
                <w:highlight w:val="none"/>
                <w:lang w:val="en-US" w:eastAsia="zh-CN" w:bidi="ar-SA"/>
              </w:rPr>
            </w:pPr>
            <w:r>
              <w:rPr>
                <w:rFonts w:hint="eastAsia" w:asciiTheme="minorEastAsia" w:hAnsiTheme="minorEastAsia" w:eastAsiaTheme="minorEastAsia" w:cstheme="minorEastAsia"/>
                <w:b w:val="0"/>
                <w:bCs w:val="0"/>
                <w:color w:val="auto"/>
                <w:kern w:val="2"/>
                <w:sz w:val="24"/>
                <w:szCs w:val="32"/>
                <w:highlight w:val="none"/>
                <w:lang w:val="en-US" w:eastAsia="zh-CN" w:bidi="ar-SA"/>
              </w:rPr>
              <w:t>根据供应商针对本项目提供的培训方案进行评分，方案中包括但不仅限于：培训内容、培训人员安排、培训计划等；</w:t>
            </w:r>
          </w:p>
          <w:p w14:paraId="6975C291">
            <w:pPr>
              <w:numPr>
                <w:ilvl w:val="0"/>
                <w:numId w:val="3"/>
              </w:numPr>
              <w:snapToGrid w:val="0"/>
              <w:spacing w:line="360" w:lineRule="auto"/>
              <w:rPr>
                <w:rFonts w:hint="eastAsia" w:asciiTheme="minorEastAsia" w:hAnsiTheme="minorEastAsia" w:eastAsiaTheme="minorEastAsia" w:cstheme="minorEastAsia"/>
                <w:b w:val="0"/>
                <w:bCs w:val="0"/>
                <w:color w:val="auto"/>
                <w:kern w:val="2"/>
                <w:sz w:val="24"/>
                <w:szCs w:val="32"/>
                <w:highlight w:val="none"/>
                <w:lang w:val="en-US" w:eastAsia="zh-CN" w:bidi="ar-SA"/>
              </w:rPr>
            </w:pPr>
            <w:r>
              <w:rPr>
                <w:rFonts w:hint="eastAsia" w:asciiTheme="minorEastAsia" w:hAnsiTheme="minorEastAsia" w:eastAsiaTheme="minorEastAsia" w:cstheme="minorEastAsia"/>
                <w:b w:val="0"/>
                <w:bCs w:val="0"/>
                <w:color w:val="auto"/>
                <w:kern w:val="2"/>
                <w:sz w:val="24"/>
                <w:szCs w:val="32"/>
                <w:highlight w:val="none"/>
                <w:lang w:val="en-US" w:eastAsia="zh-CN" w:bidi="ar-SA"/>
              </w:rPr>
              <w:t>培训内容符合项目特点，针对性、可操作性强，完全满足采购需求的得6分；</w:t>
            </w:r>
          </w:p>
          <w:p w14:paraId="042BA717">
            <w:pPr>
              <w:numPr>
                <w:ilvl w:val="0"/>
                <w:numId w:val="3"/>
              </w:numPr>
              <w:snapToGrid w:val="0"/>
              <w:spacing w:line="360" w:lineRule="auto"/>
              <w:ind w:left="0" w:leftChars="0" w:firstLine="0" w:firstLineChars="0"/>
              <w:rPr>
                <w:rFonts w:hint="eastAsia" w:asciiTheme="minorEastAsia" w:hAnsiTheme="minorEastAsia" w:eastAsiaTheme="minorEastAsia" w:cstheme="minorEastAsia"/>
                <w:b w:val="0"/>
                <w:bCs w:val="0"/>
                <w:color w:val="auto"/>
                <w:kern w:val="2"/>
                <w:sz w:val="24"/>
                <w:szCs w:val="32"/>
                <w:highlight w:val="none"/>
                <w:lang w:val="en-US" w:eastAsia="zh-CN" w:bidi="ar-SA"/>
              </w:rPr>
            </w:pPr>
            <w:r>
              <w:rPr>
                <w:rFonts w:hint="eastAsia" w:asciiTheme="minorEastAsia" w:hAnsiTheme="minorEastAsia" w:eastAsiaTheme="minorEastAsia" w:cstheme="minorEastAsia"/>
                <w:b w:val="0"/>
                <w:bCs w:val="0"/>
                <w:color w:val="auto"/>
                <w:kern w:val="2"/>
                <w:sz w:val="24"/>
                <w:szCs w:val="32"/>
                <w:highlight w:val="none"/>
                <w:lang w:val="en-US" w:eastAsia="zh-CN" w:bidi="ar-SA"/>
              </w:rPr>
              <w:t>培训内容基本符合项目特点，针对性、可操作性较强，基本满足采购需求的得4分；</w:t>
            </w:r>
          </w:p>
          <w:p w14:paraId="5D626501">
            <w:pPr>
              <w:pStyle w:val="2"/>
              <w:keepNext/>
              <w:keepLines/>
              <w:pageBreakBefore w:val="0"/>
              <w:widowControl w:val="0"/>
              <w:numPr>
                <w:ilvl w:val="0"/>
                <w:numId w:val="3"/>
              </w:numPr>
              <w:kinsoku/>
              <w:wordWrap/>
              <w:overflowPunct/>
              <w:topLinePunct w:val="0"/>
              <w:autoSpaceDE/>
              <w:autoSpaceDN/>
              <w:bidi w:val="0"/>
              <w:adjustRightInd/>
              <w:snapToGrid/>
              <w:spacing w:before="0" w:after="0" w:line="416" w:lineRule="auto"/>
              <w:ind w:left="0" w:leftChars="0" w:firstLine="0" w:firstLineChars="0"/>
              <w:textAlignment w:val="auto"/>
              <w:rPr>
                <w:rFonts w:hint="eastAsia" w:asciiTheme="minorEastAsia" w:hAnsiTheme="minorEastAsia" w:eastAsiaTheme="minorEastAsia" w:cstheme="minorEastAsia"/>
                <w:b w:val="0"/>
                <w:bCs w:val="0"/>
                <w:color w:val="auto"/>
                <w:kern w:val="2"/>
                <w:sz w:val="24"/>
                <w:szCs w:val="32"/>
                <w:highlight w:val="none"/>
                <w:lang w:val="en-US" w:eastAsia="zh-CN" w:bidi="ar-SA"/>
              </w:rPr>
            </w:pPr>
            <w:r>
              <w:rPr>
                <w:rFonts w:hint="eastAsia" w:asciiTheme="minorEastAsia" w:hAnsiTheme="minorEastAsia" w:eastAsiaTheme="minorEastAsia" w:cstheme="minorEastAsia"/>
                <w:b w:val="0"/>
                <w:bCs w:val="0"/>
                <w:color w:val="auto"/>
                <w:kern w:val="2"/>
                <w:sz w:val="24"/>
                <w:szCs w:val="32"/>
                <w:highlight w:val="none"/>
                <w:lang w:val="en-US" w:eastAsia="zh-CN" w:bidi="ar-SA"/>
              </w:rPr>
              <w:t>培训内容存在缺陷的得1分；</w:t>
            </w:r>
          </w:p>
          <w:p w14:paraId="1B44006B">
            <w:pPr>
              <w:numPr>
                <w:ilvl w:val="0"/>
                <w:numId w:val="3"/>
              </w:numPr>
              <w:ind w:left="0" w:leftChars="0" w:firstLine="0" w:firstLineChars="0"/>
              <w:rPr>
                <w:rFonts w:hint="eastAsia" w:asciiTheme="minorEastAsia" w:hAnsiTheme="minorEastAsia" w:eastAsiaTheme="minorEastAsia" w:cstheme="minorEastAsia"/>
                <w:b w:val="0"/>
                <w:bCs w:val="0"/>
                <w:color w:val="auto"/>
                <w:kern w:val="2"/>
                <w:sz w:val="24"/>
                <w:szCs w:val="32"/>
                <w:highlight w:val="none"/>
                <w:lang w:val="en-US" w:eastAsia="zh-CN" w:bidi="ar-SA"/>
              </w:rPr>
            </w:pPr>
            <w:r>
              <w:rPr>
                <w:rFonts w:hint="eastAsia" w:asciiTheme="minorEastAsia" w:hAnsiTheme="minorEastAsia" w:eastAsiaTheme="minorEastAsia" w:cstheme="minorEastAsia"/>
                <w:b w:val="0"/>
                <w:bCs w:val="0"/>
                <w:color w:val="auto"/>
                <w:kern w:val="2"/>
                <w:sz w:val="24"/>
                <w:szCs w:val="32"/>
                <w:highlight w:val="none"/>
                <w:lang w:val="en-US" w:eastAsia="zh-CN" w:bidi="ar-SA"/>
              </w:rPr>
              <w:t>服务方案无法满足采购需求或缺项的得0分。</w:t>
            </w:r>
          </w:p>
        </w:tc>
      </w:tr>
      <w:tr w14:paraId="2C45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12" w:type="dxa"/>
          </w:tcPr>
          <w:p w14:paraId="0C5C017F">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得分的计算</w:t>
            </w:r>
          </w:p>
        </w:tc>
        <w:tc>
          <w:tcPr>
            <w:tcW w:w="8384" w:type="dxa"/>
            <w:gridSpan w:val="2"/>
            <w:vAlign w:val="center"/>
          </w:tcPr>
          <w:p w14:paraId="24C8CE4F">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磋商小组成员评分=各项评分因素的汇总得分。</w:t>
            </w:r>
          </w:p>
          <w:p w14:paraId="197E27E1">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评标总得分=磋商小组所有成员合计评分/磋商小组组成人员数。</w:t>
            </w:r>
          </w:p>
        </w:tc>
      </w:tr>
    </w:tbl>
    <w:p w14:paraId="59D6F53C">
      <w:pP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bookmarkEnd w:id="47"/>
    <w:p w14:paraId="616850E7">
      <w:pPr>
        <w:rPr>
          <w:rFonts w:hint="eastAsia" w:asciiTheme="minorEastAsia" w:hAnsiTheme="minorEastAsia" w:eastAsiaTheme="minorEastAsia" w:cstheme="minorEastAsia"/>
          <w:color w:val="auto"/>
          <w:sz w:val="24"/>
          <w:highlight w:val="none"/>
        </w:rPr>
      </w:pPr>
      <w:bookmarkStart w:id="49" w:name="_Toc1947"/>
      <w:bookmarkStart w:id="50" w:name="_Toc1482"/>
      <w:bookmarkStart w:id="51" w:name="_Toc326786897"/>
      <w:bookmarkStart w:id="52" w:name="_Toc256519703"/>
    </w:p>
    <w:p w14:paraId="1FB28417">
      <w:pPr>
        <w:pStyle w:val="3"/>
        <w:snapToGrid w:val="0"/>
        <w:spacing w:before="0" w:after="0" w:line="480" w:lineRule="auto"/>
        <w:jc w:val="center"/>
        <w:rPr>
          <w:rFonts w:hint="eastAsia" w:asciiTheme="minorEastAsia" w:hAnsiTheme="minorEastAsia" w:eastAsiaTheme="minorEastAsia" w:cstheme="minorEastAsia"/>
          <w:color w:val="auto"/>
          <w:sz w:val="32"/>
          <w:szCs w:val="32"/>
          <w:highlight w:val="none"/>
        </w:rPr>
      </w:pPr>
      <w:bookmarkStart w:id="53" w:name="_Toc11904"/>
      <w:r>
        <w:rPr>
          <w:rFonts w:hint="eastAsia" w:asciiTheme="minorEastAsia" w:hAnsiTheme="minorEastAsia" w:eastAsiaTheme="minorEastAsia" w:cstheme="minorEastAsia"/>
          <w:color w:val="auto"/>
          <w:sz w:val="32"/>
          <w:szCs w:val="32"/>
          <w:highlight w:val="none"/>
        </w:rPr>
        <w:t>第五章  采购合同</w:t>
      </w:r>
      <w:bookmarkEnd w:id="53"/>
    </w:p>
    <w:p w14:paraId="1DE28E87">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（以实际合同为准）</w:t>
      </w:r>
    </w:p>
    <w:p w14:paraId="0041BDCE">
      <w:pPr>
        <w:rPr>
          <w:rFonts w:hint="eastAsia" w:asciiTheme="minorEastAsia" w:hAnsiTheme="minorEastAsia" w:eastAsiaTheme="minorEastAsia" w:cstheme="minorEastAsia"/>
          <w:color w:val="auto"/>
          <w:sz w:val="24"/>
          <w:highlight w:val="none"/>
        </w:rPr>
      </w:pPr>
    </w:p>
    <w:p w14:paraId="25229520">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15615369">
      <w:pPr>
        <w:pStyle w:val="3"/>
        <w:jc w:val="center"/>
        <w:rPr>
          <w:rFonts w:hint="eastAsia" w:asciiTheme="minorEastAsia" w:hAnsiTheme="minorEastAsia" w:eastAsiaTheme="minorEastAsia" w:cstheme="minorEastAsia"/>
          <w:color w:val="auto"/>
          <w:kern w:val="0"/>
          <w:sz w:val="32"/>
          <w:szCs w:val="32"/>
          <w:highlight w:val="none"/>
        </w:rPr>
      </w:pPr>
      <w:bookmarkStart w:id="54" w:name="_Toc18702"/>
      <w:r>
        <w:rPr>
          <w:rFonts w:hint="eastAsia" w:asciiTheme="minorEastAsia" w:hAnsiTheme="minorEastAsia" w:eastAsiaTheme="minorEastAsia" w:cstheme="minorEastAsia"/>
          <w:color w:val="auto"/>
          <w:sz w:val="32"/>
          <w:szCs w:val="32"/>
          <w:highlight w:val="none"/>
        </w:rPr>
        <w:t>第六章  响应文件格式</w:t>
      </w:r>
      <w:bookmarkEnd w:id="49"/>
      <w:bookmarkEnd w:id="50"/>
      <w:bookmarkEnd w:id="54"/>
    </w:p>
    <w:p w14:paraId="522634C2">
      <w:pPr>
        <w:spacing w:line="440" w:lineRule="exact"/>
        <w:rPr>
          <w:rFonts w:hint="eastAsia" w:asciiTheme="minorEastAsia" w:hAnsiTheme="minorEastAsia" w:eastAsiaTheme="minorEastAsia" w:cstheme="minorEastAsia"/>
          <w:color w:val="auto"/>
          <w:sz w:val="24"/>
          <w:highlight w:val="none"/>
        </w:rPr>
      </w:pPr>
    </w:p>
    <w:p w14:paraId="122EECFB">
      <w:pPr>
        <w:jc w:val="center"/>
        <w:rPr>
          <w:rFonts w:hint="eastAsia" w:asciiTheme="minorEastAsia" w:hAnsiTheme="minorEastAsia" w:eastAsiaTheme="minorEastAsia" w:cstheme="minorEastAsia"/>
          <w:b/>
          <w:bCs/>
          <w:color w:val="auto"/>
          <w:sz w:val="32"/>
          <w:szCs w:val="32"/>
          <w:highlight w:val="none"/>
        </w:rPr>
      </w:pPr>
      <w:bookmarkStart w:id="55" w:name="_Toc13604"/>
      <w:r>
        <w:rPr>
          <w:rFonts w:hint="eastAsia" w:asciiTheme="minorEastAsia" w:hAnsiTheme="minorEastAsia" w:eastAsiaTheme="minorEastAsia" w:cstheme="minorEastAsia"/>
          <w:b/>
          <w:bCs/>
          <w:color w:val="auto"/>
          <w:sz w:val="32"/>
          <w:szCs w:val="32"/>
          <w:highlight w:val="none"/>
        </w:rPr>
        <w:t>目    录</w:t>
      </w:r>
      <w:bookmarkEnd w:id="55"/>
    </w:p>
    <w:p w14:paraId="2F7B83ED">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highlight w:val="none"/>
        </w:rPr>
      </w:pPr>
    </w:p>
    <w:p w14:paraId="2004BBE7">
      <w:pPr>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56" w:name="_Toc11308"/>
      <w:r>
        <w:rPr>
          <w:rFonts w:hint="eastAsia" w:asciiTheme="minorEastAsia" w:hAnsiTheme="minorEastAsia" w:eastAsiaTheme="minorEastAsia" w:cstheme="minorEastAsia"/>
          <w:color w:val="auto"/>
          <w:sz w:val="24"/>
          <w:highlight w:val="none"/>
        </w:rPr>
        <w:t>附件1 响应文件封面（格式）</w:t>
      </w:r>
      <w:bookmarkEnd w:id="56"/>
    </w:p>
    <w:p w14:paraId="33728900">
      <w:pPr>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57" w:name="_Toc25345"/>
      <w:r>
        <w:rPr>
          <w:rFonts w:hint="eastAsia" w:asciiTheme="minorEastAsia" w:hAnsiTheme="minorEastAsia" w:eastAsiaTheme="minorEastAsia" w:cstheme="minorEastAsia"/>
          <w:color w:val="auto"/>
          <w:sz w:val="24"/>
          <w:highlight w:val="none"/>
        </w:rPr>
        <w:t>附件2 投标书（格式）</w:t>
      </w:r>
      <w:bookmarkEnd w:id="57"/>
    </w:p>
    <w:p w14:paraId="66791F5D">
      <w:pPr>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58" w:name="_Toc10217"/>
      <w:r>
        <w:rPr>
          <w:rFonts w:hint="eastAsia" w:asciiTheme="minorEastAsia" w:hAnsiTheme="minorEastAsia" w:eastAsiaTheme="minorEastAsia" w:cstheme="minorEastAsia"/>
          <w:color w:val="auto"/>
          <w:sz w:val="24"/>
          <w:highlight w:val="none"/>
        </w:rPr>
        <w:t xml:space="preserve">附件3 </w:t>
      </w:r>
      <w:r>
        <w:rPr>
          <w:rFonts w:hint="eastAsia" w:asciiTheme="minorEastAsia" w:hAnsiTheme="minorEastAsia" w:eastAsiaTheme="minorEastAsia" w:cstheme="minorEastAsia"/>
          <w:color w:val="auto"/>
          <w:sz w:val="24"/>
          <w:highlight w:val="none"/>
          <w:lang w:eastAsia="zh-CN"/>
        </w:rPr>
        <w:t>初次报价一览表</w:t>
      </w:r>
      <w:r>
        <w:rPr>
          <w:rFonts w:hint="eastAsia" w:asciiTheme="minorEastAsia" w:hAnsiTheme="minorEastAsia" w:eastAsiaTheme="minorEastAsia" w:cstheme="minorEastAsia"/>
          <w:color w:val="auto"/>
          <w:sz w:val="24"/>
          <w:highlight w:val="none"/>
        </w:rPr>
        <w:t>（格式）</w:t>
      </w:r>
      <w:bookmarkEnd w:id="58"/>
    </w:p>
    <w:p w14:paraId="6D601FE1">
      <w:pPr>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59" w:name="_Toc9579"/>
      <w:r>
        <w:rPr>
          <w:rFonts w:hint="eastAsia" w:asciiTheme="minorEastAsia" w:hAnsiTheme="minorEastAsia" w:eastAsiaTheme="minorEastAsia" w:cstheme="minorEastAsia"/>
          <w:color w:val="auto"/>
          <w:sz w:val="24"/>
          <w:highlight w:val="none"/>
        </w:rPr>
        <w:t xml:space="preserve">附件4 </w:t>
      </w:r>
      <w:bookmarkEnd w:id="59"/>
      <w:r>
        <w:rPr>
          <w:rFonts w:hint="eastAsia" w:asciiTheme="minorEastAsia" w:hAnsiTheme="minorEastAsia" w:eastAsiaTheme="minorEastAsia" w:cstheme="minorEastAsia"/>
          <w:color w:val="auto"/>
          <w:sz w:val="24"/>
          <w:highlight w:val="none"/>
        </w:rPr>
        <w:t>报价明细表（格式）</w:t>
      </w:r>
    </w:p>
    <w:p w14:paraId="4BE7B163">
      <w:pPr>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60" w:name="_Toc28392"/>
      <w:r>
        <w:rPr>
          <w:rFonts w:hint="eastAsia" w:asciiTheme="minorEastAsia" w:hAnsiTheme="minorEastAsia" w:eastAsiaTheme="minorEastAsia" w:cstheme="minorEastAsia"/>
          <w:color w:val="auto"/>
          <w:sz w:val="24"/>
          <w:highlight w:val="none"/>
        </w:rPr>
        <w:t>附件5 技术响应</w:t>
      </w:r>
      <w:bookmarkEnd w:id="60"/>
      <w:r>
        <w:rPr>
          <w:rFonts w:hint="eastAsia" w:asciiTheme="minorEastAsia" w:hAnsiTheme="minorEastAsia" w:eastAsiaTheme="minorEastAsia" w:cstheme="minorEastAsia"/>
          <w:color w:val="auto"/>
          <w:sz w:val="24"/>
          <w:highlight w:val="none"/>
        </w:rPr>
        <w:t>表（格式）</w:t>
      </w:r>
    </w:p>
    <w:p w14:paraId="455D65A5">
      <w:pPr>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61" w:name="_Toc6234"/>
      <w:r>
        <w:rPr>
          <w:rFonts w:hint="eastAsia" w:asciiTheme="minorEastAsia" w:hAnsiTheme="minorEastAsia" w:eastAsiaTheme="minorEastAsia" w:cstheme="minorEastAsia"/>
          <w:color w:val="auto"/>
          <w:sz w:val="24"/>
          <w:highlight w:val="none"/>
        </w:rPr>
        <w:t>附件6 商务</w:t>
      </w:r>
      <w:bookmarkEnd w:id="61"/>
      <w:r>
        <w:rPr>
          <w:rFonts w:hint="eastAsia" w:asciiTheme="minorEastAsia" w:hAnsiTheme="minorEastAsia" w:eastAsiaTheme="minorEastAsia" w:cstheme="minorEastAsia"/>
          <w:color w:val="auto"/>
          <w:sz w:val="24"/>
          <w:highlight w:val="none"/>
        </w:rPr>
        <w:t>响应表（格式）</w:t>
      </w:r>
    </w:p>
    <w:p w14:paraId="1D11950E">
      <w:pPr>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62" w:name="_Toc26231"/>
      <w:r>
        <w:rPr>
          <w:rFonts w:hint="eastAsia" w:asciiTheme="minorEastAsia" w:hAnsiTheme="minorEastAsia" w:eastAsiaTheme="minorEastAsia" w:cstheme="minorEastAsia"/>
          <w:color w:val="auto"/>
          <w:sz w:val="24"/>
          <w:highlight w:val="none"/>
        </w:rPr>
        <w:t>附件7 法定代表人身份证明（格式）</w:t>
      </w:r>
      <w:bookmarkEnd w:id="62"/>
    </w:p>
    <w:p w14:paraId="3099C1C8">
      <w:pPr>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63" w:name="_Toc18484"/>
      <w:r>
        <w:rPr>
          <w:rFonts w:hint="eastAsia" w:asciiTheme="minorEastAsia" w:hAnsiTheme="minorEastAsia" w:eastAsiaTheme="minorEastAsia" w:cstheme="minorEastAsia"/>
          <w:color w:val="auto"/>
          <w:sz w:val="24"/>
          <w:highlight w:val="none"/>
        </w:rPr>
        <w:t>附件8 法定代表人授权书（格式）</w:t>
      </w:r>
      <w:bookmarkEnd w:id="63"/>
    </w:p>
    <w:p w14:paraId="378BF653">
      <w:pPr>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64" w:name="_Toc31857"/>
      <w:r>
        <w:rPr>
          <w:rFonts w:hint="eastAsia" w:asciiTheme="minorEastAsia" w:hAnsiTheme="minorEastAsia" w:eastAsiaTheme="minorEastAsia" w:cstheme="minorEastAsia"/>
          <w:color w:val="auto"/>
          <w:sz w:val="24"/>
          <w:highlight w:val="none"/>
        </w:rPr>
        <w:t>附件9 证明文件</w:t>
      </w:r>
      <w:bookmarkEnd w:id="64"/>
    </w:p>
    <w:p w14:paraId="009D747D">
      <w:pPr>
        <w:snapToGrid w:val="0"/>
        <w:spacing w:line="360" w:lineRule="auto"/>
        <w:ind w:firstLine="480" w:firstLineChars="200"/>
        <w:rPr>
          <w:rFonts w:hint="eastAsia" w:asciiTheme="minorEastAsia" w:hAnsiTheme="minorEastAsia" w:eastAsiaTheme="minorEastAsia" w:cstheme="minorEastAsia"/>
          <w:color w:val="auto"/>
          <w:sz w:val="24"/>
          <w:highlight w:val="none"/>
        </w:rPr>
      </w:pPr>
      <w:bookmarkStart w:id="65" w:name="_Toc23116"/>
      <w:r>
        <w:rPr>
          <w:rFonts w:hint="eastAsia" w:asciiTheme="minorEastAsia" w:hAnsiTheme="minorEastAsia" w:eastAsiaTheme="minorEastAsia" w:cstheme="minorEastAsia"/>
          <w:color w:val="auto"/>
          <w:sz w:val="24"/>
          <w:highlight w:val="none"/>
        </w:rPr>
        <w:t>附件10 供应商承诺书（格式）</w:t>
      </w:r>
      <w:bookmarkEnd w:id="65"/>
    </w:p>
    <w:p w14:paraId="37E05F02">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附件11 供应商信用承诺函（格式）</w:t>
      </w:r>
    </w:p>
    <w:p w14:paraId="5D5C05E0">
      <w:pPr>
        <w:pStyle w:val="31"/>
        <w:ind w:firstLine="210"/>
        <w:rPr>
          <w:rFonts w:hint="eastAsia" w:asciiTheme="minorEastAsia" w:hAnsiTheme="minorEastAsia" w:eastAsiaTheme="minorEastAsia" w:cstheme="minorEastAsia"/>
          <w:color w:val="auto"/>
          <w:highlight w:val="none"/>
        </w:rPr>
      </w:pPr>
    </w:p>
    <w:p w14:paraId="72567382">
      <w:pPr>
        <w:widowControl/>
        <w:wordWrap w:val="0"/>
        <w:snapToGrid w:val="0"/>
        <w:spacing w:line="460" w:lineRule="exact"/>
        <w:ind w:firstLine="482" w:firstLineChars="200"/>
        <w:jc w:val="center"/>
        <w:rPr>
          <w:rFonts w:hint="eastAsia" w:asciiTheme="minorEastAsia" w:hAnsiTheme="minorEastAsia" w:eastAsiaTheme="minorEastAsia" w:cstheme="minorEastAsia"/>
          <w:b/>
          <w:bCs/>
          <w:color w:val="auto"/>
          <w:kern w:val="0"/>
          <w:sz w:val="24"/>
          <w:highlight w:val="none"/>
        </w:rPr>
      </w:pPr>
    </w:p>
    <w:p w14:paraId="2C1C7BCA">
      <w:pPr>
        <w:widowControl/>
        <w:wordWrap w:val="0"/>
        <w:snapToGrid w:val="0"/>
        <w:spacing w:line="460" w:lineRule="exact"/>
        <w:ind w:firstLine="482" w:firstLineChars="200"/>
        <w:jc w:val="center"/>
        <w:rPr>
          <w:rFonts w:hint="eastAsia" w:asciiTheme="minorEastAsia" w:hAnsiTheme="minorEastAsia" w:eastAsiaTheme="minorEastAsia" w:cstheme="minorEastAsia"/>
          <w:b/>
          <w:bCs/>
          <w:color w:val="auto"/>
          <w:kern w:val="0"/>
          <w:sz w:val="24"/>
          <w:highlight w:val="none"/>
        </w:rPr>
      </w:pPr>
    </w:p>
    <w:p w14:paraId="573ADFED">
      <w:pPr>
        <w:widowControl/>
        <w:wordWrap w:val="0"/>
        <w:snapToGrid w:val="0"/>
        <w:spacing w:line="460" w:lineRule="exact"/>
        <w:ind w:firstLine="482" w:firstLineChars="200"/>
        <w:jc w:val="center"/>
        <w:rPr>
          <w:rFonts w:hint="eastAsia" w:asciiTheme="minorEastAsia" w:hAnsiTheme="minorEastAsia" w:eastAsiaTheme="minorEastAsia" w:cstheme="minorEastAsia"/>
          <w:b/>
          <w:bCs/>
          <w:color w:val="auto"/>
          <w:kern w:val="0"/>
          <w:sz w:val="24"/>
          <w:highlight w:val="none"/>
        </w:rPr>
      </w:pPr>
    </w:p>
    <w:p w14:paraId="33D000FD">
      <w:pPr>
        <w:pStyle w:val="4"/>
        <w:rPr>
          <w:rFonts w:hint="eastAsia" w:asciiTheme="minorEastAsia" w:hAnsiTheme="minorEastAsia" w:eastAsiaTheme="minorEastAsia" w:cstheme="minorEastAsia"/>
          <w:b/>
          <w:bCs/>
          <w:color w:val="auto"/>
          <w:kern w:val="0"/>
          <w:sz w:val="24"/>
          <w:highlight w:val="none"/>
        </w:rPr>
      </w:pPr>
    </w:p>
    <w:p w14:paraId="62928CEA">
      <w:pPr>
        <w:pStyle w:val="5"/>
        <w:rPr>
          <w:rFonts w:hint="eastAsia" w:asciiTheme="minorEastAsia" w:hAnsiTheme="minorEastAsia" w:eastAsiaTheme="minorEastAsia" w:cstheme="minorEastAsia"/>
          <w:b/>
          <w:bCs/>
          <w:color w:val="auto"/>
          <w:highlight w:val="none"/>
        </w:rPr>
      </w:pPr>
    </w:p>
    <w:p w14:paraId="6972C8BB">
      <w:pPr>
        <w:pStyle w:val="5"/>
        <w:rPr>
          <w:rFonts w:hint="eastAsia" w:asciiTheme="minorEastAsia" w:hAnsiTheme="minorEastAsia" w:eastAsiaTheme="minorEastAsia" w:cstheme="minorEastAsia"/>
          <w:b/>
          <w:bCs/>
          <w:color w:val="auto"/>
          <w:highlight w:val="none"/>
        </w:rPr>
      </w:pPr>
    </w:p>
    <w:p w14:paraId="0E6FAD47">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06A3B9DC">
      <w:pPr>
        <w:pStyle w:val="26"/>
        <w:rPr>
          <w:rFonts w:hint="eastAsia" w:asciiTheme="minorEastAsia" w:hAnsiTheme="minorEastAsia" w:eastAsiaTheme="minorEastAsia" w:cstheme="minorEastAsia"/>
          <w:color w:val="auto"/>
          <w:highlight w:val="none"/>
        </w:rPr>
      </w:pPr>
    </w:p>
    <w:p w14:paraId="6FE5E824">
      <w:pPr>
        <w:pStyle w:val="2"/>
        <w:snapToGrid w:val="0"/>
        <w:spacing w:before="20" w:after="20" w:line="360" w:lineRule="auto"/>
        <w:rPr>
          <w:rFonts w:hint="eastAsia" w:asciiTheme="minorEastAsia" w:hAnsiTheme="minorEastAsia" w:eastAsiaTheme="minorEastAsia" w:cstheme="minorEastAsia"/>
          <w:color w:val="auto"/>
          <w:sz w:val="28"/>
          <w:szCs w:val="28"/>
          <w:highlight w:val="none"/>
        </w:rPr>
      </w:pPr>
      <w:bookmarkStart w:id="66" w:name="_Toc24743"/>
      <w:bookmarkStart w:id="67" w:name="_Toc31798"/>
      <w:r>
        <w:rPr>
          <w:rFonts w:hint="eastAsia" w:asciiTheme="minorEastAsia" w:hAnsiTheme="minorEastAsia" w:eastAsiaTheme="minorEastAsia" w:cstheme="minorEastAsia"/>
          <w:color w:val="auto"/>
          <w:sz w:val="28"/>
          <w:szCs w:val="28"/>
          <w:highlight w:val="none"/>
        </w:rPr>
        <w:t>附件1               响应文件封面（格式）</w:t>
      </w:r>
      <w:bookmarkEnd w:id="66"/>
      <w:bookmarkEnd w:id="67"/>
    </w:p>
    <w:p w14:paraId="533C151D">
      <w:pPr>
        <w:widowControl/>
        <w:wordWrap w:val="0"/>
        <w:spacing w:line="460" w:lineRule="exact"/>
        <w:ind w:firstLine="482" w:firstLineChars="200"/>
        <w:jc w:val="center"/>
        <w:rPr>
          <w:rFonts w:hint="eastAsia" w:asciiTheme="minorEastAsia" w:hAnsiTheme="minorEastAsia" w:eastAsiaTheme="minorEastAsia" w:cstheme="minorEastAsia"/>
          <w:b/>
          <w:color w:val="auto"/>
          <w:kern w:val="0"/>
          <w:sz w:val="24"/>
          <w:highlight w:val="none"/>
        </w:rPr>
      </w:pPr>
    </w:p>
    <w:p w14:paraId="2ED8CE6B">
      <w:pPr>
        <w:snapToGrid w:val="0"/>
        <w:spacing w:line="360" w:lineRule="auto"/>
        <w:jc w:val="center"/>
        <w:rPr>
          <w:rFonts w:hint="eastAsia" w:asciiTheme="minorEastAsia" w:hAnsiTheme="minorEastAsia" w:eastAsiaTheme="minorEastAsia" w:cstheme="minorEastAsia"/>
          <w:b/>
          <w:color w:val="auto"/>
          <w:spacing w:val="90"/>
          <w:sz w:val="52"/>
          <w:szCs w:val="52"/>
          <w:highlight w:val="none"/>
        </w:rPr>
      </w:pPr>
      <w:r>
        <w:rPr>
          <w:rFonts w:hint="eastAsia" w:asciiTheme="minorEastAsia" w:hAnsiTheme="minorEastAsia" w:eastAsiaTheme="minorEastAsia" w:cstheme="minorEastAsia"/>
          <w:b/>
          <w:snapToGrid w:val="0"/>
          <w:color w:val="auto"/>
          <w:kern w:val="0"/>
          <w:sz w:val="44"/>
          <w:szCs w:val="44"/>
          <w:highlight w:val="none"/>
        </w:rPr>
        <w:t>驻马店市中心医院</w:t>
      </w:r>
      <w:r>
        <w:rPr>
          <w:rFonts w:hint="eastAsia" w:asciiTheme="minorEastAsia" w:hAnsiTheme="minorEastAsia" w:eastAsiaTheme="minorEastAsia" w:cstheme="minorEastAsia"/>
          <w:b/>
          <w:snapToGrid w:val="0"/>
          <w:color w:val="auto"/>
          <w:kern w:val="0"/>
          <w:sz w:val="44"/>
          <w:szCs w:val="44"/>
          <w:highlight w:val="none"/>
          <w:u w:val="single"/>
        </w:rPr>
        <w:t xml:space="preserve">      </w:t>
      </w:r>
      <w:r>
        <w:rPr>
          <w:rFonts w:hint="eastAsia" w:asciiTheme="minorEastAsia" w:hAnsiTheme="minorEastAsia" w:eastAsiaTheme="minorEastAsia" w:cstheme="minorEastAsia"/>
          <w:b/>
          <w:snapToGrid w:val="0"/>
          <w:color w:val="auto"/>
          <w:kern w:val="0"/>
          <w:sz w:val="44"/>
          <w:szCs w:val="44"/>
          <w:highlight w:val="none"/>
        </w:rPr>
        <w:t>项目</w:t>
      </w:r>
    </w:p>
    <w:p w14:paraId="63525FA7">
      <w:pPr>
        <w:snapToGrid w:val="0"/>
        <w:spacing w:line="360" w:lineRule="auto"/>
        <w:jc w:val="center"/>
        <w:rPr>
          <w:rFonts w:hint="eastAsia" w:asciiTheme="minorEastAsia" w:hAnsiTheme="minorEastAsia" w:eastAsiaTheme="minorEastAsia" w:cstheme="minorEastAsia"/>
          <w:b/>
          <w:color w:val="auto"/>
          <w:spacing w:val="90"/>
          <w:sz w:val="52"/>
          <w:szCs w:val="52"/>
          <w:highlight w:val="none"/>
        </w:rPr>
      </w:pPr>
      <w:r>
        <w:rPr>
          <w:rFonts w:hint="eastAsia" w:asciiTheme="minorEastAsia" w:hAnsiTheme="minorEastAsia" w:eastAsiaTheme="minorEastAsia" w:cstheme="minorEastAsia"/>
          <w:b/>
          <w:color w:val="auto"/>
          <w:spacing w:val="90"/>
          <w:sz w:val="52"/>
          <w:szCs w:val="52"/>
          <w:highlight w:val="none"/>
        </w:rPr>
        <w:t>响应文件</w:t>
      </w:r>
    </w:p>
    <w:p w14:paraId="3995C1D7">
      <w:pPr>
        <w:spacing w:line="360" w:lineRule="auto"/>
        <w:rPr>
          <w:rFonts w:hint="eastAsia" w:asciiTheme="minorEastAsia" w:hAnsiTheme="minorEastAsia" w:eastAsiaTheme="minorEastAsia" w:cstheme="minorEastAsia"/>
          <w:color w:val="auto"/>
          <w:sz w:val="28"/>
          <w:highlight w:val="none"/>
        </w:rPr>
      </w:pPr>
    </w:p>
    <w:p w14:paraId="3C29F3B3">
      <w:pPr>
        <w:pStyle w:val="5"/>
        <w:spacing w:line="360" w:lineRule="auto"/>
        <w:rPr>
          <w:rFonts w:hint="eastAsia" w:asciiTheme="minorEastAsia" w:hAnsiTheme="minorEastAsia" w:eastAsiaTheme="minorEastAsia" w:cstheme="minorEastAsia"/>
          <w:color w:val="auto"/>
          <w:highlight w:val="none"/>
        </w:rPr>
      </w:pPr>
    </w:p>
    <w:p w14:paraId="6C3D1B15">
      <w:pPr>
        <w:pStyle w:val="5"/>
        <w:spacing w:line="360" w:lineRule="auto"/>
        <w:rPr>
          <w:rFonts w:hint="eastAsia" w:asciiTheme="minorEastAsia" w:hAnsiTheme="minorEastAsia" w:eastAsiaTheme="minorEastAsia" w:cstheme="minorEastAsia"/>
          <w:color w:val="auto"/>
          <w:highlight w:val="none"/>
        </w:rPr>
      </w:pPr>
    </w:p>
    <w:p w14:paraId="2210A6A6">
      <w:pPr>
        <w:spacing w:line="360" w:lineRule="auto"/>
        <w:rPr>
          <w:rFonts w:hint="eastAsia" w:asciiTheme="minorEastAsia" w:hAnsiTheme="minorEastAsia" w:eastAsiaTheme="minorEastAsia" w:cstheme="minorEastAsia"/>
          <w:color w:val="auto"/>
          <w:sz w:val="28"/>
          <w:highlight w:val="none"/>
        </w:rPr>
      </w:pPr>
    </w:p>
    <w:p w14:paraId="1FF7A0E6">
      <w:pPr>
        <w:spacing w:line="360" w:lineRule="auto"/>
        <w:rPr>
          <w:rFonts w:hint="eastAsia" w:asciiTheme="minorEastAsia" w:hAnsiTheme="minorEastAsia" w:eastAsiaTheme="minorEastAsia" w:cstheme="minorEastAsia"/>
          <w:color w:val="auto"/>
          <w:sz w:val="28"/>
          <w:highlight w:val="none"/>
        </w:rPr>
      </w:pPr>
    </w:p>
    <w:p w14:paraId="2CBAFE12">
      <w:pPr>
        <w:spacing w:line="360" w:lineRule="auto"/>
        <w:rPr>
          <w:rFonts w:hint="eastAsia" w:asciiTheme="minorEastAsia" w:hAnsiTheme="minorEastAsia" w:eastAsiaTheme="minorEastAsia" w:cstheme="minorEastAsia"/>
          <w:color w:val="auto"/>
          <w:sz w:val="28"/>
          <w:highlight w:val="none"/>
        </w:rPr>
      </w:pPr>
    </w:p>
    <w:p w14:paraId="2755B95A">
      <w:pPr>
        <w:spacing w:line="360" w:lineRule="auto"/>
        <w:rPr>
          <w:rFonts w:hint="eastAsia" w:asciiTheme="minorEastAsia" w:hAnsiTheme="minorEastAsia" w:eastAsiaTheme="minorEastAsia" w:cstheme="minorEastAsia"/>
          <w:color w:val="auto"/>
          <w:sz w:val="28"/>
          <w:highlight w:val="none"/>
        </w:rPr>
      </w:pPr>
    </w:p>
    <w:p w14:paraId="1550B393">
      <w:pPr>
        <w:spacing w:line="360" w:lineRule="auto"/>
        <w:rPr>
          <w:rFonts w:hint="eastAsia" w:asciiTheme="minorEastAsia" w:hAnsiTheme="minorEastAsia" w:eastAsiaTheme="minorEastAsia" w:cstheme="minorEastAsia"/>
          <w:color w:val="auto"/>
          <w:sz w:val="28"/>
          <w:highlight w:val="none"/>
        </w:rPr>
      </w:pPr>
    </w:p>
    <w:p w14:paraId="616EF6F1">
      <w:pPr>
        <w:spacing w:line="360" w:lineRule="auto"/>
        <w:rPr>
          <w:rFonts w:hint="eastAsia" w:asciiTheme="minorEastAsia" w:hAnsiTheme="minorEastAsia" w:eastAsiaTheme="minorEastAsia" w:cstheme="minorEastAsia"/>
          <w:color w:val="auto"/>
          <w:sz w:val="28"/>
          <w:highlight w:val="none"/>
        </w:rPr>
      </w:pPr>
    </w:p>
    <w:p w14:paraId="6E08E52D">
      <w:pPr>
        <w:spacing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供应商（全称并加盖公章）：</w:t>
      </w:r>
    </w:p>
    <w:p w14:paraId="072A24E3">
      <w:pPr>
        <w:widowControl/>
        <w:wordWrap w:val="0"/>
        <w:spacing w:line="46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法定代表人或委托代理人（签字或盖章）：</w:t>
      </w:r>
    </w:p>
    <w:p w14:paraId="52C8A421">
      <w:pPr>
        <w:widowControl/>
        <w:wordWrap w:val="0"/>
        <w:spacing w:line="460" w:lineRule="exact"/>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sz w:val="28"/>
          <w:szCs w:val="28"/>
          <w:highlight w:val="none"/>
        </w:rPr>
        <w:t>年   月   日</w:t>
      </w:r>
    </w:p>
    <w:p w14:paraId="348E6AFE">
      <w:pPr>
        <w:widowControl/>
        <w:wordWrap w:val="0"/>
        <w:spacing w:line="460" w:lineRule="exact"/>
        <w:ind w:firstLine="482" w:firstLineChars="200"/>
        <w:jc w:val="left"/>
        <w:rPr>
          <w:rFonts w:hint="eastAsia" w:asciiTheme="minorEastAsia" w:hAnsiTheme="minorEastAsia" w:eastAsiaTheme="minorEastAsia" w:cstheme="minorEastAsia"/>
          <w:b/>
          <w:color w:val="auto"/>
          <w:kern w:val="0"/>
          <w:sz w:val="24"/>
          <w:highlight w:val="none"/>
        </w:rPr>
      </w:pPr>
    </w:p>
    <w:p w14:paraId="24500691">
      <w:pPr>
        <w:pStyle w:val="4"/>
        <w:rPr>
          <w:rFonts w:hint="eastAsia" w:asciiTheme="minorEastAsia" w:hAnsiTheme="minorEastAsia" w:eastAsiaTheme="minorEastAsia" w:cstheme="minorEastAsia"/>
          <w:b/>
          <w:color w:val="auto"/>
          <w:kern w:val="0"/>
          <w:sz w:val="24"/>
          <w:highlight w:val="none"/>
        </w:rPr>
      </w:pPr>
    </w:p>
    <w:p w14:paraId="51A786C7">
      <w:pP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br w:type="page"/>
      </w:r>
    </w:p>
    <w:p w14:paraId="2B7A63F5">
      <w:pPr>
        <w:rPr>
          <w:rFonts w:hint="eastAsia" w:asciiTheme="minorEastAsia" w:hAnsiTheme="minorEastAsia" w:eastAsiaTheme="minorEastAsia" w:cstheme="minorEastAsia"/>
          <w:color w:val="auto"/>
          <w:highlight w:val="none"/>
        </w:rPr>
      </w:pPr>
    </w:p>
    <w:p w14:paraId="38F34A0F">
      <w:pPr>
        <w:pStyle w:val="2"/>
        <w:snapToGrid w:val="0"/>
        <w:spacing w:before="20" w:after="20" w:line="360" w:lineRule="auto"/>
        <w:jc w:val="center"/>
        <w:rPr>
          <w:rFonts w:hint="eastAsia" w:asciiTheme="minorEastAsia" w:hAnsiTheme="minorEastAsia" w:eastAsiaTheme="minorEastAsia" w:cstheme="minorEastAsia"/>
          <w:color w:val="auto"/>
          <w:sz w:val="28"/>
          <w:szCs w:val="28"/>
          <w:highlight w:val="none"/>
        </w:rPr>
      </w:pPr>
      <w:bookmarkStart w:id="68" w:name="_Toc8818"/>
      <w:bookmarkStart w:id="69" w:name="_Toc14560"/>
      <w:r>
        <w:rPr>
          <w:rFonts w:hint="eastAsia" w:asciiTheme="minorEastAsia" w:hAnsiTheme="minorEastAsia" w:eastAsiaTheme="minorEastAsia" w:cstheme="minorEastAsia"/>
          <w:color w:val="auto"/>
          <w:sz w:val="28"/>
          <w:szCs w:val="28"/>
          <w:highlight w:val="none"/>
        </w:rPr>
        <w:t>附件2            投  标  书（格式）</w:t>
      </w:r>
      <w:bookmarkEnd w:id="68"/>
      <w:bookmarkEnd w:id="69"/>
    </w:p>
    <w:p w14:paraId="6938D585">
      <w:pPr>
        <w:widowControl/>
        <w:wordWrap w:val="0"/>
        <w:snapToGrid w:val="0"/>
        <w:spacing w:line="46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致：</w:t>
      </w:r>
      <w:r>
        <w:rPr>
          <w:rFonts w:hint="eastAsia" w:asciiTheme="minorEastAsia" w:hAnsiTheme="minorEastAsia" w:eastAsiaTheme="minorEastAsia" w:cstheme="minorEastAsia"/>
          <w:color w:val="auto"/>
          <w:kern w:val="0"/>
          <w:sz w:val="24"/>
          <w:szCs w:val="24"/>
          <w:highlight w:val="none"/>
          <w:u w:val="single"/>
        </w:rPr>
        <w:t xml:space="preserve"> （采购人名称）</w:t>
      </w:r>
      <w:r>
        <w:rPr>
          <w:rFonts w:hint="eastAsia" w:asciiTheme="minorEastAsia" w:hAnsiTheme="minorEastAsia" w:eastAsiaTheme="minorEastAsia" w:cstheme="minorEastAsia"/>
          <w:color w:val="auto"/>
          <w:kern w:val="0"/>
          <w:sz w:val="24"/>
          <w:szCs w:val="24"/>
          <w:highlight w:val="none"/>
        </w:rPr>
        <w:t>：</w:t>
      </w:r>
    </w:p>
    <w:p w14:paraId="4BDF9406">
      <w:pPr>
        <w:widowControl/>
        <w:wordWrap w:val="0"/>
        <w:spacing w:line="460" w:lineRule="exact"/>
        <w:ind w:firstLine="600" w:firstLineChars="2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 xml:space="preserve">        （供应商名称）</w:t>
      </w:r>
      <w:r>
        <w:rPr>
          <w:rFonts w:hint="eastAsia" w:asciiTheme="minorEastAsia" w:hAnsiTheme="minorEastAsia" w:eastAsiaTheme="minorEastAsia" w:cstheme="minorEastAsia"/>
          <w:color w:val="auto"/>
          <w:kern w:val="0"/>
          <w:sz w:val="24"/>
          <w:szCs w:val="24"/>
          <w:highlight w:val="none"/>
        </w:rPr>
        <w:t xml:space="preserve">现委托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（姓名）为我方代理人，参加贵方组织的</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项目的磋商。现正式提交下述文件1份：</w:t>
      </w:r>
    </w:p>
    <w:p w14:paraId="570AE1D4">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eastAsia="zh-CN"/>
        </w:rPr>
        <w:t>初次报价一览表</w:t>
      </w:r>
      <w:r>
        <w:rPr>
          <w:rFonts w:hint="eastAsia" w:asciiTheme="minorEastAsia" w:hAnsiTheme="minorEastAsia" w:eastAsiaTheme="minorEastAsia" w:cstheme="minorEastAsia"/>
          <w:color w:val="auto"/>
          <w:kern w:val="0"/>
          <w:sz w:val="24"/>
          <w:szCs w:val="24"/>
          <w:highlight w:val="none"/>
        </w:rPr>
        <w:t>。</w:t>
      </w:r>
    </w:p>
    <w:p w14:paraId="0D4D2054">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2、报价明细表。</w:t>
      </w:r>
    </w:p>
    <w:p w14:paraId="550AD90E">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3、技术响应表。</w:t>
      </w:r>
    </w:p>
    <w:p w14:paraId="66C06D88">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4、商务响应表。</w:t>
      </w:r>
    </w:p>
    <w:p w14:paraId="424D3226">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5、证明文件。</w:t>
      </w:r>
    </w:p>
    <w:p w14:paraId="1379568D">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为便于贵方公正、择优地确定中标供应商及其投标产品和服务，我方就本次投标有关事项郑重声明并宣布同意如下：</w:t>
      </w:r>
    </w:p>
    <w:p w14:paraId="52E55E2C">
      <w:pPr>
        <w:widowControl/>
        <w:wordWrap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4C38947F">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2、我方承诺在磋商活动中提供的各种材料真实有效。</w:t>
      </w:r>
    </w:p>
    <w:p w14:paraId="18F96465">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3、我方同意在响应文件有效期内遵守本响应文件中的承诺且在此期限期满之前均具有约束力。如果我方成交，响应文件有效期与合同履行期相同。</w:t>
      </w:r>
    </w:p>
    <w:p w14:paraId="10E64670">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4、我方已详细审查全部采购文件，包括修改文件（如有的话）和有关附件，将自行承担因对全部采购文件理解不正确或误解而产生的相应后果。</w:t>
      </w:r>
    </w:p>
    <w:p w14:paraId="4EA7A614">
      <w:pPr>
        <w:widowControl/>
        <w:wordWrap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5、我方保证尊重磋商小组的评审结果，完全理解本采购项目最低投标价不作为成交的保证。</w:t>
      </w:r>
    </w:p>
    <w:p w14:paraId="6F123D14">
      <w:pPr>
        <w:widowControl/>
        <w:wordWrap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6、我方理解并遵守采购文件的全部规定，接受采购文件中政府采购合同的全部条款且无任何异议。</w:t>
      </w:r>
    </w:p>
    <w:p w14:paraId="3E382431">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7、如果我方代表</w:t>
      </w:r>
      <w:r>
        <w:rPr>
          <w:rFonts w:hint="eastAsia" w:asciiTheme="minorEastAsia" w:hAnsiTheme="minorEastAsia" w:eastAsiaTheme="minorEastAsia" w:cstheme="minorEastAsia"/>
          <w:bCs/>
          <w:color w:val="auto"/>
          <w:kern w:val="0"/>
          <w:sz w:val="24"/>
          <w:szCs w:val="24"/>
          <w:highlight w:val="none"/>
        </w:rPr>
        <w:t>未按时参加开标的，视同放弃开标监督权利，认可开标结果。</w:t>
      </w:r>
    </w:p>
    <w:p w14:paraId="7F0AB922">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8、如果我方存在供应商须知第9.3项所述情况，同意被认定为在经营活动中有重大违法记录。</w:t>
      </w:r>
    </w:p>
    <w:p w14:paraId="3B254DCF">
      <w:pPr>
        <w:widowControl/>
        <w:wordWrap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9、如果发生供应商须知第25.4.1、25.4.3项所述情况，同意我方投标被作为无效磋商处理。</w:t>
      </w:r>
    </w:p>
    <w:p w14:paraId="1E016C4D">
      <w:pPr>
        <w:widowControl/>
        <w:wordWrap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10、如果发生供应商须知第25.5项所述情况，同意磋商小组认定我方的行为属于串通投标的行为，并自愿接受监管部门的处罚。</w:t>
      </w:r>
    </w:p>
    <w:p w14:paraId="5B832BC0">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11、如果现场变更采购方式，我方同意在不改变采购需求、资质条件等情况下，按变更后的采购方式的规定程序进行采购。</w:t>
      </w:r>
    </w:p>
    <w:p w14:paraId="761AFE97">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12、如果被确定为成交供应商，我方同意按采购文件的规定领取成交通知书并缴纳服务费。否则，视为我方成交后自动放弃中标资格，承担由此引起的一切后果。</w:t>
      </w:r>
    </w:p>
    <w:p w14:paraId="627C76DA">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13、如果被确定为成交供应商，我方同意在领取成交通知书之日起</w:t>
      </w:r>
      <w:r>
        <w:rPr>
          <w:rFonts w:hint="eastAsia" w:asciiTheme="minorEastAsia" w:hAnsiTheme="minorEastAsia" w:eastAsiaTheme="minorEastAsia" w:cstheme="minorEastAsia"/>
          <w:color w:val="auto"/>
          <w:kern w:val="0"/>
          <w:sz w:val="24"/>
          <w:szCs w:val="24"/>
          <w:highlight w:val="none"/>
          <w:u w:val="single"/>
        </w:rPr>
        <w:t xml:space="preserve"> 30  </w:t>
      </w:r>
      <w:r>
        <w:rPr>
          <w:rFonts w:hint="eastAsia" w:asciiTheme="minorEastAsia" w:hAnsiTheme="minorEastAsia" w:eastAsiaTheme="minorEastAsia" w:cstheme="minorEastAsia"/>
          <w:color w:val="auto"/>
          <w:kern w:val="0"/>
          <w:sz w:val="24"/>
          <w:szCs w:val="24"/>
          <w:highlight w:val="none"/>
        </w:rPr>
        <w:t>日内，按照采购文件的规定与采购人签订采购合同。否则，视为我方成交后无正当理由不与采购人签订合同并承担相应法律责任。</w:t>
      </w:r>
    </w:p>
    <w:p w14:paraId="3ECCAA3D">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14、我方最近3年内的被公开披露或查处的违法违规行为有：</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b/>
          <w:bCs/>
          <w:color w:val="auto"/>
          <w:kern w:val="0"/>
          <w:sz w:val="24"/>
          <w:szCs w:val="24"/>
          <w:highlight w:val="none"/>
        </w:rPr>
        <w:t>（若无，则填无；若有，逐一列明）</w:t>
      </w:r>
    </w:p>
    <w:p w14:paraId="09A08CFF">
      <w:pPr>
        <w:widowControl/>
        <w:tabs>
          <w:tab w:val="left" w:pos="939"/>
        </w:tabs>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15、以上事项如有虚假或隐瞒，我方愿意承担一切后果和责任。</w:t>
      </w:r>
    </w:p>
    <w:p w14:paraId="4EC2ABCB">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16、与磋商有关的一切正式往来通讯请寄（地址电话必须为最新并可以联系到）：</w:t>
      </w:r>
    </w:p>
    <w:p w14:paraId="1CD55A76">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 xml:space="preserve">   地址：                   邮编：</w:t>
      </w:r>
    </w:p>
    <w:p w14:paraId="768EDD58">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 xml:space="preserve">   电话：                   传真：</w:t>
      </w:r>
    </w:p>
    <w:p w14:paraId="76182180">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p>
    <w:p w14:paraId="784F5E0A">
      <w:pPr>
        <w:widowControl/>
        <w:wordWrap w:val="0"/>
        <w:spacing w:line="460" w:lineRule="exact"/>
        <w:ind w:firstLine="840" w:firstLineChars="35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法定代表人或委托代理人（签字</w:t>
      </w:r>
      <w:r>
        <w:rPr>
          <w:rFonts w:hint="eastAsia" w:asciiTheme="minorEastAsia" w:hAnsiTheme="minorEastAsia" w:eastAsiaTheme="minorEastAsia" w:cstheme="minorEastAsia"/>
          <w:color w:val="auto"/>
          <w:kern w:val="0"/>
          <w:sz w:val="24"/>
          <w:szCs w:val="24"/>
          <w:highlight w:val="none"/>
        </w:rPr>
        <w:t>或盖章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 xml:space="preserve">： </w:t>
      </w:r>
    </w:p>
    <w:p w14:paraId="4D5EAE58">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供应商（全称并加盖公章）：</w:t>
      </w:r>
    </w:p>
    <w:p w14:paraId="0353527C">
      <w:pPr>
        <w:widowControl/>
        <w:snapToGrid w:val="0"/>
        <w:spacing w:line="460" w:lineRule="exact"/>
        <w:ind w:firstLine="1440" w:firstLineChars="6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年    月   日 </w:t>
      </w:r>
    </w:p>
    <w:p w14:paraId="397CD188">
      <w:pPr>
        <w:widowControl/>
        <w:wordWrap w:val="0"/>
        <w:snapToGrid w:val="0"/>
        <w:spacing w:before="50" w:after="50" w:line="480" w:lineRule="auto"/>
        <w:jc w:val="left"/>
        <w:rPr>
          <w:rFonts w:hint="eastAsia" w:asciiTheme="minorEastAsia" w:hAnsiTheme="minorEastAsia" w:eastAsiaTheme="minorEastAsia" w:cstheme="minorEastAsia"/>
          <w:b/>
          <w:color w:val="auto"/>
          <w:kern w:val="0"/>
          <w:sz w:val="24"/>
          <w:szCs w:val="24"/>
          <w:highlight w:val="none"/>
        </w:rPr>
      </w:pPr>
    </w:p>
    <w:p w14:paraId="4CA5EA4C">
      <w:pPr>
        <w:widowControl/>
        <w:wordWrap w:val="0"/>
        <w:snapToGrid w:val="0"/>
        <w:spacing w:before="50" w:after="50" w:line="480" w:lineRule="auto"/>
        <w:jc w:val="left"/>
        <w:rPr>
          <w:rFonts w:hint="eastAsia" w:asciiTheme="minorEastAsia" w:hAnsiTheme="minorEastAsia" w:eastAsiaTheme="minorEastAsia" w:cstheme="minorEastAsia"/>
          <w:b/>
          <w:color w:val="auto"/>
          <w:kern w:val="0"/>
          <w:sz w:val="24"/>
          <w:szCs w:val="24"/>
          <w:highlight w:val="none"/>
        </w:rPr>
      </w:pPr>
    </w:p>
    <w:p w14:paraId="117E21DC">
      <w:pPr>
        <w:spacing w:line="500" w:lineRule="exact"/>
        <w:jc w:val="center"/>
        <w:rPr>
          <w:rFonts w:hint="eastAsia" w:asciiTheme="minorEastAsia" w:hAnsiTheme="minorEastAsia" w:eastAsiaTheme="minorEastAsia" w:cstheme="minorEastAsia"/>
          <w:b/>
          <w:bCs/>
          <w:color w:val="auto"/>
          <w:sz w:val="24"/>
          <w:highlight w:val="none"/>
        </w:rPr>
      </w:pPr>
    </w:p>
    <w:p w14:paraId="2F07545E">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739923B3">
      <w:pPr>
        <w:rPr>
          <w:rFonts w:hint="eastAsia" w:asciiTheme="minorEastAsia" w:hAnsiTheme="minorEastAsia" w:eastAsiaTheme="minorEastAsia" w:cstheme="minorEastAsia"/>
          <w:color w:val="auto"/>
          <w:highlight w:val="none"/>
        </w:rPr>
      </w:pPr>
    </w:p>
    <w:p w14:paraId="2200B6D5">
      <w:pPr>
        <w:pStyle w:val="2"/>
        <w:snapToGrid w:val="0"/>
        <w:spacing w:before="20" w:after="20" w:line="480" w:lineRule="auto"/>
        <w:jc w:val="center"/>
        <w:rPr>
          <w:rFonts w:hint="eastAsia" w:asciiTheme="minorEastAsia" w:hAnsiTheme="minorEastAsia" w:eastAsiaTheme="minorEastAsia" w:cstheme="minorEastAsia"/>
          <w:color w:val="auto"/>
          <w:sz w:val="28"/>
          <w:szCs w:val="28"/>
          <w:highlight w:val="none"/>
        </w:rPr>
      </w:pPr>
      <w:bookmarkStart w:id="70" w:name="_Toc7838"/>
      <w:r>
        <w:rPr>
          <w:rFonts w:hint="eastAsia" w:asciiTheme="minorEastAsia" w:hAnsiTheme="minorEastAsia" w:eastAsiaTheme="minorEastAsia" w:cstheme="minorEastAsia"/>
          <w:color w:val="auto"/>
          <w:sz w:val="28"/>
          <w:szCs w:val="28"/>
          <w:highlight w:val="none"/>
        </w:rPr>
        <w:t xml:space="preserve">附件3            </w:t>
      </w:r>
      <w:r>
        <w:rPr>
          <w:rFonts w:hint="eastAsia" w:asciiTheme="minorEastAsia" w:hAnsiTheme="minorEastAsia" w:eastAsiaTheme="minorEastAsia" w:cstheme="minorEastAsia"/>
          <w:color w:val="auto"/>
          <w:sz w:val="28"/>
          <w:szCs w:val="28"/>
          <w:highlight w:val="none"/>
          <w:lang w:val="en-US" w:eastAsia="zh-CN"/>
        </w:rPr>
        <w:t>初次报价</w:t>
      </w:r>
      <w:r>
        <w:rPr>
          <w:rFonts w:hint="eastAsia" w:asciiTheme="minorEastAsia" w:hAnsiTheme="minorEastAsia" w:eastAsiaTheme="minorEastAsia" w:cstheme="minorEastAsia"/>
          <w:color w:val="auto"/>
          <w:sz w:val="28"/>
          <w:szCs w:val="28"/>
          <w:highlight w:val="none"/>
        </w:rPr>
        <w:t>一览表</w:t>
      </w:r>
      <w:bookmarkEnd w:id="70"/>
      <w:r>
        <w:rPr>
          <w:rFonts w:hint="eastAsia" w:asciiTheme="minorEastAsia" w:hAnsiTheme="minorEastAsia" w:eastAsiaTheme="minorEastAsia" w:cstheme="minorEastAsia"/>
          <w:color w:val="auto"/>
          <w:sz w:val="28"/>
          <w:szCs w:val="28"/>
          <w:highlight w:val="none"/>
        </w:rPr>
        <w:t>（格式）</w:t>
      </w:r>
    </w:p>
    <w:tbl>
      <w:tblPr>
        <w:tblStyle w:val="33"/>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7703"/>
      </w:tblGrid>
      <w:tr w14:paraId="219F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976" w:type="dxa"/>
            <w:noWrap/>
            <w:vAlign w:val="center"/>
          </w:tcPr>
          <w:p w14:paraId="3DCABA9B">
            <w:pPr>
              <w:widowControl/>
              <w:snapToGrid w:val="0"/>
              <w:spacing w:before="50" w:after="50"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项目名称</w:t>
            </w:r>
          </w:p>
        </w:tc>
        <w:tc>
          <w:tcPr>
            <w:tcW w:w="7703" w:type="dxa"/>
            <w:noWrap/>
            <w:vAlign w:val="center"/>
          </w:tcPr>
          <w:p w14:paraId="54EF2C82">
            <w:pPr>
              <w:spacing w:line="240" w:lineRule="auto"/>
              <w:rPr>
                <w:rFonts w:hint="eastAsia" w:asciiTheme="minorEastAsia" w:hAnsiTheme="minorEastAsia" w:eastAsiaTheme="minorEastAsia" w:cstheme="minorEastAsia"/>
                <w:bCs/>
                <w:color w:val="auto"/>
                <w:sz w:val="24"/>
                <w:szCs w:val="24"/>
                <w:highlight w:val="none"/>
              </w:rPr>
            </w:pPr>
          </w:p>
        </w:tc>
      </w:tr>
      <w:tr w14:paraId="6763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76" w:type="dxa"/>
            <w:noWrap/>
            <w:vAlign w:val="center"/>
          </w:tcPr>
          <w:p w14:paraId="29778FEA">
            <w:pPr>
              <w:widowControl/>
              <w:snapToGrid w:val="0"/>
              <w:spacing w:before="50" w:after="50"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供应商名称</w:t>
            </w:r>
          </w:p>
        </w:tc>
        <w:tc>
          <w:tcPr>
            <w:tcW w:w="7703" w:type="dxa"/>
            <w:noWrap/>
            <w:vAlign w:val="center"/>
          </w:tcPr>
          <w:p w14:paraId="750A1690">
            <w:pPr>
              <w:spacing w:line="240" w:lineRule="auto"/>
              <w:rPr>
                <w:rFonts w:hint="eastAsia" w:asciiTheme="minorEastAsia" w:hAnsiTheme="minorEastAsia" w:eastAsiaTheme="minorEastAsia" w:cstheme="minorEastAsia"/>
                <w:color w:val="auto"/>
                <w:sz w:val="24"/>
                <w:szCs w:val="24"/>
                <w:highlight w:val="none"/>
              </w:rPr>
            </w:pPr>
          </w:p>
        </w:tc>
      </w:tr>
      <w:tr w14:paraId="59BF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1976" w:type="dxa"/>
            <w:noWrap/>
            <w:vAlign w:val="center"/>
          </w:tcPr>
          <w:p w14:paraId="05AD17B1">
            <w:pPr>
              <w:spacing w:line="24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磋商报价</w:t>
            </w:r>
          </w:p>
        </w:tc>
        <w:tc>
          <w:tcPr>
            <w:tcW w:w="7703" w:type="dxa"/>
            <w:noWrap/>
            <w:vAlign w:val="center"/>
          </w:tcPr>
          <w:p w14:paraId="54610BEB">
            <w:pPr>
              <w:spacing w:line="24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1.安防系统维保</w:t>
            </w:r>
            <w:r>
              <w:rPr>
                <w:rFonts w:hint="eastAsia" w:asciiTheme="minorEastAsia" w:hAnsiTheme="minorEastAsia" w:eastAsiaTheme="minorEastAsia" w:cstheme="minorEastAsia"/>
                <w:color w:val="auto"/>
                <w:sz w:val="24"/>
                <w:highlight w:val="none"/>
              </w:rPr>
              <w:t>费用</w:t>
            </w:r>
          </w:p>
          <w:p w14:paraId="3D9A34EB">
            <w:pPr>
              <w:spacing w:line="240" w:lineRule="auto"/>
              <w:jc w:val="left"/>
              <w:rPr>
                <w:rFonts w:hint="eastAsia"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大写：</w:t>
            </w:r>
            <w:r>
              <w:rPr>
                <w:rFonts w:hint="eastAsia" w:asciiTheme="minorEastAsia" w:hAnsiTheme="minorEastAsia" w:eastAsiaTheme="minorEastAsia" w:cstheme="minorEastAsia"/>
                <w:color w:val="auto"/>
                <w:sz w:val="24"/>
                <w:highlight w:val="none"/>
                <w:u w:val="single"/>
                <w:lang w:val="en-US" w:eastAsia="zh-CN"/>
              </w:rPr>
              <w:t xml:space="preserve">            </w:t>
            </w:r>
          </w:p>
          <w:p w14:paraId="4F7921C2">
            <w:pPr>
              <w:spacing w:line="24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小写：</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w:t>
            </w:r>
          </w:p>
          <w:p w14:paraId="0FAA2A7C">
            <w:pPr>
              <w:spacing w:line="240" w:lineRule="auto"/>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2.安防设施常用配件</w:t>
            </w:r>
            <w:r>
              <w:rPr>
                <w:rFonts w:hint="eastAsia" w:asciiTheme="minorEastAsia" w:hAnsiTheme="minorEastAsia" w:eastAsiaTheme="minorEastAsia" w:cstheme="minorEastAsia"/>
                <w:color w:val="auto"/>
                <w:sz w:val="24"/>
                <w:highlight w:val="none"/>
              </w:rPr>
              <w:t>清单</w:t>
            </w:r>
            <w:r>
              <w:rPr>
                <w:rFonts w:hint="eastAsia" w:asciiTheme="minorEastAsia" w:hAnsiTheme="minorEastAsia" w:eastAsiaTheme="minorEastAsia" w:cstheme="minorEastAsia"/>
                <w:color w:val="auto"/>
                <w:sz w:val="24"/>
                <w:highlight w:val="none"/>
                <w:lang w:val="en-US" w:eastAsia="zh-CN"/>
              </w:rPr>
              <w:t>报价</w:t>
            </w:r>
          </w:p>
          <w:p w14:paraId="52FF7CE7">
            <w:pPr>
              <w:spacing w:line="240" w:lineRule="auto"/>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大写：</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val="en-US" w:eastAsia="zh-CN"/>
              </w:rPr>
              <w:t xml:space="preserve">   </w:t>
            </w:r>
          </w:p>
          <w:p w14:paraId="0376A3FF">
            <w:pPr>
              <w:spacing w:line="240" w:lineRule="auto"/>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小写：</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lang w:val="en-US" w:eastAsia="zh-CN"/>
              </w:rPr>
              <w:t>%（综合折扣率）</w:t>
            </w:r>
          </w:p>
        </w:tc>
      </w:tr>
      <w:tr w14:paraId="7FAE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76" w:type="dxa"/>
            <w:noWrap/>
            <w:vAlign w:val="center"/>
          </w:tcPr>
          <w:p w14:paraId="38369639">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实质性要求</w:t>
            </w:r>
          </w:p>
        </w:tc>
        <w:tc>
          <w:tcPr>
            <w:tcW w:w="7703" w:type="dxa"/>
            <w:noWrap/>
            <w:vAlign w:val="center"/>
          </w:tcPr>
          <w:p w14:paraId="02F91259">
            <w:pPr>
              <w:spacing w:line="240" w:lineRule="auto"/>
              <w:jc w:val="center"/>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none"/>
              </w:rPr>
              <w:t>完全响应本招标文件</w:t>
            </w:r>
            <w:r>
              <w:rPr>
                <w:rFonts w:hint="eastAsia" w:asciiTheme="minorEastAsia" w:hAnsiTheme="minorEastAsia" w:eastAsiaTheme="minorEastAsia" w:cstheme="minorEastAsia"/>
                <w:color w:val="auto"/>
                <w:sz w:val="24"/>
                <w:highlight w:val="none"/>
                <w:shd w:val="clear" w:color="auto" w:fill="FFFFFF"/>
              </w:rPr>
              <w:t>第二章 采购需求</w:t>
            </w:r>
          </w:p>
        </w:tc>
      </w:tr>
      <w:tr w14:paraId="4AFB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976" w:type="dxa"/>
            <w:noWrap/>
            <w:vAlign w:val="center"/>
          </w:tcPr>
          <w:p w14:paraId="3FDBCE15">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响应文件有效期</w:t>
            </w:r>
          </w:p>
        </w:tc>
        <w:tc>
          <w:tcPr>
            <w:tcW w:w="7703" w:type="dxa"/>
            <w:noWrap/>
            <w:vAlign w:val="center"/>
          </w:tcPr>
          <w:p w14:paraId="5D5B04CA">
            <w:pPr>
              <w:pStyle w:val="21"/>
              <w:spacing w:line="240" w:lineRule="auto"/>
              <w:ind w:left="0" w:leftChars="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highlight w:val="none"/>
              </w:rPr>
              <w:t>响应文件递交截止期结束后</w:t>
            </w:r>
            <w:r>
              <w:rPr>
                <w:rFonts w:hint="eastAsia" w:asciiTheme="minorEastAsia" w:hAnsiTheme="minorEastAsia" w:eastAsiaTheme="minorEastAsia" w:cstheme="minorEastAsia"/>
                <w:color w:val="auto"/>
                <w:kern w:val="0"/>
                <w:sz w:val="24"/>
                <w:highlight w:val="none"/>
                <w:lang w:val="en-US" w:eastAsia="zh-CN"/>
              </w:rPr>
              <w:t>60</w:t>
            </w:r>
            <w:r>
              <w:rPr>
                <w:rFonts w:hint="eastAsia" w:asciiTheme="minorEastAsia" w:hAnsiTheme="minorEastAsia" w:eastAsiaTheme="minorEastAsia" w:cstheme="minorEastAsia"/>
                <w:color w:val="auto"/>
                <w:kern w:val="0"/>
                <w:sz w:val="24"/>
                <w:highlight w:val="none"/>
              </w:rPr>
              <w:t>日。成交供应商的响应文件是合同的组成部分,有效期至合同完全履行止。</w:t>
            </w:r>
          </w:p>
        </w:tc>
      </w:tr>
      <w:tr w14:paraId="5386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76" w:type="dxa"/>
            <w:noWrap/>
            <w:vAlign w:val="center"/>
          </w:tcPr>
          <w:p w14:paraId="5504AA7F">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  注</w:t>
            </w:r>
          </w:p>
        </w:tc>
        <w:tc>
          <w:tcPr>
            <w:tcW w:w="7703" w:type="dxa"/>
            <w:noWrap/>
            <w:vAlign w:val="center"/>
          </w:tcPr>
          <w:p w14:paraId="3BB693EA">
            <w:pPr>
              <w:pStyle w:val="21"/>
              <w:spacing w:line="240" w:lineRule="auto"/>
              <w:ind w:left="0" w:leftChars="0"/>
              <w:rPr>
                <w:rFonts w:hint="eastAsia" w:asciiTheme="minorEastAsia" w:hAnsiTheme="minorEastAsia" w:eastAsiaTheme="minorEastAsia" w:cstheme="minorEastAsia"/>
                <w:color w:val="auto"/>
                <w:sz w:val="24"/>
                <w:szCs w:val="24"/>
                <w:highlight w:val="none"/>
              </w:rPr>
            </w:pPr>
          </w:p>
        </w:tc>
      </w:tr>
    </w:tbl>
    <w:p w14:paraId="6FC48FF4">
      <w:pPr>
        <w:keepNext w:val="0"/>
        <w:keepLines w:val="0"/>
        <w:pageBreakBefore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 1、报价一经涂改，应在涂改处加盖单位公章或供应商代表签字或盖章，否则其投标作无效标处理。</w:t>
      </w:r>
    </w:p>
    <w:p w14:paraId="0E224475">
      <w:pPr>
        <w:keepNext w:val="0"/>
        <w:keepLines w:val="0"/>
        <w:pageBreakBefore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2、以上报价应与“报价明细表”中的报价相一致。</w:t>
      </w:r>
    </w:p>
    <w:p w14:paraId="3B6CEA2A">
      <w:pPr>
        <w:keepNext w:val="0"/>
        <w:keepLines w:val="0"/>
        <w:pageBreakBefore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3、凡认为所投产品符合价格折扣条件的，在相应的产品的“备注”栏内注明符合何种折扣条件。</w:t>
      </w:r>
    </w:p>
    <w:p w14:paraId="76F51982">
      <w:pPr>
        <w:keepNext w:val="0"/>
        <w:keepLines w:val="0"/>
        <w:pageBreakBefore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4、安防系统维保费用报价采用整体报价方式以人民币元为计算单位报价，安防设施常用配件清单报价采用综合单价折扣率报价方式报价，</w:t>
      </w:r>
      <w:r>
        <w:rPr>
          <w:rFonts w:hint="eastAsia" w:asciiTheme="minorEastAsia" w:hAnsiTheme="minorEastAsia" w:eastAsiaTheme="minorEastAsia" w:cstheme="minorEastAsia"/>
          <w:color w:val="auto"/>
          <w:kern w:val="0"/>
          <w:sz w:val="24"/>
          <w:szCs w:val="24"/>
          <w:highlight w:val="none"/>
        </w:rPr>
        <w:t>保留小数点后两位</w:t>
      </w:r>
      <w:r>
        <w:rPr>
          <w:rFonts w:hint="eastAsia" w:asciiTheme="minorEastAsia" w:hAnsiTheme="minorEastAsia" w:eastAsiaTheme="minorEastAsia" w:cstheme="minorEastAsia"/>
          <w:color w:val="auto"/>
          <w:kern w:val="0"/>
          <w:sz w:val="24"/>
          <w:szCs w:val="24"/>
          <w:highlight w:val="none"/>
          <w:lang w:val="en-US" w:eastAsia="zh-CN"/>
        </w:rPr>
        <w:t>。</w:t>
      </w:r>
    </w:p>
    <w:p w14:paraId="20DE32BC">
      <w:pPr>
        <w:keepNext w:val="0"/>
        <w:keepLines w:val="0"/>
        <w:pageBreakBefore w:val="0"/>
        <w:widowControl/>
        <w:numPr>
          <w:ilvl w:val="0"/>
          <w:numId w:val="0"/>
        </w:numPr>
        <w:tabs>
          <w:tab w:val="left" w:pos="1418"/>
        </w:tabs>
        <w:kinsoku/>
        <w:wordWrap/>
        <w:overflowPunct/>
        <w:topLinePunct w:val="0"/>
        <w:autoSpaceDE/>
        <w:autoSpaceDN/>
        <w:bidi w:val="0"/>
        <w:adjustRightInd/>
        <w:snapToGrid w:val="0"/>
        <w:spacing w:before="50" w:after="50" w:line="240" w:lineRule="auto"/>
        <w:ind w:firstLine="480" w:firstLineChars="200"/>
        <w:jc w:val="both"/>
        <w:textAlignment w:val="auto"/>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5、供应商中标后安防设施常用配件根据实际使用数量据实结算。</w:t>
      </w:r>
    </w:p>
    <w:p w14:paraId="11A56B88">
      <w:pPr>
        <w:keepNext w:val="0"/>
        <w:keepLines w:val="0"/>
        <w:pageBreakBefore w:val="0"/>
        <w:widowControl/>
        <w:numPr>
          <w:ilvl w:val="0"/>
          <w:numId w:val="0"/>
        </w:numPr>
        <w:tabs>
          <w:tab w:val="left" w:pos="1418"/>
        </w:tabs>
        <w:kinsoku/>
        <w:wordWrap/>
        <w:overflowPunct/>
        <w:topLinePunct w:val="0"/>
        <w:autoSpaceDE/>
        <w:autoSpaceDN/>
        <w:bidi w:val="0"/>
        <w:adjustRightInd/>
        <w:snapToGrid w:val="0"/>
        <w:spacing w:before="50" w:after="50" w:line="240" w:lineRule="auto"/>
        <w:ind w:firstLine="480" w:firstLineChars="20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6、安防设施常用配件报价费用含税费、人工、运输、调试、安装等全部费用。</w:t>
      </w:r>
    </w:p>
    <w:p w14:paraId="5A671117">
      <w:pPr>
        <w:keepNext w:val="0"/>
        <w:keepLines w:val="0"/>
        <w:pageBreakBefore w:val="0"/>
        <w:kinsoku/>
        <w:wordWrap/>
        <w:overflowPunct/>
        <w:topLinePunct w:val="0"/>
        <w:autoSpaceDE/>
        <w:autoSpaceDN/>
        <w:bidi w:val="0"/>
        <w:adjustRightIn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color w:val="auto"/>
          <w:kern w:val="0"/>
          <w:sz w:val="24"/>
          <w:szCs w:val="24"/>
          <w:highlight w:val="none"/>
        </w:rPr>
        <w:t>、供应商按格式填列，不得自行更改。否则引起的不利后果由供应商承担。</w:t>
      </w:r>
      <w:bookmarkStart w:id="71" w:name="_Toc20877"/>
      <w:bookmarkStart w:id="72" w:name="_Toc11620"/>
    </w:p>
    <w:p w14:paraId="6147D0F0">
      <w:pPr>
        <w:spacing w:line="48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A11BAF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供应商（全称并加盖公章）：</w:t>
      </w:r>
      <w:bookmarkEnd w:id="71"/>
      <w:bookmarkEnd w:id="72"/>
    </w:p>
    <w:p w14:paraId="7660ED1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u w:val="single"/>
        </w:rPr>
      </w:pPr>
      <w:bookmarkStart w:id="73" w:name="_Toc625"/>
      <w:bookmarkStart w:id="74" w:name="_Toc12222"/>
      <w:r>
        <w:rPr>
          <w:rFonts w:hint="eastAsia" w:asciiTheme="minorEastAsia" w:hAnsiTheme="minorEastAsia" w:eastAsiaTheme="minorEastAsia" w:cstheme="minorEastAsia"/>
          <w:color w:val="auto"/>
          <w:sz w:val="24"/>
          <w:szCs w:val="24"/>
          <w:highlight w:val="none"/>
        </w:rPr>
        <w:t>法定代表人或委托代理人（签字</w:t>
      </w:r>
      <w:r>
        <w:rPr>
          <w:rFonts w:hint="eastAsia" w:asciiTheme="minorEastAsia" w:hAnsiTheme="minorEastAsia" w:eastAsiaTheme="minorEastAsia" w:cstheme="minorEastAsia"/>
          <w:color w:val="auto"/>
          <w:kern w:val="0"/>
          <w:sz w:val="24"/>
          <w:szCs w:val="24"/>
          <w:highlight w:val="none"/>
        </w:rPr>
        <w:t>或盖章</w:t>
      </w:r>
      <w:r>
        <w:rPr>
          <w:rFonts w:hint="eastAsia" w:asciiTheme="minorEastAsia" w:hAnsiTheme="minorEastAsia" w:eastAsiaTheme="minorEastAsia" w:cstheme="minorEastAsia"/>
          <w:color w:val="auto"/>
          <w:sz w:val="24"/>
          <w:szCs w:val="24"/>
          <w:highlight w:val="none"/>
        </w:rPr>
        <w:t>）：</w:t>
      </w:r>
      <w:bookmarkEnd w:id="73"/>
      <w:bookmarkEnd w:id="74"/>
    </w:p>
    <w:p w14:paraId="02F7CDE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bookmarkStart w:id="75" w:name="_Toc9950"/>
      <w:bookmarkStart w:id="76" w:name="_Toc1330"/>
      <w:r>
        <w:rPr>
          <w:rFonts w:hint="eastAsia" w:asciiTheme="minorEastAsia" w:hAnsiTheme="minorEastAsia" w:eastAsiaTheme="minorEastAsia" w:cstheme="minorEastAsia"/>
          <w:color w:val="auto"/>
          <w:sz w:val="24"/>
          <w:szCs w:val="24"/>
          <w:highlight w:val="none"/>
        </w:rPr>
        <w:t>年  月  日</w:t>
      </w:r>
      <w:bookmarkEnd w:id="75"/>
      <w:bookmarkEnd w:id="76"/>
    </w:p>
    <w:p w14:paraId="16052F42">
      <w:pPr>
        <w:rPr>
          <w:rFonts w:hint="eastAsia" w:asciiTheme="minorEastAsia" w:hAnsiTheme="minorEastAsia" w:eastAsiaTheme="minorEastAsia" w:cstheme="minorEastAsia"/>
          <w:color w:val="auto"/>
          <w:highlight w:val="none"/>
        </w:rPr>
      </w:pPr>
    </w:p>
    <w:bookmarkEnd w:id="51"/>
    <w:bookmarkEnd w:id="52"/>
    <w:p w14:paraId="7BA4EB6A">
      <w:pPr>
        <w:spacing w:before="20" w:after="20"/>
        <w:rPr>
          <w:rFonts w:hint="eastAsia" w:asciiTheme="minorEastAsia" w:hAnsiTheme="minorEastAsia" w:eastAsiaTheme="minorEastAsia" w:cstheme="minorEastAsia"/>
          <w:color w:val="auto"/>
          <w:highlight w:val="none"/>
        </w:rPr>
      </w:pPr>
      <w:bookmarkStart w:id="77" w:name="_Toc24984"/>
      <w:bookmarkStart w:id="78" w:name="_Toc22004"/>
    </w:p>
    <w:p w14:paraId="0C6A7C3F">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09024CDD">
      <w:pPr>
        <w:pStyle w:val="2"/>
        <w:snapToGrid w:val="0"/>
        <w:spacing w:before="20" w:after="20"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附件4   </w:t>
      </w:r>
      <w:bookmarkEnd w:id="77"/>
      <w:bookmarkEnd w:id="78"/>
      <w:r>
        <w:rPr>
          <w:rFonts w:hint="eastAsia" w:asciiTheme="minorEastAsia" w:hAnsiTheme="minorEastAsia" w:eastAsiaTheme="minorEastAsia" w:cstheme="minorEastAsia"/>
          <w:color w:val="auto"/>
          <w:sz w:val="28"/>
          <w:szCs w:val="28"/>
          <w:highlight w:val="none"/>
        </w:rPr>
        <w:t>报价明细表（格式）</w:t>
      </w:r>
    </w:p>
    <w:tbl>
      <w:tblPr>
        <w:tblStyle w:val="33"/>
        <w:tblpPr w:leftFromText="180" w:rightFromText="180" w:vertAnchor="text" w:horzAnchor="page" w:tblpX="1095" w:tblpY="449"/>
        <w:tblOverlap w:val="never"/>
        <w:tblW w:w="98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9"/>
        <w:gridCol w:w="3893"/>
        <w:gridCol w:w="1057"/>
        <w:gridCol w:w="971"/>
        <w:gridCol w:w="3170"/>
      </w:tblGrid>
      <w:tr w14:paraId="36B22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779" w:type="dxa"/>
            <w:tcBorders>
              <w:top w:val="single" w:color="auto" w:sz="4" w:space="0"/>
              <w:left w:val="single" w:color="auto" w:sz="4" w:space="0"/>
              <w:bottom w:val="nil"/>
              <w:right w:val="single" w:color="auto" w:sz="4" w:space="0"/>
            </w:tcBorders>
            <w:vAlign w:val="center"/>
          </w:tcPr>
          <w:p w14:paraId="435E22DA">
            <w:pPr>
              <w:widowControl/>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highlight w:val="none"/>
              </w:rPr>
            </w:pPr>
            <w:r>
              <w:rPr>
                <w:rFonts w:hint="eastAsia" w:asciiTheme="minorEastAsia" w:hAnsiTheme="minorEastAsia" w:eastAsiaTheme="minorEastAsia" w:cstheme="minorEastAsia"/>
                <w:color w:val="auto"/>
                <w:kern w:val="0"/>
                <w:sz w:val="24"/>
                <w:highlight w:val="none"/>
              </w:rPr>
              <w:t>序号</w:t>
            </w:r>
          </w:p>
        </w:tc>
        <w:tc>
          <w:tcPr>
            <w:tcW w:w="3893" w:type="dxa"/>
            <w:tcBorders>
              <w:top w:val="single" w:color="auto" w:sz="4" w:space="0"/>
              <w:left w:val="single" w:color="auto" w:sz="4" w:space="0"/>
              <w:bottom w:val="nil"/>
              <w:right w:val="single" w:color="auto" w:sz="4" w:space="0"/>
            </w:tcBorders>
            <w:vAlign w:val="center"/>
          </w:tcPr>
          <w:p w14:paraId="2D1B65AC">
            <w:pPr>
              <w:widowControl/>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highlight w:val="none"/>
              </w:rPr>
            </w:pPr>
            <w:r>
              <w:rPr>
                <w:rFonts w:hint="eastAsia" w:asciiTheme="minorEastAsia" w:hAnsiTheme="minorEastAsia" w:eastAsiaTheme="minorEastAsia" w:cstheme="minorEastAsia"/>
                <w:color w:val="auto"/>
                <w:spacing w:val="20"/>
                <w:kern w:val="0"/>
                <w:sz w:val="24"/>
                <w:highlight w:val="none"/>
              </w:rPr>
              <w:t>货物</w:t>
            </w:r>
            <w:r>
              <w:rPr>
                <w:rFonts w:hint="eastAsia" w:asciiTheme="minorEastAsia" w:hAnsiTheme="minorEastAsia" w:eastAsiaTheme="minorEastAsia" w:cstheme="minorEastAsia"/>
                <w:color w:val="auto"/>
                <w:spacing w:val="20"/>
                <w:kern w:val="0"/>
                <w:sz w:val="24"/>
                <w:highlight w:val="none"/>
                <w:lang w:val="en-US" w:eastAsia="zh-CN"/>
              </w:rPr>
              <w:t>/服务</w:t>
            </w:r>
            <w:r>
              <w:rPr>
                <w:rFonts w:hint="eastAsia" w:asciiTheme="minorEastAsia" w:hAnsiTheme="minorEastAsia" w:eastAsiaTheme="minorEastAsia" w:cstheme="minorEastAsia"/>
                <w:color w:val="auto"/>
                <w:spacing w:val="20"/>
                <w:kern w:val="0"/>
                <w:sz w:val="24"/>
                <w:highlight w:val="none"/>
              </w:rPr>
              <w:t>名称</w:t>
            </w:r>
          </w:p>
        </w:tc>
        <w:tc>
          <w:tcPr>
            <w:tcW w:w="1057" w:type="dxa"/>
            <w:tcBorders>
              <w:top w:val="single" w:color="auto" w:sz="4" w:space="0"/>
              <w:left w:val="single" w:color="auto" w:sz="4" w:space="0"/>
              <w:bottom w:val="nil"/>
              <w:right w:val="single" w:color="auto" w:sz="4" w:space="0"/>
            </w:tcBorders>
            <w:vAlign w:val="center"/>
          </w:tcPr>
          <w:p w14:paraId="4622CF14">
            <w:pPr>
              <w:widowControl/>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highlight w:val="none"/>
              </w:rPr>
            </w:pPr>
            <w:r>
              <w:rPr>
                <w:rFonts w:hint="eastAsia" w:asciiTheme="minorEastAsia" w:hAnsiTheme="minorEastAsia" w:eastAsiaTheme="minorEastAsia" w:cstheme="minorEastAsia"/>
                <w:color w:val="auto"/>
                <w:spacing w:val="20"/>
                <w:kern w:val="0"/>
                <w:sz w:val="24"/>
                <w:highlight w:val="none"/>
                <w:lang w:val="en-US" w:eastAsia="zh-CN"/>
              </w:rPr>
              <w:t>单位</w:t>
            </w:r>
          </w:p>
        </w:tc>
        <w:tc>
          <w:tcPr>
            <w:tcW w:w="971" w:type="dxa"/>
            <w:tcBorders>
              <w:top w:val="single" w:color="auto" w:sz="4" w:space="0"/>
              <w:left w:val="single" w:color="auto" w:sz="4" w:space="0"/>
              <w:bottom w:val="nil"/>
              <w:right w:val="single" w:color="auto" w:sz="4" w:space="0"/>
            </w:tcBorders>
            <w:vAlign w:val="center"/>
          </w:tcPr>
          <w:p w14:paraId="2E3877E9">
            <w:pPr>
              <w:widowControl/>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highlight w:val="none"/>
                <w:lang w:val="en-US" w:eastAsia="zh-CN"/>
              </w:rPr>
            </w:pPr>
            <w:r>
              <w:rPr>
                <w:rFonts w:hint="eastAsia" w:asciiTheme="minorEastAsia" w:hAnsiTheme="minorEastAsia" w:eastAsiaTheme="minorEastAsia" w:cstheme="minorEastAsia"/>
                <w:color w:val="auto"/>
                <w:spacing w:val="20"/>
                <w:kern w:val="0"/>
                <w:sz w:val="24"/>
                <w:highlight w:val="none"/>
                <w:lang w:val="en-US" w:eastAsia="zh-CN"/>
              </w:rPr>
              <w:t>数量</w:t>
            </w:r>
          </w:p>
        </w:tc>
        <w:tc>
          <w:tcPr>
            <w:tcW w:w="3170" w:type="dxa"/>
            <w:tcBorders>
              <w:top w:val="single" w:color="auto" w:sz="4" w:space="0"/>
              <w:left w:val="single" w:color="auto" w:sz="4" w:space="0"/>
              <w:bottom w:val="nil"/>
              <w:right w:val="single" w:color="auto" w:sz="4" w:space="0"/>
            </w:tcBorders>
            <w:shd w:val="clear" w:color="auto" w:fill="auto"/>
            <w:vAlign w:val="center"/>
          </w:tcPr>
          <w:p w14:paraId="5EAC973B">
            <w:pPr>
              <w:widowControl/>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szCs w:val="24"/>
                <w:highlight w:val="none"/>
                <w:lang w:val="en-US" w:eastAsia="zh-CN" w:bidi="ar-SA"/>
              </w:rPr>
            </w:pPr>
            <w:r>
              <w:rPr>
                <w:rFonts w:hint="eastAsia" w:asciiTheme="minorEastAsia" w:hAnsiTheme="minorEastAsia" w:eastAsiaTheme="minorEastAsia" w:cstheme="minorEastAsia"/>
                <w:color w:val="auto"/>
                <w:spacing w:val="20"/>
                <w:kern w:val="0"/>
                <w:sz w:val="24"/>
                <w:highlight w:val="none"/>
                <w:lang w:val="en-US" w:eastAsia="zh-CN"/>
              </w:rPr>
              <w:t>报</w:t>
            </w:r>
            <w:r>
              <w:rPr>
                <w:rFonts w:hint="eastAsia" w:asciiTheme="minorEastAsia" w:hAnsiTheme="minorEastAsia" w:eastAsiaTheme="minorEastAsia" w:cstheme="minorEastAsia"/>
                <w:color w:val="auto"/>
                <w:spacing w:val="20"/>
                <w:kern w:val="0"/>
                <w:sz w:val="24"/>
                <w:highlight w:val="none"/>
              </w:rPr>
              <w:t>价</w:t>
            </w:r>
          </w:p>
        </w:tc>
      </w:tr>
      <w:tr w14:paraId="10F4F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779" w:type="dxa"/>
            <w:tcBorders>
              <w:top w:val="single" w:color="auto" w:sz="4" w:space="0"/>
              <w:left w:val="single" w:color="auto" w:sz="4" w:space="0"/>
              <w:bottom w:val="single" w:color="auto" w:sz="4" w:space="0"/>
              <w:right w:val="single" w:color="auto" w:sz="4" w:space="0"/>
            </w:tcBorders>
          </w:tcPr>
          <w:p w14:paraId="724E56C7">
            <w:pPr>
              <w:widowControl/>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highlight w:val="none"/>
              </w:rPr>
            </w:pPr>
            <w:r>
              <w:rPr>
                <w:rFonts w:hint="eastAsia" w:asciiTheme="minorEastAsia" w:hAnsiTheme="minorEastAsia" w:eastAsiaTheme="minorEastAsia" w:cstheme="minorEastAsia"/>
                <w:color w:val="auto"/>
                <w:spacing w:val="20"/>
                <w:kern w:val="0"/>
                <w:sz w:val="24"/>
                <w:highlight w:val="none"/>
              </w:rPr>
              <w:t>1</w:t>
            </w:r>
          </w:p>
        </w:tc>
        <w:tc>
          <w:tcPr>
            <w:tcW w:w="3893" w:type="dxa"/>
            <w:tcBorders>
              <w:top w:val="single" w:color="auto" w:sz="4" w:space="0"/>
              <w:left w:val="single" w:color="auto" w:sz="4" w:space="0"/>
              <w:bottom w:val="single" w:color="auto" w:sz="4" w:space="0"/>
              <w:right w:val="single" w:color="auto" w:sz="4" w:space="0"/>
            </w:tcBorders>
            <w:vAlign w:val="center"/>
          </w:tcPr>
          <w:p w14:paraId="319F29C7">
            <w:pPr>
              <w:widowControl/>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highlight w:val="none"/>
              </w:rPr>
            </w:pPr>
            <w:r>
              <w:rPr>
                <w:rFonts w:hint="eastAsia" w:asciiTheme="minorEastAsia" w:hAnsiTheme="minorEastAsia" w:eastAsiaTheme="minorEastAsia" w:cstheme="minorEastAsia"/>
                <w:color w:val="auto"/>
                <w:spacing w:val="20"/>
                <w:kern w:val="0"/>
                <w:sz w:val="24"/>
                <w:highlight w:val="none"/>
              </w:rPr>
              <w:t>安防系统维保费用</w:t>
            </w:r>
          </w:p>
        </w:tc>
        <w:tc>
          <w:tcPr>
            <w:tcW w:w="1057" w:type="dxa"/>
            <w:tcBorders>
              <w:top w:val="single" w:color="auto" w:sz="4" w:space="0"/>
              <w:left w:val="single" w:color="auto" w:sz="4" w:space="0"/>
              <w:bottom w:val="single" w:color="auto" w:sz="4" w:space="0"/>
              <w:right w:val="single" w:color="auto" w:sz="4" w:space="0"/>
            </w:tcBorders>
          </w:tcPr>
          <w:p w14:paraId="32FBF646">
            <w:pPr>
              <w:widowControl/>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highlight w:val="none"/>
                <w:lang w:val="en-US" w:eastAsia="zh-CN"/>
              </w:rPr>
            </w:pPr>
            <w:r>
              <w:rPr>
                <w:rFonts w:hint="eastAsia" w:asciiTheme="minorEastAsia" w:hAnsiTheme="minorEastAsia" w:eastAsiaTheme="minorEastAsia" w:cstheme="minorEastAsia"/>
                <w:color w:val="auto"/>
                <w:spacing w:val="20"/>
                <w:kern w:val="0"/>
                <w:sz w:val="24"/>
                <w:highlight w:val="none"/>
                <w:lang w:val="en-US" w:eastAsia="zh-CN"/>
              </w:rPr>
              <w:t>1</w:t>
            </w:r>
          </w:p>
        </w:tc>
        <w:tc>
          <w:tcPr>
            <w:tcW w:w="971" w:type="dxa"/>
            <w:tcBorders>
              <w:top w:val="single" w:color="auto" w:sz="4" w:space="0"/>
              <w:left w:val="single" w:color="auto" w:sz="4" w:space="0"/>
              <w:bottom w:val="single" w:color="auto" w:sz="4" w:space="0"/>
              <w:right w:val="single" w:color="auto" w:sz="4" w:space="0"/>
            </w:tcBorders>
          </w:tcPr>
          <w:p w14:paraId="77EB52AE">
            <w:pPr>
              <w:widowControl/>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highlight w:val="none"/>
                <w:u w:val="single"/>
                <w:lang w:val="en-US" w:eastAsia="zh-CN"/>
              </w:rPr>
            </w:pPr>
            <w:r>
              <w:rPr>
                <w:rFonts w:hint="eastAsia" w:asciiTheme="minorEastAsia" w:hAnsiTheme="minorEastAsia" w:eastAsiaTheme="minorEastAsia" w:cstheme="minorEastAsia"/>
                <w:color w:val="auto"/>
                <w:sz w:val="28"/>
                <w:szCs w:val="28"/>
                <w:highlight w:val="none"/>
                <w:lang w:val="en-US" w:eastAsia="zh-CN"/>
              </w:rPr>
              <w:t>1</w:t>
            </w:r>
          </w:p>
        </w:tc>
        <w:tc>
          <w:tcPr>
            <w:tcW w:w="3170" w:type="dxa"/>
            <w:tcBorders>
              <w:top w:val="single" w:color="auto" w:sz="4" w:space="0"/>
              <w:left w:val="single" w:color="auto" w:sz="4" w:space="0"/>
              <w:bottom w:val="single" w:color="auto" w:sz="4" w:space="0"/>
              <w:right w:val="single" w:color="auto" w:sz="4" w:space="0"/>
            </w:tcBorders>
            <w:shd w:val="clear" w:color="auto" w:fill="auto"/>
            <w:vAlign w:val="top"/>
          </w:tcPr>
          <w:p w14:paraId="2E4E89D3">
            <w:pPr>
              <w:widowControl/>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szCs w:val="24"/>
                <w:highlight w:val="none"/>
                <w:lang w:val="en-US" w:eastAsia="zh-CN" w:bidi="ar-SA"/>
              </w:rPr>
            </w:pPr>
            <w:r>
              <w:rPr>
                <w:rFonts w:hint="eastAsia" w:asciiTheme="minorEastAsia" w:hAnsiTheme="minorEastAsia" w:eastAsiaTheme="minorEastAsia" w:cstheme="minorEastAsia"/>
                <w:color w:val="auto"/>
                <w:spacing w:val="20"/>
                <w:kern w:val="0"/>
                <w:sz w:val="24"/>
                <w:highlight w:val="none"/>
                <w:u w:val="single"/>
                <w:lang w:val="en-US" w:eastAsia="zh-CN"/>
              </w:rPr>
              <w:t xml:space="preserve">      </w:t>
            </w:r>
            <w:r>
              <w:rPr>
                <w:rFonts w:hint="eastAsia" w:asciiTheme="minorEastAsia" w:hAnsiTheme="minorEastAsia" w:eastAsiaTheme="minorEastAsia" w:cstheme="minorEastAsia"/>
                <w:color w:val="auto"/>
                <w:spacing w:val="20"/>
                <w:kern w:val="0"/>
                <w:sz w:val="24"/>
                <w:highlight w:val="none"/>
                <w:lang w:val="en-US" w:eastAsia="zh-CN"/>
              </w:rPr>
              <w:t>元</w:t>
            </w:r>
          </w:p>
        </w:tc>
      </w:tr>
      <w:tr w14:paraId="71AC1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779" w:type="dxa"/>
            <w:tcBorders>
              <w:top w:val="single" w:color="auto" w:sz="4" w:space="0"/>
              <w:left w:val="single" w:color="auto" w:sz="4" w:space="0"/>
              <w:bottom w:val="single" w:color="auto" w:sz="4" w:space="0"/>
              <w:right w:val="single" w:color="auto" w:sz="4" w:space="0"/>
            </w:tcBorders>
          </w:tcPr>
          <w:p w14:paraId="4A2FD716">
            <w:pPr>
              <w:widowControl/>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highlight w:val="none"/>
                <w:lang w:val="en-US" w:eastAsia="zh-CN"/>
              </w:rPr>
            </w:pPr>
            <w:r>
              <w:rPr>
                <w:rFonts w:hint="eastAsia" w:asciiTheme="minorEastAsia" w:hAnsiTheme="minorEastAsia" w:eastAsiaTheme="minorEastAsia" w:cstheme="minorEastAsia"/>
                <w:color w:val="auto"/>
                <w:spacing w:val="20"/>
                <w:kern w:val="0"/>
                <w:sz w:val="24"/>
                <w:highlight w:val="none"/>
                <w:lang w:val="en-US" w:eastAsia="zh-CN"/>
              </w:rPr>
              <w:t>2</w:t>
            </w:r>
          </w:p>
        </w:tc>
        <w:tc>
          <w:tcPr>
            <w:tcW w:w="3893" w:type="dxa"/>
            <w:tcBorders>
              <w:top w:val="single" w:color="auto" w:sz="4" w:space="0"/>
              <w:left w:val="single" w:color="auto" w:sz="4" w:space="0"/>
              <w:bottom w:val="single" w:color="auto" w:sz="4" w:space="0"/>
              <w:right w:val="single" w:color="auto" w:sz="4" w:space="0"/>
            </w:tcBorders>
            <w:vAlign w:val="center"/>
          </w:tcPr>
          <w:p w14:paraId="6F0FC618">
            <w:pPr>
              <w:widowControl/>
              <w:numPr>
                <w:ilvl w:val="0"/>
                <w:numId w:val="0"/>
              </w:numPr>
              <w:tabs>
                <w:tab w:val="left" w:pos="1418"/>
              </w:tabs>
              <w:snapToGrid w:val="0"/>
              <w:spacing w:before="50" w:after="50" w:line="400" w:lineRule="exact"/>
              <w:jc w:val="center"/>
              <w:rPr>
                <w:rFonts w:hint="eastAsia" w:asciiTheme="minorEastAsia" w:hAnsiTheme="minorEastAsia" w:eastAsiaTheme="minorEastAsia" w:cstheme="minorEastAsia"/>
                <w:color w:val="auto"/>
                <w:spacing w:val="20"/>
                <w:kern w:val="0"/>
                <w:sz w:val="24"/>
                <w:highlight w:val="none"/>
              </w:rPr>
            </w:pPr>
            <w:r>
              <w:rPr>
                <w:rFonts w:hint="eastAsia" w:asciiTheme="minorEastAsia" w:hAnsiTheme="minorEastAsia" w:eastAsiaTheme="minorEastAsia" w:cstheme="minorEastAsia"/>
                <w:color w:val="auto"/>
                <w:spacing w:val="20"/>
                <w:kern w:val="0"/>
                <w:sz w:val="24"/>
                <w:highlight w:val="none"/>
              </w:rPr>
              <w:t>磋商报价(</w:t>
            </w:r>
            <w:r>
              <w:rPr>
                <w:rFonts w:hint="eastAsia" w:asciiTheme="minorEastAsia" w:hAnsiTheme="minorEastAsia" w:eastAsiaTheme="minorEastAsia" w:cstheme="minorEastAsia"/>
                <w:color w:val="auto"/>
                <w:kern w:val="0"/>
                <w:sz w:val="24"/>
                <w:szCs w:val="21"/>
                <w:highlight w:val="none"/>
              </w:rPr>
              <w:t>大写)：</w:t>
            </w:r>
          </w:p>
        </w:tc>
        <w:tc>
          <w:tcPr>
            <w:tcW w:w="5198" w:type="dxa"/>
            <w:gridSpan w:val="3"/>
            <w:tcBorders>
              <w:top w:val="single" w:color="auto" w:sz="4" w:space="0"/>
              <w:left w:val="single" w:color="auto" w:sz="4" w:space="0"/>
              <w:bottom w:val="single" w:color="auto" w:sz="4" w:space="0"/>
              <w:right w:val="single" w:color="auto" w:sz="4" w:space="0"/>
            </w:tcBorders>
            <w:vAlign w:val="center"/>
          </w:tcPr>
          <w:p w14:paraId="29EF3747">
            <w:pPr>
              <w:widowControl/>
              <w:tabs>
                <w:tab w:val="left" w:pos="1418"/>
              </w:tabs>
              <w:snapToGrid w:val="0"/>
              <w:spacing w:before="50" w:after="50" w:line="400" w:lineRule="exact"/>
              <w:jc w:val="both"/>
              <w:rPr>
                <w:rFonts w:hint="eastAsia" w:asciiTheme="minorEastAsia" w:hAnsiTheme="minorEastAsia" w:eastAsiaTheme="minorEastAsia" w:cstheme="minorEastAsia"/>
                <w:color w:val="auto"/>
                <w:spacing w:val="20"/>
                <w:kern w:val="0"/>
                <w:sz w:val="24"/>
                <w:highlight w:val="none"/>
                <w:lang w:eastAsia="zh-CN"/>
              </w:rPr>
            </w:pPr>
            <w:r>
              <w:rPr>
                <w:rFonts w:hint="eastAsia" w:asciiTheme="minorEastAsia" w:hAnsiTheme="minorEastAsia" w:eastAsiaTheme="minorEastAsia" w:cstheme="minorEastAsia"/>
                <w:color w:val="auto"/>
                <w:kern w:val="0"/>
                <w:sz w:val="24"/>
                <w:highlight w:val="none"/>
                <w:lang w:val="en-US" w:eastAsia="zh-CN"/>
              </w:rPr>
              <w:t>安防系统维保费用：</w:t>
            </w:r>
          </w:p>
        </w:tc>
      </w:tr>
      <w:tr w14:paraId="75D24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9" w:type="dxa"/>
            <w:tcBorders>
              <w:top w:val="single" w:color="auto" w:sz="4" w:space="0"/>
              <w:left w:val="single" w:color="auto" w:sz="4" w:space="0"/>
              <w:bottom w:val="single" w:color="auto" w:sz="4" w:space="0"/>
              <w:right w:val="single" w:color="auto" w:sz="4" w:space="0"/>
            </w:tcBorders>
          </w:tcPr>
          <w:p w14:paraId="3C791364">
            <w:pPr>
              <w:widowControl/>
              <w:tabs>
                <w:tab w:val="left" w:pos="1418"/>
              </w:tabs>
              <w:snapToGrid w:val="0"/>
              <w:spacing w:before="50" w:after="50" w:line="400" w:lineRule="exact"/>
              <w:jc w:val="left"/>
              <w:rPr>
                <w:rFonts w:hint="eastAsia" w:asciiTheme="minorEastAsia" w:hAnsiTheme="minorEastAsia" w:eastAsiaTheme="minorEastAsia" w:cstheme="minorEastAsia"/>
                <w:color w:val="auto"/>
                <w:spacing w:val="20"/>
                <w:kern w:val="0"/>
                <w:sz w:val="24"/>
                <w:highlight w:val="none"/>
              </w:rPr>
            </w:pPr>
            <w:r>
              <w:rPr>
                <w:rFonts w:hint="eastAsia" w:asciiTheme="minorEastAsia" w:hAnsiTheme="minorEastAsia" w:eastAsiaTheme="minorEastAsia" w:cstheme="minorEastAsia"/>
                <w:color w:val="auto"/>
                <w:spacing w:val="20"/>
                <w:kern w:val="0"/>
                <w:sz w:val="24"/>
                <w:highlight w:val="none"/>
                <w:lang w:val="en-US" w:eastAsia="zh-CN"/>
              </w:rPr>
              <w:t>备注</w:t>
            </w:r>
          </w:p>
        </w:tc>
        <w:tc>
          <w:tcPr>
            <w:tcW w:w="9091" w:type="dxa"/>
            <w:gridSpan w:val="4"/>
            <w:tcBorders>
              <w:top w:val="single" w:color="auto" w:sz="4" w:space="0"/>
              <w:left w:val="single" w:color="auto" w:sz="4" w:space="0"/>
              <w:bottom w:val="single" w:color="auto" w:sz="4" w:space="0"/>
              <w:right w:val="single" w:color="auto" w:sz="4" w:space="0"/>
            </w:tcBorders>
          </w:tcPr>
          <w:p w14:paraId="33A8EA9B">
            <w:pPr>
              <w:widowControl/>
              <w:numPr>
                <w:ilvl w:val="0"/>
                <w:numId w:val="0"/>
              </w:numPr>
              <w:tabs>
                <w:tab w:val="left" w:pos="1418"/>
              </w:tabs>
              <w:snapToGrid w:val="0"/>
              <w:spacing w:before="50" w:after="50" w:line="400" w:lineRule="exact"/>
              <w:jc w:val="both"/>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安防系统维保费用报价采用整体报价方式以人民币元为计算单位报价，保留小数点后两位。</w:t>
            </w:r>
          </w:p>
        </w:tc>
      </w:tr>
    </w:tbl>
    <w:p w14:paraId="27C6E578">
      <w:pPr>
        <w:widowControl/>
        <w:snapToGrid w:val="0"/>
        <w:spacing w:line="440" w:lineRule="exact"/>
        <w:jc w:val="center"/>
        <w:rPr>
          <w:rFonts w:hint="eastAsia" w:asciiTheme="minorEastAsia" w:hAnsiTheme="minorEastAsia" w:eastAsiaTheme="minorEastAsia" w:cstheme="minorEastAsia"/>
          <w:b/>
          <w:bCs/>
          <w:color w:val="auto"/>
          <w:kern w:val="0"/>
          <w:sz w:val="30"/>
          <w:szCs w:val="30"/>
          <w:highlight w:val="none"/>
          <w:lang w:val="en-US" w:eastAsia="zh-CN"/>
        </w:rPr>
      </w:pPr>
      <w:r>
        <w:rPr>
          <w:rFonts w:hint="eastAsia" w:asciiTheme="minorEastAsia" w:hAnsiTheme="minorEastAsia" w:eastAsiaTheme="minorEastAsia" w:cstheme="minorEastAsia"/>
          <w:b/>
          <w:bCs/>
          <w:color w:val="auto"/>
          <w:spacing w:val="20"/>
          <w:kern w:val="0"/>
          <w:sz w:val="30"/>
          <w:szCs w:val="30"/>
          <w:highlight w:val="none"/>
        </w:rPr>
        <w:t>安防系统维保费用</w:t>
      </w:r>
      <w:r>
        <w:rPr>
          <w:rFonts w:hint="eastAsia" w:asciiTheme="minorEastAsia" w:hAnsiTheme="minorEastAsia" w:eastAsiaTheme="minorEastAsia" w:cstheme="minorEastAsia"/>
          <w:b/>
          <w:bCs/>
          <w:color w:val="auto"/>
          <w:spacing w:val="20"/>
          <w:kern w:val="0"/>
          <w:sz w:val="30"/>
          <w:szCs w:val="30"/>
          <w:highlight w:val="none"/>
          <w:lang w:val="en-US" w:eastAsia="zh-CN"/>
        </w:rPr>
        <w:t>报价明细表</w:t>
      </w:r>
    </w:p>
    <w:p w14:paraId="743D38D4">
      <w:pPr>
        <w:pStyle w:val="31"/>
        <w:ind w:firstLine="3990" w:firstLineChars="1900"/>
        <w:rPr>
          <w:rFonts w:hint="eastAsia" w:asciiTheme="minorEastAsia" w:hAnsiTheme="minorEastAsia" w:eastAsiaTheme="minorEastAsia" w:cstheme="minorEastAsia"/>
          <w:color w:val="auto"/>
          <w:highlight w:val="none"/>
        </w:rPr>
      </w:pPr>
    </w:p>
    <w:p w14:paraId="45885EE8">
      <w:pPr>
        <w:jc w:val="center"/>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pacing w:val="20"/>
          <w:kern w:val="0"/>
          <w:sz w:val="30"/>
          <w:szCs w:val="30"/>
          <w:highlight w:val="none"/>
        </w:rPr>
        <w:t>安防设施常用配件清单</w:t>
      </w:r>
      <w:r>
        <w:rPr>
          <w:rFonts w:hint="eastAsia" w:asciiTheme="minorEastAsia" w:hAnsiTheme="minorEastAsia" w:eastAsiaTheme="minorEastAsia" w:cstheme="minorEastAsia"/>
          <w:b/>
          <w:bCs/>
          <w:color w:val="auto"/>
          <w:spacing w:val="20"/>
          <w:kern w:val="0"/>
          <w:sz w:val="30"/>
          <w:szCs w:val="30"/>
          <w:highlight w:val="none"/>
          <w:lang w:val="en-US" w:eastAsia="zh-CN"/>
        </w:rPr>
        <w:t>报价明细表</w:t>
      </w:r>
    </w:p>
    <w:tbl>
      <w:tblPr>
        <w:tblStyle w:val="33"/>
        <w:tblW w:w="97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2231"/>
        <w:gridCol w:w="914"/>
        <w:gridCol w:w="2720"/>
        <w:gridCol w:w="545"/>
        <w:gridCol w:w="615"/>
        <w:gridCol w:w="1264"/>
        <w:gridCol w:w="729"/>
      </w:tblGrid>
      <w:tr w14:paraId="1ABE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6248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序号</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32F3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名称</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0AF5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lang w:val="en-US" w:eastAsia="zh-CN"/>
              </w:rPr>
            </w:pPr>
            <w:r>
              <w:rPr>
                <w:rFonts w:hint="eastAsia" w:asciiTheme="minorEastAsia" w:hAnsiTheme="minorEastAsia" w:eastAsiaTheme="minorEastAsia" w:cstheme="minorEastAsia"/>
                <w:b/>
                <w:bCs/>
                <w:i w:val="0"/>
                <w:iCs w:val="0"/>
                <w:color w:val="auto"/>
                <w:sz w:val="21"/>
                <w:szCs w:val="21"/>
                <w:highlight w:val="none"/>
                <w:u w:val="none"/>
                <w:lang w:val="en-US" w:eastAsia="zh-CN"/>
              </w:rPr>
              <w:t>品牌</w:t>
            </w: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29D3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 xml:space="preserve"> 规格型号/技术参数</w:t>
            </w: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B68E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lang w:eastAsia="zh-CN"/>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单位</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C96F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lang w:eastAsia="zh-CN"/>
              </w:rPr>
              <w:t>数量</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C32D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单价（元）</w:t>
            </w: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9056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备注</w:t>
            </w:r>
          </w:p>
        </w:tc>
      </w:tr>
      <w:tr w14:paraId="07C2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736" w:type="dxa"/>
            <w:gridSpan w:val="6"/>
            <w:tcBorders>
              <w:top w:val="single" w:color="000000" w:sz="8" w:space="0"/>
              <w:left w:val="single" w:color="000000" w:sz="8" w:space="0"/>
              <w:bottom w:val="single" w:color="000000" w:sz="8" w:space="0"/>
              <w:right w:val="single" w:color="000000" w:sz="8" w:space="0"/>
            </w:tcBorders>
            <w:shd w:val="clear" w:color="auto" w:fill="auto"/>
            <w:vAlign w:val="top"/>
          </w:tcPr>
          <w:p w14:paraId="350E313D">
            <w:pPr>
              <w:keepNext w:val="0"/>
              <w:keepLines w:val="0"/>
              <w:widowControl/>
              <w:suppressLineNumbers w:val="0"/>
              <w:jc w:val="center"/>
              <w:textAlignment w:val="top"/>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8"/>
                <w:szCs w:val="28"/>
                <w:highlight w:val="none"/>
                <w:u w:val="none"/>
                <w:lang w:val="en-US" w:eastAsia="zh-CN"/>
              </w:rPr>
              <w:t xml:space="preserve">          </w:t>
            </w:r>
            <w:r>
              <w:rPr>
                <w:rFonts w:hint="eastAsia" w:asciiTheme="minorEastAsia" w:hAnsiTheme="minorEastAsia" w:eastAsiaTheme="minorEastAsia" w:cstheme="minorEastAsia"/>
                <w:b/>
                <w:bCs/>
                <w:i w:val="0"/>
                <w:iCs w:val="0"/>
                <w:color w:val="auto"/>
                <w:sz w:val="28"/>
                <w:szCs w:val="28"/>
                <w:highlight w:val="none"/>
                <w:u w:val="none"/>
              </w:rPr>
              <w:t>视频监控系统</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top"/>
          </w:tcPr>
          <w:p w14:paraId="24B1C1ED">
            <w:pPr>
              <w:keepNext w:val="0"/>
              <w:keepLines w:val="0"/>
              <w:widowControl/>
              <w:suppressLineNumbers w:val="0"/>
              <w:jc w:val="center"/>
              <w:textAlignment w:val="top"/>
              <w:rPr>
                <w:rFonts w:hint="eastAsia" w:asciiTheme="minorEastAsia" w:hAnsiTheme="minorEastAsia" w:eastAsiaTheme="minorEastAsia" w:cstheme="minorEastAsia"/>
                <w:b/>
                <w:bCs/>
                <w:i w:val="0"/>
                <w:iCs w:val="0"/>
                <w:color w:val="auto"/>
                <w:sz w:val="28"/>
                <w:szCs w:val="28"/>
                <w:highlight w:val="none"/>
                <w:u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top"/>
          </w:tcPr>
          <w:p w14:paraId="6CDBC6E1">
            <w:pPr>
              <w:keepNext w:val="0"/>
              <w:keepLines w:val="0"/>
              <w:widowControl/>
              <w:suppressLineNumbers w:val="0"/>
              <w:jc w:val="center"/>
              <w:textAlignment w:val="top"/>
              <w:rPr>
                <w:rFonts w:hint="eastAsia" w:asciiTheme="minorEastAsia" w:hAnsiTheme="minorEastAsia" w:eastAsiaTheme="minorEastAsia" w:cstheme="minorEastAsia"/>
                <w:b/>
                <w:bCs/>
                <w:i w:val="0"/>
                <w:iCs w:val="0"/>
                <w:color w:val="auto"/>
                <w:sz w:val="28"/>
                <w:szCs w:val="28"/>
                <w:highlight w:val="none"/>
                <w:u w:val="none"/>
              </w:rPr>
            </w:pPr>
          </w:p>
        </w:tc>
      </w:tr>
      <w:tr w14:paraId="2168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D9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5BAC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智能门禁一体机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27093">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2484B">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8F617">
            <w:pPr>
              <w:widowControl/>
              <w:jc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B441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AE5D9">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52CA5">
            <w:pPr>
              <w:widowControl/>
              <w:jc w:val="center"/>
              <w:rPr>
                <w:rFonts w:hint="eastAsia" w:asciiTheme="minorEastAsia" w:hAnsiTheme="minorEastAsia" w:eastAsiaTheme="minorEastAsia" w:cstheme="minorEastAsia"/>
                <w:color w:val="auto"/>
                <w:kern w:val="0"/>
                <w:sz w:val="20"/>
                <w:szCs w:val="20"/>
                <w:highlight w:val="none"/>
              </w:rPr>
            </w:pPr>
          </w:p>
        </w:tc>
      </w:tr>
      <w:tr w14:paraId="08E7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183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2C68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人脸识别摄像机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68B84">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306BC">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EAD0B">
            <w:pPr>
              <w:widowControl/>
              <w:jc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6488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080BB">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20530">
            <w:pPr>
              <w:widowControl/>
              <w:jc w:val="center"/>
              <w:rPr>
                <w:rFonts w:hint="eastAsia" w:asciiTheme="minorEastAsia" w:hAnsiTheme="minorEastAsia" w:eastAsiaTheme="minorEastAsia" w:cstheme="minorEastAsia"/>
                <w:color w:val="auto"/>
                <w:kern w:val="0"/>
                <w:sz w:val="20"/>
                <w:szCs w:val="20"/>
                <w:highlight w:val="none"/>
              </w:rPr>
            </w:pPr>
          </w:p>
        </w:tc>
      </w:tr>
      <w:tr w14:paraId="104D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B18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2D9D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行为分析摄像机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AB68B">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166D1B">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61D63">
            <w:pPr>
              <w:widowControl/>
              <w:jc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2DB2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FA0FC">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24A7F">
            <w:pPr>
              <w:widowControl/>
              <w:jc w:val="center"/>
              <w:rPr>
                <w:rFonts w:hint="eastAsia" w:asciiTheme="minorEastAsia" w:hAnsiTheme="minorEastAsia" w:eastAsiaTheme="minorEastAsia" w:cstheme="minorEastAsia"/>
                <w:color w:val="auto"/>
                <w:kern w:val="0"/>
                <w:sz w:val="20"/>
                <w:szCs w:val="20"/>
                <w:highlight w:val="none"/>
              </w:rPr>
            </w:pPr>
          </w:p>
        </w:tc>
      </w:tr>
      <w:tr w14:paraId="51835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079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2CC8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电梯专用摄像机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13D11">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2FDCF">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A0103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AF6D2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C45AD">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66796">
            <w:pPr>
              <w:widowControl/>
              <w:jc w:val="center"/>
              <w:rPr>
                <w:rFonts w:hint="eastAsia" w:asciiTheme="minorEastAsia" w:hAnsiTheme="minorEastAsia" w:eastAsiaTheme="minorEastAsia" w:cstheme="minorEastAsia"/>
                <w:color w:val="auto"/>
                <w:kern w:val="0"/>
                <w:sz w:val="20"/>
                <w:szCs w:val="20"/>
                <w:highlight w:val="none"/>
              </w:rPr>
            </w:pPr>
          </w:p>
        </w:tc>
      </w:tr>
      <w:tr w14:paraId="4F92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618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5C48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火灾预警摄像机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92A9E">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C3C102">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4CB7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16163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37168">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C9F3F">
            <w:pPr>
              <w:widowControl/>
              <w:jc w:val="center"/>
              <w:rPr>
                <w:rFonts w:hint="eastAsia" w:asciiTheme="minorEastAsia" w:hAnsiTheme="minorEastAsia" w:eastAsiaTheme="minorEastAsia" w:cstheme="minorEastAsia"/>
                <w:color w:val="auto"/>
                <w:kern w:val="0"/>
                <w:sz w:val="20"/>
                <w:szCs w:val="20"/>
                <w:highlight w:val="none"/>
              </w:rPr>
            </w:pPr>
          </w:p>
        </w:tc>
      </w:tr>
      <w:tr w14:paraId="3ED6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D7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21CB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7寸高速球机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27976">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FB189">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0F8C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7518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03D4D0">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32430">
            <w:pPr>
              <w:widowControl/>
              <w:jc w:val="center"/>
              <w:rPr>
                <w:rFonts w:hint="eastAsia" w:asciiTheme="minorEastAsia" w:hAnsiTheme="minorEastAsia" w:eastAsiaTheme="minorEastAsia" w:cstheme="minorEastAsia"/>
                <w:color w:val="auto"/>
                <w:kern w:val="0"/>
                <w:sz w:val="20"/>
                <w:szCs w:val="20"/>
                <w:highlight w:val="none"/>
              </w:rPr>
            </w:pPr>
          </w:p>
        </w:tc>
      </w:tr>
      <w:tr w14:paraId="71ABB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D8B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5F65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多目全景摄像机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2A5FFE">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01677">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68F8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E224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F45D9">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961AE">
            <w:pPr>
              <w:widowControl/>
              <w:jc w:val="center"/>
              <w:rPr>
                <w:rFonts w:hint="eastAsia" w:asciiTheme="minorEastAsia" w:hAnsiTheme="minorEastAsia" w:eastAsiaTheme="minorEastAsia" w:cstheme="minorEastAsia"/>
                <w:color w:val="auto"/>
                <w:kern w:val="0"/>
                <w:sz w:val="20"/>
                <w:szCs w:val="20"/>
                <w:highlight w:val="none"/>
              </w:rPr>
            </w:pPr>
          </w:p>
        </w:tc>
      </w:tr>
      <w:tr w14:paraId="0DC96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CE0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092F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集中供电电源</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65FC9">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80720">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5EE0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D42A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DB99F">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E3879">
            <w:pPr>
              <w:widowControl/>
              <w:jc w:val="center"/>
              <w:rPr>
                <w:rFonts w:hint="eastAsia" w:asciiTheme="minorEastAsia" w:hAnsiTheme="minorEastAsia" w:eastAsiaTheme="minorEastAsia" w:cstheme="minorEastAsia"/>
                <w:color w:val="auto"/>
                <w:kern w:val="0"/>
                <w:sz w:val="20"/>
                <w:szCs w:val="20"/>
                <w:highlight w:val="none"/>
              </w:rPr>
            </w:pPr>
          </w:p>
        </w:tc>
      </w:tr>
      <w:tr w14:paraId="58AB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DF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68FCA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集中供电电源</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0B142">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0BEBD">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EEAD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287F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B1C06">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6141D4">
            <w:pPr>
              <w:widowControl/>
              <w:jc w:val="center"/>
              <w:rPr>
                <w:rFonts w:hint="eastAsia" w:asciiTheme="minorEastAsia" w:hAnsiTheme="minorEastAsia" w:eastAsiaTheme="minorEastAsia" w:cstheme="minorEastAsia"/>
                <w:color w:val="auto"/>
                <w:kern w:val="0"/>
                <w:sz w:val="20"/>
                <w:szCs w:val="20"/>
                <w:highlight w:val="none"/>
              </w:rPr>
            </w:pPr>
          </w:p>
        </w:tc>
      </w:tr>
      <w:tr w14:paraId="7B8AF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FA4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3290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集中供电电源</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066C6">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E63F9">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FCB1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223C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48ECD">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485DF">
            <w:pPr>
              <w:widowControl/>
              <w:jc w:val="center"/>
              <w:rPr>
                <w:rFonts w:hint="eastAsia" w:asciiTheme="minorEastAsia" w:hAnsiTheme="minorEastAsia" w:eastAsiaTheme="minorEastAsia" w:cstheme="minorEastAsia"/>
                <w:color w:val="auto"/>
                <w:kern w:val="0"/>
                <w:sz w:val="20"/>
                <w:szCs w:val="20"/>
                <w:highlight w:val="none"/>
              </w:rPr>
            </w:pPr>
          </w:p>
        </w:tc>
      </w:tr>
      <w:tr w14:paraId="5E109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FE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40BD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网络摄像机立杆</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98787">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2FC65">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8A37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根</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CCC9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B0619">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9661E">
            <w:pPr>
              <w:widowControl/>
              <w:jc w:val="center"/>
              <w:rPr>
                <w:rFonts w:hint="eastAsia" w:asciiTheme="minorEastAsia" w:hAnsiTheme="minorEastAsia" w:eastAsiaTheme="minorEastAsia" w:cstheme="minorEastAsia"/>
                <w:color w:val="auto"/>
                <w:kern w:val="0"/>
                <w:sz w:val="20"/>
                <w:szCs w:val="20"/>
                <w:highlight w:val="none"/>
              </w:rPr>
            </w:pPr>
          </w:p>
        </w:tc>
      </w:tr>
      <w:tr w14:paraId="7DC4A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D4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54D7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LCD 屏</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48F00">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26EE5">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EF9B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块</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F7FD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44C90">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E4D0D">
            <w:pPr>
              <w:widowControl/>
              <w:jc w:val="center"/>
              <w:rPr>
                <w:rFonts w:hint="eastAsia" w:asciiTheme="minorEastAsia" w:hAnsiTheme="minorEastAsia" w:eastAsiaTheme="minorEastAsia" w:cstheme="minorEastAsia"/>
                <w:color w:val="auto"/>
                <w:kern w:val="0"/>
                <w:sz w:val="20"/>
                <w:szCs w:val="20"/>
                <w:highlight w:val="none"/>
              </w:rPr>
            </w:pPr>
          </w:p>
        </w:tc>
      </w:tr>
      <w:tr w14:paraId="67165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7E2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5FAA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网络桥接器</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3A113">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A6E2F">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94EF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对</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6422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06C91">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10C86">
            <w:pPr>
              <w:widowControl/>
              <w:jc w:val="center"/>
              <w:rPr>
                <w:rFonts w:hint="eastAsia" w:asciiTheme="minorEastAsia" w:hAnsiTheme="minorEastAsia" w:eastAsiaTheme="minorEastAsia" w:cstheme="minorEastAsia"/>
                <w:color w:val="auto"/>
                <w:kern w:val="0"/>
                <w:sz w:val="20"/>
                <w:szCs w:val="20"/>
                <w:highlight w:val="none"/>
              </w:rPr>
            </w:pPr>
          </w:p>
        </w:tc>
      </w:tr>
      <w:tr w14:paraId="57733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3B6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E86F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控制室安防监控操作台</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524A7">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CA221">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200C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联</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5C82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873A2">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73FE0">
            <w:pPr>
              <w:widowControl/>
              <w:jc w:val="center"/>
              <w:rPr>
                <w:rFonts w:hint="eastAsia" w:asciiTheme="minorEastAsia" w:hAnsiTheme="minorEastAsia" w:eastAsiaTheme="minorEastAsia" w:cstheme="minorEastAsia"/>
                <w:color w:val="auto"/>
                <w:kern w:val="0"/>
                <w:sz w:val="20"/>
                <w:szCs w:val="20"/>
                <w:highlight w:val="none"/>
              </w:rPr>
            </w:pPr>
          </w:p>
        </w:tc>
      </w:tr>
      <w:tr w14:paraId="7334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8C3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8F96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1光8电交换机千兆</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534F4">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953EB">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C95FF">
            <w:pPr>
              <w:widowControl/>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7591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0D709">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BC1E0">
            <w:pPr>
              <w:widowControl/>
              <w:jc w:val="center"/>
              <w:rPr>
                <w:rFonts w:hint="eastAsia" w:asciiTheme="minorEastAsia" w:hAnsiTheme="minorEastAsia" w:eastAsiaTheme="minorEastAsia" w:cstheme="minorEastAsia"/>
                <w:color w:val="auto"/>
                <w:kern w:val="0"/>
                <w:sz w:val="20"/>
                <w:szCs w:val="20"/>
                <w:highlight w:val="none"/>
              </w:rPr>
            </w:pPr>
          </w:p>
        </w:tc>
      </w:tr>
      <w:tr w14:paraId="5BC44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92D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2E05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8口POE交换机百兆</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31538">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71969">
            <w:pPr>
              <w:widowControl/>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5BAC60">
            <w:pPr>
              <w:widowControl/>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895FD">
            <w:pPr>
              <w:widowControl/>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3D2FE">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C486F">
            <w:pPr>
              <w:widowControl/>
              <w:jc w:val="center"/>
              <w:rPr>
                <w:rFonts w:hint="eastAsia" w:asciiTheme="minorEastAsia" w:hAnsiTheme="minorEastAsia" w:eastAsiaTheme="minorEastAsia" w:cstheme="minorEastAsia"/>
                <w:color w:val="auto"/>
                <w:kern w:val="0"/>
                <w:sz w:val="20"/>
                <w:szCs w:val="20"/>
                <w:highlight w:val="none"/>
              </w:rPr>
            </w:pPr>
          </w:p>
        </w:tc>
      </w:tr>
      <w:tr w14:paraId="485C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CE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645C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24口POE交换机千兆</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02406">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8D30B">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90A10">
            <w:pPr>
              <w:widowControl/>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A0F3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2E8A5">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598B2">
            <w:pPr>
              <w:widowControl/>
              <w:jc w:val="center"/>
              <w:rPr>
                <w:rFonts w:hint="eastAsia" w:asciiTheme="minorEastAsia" w:hAnsiTheme="minorEastAsia" w:eastAsiaTheme="minorEastAsia" w:cstheme="minorEastAsia"/>
                <w:color w:val="auto"/>
                <w:kern w:val="0"/>
                <w:sz w:val="20"/>
                <w:szCs w:val="20"/>
                <w:highlight w:val="none"/>
              </w:rPr>
            </w:pPr>
          </w:p>
        </w:tc>
      </w:tr>
      <w:tr w14:paraId="76D16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C6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D6F7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交换机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860DB">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24BAE">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8FA6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B6C9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81222">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61DF45">
            <w:pPr>
              <w:widowControl/>
              <w:jc w:val="center"/>
              <w:rPr>
                <w:rFonts w:hint="eastAsia" w:asciiTheme="minorEastAsia" w:hAnsiTheme="minorEastAsia" w:eastAsiaTheme="minorEastAsia" w:cstheme="minorEastAsia"/>
                <w:color w:val="auto"/>
                <w:kern w:val="0"/>
                <w:sz w:val="20"/>
                <w:szCs w:val="20"/>
                <w:highlight w:val="none"/>
              </w:rPr>
            </w:pPr>
          </w:p>
        </w:tc>
      </w:tr>
      <w:tr w14:paraId="1CD1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BE2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CA7D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交换机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C6025">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0DBB6">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BC15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BB4B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4ACC4">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70FC9">
            <w:pPr>
              <w:widowControl/>
              <w:jc w:val="center"/>
              <w:rPr>
                <w:rFonts w:hint="eastAsia" w:asciiTheme="minorEastAsia" w:hAnsiTheme="minorEastAsia" w:eastAsiaTheme="minorEastAsia" w:cstheme="minorEastAsia"/>
                <w:color w:val="auto"/>
                <w:kern w:val="0"/>
                <w:sz w:val="20"/>
                <w:szCs w:val="20"/>
                <w:highlight w:val="none"/>
              </w:rPr>
            </w:pPr>
          </w:p>
        </w:tc>
      </w:tr>
      <w:tr w14:paraId="63FC5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C9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BE3A0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交换机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28804">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62207">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BB341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6987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162F2">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9D607">
            <w:pPr>
              <w:widowControl/>
              <w:jc w:val="center"/>
              <w:rPr>
                <w:rFonts w:hint="eastAsia" w:asciiTheme="minorEastAsia" w:hAnsiTheme="minorEastAsia" w:eastAsiaTheme="minorEastAsia" w:cstheme="minorEastAsia"/>
                <w:color w:val="auto"/>
                <w:kern w:val="0"/>
                <w:sz w:val="20"/>
                <w:szCs w:val="20"/>
                <w:highlight w:val="none"/>
              </w:rPr>
            </w:pPr>
          </w:p>
        </w:tc>
      </w:tr>
      <w:tr w14:paraId="20C0A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3A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6A71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核心交换机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2399C">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6AD60">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B766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E128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C53F2">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C1E114">
            <w:pPr>
              <w:widowControl/>
              <w:jc w:val="center"/>
              <w:rPr>
                <w:rFonts w:hint="eastAsia" w:asciiTheme="minorEastAsia" w:hAnsiTheme="minorEastAsia" w:eastAsiaTheme="minorEastAsia" w:cstheme="minorEastAsia"/>
                <w:color w:val="auto"/>
                <w:kern w:val="0"/>
                <w:sz w:val="20"/>
                <w:szCs w:val="20"/>
                <w:highlight w:val="none"/>
              </w:rPr>
            </w:pPr>
          </w:p>
        </w:tc>
      </w:tr>
      <w:tr w14:paraId="07A21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59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E066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控制室静电地板</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906EA">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166B6">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BF85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块</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7CBF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3AAE9">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8140E">
            <w:pPr>
              <w:widowControl/>
              <w:jc w:val="center"/>
              <w:rPr>
                <w:rFonts w:hint="eastAsia" w:asciiTheme="minorEastAsia" w:hAnsiTheme="minorEastAsia" w:eastAsiaTheme="minorEastAsia" w:cstheme="minorEastAsia"/>
                <w:color w:val="auto"/>
                <w:kern w:val="0"/>
                <w:sz w:val="20"/>
                <w:szCs w:val="20"/>
                <w:highlight w:val="none"/>
              </w:rPr>
            </w:pPr>
          </w:p>
        </w:tc>
      </w:tr>
      <w:tr w14:paraId="1199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AC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3951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人脸识别超脑服务器</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4BF6A">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E764C">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0085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225E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8BB2C">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2BDDF">
            <w:pPr>
              <w:widowControl/>
              <w:jc w:val="center"/>
              <w:rPr>
                <w:rFonts w:hint="eastAsia" w:asciiTheme="minorEastAsia" w:hAnsiTheme="minorEastAsia" w:eastAsiaTheme="minorEastAsia" w:cstheme="minorEastAsia"/>
                <w:color w:val="auto"/>
                <w:kern w:val="0"/>
                <w:sz w:val="20"/>
                <w:szCs w:val="20"/>
                <w:highlight w:val="none"/>
              </w:rPr>
            </w:pPr>
          </w:p>
        </w:tc>
      </w:tr>
      <w:tr w14:paraId="2080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AA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66E4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6TB监控硬盘</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C64A3">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454588">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7D8A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块</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49B7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463AD">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C62AB">
            <w:pPr>
              <w:widowControl/>
              <w:jc w:val="center"/>
              <w:rPr>
                <w:rFonts w:hint="eastAsia" w:asciiTheme="minorEastAsia" w:hAnsiTheme="minorEastAsia" w:eastAsiaTheme="minorEastAsia" w:cstheme="minorEastAsia"/>
                <w:color w:val="auto"/>
                <w:kern w:val="0"/>
                <w:sz w:val="20"/>
                <w:szCs w:val="20"/>
                <w:highlight w:val="none"/>
              </w:rPr>
            </w:pPr>
          </w:p>
        </w:tc>
      </w:tr>
      <w:tr w14:paraId="5A8B9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20E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C557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8TB监控硬盘</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E00DA">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A1675">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E379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块</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2D7B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55866">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41E20">
            <w:pPr>
              <w:widowControl/>
              <w:jc w:val="center"/>
              <w:rPr>
                <w:rFonts w:hint="eastAsia" w:asciiTheme="minorEastAsia" w:hAnsiTheme="minorEastAsia" w:eastAsiaTheme="minorEastAsia" w:cstheme="minorEastAsia"/>
                <w:color w:val="auto"/>
                <w:kern w:val="0"/>
                <w:sz w:val="20"/>
                <w:szCs w:val="20"/>
                <w:highlight w:val="none"/>
              </w:rPr>
            </w:pPr>
          </w:p>
        </w:tc>
      </w:tr>
      <w:tr w14:paraId="5000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71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7630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12TB监控硬盘</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95A47">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02390">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1021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块</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6DA0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E07FC">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7D799">
            <w:pPr>
              <w:widowControl/>
              <w:jc w:val="center"/>
              <w:rPr>
                <w:rFonts w:hint="eastAsia" w:asciiTheme="minorEastAsia" w:hAnsiTheme="minorEastAsia" w:eastAsiaTheme="minorEastAsia" w:cstheme="minorEastAsia"/>
                <w:color w:val="auto"/>
                <w:kern w:val="0"/>
                <w:sz w:val="20"/>
                <w:szCs w:val="20"/>
                <w:highlight w:val="none"/>
              </w:rPr>
            </w:pPr>
          </w:p>
        </w:tc>
      </w:tr>
      <w:tr w14:paraId="744A2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724E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2316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32路网络录像机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8E6DD">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506C2">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B2B7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A357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BDFF8">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A0B46">
            <w:pPr>
              <w:widowControl/>
              <w:jc w:val="center"/>
              <w:rPr>
                <w:rFonts w:hint="eastAsia" w:asciiTheme="minorEastAsia" w:hAnsiTheme="minorEastAsia" w:eastAsiaTheme="minorEastAsia" w:cstheme="minorEastAsia"/>
                <w:color w:val="auto"/>
                <w:kern w:val="0"/>
                <w:sz w:val="20"/>
                <w:szCs w:val="20"/>
                <w:highlight w:val="none"/>
              </w:rPr>
            </w:pPr>
          </w:p>
        </w:tc>
      </w:tr>
      <w:tr w14:paraId="11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C0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2D96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64路网络录像机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5DBEA">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5DFA9">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A46E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65E56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128F4">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9DD40">
            <w:pPr>
              <w:widowControl/>
              <w:jc w:val="center"/>
              <w:rPr>
                <w:rFonts w:hint="eastAsia" w:asciiTheme="minorEastAsia" w:hAnsiTheme="minorEastAsia" w:eastAsiaTheme="minorEastAsia" w:cstheme="minorEastAsia"/>
                <w:color w:val="auto"/>
                <w:kern w:val="0"/>
                <w:sz w:val="20"/>
                <w:szCs w:val="20"/>
                <w:highlight w:val="none"/>
              </w:rPr>
            </w:pPr>
          </w:p>
        </w:tc>
      </w:tr>
      <w:tr w14:paraId="60DBF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B95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29</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96C7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48盘位存储服务器</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D8EAD">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05C87">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AD7E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773A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A6135">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A7FAF">
            <w:pPr>
              <w:widowControl/>
              <w:jc w:val="center"/>
              <w:rPr>
                <w:rFonts w:hint="eastAsia" w:asciiTheme="minorEastAsia" w:hAnsiTheme="minorEastAsia" w:eastAsiaTheme="minorEastAsia" w:cstheme="minorEastAsia"/>
                <w:color w:val="auto"/>
                <w:kern w:val="0"/>
                <w:sz w:val="20"/>
                <w:szCs w:val="20"/>
                <w:highlight w:val="none"/>
              </w:rPr>
            </w:pPr>
          </w:p>
        </w:tc>
      </w:tr>
      <w:tr w14:paraId="7C7A0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E31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B1EB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标准机柜</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28E90">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DAC75B">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CCDF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B84F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AD686">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05B5B">
            <w:pPr>
              <w:widowControl/>
              <w:jc w:val="center"/>
              <w:rPr>
                <w:rFonts w:hint="eastAsia" w:asciiTheme="minorEastAsia" w:hAnsiTheme="minorEastAsia" w:eastAsiaTheme="minorEastAsia" w:cstheme="minorEastAsia"/>
                <w:color w:val="auto"/>
                <w:kern w:val="0"/>
                <w:sz w:val="20"/>
                <w:szCs w:val="20"/>
                <w:highlight w:val="none"/>
              </w:rPr>
            </w:pPr>
          </w:p>
        </w:tc>
      </w:tr>
      <w:tr w14:paraId="0F5D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240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31</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6B29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轻型楼层机柜</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88F65">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293CA">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D7F5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2E43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E5E0B">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70A0E">
            <w:pPr>
              <w:widowControl/>
              <w:jc w:val="center"/>
              <w:rPr>
                <w:rFonts w:hint="eastAsia" w:asciiTheme="minorEastAsia" w:hAnsiTheme="minorEastAsia" w:eastAsiaTheme="minorEastAsia" w:cstheme="minorEastAsia"/>
                <w:color w:val="auto"/>
                <w:kern w:val="0"/>
                <w:sz w:val="20"/>
                <w:szCs w:val="20"/>
                <w:highlight w:val="none"/>
              </w:rPr>
            </w:pPr>
          </w:p>
        </w:tc>
      </w:tr>
      <w:tr w14:paraId="1036D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736"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227680C3">
            <w:pPr>
              <w:keepNext w:val="0"/>
              <w:keepLines w:val="0"/>
              <w:widowControl/>
              <w:suppressLineNumbers w:val="0"/>
              <w:jc w:val="center"/>
              <w:textAlignment w:val="top"/>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8"/>
                <w:szCs w:val="28"/>
                <w:highlight w:val="none"/>
                <w:u w:val="none"/>
                <w:lang w:val="en-US" w:eastAsia="zh-CN"/>
              </w:rPr>
              <w:t xml:space="preserve">          </w:t>
            </w:r>
            <w:r>
              <w:rPr>
                <w:rFonts w:hint="eastAsia" w:asciiTheme="minorEastAsia" w:hAnsiTheme="minorEastAsia" w:eastAsiaTheme="minorEastAsia" w:cstheme="minorEastAsia"/>
                <w:b/>
                <w:bCs/>
                <w:i w:val="0"/>
                <w:iCs w:val="0"/>
                <w:color w:val="auto"/>
                <w:sz w:val="28"/>
                <w:szCs w:val="28"/>
                <w:highlight w:val="none"/>
                <w:u w:val="none"/>
              </w:rPr>
              <w:t>报警系统</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8D7E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DDF7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p>
        </w:tc>
      </w:tr>
      <w:tr w14:paraId="3864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0A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D703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网络接警主机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3B8E6">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2BA01">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16DA8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5030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14C6A">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845E5">
            <w:pPr>
              <w:widowControl/>
              <w:jc w:val="center"/>
              <w:rPr>
                <w:rFonts w:hint="eastAsia" w:asciiTheme="minorEastAsia" w:hAnsiTheme="minorEastAsia" w:eastAsiaTheme="minorEastAsia" w:cstheme="minorEastAsia"/>
                <w:color w:val="auto"/>
                <w:kern w:val="0"/>
                <w:sz w:val="20"/>
                <w:szCs w:val="20"/>
                <w:highlight w:val="none"/>
              </w:rPr>
            </w:pPr>
          </w:p>
        </w:tc>
      </w:tr>
      <w:tr w14:paraId="39A68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22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33</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6BF0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入侵报警主机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DE6C5">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E4A2F">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76AD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0C50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B8E50">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60C6C">
            <w:pPr>
              <w:widowControl/>
              <w:jc w:val="center"/>
              <w:rPr>
                <w:rFonts w:hint="eastAsia" w:asciiTheme="minorEastAsia" w:hAnsiTheme="minorEastAsia" w:eastAsiaTheme="minorEastAsia" w:cstheme="minorEastAsia"/>
                <w:color w:val="auto"/>
                <w:kern w:val="0"/>
                <w:sz w:val="20"/>
                <w:szCs w:val="20"/>
                <w:highlight w:val="none"/>
              </w:rPr>
            </w:pPr>
          </w:p>
        </w:tc>
      </w:tr>
      <w:tr w14:paraId="741E9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B755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34</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3646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入侵报警探头</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38DF2">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BCAF0">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0630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9CA0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28A15">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5316F">
            <w:pPr>
              <w:widowControl/>
              <w:jc w:val="center"/>
              <w:rPr>
                <w:rFonts w:hint="eastAsia" w:asciiTheme="minorEastAsia" w:hAnsiTheme="minorEastAsia" w:eastAsiaTheme="minorEastAsia" w:cstheme="minorEastAsia"/>
                <w:color w:val="auto"/>
                <w:kern w:val="0"/>
                <w:sz w:val="20"/>
                <w:szCs w:val="20"/>
                <w:highlight w:val="none"/>
              </w:rPr>
            </w:pPr>
          </w:p>
        </w:tc>
      </w:tr>
      <w:tr w14:paraId="078A4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BF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2870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无线报警主机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784ED">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D6A16">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4CF1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　</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BB1D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B9BA1">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6C517">
            <w:pPr>
              <w:widowControl/>
              <w:jc w:val="center"/>
              <w:rPr>
                <w:rFonts w:hint="eastAsia" w:asciiTheme="minorEastAsia" w:hAnsiTheme="minorEastAsia" w:eastAsiaTheme="minorEastAsia" w:cstheme="minorEastAsia"/>
                <w:color w:val="auto"/>
                <w:kern w:val="0"/>
                <w:sz w:val="20"/>
                <w:szCs w:val="20"/>
                <w:highlight w:val="none"/>
              </w:rPr>
            </w:pPr>
          </w:p>
        </w:tc>
      </w:tr>
      <w:tr w14:paraId="7FE4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43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F2BE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无线紧急按钮</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8AFE4">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5F99A">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205F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各　</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E3AE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2DDF0">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FC4E0">
            <w:pPr>
              <w:widowControl/>
              <w:jc w:val="center"/>
              <w:rPr>
                <w:rFonts w:hint="eastAsia" w:asciiTheme="minorEastAsia" w:hAnsiTheme="minorEastAsia" w:eastAsiaTheme="minorEastAsia" w:cstheme="minorEastAsia"/>
                <w:color w:val="auto"/>
                <w:kern w:val="0"/>
                <w:sz w:val="20"/>
                <w:szCs w:val="20"/>
                <w:highlight w:val="none"/>
              </w:rPr>
            </w:pPr>
          </w:p>
        </w:tc>
      </w:tr>
      <w:tr w14:paraId="2FE90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AD3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37</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5E3B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报警主机中继器</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E2174">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55690">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08B7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2E4B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A7F1F">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9000E">
            <w:pPr>
              <w:widowControl/>
              <w:jc w:val="center"/>
              <w:rPr>
                <w:rFonts w:hint="eastAsia" w:asciiTheme="minorEastAsia" w:hAnsiTheme="minorEastAsia" w:eastAsiaTheme="minorEastAsia" w:cstheme="minorEastAsia"/>
                <w:color w:val="auto"/>
                <w:kern w:val="0"/>
                <w:sz w:val="20"/>
                <w:szCs w:val="20"/>
                <w:highlight w:val="none"/>
              </w:rPr>
            </w:pPr>
          </w:p>
        </w:tc>
      </w:tr>
      <w:tr w14:paraId="5AF89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4CD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38</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6E40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入侵报警门磁</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31FFE">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DF896">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2D20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BAC2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FAD69">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7843F">
            <w:pPr>
              <w:widowControl/>
              <w:jc w:val="center"/>
              <w:rPr>
                <w:rFonts w:hint="eastAsia" w:asciiTheme="minorEastAsia" w:hAnsiTheme="minorEastAsia" w:eastAsiaTheme="minorEastAsia" w:cstheme="minorEastAsia"/>
                <w:color w:val="auto"/>
                <w:kern w:val="0"/>
                <w:sz w:val="20"/>
                <w:szCs w:val="20"/>
                <w:highlight w:val="none"/>
              </w:rPr>
            </w:pPr>
          </w:p>
        </w:tc>
      </w:tr>
      <w:tr w14:paraId="5E3D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8E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39</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7D20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门禁室内机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2CF13">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49778">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14E5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1994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02BA1">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DD13A">
            <w:pPr>
              <w:widowControl/>
              <w:jc w:val="center"/>
              <w:rPr>
                <w:rFonts w:hint="eastAsia" w:asciiTheme="minorEastAsia" w:hAnsiTheme="minorEastAsia" w:eastAsiaTheme="minorEastAsia" w:cstheme="minorEastAsia"/>
                <w:color w:val="auto"/>
                <w:kern w:val="0"/>
                <w:sz w:val="20"/>
                <w:szCs w:val="20"/>
                <w:highlight w:val="none"/>
              </w:rPr>
            </w:pPr>
          </w:p>
        </w:tc>
      </w:tr>
      <w:tr w14:paraId="3AF32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579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A52C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门禁按钮</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A0BEF">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0D7243">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BCC2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049A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1336C">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0CA36">
            <w:pPr>
              <w:widowControl/>
              <w:jc w:val="center"/>
              <w:rPr>
                <w:rFonts w:hint="eastAsia" w:asciiTheme="minorEastAsia" w:hAnsiTheme="minorEastAsia" w:eastAsiaTheme="minorEastAsia" w:cstheme="minorEastAsia"/>
                <w:color w:val="auto"/>
                <w:kern w:val="0"/>
                <w:sz w:val="20"/>
                <w:szCs w:val="20"/>
                <w:highlight w:val="none"/>
              </w:rPr>
            </w:pPr>
          </w:p>
        </w:tc>
      </w:tr>
      <w:tr w14:paraId="54C1F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F2E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41</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8BC7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无线报警按钮</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34DD54">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36FB7">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A902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75A7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E34AA">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FBCDE">
            <w:pPr>
              <w:widowControl/>
              <w:jc w:val="center"/>
              <w:rPr>
                <w:rFonts w:hint="eastAsia" w:asciiTheme="minorEastAsia" w:hAnsiTheme="minorEastAsia" w:eastAsiaTheme="minorEastAsia" w:cstheme="minorEastAsia"/>
                <w:color w:val="auto"/>
                <w:kern w:val="0"/>
                <w:sz w:val="20"/>
                <w:szCs w:val="20"/>
                <w:highlight w:val="none"/>
              </w:rPr>
            </w:pPr>
          </w:p>
        </w:tc>
      </w:tr>
      <w:tr w14:paraId="423AE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7F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42</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EF37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有线报警按钮</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B96BB">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1CDE53">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9B3F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6F61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D1F9C">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0A73C">
            <w:pPr>
              <w:widowControl/>
              <w:jc w:val="center"/>
              <w:rPr>
                <w:rFonts w:hint="eastAsia" w:asciiTheme="minorEastAsia" w:hAnsiTheme="minorEastAsia" w:eastAsiaTheme="minorEastAsia" w:cstheme="minorEastAsia"/>
                <w:color w:val="auto"/>
                <w:kern w:val="0"/>
                <w:sz w:val="20"/>
                <w:szCs w:val="20"/>
                <w:highlight w:val="none"/>
              </w:rPr>
            </w:pPr>
          </w:p>
        </w:tc>
      </w:tr>
      <w:tr w14:paraId="592C3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B8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43</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FF06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单门磁力锁</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AD1EC">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D1903">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95AEE">
            <w:pPr>
              <w:widowControl/>
              <w:jc w:val="center"/>
              <w:rPr>
                <w:rFonts w:hint="eastAsia" w:asciiTheme="minorEastAsia" w:hAnsiTheme="minorEastAsia" w:eastAsiaTheme="minorEastAsia" w:cstheme="minorEastAsia"/>
                <w:i w:val="0"/>
                <w:iCs w:val="0"/>
                <w:color w:val="auto"/>
                <w:sz w:val="21"/>
                <w:szCs w:val="21"/>
                <w:highlight w:val="none"/>
                <w:u w:val="none"/>
                <w:lang w:eastAsia="zh-CN"/>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0664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0E3E3">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351F7">
            <w:pPr>
              <w:widowControl/>
              <w:jc w:val="center"/>
              <w:rPr>
                <w:rFonts w:hint="eastAsia" w:asciiTheme="minorEastAsia" w:hAnsiTheme="minorEastAsia" w:eastAsiaTheme="minorEastAsia" w:cstheme="minorEastAsia"/>
                <w:color w:val="auto"/>
                <w:kern w:val="0"/>
                <w:sz w:val="20"/>
                <w:szCs w:val="20"/>
                <w:highlight w:val="none"/>
              </w:rPr>
            </w:pPr>
          </w:p>
        </w:tc>
      </w:tr>
      <w:tr w14:paraId="16777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8F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44</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907E6">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可视化移动报警主机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6AA78">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22F2D">
            <w:pPr>
              <w:widowControl/>
              <w:jc w:val="center"/>
              <w:rPr>
                <w:rFonts w:hint="eastAsia" w:asciiTheme="minorEastAsia" w:hAnsiTheme="minorEastAsia" w:eastAsiaTheme="minorEastAsia" w:cstheme="minorEastAsia"/>
                <w:color w:val="auto"/>
                <w:kern w:val="0"/>
                <w:sz w:val="20"/>
                <w:szCs w:val="20"/>
                <w:highlight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36E46">
            <w:pPr>
              <w:widowControl/>
              <w:jc w:val="center"/>
              <w:rPr>
                <w:rFonts w:hint="eastAsia" w:asciiTheme="minorEastAsia" w:hAnsiTheme="minorEastAsia" w:eastAsiaTheme="minorEastAsia" w:cstheme="minorEastAsia"/>
                <w:i w:val="0"/>
                <w:iCs w:val="0"/>
                <w:color w:val="auto"/>
                <w:sz w:val="21"/>
                <w:szCs w:val="21"/>
                <w:highlight w:val="none"/>
                <w:u w:val="none"/>
                <w:lang w:eastAsia="zh-CN"/>
              </w:rPr>
            </w:pPr>
            <w:r>
              <w:rPr>
                <w:rFonts w:hint="eastAsia" w:asciiTheme="minorEastAsia" w:hAnsiTheme="minorEastAsia" w:eastAsiaTheme="minorEastAsia" w:cstheme="minorEastAsia"/>
                <w:color w:val="auto"/>
                <w:kern w:val="0"/>
                <w:sz w:val="20"/>
                <w:szCs w:val="20"/>
                <w:highlight w:val="none"/>
              </w:rPr>
              <w:t>台　</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71B7C">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167E80">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B18BA">
            <w:pPr>
              <w:widowControl/>
              <w:jc w:val="center"/>
              <w:rPr>
                <w:rFonts w:hint="eastAsia" w:asciiTheme="minorEastAsia" w:hAnsiTheme="minorEastAsia" w:eastAsiaTheme="minorEastAsia" w:cstheme="minorEastAsia"/>
                <w:color w:val="auto"/>
                <w:kern w:val="0"/>
                <w:sz w:val="20"/>
                <w:szCs w:val="20"/>
                <w:highlight w:val="none"/>
              </w:rPr>
            </w:pPr>
          </w:p>
        </w:tc>
      </w:tr>
      <w:tr w14:paraId="67CB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E6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E716A">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双门磁力锁</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15D0F6">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64AC8">
            <w:pPr>
              <w:widowControl/>
              <w:jc w:val="center"/>
              <w:rPr>
                <w:rFonts w:hint="eastAsia" w:asciiTheme="minorEastAsia" w:hAnsiTheme="minorEastAsia" w:eastAsiaTheme="minorEastAsia" w:cstheme="minorEastAsia"/>
                <w:color w:val="auto"/>
                <w:kern w:val="0"/>
                <w:sz w:val="20"/>
                <w:szCs w:val="20"/>
                <w:highlight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38DC7">
            <w:pPr>
              <w:widowControl/>
              <w:jc w:val="center"/>
              <w:rPr>
                <w:rFonts w:hint="eastAsia" w:asciiTheme="minorEastAsia" w:hAnsiTheme="minorEastAsia" w:eastAsiaTheme="minorEastAsia" w:cstheme="minorEastAsia"/>
                <w:i w:val="0"/>
                <w:iCs w:val="0"/>
                <w:color w:val="auto"/>
                <w:sz w:val="21"/>
                <w:szCs w:val="21"/>
                <w:highlight w:val="none"/>
                <w:u w:val="none"/>
                <w:lang w:eastAsia="zh-CN"/>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B301A">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D0281">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12573">
            <w:pPr>
              <w:widowControl/>
              <w:jc w:val="center"/>
              <w:rPr>
                <w:rFonts w:hint="eastAsia" w:asciiTheme="minorEastAsia" w:hAnsiTheme="minorEastAsia" w:eastAsiaTheme="minorEastAsia" w:cstheme="minorEastAsia"/>
                <w:color w:val="auto"/>
                <w:kern w:val="0"/>
                <w:sz w:val="20"/>
                <w:szCs w:val="20"/>
                <w:highlight w:val="none"/>
              </w:rPr>
            </w:pPr>
          </w:p>
        </w:tc>
      </w:tr>
      <w:tr w14:paraId="054E8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736"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08FC1B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lang w:val="en-US" w:eastAsia="zh-CN"/>
              </w:rPr>
              <w:t xml:space="preserve">   </w:t>
            </w:r>
            <w:r>
              <w:rPr>
                <w:rFonts w:hint="eastAsia" w:asciiTheme="minorEastAsia" w:hAnsiTheme="minorEastAsia" w:eastAsiaTheme="minorEastAsia" w:cstheme="minorEastAsia"/>
                <w:b/>
                <w:bCs/>
                <w:i w:val="0"/>
                <w:iCs w:val="0"/>
                <w:color w:val="auto"/>
                <w:sz w:val="28"/>
                <w:szCs w:val="28"/>
                <w:highlight w:val="none"/>
                <w:u w:val="none"/>
                <w:lang w:val="en-US" w:eastAsia="zh-CN"/>
              </w:rPr>
              <w:t xml:space="preserve">        </w:t>
            </w:r>
            <w:r>
              <w:rPr>
                <w:rFonts w:hint="eastAsia" w:asciiTheme="minorEastAsia" w:hAnsiTheme="minorEastAsia" w:eastAsiaTheme="minorEastAsia" w:cstheme="minorEastAsia"/>
                <w:b/>
                <w:bCs/>
                <w:i w:val="0"/>
                <w:iCs w:val="0"/>
                <w:color w:val="auto"/>
                <w:sz w:val="28"/>
                <w:szCs w:val="28"/>
                <w:highlight w:val="none"/>
                <w:u w:val="none"/>
              </w:rPr>
              <w:t>出入口车辆管理系统</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BDE3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11C9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p>
        </w:tc>
      </w:tr>
      <w:tr w14:paraId="654BF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A28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46</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C578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智能道闸主机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4FBCE">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E22AD">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F427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ACF20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77310">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F1950">
            <w:pPr>
              <w:widowControl/>
              <w:jc w:val="center"/>
              <w:rPr>
                <w:rFonts w:hint="eastAsia" w:asciiTheme="minorEastAsia" w:hAnsiTheme="minorEastAsia" w:eastAsiaTheme="minorEastAsia" w:cstheme="minorEastAsia"/>
                <w:color w:val="auto"/>
                <w:kern w:val="0"/>
                <w:sz w:val="20"/>
                <w:szCs w:val="20"/>
                <w:highlight w:val="none"/>
              </w:rPr>
            </w:pPr>
          </w:p>
        </w:tc>
      </w:tr>
      <w:tr w14:paraId="54B9F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E3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47</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5926D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车辆识别一体机LED屏</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F562F">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1FDB1">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6032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套</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F196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C1742">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F7E22">
            <w:pPr>
              <w:widowControl/>
              <w:jc w:val="center"/>
              <w:rPr>
                <w:rFonts w:hint="eastAsia" w:asciiTheme="minorEastAsia" w:hAnsiTheme="minorEastAsia" w:eastAsiaTheme="minorEastAsia" w:cstheme="minorEastAsia"/>
                <w:color w:val="auto"/>
                <w:kern w:val="0"/>
                <w:sz w:val="20"/>
                <w:szCs w:val="20"/>
                <w:highlight w:val="none"/>
              </w:rPr>
            </w:pPr>
          </w:p>
        </w:tc>
      </w:tr>
      <w:tr w14:paraId="77CA7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51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48</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0E6E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道闸机专用直杆</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7B4A0">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5FBF5">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16A6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根</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DBE1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61358">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87FE2">
            <w:pPr>
              <w:widowControl/>
              <w:jc w:val="center"/>
              <w:rPr>
                <w:rFonts w:hint="eastAsia" w:asciiTheme="minorEastAsia" w:hAnsiTheme="minorEastAsia" w:eastAsiaTheme="minorEastAsia" w:cstheme="minorEastAsia"/>
                <w:color w:val="auto"/>
                <w:kern w:val="0"/>
                <w:sz w:val="20"/>
                <w:szCs w:val="20"/>
                <w:highlight w:val="none"/>
              </w:rPr>
            </w:pPr>
          </w:p>
        </w:tc>
      </w:tr>
      <w:tr w14:paraId="68B5D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96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49</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C1DE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车辆识别一体机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24230">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14817">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7226E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套</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FDD5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99D900">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5AB2C3">
            <w:pPr>
              <w:widowControl/>
              <w:jc w:val="center"/>
              <w:rPr>
                <w:rFonts w:hint="eastAsia" w:asciiTheme="minorEastAsia" w:hAnsiTheme="minorEastAsia" w:eastAsiaTheme="minorEastAsia" w:cstheme="minorEastAsia"/>
                <w:color w:val="auto"/>
                <w:kern w:val="0"/>
                <w:sz w:val="20"/>
                <w:szCs w:val="20"/>
                <w:highlight w:val="none"/>
              </w:rPr>
            </w:pPr>
          </w:p>
        </w:tc>
      </w:tr>
      <w:tr w14:paraId="3C8A5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60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50</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B70D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道闸杆式抓拍机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521C6">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A975C">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82CF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C91A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BD2E2">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02DC2">
            <w:pPr>
              <w:widowControl/>
              <w:jc w:val="center"/>
              <w:rPr>
                <w:rFonts w:hint="eastAsia" w:asciiTheme="minorEastAsia" w:hAnsiTheme="minorEastAsia" w:eastAsiaTheme="minorEastAsia" w:cstheme="minorEastAsia"/>
                <w:color w:val="auto"/>
                <w:kern w:val="0"/>
                <w:sz w:val="20"/>
                <w:szCs w:val="20"/>
                <w:highlight w:val="none"/>
              </w:rPr>
            </w:pPr>
          </w:p>
        </w:tc>
      </w:tr>
      <w:tr w14:paraId="6F7D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0E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51</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2FBA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车辆检测器</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16F79">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EC951">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4287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24C9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2FDE9">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9BF9E">
            <w:pPr>
              <w:widowControl/>
              <w:jc w:val="center"/>
              <w:rPr>
                <w:rFonts w:hint="eastAsia" w:asciiTheme="minorEastAsia" w:hAnsiTheme="minorEastAsia" w:eastAsiaTheme="minorEastAsia" w:cstheme="minorEastAsia"/>
                <w:color w:val="auto"/>
                <w:kern w:val="0"/>
                <w:sz w:val="20"/>
                <w:szCs w:val="20"/>
                <w:highlight w:val="none"/>
              </w:rPr>
            </w:pPr>
          </w:p>
        </w:tc>
      </w:tr>
      <w:tr w14:paraId="2747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736"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543C3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eastAsia="zh-CN"/>
              </w:rPr>
            </w:pPr>
            <w:r>
              <w:rPr>
                <w:rFonts w:hint="eastAsia" w:asciiTheme="minorEastAsia" w:hAnsiTheme="minorEastAsia" w:eastAsiaTheme="minorEastAsia" w:cstheme="minorEastAsia"/>
                <w:b/>
                <w:bCs/>
                <w:i w:val="0"/>
                <w:iCs w:val="0"/>
                <w:color w:val="auto"/>
                <w:sz w:val="21"/>
                <w:szCs w:val="21"/>
                <w:highlight w:val="none"/>
                <w:u w:val="none"/>
                <w:lang w:val="en-US" w:eastAsia="zh-CN"/>
              </w:rPr>
              <w:t xml:space="preserve">            </w:t>
            </w:r>
            <w:r>
              <w:rPr>
                <w:rFonts w:hint="eastAsia" w:asciiTheme="minorEastAsia" w:hAnsiTheme="minorEastAsia" w:eastAsiaTheme="minorEastAsia" w:cstheme="minorEastAsia"/>
                <w:b/>
                <w:bCs/>
                <w:i w:val="0"/>
                <w:iCs w:val="0"/>
                <w:color w:val="auto"/>
                <w:sz w:val="28"/>
                <w:szCs w:val="28"/>
                <w:highlight w:val="none"/>
                <w:u w:val="none"/>
                <w:lang w:val="en-US" w:eastAsia="zh-CN"/>
              </w:rPr>
              <w:t xml:space="preserve"> 其他配套设施</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328D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lang w:val="en-US" w:eastAsia="zh-CN"/>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6F71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lang w:val="en-US" w:eastAsia="zh-CN"/>
              </w:rPr>
            </w:pPr>
          </w:p>
        </w:tc>
      </w:tr>
      <w:tr w14:paraId="36F3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F9D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52</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22B3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吸顶喇叭</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43566">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84CBB">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A0DC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DAF3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103B5">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D020C">
            <w:pPr>
              <w:widowControl/>
              <w:jc w:val="center"/>
              <w:rPr>
                <w:rFonts w:hint="eastAsia" w:asciiTheme="minorEastAsia" w:hAnsiTheme="minorEastAsia" w:eastAsiaTheme="minorEastAsia" w:cstheme="minorEastAsia"/>
                <w:color w:val="auto"/>
                <w:kern w:val="0"/>
                <w:sz w:val="20"/>
                <w:szCs w:val="20"/>
                <w:highlight w:val="none"/>
              </w:rPr>
            </w:pPr>
          </w:p>
        </w:tc>
      </w:tr>
      <w:tr w14:paraId="1E57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F66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53</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6CAF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20A空气开关</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2C921">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1DFC3">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74A9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75B1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66155">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5CA92">
            <w:pPr>
              <w:widowControl/>
              <w:jc w:val="center"/>
              <w:rPr>
                <w:rFonts w:hint="eastAsia" w:asciiTheme="minorEastAsia" w:hAnsiTheme="minorEastAsia" w:eastAsiaTheme="minorEastAsia" w:cstheme="minorEastAsia"/>
                <w:color w:val="auto"/>
                <w:kern w:val="0"/>
                <w:sz w:val="20"/>
                <w:szCs w:val="20"/>
                <w:highlight w:val="none"/>
              </w:rPr>
            </w:pPr>
          </w:p>
        </w:tc>
      </w:tr>
      <w:tr w14:paraId="5111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EED0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54</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814B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拾音器</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55866">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94B0F">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D842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129C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8CA26">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FB8BC">
            <w:pPr>
              <w:widowControl/>
              <w:jc w:val="center"/>
              <w:rPr>
                <w:rFonts w:hint="eastAsia" w:asciiTheme="minorEastAsia" w:hAnsiTheme="minorEastAsia" w:eastAsiaTheme="minorEastAsia" w:cstheme="minorEastAsia"/>
                <w:color w:val="auto"/>
                <w:kern w:val="0"/>
                <w:sz w:val="20"/>
                <w:szCs w:val="20"/>
                <w:highlight w:val="none"/>
              </w:rPr>
            </w:pPr>
          </w:p>
        </w:tc>
      </w:tr>
      <w:tr w14:paraId="0953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3D6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55</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C672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电池</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88BA9">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B20E2">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2189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C946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9081D">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5ECB9">
            <w:pPr>
              <w:widowControl/>
              <w:jc w:val="center"/>
              <w:rPr>
                <w:rFonts w:hint="eastAsia" w:asciiTheme="minorEastAsia" w:hAnsiTheme="minorEastAsia" w:eastAsiaTheme="minorEastAsia" w:cstheme="minorEastAsia"/>
                <w:color w:val="auto"/>
                <w:kern w:val="0"/>
                <w:sz w:val="20"/>
                <w:szCs w:val="20"/>
                <w:highlight w:val="none"/>
              </w:rPr>
            </w:pPr>
          </w:p>
        </w:tc>
      </w:tr>
      <w:tr w14:paraId="6362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99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56</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9815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网线</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398EE">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E8CA2">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E3A9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米</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901D5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560B3">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048F2">
            <w:pPr>
              <w:widowControl/>
              <w:jc w:val="center"/>
              <w:rPr>
                <w:rFonts w:hint="eastAsia" w:asciiTheme="minorEastAsia" w:hAnsiTheme="minorEastAsia" w:eastAsiaTheme="minorEastAsia" w:cstheme="minorEastAsia"/>
                <w:color w:val="auto"/>
                <w:kern w:val="0"/>
                <w:sz w:val="20"/>
                <w:szCs w:val="20"/>
                <w:highlight w:val="none"/>
              </w:rPr>
            </w:pPr>
          </w:p>
        </w:tc>
      </w:tr>
      <w:tr w14:paraId="6669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8D2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57</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8A79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电源线</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16BB1">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5C463">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3966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米</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C32B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AD1BF">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AF942">
            <w:pPr>
              <w:widowControl/>
              <w:jc w:val="center"/>
              <w:rPr>
                <w:rFonts w:hint="eastAsia" w:asciiTheme="minorEastAsia" w:hAnsiTheme="minorEastAsia" w:eastAsiaTheme="minorEastAsia" w:cstheme="minorEastAsia"/>
                <w:color w:val="auto"/>
                <w:kern w:val="0"/>
                <w:sz w:val="20"/>
                <w:szCs w:val="20"/>
                <w:highlight w:val="none"/>
              </w:rPr>
            </w:pPr>
          </w:p>
        </w:tc>
      </w:tr>
      <w:tr w14:paraId="64A65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DB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58</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1CF8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单模光缆24芯</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8BAE3">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4E0A0">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84A4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米</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3B8D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D1EDB">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98534">
            <w:pPr>
              <w:widowControl/>
              <w:jc w:val="center"/>
              <w:rPr>
                <w:rFonts w:hint="eastAsia" w:asciiTheme="minorEastAsia" w:hAnsiTheme="minorEastAsia" w:eastAsiaTheme="minorEastAsia" w:cstheme="minorEastAsia"/>
                <w:color w:val="auto"/>
                <w:kern w:val="0"/>
                <w:sz w:val="20"/>
                <w:szCs w:val="20"/>
                <w:highlight w:val="none"/>
              </w:rPr>
            </w:pPr>
          </w:p>
        </w:tc>
      </w:tr>
      <w:tr w14:paraId="41DD8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A5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59</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7F76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单模光缆8芯</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E3C39">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70FEE">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0F6E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米</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EEF6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7CF5B">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3AF58">
            <w:pPr>
              <w:widowControl/>
              <w:jc w:val="center"/>
              <w:rPr>
                <w:rFonts w:hint="eastAsia" w:asciiTheme="minorEastAsia" w:hAnsiTheme="minorEastAsia" w:eastAsiaTheme="minorEastAsia" w:cstheme="minorEastAsia"/>
                <w:color w:val="auto"/>
                <w:kern w:val="0"/>
                <w:sz w:val="20"/>
                <w:szCs w:val="20"/>
                <w:highlight w:val="none"/>
              </w:rPr>
            </w:pPr>
          </w:p>
        </w:tc>
      </w:tr>
      <w:tr w14:paraId="3A054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F3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60</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4DE8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24寸显示器</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B6247">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54404">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E437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6665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87C5F">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4BA16">
            <w:pPr>
              <w:widowControl/>
              <w:jc w:val="center"/>
              <w:rPr>
                <w:rFonts w:hint="eastAsia" w:asciiTheme="minorEastAsia" w:hAnsiTheme="minorEastAsia" w:eastAsiaTheme="minorEastAsia" w:cstheme="minorEastAsia"/>
                <w:color w:val="auto"/>
                <w:kern w:val="0"/>
                <w:sz w:val="20"/>
                <w:szCs w:val="20"/>
                <w:highlight w:val="none"/>
              </w:rPr>
            </w:pPr>
          </w:p>
        </w:tc>
      </w:tr>
      <w:tr w14:paraId="44E7C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1E9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61</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A33B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32寸显示器</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322D1">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72323D">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0460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4E56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F13CD">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9EEE9">
            <w:pPr>
              <w:widowControl/>
              <w:jc w:val="center"/>
              <w:rPr>
                <w:rFonts w:hint="eastAsia" w:asciiTheme="minorEastAsia" w:hAnsiTheme="minorEastAsia" w:eastAsiaTheme="minorEastAsia" w:cstheme="minorEastAsia"/>
                <w:color w:val="auto"/>
                <w:kern w:val="0"/>
                <w:sz w:val="20"/>
                <w:szCs w:val="20"/>
                <w:highlight w:val="none"/>
              </w:rPr>
            </w:pPr>
          </w:p>
        </w:tc>
      </w:tr>
      <w:tr w14:paraId="365C4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7E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62</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2013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线槽/线盒</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52A54">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97ED3">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9B43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米</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8B92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F0385">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6B1B1">
            <w:pPr>
              <w:widowControl/>
              <w:jc w:val="center"/>
              <w:rPr>
                <w:rFonts w:hint="eastAsia" w:asciiTheme="minorEastAsia" w:hAnsiTheme="minorEastAsia" w:eastAsiaTheme="minorEastAsia" w:cstheme="minorEastAsia"/>
                <w:color w:val="auto"/>
                <w:kern w:val="0"/>
                <w:sz w:val="20"/>
                <w:szCs w:val="20"/>
                <w:highlight w:val="none"/>
              </w:rPr>
            </w:pPr>
          </w:p>
        </w:tc>
      </w:tr>
      <w:tr w14:paraId="710E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56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63</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5269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工业级插排</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B364C">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3B44F">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2E97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87EB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010E9">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9DE00C">
            <w:pPr>
              <w:widowControl/>
              <w:jc w:val="center"/>
              <w:rPr>
                <w:rFonts w:hint="eastAsia" w:asciiTheme="minorEastAsia" w:hAnsiTheme="minorEastAsia" w:eastAsiaTheme="minorEastAsia" w:cstheme="minorEastAsia"/>
                <w:color w:val="auto"/>
                <w:kern w:val="0"/>
                <w:sz w:val="20"/>
                <w:szCs w:val="20"/>
                <w:highlight w:val="none"/>
              </w:rPr>
            </w:pPr>
          </w:p>
        </w:tc>
      </w:tr>
      <w:tr w14:paraId="3F98A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0982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64</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E3B8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键盘</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2EEE5">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3111E">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2442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E995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07F59">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18956">
            <w:pPr>
              <w:widowControl/>
              <w:jc w:val="center"/>
              <w:rPr>
                <w:rFonts w:hint="eastAsia" w:asciiTheme="minorEastAsia" w:hAnsiTheme="minorEastAsia" w:eastAsiaTheme="minorEastAsia" w:cstheme="minorEastAsia"/>
                <w:color w:val="auto"/>
                <w:kern w:val="0"/>
                <w:sz w:val="20"/>
                <w:szCs w:val="20"/>
                <w:highlight w:val="none"/>
              </w:rPr>
            </w:pPr>
          </w:p>
        </w:tc>
      </w:tr>
      <w:tr w14:paraId="4C19E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4E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65</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60E2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鼠标</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447A9">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CE66B7">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ADBF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9B4A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728BB">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8E386">
            <w:pPr>
              <w:widowControl/>
              <w:jc w:val="center"/>
              <w:rPr>
                <w:rFonts w:hint="eastAsia" w:asciiTheme="minorEastAsia" w:hAnsiTheme="minorEastAsia" w:eastAsiaTheme="minorEastAsia" w:cstheme="minorEastAsia"/>
                <w:color w:val="auto"/>
                <w:kern w:val="0"/>
                <w:sz w:val="20"/>
                <w:szCs w:val="20"/>
                <w:highlight w:val="none"/>
              </w:rPr>
            </w:pPr>
          </w:p>
        </w:tc>
      </w:tr>
      <w:tr w14:paraId="679A5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63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66</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18BD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UPS 电池</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E2AA4">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29D59">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9100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块</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A4C4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3E358">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5AA2B">
            <w:pPr>
              <w:widowControl/>
              <w:jc w:val="center"/>
              <w:rPr>
                <w:rFonts w:hint="eastAsia" w:asciiTheme="minorEastAsia" w:hAnsiTheme="minorEastAsia" w:eastAsiaTheme="minorEastAsia" w:cstheme="minorEastAsia"/>
                <w:color w:val="auto"/>
                <w:kern w:val="0"/>
                <w:sz w:val="20"/>
                <w:szCs w:val="20"/>
                <w:highlight w:val="none"/>
              </w:rPr>
            </w:pPr>
          </w:p>
        </w:tc>
      </w:tr>
      <w:tr w14:paraId="35A2D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17E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67</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D6ED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电池</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44FCA">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EC40A">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D419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节</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9C15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721CD">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10685">
            <w:pPr>
              <w:widowControl/>
              <w:jc w:val="center"/>
              <w:rPr>
                <w:rFonts w:hint="eastAsia" w:asciiTheme="minorEastAsia" w:hAnsiTheme="minorEastAsia" w:eastAsiaTheme="minorEastAsia" w:cstheme="minorEastAsia"/>
                <w:color w:val="auto"/>
                <w:kern w:val="0"/>
                <w:sz w:val="20"/>
                <w:szCs w:val="20"/>
                <w:highlight w:val="none"/>
              </w:rPr>
            </w:pPr>
          </w:p>
        </w:tc>
      </w:tr>
      <w:tr w14:paraId="45C05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9D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68</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9912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桥架</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EE4FC">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8E3DDE">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89B5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米</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F8C4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48B90">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90A90">
            <w:pPr>
              <w:widowControl/>
              <w:jc w:val="center"/>
              <w:rPr>
                <w:rFonts w:hint="eastAsia" w:asciiTheme="minorEastAsia" w:hAnsiTheme="minorEastAsia" w:eastAsiaTheme="minorEastAsia" w:cstheme="minorEastAsia"/>
                <w:color w:val="auto"/>
                <w:kern w:val="0"/>
                <w:sz w:val="20"/>
                <w:szCs w:val="20"/>
                <w:highlight w:val="none"/>
              </w:rPr>
            </w:pPr>
          </w:p>
        </w:tc>
      </w:tr>
      <w:tr w14:paraId="526A3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3F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69</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D592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桥架</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EBD0E">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D3836">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144D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米</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DFED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1C039">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6CA3C">
            <w:pPr>
              <w:widowControl/>
              <w:jc w:val="center"/>
              <w:rPr>
                <w:rFonts w:hint="eastAsia" w:asciiTheme="minorEastAsia" w:hAnsiTheme="minorEastAsia" w:eastAsiaTheme="minorEastAsia" w:cstheme="minorEastAsia"/>
                <w:color w:val="auto"/>
                <w:kern w:val="0"/>
                <w:sz w:val="20"/>
                <w:szCs w:val="20"/>
                <w:highlight w:val="none"/>
              </w:rPr>
            </w:pPr>
          </w:p>
        </w:tc>
      </w:tr>
      <w:tr w14:paraId="77225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96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70</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1894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室外配电箱</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381AA1">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FF60A">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8089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18D4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989BB">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AB2F8">
            <w:pPr>
              <w:widowControl/>
              <w:jc w:val="center"/>
              <w:rPr>
                <w:rFonts w:hint="eastAsia" w:asciiTheme="minorEastAsia" w:hAnsiTheme="minorEastAsia" w:eastAsiaTheme="minorEastAsia" w:cstheme="minorEastAsia"/>
                <w:color w:val="auto"/>
                <w:kern w:val="0"/>
                <w:sz w:val="20"/>
                <w:szCs w:val="20"/>
                <w:highlight w:val="none"/>
              </w:rPr>
            </w:pPr>
          </w:p>
        </w:tc>
      </w:tr>
      <w:tr w14:paraId="5A64F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41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71</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94A0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安防电子巡更手持机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A26E6">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0C001">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9854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1667A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F94F6">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DFFDC">
            <w:pPr>
              <w:widowControl/>
              <w:jc w:val="center"/>
              <w:rPr>
                <w:rFonts w:hint="eastAsia" w:asciiTheme="minorEastAsia" w:hAnsiTheme="minorEastAsia" w:eastAsiaTheme="minorEastAsia" w:cstheme="minorEastAsia"/>
                <w:color w:val="auto"/>
                <w:kern w:val="0"/>
                <w:sz w:val="20"/>
                <w:szCs w:val="20"/>
                <w:highlight w:val="none"/>
              </w:rPr>
            </w:pPr>
          </w:p>
        </w:tc>
      </w:tr>
      <w:tr w14:paraId="282B1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976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72</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3113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巡更标签</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88F34">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DEED0">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D245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9062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48D76">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F7998">
            <w:pPr>
              <w:widowControl/>
              <w:jc w:val="center"/>
              <w:rPr>
                <w:rFonts w:hint="eastAsia" w:asciiTheme="minorEastAsia" w:hAnsiTheme="minorEastAsia" w:eastAsiaTheme="minorEastAsia" w:cstheme="minorEastAsia"/>
                <w:color w:val="auto"/>
                <w:kern w:val="0"/>
                <w:sz w:val="20"/>
                <w:szCs w:val="20"/>
                <w:highlight w:val="none"/>
              </w:rPr>
            </w:pPr>
          </w:p>
        </w:tc>
      </w:tr>
      <w:tr w14:paraId="6156F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F8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73</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8B18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千兆光纤收发器</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1443F">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EEDF7">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1A31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对</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D6CE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EAB1E">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AA4A1">
            <w:pPr>
              <w:widowControl/>
              <w:jc w:val="center"/>
              <w:rPr>
                <w:rFonts w:hint="eastAsia" w:asciiTheme="minorEastAsia" w:hAnsiTheme="minorEastAsia" w:eastAsiaTheme="minorEastAsia" w:cstheme="minorEastAsia"/>
                <w:color w:val="auto"/>
                <w:kern w:val="0"/>
                <w:sz w:val="20"/>
                <w:szCs w:val="20"/>
                <w:highlight w:val="none"/>
              </w:rPr>
            </w:pPr>
          </w:p>
        </w:tc>
      </w:tr>
      <w:tr w14:paraId="5750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C3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74</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78D4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光纤跳线</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76015">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07C7B">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5931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条</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2C29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4F5D0">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1B265">
            <w:pPr>
              <w:widowControl/>
              <w:jc w:val="center"/>
              <w:rPr>
                <w:rFonts w:hint="eastAsia" w:asciiTheme="minorEastAsia" w:hAnsiTheme="minorEastAsia" w:eastAsiaTheme="minorEastAsia" w:cstheme="minorEastAsia"/>
                <w:color w:val="auto"/>
                <w:kern w:val="0"/>
                <w:sz w:val="20"/>
                <w:szCs w:val="20"/>
                <w:highlight w:val="none"/>
              </w:rPr>
            </w:pPr>
          </w:p>
        </w:tc>
      </w:tr>
      <w:tr w14:paraId="50F8B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A80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75</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85323">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光纤熔接服务</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6EB95">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0B93E">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B522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　</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6849C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00172">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23381">
            <w:pPr>
              <w:widowControl/>
              <w:jc w:val="center"/>
              <w:rPr>
                <w:rFonts w:hint="eastAsia" w:asciiTheme="minorEastAsia" w:hAnsiTheme="minorEastAsia" w:eastAsiaTheme="minorEastAsia" w:cstheme="minorEastAsia"/>
                <w:color w:val="auto"/>
                <w:kern w:val="0"/>
                <w:sz w:val="20"/>
                <w:szCs w:val="20"/>
                <w:highlight w:val="none"/>
              </w:rPr>
            </w:pPr>
          </w:p>
        </w:tc>
      </w:tr>
      <w:tr w14:paraId="5C7EB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71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76</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A0F93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光纤配线盒</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BB1BB">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6BC62">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DFF3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29EC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18D97">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A6C80">
            <w:pPr>
              <w:widowControl/>
              <w:jc w:val="center"/>
              <w:rPr>
                <w:rFonts w:hint="eastAsia" w:asciiTheme="minorEastAsia" w:hAnsiTheme="minorEastAsia" w:eastAsiaTheme="minorEastAsia" w:cstheme="minorEastAsia"/>
                <w:color w:val="auto"/>
                <w:kern w:val="0"/>
                <w:sz w:val="20"/>
                <w:szCs w:val="20"/>
                <w:highlight w:val="none"/>
              </w:rPr>
            </w:pPr>
          </w:p>
        </w:tc>
      </w:tr>
      <w:tr w14:paraId="4E5B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C92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77</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731A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电源线</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6B8E5">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85D5D">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6FFB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米</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8E51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D3161">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CF726">
            <w:pPr>
              <w:widowControl/>
              <w:jc w:val="center"/>
              <w:rPr>
                <w:rFonts w:hint="eastAsia" w:asciiTheme="minorEastAsia" w:hAnsiTheme="minorEastAsia" w:eastAsiaTheme="minorEastAsia" w:cstheme="minorEastAsia"/>
                <w:color w:val="auto"/>
                <w:kern w:val="0"/>
                <w:sz w:val="20"/>
                <w:szCs w:val="20"/>
                <w:highlight w:val="none"/>
              </w:rPr>
            </w:pPr>
          </w:p>
        </w:tc>
      </w:tr>
      <w:tr w14:paraId="4E53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463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78</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1F042">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1.0RVVP屏蔽线</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9FCBF">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1DC32">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05E0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米</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BB23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763F3">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477FF">
            <w:pPr>
              <w:widowControl/>
              <w:jc w:val="center"/>
              <w:rPr>
                <w:rFonts w:hint="eastAsia" w:asciiTheme="minorEastAsia" w:hAnsiTheme="minorEastAsia" w:eastAsiaTheme="minorEastAsia" w:cstheme="minorEastAsia"/>
                <w:color w:val="auto"/>
                <w:kern w:val="0"/>
                <w:sz w:val="20"/>
                <w:szCs w:val="20"/>
                <w:highlight w:val="none"/>
              </w:rPr>
            </w:pPr>
          </w:p>
        </w:tc>
      </w:tr>
      <w:tr w14:paraId="2E57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3B4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79</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AF4A8">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镀锌钢管</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69F05">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777CA">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31E2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米</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EC937">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46D27A">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AC937">
            <w:pPr>
              <w:widowControl/>
              <w:jc w:val="center"/>
              <w:rPr>
                <w:rFonts w:hint="eastAsia" w:asciiTheme="minorEastAsia" w:hAnsiTheme="minorEastAsia" w:eastAsiaTheme="minorEastAsia" w:cstheme="minorEastAsia"/>
                <w:color w:val="auto"/>
                <w:kern w:val="0"/>
                <w:sz w:val="20"/>
                <w:szCs w:val="20"/>
                <w:highlight w:val="none"/>
              </w:rPr>
            </w:pPr>
          </w:p>
        </w:tc>
      </w:tr>
      <w:tr w14:paraId="7E76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03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80</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2407D">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常规摄像机</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0DC48">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BA372">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0EB1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台</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4EE1F">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BC818">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65D56">
            <w:pPr>
              <w:widowControl/>
              <w:jc w:val="center"/>
              <w:rPr>
                <w:rFonts w:hint="eastAsia" w:asciiTheme="minorEastAsia" w:hAnsiTheme="minorEastAsia" w:eastAsiaTheme="minorEastAsia" w:cstheme="minorEastAsia"/>
                <w:color w:val="auto"/>
                <w:kern w:val="0"/>
                <w:sz w:val="20"/>
                <w:szCs w:val="20"/>
                <w:highlight w:val="none"/>
              </w:rPr>
            </w:pPr>
          </w:p>
        </w:tc>
      </w:tr>
      <w:tr w14:paraId="6A2C2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BF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81</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2450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PDU防雷插板</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ADBD1">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1F160">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FC1EE">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个</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9250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BDEC1">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4D6CC">
            <w:pPr>
              <w:widowControl/>
              <w:jc w:val="center"/>
              <w:rPr>
                <w:rFonts w:hint="eastAsia" w:asciiTheme="minorEastAsia" w:hAnsiTheme="minorEastAsia" w:eastAsiaTheme="minorEastAsia" w:cstheme="minorEastAsia"/>
                <w:color w:val="auto"/>
                <w:kern w:val="0"/>
                <w:sz w:val="20"/>
                <w:szCs w:val="20"/>
                <w:highlight w:val="none"/>
              </w:rPr>
            </w:pPr>
          </w:p>
        </w:tc>
      </w:tr>
      <w:tr w14:paraId="31C9F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93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82</w:t>
            </w:r>
          </w:p>
        </w:tc>
        <w:tc>
          <w:tcPr>
            <w:tcW w:w="22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D540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金属软管</w:t>
            </w:r>
          </w:p>
        </w:tc>
        <w:tc>
          <w:tcPr>
            <w:tcW w:w="9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17944B">
            <w:pPr>
              <w:widowControl/>
              <w:jc w:val="left"/>
              <w:rPr>
                <w:rFonts w:hint="eastAsia" w:asciiTheme="minorEastAsia" w:hAnsiTheme="minorEastAsia" w:eastAsiaTheme="minorEastAsia" w:cstheme="minorEastAsia"/>
                <w:i w:val="0"/>
                <w:iCs w:val="0"/>
                <w:color w:val="auto"/>
                <w:sz w:val="21"/>
                <w:szCs w:val="21"/>
                <w:highlight w:val="none"/>
                <w:u w:val="none"/>
              </w:rPr>
            </w:pP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86906">
            <w:pPr>
              <w:widowControl/>
              <w:jc w:val="center"/>
              <w:rPr>
                <w:rFonts w:hint="eastAsia" w:asciiTheme="minorEastAsia" w:hAnsiTheme="minorEastAsia" w:eastAsiaTheme="minorEastAsia" w:cstheme="minorEastAsia"/>
                <w:i w:val="0"/>
                <w:iCs w:val="0"/>
                <w:color w:val="auto"/>
                <w:sz w:val="21"/>
                <w:szCs w:val="21"/>
                <w:highlight w:val="none"/>
                <w:u w:val="none"/>
              </w:rPr>
            </w:pP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23D01">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kern w:val="0"/>
                <w:sz w:val="20"/>
                <w:szCs w:val="20"/>
                <w:highlight w:val="none"/>
              </w:rPr>
              <w:t>米</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EA07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3F3F28">
            <w:pPr>
              <w:widowControl/>
              <w:jc w:val="center"/>
              <w:rPr>
                <w:rFonts w:hint="eastAsia" w:asciiTheme="minorEastAsia" w:hAnsiTheme="minorEastAsia" w:eastAsiaTheme="minorEastAsia" w:cstheme="minorEastAsia"/>
                <w:color w:val="auto"/>
                <w:kern w:val="0"/>
                <w:sz w:val="20"/>
                <w:szCs w:val="20"/>
                <w:highlight w:val="none"/>
              </w:rPr>
            </w:pPr>
          </w:p>
        </w:tc>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1EF47">
            <w:pPr>
              <w:widowControl/>
              <w:jc w:val="center"/>
              <w:rPr>
                <w:rFonts w:hint="eastAsia" w:asciiTheme="minorEastAsia" w:hAnsiTheme="minorEastAsia" w:eastAsiaTheme="minorEastAsia" w:cstheme="minorEastAsia"/>
                <w:color w:val="auto"/>
                <w:kern w:val="0"/>
                <w:sz w:val="20"/>
                <w:szCs w:val="20"/>
                <w:highlight w:val="none"/>
              </w:rPr>
            </w:pPr>
          </w:p>
        </w:tc>
      </w:tr>
      <w:tr w14:paraId="153E7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385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90DCC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pacing w:val="20"/>
                <w:kern w:val="0"/>
                <w:sz w:val="24"/>
                <w:highlight w:val="none"/>
              </w:rPr>
              <w:t>磋商报价(</w:t>
            </w:r>
            <w:r>
              <w:rPr>
                <w:rFonts w:hint="eastAsia" w:asciiTheme="minorEastAsia" w:hAnsiTheme="minorEastAsia" w:eastAsiaTheme="minorEastAsia" w:cstheme="minorEastAsia"/>
                <w:color w:val="auto"/>
                <w:kern w:val="0"/>
                <w:sz w:val="24"/>
                <w:szCs w:val="21"/>
                <w:highlight w:val="none"/>
              </w:rPr>
              <w:t>大写)：</w:t>
            </w:r>
          </w:p>
        </w:tc>
        <w:tc>
          <w:tcPr>
            <w:tcW w:w="587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13433C36">
            <w:pPr>
              <w:jc w:val="both"/>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4"/>
                <w:highlight w:val="none"/>
                <w:lang w:val="en-US" w:eastAsia="zh-CN"/>
              </w:rPr>
              <w:t>安防设施常用配件清单报价：</w:t>
            </w:r>
          </w:p>
        </w:tc>
      </w:tr>
      <w:tr w14:paraId="27B2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jc w:val="center"/>
        </w:trPr>
        <w:tc>
          <w:tcPr>
            <w:tcW w:w="9729" w:type="dxa"/>
            <w:gridSpan w:val="8"/>
            <w:tcBorders>
              <w:top w:val="single" w:color="000000" w:sz="8" w:space="0"/>
              <w:left w:val="single" w:color="000000" w:sz="8" w:space="0"/>
              <w:bottom w:val="single" w:color="000000" w:sz="8" w:space="0"/>
              <w:right w:val="single" w:color="000000" w:sz="8" w:space="0"/>
            </w:tcBorders>
            <w:shd w:val="clear" w:color="auto" w:fill="auto"/>
            <w:vAlign w:val="top"/>
          </w:tcPr>
          <w:p w14:paraId="5FF92E2C">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1、妇儿院区现有安防系统设备为大华产品，要考虑系统兼容性，能确保正常使用。</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2、安防设施常用配件报价费用包含辅料、税费、运输、人工、调试、安装等所有费用合计报价。</w:t>
            </w:r>
          </w:p>
        </w:tc>
      </w:tr>
    </w:tbl>
    <w:p w14:paraId="33A2EEB9">
      <w:pPr>
        <w:rPr>
          <w:rFonts w:hint="eastAsia" w:asciiTheme="minorEastAsia" w:hAnsiTheme="minorEastAsia" w:eastAsiaTheme="minorEastAsia" w:cstheme="minorEastAsia"/>
          <w:color w:val="auto"/>
          <w:highlight w:val="none"/>
        </w:rPr>
      </w:pPr>
    </w:p>
    <w:p w14:paraId="4A7FDDF5">
      <w:pPr>
        <w:pStyle w:val="32"/>
        <w:ind w:left="0" w:leftChars="0" w:firstLine="0" w:firstLineChars="0"/>
        <w:rPr>
          <w:rFonts w:hint="eastAsia" w:asciiTheme="minorEastAsia" w:hAnsiTheme="minorEastAsia" w:eastAsiaTheme="minorEastAsia" w:cstheme="minorEastAsia"/>
          <w:color w:val="auto"/>
          <w:highlight w:val="none"/>
        </w:rPr>
      </w:pPr>
    </w:p>
    <w:p w14:paraId="216D2B95">
      <w:pPr>
        <w:pStyle w:val="31"/>
        <w:ind w:firstLine="4560" w:firstLineChars="19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供应商（全称并加盖公章）：</w:t>
      </w:r>
    </w:p>
    <w:p w14:paraId="391EC907">
      <w:pPr>
        <w:widowControl/>
        <w:shd w:val="clear" w:color="auto" w:fill="FFFFFF"/>
        <w:spacing w:line="360" w:lineRule="auto"/>
        <w:ind w:left="1480" w:leftChars="705" w:firstLine="1742" w:firstLineChars="72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法定代表人或委托代理人（签字或盖章）：</w:t>
      </w:r>
      <w:r>
        <w:rPr>
          <w:rFonts w:hint="eastAsia" w:asciiTheme="minorEastAsia" w:hAnsiTheme="minorEastAsia" w:eastAsiaTheme="minorEastAsia" w:cstheme="minorEastAsia"/>
          <w:color w:val="auto"/>
          <w:kern w:val="0"/>
          <w:sz w:val="24"/>
          <w:szCs w:val="24"/>
          <w:highlight w:val="none"/>
          <w:u w:val="single"/>
        </w:rPr>
        <w:t xml:space="preserve">           </w:t>
      </w:r>
    </w:p>
    <w:p w14:paraId="2C854661">
      <w:pPr>
        <w:widowControl/>
        <w:wordWrap w:val="0"/>
        <w:spacing w:line="460" w:lineRule="exact"/>
        <w:ind w:firstLine="5040" w:firstLineChars="2100"/>
        <w:jc w:val="left"/>
        <w:rPr>
          <w:rFonts w:hint="eastAsia" w:asciiTheme="minorEastAsia" w:hAnsiTheme="minorEastAsia" w:eastAsiaTheme="minorEastAsia" w:cstheme="minorEastAsia"/>
          <w:color w:val="auto"/>
          <w:kern w:val="0"/>
          <w:sz w:val="24"/>
          <w:szCs w:val="24"/>
          <w:highlight w:val="none"/>
        </w:rPr>
        <w:sectPr>
          <w:footerReference r:id="rId5" w:type="default"/>
          <w:pgSz w:w="11906" w:h="16838"/>
          <w:pgMar w:top="1417" w:right="1474" w:bottom="1417" w:left="1474" w:header="851" w:footer="624" w:gutter="0"/>
          <w:cols w:space="720" w:num="1"/>
          <w:docGrid w:type="lines" w:linePitch="319" w:charSpace="0"/>
        </w:sectPr>
      </w:pPr>
      <w:r>
        <w:rPr>
          <w:rFonts w:hint="eastAsia" w:asciiTheme="minorEastAsia" w:hAnsiTheme="minorEastAsia" w:eastAsiaTheme="minorEastAsia" w:cstheme="minorEastAsia"/>
          <w:color w:val="auto"/>
          <w:kern w:val="0"/>
          <w:sz w:val="24"/>
          <w:szCs w:val="24"/>
          <w:highlight w:val="none"/>
        </w:rPr>
        <w:t xml:space="preserve">年    月    日 </w:t>
      </w:r>
    </w:p>
    <w:p w14:paraId="511EF889">
      <w:pPr>
        <w:pStyle w:val="2"/>
        <w:snapToGrid w:val="0"/>
        <w:spacing w:before="20" w:after="20" w:line="360" w:lineRule="auto"/>
        <w:jc w:val="center"/>
        <w:rPr>
          <w:rFonts w:hint="eastAsia" w:asciiTheme="minorEastAsia" w:hAnsiTheme="minorEastAsia" w:eastAsiaTheme="minorEastAsia" w:cstheme="minorEastAsia"/>
          <w:color w:val="auto"/>
          <w:sz w:val="28"/>
          <w:szCs w:val="28"/>
          <w:highlight w:val="none"/>
        </w:rPr>
      </w:pPr>
      <w:bookmarkStart w:id="79" w:name="_Toc15804"/>
      <w:bookmarkStart w:id="80" w:name="_Toc226"/>
      <w:r>
        <w:rPr>
          <w:rFonts w:hint="eastAsia" w:asciiTheme="minorEastAsia" w:hAnsiTheme="minorEastAsia" w:eastAsiaTheme="minorEastAsia" w:cstheme="minorEastAsia"/>
          <w:color w:val="auto"/>
          <w:sz w:val="28"/>
          <w:szCs w:val="28"/>
          <w:highlight w:val="none"/>
        </w:rPr>
        <w:t xml:space="preserve">附件5    </w:t>
      </w:r>
      <w:bookmarkEnd w:id="79"/>
      <w:bookmarkEnd w:id="80"/>
      <w:r>
        <w:rPr>
          <w:rFonts w:hint="eastAsia" w:asciiTheme="minorEastAsia" w:hAnsiTheme="minorEastAsia" w:eastAsiaTheme="minorEastAsia" w:cstheme="minorEastAsia"/>
          <w:color w:val="auto"/>
          <w:sz w:val="28"/>
          <w:szCs w:val="28"/>
          <w:highlight w:val="none"/>
        </w:rPr>
        <w:t xml:space="preserve">  技术响应表（格式）</w:t>
      </w:r>
    </w:p>
    <w:tbl>
      <w:tblPr>
        <w:tblStyle w:val="93"/>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4C8AA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67A268D4">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833" w:type="dxa"/>
            <w:vAlign w:val="center"/>
          </w:tcPr>
          <w:p w14:paraId="3600AF99">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名称</w:t>
            </w:r>
          </w:p>
        </w:tc>
        <w:tc>
          <w:tcPr>
            <w:tcW w:w="2625" w:type="dxa"/>
            <w:vAlign w:val="center"/>
          </w:tcPr>
          <w:p w14:paraId="3163D37A">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采购文件要求</w:t>
            </w:r>
          </w:p>
        </w:tc>
        <w:tc>
          <w:tcPr>
            <w:tcW w:w="2379" w:type="dxa"/>
            <w:vAlign w:val="center"/>
          </w:tcPr>
          <w:p w14:paraId="2DC8EFB8">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响应文件响应</w:t>
            </w:r>
          </w:p>
        </w:tc>
        <w:tc>
          <w:tcPr>
            <w:tcW w:w="1468" w:type="dxa"/>
            <w:vAlign w:val="center"/>
          </w:tcPr>
          <w:p w14:paraId="03E9D5A6">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偏离情况</w:t>
            </w:r>
          </w:p>
        </w:tc>
      </w:tr>
      <w:tr w14:paraId="12FC5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2D57C120">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833" w:type="dxa"/>
            <w:vAlign w:val="center"/>
          </w:tcPr>
          <w:p w14:paraId="40E57A32">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625" w:type="dxa"/>
            <w:vAlign w:val="center"/>
          </w:tcPr>
          <w:p w14:paraId="16C3172F">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379" w:type="dxa"/>
            <w:vAlign w:val="center"/>
          </w:tcPr>
          <w:p w14:paraId="1E414B6D">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468" w:type="dxa"/>
            <w:vAlign w:val="center"/>
          </w:tcPr>
          <w:p w14:paraId="71ACB332">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r>
      <w:tr w14:paraId="5B605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32278AEE">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833" w:type="dxa"/>
            <w:vAlign w:val="center"/>
          </w:tcPr>
          <w:p w14:paraId="0CAAF434">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625" w:type="dxa"/>
            <w:vAlign w:val="center"/>
          </w:tcPr>
          <w:p w14:paraId="6205FDB4">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379" w:type="dxa"/>
            <w:vAlign w:val="center"/>
          </w:tcPr>
          <w:p w14:paraId="085CC2F3">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468" w:type="dxa"/>
            <w:vAlign w:val="center"/>
          </w:tcPr>
          <w:p w14:paraId="0C72A01B">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r>
      <w:tr w14:paraId="607F1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448769FD">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833" w:type="dxa"/>
            <w:vAlign w:val="center"/>
          </w:tcPr>
          <w:p w14:paraId="3086B2B3">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625" w:type="dxa"/>
            <w:vAlign w:val="center"/>
          </w:tcPr>
          <w:p w14:paraId="76034198">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379" w:type="dxa"/>
            <w:vAlign w:val="center"/>
          </w:tcPr>
          <w:p w14:paraId="3A04B23F">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468" w:type="dxa"/>
            <w:vAlign w:val="center"/>
          </w:tcPr>
          <w:p w14:paraId="3637BB89">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r>
    </w:tbl>
    <w:p w14:paraId="334F681A">
      <w:pPr>
        <w:widowControl/>
        <w:wordWrap w:val="0"/>
        <w:spacing w:line="460" w:lineRule="exact"/>
        <w:ind w:firstLine="422" w:firstLineChars="200"/>
        <w:jc w:val="left"/>
        <w:rPr>
          <w:rFonts w:hint="eastAsia" w:asciiTheme="minorEastAsia" w:hAnsiTheme="minorEastAsia" w:eastAsiaTheme="minorEastAsia" w:cstheme="minorEastAsia"/>
          <w:b/>
          <w:color w:val="auto"/>
          <w:kern w:val="0"/>
          <w:szCs w:val="21"/>
          <w:highlight w:val="none"/>
        </w:rPr>
      </w:pPr>
    </w:p>
    <w:p w14:paraId="6200BB68">
      <w:pPr>
        <w:widowControl/>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注：供应商必须如实完整填写表格，“偏离情况”是指“正偏离”、“负偏离”或“无偏离”。</w:t>
      </w:r>
    </w:p>
    <w:p w14:paraId="1971453E">
      <w:pPr>
        <w:widowControl/>
        <w:spacing w:line="360" w:lineRule="auto"/>
        <w:textAlignment w:val="baseline"/>
        <w:rPr>
          <w:rFonts w:hint="eastAsia" w:asciiTheme="minorEastAsia" w:hAnsiTheme="minorEastAsia" w:eastAsiaTheme="minorEastAsia" w:cstheme="minorEastAsia"/>
          <w:color w:val="auto"/>
          <w:sz w:val="24"/>
          <w:szCs w:val="24"/>
          <w:highlight w:val="none"/>
        </w:rPr>
      </w:pPr>
    </w:p>
    <w:p w14:paraId="2D016792">
      <w:pPr>
        <w:widowControl/>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1005F7EE">
      <w:pPr>
        <w:widowControl/>
        <w:spacing w:line="360" w:lineRule="auto"/>
        <w:ind w:firstLine="2400" w:firstLineChars="10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（全称并加盖公章）</w:t>
      </w:r>
    </w:p>
    <w:p w14:paraId="53C5F916">
      <w:pPr>
        <w:widowControl/>
        <w:wordWrap w:val="0"/>
        <w:spacing w:line="460" w:lineRule="exact"/>
        <w:ind w:firstLine="4080" w:firstLineChars="17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4DFD8048">
      <w:pPr>
        <w:widowControl/>
        <w:wordWrap w:val="0"/>
        <w:spacing w:line="460" w:lineRule="exact"/>
        <w:ind w:firstLine="482" w:firstLineChars="200"/>
        <w:jc w:val="left"/>
        <w:rPr>
          <w:rFonts w:hint="eastAsia" w:asciiTheme="minorEastAsia" w:hAnsiTheme="minorEastAsia" w:eastAsiaTheme="minorEastAsia" w:cstheme="minorEastAsia"/>
          <w:b/>
          <w:color w:val="auto"/>
          <w:kern w:val="0"/>
          <w:sz w:val="24"/>
          <w:szCs w:val="24"/>
          <w:highlight w:val="none"/>
        </w:rPr>
      </w:pPr>
    </w:p>
    <w:p w14:paraId="65DE3FCB">
      <w:pPr>
        <w:widowControl/>
        <w:wordWrap w:val="0"/>
        <w:spacing w:line="460" w:lineRule="exact"/>
        <w:ind w:firstLine="482" w:firstLineChars="200"/>
        <w:jc w:val="left"/>
        <w:rPr>
          <w:rFonts w:hint="eastAsia" w:asciiTheme="minorEastAsia" w:hAnsiTheme="minorEastAsia" w:eastAsiaTheme="minorEastAsia" w:cstheme="minorEastAsia"/>
          <w:b/>
          <w:color w:val="auto"/>
          <w:kern w:val="0"/>
          <w:sz w:val="24"/>
          <w:szCs w:val="24"/>
          <w:highlight w:val="none"/>
        </w:rPr>
      </w:pPr>
    </w:p>
    <w:p w14:paraId="564DF1B4">
      <w:pPr>
        <w:widowControl/>
        <w:wordWrap w:val="0"/>
        <w:spacing w:line="460" w:lineRule="exact"/>
        <w:ind w:firstLine="482" w:firstLineChars="200"/>
        <w:jc w:val="left"/>
        <w:rPr>
          <w:rFonts w:hint="eastAsia" w:asciiTheme="minorEastAsia" w:hAnsiTheme="minorEastAsia" w:eastAsiaTheme="minorEastAsia" w:cstheme="minorEastAsia"/>
          <w:b/>
          <w:color w:val="auto"/>
          <w:kern w:val="0"/>
          <w:sz w:val="24"/>
          <w:szCs w:val="24"/>
          <w:highlight w:val="none"/>
        </w:rPr>
      </w:pPr>
    </w:p>
    <w:p w14:paraId="7D07DDD1">
      <w:pPr>
        <w:widowControl/>
        <w:wordWrap w:val="0"/>
        <w:spacing w:line="460" w:lineRule="exact"/>
        <w:ind w:firstLine="643" w:firstLineChars="200"/>
        <w:jc w:val="left"/>
        <w:rPr>
          <w:rFonts w:hint="eastAsia" w:asciiTheme="minorEastAsia" w:hAnsiTheme="minorEastAsia" w:eastAsiaTheme="minorEastAsia" w:cstheme="minorEastAsia"/>
          <w:b/>
          <w:color w:val="auto"/>
          <w:kern w:val="0"/>
          <w:sz w:val="32"/>
          <w:szCs w:val="32"/>
          <w:highlight w:val="none"/>
        </w:rPr>
      </w:pPr>
    </w:p>
    <w:p w14:paraId="073B1EBC">
      <w:pPr>
        <w:widowControl/>
        <w:wordWrap w:val="0"/>
        <w:spacing w:line="460" w:lineRule="exact"/>
        <w:ind w:firstLine="643" w:firstLineChars="200"/>
        <w:jc w:val="left"/>
        <w:rPr>
          <w:rFonts w:hint="eastAsia" w:asciiTheme="minorEastAsia" w:hAnsiTheme="minorEastAsia" w:eastAsiaTheme="minorEastAsia" w:cstheme="minorEastAsia"/>
          <w:b/>
          <w:color w:val="auto"/>
          <w:kern w:val="0"/>
          <w:sz w:val="32"/>
          <w:szCs w:val="32"/>
          <w:highlight w:val="none"/>
        </w:rPr>
      </w:pPr>
    </w:p>
    <w:p w14:paraId="04026BF4">
      <w:pPr>
        <w:widowControl/>
        <w:wordWrap w:val="0"/>
        <w:snapToGrid w:val="0"/>
        <w:spacing w:before="50" w:after="159" w:afterLines="50"/>
        <w:jc w:val="left"/>
        <w:rPr>
          <w:rFonts w:hint="eastAsia" w:asciiTheme="minorEastAsia" w:hAnsiTheme="minorEastAsia" w:eastAsiaTheme="minorEastAsia" w:cstheme="minorEastAsia"/>
          <w:color w:val="auto"/>
          <w:kern w:val="0"/>
          <w:sz w:val="24"/>
          <w:highlight w:val="none"/>
          <w:u w:val="single"/>
        </w:rPr>
      </w:pPr>
    </w:p>
    <w:p w14:paraId="6A4C0549">
      <w:pP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br w:type="page"/>
      </w:r>
    </w:p>
    <w:p w14:paraId="1166E153">
      <w:pPr>
        <w:pStyle w:val="2"/>
        <w:snapToGrid w:val="0"/>
        <w:spacing w:before="20" w:after="20" w:line="360" w:lineRule="auto"/>
        <w:jc w:val="center"/>
        <w:rPr>
          <w:rFonts w:hint="eastAsia" w:asciiTheme="minorEastAsia" w:hAnsiTheme="minorEastAsia" w:eastAsiaTheme="minorEastAsia" w:cstheme="minorEastAsia"/>
          <w:color w:val="auto"/>
          <w:sz w:val="28"/>
          <w:szCs w:val="28"/>
          <w:highlight w:val="none"/>
        </w:rPr>
      </w:pPr>
      <w:bookmarkStart w:id="81" w:name="_Toc29960"/>
      <w:bookmarkStart w:id="82" w:name="_Toc20420"/>
      <w:bookmarkStart w:id="83" w:name="_Toc24168"/>
      <w:r>
        <w:rPr>
          <w:rFonts w:hint="eastAsia" w:asciiTheme="minorEastAsia" w:hAnsiTheme="minorEastAsia" w:eastAsiaTheme="minorEastAsia" w:cstheme="minorEastAsia"/>
          <w:color w:val="auto"/>
          <w:sz w:val="28"/>
          <w:szCs w:val="28"/>
          <w:highlight w:val="none"/>
        </w:rPr>
        <w:t>附件6            商务响应</w:t>
      </w:r>
      <w:bookmarkEnd w:id="81"/>
      <w:bookmarkEnd w:id="82"/>
      <w:bookmarkEnd w:id="83"/>
      <w:r>
        <w:rPr>
          <w:rFonts w:hint="eastAsia" w:asciiTheme="minorEastAsia" w:hAnsiTheme="minorEastAsia" w:eastAsiaTheme="minorEastAsia" w:cstheme="minorEastAsia"/>
          <w:color w:val="auto"/>
          <w:sz w:val="28"/>
          <w:szCs w:val="28"/>
          <w:highlight w:val="none"/>
        </w:rPr>
        <w:t>表（格式）</w:t>
      </w:r>
    </w:p>
    <w:p w14:paraId="7A426CEC">
      <w:pPr>
        <w:widowControl/>
        <w:wordWrap w:val="0"/>
        <w:spacing w:line="460" w:lineRule="exact"/>
        <w:jc w:val="left"/>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 xml:space="preserve">  </w:t>
      </w:r>
    </w:p>
    <w:tbl>
      <w:tblPr>
        <w:tblStyle w:val="93"/>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47E99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vAlign w:val="center"/>
          </w:tcPr>
          <w:p w14:paraId="53D76636">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133" w:type="dxa"/>
            <w:vAlign w:val="center"/>
          </w:tcPr>
          <w:p w14:paraId="66996FAE">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2517" w:type="dxa"/>
            <w:vAlign w:val="center"/>
          </w:tcPr>
          <w:p w14:paraId="474BAADE">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采购文件要求</w:t>
            </w:r>
          </w:p>
        </w:tc>
        <w:tc>
          <w:tcPr>
            <w:tcW w:w="1410" w:type="dxa"/>
            <w:vAlign w:val="center"/>
          </w:tcPr>
          <w:p w14:paraId="3568BCC0">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是否响应</w:t>
            </w:r>
          </w:p>
        </w:tc>
        <w:tc>
          <w:tcPr>
            <w:tcW w:w="1251" w:type="dxa"/>
            <w:vAlign w:val="center"/>
          </w:tcPr>
          <w:p w14:paraId="4EB86131">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045F6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739B2C96">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133" w:type="dxa"/>
            <w:vAlign w:val="center"/>
          </w:tcPr>
          <w:p w14:paraId="042D86E7">
            <w:pPr>
              <w:pStyle w:val="15"/>
              <w:jc w:val="center"/>
              <w:rPr>
                <w:rFonts w:hint="eastAsia" w:asciiTheme="minorEastAsia" w:hAnsiTheme="minorEastAsia" w:eastAsiaTheme="minorEastAsia" w:cstheme="minorEastAsia"/>
                <w:color w:val="auto"/>
                <w:sz w:val="24"/>
                <w:szCs w:val="24"/>
                <w:highlight w:val="none"/>
              </w:rPr>
            </w:pPr>
          </w:p>
        </w:tc>
        <w:tc>
          <w:tcPr>
            <w:tcW w:w="2517" w:type="dxa"/>
            <w:vAlign w:val="center"/>
          </w:tcPr>
          <w:p w14:paraId="3B540FBA">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410" w:type="dxa"/>
            <w:vAlign w:val="center"/>
          </w:tcPr>
          <w:p w14:paraId="119799DF">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251" w:type="dxa"/>
            <w:vAlign w:val="center"/>
          </w:tcPr>
          <w:p w14:paraId="68452708">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r>
      <w:tr w14:paraId="502C9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41060E36">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133" w:type="dxa"/>
            <w:vAlign w:val="center"/>
          </w:tcPr>
          <w:p w14:paraId="01DD605F">
            <w:pPr>
              <w:pStyle w:val="15"/>
              <w:jc w:val="center"/>
              <w:rPr>
                <w:rFonts w:hint="eastAsia" w:asciiTheme="minorEastAsia" w:hAnsiTheme="minorEastAsia" w:eastAsiaTheme="minorEastAsia" w:cstheme="minorEastAsia"/>
                <w:color w:val="auto"/>
                <w:sz w:val="24"/>
                <w:szCs w:val="24"/>
                <w:highlight w:val="none"/>
              </w:rPr>
            </w:pPr>
          </w:p>
        </w:tc>
        <w:tc>
          <w:tcPr>
            <w:tcW w:w="2517" w:type="dxa"/>
            <w:vAlign w:val="center"/>
          </w:tcPr>
          <w:p w14:paraId="25DC5A6A">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410" w:type="dxa"/>
            <w:vAlign w:val="center"/>
          </w:tcPr>
          <w:p w14:paraId="1F3A7225">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251" w:type="dxa"/>
            <w:vAlign w:val="center"/>
          </w:tcPr>
          <w:p w14:paraId="44EC91D2">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r>
      <w:tr w14:paraId="7BB37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131C10BB">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133" w:type="dxa"/>
            <w:vAlign w:val="center"/>
          </w:tcPr>
          <w:p w14:paraId="271EFB2C">
            <w:pPr>
              <w:pStyle w:val="15"/>
              <w:jc w:val="center"/>
              <w:rPr>
                <w:rFonts w:hint="eastAsia" w:asciiTheme="minorEastAsia" w:hAnsiTheme="minorEastAsia" w:eastAsiaTheme="minorEastAsia" w:cstheme="minorEastAsia"/>
                <w:color w:val="auto"/>
                <w:sz w:val="24"/>
                <w:szCs w:val="24"/>
                <w:highlight w:val="none"/>
              </w:rPr>
            </w:pPr>
          </w:p>
        </w:tc>
        <w:tc>
          <w:tcPr>
            <w:tcW w:w="2517" w:type="dxa"/>
            <w:vAlign w:val="center"/>
          </w:tcPr>
          <w:p w14:paraId="45384053">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410" w:type="dxa"/>
            <w:vAlign w:val="center"/>
          </w:tcPr>
          <w:p w14:paraId="66A5B75C">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251" w:type="dxa"/>
            <w:vAlign w:val="center"/>
          </w:tcPr>
          <w:p w14:paraId="11366643">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r>
      <w:tr w14:paraId="4C2F0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23AA19E5">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133" w:type="dxa"/>
            <w:vAlign w:val="center"/>
          </w:tcPr>
          <w:p w14:paraId="6F96C127">
            <w:pPr>
              <w:pStyle w:val="15"/>
              <w:jc w:val="center"/>
              <w:rPr>
                <w:rFonts w:hint="eastAsia" w:asciiTheme="minorEastAsia" w:hAnsiTheme="minorEastAsia" w:eastAsiaTheme="minorEastAsia" w:cstheme="minorEastAsia"/>
                <w:color w:val="auto"/>
                <w:sz w:val="24"/>
                <w:szCs w:val="24"/>
                <w:highlight w:val="none"/>
              </w:rPr>
            </w:pPr>
          </w:p>
        </w:tc>
        <w:tc>
          <w:tcPr>
            <w:tcW w:w="2517" w:type="dxa"/>
            <w:vAlign w:val="center"/>
          </w:tcPr>
          <w:p w14:paraId="74339CDD">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410" w:type="dxa"/>
            <w:vAlign w:val="center"/>
          </w:tcPr>
          <w:p w14:paraId="13E05944">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251" w:type="dxa"/>
            <w:vAlign w:val="center"/>
          </w:tcPr>
          <w:p w14:paraId="7A2F01A2">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r>
      <w:tr w14:paraId="018DE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547C9AA1">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133" w:type="dxa"/>
            <w:vAlign w:val="center"/>
          </w:tcPr>
          <w:p w14:paraId="7C265E09">
            <w:pPr>
              <w:pStyle w:val="15"/>
              <w:jc w:val="center"/>
              <w:rPr>
                <w:rFonts w:hint="eastAsia" w:asciiTheme="minorEastAsia" w:hAnsiTheme="minorEastAsia" w:eastAsiaTheme="minorEastAsia" w:cstheme="minorEastAsia"/>
                <w:color w:val="auto"/>
                <w:sz w:val="24"/>
                <w:szCs w:val="24"/>
                <w:highlight w:val="none"/>
              </w:rPr>
            </w:pPr>
          </w:p>
        </w:tc>
        <w:tc>
          <w:tcPr>
            <w:tcW w:w="2517" w:type="dxa"/>
            <w:vAlign w:val="center"/>
          </w:tcPr>
          <w:p w14:paraId="42BF59FB">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410" w:type="dxa"/>
            <w:vAlign w:val="center"/>
          </w:tcPr>
          <w:p w14:paraId="1298B47F">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251" w:type="dxa"/>
            <w:vAlign w:val="center"/>
          </w:tcPr>
          <w:p w14:paraId="65B47AF9">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r>
      <w:tr w14:paraId="226E5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50CE1998">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2133" w:type="dxa"/>
            <w:vAlign w:val="center"/>
          </w:tcPr>
          <w:p w14:paraId="4EB2E21F">
            <w:pPr>
              <w:pStyle w:val="15"/>
              <w:jc w:val="center"/>
              <w:rPr>
                <w:rFonts w:hint="eastAsia" w:asciiTheme="minorEastAsia" w:hAnsiTheme="minorEastAsia" w:eastAsiaTheme="minorEastAsia" w:cstheme="minorEastAsia"/>
                <w:color w:val="auto"/>
                <w:sz w:val="24"/>
                <w:szCs w:val="24"/>
                <w:highlight w:val="none"/>
              </w:rPr>
            </w:pPr>
          </w:p>
        </w:tc>
        <w:tc>
          <w:tcPr>
            <w:tcW w:w="2517" w:type="dxa"/>
            <w:vAlign w:val="center"/>
          </w:tcPr>
          <w:p w14:paraId="75CBDD0D">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410" w:type="dxa"/>
            <w:vAlign w:val="center"/>
          </w:tcPr>
          <w:p w14:paraId="75D898C2">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c>
          <w:tcPr>
            <w:tcW w:w="1251" w:type="dxa"/>
            <w:vAlign w:val="center"/>
          </w:tcPr>
          <w:p w14:paraId="18A6A6B6">
            <w:pPr>
              <w:widowControl/>
              <w:spacing w:line="360" w:lineRule="auto"/>
              <w:jc w:val="center"/>
              <w:textAlignment w:val="baseline"/>
              <w:rPr>
                <w:rFonts w:hint="eastAsia" w:asciiTheme="minorEastAsia" w:hAnsiTheme="minorEastAsia" w:eastAsiaTheme="minorEastAsia" w:cstheme="minorEastAsia"/>
                <w:color w:val="auto"/>
                <w:sz w:val="24"/>
                <w:szCs w:val="24"/>
                <w:highlight w:val="none"/>
              </w:rPr>
            </w:pPr>
          </w:p>
        </w:tc>
      </w:tr>
    </w:tbl>
    <w:p w14:paraId="51A36679">
      <w:pPr>
        <w:rPr>
          <w:rFonts w:hint="eastAsia" w:asciiTheme="minorEastAsia" w:hAnsiTheme="minorEastAsia" w:eastAsiaTheme="minorEastAsia" w:cstheme="minorEastAsia"/>
          <w:b/>
          <w:color w:val="auto"/>
          <w:kern w:val="0"/>
          <w:szCs w:val="21"/>
          <w:highlight w:val="none"/>
        </w:rPr>
      </w:pPr>
    </w:p>
    <w:p w14:paraId="7394788C">
      <w:pPr>
        <w:pStyle w:val="31"/>
        <w:ind w:firstLine="210"/>
        <w:rPr>
          <w:rFonts w:hint="eastAsia" w:asciiTheme="minorEastAsia" w:hAnsiTheme="minorEastAsia" w:eastAsiaTheme="minorEastAsia" w:cstheme="minorEastAsia"/>
          <w:color w:val="auto"/>
          <w:highlight w:val="none"/>
        </w:rPr>
      </w:pPr>
    </w:p>
    <w:p w14:paraId="0817D804">
      <w:pPr>
        <w:widowControl/>
        <w:spacing w:line="360" w:lineRule="auto"/>
        <w:ind w:firstLine="3840" w:firstLineChars="16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（全称并加盖公章）</w:t>
      </w:r>
    </w:p>
    <w:p w14:paraId="05CD43F8">
      <w:pPr>
        <w:widowControl/>
        <w:spacing w:line="360" w:lineRule="auto"/>
        <w:ind w:firstLine="5040" w:firstLineChars="21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26300044">
      <w:pPr>
        <w:rPr>
          <w:rFonts w:hint="eastAsia" w:asciiTheme="minorEastAsia" w:hAnsiTheme="minorEastAsia" w:eastAsiaTheme="minorEastAsia" w:cstheme="minorEastAsia"/>
          <w:color w:val="auto"/>
          <w:sz w:val="24"/>
          <w:szCs w:val="24"/>
          <w:highlight w:val="none"/>
        </w:rPr>
      </w:pPr>
    </w:p>
    <w:p w14:paraId="6BF19B72">
      <w:pPr>
        <w:rPr>
          <w:rFonts w:hint="eastAsia" w:asciiTheme="minorEastAsia" w:hAnsiTheme="minorEastAsia" w:eastAsiaTheme="minorEastAsia" w:cstheme="minorEastAsia"/>
          <w:color w:val="auto"/>
          <w:highlight w:val="none"/>
        </w:rPr>
      </w:pPr>
    </w:p>
    <w:p w14:paraId="535DB020">
      <w:pPr>
        <w:rPr>
          <w:rFonts w:hint="eastAsia" w:asciiTheme="minorEastAsia" w:hAnsiTheme="minorEastAsia" w:eastAsiaTheme="minorEastAsia" w:cstheme="minorEastAsia"/>
          <w:color w:val="auto"/>
          <w:highlight w:val="none"/>
        </w:rPr>
      </w:pPr>
    </w:p>
    <w:p w14:paraId="414AA7B5">
      <w:pPr>
        <w:rPr>
          <w:rFonts w:hint="eastAsia" w:asciiTheme="minorEastAsia" w:hAnsiTheme="minorEastAsia" w:eastAsiaTheme="minorEastAsia" w:cstheme="minorEastAsia"/>
          <w:color w:val="auto"/>
          <w:highlight w:val="none"/>
        </w:rPr>
      </w:pPr>
    </w:p>
    <w:p w14:paraId="65AA1F79">
      <w:pPr>
        <w:rPr>
          <w:rFonts w:hint="eastAsia" w:asciiTheme="minorEastAsia" w:hAnsiTheme="minorEastAsia" w:eastAsiaTheme="minorEastAsia" w:cstheme="minorEastAsia"/>
          <w:color w:val="auto"/>
          <w:highlight w:val="none"/>
        </w:rPr>
      </w:pPr>
    </w:p>
    <w:p w14:paraId="3256FEC5">
      <w:pPr>
        <w:rPr>
          <w:rFonts w:hint="eastAsia" w:asciiTheme="minorEastAsia" w:hAnsiTheme="minorEastAsia" w:eastAsiaTheme="minorEastAsia" w:cstheme="minorEastAsia"/>
          <w:color w:val="auto"/>
          <w:highlight w:val="none"/>
        </w:rPr>
      </w:pPr>
    </w:p>
    <w:p w14:paraId="3379C158">
      <w:pPr>
        <w:rPr>
          <w:rFonts w:hint="eastAsia" w:asciiTheme="minorEastAsia" w:hAnsiTheme="minorEastAsia" w:eastAsiaTheme="minorEastAsia" w:cstheme="minorEastAsia"/>
          <w:color w:val="auto"/>
          <w:highlight w:val="none"/>
        </w:rPr>
      </w:pPr>
    </w:p>
    <w:p w14:paraId="6B079C38">
      <w:pPr>
        <w:rPr>
          <w:rFonts w:hint="eastAsia" w:asciiTheme="minorEastAsia" w:hAnsiTheme="minorEastAsia" w:eastAsiaTheme="minorEastAsia" w:cstheme="minorEastAsia"/>
          <w:color w:val="auto"/>
          <w:highlight w:val="none"/>
        </w:rPr>
      </w:pPr>
    </w:p>
    <w:p w14:paraId="713EF023">
      <w:pPr>
        <w:rPr>
          <w:rFonts w:hint="eastAsia" w:asciiTheme="minorEastAsia" w:hAnsiTheme="minorEastAsia" w:eastAsiaTheme="minorEastAsia" w:cstheme="minorEastAsia"/>
          <w:color w:val="auto"/>
          <w:highlight w:val="none"/>
        </w:rPr>
      </w:pPr>
    </w:p>
    <w:p w14:paraId="7BFED10C">
      <w:pPr>
        <w:rPr>
          <w:rFonts w:hint="eastAsia" w:asciiTheme="minorEastAsia" w:hAnsiTheme="minorEastAsia" w:eastAsiaTheme="minorEastAsia" w:cstheme="minorEastAsia"/>
          <w:color w:val="auto"/>
          <w:highlight w:val="none"/>
        </w:rPr>
      </w:pPr>
    </w:p>
    <w:p w14:paraId="039825A0">
      <w:pPr>
        <w:rPr>
          <w:rFonts w:hint="eastAsia" w:asciiTheme="minorEastAsia" w:hAnsiTheme="minorEastAsia" w:eastAsiaTheme="minorEastAsia" w:cstheme="minorEastAsia"/>
          <w:color w:val="auto"/>
          <w:highlight w:val="none"/>
        </w:rPr>
      </w:pPr>
    </w:p>
    <w:p w14:paraId="3494021C">
      <w:pPr>
        <w:rPr>
          <w:rFonts w:hint="eastAsia" w:asciiTheme="minorEastAsia" w:hAnsiTheme="minorEastAsia" w:eastAsiaTheme="minorEastAsia" w:cstheme="minorEastAsia"/>
          <w:color w:val="auto"/>
          <w:highlight w:val="none"/>
        </w:rPr>
      </w:pPr>
    </w:p>
    <w:p w14:paraId="14FACAAB">
      <w:pPr>
        <w:rPr>
          <w:rFonts w:hint="eastAsia" w:asciiTheme="minorEastAsia" w:hAnsiTheme="minorEastAsia" w:eastAsiaTheme="minorEastAsia" w:cstheme="minorEastAsia"/>
          <w:color w:val="auto"/>
          <w:highlight w:val="none"/>
        </w:rPr>
      </w:pPr>
    </w:p>
    <w:p w14:paraId="327C6926">
      <w:pPr>
        <w:rPr>
          <w:rFonts w:hint="eastAsia" w:asciiTheme="minorEastAsia" w:hAnsiTheme="minorEastAsia" w:eastAsiaTheme="minorEastAsia" w:cstheme="minorEastAsia"/>
          <w:color w:val="auto"/>
          <w:highlight w:val="none"/>
        </w:rPr>
      </w:pPr>
    </w:p>
    <w:p w14:paraId="52F215A3">
      <w:pPr>
        <w:rPr>
          <w:rFonts w:hint="eastAsia" w:asciiTheme="minorEastAsia" w:hAnsiTheme="minorEastAsia" w:eastAsiaTheme="minorEastAsia" w:cstheme="minorEastAsia"/>
          <w:color w:val="auto"/>
          <w:highlight w:val="none"/>
        </w:rPr>
      </w:pPr>
    </w:p>
    <w:p w14:paraId="2EDFD0DE">
      <w:pPr>
        <w:rPr>
          <w:rFonts w:hint="eastAsia" w:asciiTheme="minorEastAsia" w:hAnsiTheme="minorEastAsia" w:eastAsiaTheme="minorEastAsia" w:cstheme="minorEastAsia"/>
          <w:b/>
          <w:color w:val="auto"/>
          <w:sz w:val="28"/>
          <w:highlight w:val="none"/>
        </w:rPr>
      </w:pPr>
      <w:bookmarkStart w:id="84" w:name="_Toc31526"/>
      <w:bookmarkStart w:id="85" w:name="_Toc28621"/>
      <w:r>
        <w:rPr>
          <w:rFonts w:hint="eastAsia" w:asciiTheme="minorEastAsia" w:hAnsiTheme="minorEastAsia" w:eastAsiaTheme="minorEastAsia" w:cstheme="minorEastAsia"/>
          <w:b/>
          <w:color w:val="auto"/>
          <w:sz w:val="28"/>
          <w:highlight w:val="none"/>
        </w:rPr>
        <w:br w:type="page"/>
      </w:r>
    </w:p>
    <w:p w14:paraId="426533B0">
      <w:pPr>
        <w:pStyle w:val="2"/>
        <w:snapToGrid w:val="0"/>
        <w:spacing w:before="20" w:after="20" w:line="360" w:lineRule="auto"/>
        <w:jc w:val="center"/>
        <w:rPr>
          <w:rFonts w:hint="eastAsia" w:asciiTheme="minorEastAsia" w:hAnsiTheme="minorEastAsia" w:eastAsiaTheme="minorEastAsia" w:cstheme="minorEastAsia"/>
          <w:color w:val="auto"/>
          <w:sz w:val="28"/>
          <w:szCs w:val="28"/>
          <w:highlight w:val="none"/>
        </w:rPr>
      </w:pPr>
      <w:bookmarkStart w:id="86" w:name="_Toc29406"/>
      <w:r>
        <w:rPr>
          <w:rFonts w:hint="eastAsia" w:asciiTheme="minorEastAsia" w:hAnsiTheme="minorEastAsia" w:eastAsiaTheme="minorEastAsia" w:cstheme="minorEastAsia"/>
          <w:color w:val="auto"/>
          <w:sz w:val="28"/>
          <w:szCs w:val="28"/>
          <w:highlight w:val="none"/>
        </w:rPr>
        <w:t>附件7         法定代表人身份证明（格式）</w:t>
      </w:r>
      <w:bookmarkEnd w:id="84"/>
      <w:bookmarkEnd w:id="85"/>
      <w:bookmarkEnd w:id="86"/>
    </w:p>
    <w:p w14:paraId="5A19B613">
      <w:pPr>
        <w:widowControl/>
        <w:wordWrap w:val="0"/>
        <w:spacing w:line="460" w:lineRule="exact"/>
        <w:jc w:val="left"/>
        <w:rPr>
          <w:rFonts w:hint="eastAsia" w:asciiTheme="minorEastAsia" w:hAnsiTheme="minorEastAsia" w:eastAsiaTheme="minorEastAsia" w:cstheme="minorEastAsia"/>
          <w:color w:val="auto"/>
          <w:kern w:val="0"/>
          <w:sz w:val="24"/>
          <w:highlight w:val="none"/>
        </w:rPr>
      </w:pPr>
    </w:p>
    <w:p w14:paraId="17F370AA">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供应商名称：</w:t>
      </w:r>
      <w:r>
        <w:rPr>
          <w:rFonts w:hint="eastAsia" w:asciiTheme="minorEastAsia" w:hAnsiTheme="minorEastAsia" w:eastAsiaTheme="minorEastAsia" w:cstheme="minorEastAsia"/>
          <w:color w:val="auto"/>
          <w:kern w:val="0"/>
          <w:sz w:val="24"/>
          <w:szCs w:val="24"/>
          <w:highlight w:val="none"/>
          <w:u w:val="single"/>
        </w:rPr>
        <w:t xml:space="preserve">                                </w:t>
      </w:r>
    </w:p>
    <w:p w14:paraId="01E9A38A">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地址：</w:t>
      </w:r>
      <w:r>
        <w:rPr>
          <w:rFonts w:hint="eastAsia" w:asciiTheme="minorEastAsia" w:hAnsiTheme="minorEastAsia" w:eastAsiaTheme="minorEastAsia" w:cstheme="minorEastAsia"/>
          <w:color w:val="auto"/>
          <w:kern w:val="0"/>
          <w:sz w:val="24"/>
          <w:szCs w:val="24"/>
          <w:highlight w:val="none"/>
          <w:u w:val="single"/>
        </w:rPr>
        <w:t xml:space="preserve">                                        </w:t>
      </w:r>
    </w:p>
    <w:p w14:paraId="1D381C5A">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成立时间：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年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月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日</w:t>
      </w:r>
    </w:p>
    <w:p w14:paraId="54BFB5AA">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经营期限：</w:t>
      </w:r>
      <w:r>
        <w:rPr>
          <w:rFonts w:hint="eastAsia" w:asciiTheme="minorEastAsia" w:hAnsiTheme="minorEastAsia" w:eastAsiaTheme="minorEastAsia" w:cstheme="minorEastAsia"/>
          <w:color w:val="auto"/>
          <w:kern w:val="0"/>
          <w:sz w:val="24"/>
          <w:szCs w:val="24"/>
          <w:highlight w:val="none"/>
          <w:u w:val="single"/>
        </w:rPr>
        <w:t xml:space="preserve">                        </w:t>
      </w:r>
    </w:p>
    <w:p w14:paraId="1CB965B7">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姓名：</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，性别：</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，年龄：</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，职务：</w:t>
      </w:r>
      <w:r>
        <w:rPr>
          <w:rFonts w:hint="eastAsia" w:asciiTheme="minorEastAsia" w:hAnsiTheme="minorEastAsia" w:eastAsiaTheme="minorEastAsia" w:cstheme="minorEastAsia"/>
          <w:color w:val="auto"/>
          <w:kern w:val="0"/>
          <w:sz w:val="24"/>
          <w:szCs w:val="24"/>
          <w:highlight w:val="none"/>
          <w:u w:val="single"/>
        </w:rPr>
        <w:t xml:space="preserve">        </w:t>
      </w:r>
    </w:p>
    <w:p w14:paraId="47B63CFB">
      <w:pPr>
        <w:widowControl/>
        <w:wordWrap w:val="0"/>
        <w:spacing w:line="46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系</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（供应商名称）的法定代表人。</w:t>
      </w:r>
    </w:p>
    <w:p w14:paraId="782E5211">
      <w:pPr>
        <w:widowControl/>
        <w:wordWrap w:val="0"/>
        <w:spacing w:line="460" w:lineRule="exact"/>
        <w:jc w:val="left"/>
        <w:rPr>
          <w:rFonts w:hint="eastAsia" w:asciiTheme="minorEastAsia" w:hAnsiTheme="minorEastAsia" w:eastAsiaTheme="minorEastAsia" w:cstheme="minorEastAsia"/>
          <w:color w:val="auto"/>
          <w:kern w:val="0"/>
          <w:sz w:val="24"/>
          <w:szCs w:val="24"/>
          <w:highlight w:val="none"/>
        </w:rPr>
      </w:pPr>
    </w:p>
    <w:p w14:paraId="7C731E58">
      <w:pPr>
        <w:widowControl/>
        <w:wordWrap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特此证明。</w:t>
      </w:r>
    </w:p>
    <w:p w14:paraId="6B3535A7">
      <w:pPr>
        <w:widowControl/>
        <w:wordWrap w:val="0"/>
        <w:spacing w:line="460" w:lineRule="exact"/>
        <w:jc w:val="left"/>
        <w:rPr>
          <w:rFonts w:hint="eastAsia" w:asciiTheme="minorEastAsia" w:hAnsiTheme="minorEastAsia" w:eastAsiaTheme="minorEastAsia" w:cstheme="minorEastAsia"/>
          <w:color w:val="auto"/>
          <w:kern w:val="0"/>
          <w:sz w:val="24"/>
          <w:szCs w:val="24"/>
          <w:highlight w:val="none"/>
        </w:rPr>
      </w:pPr>
    </w:p>
    <w:p w14:paraId="2261140E">
      <w:pPr>
        <w:widowControl/>
        <w:wordWrap w:val="0"/>
        <w:spacing w:before="319" w:beforeLines="100" w:after="319" w:afterLines="100" w:line="480" w:lineRule="exact"/>
        <w:jc w:val="center"/>
        <w:rPr>
          <w:rFonts w:hint="eastAsia" w:asciiTheme="minorEastAsia" w:hAnsiTheme="minorEastAsia" w:eastAsiaTheme="minorEastAsia" w:cstheme="minorEastAsia"/>
          <w:b/>
          <w:color w:val="auto"/>
          <w:kern w:val="0"/>
          <w:sz w:val="24"/>
          <w:szCs w:val="24"/>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4B4E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23CD240">
            <w:pPr>
              <w:widowControl/>
              <w:spacing w:line="480" w:lineRule="exact"/>
              <w:jc w:val="left"/>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此处请粘贴法定代表人身份证复印件</w:t>
            </w:r>
          </w:p>
          <w:p w14:paraId="3AD55C8E">
            <w:pPr>
              <w:widowControl/>
              <w:spacing w:line="480" w:lineRule="exact"/>
              <w:jc w:val="left"/>
              <w:rPr>
                <w:rFonts w:hint="eastAsia" w:asciiTheme="minorEastAsia" w:hAnsiTheme="minorEastAsia" w:eastAsiaTheme="minorEastAsia" w:cstheme="minorEastAsia"/>
                <w:color w:val="auto"/>
                <w:kern w:val="0"/>
                <w:sz w:val="24"/>
                <w:szCs w:val="24"/>
                <w:highlight w:val="none"/>
              </w:rPr>
            </w:pPr>
          </w:p>
          <w:p w14:paraId="3D18E95D">
            <w:pPr>
              <w:widowControl/>
              <w:spacing w:line="480" w:lineRule="exact"/>
              <w:jc w:val="left"/>
              <w:rPr>
                <w:rFonts w:hint="eastAsia" w:asciiTheme="minorEastAsia" w:hAnsiTheme="minorEastAsia" w:eastAsiaTheme="minorEastAsia" w:cstheme="minorEastAsia"/>
                <w:color w:val="auto"/>
                <w:kern w:val="0"/>
                <w:sz w:val="24"/>
                <w:szCs w:val="24"/>
                <w:highlight w:val="none"/>
              </w:rPr>
            </w:pPr>
          </w:p>
        </w:tc>
      </w:tr>
    </w:tbl>
    <w:p w14:paraId="27C411B2">
      <w:pPr>
        <w:widowControl/>
        <w:wordWrap w:val="0"/>
        <w:spacing w:before="319" w:beforeLines="100" w:after="319" w:afterLines="100" w:line="480" w:lineRule="exact"/>
        <w:jc w:val="center"/>
        <w:rPr>
          <w:rFonts w:hint="eastAsia" w:asciiTheme="minorEastAsia" w:hAnsiTheme="minorEastAsia" w:eastAsiaTheme="minorEastAsia" w:cstheme="minorEastAsia"/>
          <w:b/>
          <w:color w:val="auto"/>
          <w:kern w:val="0"/>
          <w:sz w:val="24"/>
          <w:szCs w:val="24"/>
          <w:highlight w:val="none"/>
        </w:rPr>
      </w:pPr>
    </w:p>
    <w:p w14:paraId="4E0F7D65">
      <w:pPr>
        <w:widowControl/>
        <w:wordWrap w:val="0"/>
        <w:spacing w:before="319" w:beforeLines="100" w:after="319" w:afterLines="100" w:line="480" w:lineRule="exact"/>
        <w:jc w:val="center"/>
        <w:rPr>
          <w:rFonts w:hint="eastAsia" w:asciiTheme="minorEastAsia" w:hAnsiTheme="minorEastAsia" w:eastAsiaTheme="minorEastAsia" w:cstheme="minorEastAsia"/>
          <w:b/>
          <w:color w:val="auto"/>
          <w:kern w:val="0"/>
          <w:sz w:val="24"/>
          <w:szCs w:val="24"/>
          <w:highlight w:val="none"/>
        </w:rPr>
      </w:pPr>
    </w:p>
    <w:p w14:paraId="3CA6FB19">
      <w:pPr>
        <w:widowControl/>
        <w:wordWrap w:val="0"/>
        <w:spacing w:before="319" w:beforeLines="100" w:after="319" w:afterLines="100" w:line="480" w:lineRule="exact"/>
        <w:jc w:val="center"/>
        <w:rPr>
          <w:rFonts w:hint="eastAsia" w:asciiTheme="minorEastAsia" w:hAnsiTheme="minorEastAsia" w:eastAsiaTheme="minorEastAsia" w:cstheme="minorEastAsia"/>
          <w:b/>
          <w:color w:val="auto"/>
          <w:kern w:val="0"/>
          <w:sz w:val="24"/>
          <w:szCs w:val="24"/>
          <w:highlight w:val="none"/>
        </w:rPr>
      </w:pPr>
    </w:p>
    <w:p w14:paraId="37850887">
      <w:pPr>
        <w:widowControl/>
        <w:wordWrap w:val="0"/>
        <w:spacing w:line="480" w:lineRule="exact"/>
        <w:jc w:val="right"/>
        <w:rPr>
          <w:rFonts w:hint="eastAsia" w:asciiTheme="minorEastAsia" w:hAnsiTheme="minorEastAsia" w:eastAsiaTheme="minorEastAsia" w:cstheme="minorEastAsia"/>
          <w:color w:val="auto"/>
          <w:kern w:val="0"/>
          <w:sz w:val="24"/>
          <w:szCs w:val="24"/>
          <w:highlight w:val="none"/>
        </w:rPr>
      </w:pPr>
    </w:p>
    <w:p w14:paraId="665C6CBF">
      <w:pPr>
        <w:widowControl/>
        <w:wordWrap w:val="0"/>
        <w:spacing w:line="480" w:lineRule="exact"/>
        <w:jc w:val="right"/>
        <w:rPr>
          <w:rFonts w:hint="eastAsia" w:asciiTheme="minorEastAsia" w:hAnsiTheme="minorEastAsia" w:eastAsiaTheme="minorEastAsia" w:cstheme="minorEastAsia"/>
          <w:color w:val="auto"/>
          <w:kern w:val="0"/>
          <w:sz w:val="24"/>
          <w:szCs w:val="24"/>
          <w:highlight w:val="none"/>
        </w:rPr>
      </w:pPr>
    </w:p>
    <w:p w14:paraId="063CDE62">
      <w:pPr>
        <w:widowControl/>
        <w:wordWrap w:val="0"/>
        <w:snapToGrid w:val="0"/>
        <w:spacing w:line="460" w:lineRule="exact"/>
        <w:ind w:firstLine="2760" w:firstLineChars="11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（全称并加盖公章）</w:t>
      </w:r>
    </w:p>
    <w:p w14:paraId="0960314E">
      <w:pPr>
        <w:widowControl/>
        <w:wordWrap w:val="0"/>
        <w:spacing w:line="460" w:lineRule="exact"/>
        <w:ind w:left="3780" w:leftChars="180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年    月    日</w:t>
      </w:r>
    </w:p>
    <w:p w14:paraId="1AD39019">
      <w:pPr>
        <w:rPr>
          <w:rFonts w:hint="eastAsia" w:asciiTheme="minorEastAsia" w:hAnsiTheme="minorEastAsia" w:eastAsiaTheme="minorEastAsia" w:cstheme="minorEastAsia"/>
          <w:color w:val="auto"/>
          <w:sz w:val="24"/>
          <w:szCs w:val="24"/>
          <w:highlight w:val="none"/>
        </w:rPr>
      </w:pPr>
    </w:p>
    <w:p w14:paraId="4BE8F157">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5F8BBFC9">
      <w:pPr>
        <w:pStyle w:val="2"/>
        <w:snapToGrid w:val="0"/>
        <w:spacing w:before="20" w:after="20" w:line="360" w:lineRule="auto"/>
        <w:jc w:val="center"/>
        <w:rPr>
          <w:rFonts w:hint="eastAsia" w:asciiTheme="minorEastAsia" w:hAnsiTheme="minorEastAsia" w:eastAsiaTheme="minorEastAsia" w:cstheme="minorEastAsia"/>
          <w:color w:val="auto"/>
          <w:sz w:val="28"/>
          <w:szCs w:val="28"/>
          <w:highlight w:val="none"/>
        </w:rPr>
      </w:pPr>
      <w:bookmarkStart w:id="87" w:name="_Toc30519"/>
      <w:bookmarkStart w:id="88" w:name="_Toc12939"/>
      <w:bookmarkStart w:id="89" w:name="_Toc13976"/>
      <w:r>
        <w:rPr>
          <w:rFonts w:hint="eastAsia" w:asciiTheme="minorEastAsia" w:hAnsiTheme="minorEastAsia" w:eastAsiaTheme="minorEastAsia" w:cstheme="minorEastAsia"/>
          <w:color w:val="auto"/>
          <w:sz w:val="28"/>
          <w:szCs w:val="28"/>
          <w:highlight w:val="none"/>
        </w:rPr>
        <w:t>附件8         法定代表人授权书（格式）</w:t>
      </w:r>
      <w:bookmarkEnd w:id="87"/>
      <w:bookmarkEnd w:id="88"/>
      <w:bookmarkEnd w:id="89"/>
    </w:p>
    <w:p w14:paraId="774B0B7B">
      <w:pPr>
        <w:widowControl/>
        <w:wordWrap w:val="0"/>
        <w:snapToGrid w:val="0"/>
        <w:spacing w:line="460" w:lineRule="exact"/>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（采购人名称）：</w:t>
      </w:r>
    </w:p>
    <w:p w14:paraId="1912C71B">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我</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（姓名）系</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（供应商名称）的法定代表人，现委托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（姓名）为我方代理人。代理人根据本授权，以我方的名义参加</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项目的投标活动，并代表我方全权办理针对上述项目的磋商、开标、评审、签约等具体事务和签署相关文件。</w:t>
      </w:r>
    </w:p>
    <w:p w14:paraId="7FEF6557">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我方对代理人的签名负全部责任。在撤销授权的书面通知以前，本授权书一直有效。代理人在授权书有效期内签署的所有文件不因授权的撤销而失效。</w:t>
      </w:r>
    </w:p>
    <w:p w14:paraId="26B60BCC">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如果本次采购活动现场变更采购方式，本授权书有效。</w:t>
      </w:r>
    </w:p>
    <w:p w14:paraId="5CD1CD94">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代理人无转委托权。</w:t>
      </w:r>
    </w:p>
    <w:p w14:paraId="68AF5729">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委托期限：</w:t>
      </w:r>
    </w:p>
    <w:p w14:paraId="747DC176">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p>
    <w:p w14:paraId="6572A93A">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委托代理人签名：             法定代表人签名或盖章：</w:t>
      </w:r>
    </w:p>
    <w:p w14:paraId="6D2B8E8B">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1021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6F27DB9C">
            <w:pPr>
              <w:widowControl/>
              <w:spacing w:line="48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此处请粘贴</w:t>
            </w:r>
            <w:r>
              <w:rPr>
                <w:rFonts w:hint="eastAsia" w:asciiTheme="minorEastAsia" w:hAnsiTheme="minorEastAsia" w:eastAsiaTheme="minorEastAsia" w:cstheme="minorEastAsia"/>
                <w:color w:val="auto"/>
                <w:kern w:val="0"/>
                <w:sz w:val="24"/>
                <w:szCs w:val="24"/>
                <w:highlight w:val="none"/>
              </w:rPr>
              <w:t>委托代理人</w:t>
            </w:r>
            <w:r>
              <w:rPr>
                <w:rFonts w:hint="eastAsia" w:asciiTheme="minorEastAsia" w:hAnsiTheme="minorEastAsia" w:eastAsiaTheme="minorEastAsia" w:cstheme="minorEastAsia"/>
                <w:bCs/>
                <w:color w:val="auto"/>
                <w:kern w:val="0"/>
                <w:sz w:val="24"/>
                <w:szCs w:val="24"/>
                <w:highlight w:val="none"/>
              </w:rPr>
              <w:t>身份证复印件</w:t>
            </w:r>
          </w:p>
        </w:tc>
      </w:tr>
    </w:tbl>
    <w:p w14:paraId="52E78022">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委托代理人身份证号码：</w:t>
      </w:r>
    </w:p>
    <w:p w14:paraId="6F79BF89">
      <w:pPr>
        <w:widowControl/>
        <w:wordWrap w:val="0"/>
        <w:spacing w:line="460" w:lineRule="exact"/>
        <w:ind w:firstLine="4800" w:firstLineChars="2000"/>
        <w:jc w:val="left"/>
        <w:rPr>
          <w:rFonts w:hint="eastAsia" w:asciiTheme="minorEastAsia" w:hAnsiTheme="minorEastAsia" w:eastAsiaTheme="minorEastAsia" w:cstheme="minorEastAsia"/>
          <w:color w:val="auto"/>
          <w:kern w:val="0"/>
          <w:sz w:val="24"/>
          <w:szCs w:val="24"/>
          <w:highlight w:val="none"/>
        </w:rPr>
      </w:pPr>
    </w:p>
    <w:p w14:paraId="447C4A23">
      <w:pPr>
        <w:widowControl/>
        <w:wordWrap w:val="0"/>
        <w:spacing w:line="360" w:lineRule="auto"/>
        <w:jc w:val="center"/>
        <w:rPr>
          <w:rFonts w:hint="eastAsia" w:asciiTheme="minorEastAsia" w:hAnsiTheme="minorEastAsia" w:eastAsiaTheme="minorEastAsia" w:cstheme="minorEastAsia"/>
          <w:color w:val="auto"/>
          <w:kern w:val="0"/>
          <w:sz w:val="24"/>
          <w:szCs w:val="24"/>
          <w:highlight w:val="none"/>
        </w:rPr>
      </w:pPr>
    </w:p>
    <w:p w14:paraId="03152C5C">
      <w:pPr>
        <w:widowControl/>
        <w:wordWrap w:val="0"/>
        <w:spacing w:line="360" w:lineRule="auto"/>
        <w:jc w:val="right"/>
        <w:rPr>
          <w:rFonts w:hint="eastAsia" w:asciiTheme="minorEastAsia" w:hAnsiTheme="minorEastAsia" w:eastAsiaTheme="minorEastAsia" w:cstheme="minorEastAsia"/>
          <w:color w:val="auto"/>
          <w:kern w:val="0"/>
          <w:sz w:val="24"/>
          <w:szCs w:val="24"/>
          <w:highlight w:val="none"/>
        </w:rPr>
      </w:pPr>
    </w:p>
    <w:p w14:paraId="03B18E84">
      <w:pPr>
        <w:widowControl/>
        <w:wordWrap w:val="0"/>
        <w:spacing w:line="360" w:lineRule="auto"/>
        <w:jc w:val="right"/>
        <w:rPr>
          <w:rFonts w:hint="eastAsia" w:asciiTheme="minorEastAsia" w:hAnsiTheme="minorEastAsia" w:eastAsiaTheme="minorEastAsia" w:cstheme="minorEastAsia"/>
          <w:color w:val="auto"/>
          <w:kern w:val="0"/>
          <w:sz w:val="24"/>
          <w:szCs w:val="24"/>
          <w:highlight w:val="none"/>
        </w:rPr>
      </w:pPr>
    </w:p>
    <w:p w14:paraId="2CBF9BB1">
      <w:pPr>
        <w:widowControl/>
        <w:wordWrap w:val="0"/>
        <w:spacing w:line="360" w:lineRule="auto"/>
        <w:jc w:val="right"/>
        <w:rPr>
          <w:rFonts w:hint="eastAsia" w:asciiTheme="minorEastAsia" w:hAnsiTheme="minorEastAsia" w:eastAsiaTheme="minorEastAsia" w:cstheme="minorEastAsia"/>
          <w:color w:val="auto"/>
          <w:kern w:val="0"/>
          <w:sz w:val="24"/>
          <w:szCs w:val="24"/>
          <w:highlight w:val="none"/>
        </w:rPr>
      </w:pPr>
    </w:p>
    <w:p w14:paraId="3794397C">
      <w:pPr>
        <w:widowControl/>
        <w:wordWrap w:val="0"/>
        <w:spacing w:line="360" w:lineRule="auto"/>
        <w:jc w:val="right"/>
        <w:rPr>
          <w:rFonts w:hint="eastAsia" w:asciiTheme="minorEastAsia" w:hAnsiTheme="minorEastAsia" w:eastAsiaTheme="minorEastAsia" w:cstheme="minorEastAsia"/>
          <w:color w:val="auto"/>
          <w:kern w:val="0"/>
          <w:sz w:val="24"/>
          <w:szCs w:val="24"/>
          <w:highlight w:val="none"/>
        </w:rPr>
      </w:pPr>
    </w:p>
    <w:p w14:paraId="1FF28841">
      <w:pPr>
        <w:widowControl/>
        <w:wordWrap w:val="0"/>
        <w:spacing w:line="360" w:lineRule="auto"/>
        <w:jc w:val="right"/>
        <w:rPr>
          <w:rFonts w:hint="eastAsia" w:asciiTheme="minorEastAsia" w:hAnsiTheme="minorEastAsia" w:eastAsiaTheme="minorEastAsia" w:cstheme="minorEastAsia"/>
          <w:color w:val="auto"/>
          <w:kern w:val="0"/>
          <w:sz w:val="24"/>
          <w:szCs w:val="24"/>
          <w:highlight w:val="none"/>
        </w:rPr>
      </w:pPr>
    </w:p>
    <w:p w14:paraId="403CEEEE">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（全称并加盖公章）</w:t>
      </w:r>
    </w:p>
    <w:p w14:paraId="2C8BE661">
      <w:pPr>
        <w:widowControl/>
        <w:wordWrap w:val="0"/>
        <w:spacing w:line="460" w:lineRule="exact"/>
        <w:ind w:firstLine="3840" w:firstLineChars="16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年    月    日</w:t>
      </w:r>
    </w:p>
    <w:p w14:paraId="054DA2F6">
      <w:pPr>
        <w:widowControl/>
        <w:spacing w:line="360" w:lineRule="auto"/>
        <w:ind w:firstLine="5421" w:firstLineChars="2250"/>
        <w:jc w:val="left"/>
        <w:rPr>
          <w:rFonts w:hint="eastAsia" w:asciiTheme="minorEastAsia" w:hAnsiTheme="minorEastAsia" w:eastAsiaTheme="minorEastAsia" w:cstheme="minorEastAsia"/>
          <w:b/>
          <w:color w:val="auto"/>
          <w:kern w:val="0"/>
          <w:sz w:val="24"/>
          <w:szCs w:val="24"/>
          <w:highlight w:val="none"/>
        </w:rPr>
      </w:pPr>
    </w:p>
    <w:p w14:paraId="671416F6">
      <w:pP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br w:type="page"/>
      </w:r>
    </w:p>
    <w:p w14:paraId="22097199">
      <w:pPr>
        <w:pStyle w:val="2"/>
        <w:snapToGrid w:val="0"/>
        <w:spacing w:before="20" w:after="20" w:line="360" w:lineRule="auto"/>
        <w:jc w:val="center"/>
        <w:rPr>
          <w:rFonts w:hint="eastAsia" w:asciiTheme="minorEastAsia" w:hAnsiTheme="minorEastAsia" w:eastAsiaTheme="minorEastAsia" w:cstheme="minorEastAsia"/>
          <w:color w:val="auto"/>
          <w:sz w:val="28"/>
          <w:szCs w:val="28"/>
          <w:highlight w:val="none"/>
        </w:rPr>
      </w:pPr>
      <w:bookmarkStart w:id="90" w:name="_Toc3342"/>
      <w:bookmarkStart w:id="91" w:name="_Toc18105"/>
      <w:bookmarkStart w:id="92" w:name="_Toc24693"/>
      <w:r>
        <w:rPr>
          <w:rFonts w:hint="eastAsia" w:asciiTheme="minorEastAsia" w:hAnsiTheme="minorEastAsia" w:eastAsiaTheme="minorEastAsia" w:cstheme="minorEastAsia"/>
          <w:color w:val="auto"/>
          <w:sz w:val="28"/>
          <w:szCs w:val="28"/>
          <w:highlight w:val="none"/>
        </w:rPr>
        <w:t>附件9          证明文件</w:t>
      </w:r>
      <w:bookmarkEnd w:id="90"/>
      <w:bookmarkEnd w:id="91"/>
      <w:bookmarkEnd w:id="92"/>
    </w:p>
    <w:p w14:paraId="1FFC9796">
      <w:pPr>
        <w:pStyle w:val="11"/>
        <w:spacing w:beforeAutospacing="0" w:afterAutospacing="0" w:line="480" w:lineRule="auto"/>
        <w:ind w:firstLine="537" w:firstLineChars="224"/>
        <w:jc w:val="both"/>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9.1 资格审查资料</w:t>
      </w:r>
    </w:p>
    <w:p w14:paraId="3A43A42B">
      <w:pPr>
        <w:pStyle w:val="11"/>
        <w:spacing w:beforeAutospacing="0" w:afterAutospacing="0" w:line="480" w:lineRule="auto"/>
        <w:ind w:firstLine="537" w:firstLineChars="224"/>
        <w:jc w:val="both"/>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9.2 产品技术参数支持资料</w:t>
      </w:r>
    </w:p>
    <w:p w14:paraId="0225FF7E">
      <w:pPr>
        <w:pStyle w:val="11"/>
        <w:spacing w:beforeAutospacing="0" w:afterAutospacing="0" w:line="480" w:lineRule="auto"/>
        <w:ind w:firstLine="537" w:firstLineChars="224"/>
        <w:jc w:val="both"/>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9.3 </w:t>
      </w:r>
      <w:bookmarkStart w:id="93" w:name="_Toc17966"/>
      <w:r>
        <w:rPr>
          <w:rFonts w:hint="eastAsia" w:asciiTheme="minorEastAsia" w:hAnsiTheme="minorEastAsia" w:eastAsiaTheme="minorEastAsia" w:cstheme="minorEastAsia"/>
          <w:bCs/>
          <w:color w:val="auto"/>
          <w:sz w:val="24"/>
          <w:szCs w:val="24"/>
          <w:highlight w:val="none"/>
        </w:rPr>
        <w:t>评分标准中需提供的证明材料</w:t>
      </w:r>
    </w:p>
    <w:p w14:paraId="44E27F50">
      <w:pPr>
        <w:pStyle w:val="11"/>
        <w:spacing w:beforeAutospacing="0" w:afterAutospacing="0" w:line="480" w:lineRule="auto"/>
        <w:ind w:firstLine="537" w:firstLineChars="224"/>
        <w:jc w:val="both"/>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9.4 供应商认为其他需要提供的证明材料。</w:t>
      </w:r>
    </w:p>
    <w:p w14:paraId="465AF82C">
      <w:pPr>
        <w:pStyle w:val="11"/>
        <w:spacing w:beforeAutospacing="0" w:afterAutospacing="0" w:line="480" w:lineRule="auto"/>
        <w:ind w:firstLine="540" w:firstLineChars="224"/>
        <w:jc w:val="both"/>
        <w:rPr>
          <w:rFonts w:hint="eastAsia" w:asciiTheme="minorEastAsia" w:hAnsiTheme="minorEastAsia" w:eastAsiaTheme="minorEastAsia" w:cstheme="minorEastAsia"/>
          <w:b/>
          <w:bCs/>
          <w:color w:val="auto"/>
          <w:sz w:val="24"/>
          <w:szCs w:val="24"/>
          <w:highlight w:val="none"/>
        </w:rPr>
      </w:pPr>
    </w:p>
    <w:p w14:paraId="19CC8707">
      <w:pPr>
        <w:pStyle w:val="11"/>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3C8D29B5">
      <w:pPr>
        <w:pStyle w:val="11"/>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738DD9F0">
      <w:pPr>
        <w:pStyle w:val="11"/>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54DF6C5A">
      <w:pPr>
        <w:pStyle w:val="11"/>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0656EB7E">
      <w:pPr>
        <w:pStyle w:val="11"/>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1AECB602">
      <w:pPr>
        <w:pStyle w:val="11"/>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33F9ADA2">
      <w:pPr>
        <w:pStyle w:val="11"/>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4B150437">
      <w:pPr>
        <w:pStyle w:val="11"/>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0BE56209">
      <w:pPr>
        <w:pStyle w:val="11"/>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5A05DDCD">
      <w:pPr>
        <w:pStyle w:val="11"/>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730FD149">
      <w:pPr>
        <w:pStyle w:val="11"/>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5615ED9F">
      <w:pPr>
        <w:pStyle w:val="11"/>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237391D9">
      <w:pPr>
        <w:pStyle w:val="11"/>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365C5B3A">
      <w:pPr>
        <w:pStyle w:val="11"/>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6FADE045">
      <w:pPr>
        <w:pStyle w:val="11"/>
        <w:spacing w:beforeAutospacing="0" w:afterAutospacing="0" w:line="480" w:lineRule="auto"/>
        <w:ind w:firstLine="540" w:firstLineChars="224"/>
        <w:jc w:val="both"/>
        <w:rPr>
          <w:rFonts w:hint="eastAsia" w:asciiTheme="minorEastAsia" w:hAnsiTheme="minorEastAsia" w:eastAsiaTheme="minorEastAsia" w:cstheme="minorEastAsia"/>
          <w:b/>
          <w:bCs/>
          <w:color w:val="auto"/>
          <w:highlight w:val="none"/>
        </w:rPr>
      </w:pPr>
    </w:p>
    <w:p w14:paraId="615073D0">
      <w:pPr>
        <w:pStyle w:val="2"/>
        <w:snapToGrid w:val="0"/>
        <w:spacing w:before="20" w:after="20" w:line="360" w:lineRule="auto"/>
        <w:jc w:val="center"/>
        <w:rPr>
          <w:rFonts w:hint="eastAsia" w:asciiTheme="minorEastAsia" w:hAnsiTheme="minorEastAsia" w:eastAsiaTheme="minorEastAsia" w:cstheme="minorEastAsia"/>
          <w:color w:val="auto"/>
          <w:sz w:val="28"/>
          <w:szCs w:val="28"/>
          <w:highlight w:val="none"/>
        </w:rPr>
      </w:pPr>
      <w:bookmarkStart w:id="94" w:name="_Toc13726"/>
      <w:bookmarkStart w:id="95" w:name="_Toc16083"/>
      <w:bookmarkStart w:id="96" w:name="_Toc12888"/>
      <w:r>
        <w:rPr>
          <w:rFonts w:hint="eastAsia" w:asciiTheme="minorEastAsia" w:hAnsiTheme="minorEastAsia" w:eastAsiaTheme="minorEastAsia" w:cstheme="minorEastAsia"/>
          <w:color w:val="auto"/>
          <w:sz w:val="28"/>
          <w:szCs w:val="28"/>
          <w:highlight w:val="none"/>
        </w:rPr>
        <w:t xml:space="preserve">附件10      </w:t>
      </w:r>
      <w:bookmarkEnd w:id="93"/>
      <w:r>
        <w:rPr>
          <w:rFonts w:hint="eastAsia" w:asciiTheme="minorEastAsia" w:hAnsiTheme="minorEastAsia" w:eastAsiaTheme="minorEastAsia" w:cstheme="minorEastAsia"/>
          <w:color w:val="auto"/>
          <w:sz w:val="28"/>
          <w:szCs w:val="28"/>
          <w:highlight w:val="none"/>
        </w:rPr>
        <w:t>供应商承诺书 （格式）</w:t>
      </w:r>
      <w:bookmarkEnd w:id="94"/>
      <w:bookmarkEnd w:id="95"/>
      <w:bookmarkEnd w:id="96"/>
    </w:p>
    <w:p w14:paraId="359DA895">
      <w:pPr>
        <w:rPr>
          <w:rFonts w:hint="eastAsia" w:asciiTheme="minorEastAsia" w:hAnsiTheme="minorEastAsia" w:eastAsiaTheme="minorEastAsia" w:cstheme="minorEastAsia"/>
          <w:color w:val="auto"/>
          <w:highlight w:val="none"/>
        </w:rPr>
      </w:pPr>
    </w:p>
    <w:p w14:paraId="6CC06972">
      <w:pPr>
        <w:snapToGrid w:val="0"/>
        <w:spacing w:line="480" w:lineRule="auto"/>
        <w:ind w:firstLine="6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13CF97EF">
      <w:pPr>
        <w:snapToGrid w:val="0"/>
        <w:spacing w:line="480" w:lineRule="auto"/>
        <w:ind w:firstLine="6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1、遵循公开、公平、公正和诚实信用的原则自愿参加，所提供的一切材料真实、有效、合法。</w:t>
      </w:r>
    </w:p>
    <w:p w14:paraId="72BC781F">
      <w:pPr>
        <w:snapToGrid w:val="0"/>
        <w:spacing w:line="480" w:lineRule="auto"/>
        <w:ind w:firstLine="6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2、遵守甲方采购纪律，诚实守信地为甲方提供安全可靠的产品、服务及相关技术，保证质量并主动做好售后服务工作。</w:t>
      </w:r>
    </w:p>
    <w:p w14:paraId="3044D1B8">
      <w:pPr>
        <w:snapToGrid w:val="0"/>
        <w:spacing w:line="480" w:lineRule="auto"/>
        <w:ind w:firstLine="6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3、杜绝利用提供财物或给予其他不正当利益谋取中标的不良行为。</w:t>
      </w:r>
    </w:p>
    <w:p w14:paraId="16C5AD36">
      <w:pPr>
        <w:snapToGrid w:val="0"/>
        <w:spacing w:line="480" w:lineRule="auto"/>
        <w:ind w:firstLine="6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4、不发生其他任何可能影响甲方工作人员公正执行公务或者职务廉洁的行为。</w:t>
      </w:r>
    </w:p>
    <w:p w14:paraId="13E0A8C5">
      <w:pPr>
        <w:snapToGrid w:val="0"/>
        <w:spacing w:line="480" w:lineRule="auto"/>
        <w:ind w:firstLine="6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5、不参与串标、围标或其他不正当竞争行为；杜绝以虚报资质、业绩或其他弄虚作假等方式骗取中标。</w:t>
      </w:r>
    </w:p>
    <w:p w14:paraId="7C5186D5">
      <w:pPr>
        <w:snapToGrid w:val="0"/>
        <w:spacing w:line="480" w:lineRule="auto"/>
        <w:ind w:firstLine="6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6、响应时，杜绝擅自修改采购文件或技术标准（包括差异表）技术配置的行为。</w:t>
      </w:r>
    </w:p>
    <w:p w14:paraId="06085C80">
      <w:pPr>
        <w:snapToGrid w:val="0"/>
        <w:spacing w:line="480" w:lineRule="auto"/>
        <w:ind w:firstLine="6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7、严格按照采购、响应文件要求签订合同，不违反法律无故拒签合同，不签订背离合同（或技术协议书）实质性内容的协议。</w:t>
      </w:r>
    </w:p>
    <w:p w14:paraId="4BD1F415">
      <w:pPr>
        <w:snapToGrid w:val="0"/>
        <w:spacing w:line="480" w:lineRule="auto"/>
        <w:rPr>
          <w:rFonts w:hint="eastAsia" w:asciiTheme="minorEastAsia" w:hAnsiTheme="minorEastAsia" w:eastAsiaTheme="minorEastAsia" w:cstheme="minorEastAsia"/>
          <w:color w:val="auto"/>
          <w:sz w:val="24"/>
          <w:szCs w:val="24"/>
          <w:highlight w:val="none"/>
        </w:rPr>
      </w:pPr>
    </w:p>
    <w:p w14:paraId="026F23FB">
      <w:pPr>
        <w:snapToGrid w:val="0"/>
        <w:spacing w:line="48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供应商（公司名称）：               </w:t>
      </w:r>
    </w:p>
    <w:p w14:paraId="64FDA769">
      <w:pPr>
        <w:snapToGrid w:val="0"/>
        <w:spacing w:line="48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法定代表人或委托人（签字或盖章）：                   年   月   日</w:t>
      </w:r>
    </w:p>
    <w:p w14:paraId="124B5554">
      <w:pPr>
        <w:widowControl/>
        <w:spacing w:line="360" w:lineRule="auto"/>
        <w:ind w:firstLine="4920" w:firstLineChars="2050"/>
        <w:jc w:val="left"/>
        <w:rPr>
          <w:rFonts w:hint="eastAsia" w:asciiTheme="minorEastAsia" w:hAnsiTheme="minorEastAsia" w:eastAsiaTheme="minorEastAsia" w:cstheme="minorEastAsia"/>
          <w:color w:val="auto"/>
          <w:kern w:val="0"/>
          <w:sz w:val="24"/>
          <w:szCs w:val="24"/>
          <w:highlight w:val="none"/>
        </w:rPr>
      </w:pPr>
    </w:p>
    <w:p w14:paraId="1B52504A">
      <w:pPr>
        <w:pStyle w:val="31"/>
        <w:ind w:firstLine="210"/>
        <w:rPr>
          <w:rFonts w:hint="eastAsia" w:asciiTheme="minorEastAsia" w:hAnsiTheme="minorEastAsia" w:eastAsiaTheme="minorEastAsia" w:cstheme="minorEastAsia"/>
          <w:color w:val="auto"/>
          <w:kern w:val="0"/>
          <w:sz w:val="24"/>
          <w:szCs w:val="24"/>
          <w:highlight w:val="none"/>
        </w:rPr>
      </w:pPr>
    </w:p>
    <w:p w14:paraId="6F17126F">
      <w:pPr>
        <w:pStyle w:val="32"/>
        <w:ind w:firstLine="480"/>
        <w:rPr>
          <w:rFonts w:hint="eastAsia" w:asciiTheme="minorEastAsia" w:hAnsiTheme="minorEastAsia" w:eastAsiaTheme="minorEastAsia" w:cstheme="minorEastAsia"/>
          <w:color w:val="auto"/>
          <w:sz w:val="24"/>
          <w:szCs w:val="24"/>
          <w:highlight w:val="none"/>
        </w:rPr>
      </w:pPr>
    </w:p>
    <w:p w14:paraId="30F58F5E">
      <w:pPr>
        <w:pStyle w:val="11"/>
        <w:rPr>
          <w:rFonts w:hint="eastAsia" w:asciiTheme="minorEastAsia" w:hAnsiTheme="minorEastAsia" w:eastAsiaTheme="minorEastAsia" w:cstheme="minorEastAsia"/>
          <w:color w:val="auto"/>
          <w:sz w:val="24"/>
          <w:szCs w:val="24"/>
          <w:highlight w:val="none"/>
        </w:rPr>
      </w:pPr>
    </w:p>
    <w:p w14:paraId="29146969">
      <w:pPr>
        <w:pStyle w:val="2"/>
        <w:snapToGrid w:val="0"/>
        <w:spacing w:before="20" w:after="20"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附件11     供应商信用承诺函（格式）</w:t>
      </w:r>
    </w:p>
    <w:p w14:paraId="6A429C8B">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致（采购人或政府采购代理机构）：</w:t>
      </w:r>
    </w:p>
    <w:p w14:paraId="7CA1D8C4">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单位名称（自然人姓名）：</w:t>
      </w:r>
    </w:p>
    <w:p w14:paraId="70796D58">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统一社会信用代码（身份证号码）：</w:t>
      </w:r>
    </w:p>
    <w:p w14:paraId="4AE0F66F">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w:t>
      </w:r>
    </w:p>
    <w:p w14:paraId="3F014B49">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联系地址和电话：</w:t>
      </w:r>
    </w:p>
    <w:p w14:paraId="185D5416">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347A9BE">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（一）具有独立承担民事责任的能力；</w:t>
      </w:r>
    </w:p>
    <w:p w14:paraId="67099D92">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（二）具有良好的商业信誉和健全的财务会计制度；</w:t>
      </w:r>
    </w:p>
    <w:p w14:paraId="7C649597">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（三）具有履行合同所必需的设备和专业技术能力；</w:t>
      </w:r>
    </w:p>
    <w:p w14:paraId="20B82436">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（四）有依法缴纳税收和社会保障资金的良好记录；</w:t>
      </w:r>
    </w:p>
    <w:p w14:paraId="266822B5">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（五）参加政府采购活动前三年内，在经营活动中没有重大违法记录；</w:t>
      </w:r>
    </w:p>
    <w:p w14:paraId="1263CD2D">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（六）未被列入严重失信主体名单、失信被执行人、税收违法黑名单、政府采购严重违法失信行为记录名单，未曾作出虚假承诺；</w:t>
      </w:r>
    </w:p>
    <w:p w14:paraId="14564A54">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（七）符合法律、行政法规规定的其他条件。</w:t>
      </w:r>
    </w:p>
    <w:p w14:paraId="6A10CE70">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我单位（本人）保证上述承诺事项的真实性，如有弄虚作假或其他违法违规行为，愿意承担一切法律责任，并承担因此所造成的一切损失。</w:t>
      </w:r>
    </w:p>
    <w:p w14:paraId="3E51EEC2">
      <w:pPr>
        <w:snapToGrid w:val="0"/>
        <w:spacing w:line="360" w:lineRule="auto"/>
        <w:ind w:firstLine="641"/>
        <w:rPr>
          <w:rFonts w:hint="eastAsia" w:asciiTheme="minorEastAsia" w:hAnsiTheme="minorEastAsia" w:eastAsiaTheme="minorEastAsia" w:cstheme="minorEastAsia"/>
          <w:color w:val="auto"/>
          <w:sz w:val="24"/>
          <w:szCs w:val="24"/>
          <w:highlight w:val="none"/>
        </w:rPr>
      </w:pPr>
    </w:p>
    <w:p w14:paraId="3BC1ADFE">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供应商名称（盖章）：</w:t>
      </w:r>
    </w:p>
    <w:p w14:paraId="06A6E873">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法定代表人、负责人、自然人或授权代表(签字或盖章)：</w:t>
      </w:r>
    </w:p>
    <w:p w14:paraId="2650112E">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14:paraId="6F492C87">
      <w:pPr>
        <w:snapToGrid w:val="0"/>
        <w:spacing w:line="360" w:lineRule="auto"/>
        <w:ind w:firstLine="641"/>
        <w:rPr>
          <w:rFonts w:hint="eastAsia" w:asciiTheme="minorEastAsia" w:hAnsiTheme="minorEastAsia" w:eastAsiaTheme="minorEastAsia" w:cstheme="minorEastAsia"/>
          <w:color w:val="auto"/>
          <w:sz w:val="24"/>
          <w:szCs w:val="24"/>
          <w:highlight w:val="none"/>
        </w:rPr>
      </w:pPr>
    </w:p>
    <w:p w14:paraId="2BFC17BE">
      <w:pPr>
        <w:snapToGrid w:val="0"/>
        <w:spacing w:line="360" w:lineRule="auto"/>
        <w:ind w:firstLine="641"/>
        <w:rPr>
          <w:rFonts w:hint="eastAsia" w:asciiTheme="minorEastAsia" w:hAnsiTheme="minorEastAsia" w:eastAsiaTheme="minorEastAsia" w:cstheme="minorEastAsia"/>
          <w:color w:val="auto"/>
          <w:sz w:val="24"/>
          <w:szCs w:val="24"/>
          <w:highlight w:val="none"/>
        </w:rPr>
      </w:pPr>
    </w:p>
    <w:p w14:paraId="6845FD90">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注：1.供应商须在投标（响应性）文件中按此模板提供承诺函，未提供视为未实质性响应招标文件要求，按无效投标（响应）处理。</w:t>
      </w:r>
    </w:p>
    <w:p w14:paraId="21113411">
      <w:pPr>
        <w:snapToGrid w:val="0"/>
        <w:spacing w:line="360" w:lineRule="auto"/>
        <w:ind w:firstLine="6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2.供应商的法定代表人或者授权代表的签字或盖章应真实、有效，如由授权代表签字或盖章的，应提供“法定代表人授权书”。</w:t>
      </w:r>
    </w:p>
    <w:p w14:paraId="2DF3742E">
      <w:pPr>
        <w:pStyle w:val="11"/>
        <w:spacing w:beforeAutospacing="0" w:afterAutospacing="0" w:line="460" w:lineRule="atLeast"/>
        <w:jc w:val="both"/>
        <w:rPr>
          <w:rFonts w:hint="eastAsia" w:asciiTheme="minorEastAsia" w:hAnsiTheme="minorEastAsia" w:eastAsiaTheme="minorEastAsia" w:cstheme="minorEastAsia"/>
          <w:b/>
          <w:bCs/>
          <w:color w:val="auto"/>
          <w:sz w:val="24"/>
          <w:szCs w:val="24"/>
          <w:highlight w:val="none"/>
        </w:rPr>
        <w:sectPr>
          <w:pgSz w:w="11906" w:h="16838"/>
          <w:pgMar w:top="1417" w:right="1474" w:bottom="1417" w:left="1474" w:header="851" w:footer="624" w:gutter="0"/>
          <w:cols w:space="720" w:num="1"/>
          <w:docGrid w:type="lines" w:linePitch="319" w:charSpace="0"/>
        </w:sectPr>
      </w:pPr>
    </w:p>
    <w:p w14:paraId="0D8C1C66">
      <w:pPr>
        <w:rPr>
          <w:rFonts w:hint="eastAsia" w:asciiTheme="minorEastAsia" w:hAnsiTheme="minorEastAsia" w:eastAsiaTheme="minorEastAsia" w:cstheme="minorEastAsia"/>
          <w:color w:val="auto"/>
          <w:highlight w:val="none"/>
        </w:rPr>
      </w:pPr>
      <w:bookmarkStart w:id="97" w:name="_Toc23394"/>
      <w:bookmarkStart w:id="98" w:name="_Toc31685"/>
      <w:bookmarkStart w:id="99" w:name="_Toc25094"/>
    </w:p>
    <w:p w14:paraId="2FBF10CE">
      <w:pPr>
        <w:pStyle w:val="2"/>
        <w:snapToGrid w:val="0"/>
        <w:spacing w:before="20" w:after="20"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供应商认为有必要的其他资料</w:t>
      </w:r>
      <w:bookmarkEnd w:id="97"/>
      <w:bookmarkEnd w:id="98"/>
      <w:bookmarkEnd w:id="99"/>
    </w:p>
    <w:p w14:paraId="50F18162">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4D70C0E0">
      <w:pPr>
        <w:pStyle w:val="11"/>
        <w:spacing w:beforeAutospacing="0" w:afterAutospacing="0" w:line="460" w:lineRule="atLeast"/>
        <w:jc w:val="both"/>
        <w:rPr>
          <w:rFonts w:hint="eastAsia" w:asciiTheme="minorEastAsia" w:hAnsiTheme="minorEastAsia" w:eastAsiaTheme="minorEastAsia" w:cstheme="minorEastAsia"/>
          <w:b/>
          <w:bCs/>
          <w:color w:val="auto"/>
          <w:sz w:val="24"/>
          <w:szCs w:val="24"/>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7E11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81E3607">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481E3607">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0B64">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0FEC27F5">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0FEC27F5">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w:t>
                    </w:r>
                    <w:r>
                      <w:rPr>
                        <w:rFonts w:hint="eastAsia" w:ascii="宋体" w:hAnsi="宋体" w:cs="宋体"/>
                      </w:rPr>
                      <w:fldChar w:fldCharType="end"/>
                    </w:r>
                  </w:p>
                </w:txbxContent>
              </v:textbox>
            </v:shape>
          </w:pict>
        </mc:Fallback>
      </mc:AlternateContent>
    </w:r>
    <w:r>
      <w:rPr>
        <w:rFonts w:hint="eastAsia"/>
      </w:rPr>
      <w:t xml:space="preserve">        </w:t>
    </w:r>
  </w:p>
  <w:p w14:paraId="69C74B6C">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FC549">
    <w:pPr>
      <w:pStyle w:val="6"/>
      <w:jc w:val="right"/>
    </w:pPr>
    <w:r>
      <w:rPr>
        <w:rFonts w:hint="eastAsia" w:ascii="宋体" w:hAnsi="宋体" w:cs="宋体"/>
        <w:szCs w:val="21"/>
        <w:shd w:val="clear" w:color="auto" w:fill="FFFFFF"/>
      </w:rPr>
      <w:t>驻马店市中心医院妇儿院区安防系统维保及安防设施常用配件采购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abstractNum w:abstractNumId="2">
    <w:nsid w:val="5C5020B6"/>
    <w:multiLevelType w:val="singleLevel"/>
    <w:tmpl w:val="5C5020B6"/>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2A9B"/>
    <w:rsid w:val="0004437B"/>
    <w:rsid w:val="000521E5"/>
    <w:rsid w:val="000537B8"/>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3CE9"/>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2EA3"/>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30F9"/>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1E9"/>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371D"/>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1B3"/>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012F"/>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08E"/>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5607"/>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4B"/>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44658"/>
    <w:rsid w:val="01076050"/>
    <w:rsid w:val="010C3DC8"/>
    <w:rsid w:val="011A76EE"/>
    <w:rsid w:val="011E110B"/>
    <w:rsid w:val="01525212"/>
    <w:rsid w:val="01564054"/>
    <w:rsid w:val="015C0A67"/>
    <w:rsid w:val="01745FBF"/>
    <w:rsid w:val="017460A8"/>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A509E0"/>
    <w:rsid w:val="02B97DFD"/>
    <w:rsid w:val="02C01CBE"/>
    <w:rsid w:val="02C866AB"/>
    <w:rsid w:val="02D92EF7"/>
    <w:rsid w:val="02DA4665"/>
    <w:rsid w:val="02F40325"/>
    <w:rsid w:val="02FA082F"/>
    <w:rsid w:val="031126C4"/>
    <w:rsid w:val="03465822"/>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3FF60FC"/>
    <w:rsid w:val="042E37DB"/>
    <w:rsid w:val="04416C20"/>
    <w:rsid w:val="04732647"/>
    <w:rsid w:val="047968B1"/>
    <w:rsid w:val="04870542"/>
    <w:rsid w:val="04B30F7A"/>
    <w:rsid w:val="04EE5387"/>
    <w:rsid w:val="04FC43EA"/>
    <w:rsid w:val="050E236F"/>
    <w:rsid w:val="051C4A8C"/>
    <w:rsid w:val="05282DEC"/>
    <w:rsid w:val="054C0111"/>
    <w:rsid w:val="05545DD3"/>
    <w:rsid w:val="056E2AD6"/>
    <w:rsid w:val="05720B50"/>
    <w:rsid w:val="05806815"/>
    <w:rsid w:val="058251D3"/>
    <w:rsid w:val="058939D5"/>
    <w:rsid w:val="058C28F1"/>
    <w:rsid w:val="05945CCE"/>
    <w:rsid w:val="059D05A4"/>
    <w:rsid w:val="059D5E17"/>
    <w:rsid w:val="059E1E1A"/>
    <w:rsid w:val="05AB0A28"/>
    <w:rsid w:val="05AB0F81"/>
    <w:rsid w:val="05B93D6B"/>
    <w:rsid w:val="05C23EEE"/>
    <w:rsid w:val="05C41112"/>
    <w:rsid w:val="05CA4074"/>
    <w:rsid w:val="05D53002"/>
    <w:rsid w:val="05D75738"/>
    <w:rsid w:val="05EB10C6"/>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20597"/>
    <w:rsid w:val="0737768A"/>
    <w:rsid w:val="074A5B92"/>
    <w:rsid w:val="075D0147"/>
    <w:rsid w:val="075E3193"/>
    <w:rsid w:val="076B3AA9"/>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1945B2"/>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682B5B"/>
    <w:rsid w:val="0A8455AD"/>
    <w:rsid w:val="0A8729A8"/>
    <w:rsid w:val="0AD13A85"/>
    <w:rsid w:val="0AE0655C"/>
    <w:rsid w:val="0B091954"/>
    <w:rsid w:val="0B195776"/>
    <w:rsid w:val="0B34773E"/>
    <w:rsid w:val="0B3B7D65"/>
    <w:rsid w:val="0B434C20"/>
    <w:rsid w:val="0B5F0822"/>
    <w:rsid w:val="0B637D77"/>
    <w:rsid w:val="0B7006C4"/>
    <w:rsid w:val="0B726646"/>
    <w:rsid w:val="0B7606E8"/>
    <w:rsid w:val="0B8B471A"/>
    <w:rsid w:val="0B924545"/>
    <w:rsid w:val="0BAC324F"/>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8E6251"/>
    <w:rsid w:val="0DC577E0"/>
    <w:rsid w:val="0DDC6319"/>
    <w:rsid w:val="0DE1181F"/>
    <w:rsid w:val="0DFE4F67"/>
    <w:rsid w:val="0E0C0D4C"/>
    <w:rsid w:val="0E115DA1"/>
    <w:rsid w:val="0E1409F6"/>
    <w:rsid w:val="0E162D6D"/>
    <w:rsid w:val="0E460DCC"/>
    <w:rsid w:val="0E541CA2"/>
    <w:rsid w:val="0E594756"/>
    <w:rsid w:val="0E95596D"/>
    <w:rsid w:val="0EAE6205"/>
    <w:rsid w:val="0EAE6579"/>
    <w:rsid w:val="0EAF71BF"/>
    <w:rsid w:val="0ECE6257"/>
    <w:rsid w:val="0ED463D8"/>
    <w:rsid w:val="0EE4129D"/>
    <w:rsid w:val="0F026AA1"/>
    <w:rsid w:val="0F171032"/>
    <w:rsid w:val="0F2904D1"/>
    <w:rsid w:val="0F335E69"/>
    <w:rsid w:val="0F372614"/>
    <w:rsid w:val="0F3D59C9"/>
    <w:rsid w:val="0F516D5A"/>
    <w:rsid w:val="0F565B36"/>
    <w:rsid w:val="0F684933"/>
    <w:rsid w:val="0F6E2388"/>
    <w:rsid w:val="0F76123D"/>
    <w:rsid w:val="0F821E7D"/>
    <w:rsid w:val="0FC91CB4"/>
    <w:rsid w:val="0FCA42ED"/>
    <w:rsid w:val="0FDB5F4F"/>
    <w:rsid w:val="0FE7592C"/>
    <w:rsid w:val="0FE87D1A"/>
    <w:rsid w:val="0FEB4B19"/>
    <w:rsid w:val="0FFC17A5"/>
    <w:rsid w:val="0FFD20F0"/>
    <w:rsid w:val="10142F30"/>
    <w:rsid w:val="10352857"/>
    <w:rsid w:val="103E6E57"/>
    <w:rsid w:val="1041497B"/>
    <w:rsid w:val="10425FF6"/>
    <w:rsid w:val="10635C65"/>
    <w:rsid w:val="106612B1"/>
    <w:rsid w:val="109010E6"/>
    <w:rsid w:val="10AC1E65"/>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2587A"/>
    <w:rsid w:val="11437C85"/>
    <w:rsid w:val="11575085"/>
    <w:rsid w:val="1166372C"/>
    <w:rsid w:val="11700D10"/>
    <w:rsid w:val="1178125A"/>
    <w:rsid w:val="118441E0"/>
    <w:rsid w:val="1196056D"/>
    <w:rsid w:val="11B85B3D"/>
    <w:rsid w:val="11C41D46"/>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0D3C66"/>
    <w:rsid w:val="13272A5D"/>
    <w:rsid w:val="132A2A6A"/>
    <w:rsid w:val="133C40E3"/>
    <w:rsid w:val="133E5727"/>
    <w:rsid w:val="13410069"/>
    <w:rsid w:val="13493108"/>
    <w:rsid w:val="134A4EBA"/>
    <w:rsid w:val="135740C8"/>
    <w:rsid w:val="13713CFE"/>
    <w:rsid w:val="13733928"/>
    <w:rsid w:val="13741F37"/>
    <w:rsid w:val="13743CE5"/>
    <w:rsid w:val="13857CA0"/>
    <w:rsid w:val="13920D68"/>
    <w:rsid w:val="139C16C9"/>
    <w:rsid w:val="139D4FEA"/>
    <w:rsid w:val="13A5238E"/>
    <w:rsid w:val="13B63CE1"/>
    <w:rsid w:val="13BC6684"/>
    <w:rsid w:val="13BD743A"/>
    <w:rsid w:val="13C72B3A"/>
    <w:rsid w:val="13D12EE6"/>
    <w:rsid w:val="13DF575E"/>
    <w:rsid w:val="13E470BD"/>
    <w:rsid w:val="13EE3A98"/>
    <w:rsid w:val="13F3280A"/>
    <w:rsid w:val="13F434B7"/>
    <w:rsid w:val="142123F7"/>
    <w:rsid w:val="142A11D8"/>
    <w:rsid w:val="144B544C"/>
    <w:rsid w:val="145B7B45"/>
    <w:rsid w:val="14627FE2"/>
    <w:rsid w:val="14717443"/>
    <w:rsid w:val="14825F8A"/>
    <w:rsid w:val="148C70AD"/>
    <w:rsid w:val="148D52E3"/>
    <w:rsid w:val="14942891"/>
    <w:rsid w:val="14992B90"/>
    <w:rsid w:val="149F10C7"/>
    <w:rsid w:val="14AF1856"/>
    <w:rsid w:val="14AF19A3"/>
    <w:rsid w:val="14B22D17"/>
    <w:rsid w:val="14B53957"/>
    <w:rsid w:val="14C53ECE"/>
    <w:rsid w:val="14CF6CB0"/>
    <w:rsid w:val="14D10E8D"/>
    <w:rsid w:val="14DB04C0"/>
    <w:rsid w:val="14DC5FE6"/>
    <w:rsid w:val="14E002E6"/>
    <w:rsid w:val="14FC36BD"/>
    <w:rsid w:val="14FF5EA7"/>
    <w:rsid w:val="150236E9"/>
    <w:rsid w:val="15127C5A"/>
    <w:rsid w:val="151E3A0F"/>
    <w:rsid w:val="152534E9"/>
    <w:rsid w:val="153A36AA"/>
    <w:rsid w:val="15477903"/>
    <w:rsid w:val="1557566D"/>
    <w:rsid w:val="156E0971"/>
    <w:rsid w:val="15785B3E"/>
    <w:rsid w:val="15811F1B"/>
    <w:rsid w:val="15A30135"/>
    <w:rsid w:val="15A34015"/>
    <w:rsid w:val="15BB487B"/>
    <w:rsid w:val="15CE086D"/>
    <w:rsid w:val="15DB004C"/>
    <w:rsid w:val="15E2236F"/>
    <w:rsid w:val="16005D04"/>
    <w:rsid w:val="161D09ED"/>
    <w:rsid w:val="162323A3"/>
    <w:rsid w:val="162F30B1"/>
    <w:rsid w:val="1650762F"/>
    <w:rsid w:val="16510F12"/>
    <w:rsid w:val="166448F9"/>
    <w:rsid w:val="166F6E06"/>
    <w:rsid w:val="1677211D"/>
    <w:rsid w:val="16774218"/>
    <w:rsid w:val="167954F9"/>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EE5BFF"/>
    <w:rsid w:val="18097740"/>
    <w:rsid w:val="18136133"/>
    <w:rsid w:val="184055B9"/>
    <w:rsid w:val="184A2082"/>
    <w:rsid w:val="185D3C42"/>
    <w:rsid w:val="185F38AF"/>
    <w:rsid w:val="188F0211"/>
    <w:rsid w:val="18AD1BEB"/>
    <w:rsid w:val="18B3004A"/>
    <w:rsid w:val="18B31B6D"/>
    <w:rsid w:val="18B96080"/>
    <w:rsid w:val="18C82B09"/>
    <w:rsid w:val="18CE20EA"/>
    <w:rsid w:val="18DB2CD8"/>
    <w:rsid w:val="18F67868"/>
    <w:rsid w:val="190B2D88"/>
    <w:rsid w:val="190E6B63"/>
    <w:rsid w:val="19123928"/>
    <w:rsid w:val="19194264"/>
    <w:rsid w:val="19283048"/>
    <w:rsid w:val="192A24E8"/>
    <w:rsid w:val="192C06DB"/>
    <w:rsid w:val="19420786"/>
    <w:rsid w:val="19427EC0"/>
    <w:rsid w:val="195711D7"/>
    <w:rsid w:val="195D2A3F"/>
    <w:rsid w:val="198310E9"/>
    <w:rsid w:val="198D747A"/>
    <w:rsid w:val="19A15638"/>
    <w:rsid w:val="19A74DFE"/>
    <w:rsid w:val="19A753EF"/>
    <w:rsid w:val="19EB136D"/>
    <w:rsid w:val="1A0F6516"/>
    <w:rsid w:val="1A125525"/>
    <w:rsid w:val="1A134258"/>
    <w:rsid w:val="1A2F6BB8"/>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738D4"/>
    <w:rsid w:val="1B181CD5"/>
    <w:rsid w:val="1B265306"/>
    <w:rsid w:val="1B4346C9"/>
    <w:rsid w:val="1B486183"/>
    <w:rsid w:val="1B4F2450"/>
    <w:rsid w:val="1B50619C"/>
    <w:rsid w:val="1B530868"/>
    <w:rsid w:val="1B627CB7"/>
    <w:rsid w:val="1B6573E8"/>
    <w:rsid w:val="1B6922A5"/>
    <w:rsid w:val="1B721452"/>
    <w:rsid w:val="1B8C18B7"/>
    <w:rsid w:val="1BB73AE1"/>
    <w:rsid w:val="1BDA6D68"/>
    <w:rsid w:val="1BF14125"/>
    <w:rsid w:val="1C002CEE"/>
    <w:rsid w:val="1C4032FE"/>
    <w:rsid w:val="1C555978"/>
    <w:rsid w:val="1C6554A1"/>
    <w:rsid w:val="1C7971B7"/>
    <w:rsid w:val="1C7A05BE"/>
    <w:rsid w:val="1C8036FB"/>
    <w:rsid w:val="1C894A3D"/>
    <w:rsid w:val="1C917D91"/>
    <w:rsid w:val="1CAB2820"/>
    <w:rsid w:val="1CD402EC"/>
    <w:rsid w:val="1CED16EF"/>
    <w:rsid w:val="1CF02333"/>
    <w:rsid w:val="1D0C33A2"/>
    <w:rsid w:val="1D0C4F8F"/>
    <w:rsid w:val="1D113E6E"/>
    <w:rsid w:val="1D114E5E"/>
    <w:rsid w:val="1D1F0050"/>
    <w:rsid w:val="1D214EDE"/>
    <w:rsid w:val="1D2222DC"/>
    <w:rsid w:val="1D3938CE"/>
    <w:rsid w:val="1D5144F7"/>
    <w:rsid w:val="1D5B3CDE"/>
    <w:rsid w:val="1D5D0701"/>
    <w:rsid w:val="1D6E2950"/>
    <w:rsid w:val="1D79298C"/>
    <w:rsid w:val="1D98209B"/>
    <w:rsid w:val="1DA23746"/>
    <w:rsid w:val="1DAA14B9"/>
    <w:rsid w:val="1DD04513"/>
    <w:rsid w:val="1DD8524D"/>
    <w:rsid w:val="1DDD2BCB"/>
    <w:rsid w:val="1DFE71E1"/>
    <w:rsid w:val="1E0345E3"/>
    <w:rsid w:val="1E116AEB"/>
    <w:rsid w:val="1E1B7B7F"/>
    <w:rsid w:val="1E443370"/>
    <w:rsid w:val="1E656063"/>
    <w:rsid w:val="1E6B06A5"/>
    <w:rsid w:val="1E7554E1"/>
    <w:rsid w:val="1E7F7D9E"/>
    <w:rsid w:val="1E840DA4"/>
    <w:rsid w:val="1EA5444C"/>
    <w:rsid w:val="1EB350EF"/>
    <w:rsid w:val="1EC21749"/>
    <w:rsid w:val="1EEB7C4E"/>
    <w:rsid w:val="1F072441"/>
    <w:rsid w:val="1F171B83"/>
    <w:rsid w:val="1F2D4691"/>
    <w:rsid w:val="1F2D491A"/>
    <w:rsid w:val="1F3F789D"/>
    <w:rsid w:val="1F4E5D32"/>
    <w:rsid w:val="1F5A0233"/>
    <w:rsid w:val="1F66355F"/>
    <w:rsid w:val="1F7369C7"/>
    <w:rsid w:val="1F901EA7"/>
    <w:rsid w:val="1F9113A9"/>
    <w:rsid w:val="1F94547B"/>
    <w:rsid w:val="1FA47700"/>
    <w:rsid w:val="1FAF308C"/>
    <w:rsid w:val="1FB64FF9"/>
    <w:rsid w:val="1FC11109"/>
    <w:rsid w:val="1FDA3223"/>
    <w:rsid w:val="1FDE2C12"/>
    <w:rsid w:val="1FEF08C8"/>
    <w:rsid w:val="1FF72E6A"/>
    <w:rsid w:val="1FFB6F12"/>
    <w:rsid w:val="201B3ED4"/>
    <w:rsid w:val="20230F6D"/>
    <w:rsid w:val="202A7A3E"/>
    <w:rsid w:val="20310B02"/>
    <w:rsid w:val="20344F28"/>
    <w:rsid w:val="206F0406"/>
    <w:rsid w:val="207417C9"/>
    <w:rsid w:val="20784063"/>
    <w:rsid w:val="207E346A"/>
    <w:rsid w:val="208701D7"/>
    <w:rsid w:val="208E12C3"/>
    <w:rsid w:val="209502A3"/>
    <w:rsid w:val="20EA3839"/>
    <w:rsid w:val="20F866A1"/>
    <w:rsid w:val="2100305C"/>
    <w:rsid w:val="210F579E"/>
    <w:rsid w:val="21163FF0"/>
    <w:rsid w:val="211B39F2"/>
    <w:rsid w:val="212550B5"/>
    <w:rsid w:val="214E5B76"/>
    <w:rsid w:val="21592B62"/>
    <w:rsid w:val="2172049B"/>
    <w:rsid w:val="21747CD2"/>
    <w:rsid w:val="219263AA"/>
    <w:rsid w:val="219E5782"/>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286E54"/>
    <w:rsid w:val="23357BE6"/>
    <w:rsid w:val="2342574E"/>
    <w:rsid w:val="2355143D"/>
    <w:rsid w:val="236D1BFA"/>
    <w:rsid w:val="236D331D"/>
    <w:rsid w:val="2377331D"/>
    <w:rsid w:val="237D43DE"/>
    <w:rsid w:val="23940114"/>
    <w:rsid w:val="23970AF1"/>
    <w:rsid w:val="239A1546"/>
    <w:rsid w:val="23B57016"/>
    <w:rsid w:val="23C4797E"/>
    <w:rsid w:val="23CD5478"/>
    <w:rsid w:val="23D4764B"/>
    <w:rsid w:val="23D4786C"/>
    <w:rsid w:val="23EC3718"/>
    <w:rsid w:val="23EE304F"/>
    <w:rsid w:val="240243FC"/>
    <w:rsid w:val="24044EF2"/>
    <w:rsid w:val="2407139D"/>
    <w:rsid w:val="240B04F4"/>
    <w:rsid w:val="240E369A"/>
    <w:rsid w:val="241E2177"/>
    <w:rsid w:val="242A0646"/>
    <w:rsid w:val="2435301D"/>
    <w:rsid w:val="243A0633"/>
    <w:rsid w:val="243D6E1A"/>
    <w:rsid w:val="24453D05"/>
    <w:rsid w:val="244A2F6C"/>
    <w:rsid w:val="245C1892"/>
    <w:rsid w:val="24607F91"/>
    <w:rsid w:val="246C581B"/>
    <w:rsid w:val="247C52A2"/>
    <w:rsid w:val="247E00CF"/>
    <w:rsid w:val="2483647E"/>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7D2ECD"/>
    <w:rsid w:val="25965D3D"/>
    <w:rsid w:val="25972C60"/>
    <w:rsid w:val="25974C6F"/>
    <w:rsid w:val="259D1676"/>
    <w:rsid w:val="25A353EB"/>
    <w:rsid w:val="25B87B65"/>
    <w:rsid w:val="25CB78C3"/>
    <w:rsid w:val="25D54390"/>
    <w:rsid w:val="261879A7"/>
    <w:rsid w:val="261A071C"/>
    <w:rsid w:val="262F5FA1"/>
    <w:rsid w:val="26306192"/>
    <w:rsid w:val="26357968"/>
    <w:rsid w:val="26395046"/>
    <w:rsid w:val="264B0BA4"/>
    <w:rsid w:val="264F4111"/>
    <w:rsid w:val="265E0AEC"/>
    <w:rsid w:val="2661459D"/>
    <w:rsid w:val="2688576B"/>
    <w:rsid w:val="268C5256"/>
    <w:rsid w:val="268E455B"/>
    <w:rsid w:val="268F6063"/>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702875"/>
    <w:rsid w:val="288C2D07"/>
    <w:rsid w:val="289E7E22"/>
    <w:rsid w:val="28C2534B"/>
    <w:rsid w:val="28C5525A"/>
    <w:rsid w:val="28D14B96"/>
    <w:rsid w:val="29020C46"/>
    <w:rsid w:val="290240C7"/>
    <w:rsid w:val="291713AF"/>
    <w:rsid w:val="291A2B97"/>
    <w:rsid w:val="29274EE0"/>
    <w:rsid w:val="294C6E3F"/>
    <w:rsid w:val="294F692F"/>
    <w:rsid w:val="295029E3"/>
    <w:rsid w:val="29543A59"/>
    <w:rsid w:val="29670ED3"/>
    <w:rsid w:val="2969197F"/>
    <w:rsid w:val="29746E87"/>
    <w:rsid w:val="297939AC"/>
    <w:rsid w:val="297B340B"/>
    <w:rsid w:val="297C03C2"/>
    <w:rsid w:val="299573AB"/>
    <w:rsid w:val="29B05804"/>
    <w:rsid w:val="29BE5BD0"/>
    <w:rsid w:val="29C01572"/>
    <w:rsid w:val="29C25353"/>
    <w:rsid w:val="29CA4207"/>
    <w:rsid w:val="29D82DC8"/>
    <w:rsid w:val="29DA08EE"/>
    <w:rsid w:val="29DB5E02"/>
    <w:rsid w:val="29DB6414"/>
    <w:rsid w:val="29E74CE2"/>
    <w:rsid w:val="2A133E00"/>
    <w:rsid w:val="2A241B69"/>
    <w:rsid w:val="2A306A36"/>
    <w:rsid w:val="2A457300"/>
    <w:rsid w:val="2A5372C6"/>
    <w:rsid w:val="2A5A558B"/>
    <w:rsid w:val="2A5B03D8"/>
    <w:rsid w:val="2A64465C"/>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2F6A18"/>
    <w:rsid w:val="2B4A5600"/>
    <w:rsid w:val="2B574FD9"/>
    <w:rsid w:val="2B642979"/>
    <w:rsid w:val="2B681F2A"/>
    <w:rsid w:val="2B8D373E"/>
    <w:rsid w:val="2B9E4F56"/>
    <w:rsid w:val="2BD96984"/>
    <w:rsid w:val="2BDB5A88"/>
    <w:rsid w:val="2BDB6BA0"/>
    <w:rsid w:val="2BE315B0"/>
    <w:rsid w:val="2BE91C37"/>
    <w:rsid w:val="2BEC3F72"/>
    <w:rsid w:val="2C083572"/>
    <w:rsid w:val="2C185F94"/>
    <w:rsid w:val="2C1F1AC4"/>
    <w:rsid w:val="2C2945BA"/>
    <w:rsid w:val="2C2E71FC"/>
    <w:rsid w:val="2C3F3A41"/>
    <w:rsid w:val="2C4431C4"/>
    <w:rsid w:val="2C534988"/>
    <w:rsid w:val="2C55747C"/>
    <w:rsid w:val="2C62059F"/>
    <w:rsid w:val="2C6634FA"/>
    <w:rsid w:val="2C7843EE"/>
    <w:rsid w:val="2CA25191"/>
    <w:rsid w:val="2CAC022C"/>
    <w:rsid w:val="2CC11807"/>
    <w:rsid w:val="2CC66CD6"/>
    <w:rsid w:val="2CCC1D37"/>
    <w:rsid w:val="2CD81CF1"/>
    <w:rsid w:val="2CE327BC"/>
    <w:rsid w:val="2CF16074"/>
    <w:rsid w:val="2CF81D1B"/>
    <w:rsid w:val="2D026330"/>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13149"/>
    <w:rsid w:val="2E586695"/>
    <w:rsid w:val="2E5C0A3D"/>
    <w:rsid w:val="2E742F70"/>
    <w:rsid w:val="2E8424F7"/>
    <w:rsid w:val="2E9077CD"/>
    <w:rsid w:val="2E9574DA"/>
    <w:rsid w:val="2E9A689E"/>
    <w:rsid w:val="2EA538CA"/>
    <w:rsid w:val="2EBA0CE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662043"/>
    <w:rsid w:val="306D3B35"/>
    <w:rsid w:val="307153DD"/>
    <w:rsid w:val="3083092C"/>
    <w:rsid w:val="30930D2E"/>
    <w:rsid w:val="30B8125D"/>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80B85"/>
    <w:rsid w:val="31DB4220"/>
    <w:rsid w:val="31DC56CD"/>
    <w:rsid w:val="31E63B94"/>
    <w:rsid w:val="31EB35B9"/>
    <w:rsid w:val="31F27AF7"/>
    <w:rsid w:val="31FA74CA"/>
    <w:rsid w:val="31FB3AF8"/>
    <w:rsid w:val="32176602"/>
    <w:rsid w:val="321B3AED"/>
    <w:rsid w:val="322A7699"/>
    <w:rsid w:val="322B25C6"/>
    <w:rsid w:val="32422E70"/>
    <w:rsid w:val="325E56C6"/>
    <w:rsid w:val="3275698A"/>
    <w:rsid w:val="327C0679"/>
    <w:rsid w:val="32870EE7"/>
    <w:rsid w:val="32943B86"/>
    <w:rsid w:val="32A0662D"/>
    <w:rsid w:val="32A52F64"/>
    <w:rsid w:val="32A93829"/>
    <w:rsid w:val="32B943EC"/>
    <w:rsid w:val="32B9519B"/>
    <w:rsid w:val="32DC63A0"/>
    <w:rsid w:val="32E429C1"/>
    <w:rsid w:val="330503EE"/>
    <w:rsid w:val="330E011C"/>
    <w:rsid w:val="33274478"/>
    <w:rsid w:val="334045BE"/>
    <w:rsid w:val="334A3B2A"/>
    <w:rsid w:val="335222FD"/>
    <w:rsid w:val="3365592E"/>
    <w:rsid w:val="336A31F3"/>
    <w:rsid w:val="336F6533"/>
    <w:rsid w:val="337E5E2F"/>
    <w:rsid w:val="33837901"/>
    <w:rsid w:val="3384610D"/>
    <w:rsid w:val="339A3792"/>
    <w:rsid w:val="33AA5979"/>
    <w:rsid w:val="33C03E90"/>
    <w:rsid w:val="33C96649"/>
    <w:rsid w:val="33CC3D88"/>
    <w:rsid w:val="33D939C5"/>
    <w:rsid w:val="33DD0306"/>
    <w:rsid w:val="33FD722F"/>
    <w:rsid w:val="3400362D"/>
    <w:rsid w:val="340B09C5"/>
    <w:rsid w:val="341E4CAB"/>
    <w:rsid w:val="3425120D"/>
    <w:rsid w:val="34584EE2"/>
    <w:rsid w:val="347A1C51"/>
    <w:rsid w:val="347D373F"/>
    <w:rsid w:val="34922A93"/>
    <w:rsid w:val="34956481"/>
    <w:rsid w:val="34A35871"/>
    <w:rsid w:val="34C06C9D"/>
    <w:rsid w:val="34DF24AE"/>
    <w:rsid w:val="351A2116"/>
    <w:rsid w:val="351C4931"/>
    <w:rsid w:val="351C4EAC"/>
    <w:rsid w:val="351D4C26"/>
    <w:rsid w:val="352B46F4"/>
    <w:rsid w:val="352E7D40"/>
    <w:rsid w:val="35361A77"/>
    <w:rsid w:val="35461A22"/>
    <w:rsid w:val="35483CC9"/>
    <w:rsid w:val="354B08F2"/>
    <w:rsid w:val="356E46AA"/>
    <w:rsid w:val="357235B0"/>
    <w:rsid w:val="3578502D"/>
    <w:rsid w:val="3586192A"/>
    <w:rsid w:val="358625C7"/>
    <w:rsid w:val="35A815CB"/>
    <w:rsid w:val="35A85BD0"/>
    <w:rsid w:val="35AA1B9C"/>
    <w:rsid w:val="35D501BC"/>
    <w:rsid w:val="35DB09A6"/>
    <w:rsid w:val="36080591"/>
    <w:rsid w:val="3609472F"/>
    <w:rsid w:val="36203B2D"/>
    <w:rsid w:val="362F3D70"/>
    <w:rsid w:val="363E0457"/>
    <w:rsid w:val="365B4B65"/>
    <w:rsid w:val="365E4655"/>
    <w:rsid w:val="36722D63"/>
    <w:rsid w:val="3697760B"/>
    <w:rsid w:val="369B4CF0"/>
    <w:rsid w:val="36BA5D2F"/>
    <w:rsid w:val="36D62629"/>
    <w:rsid w:val="36D76172"/>
    <w:rsid w:val="36D84407"/>
    <w:rsid w:val="36E833BB"/>
    <w:rsid w:val="36EB1E1B"/>
    <w:rsid w:val="36F17F0D"/>
    <w:rsid w:val="36FB00F6"/>
    <w:rsid w:val="37103BA1"/>
    <w:rsid w:val="37224581"/>
    <w:rsid w:val="3735197D"/>
    <w:rsid w:val="373756A2"/>
    <w:rsid w:val="374A070C"/>
    <w:rsid w:val="375E0DA6"/>
    <w:rsid w:val="377639AE"/>
    <w:rsid w:val="378142CB"/>
    <w:rsid w:val="378B61A6"/>
    <w:rsid w:val="37A12A4B"/>
    <w:rsid w:val="37A958FD"/>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795776"/>
    <w:rsid w:val="38A53DB7"/>
    <w:rsid w:val="38BF3388"/>
    <w:rsid w:val="38C577C9"/>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14D9F"/>
    <w:rsid w:val="39E82BB3"/>
    <w:rsid w:val="39EB39E0"/>
    <w:rsid w:val="39EF02D4"/>
    <w:rsid w:val="39F5707E"/>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0C5E"/>
    <w:rsid w:val="3AD6747A"/>
    <w:rsid w:val="3AD95C48"/>
    <w:rsid w:val="3ADF5D0A"/>
    <w:rsid w:val="3B00217F"/>
    <w:rsid w:val="3B0B438E"/>
    <w:rsid w:val="3B312338"/>
    <w:rsid w:val="3B3C5B77"/>
    <w:rsid w:val="3B3D0FF2"/>
    <w:rsid w:val="3B501351"/>
    <w:rsid w:val="3B521A18"/>
    <w:rsid w:val="3B8D2B96"/>
    <w:rsid w:val="3B8D6444"/>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12EC0"/>
    <w:rsid w:val="3D7B4622"/>
    <w:rsid w:val="3D8E5820"/>
    <w:rsid w:val="3D942E29"/>
    <w:rsid w:val="3DA53531"/>
    <w:rsid w:val="3DB54E0C"/>
    <w:rsid w:val="3DB900C1"/>
    <w:rsid w:val="3DDF19FE"/>
    <w:rsid w:val="3DE51866"/>
    <w:rsid w:val="3DE91725"/>
    <w:rsid w:val="3DF159B1"/>
    <w:rsid w:val="3E135D25"/>
    <w:rsid w:val="3E1A106E"/>
    <w:rsid w:val="3E36303B"/>
    <w:rsid w:val="3E526044"/>
    <w:rsid w:val="3E5C591E"/>
    <w:rsid w:val="3E6C2B3A"/>
    <w:rsid w:val="3E790676"/>
    <w:rsid w:val="3E8C5311"/>
    <w:rsid w:val="3E8E7E55"/>
    <w:rsid w:val="3EB61473"/>
    <w:rsid w:val="3EC66011"/>
    <w:rsid w:val="3ED25BE0"/>
    <w:rsid w:val="3ED75B7F"/>
    <w:rsid w:val="3EE85404"/>
    <w:rsid w:val="3EF9316D"/>
    <w:rsid w:val="3F315E6B"/>
    <w:rsid w:val="3F5175E2"/>
    <w:rsid w:val="3F56276A"/>
    <w:rsid w:val="3F6C10E0"/>
    <w:rsid w:val="3F963015"/>
    <w:rsid w:val="3F964D35"/>
    <w:rsid w:val="3F9B4273"/>
    <w:rsid w:val="3FA327ED"/>
    <w:rsid w:val="3FB11738"/>
    <w:rsid w:val="3FB5581B"/>
    <w:rsid w:val="3FC33D05"/>
    <w:rsid w:val="3FF46B18"/>
    <w:rsid w:val="3FF74A2E"/>
    <w:rsid w:val="3FFC36E2"/>
    <w:rsid w:val="3FFD04D5"/>
    <w:rsid w:val="4005572D"/>
    <w:rsid w:val="402833BA"/>
    <w:rsid w:val="40283C2B"/>
    <w:rsid w:val="40387C45"/>
    <w:rsid w:val="40394FD1"/>
    <w:rsid w:val="40425879"/>
    <w:rsid w:val="405C1C05"/>
    <w:rsid w:val="406F4AE6"/>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E9571B"/>
    <w:rsid w:val="41FF3845"/>
    <w:rsid w:val="420E33D3"/>
    <w:rsid w:val="420E5181"/>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2A1797"/>
    <w:rsid w:val="44366C11"/>
    <w:rsid w:val="444946CA"/>
    <w:rsid w:val="444B3F54"/>
    <w:rsid w:val="444E2FDB"/>
    <w:rsid w:val="44613C8E"/>
    <w:rsid w:val="4476661F"/>
    <w:rsid w:val="447E3AC5"/>
    <w:rsid w:val="44805ED4"/>
    <w:rsid w:val="4487121B"/>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5B8"/>
    <w:rsid w:val="45940F0E"/>
    <w:rsid w:val="459D6114"/>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BF7E28"/>
    <w:rsid w:val="46C3037C"/>
    <w:rsid w:val="46DE544F"/>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19662E"/>
    <w:rsid w:val="48254C34"/>
    <w:rsid w:val="48343468"/>
    <w:rsid w:val="48450F81"/>
    <w:rsid w:val="48455675"/>
    <w:rsid w:val="484E729D"/>
    <w:rsid w:val="48566773"/>
    <w:rsid w:val="485A23C2"/>
    <w:rsid w:val="48691107"/>
    <w:rsid w:val="487815A6"/>
    <w:rsid w:val="48895289"/>
    <w:rsid w:val="48A16B62"/>
    <w:rsid w:val="48AE0D54"/>
    <w:rsid w:val="48B97CEC"/>
    <w:rsid w:val="48BC6222"/>
    <w:rsid w:val="48C245E9"/>
    <w:rsid w:val="48C540C0"/>
    <w:rsid w:val="48DB312A"/>
    <w:rsid w:val="48DF49D9"/>
    <w:rsid w:val="492108CC"/>
    <w:rsid w:val="49367E97"/>
    <w:rsid w:val="493E459E"/>
    <w:rsid w:val="49413F52"/>
    <w:rsid w:val="49496A9F"/>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13892"/>
    <w:rsid w:val="4AFA2F07"/>
    <w:rsid w:val="4B015D61"/>
    <w:rsid w:val="4B0B7979"/>
    <w:rsid w:val="4B1530DD"/>
    <w:rsid w:val="4B520DF4"/>
    <w:rsid w:val="4B603107"/>
    <w:rsid w:val="4B7A5635"/>
    <w:rsid w:val="4B8E10E1"/>
    <w:rsid w:val="4B9802B0"/>
    <w:rsid w:val="4B991F6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000E"/>
    <w:rsid w:val="4C8C5620"/>
    <w:rsid w:val="4C9269F6"/>
    <w:rsid w:val="4CB75F07"/>
    <w:rsid w:val="4CC84335"/>
    <w:rsid w:val="4CDA3E72"/>
    <w:rsid w:val="4CE4545C"/>
    <w:rsid w:val="4CE9350A"/>
    <w:rsid w:val="4D014937"/>
    <w:rsid w:val="4D0E4287"/>
    <w:rsid w:val="4D1E2466"/>
    <w:rsid w:val="4D225F85"/>
    <w:rsid w:val="4D297BF3"/>
    <w:rsid w:val="4D2D0EAF"/>
    <w:rsid w:val="4D6277D3"/>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A36C51"/>
    <w:rsid w:val="4EB23220"/>
    <w:rsid w:val="4EE661F8"/>
    <w:rsid w:val="4EF27A04"/>
    <w:rsid w:val="4F0773B4"/>
    <w:rsid w:val="4F241019"/>
    <w:rsid w:val="4F307BB1"/>
    <w:rsid w:val="4F336227"/>
    <w:rsid w:val="4F3C3EF2"/>
    <w:rsid w:val="4F3D562D"/>
    <w:rsid w:val="4F5C4EE0"/>
    <w:rsid w:val="4F681AF1"/>
    <w:rsid w:val="4F6B71DF"/>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C0D83"/>
    <w:rsid w:val="50EF2A55"/>
    <w:rsid w:val="50F1402B"/>
    <w:rsid w:val="50FD2AD9"/>
    <w:rsid w:val="51081E85"/>
    <w:rsid w:val="51097D9A"/>
    <w:rsid w:val="51237D2E"/>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7B65"/>
    <w:rsid w:val="52AA11D3"/>
    <w:rsid w:val="52D77238"/>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C5766A"/>
    <w:rsid w:val="53EB297B"/>
    <w:rsid w:val="53EC4BF7"/>
    <w:rsid w:val="53F758A1"/>
    <w:rsid w:val="540D5A7F"/>
    <w:rsid w:val="542E2BC2"/>
    <w:rsid w:val="54352A96"/>
    <w:rsid w:val="54447390"/>
    <w:rsid w:val="544B514D"/>
    <w:rsid w:val="545E1D01"/>
    <w:rsid w:val="545F19C1"/>
    <w:rsid w:val="54674051"/>
    <w:rsid w:val="54935B8F"/>
    <w:rsid w:val="549D3677"/>
    <w:rsid w:val="54B03E76"/>
    <w:rsid w:val="54BF230B"/>
    <w:rsid w:val="54CC6227"/>
    <w:rsid w:val="54D10F9B"/>
    <w:rsid w:val="54D75F01"/>
    <w:rsid w:val="54D97871"/>
    <w:rsid w:val="550B5550"/>
    <w:rsid w:val="551D586C"/>
    <w:rsid w:val="55200298"/>
    <w:rsid w:val="55335E1B"/>
    <w:rsid w:val="5536079B"/>
    <w:rsid w:val="554B7EF0"/>
    <w:rsid w:val="556F3D99"/>
    <w:rsid w:val="55720837"/>
    <w:rsid w:val="55860894"/>
    <w:rsid w:val="558F6181"/>
    <w:rsid w:val="55943798"/>
    <w:rsid w:val="559E0172"/>
    <w:rsid w:val="55B02DF1"/>
    <w:rsid w:val="55D47A00"/>
    <w:rsid w:val="55D5456D"/>
    <w:rsid w:val="55DC290C"/>
    <w:rsid w:val="55E71B19"/>
    <w:rsid w:val="55EA5D64"/>
    <w:rsid w:val="55F01FA1"/>
    <w:rsid w:val="55F84B33"/>
    <w:rsid w:val="55FC19B9"/>
    <w:rsid w:val="56060CA9"/>
    <w:rsid w:val="56130B60"/>
    <w:rsid w:val="56222B52"/>
    <w:rsid w:val="56234F28"/>
    <w:rsid w:val="562543F0"/>
    <w:rsid w:val="56717635"/>
    <w:rsid w:val="56990B7C"/>
    <w:rsid w:val="569E1126"/>
    <w:rsid w:val="56A8690E"/>
    <w:rsid w:val="56B679AB"/>
    <w:rsid w:val="56B80DEB"/>
    <w:rsid w:val="56E0560F"/>
    <w:rsid w:val="56E06E61"/>
    <w:rsid w:val="56EF3C74"/>
    <w:rsid w:val="56F653FE"/>
    <w:rsid w:val="57007337"/>
    <w:rsid w:val="5720178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75165E"/>
    <w:rsid w:val="587E3341"/>
    <w:rsid w:val="587F428B"/>
    <w:rsid w:val="58843A9C"/>
    <w:rsid w:val="58B31855"/>
    <w:rsid w:val="58BE3005"/>
    <w:rsid w:val="58CF56D8"/>
    <w:rsid w:val="58D31010"/>
    <w:rsid w:val="58D6741E"/>
    <w:rsid w:val="58DB0535"/>
    <w:rsid w:val="58E467E4"/>
    <w:rsid w:val="58E62E0E"/>
    <w:rsid w:val="58EA3D0E"/>
    <w:rsid w:val="58F24A5D"/>
    <w:rsid w:val="58F71269"/>
    <w:rsid w:val="58FE045E"/>
    <w:rsid w:val="58FE78A6"/>
    <w:rsid w:val="59014CEF"/>
    <w:rsid w:val="5934506F"/>
    <w:rsid w:val="59561946"/>
    <w:rsid w:val="59670F51"/>
    <w:rsid w:val="596A44F9"/>
    <w:rsid w:val="596C19BB"/>
    <w:rsid w:val="59750CC5"/>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0321E"/>
    <w:rsid w:val="5AF80256"/>
    <w:rsid w:val="5B110CC9"/>
    <w:rsid w:val="5B136165"/>
    <w:rsid w:val="5B1851F5"/>
    <w:rsid w:val="5B1F7B5D"/>
    <w:rsid w:val="5B3A34B0"/>
    <w:rsid w:val="5B585171"/>
    <w:rsid w:val="5B585B78"/>
    <w:rsid w:val="5B6D62B9"/>
    <w:rsid w:val="5B746CFA"/>
    <w:rsid w:val="5B8B1199"/>
    <w:rsid w:val="5B9A2B59"/>
    <w:rsid w:val="5BA652E6"/>
    <w:rsid w:val="5BC0085A"/>
    <w:rsid w:val="5BE03293"/>
    <w:rsid w:val="5BF03D58"/>
    <w:rsid w:val="5BF20AFB"/>
    <w:rsid w:val="5BFE5E0F"/>
    <w:rsid w:val="5C1A6BB2"/>
    <w:rsid w:val="5C306D31"/>
    <w:rsid w:val="5C3313B6"/>
    <w:rsid w:val="5C37233A"/>
    <w:rsid w:val="5C5355FE"/>
    <w:rsid w:val="5C5A49A5"/>
    <w:rsid w:val="5C6519EA"/>
    <w:rsid w:val="5C6715FE"/>
    <w:rsid w:val="5C6F4105"/>
    <w:rsid w:val="5C9F4EFC"/>
    <w:rsid w:val="5CBB7F6F"/>
    <w:rsid w:val="5CC248CE"/>
    <w:rsid w:val="5D042FB1"/>
    <w:rsid w:val="5D442CB4"/>
    <w:rsid w:val="5D6121B1"/>
    <w:rsid w:val="5D7C3F11"/>
    <w:rsid w:val="5D971C5A"/>
    <w:rsid w:val="5D9D49E0"/>
    <w:rsid w:val="5DA01E9E"/>
    <w:rsid w:val="5DAD3649"/>
    <w:rsid w:val="5DC310BE"/>
    <w:rsid w:val="5DDF1821"/>
    <w:rsid w:val="5DE2656A"/>
    <w:rsid w:val="5DEA2F91"/>
    <w:rsid w:val="5DF94AE0"/>
    <w:rsid w:val="5DFA5883"/>
    <w:rsid w:val="5E1E62F4"/>
    <w:rsid w:val="5E224037"/>
    <w:rsid w:val="5E3146A3"/>
    <w:rsid w:val="5E442F62"/>
    <w:rsid w:val="5E6C2C5B"/>
    <w:rsid w:val="5E6E2DD8"/>
    <w:rsid w:val="5E7251A2"/>
    <w:rsid w:val="5E7C3591"/>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2CC2"/>
    <w:rsid w:val="5F4160B0"/>
    <w:rsid w:val="5F5A7800"/>
    <w:rsid w:val="5F6368E9"/>
    <w:rsid w:val="5F7811D3"/>
    <w:rsid w:val="5F93061C"/>
    <w:rsid w:val="5F9A65E6"/>
    <w:rsid w:val="5F9B2627"/>
    <w:rsid w:val="5FA66B60"/>
    <w:rsid w:val="5FAC7B1F"/>
    <w:rsid w:val="5FAD5B82"/>
    <w:rsid w:val="5FB5266F"/>
    <w:rsid w:val="5FB80E3D"/>
    <w:rsid w:val="5FB831B4"/>
    <w:rsid w:val="5FC324AB"/>
    <w:rsid w:val="5FD17AC2"/>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AF76D8"/>
    <w:rsid w:val="60FF21D9"/>
    <w:rsid w:val="610C0686"/>
    <w:rsid w:val="611E37D0"/>
    <w:rsid w:val="613021B3"/>
    <w:rsid w:val="61306A6A"/>
    <w:rsid w:val="613253FD"/>
    <w:rsid w:val="61421F29"/>
    <w:rsid w:val="61637D56"/>
    <w:rsid w:val="61712185"/>
    <w:rsid w:val="618B7207"/>
    <w:rsid w:val="61907E69"/>
    <w:rsid w:val="61A90D68"/>
    <w:rsid w:val="61B43A15"/>
    <w:rsid w:val="62065A1D"/>
    <w:rsid w:val="6213792C"/>
    <w:rsid w:val="621775E2"/>
    <w:rsid w:val="621C0D9D"/>
    <w:rsid w:val="622F7552"/>
    <w:rsid w:val="624A0763"/>
    <w:rsid w:val="6250406E"/>
    <w:rsid w:val="62634C1E"/>
    <w:rsid w:val="6267666C"/>
    <w:rsid w:val="627D6831"/>
    <w:rsid w:val="62811B1C"/>
    <w:rsid w:val="62A20409"/>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13FC9"/>
    <w:rsid w:val="6393508F"/>
    <w:rsid w:val="639A3568"/>
    <w:rsid w:val="63A75341"/>
    <w:rsid w:val="63A85E90"/>
    <w:rsid w:val="63A962DB"/>
    <w:rsid w:val="63AB1A91"/>
    <w:rsid w:val="63B15515"/>
    <w:rsid w:val="63B75221"/>
    <w:rsid w:val="63B82D47"/>
    <w:rsid w:val="63C74D38"/>
    <w:rsid w:val="63EA73A4"/>
    <w:rsid w:val="63EE4692"/>
    <w:rsid w:val="63FD622D"/>
    <w:rsid w:val="64177A6E"/>
    <w:rsid w:val="642710AB"/>
    <w:rsid w:val="643F32F9"/>
    <w:rsid w:val="64582686"/>
    <w:rsid w:val="64673C87"/>
    <w:rsid w:val="64877733"/>
    <w:rsid w:val="64925346"/>
    <w:rsid w:val="64A170D2"/>
    <w:rsid w:val="64A251DD"/>
    <w:rsid w:val="64BC182A"/>
    <w:rsid w:val="650242F0"/>
    <w:rsid w:val="651346D9"/>
    <w:rsid w:val="65365B2B"/>
    <w:rsid w:val="653F447E"/>
    <w:rsid w:val="65542778"/>
    <w:rsid w:val="655829AF"/>
    <w:rsid w:val="656B70C3"/>
    <w:rsid w:val="658F4798"/>
    <w:rsid w:val="659B1EBA"/>
    <w:rsid w:val="65A11CE5"/>
    <w:rsid w:val="65A83379"/>
    <w:rsid w:val="65B461E9"/>
    <w:rsid w:val="65BE39A8"/>
    <w:rsid w:val="65FB3FBE"/>
    <w:rsid w:val="660A5ADC"/>
    <w:rsid w:val="660C5F33"/>
    <w:rsid w:val="66101A71"/>
    <w:rsid w:val="66106E6A"/>
    <w:rsid w:val="66171FA7"/>
    <w:rsid w:val="66247D11"/>
    <w:rsid w:val="663366B5"/>
    <w:rsid w:val="663B3EC9"/>
    <w:rsid w:val="665A1E94"/>
    <w:rsid w:val="66736112"/>
    <w:rsid w:val="667F5B5B"/>
    <w:rsid w:val="6694262A"/>
    <w:rsid w:val="66990381"/>
    <w:rsid w:val="66B31B01"/>
    <w:rsid w:val="66CE1E80"/>
    <w:rsid w:val="66E362F9"/>
    <w:rsid w:val="66E47FD9"/>
    <w:rsid w:val="66E520A5"/>
    <w:rsid w:val="66F04175"/>
    <w:rsid w:val="66F127F8"/>
    <w:rsid w:val="66F26570"/>
    <w:rsid w:val="670342D9"/>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08604B"/>
    <w:rsid w:val="68362BFB"/>
    <w:rsid w:val="683D085A"/>
    <w:rsid w:val="683F1130"/>
    <w:rsid w:val="68404BB4"/>
    <w:rsid w:val="684456A1"/>
    <w:rsid w:val="685E1363"/>
    <w:rsid w:val="687731D1"/>
    <w:rsid w:val="6878475E"/>
    <w:rsid w:val="688E1089"/>
    <w:rsid w:val="68993219"/>
    <w:rsid w:val="689B0560"/>
    <w:rsid w:val="689E42BA"/>
    <w:rsid w:val="68A026F3"/>
    <w:rsid w:val="68AF6C13"/>
    <w:rsid w:val="68ED4CE5"/>
    <w:rsid w:val="68F24564"/>
    <w:rsid w:val="68F25680"/>
    <w:rsid w:val="69074555"/>
    <w:rsid w:val="690E07C7"/>
    <w:rsid w:val="69140A20"/>
    <w:rsid w:val="69236A65"/>
    <w:rsid w:val="692E469B"/>
    <w:rsid w:val="69315C48"/>
    <w:rsid w:val="694019EC"/>
    <w:rsid w:val="694841AF"/>
    <w:rsid w:val="69584DB4"/>
    <w:rsid w:val="695B5B89"/>
    <w:rsid w:val="696C3D80"/>
    <w:rsid w:val="69845023"/>
    <w:rsid w:val="698A5EE4"/>
    <w:rsid w:val="69C811ED"/>
    <w:rsid w:val="69D33070"/>
    <w:rsid w:val="69E97E75"/>
    <w:rsid w:val="69FB5D9E"/>
    <w:rsid w:val="69FF6FDA"/>
    <w:rsid w:val="6A003B60"/>
    <w:rsid w:val="6A1A3007"/>
    <w:rsid w:val="6A1E645E"/>
    <w:rsid w:val="6A417049"/>
    <w:rsid w:val="6A4A73F1"/>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A566B"/>
    <w:rsid w:val="6BAC4619"/>
    <w:rsid w:val="6BB118FD"/>
    <w:rsid w:val="6BC60150"/>
    <w:rsid w:val="6BCA76C3"/>
    <w:rsid w:val="6BCD2823"/>
    <w:rsid w:val="6BDD15DD"/>
    <w:rsid w:val="6BDF2966"/>
    <w:rsid w:val="6BE86A5F"/>
    <w:rsid w:val="6BFF647F"/>
    <w:rsid w:val="6C053C7D"/>
    <w:rsid w:val="6C0D357A"/>
    <w:rsid w:val="6C2076DB"/>
    <w:rsid w:val="6C234DED"/>
    <w:rsid w:val="6C262F44"/>
    <w:rsid w:val="6C29198B"/>
    <w:rsid w:val="6C3A67D1"/>
    <w:rsid w:val="6C3D2D5C"/>
    <w:rsid w:val="6C4800AA"/>
    <w:rsid w:val="6C4D28F8"/>
    <w:rsid w:val="6C573E9C"/>
    <w:rsid w:val="6C5C23DC"/>
    <w:rsid w:val="6C6D1126"/>
    <w:rsid w:val="6C9205D9"/>
    <w:rsid w:val="6C986334"/>
    <w:rsid w:val="6CA35B3A"/>
    <w:rsid w:val="6CA41A5D"/>
    <w:rsid w:val="6CA479DF"/>
    <w:rsid w:val="6CAF588C"/>
    <w:rsid w:val="6CB4638E"/>
    <w:rsid w:val="6CBF3C6A"/>
    <w:rsid w:val="6CBF5306"/>
    <w:rsid w:val="6CD930DF"/>
    <w:rsid w:val="6CDC1854"/>
    <w:rsid w:val="6CE70FA1"/>
    <w:rsid w:val="6CF05300"/>
    <w:rsid w:val="6CF546C4"/>
    <w:rsid w:val="6CFA6351"/>
    <w:rsid w:val="6CFC3C40"/>
    <w:rsid w:val="6D2F6F7D"/>
    <w:rsid w:val="6D480984"/>
    <w:rsid w:val="6D5910F7"/>
    <w:rsid w:val="6D8079F9"/>
    <w:rsid w:val="6DB13E57"/>
    <w:rsid w:val="6DC245A2"/>
    <w:rsid w:val="6DC71662"/>
    <w:rsid w:val="6DCD5126"/>
    <w:rsid w:val="6DDB6CB0"/>
    <w:rsid w:val="6DE21877"/>
    <w:rsid w:val="6DE52ACD"/>
    <w:rsid w:val="6DF36E56"/>
    <w:rsid w:val="6DFC0B44"/>
    <w:rsid w:val="6E0458E7"/>
    <w:rsid w:val="6E0F17B6"/>
    <w:rsid w:val="6E212037"/>
    <w:rsid w:val="6E263D90"/>
    <w:rsid w:val="6E3B221B"/>
    <w:rsid w:val="6E475779"/>
    <w:rsid w:val="6E4A1896"/>
    <w:rsid w:val="6E51424D"/>
    <w:rsid w:val="6E663C68"/>
    <w:rsid w:val="6E7764EF"/>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644F7"/>
    <w:rsid w:val="6FB21D4C"/>
    <w:rsid w:val="6FB80698"/>
    <w:rsid w:val="6FFD5E0F"/>
    <w:rsid w:val="701021F4"/>
    <w:rsid w:val="701C29A6"/>
    <w:rsid w:val="7024611F"/>
    <w:rsid w:val="70357BF9"/>
    <w:rsid w:val="7038498C"/>
    <w:rsid w:val="70637B96"/>
    <w:rsid w:val="70797317"/>
    <w:rsid w:val="707B1384"/>
    <w:rsid w:val="707E201F"/>
    <w:rsid w:val="7099044B"/>
    <w:rsid w:val="709A06E1"/>
    <w:rsid w:val="709D518F"/>
    <w:rsid w:val="70A16A18"/>
    <w:rsid w:val="70B76860"/>
    <w:rsid w:val="70C759D3"/>
    <w:rsid w:val="70CD7E32"/>
    <w:rsid w:val="70CF2B23"/>
    <w:rsid w:val="70D70CB1"/>
    <w:rsid w:val="70DE203F"/>
    <w:rsid w:val="70FA674D"/>
    <w:rsid w:val="710475CC"/>
    <w:rsid w:val="710952C1"/>
    <w:rsid w:val="71285068"/>
    <w:rsid w:val="713954C7"/>
    <w:rsid w:val="713F70AB"/>
    <w:rsid w:val="71452CD8"/>
    <w:rsid w:val="71520337"/>
    <w:rsid w:val="71583F2D"/>
    <w:rsid w:val="7158683A"/>
    <w:rsid w:val="715B2F52"/>
    <w:rsid w:val="7167680B"/>
    <w:rsid w:val="71764F23"/>
    <w:rsid w:val="71881188"/>
    <w:rsid w:val="71921142"/>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5093A"/>
    <w:rsid w:val="72AD7197"/>
    <w:rsid w:val="72AF6F7E"/>
    <w:rsid w:val="72CD226C"/>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3B50B2"/>
    <w:rsid w:val="744748B0"/>
    <w:rsid w:val="74676A28"/>
    <w:rsid w:val="747E40B6"/>
    <w:rsid w:val="74820F33"/>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267B11"/>
    <w:rsid w:val="752F0935"/>
    <w:rsid w:val="75306BE1"/>
    <w:rsid w:val="753649D0"/>
    <w:rsid w:val="754459E0"/>
    <w:rsid w:val="7550443E"/>
    <w:rsid w:val="755F0BCC"/>
    <w:rsid w:val="7561323F"/>
    <w:rsid w:val="75636D61"/>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B84C6C"/>
    <w:rsid w:val="77E37A12"/>
    <w:rsid w:val="77F42148"/>
    <w:rsid w:val="77FB58ED"/>
    <w:rsid w:val="77FE3468"/>
    <w:rsid w:val="78001FB4"/>
    <w:rsid w:val="78250553"/>
    <w:rsid w:val="783B17B1"/>
    <w:rsid w:val="784C3D32"/>
    <w:rsid w:val="784E2046"/>
    <w:rsid w:val="78546F0C"/>
    <w:rsid w:val="786778FE"/>
    <w:rsid w:val="789D588A"/>
    <w:rsid w:val="78B65E3A"/>
    <w:rsid w:val="78E0091E"/>
    <w:rsid w:val="78EE1C79"/>
    <w:rsid w:val="78F16688"/>
    <w:rsid w:val="78F85605"/>
    <w:rsid w:val="78FA66FA"/>
    <w:rsid w:val="79345B6A"/>
    <w:rsid w:val="79424F6E"/>
    <w:rsid w:val="79594081"/>
    <w:rsid w:val="795F3706"/>
    <w:rsid w:val="796432FD"/>
    <w:rsid w:val="797239CC"/>
    <w:rsid w:val="797F54AB"/>
    <w:rsid w:val="79831473"/>
    <w:rsid w:val="79983E9C"/>
    <w:rsid w:val="7999527A"/>
    <w:rsid w:val="79AF76C5"/>
    <w:rsid w:val="79C25EE1"/>
    <w:rsid w:val="79CE2967"/>
    <w:rsid w:val="79DD21AD"/>
    <w:rsid w:val="79E30EE8"/>
    <w:rsid w:val="79E34934"/>
    <w:rsid w:val="79EA664C"/>
    <w:rsid w:val="79F06632"/>
    <w:rsid w:val="79F9627A"/>
    <w:rsid w:val="79FF6948"/>
    <w:rsid w:val="7A044199"/>
    <w:rsid w:val="7A0657CF"/>
    <w:rsid w:val="7A0B5A31"/>
    <w:rsid w:val="7A26487D"/>
    <w:rsid w:val="7A2F3BBF"/>
    <w:rsid w:val="7A2F459A"/>
    <w:rsid w:val="7A322A39"/>
    <w:rsid w:val="7A4218FE"/>
    <w:rsid w:val="7A517022"/>
    <w:rsid w:val="7A613399"/>
    <w:rsid w:val="7A6F5001"/>
    <w:rsid w:val="7A71182D"/>
    <w:rsid w:val="7A7274DE"/>
    <w:rsid w:val="7A7720A0"/>
    <w:rsid w:val="7A886B78"/>
    <w:rsid w:val="7A9635B3"/>
    <w:rsid w:val="7AA2343E"/>
    <w:rsid w:val="7AD60EB8"/>
    <w:rsid w:val="7ADA73A4"/>
    <w:rsid w:val="7AE66B99"/>
    <w:rsid w:val="7AF34646"/>
    <w:rsid w:val="7AFE508C"/>
    <w:rsid w:val="7B0A3BCA"/>
    <w:rsid w:val="7B1C0EF4"/>
    <w:rsid w:val="7B257828"/>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061B7"/>
    <w:rsid w:val="7C9B0D0E"/>
    <w:rsid w:val="7CA42B03"/>
    <w:rsid w:val="7CC55E61"/>
    <w:rsid w:val="7CCC5441"/>
    <w:rsid w:val="7CD2318A"/>
    <w:rsid w:val="7CD2702A"/>
    <w:rsid w:val="7CD34C42"/>
    <w:rsid w:val="7CD46B29"/>
    <w:rsid w:val="7CDE3FF9"/>
    <w:rsid w:val="7CE26EBF"/>
    <w:rsid w:val="7CEE3130"/>
    <w:rsid w:val="7CFC08E8"/>
    <w:rsid w:val="7D1E1A15"/>
    <w:rsid w:val="7D1F6674"/>
    <w:rsid w:val="7D235C0E"/>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494870"/>
    <w:rsid w:val="7E682F48"/>
    <w:rsid w:val="7E6E3E85"/>
    <w:rsid w:val="7E991353"/>
    <w:rsid w:val="7E9C184B"/>
    <w:rsid w:val="7EA72948"/>
    <w:rsid w:val="7EB31EDB"/>
    <w:rsid w:val="7ED61132"/>
    <w:rsid w:val="7EE70CC0"/>
    <w:rsid w:val="7EEB48DB"/>
    <w:rsid w:val="7EEC1DCB"/>
    <w:rsid w:val="7EF27444"/>
    <w:rsid w:val="7F0C1087"/>
    <w:rsid w:val="7F185A04"/>
    <w:rsid w:val="7F265C58"/>
    <w:rsid w:val="7F3B240A"/>
    <w:rsid w:val="7F4C4618"/>
    <w:rsid w:val="7F4D13A6"/>
    <w:rsid w:val="7F582CF2"/>
    <w:rsid w:val="7F951B40"/>
    <w:rsid w:val="7FA501CC"/>
    <w:rsid w:val="7FA820A8"/>
    <w:rsid w:val="7FAF2DF8"/>
    <w:rsid w:val="7FB90D50"/>
    <w:rsid w:val="7FBE053E"/>
    <w:rsid w:val="7FBF10B0"/>
    <w:rsid w:val="7FC76267"/>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after="290" w:line="372" w:lineRule="auto"/>
      <w:outlineLvl w:val="4"/>
    </w:pPr>
    <w:rPr>
      <w:b/>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7"/>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9"/>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spacing w:before="156" w:beforeLines="50" w:beforeAutospacing="1" w:afterAutospacing="1" w:line="360" w:lineRule="auto"/>
      <w:jc w:val="center"/>
    </w:pPr>
    <w:rPr>
      <w:rFonts w:ascii="宋体" w:hAnsi="宋体" w:cs="宋体"/>
      <w:b/>
      <w:kern w:val="0"/>
      <w:sz w:val="48"/>
      <w:szCs w:val="48"/>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annotation reference"/>
    <w:qFormat/>
    <w:uiPriority w:val="99"/>
    <w:rPr>
      <w:sz w:val="21"/>
      <w:szCs w:val="21"/>
    </w:rPr>
  </w:style>
  <w:style w:type="character" w:styleId="47">
    <w:name w:val="HTML Cite"/>
    <w:basedOn w:val="35"/>
    <w:autoRedefine/>
    <w:qFormat/>
    <w:uiPriority w:val="0"/>
  </w:style>
  <w:style w:type="character" w:styleId="48">
    <w:name w:val="HTML Keyboard"/>
    <w:basedOn w:val="35"/>
    <w:autoRedefine/>
    <w:qFormat/>
    <w:uiPriority w:val="0"/>
    <w:rPr>
      <w:rFonts w:hint="default" w:ascii="monospace" w:hAnsi="monospace" w:eastAsia="monospace" w:cs="monospace"/>
      <w:sz w:val="20"/>
    </w:rPr>
  </w:style>
  <w:style w:type="character" w:styleId="49">
    <w:name w:val="HTML Sample"/>
    <w:basedOn w:val="35"/>
    <w:autoRedefine/>
    <w:qFormat/>
    <w:uiPriority w:val="0"/>
    <w:rPr>
      <w:rFonts w:hint="default" w:ascii="monospace" w:hAnsi="monospace" w:eastAsia="monospace" w:cs="monospace"/>
    </w:rPr>
  </w:style>
  <w:style w:type="paragraph" w:customStyle="1" w:styleId="50">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51">
    <w:name w:val="大标题"/>
    <w:basedOn w:val="1"/>
    <w:next w:val="32"/>
    <w:autoRedefine/>
    <w:qFormat/>
    <w:uiPriority w:val="0"/>
    <w:pPr>
      <w:jc w:val="center"/>
    </w:pPr>
    <w:rPr>
      <w:rFonts w:ascii="Arial" w:hAnsi="Arial"/>
      <w:b/>
      <w:sz w:val="28"/>
    </w:rPr>
  </w:style>
  <w:style w:type="paragraph" w:customStyle="1" w:styleId="52">
    <w:name w:val="正文文本缩进 21"/>
    <w:basedOn w:val="1"/>
    <w:autoRedefine/>
    <w:qFormat/>
    <w:uiPriority w:val="0"/>
    <w:pPr>
      <w:ind w:firstLine="570"/>
    </w:pPr>
    <w:rPr>
      <w:sz w:val="32"/>
    </w:rPr>
  </w:style>
  <w:style w:type="paragraph" w:customStyle="1" w:styleId="53">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5">
    <w:name w:val="No Spacing1"/>
    <w:basedOn w:val="1"/>
    <w:autoRedefine/>
    <w:qFormat/>
    <w:uiPriority w:val="0"/>
    <w:pPr>
      <w:spacing w:line="400" w:lineRule="exact"/>
    </w:pPr>
    <w:rPr>
      <w:sz w:val="24"/>
    </w:rPr>
  </w:style>
  <w:style w:type="paragraph" w:customStyle="1" w:styleId="56">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7">
    <w:name w:val="Char"/>
    <w:basedOn w:val="1"/>
    <w:autoRedefine/>
    <w:qFormat/>
    <w:uiPriority w:val="0"/>
  </w:style>
  <w:style w:type="paragraph" w:customStyle="1" w:styleId="58">
    <w:name w:val="正文缩进1"/>
    <w:basedOn w:val="1"/>
    <w:autoRedefine/>
    <w:qFormat/>
    <w:uiPriority w:val="0"/>
    <w:pPr>
      <w:widowControl/>
      <w:ind w:firstLine="420"/>
      <w:jc w:val="left"/>
    </w:pPr>
    <w:rPr>
      <w:kern w:val="0"/>
      <w:szCs w:val="20"/>
    </w:rPr>
  </w:style>
  <w:style w:type="paragraph" w:customStyle="1" w:styleId="59">
    <w:name w:val="列出段落2"/>
    <w:basedOn w:val="1"/>
    <w:autoRedefine/>
    <w:qFormat/>
    <w:uiPriority w:val="34"/>
    <w:pPr>
      <w:ind w:firstLine="420" w:firstLineChars="200"/>
    </w:pPr>
  </w:style>
  <w:style w:type="paragraph" w:customStyle="1" w:styleId="60">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1"/>
    <w:basedOn w:val="1"/>
    <w:autoRedefine/>
    <w:qFormat/>
    <w:uiPriority w:val="0"/>
    <w:pPr>
      <w:widowControl/>
      <w:spacing w:beforeAutospacing="1" w:afterAutospacing="1"/>
      <w:jc w:val="left"/>
    </w:pPr>
    <w:rPr>
      <w:rFonts w:ascii="宋体" w:hAnsi="宋体" w:cs="宋体"/>
      <w:kern w:val="0"/>
      <w:sz w:val="24"/>
    </w:rPr>
  </w:style>
  <w:style w:type="paragraph" w:styleId="62">
    <w:name w:val="No Spacing"/>
    <w:autoRedefine/>
    <w:qFormat/>
    <w:uiPriority w:val="1"/>
    <w:rPr>
      <w:rFonts w:ascii="Calibri" w:hAnsi="Calibri" w:eastAsia="宋体" w:cs="Times New Roman"/>
      <w:sz w:val="22"/>
      <w:szCs w:val="22"/>
      <w:lang w:val="en-US" w:eastAsia="zh-CN" w:bidi="ar-SA"/>
    </w:rPr>
  </w:style>
  <w:style w:type="paragraph" w:customStyle="1" w:styleId="63">
    <w:name w:val="_Style 2"/>
    <w:basedOn w:val="1"/>
    <w:autoRedefine/>
    <w:qFormat/>
    <w:uiPriority w:val="34"/>
    <w:pPr>
      <w:ind w:firstLine="420" w:firstLineChars="200"/>
    </w:pPr>
    <w:rPr>
      <w:rFonts w:ascii="Calibri" w:hAnsi="Calibri"/>
    </w:rPr>
  </w:style>
  <w:style w:type="paragraph" w:customStyle="1" w:styleId="64">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5">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6">
    <w:name w:val="Char1"/>
    <w:basedOn w:val="1"/>
    <w:autoRedefine/>
    <w:qFormat/>
    <w:uiPriority w:val="0"/>
  </w:style>
  <w:style w:type="paragraph" w:customStyle="1" w:styleId="67">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
    <w:name w:val="Table Paragraph"/>
    <w:basedOn w:val="1"/>
    <w:autoRedefine/>
    <w:qFormat/>
    <w:uiPriority w:val="1"/>
    <w:pPr>
      <w:jc w:val="left"/>
    </w:pPr>
    <w:rPr>
      <w:rFonts w:ascii="宋体" w:hAnsi="宋体" w:cs="宋体"/>
      <w:kern w:val="0"/>
      <w:sz w:val="22"/>
      <w:szCs w:val="22"/>
      <w:lang w:eastAsia="en-US"/>
    </w:rPr>
  </w:style>
  <w:style w:type="paragraph" w:customStyle="1" w:styleId="69">
    <w:name w:val="无间隔1"/>
    <w:basedOn w:val="1"/>
    <w:autoRedefine/>
    <w:qFormat/>
    <w:uiPriority w:val="1"/>
    <w:pPr>
      <w:spacing w:line="400" w:lineRule="exact"/>
    </w:pPr>
    <w:rPr>
      <w:sz w:val="24"/>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5"/>
    <w:link w:val="4"/>
    <w:autoRedefine/>
    <w:qFormat/>
    <w:uiPriority w:val="0"/>
  </w:style>
  <w:style w:type="character" w:customStyle="1" w:styleId="78">
    <w:name w:val="apple-converted-space"/>
    <w:basedOn w:val="35"/>
    <w:autoRedefine/>
    <w:qFormat/>
    <w:uiPriority w:val="0"/>
  </w:style>
  <w:style w:type="character" w:customStyle="1" w:styleId="79">
    <w:name w:val="文档结构图 Char"/>
    <w:link w:val="12"/>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5"/>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cs="宋体"/>
      <w:sz w:val="45"/>
      <w:szCs w:val="45"/>
      <w:lang w:eastAsia="en-US"/>
    </w:rPr>
  </w:style>
  <w:style w:type="character" w:customStyle="1" w:styleId="95">
    <w:name w:val="font11"/>
    <w:basedOn w:val="35"/>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5"/>
    <w:qFormat/>
    <w:uiPriority w:val="0"/>
    <w:rPr>
      <w:rFonts w:ascii="宋体" w:hAnsi="宋体" w:eastAsia="宋体" w:cs="宋体"/>
      <w:color w:val="000000"/>
      <w:sz w:val="24"/>
      <w:szCs w:val="24"/>
      <w:u w:val="none"/>
    </w:rPr>
  </w:style>
  <w:style w:type="character" w:customStyle="1" w:styleId="98">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7810</Words>
  <Characters>9449</Characters>
  <Lines>175</Lines>
  <Paragraphs>49</Paragraphs>
  <TotalTime>9</TotalTime>
  <ScaleCrop>false</ScaleCrop>
  <LinksUpToDate>false</LinksUpToDate>
  <CharactersWithSpaces>9820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admin</cp:lastModifiedBy>
  <cp:lastPrinted>2021-09-30T00:46:00Z</cp:lastPrinted>
  <dcterms:modified xsi:type="dcterms:W3CDTF">2025-07-07T00:52:24Z</dcterms:modified>
  <dc:title>驻马店市政府采购货物项目</dc:title>
  <cp:revision>1092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09FBA190950541A6BD3F8754FCEBD7BC_13</vt:lpwstr>
  </property>
  <property fmtid="{D5CDD505-2E9C-101B-9397-08002B2CF9AE}" pid="4" name="KSOTemplateDocerSaveRecord">
    <vt:lpwstr>eyJoZGlkIjoiYzIwMjRmYTY4OTJhZjc1NTA1MGQwNDc0NzZhNTkwMmUiLCJ1c2VySWQiOiIxNjg0NTc5MjM2In0=</vt:lpwstr>
  </property>
</Properties>
</file>