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36"/>
          <w:szCs w:val="36"/>
          <w:highlight w:val="none"/>
        </w:rPr>
      </w:pPr>
      <w:r>
        <w:rPr>
          <w:rFonts w:hint="eastAsia" w:cs="宋体"/>
          <w:b/>
          <w:bCs/>
          <w:color w:val="auto"/>
          <w:sz w:val="36"/>
          <w:szCs w:val="36"/>
          <w:highlight w:val="none"/>
          <w:lang w:val="en-US" w:eastAsia="zh-CN"/>
        </w:rPr>
        <w:t>驻马店市中心医院医科达直线加速器全保服务项目</w:t>
      </w:r>
    </w:p>
    <w:p w14:paraId="20826E73">
      <w:pPr>
        <w:pStyle w:val="21"/>
        <w:bidi w:val="0"/>
        <w:jc w:val="center"/>
        <w:rPr>
          <w:rStyle w:val="45"/>
          <w:rFonts w:hint="eastAsia" w:ascii="宋体" w:hAnsi="宋体" w:eastAsia="宋体" w:cs="宋体"/>
          <w:b/>
          <w:bCs/>
          <w:color w:val="auto"/>
          <w:sz w:val="48"/>
          <w:szCs w:val="48"/>
          <w:highlight w:val="none"/>
        </w:rPr>
      </w:pPr>
    </w:p>
    <w:p w14:paraId="41C1ADF0">
      <w:pPr>
        <w:pStyle w:val="21"/>
        <w:bidi w:val="0"/>
        <w:jc w:val="center"/>
        <w:rPr>
          <w:rStyle w:val="45"/>
          <w:rFonts w:hint="eastAsia" w:ascii="宋体" w:hAnsi="宋体" w:eastAsia="宋体" w:cs="宋体"/>
          <w:b/>
          <w:bCs/>
          <w:color w:val="auto"/>
          <w:sz w:val="48"/>
          <w:szCs w:val="48"/>
          <w:highlight w:val="none"/>
        </w:rPr>
      </w:pPr>
    </w:p>
    <w:p w14:paraId="118AEAD3">
      <w:pPr>
        <w:pStyle w:val="21"/>
        <w:bidi w:val="0"/>
        <w:jc w:val="center"/>
        <w:rPr>
          <w:rStyle w:val="45"/>
          <w:rFonts w:hint="eastAsia" w:ascii="宋体" w:hAnsi="宋体" w:eastAsia="宋体" w:cs="宋体"/>
          <w:b/>
          <w:bCs/>
          <w:color w:val="auto"/>
          <w:sz w:val="48"/>
          <w:szCs w:val="48"/>
          <w:highlight w:val="none"/>
        </w:rPr>
      </w:pPr>
    </w:p>
    <w:p w14:paraId="5C1781FE">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21F3FCCC">
      <w:pPr>
        <w:pStyle w:val="21"/>
        <w:bidi w:val="0"/>
        <w:jc w:val="center"/>
        <w:rPr>
          <w:rStyle w:val="45"/>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9"/>
        <w:rPr>
          <w:rFonts w:hint="eastAsia" w:ascii="宋体" w:hAnsi="宋体" w:eastAsia="宋体" w:cs="宋体"/>
          <w:b/>
          <w:bCs/>
          <w:color w:val="auto"/>
          <w:spacing w:val="-10"/>
          <w:sz w:val="34"/>
          <w:szCs w:val="34"/>
          <w:highlight w:val="none"/>
          <w:lang w:val="en-US" w:eastAsia="zh-CN"/>
        </w:rPr>
      </w:pPr>
    </w:p>
    <w:p w14:paraId="50B80746">
      <w:pPr>
        <w:pStyle w:val="6"/>
        <w:rPr>
          <w:rFonts w:hint="eastAsia" w:ascii="宋体" w:hAnsi="宋体" w:eastAsia="宋体" w:cs="宋体"/>
          <w:color w:val="auto"/>
          <w:highlight w:val="none"/>
        </w:rPr>
      </w:pPr>
    </w:p>
    <w:p w14:paraId="381789A5">
      <w:pPr>
        <w:pStyle w:val="6"/>
        <w:rPr>
          <w:rFonts w:hint="eastAsia" w:ascii="宋体" w:hAnsi="宋体" w:eastAsia="宋体" w:cs="宋体"/>
          <w:color w:val="auto"/>
          <w:highlight w:val="none"/>
        </w:rPr>
      </w:pPr>
    </w:p>
    <w:p w14:paraId="3D7ED8DB">
      <w:pPr>
        <w:pStyle w:val="6"/>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643" w:firstLineChars="2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643" w:firstLineChars="2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tabs>
          <w:tab w:val="left" w:pos="2700"/>
          <w:tab w:val="left" w:pos="2880"/>
          <w:tab w:val="left" w:pos="3060"/>
          <w:tab w:val="left" w:pos="7560"/>
        </w:tabs>
        <w:snapToGrid w:val="0"/>
        <w:spacing w:line="480" w:lineRule="auto"/>
        <w:ind w:firstLine="643" w:firstLineChars="2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07</w:t>
      </w:r>
      <w:r>
        <w:rPr>
          <w:rFonts w:hint="eastAsia" w:ascii="宋体" w:hAnsi="宋体" w:eastAsia="宋体" w:cs="宋体"/>
          <w:b/>
          <w:bCs/>
          <w:color w:val="auto"/>
          <w:spacing w:val="-10"/>
          <w:sz w:val="34"/>
          <w:szCs w:val="34"/>
          <w:highlight w:val="none"/>
          <w:lang w:val="en-US" w:eastAsia="zh-CN"/>
        </w:rPr>
        <w:t>月</w:t>
      </w:r>
    </w:p>
    <w:p w14:paraId="11E7A050">
      <w:pPr>
        <w:pStyle w:val="9"/>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驻马店市中心医院医科达直线加速器全保服务项目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医科达直线加速器全保服务</w:t>
      </w:r>
      <w:r>
        <w:rPr>
          <w:rFonts w:hint="eastAsia" w:ascii="宋体" w:hAnsi="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驻马店市中心医院医科达直线加速器全保服务项目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42万元；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9562"/>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w:t>
      </w:r>
      <w:bookmarkStart w:id="101" w:name="_GoBack"/>
      <w:bookmarkEnd w:id="101"/>
      <w:r>
        <w:rPr>
          <w:rFonts w:hint="eastAsia" w:ascii="宋体" w:hAnsi="宋体" w:eastAsia="宋体" w:cs="宋体"/>
          <w:color w:val="auto"/>
          <w:szCs w:val="21"/>
          <w:highlight w:val="none"/>
          <w:shd w:val="clear" w:color="auto" w:fill="FFFFFF"/>
          <w:lang w:val="en-US" w:eastAsia="zh-CN"/>
        </w:rPr>
        <w:t>境内注册的设备原制造厂商或原制造厂商授权的单位或具备相关设备维修能力的单位（提供证明文件）。</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11"/>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31928"/>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2C88099">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地址：驻马店市解放路西段天腾盛世20号楼1单元3层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593EEA1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81CEDA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驻马店市中心医院医科达直线加速器全保服务项目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184"/>
        <w:gridCol w:w="850"/>
        <w:gridCol w:w="967"/>
        <w:gridCol w:w="1393"/>
        <w:gridCol w:w="1101"/>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序号</w:t>
            </w:r>
          </w:p>
        </w:tc>
        <w:tc>
          <w:tcPr>
            <w:tcW w:w="318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数量</w:t>
            </w:r>
          </w:p>
        </w:tc>
        <w:tc>
          <w:tcPr>
            <w:tcW w:w="1393"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预算</w:t>
            </w:r>
          </w:p>
        </w:tc>
        <w:tc>
          <w:tcPr>
            <w:tcW w:w="1101"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性质</w:t>
            </w:r>
          </w:p>
        </w:tc>
        <w:tc>
          <w:tcPr>
            <w:tcW w:w="124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184"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医科达直线加速器全保</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93"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42万元</w:t>
            </w:r>
          </w:p>
        </w:tc>
        <w:tc>
          <w:tcPr>
            <w:tcW w:w="1101"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74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设备型号为Infinity</w:t>
            </w:r>
          </w:p>
        </w:tc>
      </w:tr>
    </w:tbl>
    <w:p w14:paraId="028B9C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color w:val="auto"/>
          <w:highlight w:val="none"/>
          <w:lang w:val="en-US" w:eastAsia="zh-CN"/>
        </w:rPr>
      </w:pPr>
      <w:r>
        <w:rPr>
          <w:rFonts w:hint="eastAsia"/>
          <w:b/>
          <w:bCs/>
          <w:color w:val="auto"/>
          <w:highlight w:val="none"/>
          <w:lang w:val="en-US" w:eastAsia="zh-CN"/>
        </w:rPr>
        <w:t>三、技术要求</w:t>
      </w:r>
    </w:p>
    <w:p w14:paraId="446E67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1、医科达直线加速器全保包括整机维护保养，</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w:t>
      </w: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为本医院配置具备维修资质的固定工程师不少于2人，本设备维修经验不少于2年，需提供证明材料（培训证书）和承诺函。</w:t>
      </w:r>
    </w:p>
    <w:p w14:paraId="46EE6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w:t>
      </w: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全权负责。</w:t>
      </w:r>
    </w:p>
    <w:p w14:paraId="2632F6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eastAsia="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7、包含平板探测器的更换。</w:t>
      </w:r>
    </w:p>
    <w:p w14:paraId="695881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zh-CN" w:eastAsia="zh-CN" w:bidi="ar-SA"/>
        </w:rPr>
        <w:t>保修期最后一个月内更换的配件，</w:t>
      </w: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应保证自更换之日起三个月内正常使用，如三个月内出现故障，由</w:t>
      </w: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承担维修费用。</w:t>
      </w:r>
    </w:p>
    <w:p w14:paraId="20B0B2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zh-CN" w:eastAsia="zh-CN" w:bidi="ar-SA"/>
        </w:rPr>
        <w:t>对我院的维修工程师提供每年至少2人次的专业培训，并提供培训证明材料。</w:t>
      </w:r>
    </w:p>
    <w:p w14:paraId="2366A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5"/>
        <w:gridCol w:w="7511"/>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511"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符合现行国家、省、市地方相关规范和标准，满足采购人需求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服务期限</w:t>
            </w:r>
          </w:p>
        </w:tc>
        <w:tc>
          <w:tcPr>
            <w:tcW w:w="7511"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服务地点</w:t>
            </w:r>
          </w:p>
        </w:tc>
        <w:tc>
          <w:tcPr>
            <w:tcW w:w="7511"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付款方式</w:t>
            </w:r>
          </w:p>
        </w:tc>
        <w:tc>
          <w:tcPr>
            <w:tcW w:w="7511" w:type="dxa"/>
            <w:tcBorders>
              <w:top w:val="single" w:color="auto" w:sz="4" w:space="0"/>
              <w:left w:val="single" w:color="auto" w:sz="4" w:space="0"/>
              <w:bottom w:val="single" w:color="auto" w:sz="4" w:space="0"/>
              <w:right w:val="single" w:color="auto" w:sz="4" w:space="0"/>
            </w:tcBorders>
            <w:noWrap/>
            <w:vAlign w:val="center"/>
          </w:tcPr>
          <w:p w14:paraId="426DD8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zh-CN" w:eastAsia="zh-CN" w:bidi="ar-SA"/>
              </w:rPr>
              <w:t>先服务后付款，服务六个月之后支付50%合同款，服务期满后支付余下50%合同款。</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维修</w:t>
            </w:r>
            <w:r>
              <w:rPr>
                <w:rFonts w:hint="eastAsia" w:ascii="宋体" w:hAnsi="宋体" w:eastAsia="宋体" w:cs="宋体"/>
                <w:color w:val="auto"/>
                <w:kern w:val="0"/>
                <w:sz w:val="21"/>
                <w:szCs w:val="21"/>
                <w:highlight w:val="none"/>
              </w:rPr>
              <w:t>响应时间</w:t>
            </w:r>
          </w:p>
        </w:tc>
        <w:tc>
          <w:tcPr>
            <w:tcW w:w="7511" w:type="dxa"/>
            <w:tcBorders>
              <w:top w:val="single" w:color="auto" w:sz="4" w:space="0"/>
              <w:left w:val="single" w:color="auto" w:sz="4" w:space="0"/>
              <w:bottom w:val="single" w:color="auto" w:sz="4" w:space="0"/>
              <w:right w:val="single" w:color="auto" w:sz="4" w:space="0"/>
            </w:tcBorders>
            <w:noWrap/>
            <w:vAlign w:val="center"/>
          </w:tcPr>
          <w:p w14:paraId="05BA77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zh-CN" w:eastAsia="zh-CN" w:bidi="ar-SA"/>
              </w:rPr>
              <w:t>周一至周日，7天24小时包括法定节假日。20分钟内电话响应，2小时内工程师到达现场，一般故障24小时内维修完毕。如需外地专家支持，4小时内响应，24小时内到达现场</w:t>
            </w:r>
            <w:r>
              <w:rPr>
                <w:rFonts w:hint="eastAsia" w:ascii="宋体" w:hAnsi="宋体" w:eastAsia="宋体" w:cs="宋体"/>
                <w:color w:val="auto"/>
                <w:kern w:val="0"/>
                <w:sz w:val="21"/>
                <w:szCs w:val="21"/>
                <w:highlight w:val="none"/>
                <w:lang w:eastAsia="zh-CN"/>
              </w:rPr>
              <w:t>。</w:t>
            </w:r>
          </w:p>
        </w:tc>
      </w:tr>
      <w:tr w14:paraId="4EED2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5" w:type="dxa"/>
            <w:tcBorders>
              <w:top w:val="single" w:color="auto" w:sz="4" w:space="0"/>
              <w:left w:val="single" w:color="auto" w:sz="4" w:space="0"/>
              <w:bottom w:val="single" w:color="auto" w:sz="4" w:space="0"/>
              <w:right w:val="single" w:color="auto" w:sz="4" w:space="0"/>
            </w:tcBorders>
            <w:noWrap/>
            <w:vAlign w:val="center"/>
          </w:tcPr>
          <w:p w14:paraId="591783BC">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其他要求</w:t>
            </w:r>
          </w:p>
        </w:tc>
        <w:tc>
          <w:tcPr>
            <w:tcW w:w="7511" w:type="dxa"/>
            <w:tcBorders>
              <w:top w:val="single" w:color="auto" w:sz="4" w:space="0"/>
              <w:left w:val="single" w:color="auto" w:sz="4" w:space="0"/>
              <w:bottom w:val="single" w:color="auto" w:sz="4" w:space="0"/>
              <w:right w:val="single" w:color="auto" w:sz="4" w:space="0"/>
            </w:tcBorders>
            <w:noWrap/>
            <w:vAlign w:val="center"/>
          </w:tcPr>
          <w:p w14:paraId="4AA5A9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成交供应商</w:t>
            </w:r>
            <w:r>
              <w:rPr>
                <w:rFonts w:hint="eastAsia" w:ascii="宋体" w:hAnsi="宋体" w:eastAsia="宋体" w:cs="宋体"/>
                <w:color w:val="auto"/>
                <w:kern w:val="0"/>
                <w:sz w:val="21"/>
                <w:szCs w:val="21"/>
                <w:highlight w:val="none"/>
                <w:lang w:val="zh-CN" w:eastAsia="zh-CN" w:bidi="ar-SA"/>
              </w:rPr>
              <w:t>保证我院保修的设备正常开机率大于95% （一年按365天计算），且单次维修不能超过1天，否则设备维修占用日期每增加一天，保修时间往后顺延七天。</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驻马店市中心医院医科达直线加速器全保服务项目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42万元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42</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4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42万元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42万元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6212257">
      <w:pPr>
        <w:keepNext w:val="0"/>
        <w:keepLines w:val="0"/>
        <w:pageBreakBefore w:val="0"/>
        <w:widowControl/>
        <w:tabs>
          <w:tab w:val="left" w:pos="840"/>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400" w:lineRule="exact"/>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400" w:lineRule="exac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400" w:lineRule="exact"/>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400" w:lineRule="exact"/>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400" w:lineRule="exact"/>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400" w:lineRule="exact"/>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40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400" w:lineRule="exact"/>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400" w:lineRule="exact"/>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400" w:lineRule="exact"/>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400" w:lineRule="exact"/>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400" w:lineRule="exact"/>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400" w:lineRule="exact"/>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2B44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7180F1B4">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472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18BD106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5A592EC2">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6F165A85">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25784CF">
            <w:pPr>
              <w:pStyle w:val="4"/>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基准价。</w:t>
            </w:r>
          </w:p>
          <w:p w14:paraId="03D0C5E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73AD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1B3C08E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3F90E47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服务能力</w:t>
            </w:r>
          </w:p>
          <w:p w14:paraId="231E48F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响应程度</w:t>
            </w:r>
          </w:p>
          <w:p w14:paraId="7BE86D4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4EC4CE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供应商对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第二章</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采购需求 三、技术要求”响</w:t>
            </w:r>
            <w:r>
              <w:rPr>
                <w:rFonts w:hint="eastAsia" w:ascii="宋体" w:hAnsi="宋体" w:cs="宋体"/>
                <w:b w:val="0"/>
                <w:bCs w:val="0"/>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1D09A3A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38FD29F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1AB8185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2）提供相关证明文件，并对响应</w:t>
            </w:r>
            <w:r>
              <w:rPr>
                <w:rFonts w:hint="eastAsia" w:ascii="宋体" w:hAnsi="宋体" w:eastAsia="宋体" w:cs="宋体"/>
                <w:b w:val="0"/>
                <w:bCs w:val="0"/>
                <w:color w:val="auto"/>
                <w:sz w:val="21"/>
                <w:szCs w:val="21"/>
                <w:highlight w:val="none"/>
              </w:rPr>
              <w:t>服务技术指标</w:t>
            </w:r>
            <w:r>
              <w:rPr>
                <w:rFonts w:hint="eastAsia" w:ascii="宋体" w:hAnsi="宋体" w:eastAsia="宋体" w:cs="宋体"/>
                <w:color w:val="auto"/>
                <w:sz w:val="21"/>
                <w:szCs w:val="21"/>
                <w:highlight w:val="none"/>
                <w:lang w:val="en-US" w:eastAsia="zh-CN"/>
              </w:rPr>
              <w:t>部分做出明显标注。</w:t>
            </w:r>
          </w:p>
        </w:tc>
      </w:tr>
      <w:tr w14:paraId="3ED2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8" w:type="dxa"/>
            <w:vMerge w:val="continue"/>
            <w:noWrap w:val="0"/>
            <w:vAlign w:val="center"/>
          </w:tcPr>
          <w:p w14:paraId="49D1533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4641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2.年度服务计划（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110C262E">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000000" w:themeColor="text1"/>
                <w:highlight w:val="none"/>
                <w:lang w:val="en-US" w:eastAsia="zh-CN"/>
                <w14:textFill>
                  <w14:solidFill>
                    <w14:schemeClr w14:val="tx1"/>
                  </w14:solidFill>
                </w14:textFill>
              </w:rPr>
              <w:t>制定的年度服务</w:t>
            </w:r>
            <w:r>
              <w:rPr>
                <w:rFonts w:hint="eastAsia" w:ascii="宋体" w:hAnsi="宋体" w:cs="宋体"/>
                <w:color w:val="000000" w:themeColor="text1"/>
                <w:highlight w:val="none"/>
                <w:lang w:val="en-US" w:eastAsia="zh-CN"/>
                <w14:textFill>
                  <w14:solidFill>
                    <w14:schemeClr w14:val="tx1"/>
                  </w14:solidFill>
                </w14:textFill>
              </w:rPr>
              <w:t>计划、日常</w:t>
            </w:r>
            <w:r>
              <w:rPr>
                <w:rFonts w:hint="eastAsia" w:ascii="宋体" w:hAnsi="宋体" w:eastAsia="宋体" w:cs="宋体"/>
                <w:color w:val="000000" w:themeColor="text1"/>
                <w:highlight w:val="none"/>
                <w:lang w:val="en-US" w:eastAsia="zh-CN"/>
                <w14:textFill>
                  <w14:solidFill>
                    <w14:schemeClr w14:val="tx1"/>
                  </w14:solidFill>
                </w14:textFill>
              </w:rPr>
              <w:t>巡检</w:t>
            </w:r>
            <w:r>
              <w:rPr>
                <w:rFonts w:hint="eastAsia" w:ascii="宋体" w:hAnsi="宋体" w:cs="宋体"/>
                <w:color w:val="000000" w:themeColor="text1"/>
                <w:highlight w:val="none"/>
                <w:lang w:val="en-US" w:eastAsia="zh-CN"/>
                <w14:textFill>
                  <w14:solidFill>
                    <w14:schemeClr w14:val="tx1"/>
                  </w14:solidFill>
                </w14:textFill>
              </w:rPr>
              <w:t>计划和内容、维保质量保障措施、</w:t>
            </w:r>
            <w:r>
              <w:rPr>
                <w:rFonts w:hint="eastAsia" w:ascii="宋体" w:hAnsi="宋体" w:eastAsia="宋体" w:cs="宋体"/>
                <w:color w:val="000000" w:themeColor="text1"/>
                <w:highlight w:val="none"/>
                <w:lang w:val="en-US" w:eastAsia="zh-CN"/>
                <w14:textFill>
                  <w14:solidFill>
                    <w14:schemeClr w14:val="tx1"/>
                  </w14:solidFill>
                </w14:textFill>
              </w:rPr>
              <w:t>维修报告</w:t>
            </w:r>
            <w:r>
              <w:rPr>
                <w:rFonts w:hint="eastAsia" w:ascii="宋体" w:hAnsi="宋体" w:cs="宋体"/>
                <w:color w:val="000000" w:themeColor="text1"/>
                <w:highlight w:val="none"/>
                <w:lang w:val="en-US" w:eastAsia="zh-CN"/>
                <w14:textFill>
                  <w14:solidFill>
                    <w14:schemeClr w14:val="tx1"/>
                  </w14:solidFill>
                </w14:textFill>
              </w:rPr>
              <w:t>、现场维修响应时间等进行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cs="宋体"/>
                <w:color w:val="000000" w:themeColor="text1"/>
                <w:highlight w:val="none"/>
                <w:lang w:val="en-US" w:eastAsia="zh-CN"/>
                <w14:textFill>
                  <w14:solidFill>
                    <w14:schemeClr w14:val="tx1"/>
                  </w14:solidFill>
                </w14:textFill>
              </w:rPr>
              <w:t>。</w:t>
            </w:r>
          </w:p>
          <w:p w14:paraId="43273D3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1.服务</w:t>
            </w:r>
            <w:r>
              <w:rPr>
                <w:rFonts w:hint="eastAsia" w:ascii="宋体" w:hAnsi="宋体" w:cs="宋体"/>
                <w:color w:val="000000" w:themeColor="text1"/>
                <w:highlight w:val="none"/>
                <w:lang w:val="en-US" w:eastAsia="zh-CN"/>
                <w14:textFill>
                  <w14:solidFill>
                    <w14:schemeClr w14:val="tx1"/>
                  </w14:solidFill>
                </w14:textFill>
              </w:rPr>
              <w:t>计划完善、针对性强，</w:t>
            </w:r>
            <w:r>
              <w:rPr>
                <w:rFonts w:hint="eastAsia" w:ascii="宋体" w:hAnsi="宋体" w:eastAsia="宋体" w:cs="宋体"/>
                <w:color w:val="000000" w:themeColor="text1"/>
                <w:highlight w:val="none"/>
                <w:lang w:val="en-US" w:eastAsia="zh-CN"/>
                <w14:textFill>
                  <w14:solidFill>
                    <w14:schemeClr w14:val="tx1"/>
                  </w14:solidFill>
                </w14:textFill>
              </w:rPr>
              <w:t>完全满足采购需求的得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w:t>
            </w:r>
          </w:p>
          <w:p w14:paraId="50926F1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2.服务</w:t>
            </w:r>
            <w:r>
              <w:rPr>
                <w:rFonts w:hint="eastAsia" w:ascii="宋体" w:hAnsi="宋体" w:cs="宋体"/>
                <w:color w:val="000000" w:themeColor="text1"/>
                <w:highlight w:val="none"/>
                <w:lang w:val="en-US" w:eastAsia="zh-CN"/>
                <w14:textFill>
                  <w14:solidFill>
                    <w14:schemeClr w14:val="tx1"/>
                  </w14:solidFill>
                </w14:textFill>
              </w:rPr>
              <w:t>计划基本可行，</w:t>
            </w:r>
            <w:r>
              <w:rPr>
                <w:rFonts w:hint="eastAsia" w:ascii="宋体" w:hAnsi="宋体" w:eastAsia="宋体" w:cs="宋体"/>
                <w:color w:val="000000" w:themeColor="text1"/>
                <w:highlight w:val="none"/>
                <w:lang w:val="en-US" w:eastAsia="zh-CN"/>
                <w14:textFill>
                  <w14:solidFill>
                    <w14:schemeClr w14:val="tx1"/>
                  </w14:solidFill>
                </w14:textFill>
              </w:rPr>
              <w:t>基本满足采购需求的得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380C7C59">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有待完善的得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14:paraId="616CAA8B">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tc>
      </w:tr>
      <w:tr w14:paraId="75DD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8" w:type="dxa"/>
            <w:vMerge w:val="continue"/>
            <w:noWrap w:val="0"/>
            <w:vAlign w:val="center"/>
          </w:tcPr>
          <w:p w14:paraId="0932793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821F12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3.服务团队（10分）</w:t>
            </w:r>
          </w:p>
        </w:tc>
        <w:tc>
          <w:tcPr>
            <w:tcW w:w="6922" w:type="dxa"/>
            <w:shd w:val="clear" w:color="auto" w:fill="auto"/>
            <w:noWrap w:val="0"/>
            <w:vAlign w:val="center"/>
          </w:tcPr>
          <w:p w14:paraId="1E3A3F7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供应商根据项目要求，提供针对本项目的服务人员配备方案，包括但不限于：拟派团队人员配备安排、岗位职责分配、专业技术资格能力、设备维护经验、主要业绩等。</w:t>
            </w:r>
          </w:p>
          <w:p w14:paraId="2BE18D5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1.服务人员配备方案符合采购项目要求，人员安排合理，任务分工和职责明确，专业经验丰富，完全满足服务要求的得10分； </w:t>
            </w:r>
          </w:p>
          <w:p w14:paraId="1DF2C14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2.服务人员配备方案符合采购项目要求，人员安排基本合理，任务分工和职责基本明确，专业经验基本能满足项目需求，基本满足服务要求的得6分； </w:t>
            </w:r>
          </w:p>
          <w:p w14:paraId="07C2549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3.服务人员配备方案基本符合采购项目要求，人员基本齐备、分工不够明确、职责界定不清，专业经验欠缺，难以满足服务要求的，每项得2分； </w:t>
            </w:r>
          </w:p>
          <w:p w14:paraId="2DAE4E6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tc>
      </w:tr>
      <w:tr w14:paraId="074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98" w:type="dxa"/>
            <w:vMerge w:val="continue"/>
            <w:noWrap w:val="0"/>
            <w:vAlign w:val="center"/>
          </w:tcPr>
          <w:p w14:paraId="6E0C0C2E">
            <w:pPr>
              <w:keepNext w:val="0"/>
              <w:keepLines w:val="0"/>
              <w:pageBreakBefore w:val="0"/>
              <w:kinsoku/>
              <w:wordWrap/>
              <w:overflowPunct/>
              <w:topLinePunct w:val="0"/>
              <w:bidi w:val="0"/>
              <w:snapToGrid w:val="0"/>
              <w:spacing w:line="340" w:lineRule="exact"/>
              <w:jc w:val="both"/>
              <w:textAlignment w:val="auto"/>
              <w:rPr>
                <w:color w:val="auto"/>
                <w:highlight w:val="none"/>
              </w:rPr>
            </w:pPr>
          </w:p>
        </w:tc>
        <w:tc>
          <w:tcPr>
            <w:tcW w:w="1362" w:type="dxa"/>
            <w:noWrap w:val="0"/>
            <w:vAlign w:val="center"/>
          </w:tcPr>
          <w:p w14:paraId="5A94645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备品备件保障措施</w:t>
            </w:r>
          </w:p>
          <w:p w14:paraId="6053A9D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922" w:type="dxa"/>
            <w:shd w:val="clear" w:color="auto" w:fill="auto"/>
            <w:noWrap w:val="0"/>
            <w:vAlign w:val="center"/>
          </w:tcPr>
          <w:p w14:paraId="4C2A48E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24A0B980">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4EFDC691">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37E8D026">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3.备件库备件种类、数量及方便性能不满足采购人需求的，得1分；</w:t>
            </w:r>
          </w:p>
          <w:p w14:paraId="691A9BD9">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p w14:paraId="7C91B941">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p>
        </w:tc>
      </w:tr>
      <w:tr w14:paraId="348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98" w:type="dxa"/>
            <w:vMerge w:val="continue"/>
            <w:noWrap w:val="0"/>
            <w:vAlign w:val="center"/>
          </w:tcPr>
          <w:p w14:paraId="540F3068">
            <w:pPr>
              <w:keepNext w:val="0"/>
              <w:keepLines w:val="0"/>
              <w:pageBreakBefore w:val="0"/>
              <w:kinsoku/>
              <w:wordWrap/>
              <w:overflowPunct/>
              <w:topLinePunct w:val="0"/>
              <w:bidi w:val="0"/>
              <w:snapToGrid w:val="0"/>
              <w:spacing w:line="340" w:lineRule="exact"/>
              <w:jc w:val="both"/>
              <w:textAlignment w:val="auto"/>
              <w:rPr>
                <w:color w:val="auto"/>
                <w:highlight w:val="none"/>
              </w:rPr>
            </w:pPr>
          </w:p>
        </w:tc>
        <w:tc>
          <w:tcPr>
            <w:tcW w:w="1362" w:type="dxa"/>
            <w:noWrap w:val="0"/>
            <w:vAlign w:val="center"/>
          </w:tcPr>
          <w:p w14:paraId="262C74F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eastAsia="宋体"/>
                <w:color w:val="auto"/>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00669176">
            <w:pPr>
              <w:keepNext w:val="0"/>
              <w:keepLines w:val="0"/>
              <w:widowControl/>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w:t>
            </w:r>
          </w:p>
          <w:p w14:paraId="12848F34">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1.应急响应方案全面详尽，应急处理流程、处置方法科学合理、可行的得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450FDDCA">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2.应急响应方案较为详尽，应急处理流程、处置方法基本合理的得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分；3.应急处理流程、处置方法不合理的得1分。</w:t>
            </w:r>
          </w:p>
          <w:p w14:paraId="5554145E">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tc>
      </w:tr>
      <w:tr w14:paraId="0BA4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98" w:type="dxa"/>
            <w:vMerge w:val="restart"/>
            <w:noWrap w:val="0"/>
            <w:vAlign w:val="center"/>
          </w:tcPr>
          <w:p w14:paraId="3CC3BBB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EC470D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p>
        </w:tc>
        <w:tc>
          <w:tcPr>
            <w:tcW w:w="1362" w:type="dxa"/>
            <w:tcBorders>
              <w:top w:val="single" w:color="auto" w:sz="4" w:space="0"/>
            </w:tcBorders>
            <w:noWrap w:val="0"/>
            <w:vAlign w:val="center"/>
          </w:tcPr>
          <w:p w14:paraId="417DF88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p>
          <w:p w14:paraId="52B742E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top"/>
          </w:tcPr>
          <w:p w14:paraId="30951BA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502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0F174E0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7E69D485">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2.增值服务</w:t>
            </w:r>
          </w:p>
          <w:p w14:paraId="1D01881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（2分）</w:t>
            </w:r>
          </w:p>
        </w:tc>
        <w:tc>
          <w:tcPr>
            <w:tcW w:w="6922" w:type="dxa"/>
            <w:noWrap w:val="0"/>
            <w:vAlign w:val="center"/>
          </w:tcPr>
          <w:p w14:paraId="505E0254">
            <w:pPr>
              <w:pStyle w:val="51"/>
              <w:keepNext w:val="0"/>
              <w:keepLines w:val="0"/>
              <w:pageBreakBefore w:val="0"/>
              <w:kinsoku/>
              <w:wordWrap/>
              <w:overflowPunct/>
              <w:topLinePunct w:val="0"/>
              <w:bidi w:val="0"/>
              <w:spacing w:line="34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根据供应商在满足竞争性磋商文件要求的基础上另外提出的</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进行评比：每提供一项对采购人有利的、切实可行的实质性</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得1分，最多得2分。缺项得0分。</w:t>
            </w:r>
          </w:p>
        </w:tc>
      </w:tr>
      <w:tr w14:paraId="1004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4AF4E86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6E42DA2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3.售后服务</w:t>
            </w:r>
          </w:p>
          <w:p w14:paraId="775D9F21">
            <w:pPr>
              <w:keepNext w:val="0"/>
              <w:keepLines w:val="0"/>
              <w:pageBreakBefore w:val="0"/>
              <w:kinsoku/>
              <w:wordWrap/>
              <w:overflowPunct/>
              <w:topLinePunct w:val="0"/>
              <w:bidi w:val="0"/>
              <w:snapToGrid w:val="0"/>
              <w:spacing w:line="320" w:lineRule="exact"/>
              <w:jc w:val="center"/>
              <w:rPr>
                <w:rFonts w:hint="eastAsia"/>
                <w:color w:val="auto"/>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037A734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cs="宋体"/>
                <w:color w:val="000000" w:themeColor="text1"/>
                <w:highlight w:val="none"/>
                <w:lang w:val="en-US" w:eastAsia="zh-CN"/>
                <w14:textFill>
                  <w14:solidFill>
                    <w14:schemeClr w14:val="tx1"/>
                  </w14:solidFill>
                </w14:textFill>
              </w:rPr>
              <w:t>投诉反馈与处理</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w:t>
            </w:r>
          </w:p>
          <w:p w14:paraId="79565BB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p w14:paraId="4FCD995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3AE94BA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w:t>
            </w:r>
          </w:p>
          <w:p w14:paraId="47B9ADC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缺项得0分。</w:t>
            </w:r>
          </w:p>
        </w:tc>
      </w:tr>
      <w:tr w14:paraId="2E61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Merge w:val="continue"/>
            <w:noWrap w:val="0"/>
            <w:vAlign w:val="center"/>
          </w:tcPr>
          <w:p w14:paraId="024B5DB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noWrap w:val="0"/>
            <w:vAlign w:val="center"/>
          </w:tcPr>
          <w:p w14:paraId="6902C9C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4.培训方案（3分）</w:t>
            </w:r>
          </w:p>
        </w:tc>
        <w:tc>
          <w:tcPr>
            <w:tcW w:w="6922" w:type="dxa"/>
            <w:noWrap w:val="0"/>
            <w:vAlign w:val="center"/>
          </w:tcPr>
          <w:p w14:paraId="118DDF89">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供应商应根据医院现状提供针对本项目的培训方案，为医院培养合格的操作人员，方案应包含但不限于：①培训内容；②培训人员安排；③培训计划。</w:t>
            </w:r>
          </w:p>
          <w:p w14:paraId="21E6CFAE">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培训方案内容完整详实，</w:t>
            </w:r>
            <w:r>
              <w:rPr>
                <w:rFonts w:hint="eastAsia" w:ascii="宋体" w:hAnsi="宋体" w:eastAsia="宋体" w:cs="宋体"/>
                <w:b w:val="0"/>
                <w:bCs w:val="0"/>
                <w:color w:val="auto"/>
                <w:sz w:val="21"/>
                <w:szCs w:val="21"/>
                <w:highlight w:val="none"/>
                <w:lang w:val="en-US" w:eastAsia="zh-CN"/>
              </w:rPr>
              <w:t>人员安排合理，计划切实可行，具有很强针对性，完全满足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的得3分；</w:t>
            </w:r>
          </w:p>
          <w:p w14:paraId="54D0DAE9">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培训方案内容</w:t>
            </w:r>
            <w:r>
              <w:rPr>
                <w:rFonts w:hint="eastAsia" w:ascii="宋体" w:hAnsi="宋体" w:eastAsia="宋体" w:cs="宋体"/>
                <w:b w:val="0"/>
                <w:bCs w:val="0"/>
                <w:color w:val="auto"/>
                <w:sz w:val="21"/>
                <w:szCs w:val="21"/>
                <w:highlight w:val="none"/>
                <w:lang w:val="en-US" w:eastAsia="zh-CN"/>
              </w:rPr>
              <w:t>基本具备，人员安排比较合理，计划基本可行，具有较强针对性，基本满足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的得2分；</w:t>
            </w:r>
          </w:p>
          <w:p w14:paraId="61D4C901">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培训方案泛泛而谈，</w:t>
            </w:r>
            <w:r>
              <w:rPr>
                <w:rFonts w:hint="eastAsia" w:ascii="宋体" w:hAnsi="宋体" w:eastAsia="宋体" w:cs="宋体"/>
                <w:b w:val="0"/>
                <w:bCs w:val="0"/>
                <w:color w:val="auto"/>
                <w:sz w:val="21"/>
                <w:szCs w:val="21"/>
                <w:highlight w:val="none"/>
                <w:lang w:val="en-US" w:eastAsia="zh-CN"/>
              </w:rPr>
              <w:t>人员安排</w:t>
            </w:r>
            <w:r>
              <w:rPr>
                <w:rFonts w:hint="default" w:ascii="宋体" w:hAnsi="宋体" w:eastAsia="宋体" w:cs="宋体"/>
                <w:b w:val="0"/>
                <w:bCs w:val="0"/>
                <w:color w:val="auto"/>
                <w:sz w:val="21"/>
                <w:szCs w:val="21"/>
                <w:highlight w:val="none"/>
                <w:lang w:val="en-US" w:eastAsia="zh-CN"/>
              </w:rPr>
              <w:t>缺乏实际考虑，</w:t>
            </w:r>
            <w:r>
              <w:rPr>
                <w:rFonts w:hint="eastAsia" w:ascii="宋体" w:hAnsi="宋体" w:eastAsia="宋体" w:cs="宋体"/>
                <w:b w:val="0"/>
                <w:bCs w:val="0"/>
                <w:color w:val="auto"/>
                <w:sz w:val="21"/>
                <w:szCs w:val="21"/>
                <w:highlight w:val="none"/>
                <w:lang w:val="en-US" w:eastAsia="zh-CN"/>
              </w:rPr>
              <w:t>计划</w:t>
            </w:r>
            <w:r>
              <w:rPr>
                <w:rFonts w:hint="default" w:ascii="宋体" w:hAnsi="宋体" w:eastAsia="宋体" w:cs="宋体"/>
                <w:b w:val="0"/>
                <w:bCs w:val="0"/>
                <w:color w:val="auto"/>
                <w:sz w:val="21"/>
                <w:szCs w:val="21"/>
                <w:highlight w:val="none"/>
                <w:lang w:val="en-US" w:eastAsia="zh-CN"/>
              </w:rPr>
              <w:t>执行起来有一定困难，</w:t>
            </w:r>
            <w:r>
              <w:rPr>
                <w:rFonts w:hint="eastAsia" w:ascii="宋体" w:hAnsi="宋体" w:eastAsia="宋体" w:cs="宋体"/>
                <w:b w:val="0"/>
                <w:bCs w:val="0"/>
                <w:color w:val="auto"/>
                <w:sz w:val="21"/>
                <w:szCs w:val="21"/>
                <w:highlight w:val="none"/>
                <w:lang w:val="en-US" w:eastAsia="zh-CN"/>
              </w:rPr>
              <w:t>缺乏针对性或不能满足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的得1分；</w:t>
            </w:r>
          </w:p>
          <w:p w14:paraId="383D90D9">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tc>
      </w:tr>
      <w:tr w14:paraId="7931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618E85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459AA826">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083C6F8">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7411A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23FB5989">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5DAFD33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4F6B6869">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4368098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0AC0801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1"/>
      <w:r>
        <w:rPr>
          <w:rFonts w:hint="eastAsia" w:ascii="宋体" w:hAnsi="宋体" w:eastAsia="宋体" w:cs="宋体"/>
          <w:color w:val="auto"/>
          <w:sz w:val="24"/>
          <w:highlight w:val="none"/>
          <w:lang w:val="en-US" w:eastAsia="zh-CN"/>
        </w:rPr>
        <w:t>响应表（格式）</w:t>
      </w:r>
    </w:p>
    <w:p w14:paraId="5B44FA91">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5099C9C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3"/>
    </w:p>
    <w:p w14:paraId="3350F05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4"/>
    </w:p>
    <w:p w14:paraId="17CF521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5"/>
    </w:p>
    <w:p w14:paraId="6972F83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24743"/>
      <w:bookmarkStart w:id="6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1" w:name="_Toc20877"/>
      <w:bookmarkStart w:id="72"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3" w:name="_Toc2747"/>
      <w:r>
        <w:rPr>
          <w:rFonts w:hint="eastAsia" w:ascii="宋体" w:hAnsi="宋体" w:eastAsia="宋体" w:cs="宋体"/>
          <w:color w:val="auto"/>
          <w:sz w:val="21"/>
          <w:szCs w:val="21"/>
          <w:highlight w:val="none"/>
          <w:lang w:val="en-US" w:eastAsia="zh-CN"/>
        </w:rPr>
        <w:t>2、</w:t>
      </w:r>
      <w:bookmarkEnd w:id="73"/>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1"/>
      <w:bookmarkEnd w:id="7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8"/>
    <w:bookmarkEnd w:id="79"/>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附件4        </w:t>
      </w:r>
      <w:bookmarkEnd w:id="80"/>
      <w:bookmarkEnd w:id="81"/>
      <w:r>
        <w:rPr>
          <w:rFonts w:hint="eastAsia" w:ascii="宋体" w:hAnsi="宋体" w:eastAsia="宋体" w:cs="宋体"/>
          <w:color w:val="auto"/>
          <w:sz w:val="28"/>
          <w:szCs w:val="28"/>
          <w:highlight w:val="none"/>
          <w:lang w:val="en-US" w:eastAsia="zh-CN"/>
        </w:rPr>
        <w:t>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附件5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7A24A9AD">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服务质量</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32D265A2">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FBC217B">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72B55C4B">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付款方式</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446CD0C">
            <w:pPr>
              <w:widowControl/>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维修</w:t>
            </w:r>
            <w:r>
              <w:rPr>
                <w:rFonts w:hint="eastAsia" w:ascii="宋体" w:hAnsi="宋体" w:eastAsia="宋体" w:cs="宋体"/>
                <w:color w:val="auto"/>
                <w:kern w:val="0"/>
                <w:sz w:val="21"/>
                <w:szCs w:val="21"/>
                <w:highlight w:val="none"/>
              </w:rPr>
              <w:t>响应时间</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4AAABEAA">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其他要求</w:t>
            </w: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74A0B2F">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附件6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附件7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附件8          证明文件</w:t>
      </w:r>
      <w:bookmarkEnd w:id="91"/>
      <w:bookmarkEnd w:id="92"/>
      <w:bookmarkEnd w:id="93"/>
    </w:p>
    <w:p w14:paraId="34A13265">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4"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br w:type="page"/>
      </w: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驻马店市中心医院医科达直线加速器全保服务项目竞争性磋商文件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4852B3"/>
    <w:rsid w:val="01525212"/>
    <w:rsid w:val="01564054"/>
    <w:rsid w:val="015B6D9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70D3E"/>
    <w:rsid w:val="02FA082F"/>
    <w:rsid w:val="02FC6355"/>
    <w:rsid w:val="031126C4"/>
    <w:rsid w:val="031A4A2D"/>
    <w:rsid w:val="033124A2"/>
    <w:rsid w:val="034733B8"/>
    <w:rsid w:val="03475E56"/>
    <w:rsid w:val="034877EC"/>
    <w:rsid w:val="0353518A"/>
    <w:rsid w:val="035E4919"/>
    <w:rsid w:val="03675F31"/>
    <w:rsid w:val="036A009A"/>
    <w:rsid w:val="037A734D"/>
    <w:rsid w:val="03844805"/>
    <w:rsid w:val="03845791"/>
    <w:rsid w:val="03870314"/>
    <w:rsid w:val="03A011E9"/>
    <w:rsid w:val="03AE7F27"/>
    <w:rsid w:val="03BD2BCD"/>
    <w:rsid w:val="03CC058D"/>
    <w:rsid w:val="03E017D2"/>
    <w:rsid w:val="03F447E2"/>
    <w:rsid w:val="03F77068"/>
    <w:rsid w:val="03FB660C"/>
    <w:rsid w:val="042E37DB"/>
    <w:rsid w:val="04416C20"/>
    <w:rsid w:val="04732647"/>
    <w:rsid w:val="047968B1"/>
    <w:rsid w:val="0486237A"/>
    <w:rsid w:val="04870542"/>
    <w:rsid w:val="04B30F7A"/>
    <w:rsid w:val="050B6D23"/>
    <w:rsid w:val="050E236F"/>
    <w:rsid w:val="054C0111"/>
    <w:rsid w:val="05545DD3"/>
    <w:rsid w:val="05574DA8"/>
    <w:rsid w:val="056A3686"/>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EC26B0"/>
    <w:rsid w:val="05F17CC7"/>
    <w:rsid w:val="061E7D14"/>
    <w:rsid w:val="0624009C"/>
    <w:rsid w:val="062A4F87"/>
    <w:rsid w:val="062F07EF"/>
    <w:rsid w:val="06446B44"/>
    <w:rsid w:val="06560AED"/>
    <w:rsid w:val="066469C9"/>
    <w:rsid w:val="066646A1"/>
    <w:rsid w:val="066E164D"/>
    <w:rsid w:val="06846D8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1F10C6"/>
    <w:rsid w:val="09373D98"/>
    <w:rsid w:val="093D1475"/>
    <w:rsid w:val="093E6584"/>
    <w:rsid w:val="094840A2"/>
    <w:rsid w:val="09523172"/>
    <w:rsid w:val="09644C54"/>
    <w:rsid w:val="09737462"/>
    <w:rsid w:val="099156C3"/>
    <w:rsid w:val="09A33F5B"/>
    <w:rsid w:val="09A53F39"/>
    <w:rsid w:val="09A60E13"/>
    <w:rsid w:val="09A82D92"/>
    <w:rsid w:val="09AB2883"/>
    <w:rsid w:val="09B71227"/>
    <w:rsid w:val="09BC4A90"/>
    <w:rsid w:val="09CD0A4B"/>
    <w:rsid w:val="09D206F0"/>
    <w:rsid w:val="0A20501F"/>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0D3381"/>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D48BE"/>
    <w:rsid w:val="0CE2480D"/>
    <w:rsid w:val="0CEE5A21"/>
    <w:rsid w:val="0D05268E"/>
    <w:rsid w:val="0D0646E7"/>
    <w:rsid w:val="0D0C38CA"/>
    <w:rsid w:val="0D206810"/>
    <w:rsid w:val="0D444B80"/>
    <w:rsid w:val="0D4861FD"/>
    <w:rsid w:val="0D5F5E5E"/>
    <w:rsid w:val="0D735465"/>
    <w:rsid w:val="0D7A1990"/>
    <w:rsid w:val="0DC577E0"/>
    <w:rsid w:val="0DDC6319"/>
    <w:rsid w:val="0DE1181F"/>
    <w:rsid w:val="0DFA5B87"/>
    <w:rsid w:val="0DFE4F67"/>
    <w:rsid w:val="0E0C0D4C"/>
    <w:rsid w:val="0E115DA1"/>
    <w:rsid w:val="0E1409F6"/>
    <w:rsid w:val="0E162D6D"/>
    <w:rsid w:val="0E460DCC"/>
    <w:rsid w:val="0E541CA2"/>
    <w:rsid w:val="0E546D8A"/>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11EED"/>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252F1A"/>
    <w:rsid w:val="113329E7"/>
    <w:rsid w:val="113F294C"/>
    <w:rsid w:val="11437C85"/>
    <w:rsid w:val="11575085"/>
    <w:rsid w:val="11643A43"/>
    <w:rsid w:val="1166372C"/>
    <w:rsid w:val="11700D10"/>
    <w:rsid w:val="1178125A"/>
    <w:rsid w:val="118441E0"/>
    <w:rsid w:val="1196056D"/>
    <w:rsid w:val="11B322D4"/>
    <w:rsid w:val="11B85B3D"/>
    <w:rsid w:val="11BD10DD"/>
    <w:rsid w:val="11CD20A0"/>
    <w:rsid w:val="11D34654"/>
    <w:rsid w:val="12010480"/>
    <w:rsid w:val="120E707F"/>
    <w:rsid w:val="121D0051"/>
    <w:rsid w:val="122A4C8C"/>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204CA"/>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30AF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32D77"/>
    <w:rsid w:val="16B56AEF"/>
    <w:rsid w:val="16C872D5"/>
    <w:rsid w:val="16D54FA3"/>
    <w:rsid w:val="16D84D9F"/>
    <w:rsid w:val="16DA1B0D"/>
    <w:rsid w:val="16E94D3E"/>
    <w:rsid w:val="170D06E0"/>
    <w:rsid w:val="17233E03"/>
    <w:rsid w:val="172E1B66"/>
    <w:rsid w:val="17332185"/>
    <w:rsid w:val="17475951"/>
    <w:rsid w:val="175C542D"/>
    <w:rsid w:val="175D0ED4"/>
    <w:rsid w:val="17793FC0"/>
    <w:rsid w:val="178F734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63004"/>
    <w:rsid w:val="19DF45AE"/>
    <w:rsid w:val="1A02204B"/>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02BE8"/>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230C56"/>
    <w:rsid w:val="1D4330A6"/>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7F7C9A"/>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1237A"/>
    <w:rsid w:val="209502A3"/>
    <w:rsid w:val="20E93F65"/>
    <w:rsid w:val="20EA3839"/>
    <w:rsid w:val="2100305C"/>
    <w:rsid w:val="210112AE"/>
    <w:rsid w:val="210F579E"/>
    <w:rsid w:val="21163FF0"/>
    <w:rsid w:val="211B39F2"/>
    <w:rsid w:val="212550B5"/>
    <w:rsid w:val="212B632B"/>
    <w:rsid w:val="21592B62"/>
    <w:rsid w:val="216C24A0"/>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17B2B"/>
    <w:rsid w:val="22631AF5"/>
    <w:rsid w:val="227A5532"/>
    <w:rsid w:val="22843A03"/>
    <w:rsid w:val="228E5C2C"/>
    <w:rsid w:val="22A338AB"/>
    <w:rsid w:val="22AD37A2"/>
    <w:rsid w:val="22B31E8A"/>
    <w:rsid w:val="22C05285"/>
    <w:rsid w:val="22C735BD"/>
    <w:rsid w:val="22CF0F38"/>
    <w:rsid w:val="22D729A8"/>
    <w:rsid w:val="22F06957"/>
    <w:rsid w:val="23057681"/>
    <w:rsid w:val="230C5CE8"/>
    <w:rsid w:val="230E7CB2"/>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961D0D"/>
    <w:rsid w:val="24AE34FB"/>
    <w:rsid w:val="24CC106B"/>
    <w:rsid w:val="24D00598"/>
    <w:rsid w:val="24D725E9"/>
    <w:rsid w:val="24DB3BC4"/>
    <w:rsid w:val="24EC31CF"/>
    <w:rsid w:val="25045F70"/>
    <w:rsid w:val="250474F1"/>
    <w:rsid w:val="25056E93"/>
    <w:rsid w:val="25092EBA"/>
    <w:rsid w:val="250E5D48"/>
    <w:rsid w:val="25241020"/>
    <w:rsid w:val="25302410"/>
    <w:rsid w:val="257572C3"/>
    <w:rsid w:val="25790E85"/>
    <w:rsid w:val="2580476C"/>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95732"/>
    <w:rsid w:val="268C5256"/>
    <w:rsid w:val="268E455B"/>
    <w:rsid w:val="26912B30"/>
    <w:rsid w:val="269772F0"/>
    <w:rsid w:val="26997893"/>
    <w:rsid w:val="26A30712"/>
    <w:rsid w:val="26AC0C27"/>
    <w:rsid w:val="26B4291F"/>
    <w:rsid w:val="26C807A6"/>
    <w:rsid w:val="26D1527F"/>
    <w:rsid w:val="26D23F28"/>
    <w:rsid w:val="26DB67BA"/>
    <w:rsid w:val="26DE3298"/>
    <w:rsid w:val="26E311CD"/>
    <w:rsid w:val="26EF24ED"/>
    <w:rsid w:val="26F1408A"/>
    <w:rsid w:val="26F86CAF"/>
    <w:rsid w:val="26F96584"/>
    <w:rsid w:val="26FC4FA5"/>
    <w:rsid w:val="27015370"/>
    <w:rsid w:val="2702368A"/>
    <w:rsid w:val="270B421F"/>
    <w:rsid w:val="271F6B87"/>
    <w:rsid w:val="274E2228"/>
    <w:rsid w:val="27517A93"/>
    <w:rsid w:val="27565784"/>
    <w:rsid w:val="275E53AF"/>
    <w:rsid w:val="27606603"/>
    <w:rsid w:val="276658E8"/>
    <w:rsid w:val="276F6846"/>
    <w:rsid w:val="277E30D2"/>
    <w:rsid w:val="27803F2A"/>
    <w:rsid w:val="278A18D2"/>
    <w:rsid w:val="278A694F"/>
    <w:rsid w:val="27983FEE"/>
    <w:rsid w:val="279938C3"/>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A1318"/>
    <w:rsid w:val="294F692F"/>
    <w:rsid w:val="295029E3"/>
    <w:rsid w:val="29543A59"/>
    <w:rsid w:val="29670ED3"/>
    <w:rsid w:val="2969197F"/>
    <w:rsid w:val="29746E87"/>
    <w:rsid w:val="297939AC"/>
    <w:rsid w:val="297C03C2"/>
    <w:rsid w:val="299573AB"/>
    <w:rsid w:val="29B05804"/>
    <w:rsid w:val="29BE5BD0"/>
    <w:rsid w:val="29C01572"/>
    <w:rsid w:val="29C25353"/>
    <w:rsid w:val="29CA4207"/>
    <w:rsid w:val="29CB06AB"/>
    <w:rsid w:val="29D82DC8"/>
    <w:rsid w:val="29DA08EE"/>
    <w:rsid w:val="29DB6414"/>
    <w:rsid w:val="29E74CE2"/>
    <w:rsid w:val="2A133E00"/>
    <w:rsid w:val="2A241B69"/>
    <w:rsid w:val="2A306A36"/>
    <w:rsid w:val="2A355B25"/>
    <w:rsid w:val="2A457300"/>
    <w:rsid w:val="2A5372C6"/>
    <w:rsid w:val="2A5A558B"/>
    <w:rsid w:val="2A5B03D8"/>
    <w:rsid w:val="2A6F6D07"/>
    <w:rsid w:val="2A852253"/>
    <w:rsid w:val="2A882500"/>
    <w:rsid w:val="2AA35184"/>
    <w:rsid w:val="2AA44A58"/>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17347"/>
    <w:rsid w:val="2E742F70"/>
    <w:rsid w:val="2E8E7EF9"/>
    <w:rsid w:val="2E9077CD"/>
    <w:rsid w:val="2E9574DA"/>
    <w:rsid w:val="2E9A689E"/>
    <w:rsid w:val="2ED61D9E"/>
    <w:rsid w:val="2EDC2A13"/>
    <w:rsid w:val="2EE31FF3"/>
    <w:rsid w:val="2EFD7DB9"/>
    <w:rsid w:val="2F1A081D"/>
    <w:rsid w:val="2F1C72B3"/>
    <w:rsid w:val="2F1E1306"/>
    <w:rsid w:val="2F1E3DC0"/>
    <w:rsid w:val="2F2D326E"/>
    <w:rsid w:val="2F3112DE"/>
    <w:rsid w:val="2F370591"/>
    <w:rsid w:val="2F3B6922"/>
    <w:rsid w:val="2F3D7B25"/>
    <w:rsid w:val="2F480119"/>
    <w:rsid w:val="2F506C6D"/>
    <w:rsid w:val="2F512253"/>
    <w:rsid w:val="2F51291F"/>
    <w:rsid w:val="2F55758A"/>
    <w:rsid w:val="2F68074A"/>
    <w:rsid w:val="2F7F15AE"/>
    <w:rsid w:val="2F912594"/>
    <w:rsid w:val="2F974B8C"/>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E99"/>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33775"/>
    <w:rsid w:val="322A7699"/>
    <w:rsid w:val="322B25C6"/>
    <w:rsid w:val="323D7C6C"/>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212F0"/>
    <w:rsid w:val="334A3B2A"/>
    <w:rsid w:val="3365592E"/>
    <w:rsid w:val="336A31F3"/>
    <w:rsid w:val="336F6533"/>
    <w:rsid w:val="337E5E2F"/>
    <w:rsid w:val="33811DDB"/>
    <w:rsid w:val="3384610D"/>
    <w:rsid w:val="33AA5979"/>
    <w:rsid w:val="33C03E90"/>
    <w:rsid w:val="33C96649"/>
    <w:rsid w:val="33CC3D88"/>
    <w:rsid w:val="33D939C5"/>
    <w:rsid w:val="33DD0306"/>
    <w:rsid w:val="33F627C9"/>
    <w:rsid w:val="33FD722F"/>
    <w:rsid w:val="3400362D"/>
    <w:rsid w:val="34092494"/>
    <w:rsid w:val="340B09C5"/>
    <w:rsid w:val="341E4CAB"/>
    <w:rsid w:val="34584EE2"/>
    <w:rsid w:val="346559BF"/>
    <w:rsid w:val="346C2A8B"/>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42908"/>
    <w:rsid w:val="356E46AA"/>
    <w:rsid w:val="357235B0"/>
    <w:rsid w:val="3578502D"/>
    <w:rsid w:val="3586192A"/>
    <w:rsid w:val="358625C7"/>
    <w:rsid w:val="3592207D"/>
    <w:rsid w:val="35A815CB"/>
    <w:rsid w:val="35A85BD0"/>
    <w:rsid w:val="35AA1B9C"/>
    <w:rsid w:val="35B71AE4"/>
    <w:rsid w:val="35D501BC"/>
    <w:rsid w:val="35DB09A6"/>
    <w:rsid w:val="36080591"/>
    <w:rsid w:val="3609472F"/>
    <w:rsid w:val="36203B2D"/>
    <w:rsid w:val="36257395"/>
    <w:rsid w:val="363E0457"/>
    <w:rsid w:val="365B4B65"/>
    <w:rsid w:val="36806379"/>
    <w:rsid w:val="369B4CF0"/>
    <w:rsid w:val="36A8221A"/>
    <w:rsid w:val="36B349A1"/>
    <w:rsid w:val="36D62629"/>
    <w:rsid w:val="36D76172"/>
    <w:rsid w:val="36D84407"/>
    <w:rsid w:val="36E833BB"/>
    <w:rsid w:val="36EB1E1B"/>
    <w:rsid w:val="36F17F0D"/>
    <w:rsid w:val="36FB00F6"/>
    <w:rsid w:val="37103BA1"/>
    <w:rsid w:val="37180CA8"/>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B0E4C"/>
    <w:rsid w:val="385E6B8E"/>
    <w:rsid w:val="3876113B"/>
    <w:rsid w:val="38883C0B"/>
    <w:rsid w:val="38A53DB7"/>
    <w:rsid w:val="38BF3388"/>
    <w:rsid w:val="38CC268D"/>
    <w:rsid w:val="38DF1FDA"/>
    <w:rsid w:val="38EC2960"/>
    <w:rsid w:val="390069DD"/>
    <w:rsid w:val="39030CF9"/>
    <w:rsid w:val="39091F35"/>
    <w:rsid w:val="390A4620"/>
    <w:rsid w:val="390A63CE"/>
    <w:rsid w:val="392536E2"/>
    <w:rsid w:val="39465F15"/>
    <w:rsid w:val="39505209"/>
    <w:rsid w:val="396453C5"/>
    <w:rsid w:val="39922CCF"/>
    <w:rsid w:val="39A24859"/>
    <w:rsid w:val="39A65327"/>
    <w:rsid w:val="39A65C9B"/>
    <w:rsid w:val="39BC591B"/>
    <w:rsid w:val="39BC5ED6"/>
    <w:rsid w:val="39D215E2"/>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4022C"/>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8148A4"/>
    <w:rsid w:val="3C90308E"/>
    <w:rsid w:val="3C914F3B"/>
    <w:rsid w:val="3CAD3C40"/>
    <w:rsid w:val="3CC17F13"/>
    <w:rsid w:val="3CD15B81"/>
    <w:rsid w:val="3CD50B40"/>
    <w:rsid w:val="3CE320A3"/>
    <w:rsid w:val="3CE9196C"/>
    <w:rsid w:val="3CF15105"/>
    <w:rsid w:val="3D0C04B9"/>
    <w:rsid w:val="3D0C4E0B"/>
    <w:rsid w:val="3D1414C5"/>
    <w:rsid w:val="3D1C763E"/>
    <w:rsid w:val="3D201AA5"/>
    <w:rsid w:val="3D2B37EA"/>
    <w:rsid w:val="3D2F7FF3"/>
    <w:rsid w:val="3D3B56F0"/>
    <w:rsid w:val="3D3D1507"/>
    <w:rsid w:val="3D62085B"/>
    <w:rsid w:val="3D6469F5"/>
    <w:rsid w:val="3D6B12FD"/>
    <w:rsid w:val="3D7B4622"/>
    <w:rsid w:val="3D8E5820"/>
    <w:rsid w:val="3D8F1598"/>
    <w:rsid w:val="3D942E29"/>
    <w:rsid w:val="3DA53531"/>
    <w:rsid w:val="3DB54E0C"/>
    <w:rsid w:val="3DB900C1"/>
    <w:rsid w:val="3DE51866"/>
    <w:rsid w:val="3DE91725"/>
    <w:rsid w:val="3DF159B1"/>
    <w:rsid w:val="3E0D0E3B"/>
    <w:rsid w:val="3E135D25"/>
    <w:rsid w:val="3E196FEC"/>
    <w:rsid w:val="3E1A106E"/>
    <w:rsid w:val="3E36303B"/>
    <w:rsid w:val="3E3F2FBE"/>
    <w:rsid w:val="3E526044"/>
    <w:rsid w:val="3E5C591E"/>
    <w:rsid w:val="3E6C2B3A"/>
    <w:rsid w:val="3E8C5311"/>
    <w:rsid w:val="3E8E7E55"/>
    <w:rsid w:val="3EB61473"/>
    <w:rsid w:val="3EC66011"/>
    <w:rsid w:val="3ED25BE0"/>
    <w:rsid w:val="3ED75B7F"/>
    <w:rsid w:val="3EF9316D"/>
    <w:rsid w:val="3F067638"/>
    <w:rsid w:val="3F315E6B"/>
    <w:rsid w:val="3F5175E2"/>
    <w:rsid w:val="3F56276A"/>
    <w:rsid w:val="3F6C10E0"/>
    <w:rsid w:val="3F963015"/>
    <w:rsid w:val="3F964D35"/>
    <w:rsid w:val="3FA327ED"/>
    <w:rsid w:val="3FB11738"/>
    <w:rsid w:val="3FB5581B"/>
    <w:rsid w:val="3FC33D05"/>
    <w:rsid w:val="3FF46B18"/>
    <w:rsid w:val="3FF74A2E"/>
    <w:rsid w:val="3FFC36E2"/>
    <w:rsid w:val="400242A3"/>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AF045B"/>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46FAC"/>
    <w:rsid w:val="428B4A24"/>
    <w:rsid w:val="428E62C2"/>
    <w:rsid w:val="42A06B6C"/>
    <w:rsid w:val="42A27996"/>
    <w:rsid w:val="42A45E72"/>
    <w:rsid w:val="42AA04E2"/>
    <w:rsid w:val="42D00689"/>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649E5"/>
    <w:rsid w:val="449E4142"/>
    <w:rsid w:val="44A90BAA"/>
    <w:rsid w:val="44B24A20"/>
    <w:rsid w:val="44BC0BEE"/>
    <w:rsid w:val="44BF6C07"/>
    <w:rsid w:val="44C24001"/>
    <w:rsid w:val="44C55A88"/>
    <w:rsid w:val="44FB1C9C"/>
    <w:rsid w:val="45392A13"/>
    <w:rsid w:val="453E3FCF"/>
    <w:rsid w:val="454F1836"/>
    <w:rsid w:val="45566A25"/>
    <w:rsid w:val="45725A27"/>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032122"/>
    <w:rsid w:val="492108CC"/>
    <w:rsid w:val="49413F52"/>
    <w:rsid w:val="494F6304"/>
    <w:rsid w:val="49555444"/>
    <w:rsid w:val="49792B95"/>
    <w:rsid w:val="49A308A5"/>
    <w:rsid w:val="49F11610"/>
    <w:rsid w:val="4A05334F"/>
    <w:rsid w:val="4A060864"/>
    <w:rsid w:val="4A244932"/>
    <w:rsid w:val="4A2922C8"/>
    <w:rsid w:val="4A4117B2"/>
    <w:rsid w:val="4A4A6F73"/>
    <w:rsid w:val="4A7A4350"/>
    <w:rsid w:val="4A7B1703"/>
    <w:rsid w:val="4A7E2497"/>
    <w:rsid w:val="4A896826"/>
    <w:rsid w:val="4A985F30"/>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5648A3"/>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CF375F"/>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9D5D96"/>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74356A"/>
    <w:rsid w:val="54935B8F"/>
    <w:rsid w:val="549D3677"/>
    <w:rsid w:val="54A87049"/>
    <w:rsid w:val="54B03E76"/>
    <w:rsid w:val="54BF230B"/>
    <w:rsid w:val="54CC6227"/>
    <w:rsid w:val="54D10F9B"/>
    <w:rsid w:val="54D97871"/>
    <w:rsid w:val="550B5550"/>
    <w:rsid w:val="551D586C"/>
    <w:rsid w:val="55200298"/>
    <w:rsid w:val="55335E1B"/>
    <w:rsid w:val="5536079B"/>
    <w:rsid w:val="553E1482"/>
    <w:rsid w:val="554B7EF0"/>
    <w:rsid w:val="55592760"/>
    <w:rsid w:val="556F3D99"/>
    <w:rsid w:val="55720837"/>
    <w:rsid w:val="55860894"/>
    <w:rsid w:val="558F6181"/>
    <w:rsid w:val="55B02DF1"/>
    <w:rsid w:val="55D47A00"/>
    <w:rsid w:val="55D5456D"/>
    <w:rsid w:val="55DC290C"/>
    <w:rsid w:val="55E71B19"/>
    <w:rsid w:val="55EA5D64"/>
    <w:rsid w:val="55F01FA1"/>
    <w:rsid w:val="55FB55C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21630"/>
    <w:rsid w:val="58CF56D8"/>
    <w:rsid w:val="58D31010"/>
    <w:rsid w:val="58D6741E"/>
    <w:rsid w:val="58DB0535"/>
    <w:rsid w:val="58E467E4"/>
    <w:rsid w:val="58E62E0E"/>
    <w:rsid w:val="58EA3D0E"/>
    <w:rsid w:val="58F24A5D"/>
    <w:rsid w:val="58F71269"/>
    <w:rsid w:val="58FE045E"/>
    <w:rsid w:val="58FE78A6"/>
    <w:rsid w:val="59014CEF"/>
    <w:rsid w:val="59017396"/>
    <w:rsid w:val="591744C4"/>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233C6"/>
    <w:rsid w:val="5A0A5DD6"/>
    <w:rsid w:val="5A0C1B4F"/>
    <w:rsid w:val="5A10435C"/>
    <w:rsid w:val="5A1A070F"/>
    <w:rsid w:val="5A2654CC"/>
    <w:rsid w:val="5A323A44"/>
    <w:rsid w:val="5A395E66"/>
    <w:rsid w:val="5A476FBE"/>
    <w:rsid w:val="5A484352"/>
    <w:rsid w:val="5A4C2893"/>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42116"/>
    <w:rsid w:val="5C6519EA"/>
    <w:rsid w:val="5C6715FE"/>
    <w:rsid w:val="5C6F4105"/>
    <w:rsid w:val="5C936557"/>
    <w:rsid w:val="5CBB7F6F"/>
    <w:rsid w:val="5CBF734C"/>
    <w:rsid w:val="5CC248CE"/>
    <w:rsid w:val="5D042FB1"/>
    <w:rsid w:val="5D080CF3"/>
    <w:rsid w:val="5D3A4C25"/>
    <w:rsid w:val="5D442CB4"/>
    <w:rsid w:val="5D4B5084"/>
    <w:rsid w:val="5D557CB0"/>
    <w:rsid w:val="5D7869AF"/>
    <w:rsid w:val="5D7C3F11"/>
    <w:rsid w:val="5D971C5A"/>
    <w:rsid w:val="5D9D49E0"/>
    <w:rsid w:val="5DA01E9E"/>
    <w:rsid w:val="5DAD3649"/>
    <w:rsid w:val="5DC310BE"/>
    <w:rsid w:val="5DDE524A"/>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4F46CD"/>
    <w:rsid w:val="5F5A7800"/>
    <w:rsid w:val="5F6368E9"/>
    <w:rsid w:val="5F7811D3"/>
    <w:rsid w:val="5F942D12"/>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EF5D26"/>
    <w:rsid w:val="60FF21D9"/>
    <w:rsid w:val="610C0686"/>
    <w:rsid w:val="610E7EA6"/>
    <w:rsid w:val="611E37D0"/>
    <w:rsid w:val="612C6F7A"/>
    <w:rsid w:val="613021B3"/>
    <w:rsid w:val="61306A6A"/>
    <w:rsid w:val="6131633F"/>
    <w:rsid w:val="613253FD"/>
    <w:rsid w:val="61406361"/>
    <w:rsid w:val="61421F29"/>
    <w:rsid w:val="61637D56"/>
    <w:rsid w:val="61712185"/>
    <w:rsid w:val="618B7207"/>
    <w:rsid w:val="61907E69"/>
    <w:rsid w:val="61A90D68"/>
    <w:rsid w:val="61B43A15"/>
    <w:rsid w:val="61B825BC"/>
    <w:rsid w:val="61D61932"/>
    <w:rsid w:val="61DA0425"/>
    <w:rsid w:val="61F41846"/>
    <w:rsid w:val="62065A1D"/>
    <w:rsid w:val="6213792C"/>
    <w:rsid w:val="621775E2"/>
    <w:rsid w:val="621C0D9D"/>
    <w:rsid w:val="622F7552"/>
    <w:rsid w:val="624125B1"/>
    <w:rsid w:val="6250406E"/>
    <w:rsid w:val="6267666C"/>
    <w:rsid w:val="627D6831"/>
    <w:rsid w:val="62811B1C"/>
    <w:rsid w:val="62A20409"/>
    <w:rsid w:val="62B54B44"/>
    <w:rsid w:val="62C531E2"/>
    <w:rsid w:val="62E045DA"/>
    <w:rsid w:val="62E454A1"/>
    <w:rsid w:val="62E95123"/>
    <w:rsid w:val="62EF025F"/>
    <w:rsid w:val="62F36E4C"/>
    <w:rsid w:val="62F47F8F"/>
    <w:rsid w:val="62F7233F"/>
    <w:rsid w:val="63131838"/>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442AE4"/>
    <w:rsid w:val="65542778"/>
    <w:rsid w:val="655829AF"/>
    <w:rsid w:val="656B70C3"/>
    <w:rsid w:val="658E1FB1"/>
    <w:rsid w:val="658F4798"/>
    <w:rsid w:val="659B1EBA"/>
    <w:rsid w:val="65A11CE5"/>
    <w:rsid w:val="65A823AD"/>
    <w:rsid w:val="65A83379"/>
    <w:rsid w:val="65B461E9"/>
    <w:rsid w:val="65BE39A8"/>
    <w:rsid w:val="65C23A09"/>
    <w:rsid w:val="65FB3FBE"/>
    <w:rsid w:val="66101A71"/>
    <w:rsid w:val="66171FA7"/>
    <w:rsid w:val="66247D11"/>
    <w:rsid w:val="663B3EC9"/>
    <w:rsid w:val="665A1E94"/>
    <w:rsid w:val="6672542F"/>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1CC5"/>
    <w:rsid w:val="673B73C0"/>
    <w:rsid w:val="674743C8"/>
    <w:rsid w:val="675608B6"/>
    <w:rsid w:val="67754402"/>
    <w:rsid w:val="677D54ED"/>
    <w:rsid w:val="678B726C"/>
    <w:rsid w:val="679D472E"/>
    <w:rsid w:val="679E40A4"/>
    <w:rsid w:val="67B25E27"/>
    <w:rsid w:val="67B4646D"/>
    <w:rsid w:val="67B464CA"/>
    <w:rsid w:val="67C4383B"/>
    <w:rsid w:val="67C46F43"/>
    <w:rsid w:val="67D35E1A"/>
    <w:rsid w:val="67D839B8"/>
    <w:rsid w:val="67F35317"/>
    <w:rsid w:val="67F73E3E"/>
    <w:rsid w:val="68016A6B"/>
    <w:rsid w:val="680201B7"/>
    <w:rsid w:val="68040309"/>
    <w:rsid w:val="68060525"/>
    <w:rsid w:val="68362BFB"/>
    <w:rsid w:val="683D085A"/>
    <w:rsid w:val="683F1130"/>
    <w:rsid w:val="684456A1"/>
    <w:rsid w:val="68580655"/>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392234"/>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753FE3"/>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82CEC"/>
    <w:rsid w:val="6D2F6F7D"/>
    <w:rsid w:val="6D480984"/>
    <w:rsid w:val="6D8079F9"/>
    <w:rsid w:val="6D8A5754"/>
    <w:rsid w:val="6D984C28"/>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024FA"/>
    <w:rsid w:val="6E51424D"/>
    <w:rsid w:val="6E663C68"/>
    <w:rsid w:val="6E7764EF"/>
    <w:rsid w:val="6E8403F6"/>
    <w:rsid w:val="6E963C85"/>
    <w:rsid w:val="6EAD447C"/>
    <w:rsid w:val="6EAE5472"/>
    <w:rsid w:val="6EBC069A"/>
    <w:rsid w:val="6EBE7228"/>
    <w:rsid w:val="6EBF4F8A"/>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BB5EDC"/>
    <w:rsid w:val="71CD5C10"/>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404E8"/>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3D707D"/>
    <w:rsid w:val="74620891"/>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566BC"/>
    <w:rsid w:val="764F3FCC"/>
    <w:rsid w:val="7650339F"/>
    <w:rsid w:val="76603C9A"/>
    <w:rsid w:val="766B00E5"/>
    <w:rsid w:val="76832D41"/>
    <w:rsid w:val="768B2C28"/>
    <w:rsid w:val="76977734"/>
    <w:rsid w:val="76AA29C3"/>
    <w:rsid w:val="76BB1CAB"/>
    <w:rsid w:val="76C04050"/>
    <w:rsid w:val="76CC0B8C"/>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F604F"/>
    <w:rsid w:val="78250553"/>
    <w:rsid w:val="782642CC"/>
    <w:rsid w:val="783B17B1"/>
    <w:rsid w:val="784E2046"/>
    <w:rsid w:val="78546F0C"/>
    <w:rsid w:val="786778FE"/>
    <w:rsid w:val="78830961"/>
    <w:rsid w:val="789D588A"/>
    <w:rsid w:val="78B65E3A"/>
    <w:rsid w:val="78DA2C59"/>
    <w:rsid w:val="78E0091E"/>
    <w:rsid w:val="78EE1C79"/>
    <w:rsid w:val="78F85605"/>
    <w:rsid w:val="78FA66FA"/>
    <w:rsid w:val="79052133"/>
    <w:rsid w:val="79345B6A"/>
    <w:rsid w:val="79424F6E"/>
    <w:rsid w:val="794C1B10"/>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84414"/>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83BA3"/>
    <w:rsid w:val="7CCC5441"/>
    <w:rsid w:val="7CD2318A"/>
    <w:rsid w:val="7CD2702A"/>
    <w:rsid w:val="7CD34C42"/>
    <w:rsid w:val="7CD46B29"/>
    <w:rsid w:val="7CDE3FF9"/>
    <w:rsid w:val="7CE26EBF"/>
    <w:rsid w:val="7CEC5AE4"/>
    <w:rsid w:val="7CEE3130"/>
    <w:rsid w:val="7CF95B0B"/>
    <w:rsid w:val="7CFC08E8"/>
    <w:rsid w:val="7D1B1F25"/>
    <w:rsid w:val="7D1E1A15"/>
    <w:rsid w:val="7D1F6674"/>
    <w:rsid w:val="7D475E29"/>
    <w:rsid w:val="7D480B34"/>
    <w:rsid w:val="7D4A0A5C"/>
    <w:rsid w:val="7D777A3E"/>
    <w:rsid w:val="7D9005BC"/>
    <w:rsid w:val="7D9F0AD0"/>
    <w:rsid w:val="7DB22BDF"/>
    <w:rsid w:val="7DD12BB7"/>
    <w:rsid w:val="7DF223A2"/>
    <w:rsid w:val="7DF764EE"/>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937A4"/>
    <w:rsid w:val="7ED61132"/>
    <w:rsid w:val="7EE70CC0"/>
    <w:rsid w:val="7EEB48DB"/>
    <w:rsid w:val="7EF27444"/>
    <w:rsid w:val="7F15557D"/>
    <w:rsid w:val="7F185A04"/>
    <w:rsid w:val="7F216DD9"/>
    <w:rsid w:val="7F2257ED"/>
    <w:rsid w:val="7F265C58"/>
    <w:rsid w:val="7F3B240A"/>
    <w:rsid w:val="7F4C4618"/>
    <w:rsid w:val="7F4D13A6"/>
    <w:rsid w:val="7F582CF2"/>
    <w:rsid w:val="7F951B40"/>
    <w:rsid w:val="7FA501CC"/>
    <w:rsid w:val="7FA820A8"/>
    <w:rsid w:val="7FAB3A34"/>
    <w:rsid w:val="7FAF2DF8"/>
    <w:rsid w:val="7FB77791"/>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8"/>
    <w:autoRedefine/>
    <w:qFormat/>
    <w:uiPriority w:val="0"/>
    <w:pPr>
      <w:widowControl/>
      <w:spacing w:beforeAutospacing="1" w:afterAutospacing="1"/>
      <w:jc w:val="left"/>
    </w:pPr>
    <w:rPr>
      <w:rFonts w:ascii="宋体" w:hAnsi="宋体" w:cs="宋体"/>
      <w:kern w:val="0"/>
      <w:sz w:val="24"/>
    </w:rPr>
  </w:style>
  <w:style w:type="paragraph" w:styleId="8">
    <w:name w:val="envelope return"/>
    <w:basedOn w:val="1"/>
    <w:autoRedefine/>
    <w:unhideWhenUsed/>
    <w:qFormat/>
    <w:uiPriority w:val="99"/>
    <w:pPr>
      <w:snapToGrid w:val="0"/>
    </w:pPr>
    <w:rPr>
      <w:rFonts w:ascii="Arial" w:hAnsi="Arial"/>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8"/>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5"/>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16710</Words>
  <Characters>17447</Characters>
  <Lines>50</Lines>
  <Paragraphs>68</Paragraphs>
  <TotalTime>1</TotalTime>
  <ScaleCrop>false</ScaleCrop>
  <LinksUpToDate>false</LinksUpToDate>
  <CharactersWithSpaces>18366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2025-07-23T03:34:00Z</cp:lastPrinted>
  <dcterms:modified xsi:type="dcterms:W3CDTF">2025-07-24T08:08:37Z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1414E5B86CB64A43AF8A20BE87FA3FE2_13</vt:lpwstr>
  </property>
  <property fmtid="{D5CDD505-2E9C-101B-9397-08002B2CF9AE}" pid="4" name="KSOTemplateDocerSaveRecord">
    <vt:lpwstr>eyJoZGlkIjoiMzU0MTZjMjFkMjFjOGMwYTIzNWEzZDljNjYxZWI0MmYiLCJ1c2VySWQiOiIxNjg0NTc5MjM2In0=</vt:lpwstr>
  </property>
</Properties>
</file>