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cs="宋体"/>
          <w:b/>
          <w:bCs/>
          <w:color w:val="auto"/>
          <w:sz w:val="44"/>
          <w:szCs w:val="44"/>
          <w:highlight w:val="none"/>
          <w:lang w:val="en-US" w:eastAsia="zh-CN"/>
        </w:rPr>
      </w:pPr>
      <w:bookmarkStart w:id="0" w:name="_Toc22953395"/>
      <w:bookmarkEnd w:id="0"/>
      <w:bookmarkStart w:id="1" w:name="_Toc22804073"/>
      <w:bookmarkEnd w:id="1"/>
      <w:r>
        <w:rPr>
          <w:rFonts w:hint="eastAsia" w:cs="宋体"/>
          <w:b/>
          <w:bCs/>
          <w:color w:val="auto"/>
          <w:sz w:val="44"/>
          <w:szCs w:val="44"/>
          <w:highlight w:val="none"/>
          <w:lang w:val="en-US" w:eastAsia="zh-CN"/>
        </w:rPr>
        <w:t>驻马店市中心医院上肢评估与训练系统采购项目</w:t>
      </w:r>
    </w:p>
    <w:p w14:paraId="514A342E">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09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774DCD1">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_Toc19152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_Toc19152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EBBBEF5">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_Toc23290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_Toc23290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3D2469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_Toc9607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_Toc9607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D940493">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_Toc23759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_Toc23759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56AA4F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_Toc29791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_Toc29791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FFEFFC6">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_Toc14744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_Toc14744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18F8E08">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9152"/>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bookmarkStart w:id="119" w:name="_GoBack"/>
      <w:r>
        <w:rPr>
          <w:rFonts w:hint="eastAsia" w:ascii="宋体" w:hAnsi="宋体" w:cs="宋体"/>
          <w:b/>
          <w:bCs w:val="0"/>
          <w:color w:val="auto"/>
          <w:kern w:val="0"/>
          <w:sz w:val="28"/>
          <w:szCs w:val="28"/>
          <w:highlight w:val="none"/>
          <w:u w:val="none"/>
          <w:lang w:val="en-US" w:eastAsia="zh-CN"/>
        </w:rPr>
        <w:t>驻马店市中心医院上肢评估与训练系统采购项目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bookmarkEnd w:id="119"/>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上肢评估与训练系统采购项目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驻马店市中心医院上肢评估与训练系统采购项目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40</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i w:val="0"/>
          <w:iCs w:val="0"/>
          <w:caps w:val="0"/>
          <w:color w:val="4C4B4B"/>
          <w:spacing w:val="0"/>
          <w:sz w:val="21"/>
          <w:szCs w:val="21"/>
          <w:shd w:val="clear" w:fill="FFFFFF"/>
        </w:rPr>
        <w:t>；</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3626"/>
      <w:bookmarkStart w:id="6" w:name="_Toc27704"/>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30971"/>
      <w:bookmarkStart w:id="10" w:name="_Toc7823"/>
      <w:bookmarkStart w:id="11" w:name="_Toc30643"/>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11F175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0738"/>
      <w:bookmarkStart w:id="14" w:name="_Toc25869"/>
      <w:bookmarkStart w:id="15" w:name="_Toc27480"/>
      <w:bookmarkStart w:id="16" w:name="_Toc15135"/>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3604"/>
      <w:bookmarkStart w:id="27" w:name="_Toc16291"/>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002800B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17</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3290"/>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6295320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驻马店市中心医院上肢评估与训练系统采购项目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990"/>
        <w:gridCol w:w="1095"/>
        <w:gridCol w:w="141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99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95"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414"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110"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上肢评估与训练系统</w:t>
            </w:r>
          </w:p>
        </w:tc>
        <w:tc>
          <w:tcPr>
            <w:tcW w:w="99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109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41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vertAlign w:val="baseline"/>
                <w:lang w:val="en-US" w:eastAsia="zh-CN"/>
              </w:rPr>
              <w:t>40</w:t>
            </w:r>
            <w:r>
              <w:rPr>
                <w:rFonts w:hint="eastAsia" w:ascii="宋体" w:hAnsi="宋体" w:eastAsia="宋体" w:cs="宋体"/>
                <w:sz w:val="21"/>
                <w:szCs w:val="21"/>
                <w:vertAlign w:val="baseline"/>
                <w:lang w:val="en-US" w:eastAsia="zh-CN"/>
              </w:rPr>
              <w:t>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w:t>
            </w:r>
            <w:r>
              <w:rPr>
                <w:rFonts w:hint="eastAsia" w:ascii="宋体" w:hAnsi="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7954"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40</w:t>
            </w:r>
            <w:r>
              <w:rPr>
                <w:rFonts w:hint="eastAsia" w:ascii="宋体" w:hAnsi="宋体" w:eastAsia="宋体" w:cs="宋体"/>
                <w:b/>
                <w:bCs/>
                <w:color w:val="auto"/>
                <w:sz w:val="21"/>
                <w:szCs w:val="21"/>
                <w:highlight w:val="none"/>
                <w:vertAlign w:val="baseline"/>
                <w:lang w:val="en-US" w:eastAsia="zh-CN"/>
              </w:rPr>
              <w:t>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color w:val="auto"/>
          <w:sz w:val="21"/>
          <w:szCs w:val="21"/>
          <w:highlight w:val="none"/>
          <w:lang w:val="en-US" w:eastAsia="zh-CN"/>
        </w:rPr>
        <w:t>参数</w:t>
      </w:r>
      <w:r>
        <w:rPr>
          <w:rFonts w:hint="eastAsia" w:ascii="宋体" w:hAnsi="宋体" w:eastAsia="宋体" w:cs="宋体"/>
          <w:b/>
          <w:bCs/>
          <w:color w:val="auto"/>
          <w:kern w:val="2"/>
          <w:sz w:val="21"/>
          <w:szCs w:val="24"/>
          <w:highlight w:val="none"/>
          <w:lang w:val="en-US" w:eastAsia="zh-CN" w:bidi="ar-SA"/>
        </w:rPr>
        <w:t>要求：</w:t>
      </w:r>
    </w:p>
    <w:p w14:paraId="7D3FF6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1.适用于脑卒中上肢功能障碍的康复治疗。</w:t>
      </w:r>
    </w:p>
    <w:p w14:paraId="38930B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本体感觉反馈</w:t>
      </w:r>
      <w:r>
        <w:rPr>
          <w:rFonts w:hint="eastAsia" w:ascii="宋体" w:hAnsi="宋体" w:cs="宋体"/>
          <w:sz w:val="21"/>
          <w:szCs w:val="21"/>
          <w:lang w:eastAsia="zh-CN"/>
        </w:rPr>
        <w:t>：</w:t>
      </w:r>
      <w:r>
        <w:rPr>
          <w:rFonts w:hint="eastAsia" w:ascii="宋体" w:hAnsi="宋体" w:eastAsia="宋体" w:cs="宋体"/>
          <w:sz w:val="21"/>
          <w:szCs w:val="21"/>
        </w:rPr>
        <w:t>具备</w:t>
      </w:r>
      <w:r>
        <w:rPr>
          <w:rFonts w:hint="eastAsia" w:ascii="宋体" w:hAnsi="宋体" w:cs="宋体"/>
          <w:sz w:val="21"/>
          <w:szCs w:val="21"/>
          <w:lang w:eastAsia="zh-CN"/>
        </w:rPr>
        <w:t>。</w:t>
      </w:r>
    </w:p>
    <w:p w14:paraId="606ABFC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.训练模式</w:t>
      </w:r>
      <w:r>
        <w:rPr>
          <w:rFonts w:hint="eastAsia" w:ascii="宋体" w:hAnsi="宋体" w:cs="宋体"/>
          <w:sz w:val="21"/>
          <w:szCs w:val="21"/>
          <w:lang w:eastAsia="zh-CN"/>
        </w:rPr>
        <w:t>：</w:t>
      </w:r>
      <w:r>
        <w:rPr>
          <w:rFonts w:hint="eastAsia" w:ascii="宋体" w:hAnsi="宋体" w:eastAsia="宋体" w:cs="宋体"/>
          <w:sz w:val="21"/>
          <w:szCs w:val="21"/>
        </w:rPr>
        <w:t>实现单关节训练、单侧训练和热身训练。</w:t>
      </w:r>
    </w:p>
    <w:p w14:paraId="46E37D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.上肢评估运动范围</w:t>
      </w:r>
      <w:r>
        <w:rPr>
          <w:rFonts w:hint="eastAsia" w:ascii="宋体" w:hAnsi="宋体" w:cs="宋体"/>
          <w:sz w:val="21"/>
          <w:szCs w:val="21"/>
          <w:lang w:eastAsia="zh-CN"/>
        </w:rPr>
        <w:t>：</w:t>
      </w:r>
    </w:p>
    <w:p w14:paraId="3960C6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 肩关节：前屈20°~120°，</w:t>
      </w:r>
    </w:p>
    <w:p w14:paraId="5A4D6E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外展：7°~143°；</w:t>
      </w:r>
    </w:p>
    <w:p w14:paraId="0D3745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 肘关节：屈曲0~110°。</w:t>
      </w:r>
    </w:p>
    <w:p w14:paraId="70D80F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.肢体参数可调：</w:t>
      </w:r>
    </w:p>
    <w:p w14:paraId="34932F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a.上臂长度的可调节范围为：(0mm~100mm),允差±10%。</w:t>
      </w:r>
    </w:p>
    <w:p w14:paraId="21F8A97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b.前臂长度的可调节范围为：(0mm~80mm),允差±10%。</w:t>
      </w:r>
    </w:p>
    <w:p w14:paraId="38D27C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c.支撑台高度的可调节范围为：(0mm~400mm),允差±10%。</w:t>
      </w:r>
    </w:p>
    <w:p w14:paraId="4A79D32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.阻力训练可调</w:t>
      </w:r>
    </w:p>
    <w:p w14:paraId="0D48CB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.评估角速度可调</w:t>
      </w:r>
      <w:r>
        <w:rPr>
          <w:rFonts w:hint="eastAsia" w:ascii="宋体" w:hAnsi="宋体" w:cs="宋体"/>
          <w:sz w:val="21"/>
          <w:szCs w:val="21"/>
          <w:lang w:eastAsia="zh-CN"/>
        </w:rPr>
        <w:t>：</w:t>
      </w:r>
      <w:r>
        <w:rPr>
          <w:rFonts w:hint="eastAsia" w:ascii="宋体" w:hAnsi="宋体" w:eastAsia="宋体" w:cs="宋体"/>
          <w:sz w:val="21"/>
          <w:szCs w:val="21"/>
        </w:rPr>
        <w:t>肩关节前屈运动的</w:t>
      </w:r>
    </w:p>
    <w:p w14:paraId="7E7E85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角速度范围为：0°/s ~~ 20°/s、</w:t>
      </w:r>
    </w:p>
    <w:p w14:paraId="423939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肩关节外展运动的角速度范围为：0°/s~~27°/s、</w:t>
      </w:r>
    </w:p>
    <w:p w14:paraId="15D561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肘关节屈曲运动的角速度范围为：0°/s~~22°/s.</w:t>
      </w:r>
    </w:p>
    <w:p w14:paraId="14DBDD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.运动控制</w:t>
      </w:r>
      <w:r>
        <w:rPr>
          <w:rFonts w:hint="eastAsia" w:ascii="宋体" w:hAnsi="宋体" w:cs="宋体"/>
          <w:sz w:val="21"/>
          <w:szCs w:val="21"/>
          <w:lang w:eastAsia="zh-CN"/>
        </w:rPr>
        <w:t>：</w:t>
      </w:r>
      <w:r>
        <w:rPr>
          <w:rFonts w:hint="eastAsia" w:ascii="宋体" w:hAnsi="宋体" w:eastAsia="宋体" w:cs="宋体"/>
          <w:sz w:val="21"/>
          <w:szCs w:val="21"/>
        </w:rPr>
        <w:t>运动范围、运动速度、次数参数调节：</w:t>
      </w:r>
    </w:p>
    <w:p w14:paraId="224D62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a.运动速度：≥三档可调；</w:t>
      </w:r>
    </w:p>
    <w:p w14:paraId="49C51E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b.运动范围：≥三档可调；</w:t>
      </w:r>
    </w:p>
    <w:p w14:paraId="022E44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.游戏难度等级：≥3级可调，训练时长可调。</w:t>
      </w:r>
    </w:p>
    <w:p w14:paraId="609909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.智能评估系统</w:t>
      </w:r>
      <w:r>
        <w:rPr>
          <w:rFonts w:hint="eastAsia" w:ascii="宋体" w:hAnsi="宋体" w:cs="宋体"/>
          <w:sz w:val="21"/>
          <w:szCs w:val="21"/>
          <w:lang w:eastAsia="zh-CN"/>
        </w:rPr>
        <w:t>：</w:t>
      </w:r>
      <w:r>
        <w:rPr>
          <w:rFonts w:hint="eastAsia" w:ascii="宋体" w:hAnsi="宋体" w:eastAsia="宋体" w:cs="宋体"/>
          <w:sz w:val="21"/>
          <w:szCs w:val="21"/>
        </w:rPr>
        <w:t>具备</w:t>
      </w:r>
    </w:p>
    <w:p w14:paraId="33121A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.评估反馈</w:t>
      </w:r>
      <w:r>
        <w:rPr>
          <w:rFonts w:hint="eastAsia" w:ascii="宋体" w:hAnsi="宋体" w:cs="宋体"/>
          <w:sz w:val="21"/>
          <w:szCs w:val="21"/>
          <w:lang w:eastAsia="zh-CN"/>
        </w:rPr>
        <w:t>：</w:t>
      </w:r>
      <w:r>
        <w:rPr>
          <w:rFonts w:hint="eastAsia" w:ascii="宋体" w:hAnsi="宋体" w:eastAsia="宋体" w:cs="宋体"/>
          <w:sz w:val="21"/>
          <w:szCs w:val="21"/>
        </w:rPr>
        <w:t>具备</w:t>
      </w:r>
    </w:p>
    <w:p w14:paraId="0E7BF0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.评估报告</w:t>
      </w:r>
      <w:r>
        <w:rPr>
          <w:rFonts w:hint="eastAsia" w:ascii="宋体" w:hAnsi="宋体" w:cs="宋体"/>
          <w:sz w:val="21"/>
          <w:szCs w:val="21"/>
          <w:lang w:eastAsia="zh-CN"/>
        </w:rPr>
        <w:t>：</w:t>
      </w:r>
      <w:r>
        <w:rPr>
          <w:rFonts w:hint="eastAsia" w:ascii="宋体" w:hAnsi="宋体" w:eastAsia="宋体" w:cs="宋体"/>
          <w:sz w:val="21"/>
          <w:szCs w:val="21"/>
        </w:rPr>
        <w:t>能评估健患侧的肩、肘运动范围和运动速度、评估手部的力量。</w:t>
      </w:r>
    </w:p>
    <w:p w14:paraId="4FAB98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评估报告包含但不限于</w:t>
      </w:r>
      <w:r>
        <w:rPr>
          <w:rFonts w:hint="eastAsia" w:ascii="宋体" w:hAnsi="宋体" w:cs="宋体"/>
          <w:sz w:val="21"/>
          <w:szCs w:val="21"/>
          <w:lang w:eastAsia="zh-CN"/>
        </w:rPr>
        <w:t>：</w:t>
      </w:r>
      <w:r>
        <w:rPr>
          <w:rFonts w:hint="eastAsia" w:ascii="宋体" w:hAnsi="宋体" w:eastAsia="宋体" w:cs="宋体"/>
          <w:sz w:val="21"/>
          <w:szCs w:val="21"/>
        </w:rPr>
        <w:t>评估时间、评估类型、评估时长、评估侧、角度和加速度等参数。</w:t>
      </w:r>
    </w:p>
    <w:p w14:paraId="2151AA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.训练报告</w:t>
      </w:r>
      <w:r>
        <w:rPr>
          <w:rFonts w:hint="eastAsia" w:ascii="宋体" w:hAnsi="宋体" w:cs="宋体"/>
          <w:sz w:val="21"/>
          <w:szCs w:val="21"/>
          <w:lang w:eastAsia="zh-CN"/>
        </w:rPr>
        <w:t>：</w:t>
      </w:r>
      <w:r>
        <w:rPr>
          <w:rFonts w:hint="eastAsia" w:ascii="宋体" w:hAnsi="宋体" w:eastAsia="宋体" w:cs="宋体"/>
          <w:sz w:val="21"/>
          <w:szCs w:val="21"/>
        </w:rPr>
        <w:t>运动范围、肩-肘肌力、握力、运动控制和动态耐力的训练报告雷达图和折线图，支持当前及历史评估数据查看。</w:t>
      </w:r>
    </w:p>
    <w:p w14:paraId="378BC3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.训练报告包含但不限于</w:t>
      </w:r>
      <w:r>
        <w:rPr>
          <w:rFonts w:hint="eastAsia" w:ascii="宋体" w:hAnsi="宋体" w:cs="宋体"/>
          <w:sz w:val="21"/>
          <w:szCs w:val="21"/>
          <w:lang w:eastAsia="zh-CN"/>
        </w:rPr>
        <w:t>：</w:t>
      </w:r>
      <w:r>
        <w:rPr>
          <w:rFonts w:hint="eastAsia" w:ascii="宋体" w:hAnsi="宋体" w:eastAsia="宋体" w:cs="宋体"/>
          <w:sz w:val="21"/>
          <w:szCs w:val="21"/>
        </w:rPr>
        <w:t>训练日期、训练类型、训练内容、训练难度、游戏时长和训练得分。</w:t>
      </w:r>
    </w:p>
    <w:p w14:paraId="70E8BC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16</w:t>
      </w:r>
      <w:r>
        <w:rPr>
          <w:rFonts w:hint="eastAsia" w:ascii="宋体" w:hAnsi="宋体" w:eastAsia="宋体" w:cs="宋体"/>
          <w:sz w:val="21"/>
          <w:szCs w:val="21"/>
        </w:rPr>
        <w:t>.安全保护装置</w:t>
      </w:r>
      <w:r>
        <w:rPr>
          <w:rFonts w:hint="eastAsia" w:ascii="宋体" w:hAnsi="宋体" w:cs="宋体"/>
          <w:sz w:val="21"/>
          <w:szCs w:val="21"/>
          <w:lang w:eastAsia="zh-CN"/>
        </w:rPr>
        <w:t>：</w:t>
      </w:r>
      <w:r>
        <w:rPr>
          <w:rFonts w:hint="eastAsia" w:ascii="宋体" w:hAnsi="宋体" w:eastAsia="宋体" w:cs="宋体"/>
          <w:sz w:val="21"/>
          <w:szCs w:val="21"/>
        </w:rPr>
        <w:t>具有紧急患者手持停止按钮和设备急停按钮</w:t>
      </w:r>
    </w:p>
    <w:p w14:paraId="45C32E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17</w:t>
      </w:r>
      <w:r>
        <w:rPr>
          <w:rFonts w:hint="eastAsia" w:ascii="宋体" w:hAnsi="宋体" w:eastAsia="宋体" w:cs="宋体"/>
          <w:sz w:val="21"/>
          <w:szCs w:val="21"/>
        </w:rPr>
        <w:t>.换臂安全保护</w:t>
      </w:r>
      <w:r>
        <w:rPr>
          <w:rFonts w:hint="eastAsia" w:ascii="宋体" w:hAnsi="宋体" w:cs="宋体"/>
          <w:sz w:val="21"/>
          <w:szCs w:val="21"/>
          <w:lang w:eastAsia="zh-CN"/>
        </w:rPr>
        <w:t>：</w:t>
      </w:r>
      <w:r>
        <w:rPr>
          <w:rFonts w:hint="eastAsia" w:ascii="宋体" w:hAnsi="宋体" w:eastAsia="宋体" w:cs="宋体"/>
          <w:sz w:val="21"/>
          <w:szCs w:val="21"/>
        </w:rPr>
        <w:t>具有换臂确认按钮</w:t>
      </w:r>
    </w:p>
    <w:p w14:paraId="0A669FC8">
      <w:pPr>
        <w:keepNext w:val="0"/>
        <w:keepLines w:val="0"/>
        <w:pageBreakBefore w:val="0"/>
        <w:widowControl w:val="0"/>
        <w:tabs>
          <w:tab w:val="left" w:pos="795"/>
        </w:tabs>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配置清单</w:t>
      </w:r>
      <w:r>
        <w:rPr>
          <w:rFonts w:hint="eastAsia" w:ascii="宋体" w:hAnsi="宋体" w:cs="宋体"/>
          <w:color w:val="auto"/>
          <w:szCs w:val="21"/>
          <w:lang w:val="en-US" w:eastAsia="zh-CN"/>
        </w:rPr>
        <w:t>（包含但不限于）</w:t>
      </w:r>
      <w:r>
        <w:rPr>
          <w:rFonts w:hint="eastAsia" w:ascii="宋体" w:hAnsi="宋体" w:eastAsia="宋体" w:cs="宋体"/>
          <w:sz w:val="21"/>
          <w:szCs w:val="21"/>
          <w:lang w:val="en-US" w:eastAsia="zh-CN"/>
        </w:rPr>
        <w:t>：</w:t>
      </w:r>
      <w:r>
        <w:rPr>
          <w:rFonts w:hint="eastAsia" w:ascii="宋体" w:hAnsi="宋体" w:eastAsia="宋体" w:cs="宋体"/>
          <w:sz w:val="21"/>
          <w:szCs w:val="21"/>
        </w:rPr>
        <w:t>主机1台</w:t>
      </w:r>
      <w:r>
        <w:rPr>
          <w:rFonts w:hint="eastAsia" w:ascii="宋体" w:hAnsi="宋体" w:cs="宋体"/>
          <w:sz w:val="21"/>
          <w:szCs w:val="21"/>
          <w:lang w:eastAsia="zh-CN"/>
        </w:rPr>
        <w:t>、</w:t>
      </w:r>
      <w:r>
        <w:rPr>
          <w:rFonts w:hint="eastAsia" w:ascii="宋体" w:hAnsi="宋体" w:eastAsia="宋体" w:cs="宋体"/>
          <w:sz w:val="21"/>
          <w:szCs w:val="21"/>
        </w:rPr>
        <w:t>主机电源线1条</w:t>
      </w:r>
      <w:r>
        <w:rPr>
          <w:rFonts w:hint="eastAsia" w:ascii="宋体" w:hAnsi="宋体" w:cs="宋体"/>
          <w:sz w:val="21"/>
          <w:szCs w:val="21"/>
          <w:lang w:eastAsia="zh-CN"/>
        </w:rPr>
        <w:t>、</w:t>
      </w:r>
      <w:r>
        <w:rPr>
          <w:rFonts w:hint="eastAsia" w:ascii="宋体" w:hAnsi="宋体" w:eastAsia="宋体" w:cs="宋体"/>
          <w:sz w:val="21"/>
          <w:szCs w:val="21"/>
        </w:rPr>
        <w:t>触屏显示一体机1台</w:t>
      </w:r>
      <w:r>
        <w:rPr>
          <w:rFonts w:hint="eastAsia" w:ascii="宋体" w:hAnsi="宋体" w:cs="宋体"/>
          <w:sz w:val="21"/>
          <w:szCs w:val="21"/>
          <w:lang w:eastAsia="zh-CN"/>
        </w:rPr>
        <w:t>、</w:t>
      </w:r>
      <w:r>
        <w:rPr>
          <w:rFonts w:hint="eastAsia" w:ascii="宋体" w:hAnsi="宋体" w:eastAsia="宋体" w:cs="宋体"/>
          <w:sz w:val="21"/>
          <w:szCs w:val="21"/>
        </w:rPr>
        <w:t>触屏显示一体机电源线1条</w:t>
      </w:r>
      <w:r>
        <w:rPr>
          <w:rFonts w:hint="eastAsia" w:ascii="宋体" w:hAnsi="宋体" w:cs="宋体"/>
          <w:sz w:val="21"/>
          <w:szCs w:val="21"/>
          <w:lang w:eastAsia="zh-CN"/>
        </w:rPr>
        <w:t>、</w:t>
      </w:r>
      <w:r>
        <w:rPr>
          <w:rFonts w:hint="eastAsia" w:ascii="宋体" w:hAnsi="宋体" w:eastAsia="宋体" w:cs="宋体"/>
          <w:sz w:val="21"/>
          <w:szCs w:val="21"/>
        </w:rPr>
        <w:t>触屏显示一体机wifi天线2条</w:t>
      </w:r>
      <w:r>
        <w:rPr>
          <w:rFonts w:hint="eastAsia" w:ascii="宋体" w:hAnsi="宋体" w:cs="宋体"/>
          <w:sz w:val="21"/>
          <w:szCs w:val="21"/>
          <w:lang w:eastAsia="zh-CN"/>
        </w:rPr>
        <w:t>、</w:t>
      </w:r>
      <w:r>
        <w:rPr>
          <w:rFonts w:hint="eastAsia" w:ascii="宋体" w:hAnsi="宋体" w:eastAsia="宋体" w:cs="宋体"/>
          <w:sz w:val="21"/>
          <w:szCs w:val="21"/>
        </w:rPr>
        <w:t>椅子1张</w:t>
      </w:r>
      <w:r>
        <w:rPr>
          <w:rFonts w:hint="eastAsia" w:ascii="宋体" w:hAnsi="宋体" w:cs="宋体"/>
          <w:sz w:val="21"/>
          <w:szCs w:val="21"/>
          <w:lang w:eastAsia="zh-CN"/>
        </w:rPr>
        <w:t>、</w:t>
      </w:r>
      <w:r>
        <w:rPr>
          <w:rFonts w:hint="eastAsia" w:ascii="宋体" w:hAnsi="宋体" w:eastAsia="宋体" w:cs="宋体"/>
          <w:sz w:val="21"/>
          <w:szCs w:val="21"/>
        </w:rPr>
        <w:t>显示器支架1套</w:t>
      </w:r>
    </w:p>
    <w:p w14:paraId="24CD99A5">
      <w:pPr>
        <w:pStyle w:val="24"/>
        <w:numPr>
          <w:ilvl w:val="0"/>
          <w:numId w:val="0"/>
        </w:numPr>
        <w:rPr>
          <w:rFonts w:hint="eastAsia"/>
          <w:b/>
          <w:bCs/>
          <w:sz w:val="21"/>
          <w:szCs w:val="21"/>
          <w:lang w:val="en-US" w:eastAsia="zh-CN"/>
        </w:rPr>
      </w:pPr>
    </w:p>
    <w:p w14:paraId="2C789305">
      <w:pPr>
        <w:pStyle w:val="24"/>
        <w:numPr>
          <w:ilvl w:val="0"/>
          <w:numId w:val="0"/>
        </w:numPr>
        <w:rPr>
          <w:rFonts w:hint="eastAsia"/>
          <w:b/>
          <w:bCs/>
          <w:sz w:val="21"/>
          <w:szCs w:val="21"/>
          <w:lang w:val="en-US" w:eastAsia="zh-CN"/>
        </w:rPr>
      </w:pPr>
    </w:p>
    <w:p w14:paraId="4C67D3CF">
      <w:pPr>
        <w:pStyle w:val="24"/>
        <w:numPr>
          <w:ilvl w:val="0"/>
          <w:numId w:val="0"/>
        </w:numPr>
        <w:rPr>
          <w:rFonts w:hint="eastAsia"/>
          <w:b/>
          <w:bCs/>
          <w:sz w:val="21"/>
          <w:szCs w:val="21"/>
          <w:lang w:val="en-US" w:eastAsia="zh-CN"/>
        </w:rPr>
      </w:pPr>
    </w:p>
    <w:p w14:paraId="69DDA719">
      <w:pPr>
        <w:pStyle w:val="24"/>
        <w:numPr>
          <w:ilvl w:val="0"/>
          <w:numId w:val="0"/>
        </w:numPr>
        <w:rPr>
          <w:rFonts w:hint="eastAsia"/>
          <w:b/>
          <w:bCs/>
          <w:sz w:val="21"/>
          <w:szCs w:val="21"/>
          <w:lang w:val="en-US" w:eastAsia="zh-CN"/>
        </w:rPr>
      </w:pPr>
    </w:p>
    <w:p w14:paraId="495CAF31">
      <w:pPr>
        <w:pStyle w:val="24"/>
        <w:numPr>
          <w:ilvl w:val="0"/>
          <w:numId w:val="0"/>
        </w:numPr>
        <w:rPr>
          <w:rFonts w:hint="eastAsia"/>
          <w:b/>
          <w:bCs/>
          <w:sz w:val="21"/>
          <w:szCs w:val="21"/>
          <w:lang w:val="en-US" w:eastAsia="zh-CN"/>
        </w:rPr>
      </w:pPr>
    </w:p>
    <w:p w14:paraId="7FD5C3F3">
      <w:pPr>
        <w:pStyle w:val="24"/>
        <w:numPr>
          <w:ilvl w:val="0"/>
          <w:numId w:val="0"/>
        </w:numPr>
        <w:rPr>
          <w:rFonts w:hint="eastAsia"/>
          <w:b/>
          <w:bCs/>
          <w:sz w:val="21"/>
          <w:szCs w:val="21"/>
          <w:lang w:val="en-US" w:eastAsia="zh-CN"/>
        </w:rPr>
      </w:pPr>
    </w:p>
    <w:p w14:paraId="2ABD016A">
      <w:pPr>
        <w:pStyle w:val="24"/>
        <w:numPr>
          <w:ilvl w:val="0"/>
          <w:numId w:val="0"/>
        </w:numPr>
        <w:rPr>
          <w:rFonts w:hint="eastAsia"/>
          <w:b/>
          <w:bCs/>
          <w:sz w:val="21"/>
          <w:szCs w:val="21"/>
          <w:lang w:val="en-US" w:eastAsia="zh-CN"/>
        </w:rPr>
      </w:pPr>
      <w:r>
        <w:rPr>
          <w:rFonts w:hint="eastAsia"/>
          <w:b/>
          <w:bCs/>
          <w:sz w:val="21"/>
          <w:szCs w:val="21"/>
          <w:lang w:val="en-US" w:eastAsia="zh-CN"/>
        </w:rPr>
        <w:t>四、其他要求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55EC7C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3商品包装和快递包装应符合《商品包装政府采购需求标准（试行）》和《快递包装政府采购需求标准（试行）》规定。</w:t>
      </w:r>
    </w:p>
    <w:p w14:paraId="311470C9">
      <w:pPr>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宋体"/>
          <w:sz w:val="21"/>
          <w:szCs w:val="21"/>
          <w:lang w:val="en-US" w:eastAsia="zh-CN"/>
        </w:rPr>
      </w:pPr>
    </w:p>
    <w:p w14:paraId="106ADFC5">
      <w:pPr>
        <w:tabs>
          <w:tab w:val="left" w:pos="361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合同签订后30日内交货，最终以合同约定内容为准。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满足磋商文件</w:t>
            </w:r>
            <w:r>
              <w:rPr>
                <w:rFonts w:hint="eastAsia" w:ascii="宋体" w:hAnsi="宋体" w:eastAsia="宋体" w:cs="宋体"/>
                <w:i w:val="0"/>
                <w:iCs w:val="0"/>
                <w:caps w:val="0"/>
                <w:color w:val="auto"/>
                <w:spacing w:val="0"/>
                <w:sz w:val="21"/>
                <w:szCs w:val="21"/>
                <w:shd w:val="clear" w:fill="FFFFFF"/>
              </w:rPr>
              <w:t>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7"/>
              <w:keepNext w:val="0"/>
              <w:keepLines w:val="0"/>
              <w:pageBreakBefore w:val="0"/>
              <w:widowControl/>
              <w:kinsoku/>
              <w:wordWrap/>
              <w:overflowPunct/>
              <w:topLinePunct w:val="0"/>
              <w:autoSpaceDE/>
              <w:autoSpaceDN/>
              <w:bidi w:val="0"/>
              <w:adjustRightInd/>
              <w:snapToGrid/>
              <w:spacing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4235DEB7">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成交供应商应当应每季度对该设备进行保养不少于一次,并出具保养报告，具体保养内容见合同。</w:t>
            </w:r>
          </w:p>
          <w:p w14:paraId="23E5979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32C3824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供应商负责</w:t>
            </w:r>
            <w:r>
              <w:rPr>
                <w:rFonts w:hint="eastAsia" w:cs="宋体"/>
                <w:color w:val="auto"/>
                <w:sz w:val="21"/>
                <w:szCs w:val="21"/>
                <w:highlight w:val="none"/>
                <w:lang w:val="en-US" w:eastAsia="zh-CN"/>
              </w:rPr>
              <w:t>。</w:t>
            </w:r>
          </w:p>
          <w:p w14:paraId="3411797F">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f</w:t>
            </w:r>
            <w:r>
              <w:rPr>
                <w:rFonts w:hint="eastAsia" w:ascii="宋体" w:hAnsi="宋体" w:eastAsia="宋体" w:cs="宋体"/>
                <w:color w:val="auto"/>
                <w:sz w:val="21"/>
                <w:szCs w:val="21"/>
                <w:highlight w:val="none"/>
                <w:lang w:val="en-US" w:eastAsia="zh-CN"/>
              </w:rPr>
              <w:t>、所有设备按照医院实际要求免费开放端口，免费为医院对接院内信息系统。质保期内免费进行软件升级。</w:t>
            </w:r>
          </w:p>
          <w:p w14:paraId="4299C44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cs="宋体"/>
                <w:color w:val="auto"/>
                <w:sz w:val="21"/>
                <w:szCs w:val="21"/>
                <w:highlight w:val="none"/>
                <w:lang w:val="en-US" w:eastAsia="zh-CN"/>
              </w:rPr>
              <w:t>g、成交供应商交付设备时，应按照《国家食品药品监督管理总局》第18号令第17条的要求提供相应的维护手册、维修手册、软件备份、故障代码表、备件清单、零部件、维修密码等维护维修必需的材料和信息。</w:t>
            </w:r>
          </w:p>
          <w:p w14:paraId="6682DF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要求设备为最新出厂设备，出厂日期不得早于招标日期6个月。</w:t>
            </w:r>
          </w:p>
        </w:tc>
      </w:tr>
    </w:tbl>
    <w:p w14:paraId="154AB768">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960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21083"/>
            <w:bookmarkStart w:id="37" w:name="_Toc27817"/>
            <w:bookmarkStart w:id="38" w:name="_Toc30169"/>
            <w:bookmarkStart w:id="39" w:name="_Toc9566"/>
            <w:bookmarkStart w:id="40" w:name="_Toc22577"/>
            <w:bookmarkStart w:id="41" w:name="_Toc21994"/>
            <w:r>
              <w:rPr>
                <w:rFonts w:hint="eastAsia" w:ascii="宋体" w:hAnsi="宋体" w:eastAsia="宋体" w:cs="宋体"/>
                <w:color w:val="auto"/>
                <w:highlight w:val="none"/>
              </w:rPr>
              <w:t>1.1项目名称：</w:t>
            </w:r>
            <w:bookmarkEnd w:id="36"/>
            <w:bookmarkEnd w:id="37"/>
            <w:bookmarkEnd w:id="38"/>
            <w:bookmarkEnd w:id="39"/>
            <w:bookmarkStart w:id="42" w:name="_Toc23424"/>
            <w:bookmarkStart w:id="43" w:name="_Toc28320"/>
            <w:bookmarkStart w:id="44" w:name="_Toc29400"/>
            <w:r>
              <w:rPr>
                <w:rFonts w:hint="eastAsia" w:ascii="宋体" w:hAnsi="宋体" w:cs="宋体"/>
                <w:color w:val="auto"/>
                <w:highlight w:val="none"/>
                <w:lang w:val="en-US" w:eastAsia="zh-CN"/>
              </w:rPr>
              <w:t>驻马店市中心医院上肢评估与训练系统采购项目</w:t>
            </w:r>
            <w:bookmarkEnd w:id="40"/>
            <w:bookmarkEnd w:id="41"/>
          </w:p>
          <w:p w14:paraId="710A5111">
            <w:pPr>
              <w:widowControl/>
              <w:snapToGrid w:val="0"/>
              <w:spacing w:line="440" w:lineRule="exact"/>
              <w:jc w:val="left"/>
              <w:outlineLvl w:val="0"/>
              <w:rPr>
                <w:rFonts w:hint="eastAsia" w:ascii="宋体" w:hAnsi="宋体" w:eastAsia="宋体" w:cs="宋体"/>
                <w:color w:val="auto"/>
                <w:highlight w:val="none"/>
              </w:rPr>
            </w:pPr>
            <w:bookmarkStart w:id="45" w:name="_Toc13960"/>
            <w:bookmarkStart w:id="46" w:name="_Toc29895"/>
            <w:bookmarkStart w:id="47" w:name="_Toc16110"/>
            <w:r>
              <w:rPr>
                <w:rFonts w:hint="eastAsia" w:ascii="宋体" w:hAnsi="宋体" w:eastAsia="宋体" w:cs="宋体"/>
                <w:color w:val="auto"/>
                <w:highlight w:val="none"/>
              </w:rPr>
              <w:t>1.2采购人名称：</w:t>
            </w:r>
            <w:bookmarkEnd w:id="42"/>
            <w:bookmarkEnd w:id="43"/>
            <w:bookmarkEnd w:id="44"/>
            <w:r>
              <w:rPr>
                <w:rFonts w:hint="eastAsia" w:ascii="宋体" w:hAnsi="宋体" w:eastAsia="宋体" w:cs="宋体"/>
                <w:color w:val="auto"/>
                <w:highlight w:val="none"/>
              </w:rPr>
              <w:t>驻马店市中心医院</w:t>
            </w:r>
            <w:bookmarkEnd w:id="45"/>
            <w:bookmarkEnd w:id="46"/>
            <w:bookmarkEnd w:id="47"/>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8" w:name="_Toc26199"/>
            <w:bookmarkStart w:id="49" w:name="_Toc24541"/>
            <w:bookmarkStart w:id="50" w:name="_Toc1096"/>
            <w:bookmarkStart w:id="51" w:name="_Toc29780"/>
            <w:bookmarkStart w:id="52" w:name="_Toc3148"/>
            <w:bookmarkStart w:id="53" w:name="_Toc1163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8"/>
            <w:bookmarkEnd w:id="49"/>
            <w:bookmarkEnd w:id="50"/>
            <w:bookmarkEnd w:id="51"/>
            <w:bookmarkEnd w:id="52"/>
            <w:bookmarkEnd w:id="53"/>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预算金额：40万元；最高限价：40万元</w:t>
            </w:r>
            <w:r>
              <w:rPr>
                <w:rFonts w:hint="eastAsia" w:ascii="宋体" w:hAnsi="宋体" w:cs="宋体"/>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财政</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4" w:name="_Toc4700"/>
      <w:bookmarkStart w:id="55"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6"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6"/>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7"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7"/>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8" w:name="_Toc23759"/>
      <w:r>
        <w:rPr>
          <w:rFonts w:hint="eastAsia" w:ascii="宋体" w:hAnsi="宋体" w:eastAsia="宋体" w:cs="宋体"/>
          <w:b/>
          <w:bCs/>
          <w:color w:val="auto"/>
          <w:kern w:val="0"/>
          <w:sz w:val="32"/>
          <w:szCs w:val="32"/>
          <w:highlight w:val="none"/>
        </w:rPr>
        <w:t>第四章  评标办法及评分标准</w:t>
      </w:r>
      <w:bookmarkEnd w:id="54"/>
      <w:bookmarkEnd w:id="5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25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1ED65AB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81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549C6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799ADC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7FFDF6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5EA0993">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A95612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22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436F3F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53</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83482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9FA09F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w:t>
            </w:r>
            <w:r>
              <w:rPr>
                <w:rFonts w:hint="eastAsia" w:ascii="宋体" w:hAnsi="宋体" w:cs="宋体"/>
                <w:color w:val="auto"/>
                <w:sz w:val="21"/>
                <w:szCs w:val="21"/>
                <w:highlight w:val="none"/>
                <w:lang w:val="en-US" w:eastAsia="zh-CN"/>
              </w:rPr>
              <w:t>参数要求</w:t>
            </w:r>
            <w:r>
              <w:rPr>
                <w:rFonts w:hint="eastAsia" w:ascii="宋体" w:hAnsi="宋体" w:eastAsia="宋体" w:cs="宋体"/>
                <w:color w:val="auto"/>
                <w:sz w:val="21"/>
                <w:szCs w:val="21"/>
                <w:highlight w:val="none"/>
                <w:lang w:val="en-US" w:eastAsia="zh-CN"/>
              </w:rPr>
              <w:t>”响应，所投产品全部满足磋商文件要求得3</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分，有一项不满足的扣3分，扣完为止；如得分为0，则磋商无效。 </w:t>
            </w:r>
          </w:p>
          <w:p w14:paraId="367BC5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5F262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3967BCA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CC0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9F2C7E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4A5A41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0FAD531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511553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分；投标产品制造工艺、稳定性、安全性一般的得1分。</w:t>
            </w:r>
          </w:p>
        </w:tc>
      </w:tr>
      <w:tr w14:paraId="029C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15842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C8388D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A011CD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B6CC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所投产品优秀，操控性强、性能好、技术先进的得4分；所投产品较好，操控性较强、性能较好、技术较先进的得2分；所投产品一般，操控性一般、性能一般、技术保守的得1分。</w:t>
            </w:r>
          </w:p>
        </w:tc>
      </w:tr>
      <w:tr w14:paraId="72B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E52CA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107A56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5907D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04D455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6AC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8783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29BAC9">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1F12AB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252DFCE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1F3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14BB8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FD10E6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7B2C6F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65C0B86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470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E0161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2BE61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1D3BC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59085EA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1EEEB6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433F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ABEF8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A9E5F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83776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107C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9" w:type="dxa"/>
            <w:vMerge w:val="continue"/>
            <w:noWrap w:val="0"/>
            <w:vAlign w:val="center"/>
          </w:tcPr>
          <w:p w14:paraId="4E5F95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0984C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07E4E5E0">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055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D8EE7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9E11D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7</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89171F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68893D3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分。</w:t>
            </w:r>
          </w:p>
          <w:p w14:paraId="2E60FC1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较合理，有较具体的培训方案的得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67F2C4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0845DF7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8F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2E65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47461B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108C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5"/>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9" w:name="_Toc29791"/>
      <w:bookmarkStart w:id="60" w:name="_Toc1947"/>
      <w:bookmarkStart w:id="61" w:name="_Toc1482"/>
      <w:bookmarkStart w:id="62" w:name="_Toc326786897"/>
      <w:bookmarkStart w:id="63" w:name="_Toc256519703"/>
      <w:r>
        <w:rPr>
          <w:rFonts w:hint="eastAsia" w:ascii="宋体" w:hAnsi="宋体" w:eastAsia="宋体" w:cs="宋体"/>
          <w:color w:val="auto"/>
          <w:sz w:val="28"/>
          <w:szCs w:val="28"/>
          <w:highlight w:val="none"/>
        </w:rPr>
        <w:t>第五章  采购合同</w:t>
      </w:r>
      <w:bookmarkEnd w:id="59"/>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64" w:name="_Toc14744"/>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0"/>
      <w:bookmarkEnd w:id="61"/>
      <w:bookmarkEnd w:id="64"/>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5" w:name="_Toc13604"/>
      <w:r>
        <w:rPr>
          <w:rFonts w:hint="eastAsia" w:ascii="宋体" w:hAnsi="宋体" w:eastAsia="宋体" w:cs="宋体"/>
          <w:b/>
          <w:bCs/>
          <w:color w:val="auto"/>
          <w:sz w:val="32"/>
          <w:szCs w:val="32"/>
          <w:highlight w:val="none"/>
        </w:rPr>
        <w:t>目    录</w:t>
      </w:r>
      <w:bookmarkEnd w:id="6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9" w:name="_Toc9579"/>
      <w:r>
        <w:rPr>
          <w:rFonts w:hint="eastAsia" w:ascii="宋体" w:hAnsi="宋体" w:eastAsia="宋体" w:cs="宋体"/>
          <w:color w:val="auto"/>
          <w:sz w:val="24"/>
          <w:highlight w:val="none"/>
        </w:rPr>
        <w:t xml:space="preserve">附件4 </w:t>
      </w:r>
      <w:bookmarkEnd w:id="6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1" w:name="_Toc6234"/>
      <w:r>
        <w:rPr>
          <w:rFonts w:hint="eastAsia" w:ascii="宋体" w:hAnsi="宋体" w:eastAsia="宋体" w:cs="宋体"/>
          <w:color w:val="auto"/>
          <w:sz w:val="24"/>
          <w:highlight w:val="none"/>
        </w:rPr>
        <w:t>附件6 商务</w:t>
      </w:r>
      <w:bookmarkEnd w:id="7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4" w:name="_Toc31857"/>
      <w:r>
        <w:rPr>
          <w:rFonts w:hint="eastAsia" w:ascii="宋体" w:hAnsi="宋体" w:eastAsia="宋体" w:cs="宋体"/>
          <w:color w:val="auto"/>
          <w:sz w:val="24"/>
          <w:highlight w:val="none"/>
        </w:rPr>
        <w:t>附件9 证明文件</w:t>
      </w:r>
      <w:bookmarkEnd w:id="74"/>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3116"/>
      <w:r>
        <w:rPr>
          <w:rFonts w:hint="eastAsia" w:ascii="宋体" w:hAnsi="宋体" w:eastAsia="宋体" w:cs="宋体"/>
          <w:color w:val="auto"/>
          <w:sz w:val="24"/>
          <w:highlight w:val="none"/>
        </w:rPr>
        <w:t>附件10 供应商承诺书（格式）</w:t>
      </w:r>
      <w:bookmarkEnd w:id="75"/>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6" w:name="_Toc24743"/>
      <w:bookmarkStart w:id="77"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6"/>
      <w:bookmarkEnd w:id="7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8" w:name="_Toc8818"/>
      <w:bookmarkStart w:id="79" w:name="_Toc14560"/>
      <w:r>
        <w:rPr>
          <w:rFonts w:hint="eastAsia" w:ascii="宋体" w:hAnsi="宋体" w:eastAsia="宋体" w:cs="宋体"/>
          <w:color w:val="auto"/>
          <w:sz w:val="28"/>
          <w:szCs w:val="28"/>
          <w:highlight w:val="none"/>
          <w:lang w:val="en-US" w:eastAsia="zh-CN"/>
        </w:rPr>
        <w:t>附件2      竞争性磋商响应书（格式）</w:t>
      </w:r>
      <w:bookmarkEnd w:id="78"/>
      <w:bookmarkEnd w:id="7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7838"/>
      <w:r>
        <w:rPr>
          <w:rFonts w:hint="eastAsia" w:ascii="宋体" w:hAnsi="宋体" w:eastAsia="宋体" w:cs="宋体"/>
          <w:color w:val="auto"/>
          <w:sz w:val="28"/>
          <w:szCs w:val="28"/>
          <w:highlight w:val="none"/>
          <w:lang w:val="en-US" w:eastAsia="zh-CN"/>
        </w:rPr>
        <w:t>附件3            初次报价一览表</w:t>
      </w:r>
      <w:bookmarkEnd w:id="8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1" w:name="_Toc20877"/>
      <w:bookmarkStart w:id="82" w:name="_Toc11620"/>
    </w:p>
    <w:bookmarkEnd w:id="81"/>
    <w:bookmarkEnd w:id="82"/>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83" w:name="_Toc12222"/>
      <w:bookmarkStart w:id="84"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3"/>
      <w:bookmarkEnd w:id="84"/>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5" w:name="_Toc1330"/>
      <w:bookmarkStart w:id="86" w:name="_Toc9950"/>
      <w:r>
        <w:rPr>
          <w:rFonts w:hint="eastAsia" w:ascii="宋体" w:hAnsi="宋体" w:eastAsia="宋体" w:cs="宋体"/>
          <w:color w:val="auto"/>
          <w:szCs w:val="21"/>
          <w:highlight w:val="none"/>
        </w:rPr>
        <w:t>年  月  日</w:t>
      </w:r>
      <w:bookmarkEnd w:id="85"/>
      <w:bookmarkEnd w:id="86"/>
    </w:p>
    <w:p w14:paraId="75AF52ED">
      <w:pPr>
        <w:rPr>
          <w:rFonts w:hint="eastAsia" w:ascii="宋体" w:hAnsi="宋体" w:eastAsia="宋体" w:cs="宋体"/>
          <w:color w:val="auto"/>
          <w:highlight w:val="none"/>
        </w:rPr>
      </w:pPr>
    </w:p>
    <w:bookmarkEnd w:id="62"/>
    <w:bookmarkEnd w:id="63"/>
    <w:p w14:paraId="32162F70">
      <w:pPr>
        <w:spacing w:before="20" w:after="20"/>
        <w:outlineLvl w:val="9"/>
        <w:rPr>
          <w:rFonts w:hint="eastAsia" w:ascii="宋体" w:hAnsi="宋体" w:eastAsia="宋体" w:cs="宋体"/>
          <w:color w:val="auto"/>
          <w:highlight w:val="none"/>
          <w:lang w:eastAsia="zh-CN"/>
        </w:rPr>
      </w:pPr>
      <w:bookmarkStart w:id="87" w:name="_Toc22004"/>
      <w:bookmarkStart w:id="88"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7"/>
      <w:bookmarkEnd w:id="88"/>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5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2"/>
        <w:gridCol w:w="2029"/>
        <w:gridCol w:w="1377"/>
        <w:gridCol w:w="1377"/>
        <w:gridCol w:w="1400"/>
        <w:gridCol w:w="795"/>
        <w:gridCol w:w="854"/>
        <w:gridCol w:w="110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622"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29"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377"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377"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00"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54"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03"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29"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29"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29"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29"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29"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29"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377"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22"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8935"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984396D">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647A6EC7">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9" w:name="_Toc15804"/>
      <w:bookmarkStart w:id="90"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91" w:name="_Toc21708"/>
            <w:bookmarkStart w:id="92" w:name="_Toc4127"/>
            <w:bookmarkStart w:id="93" w:name="_Toc23643"/>
            <w:r>
              <w:rPr>
                <w:rFonts w:hint="eastAsia" w:ascii="宋体" w:hAnsi="宋体" w:eastAsia="宋体" w:cs="宋体"/>
                <w:b/>
                <w:color w:val="auto"/>
                <w:sz w:val="21"/>
                <w:szCs w:val="21"/>
                <w:highlight w:val="none"/>
              </w:rPr>
              <w:t>省、市、县</w:t>
            </w:r>
            <w:bookmarkEnd w:id="91"/>
            <w:bookmarkEnd w:id="92"/>
            <w:bookmarkEnd w:id="93"/>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94" w:name="_Toc31779"/>
            <w:bookmarkStart w:id="95" w:name="_Toc22255"/>
            <w:bookmarkStart w:id="96" w:name="_Toc16741"/>
            <w:r>
              <w:rPr>
                <w:rFonts w:hint="eastAsia" w:ascii="宋体" w:hAnsi="宋体" w:eastAsia="宋体" w:cs="宋体"/>
                <w:b/>
                <w:color w:val="auto"/>
                <w:sz w:val="21"/>
                <w:szCs w:val="21"/>
                <w:highlight w:val="none"/>
              </w:rPr>
              <w:t>收费编码</w:t>
            </w:r>
            <w:bookmarkEnd w:id="94"/>
            <w:bookmarkEnd w:id="95"/>
            <w:bookmarkEnd w:id="96"/>
          </w:p>
          <w:p w14:paraId="0E7218A7">
            <w:pPr>
              <w:widowControl w:val="0"/>
              <w:spacing w:line="320" w:lineRule="exact"/>
              <w:jc w:val="center"/>
              <w:outlineLvl w:val="0"/>
              <w:rPr>
                <w:color w:val="auto"/>
                <w:sz w:val="21"/>
                <w:szCs w:val="21"/>
                <w:highlight w:val="none"/>
                <w:vertAlign w:val="baseline"/>
              </w:rPr>
            </w:pPr>
            <w:bookmarkStart w:id="97" w:name="_Toc11147"/>
            <w:bookmarkStart w:id="98" w:name="_Toc570"/>
            <w:bookmarkStart w:id="99" w:name="_Toc703"/>
            <w:r>
              <w:rPr>
                <w:rFonts w:hint="eastAsia" w:ascii="宋体" w:hAnsi="宋体" w:eastAsia="宋体" w:cs="宋体"/>
                <w:b/>
                <w:color w:val="auto"/>
                <w:sz w:val="21"/>
                <w:szCs w:val="21"/>
                <w:highlight w:val="none"/>
              </w:rPr>
              <w:t>收费标准</w:t>
            </w:r>
            <w:bookmarkEnd w:id="97"/>
            <w:bookmarkEnd w:id="98"/>
            <w:bookmarkEnd w:id="99"/>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9"/>
      <w:bookmarkEnd w:id="90"/>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0" w:name="_Toc24168"/>
      <w:bookmarkStart w:id="101" w:name="_Toc29960"/>
      <w:bookmarkStart w:id="102" w:name="_Toc20420"/>
      <w:r>
        <w:rPr>
          <w:rFonts w:hint="eastAsia" w:ascii="宋体" w:hAnsi="宋体" w:eastAsia="宋体" w:cs="宋体"/>
          <w:color w:val="auto"/>
          <w:sz w:val="28"/>
          <w:szCs w:val="28"/>
          <w:highlight w:val="none"/>
          <w:lang w:val="en-US" w:eastAsia="zh-CN"/>
        </w:rPr>
        <w:t>附件6            商务响应</w:t>
      </w:r>
      <w:bookmarkEnd w:id="100"/>
      <w:bookmarkEnd w:id="101"/>
      <w:bookmarkEnd w:id="102"/>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F53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jc w:val="center"/>
        </w:trPr>
        <w:tc>
          <w:tcPr>
            <w:tcW w:w="762" w:type="dxa"/>
            <w:noWrap w:val="0"/>
            <w:vAlign w:val="center"/>
          </w:tcPr>
          <w:p w14:paraId="1DCEDA1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1E746586">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DC53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64CC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0E9F3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F155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3" w:name="_Toc28621"/>
      <w:bookmarkStart w:id="104"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5" w:name="_Toc29406"/>
      <w:r>
        <w:rPr>
          <w:rFonts w:hint="eastAsia" w:ascii="宋体" w:hAnsi="宋体" w:eastAsia="宋体" w:cs="宋体"/>
          <w:color w:val="auto"/>
          <w:sz w:val="28"/>
          <w:szCs w:val="28"/>
          <w:highlight w:val="none"/>
          <w:lang w:val="en-US" w:eastAsia="zh-CN"/>
        </w:rPr>
        <w:t>附件7         法定代表人身份证明（格式）</w:t>
      </w:r>
      <w:bookmarkEnd w:id="103"/>
      <w:bookmarkEnd w:id="104"/>
      <w:bookmarkEnd w:id="10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6" w:name="_Toc13976"/>
      <w:bookmarkStart w:id="107" w:name="_Toc12939"/>
      <w:bookmarkStart w:id="108" w:name="_Toc30519"/>
      <w:r>
        <w:rPr>
          <w:rFonts w:hint="eastAsia" w:ascii="宋体" w:hAnsi="宋体" w:eastAsia="宋体" w:cs="宋体"/>
          <w:color w:val="auto"/>
          <w:sz w:val="28"/>
          <w:szCs w:val="28"/>
          <w:highlight w:val="none"/>
          <w:lang w:val="en-US" w:eastAsia="zh-CN"/>
        </w:rPr>
        <w:t>附件8         法定代表人授权书（格式）</w:t>
      </w:r>
      <w:bookmarkEnd w:id="106"/>
      <w:bookmarkEnd w:id="107"/>
      <w:bookmarkEnd w:id="108"/>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9" w:name="_Toc24693"/>
      <w:bookmarkStart w:id="110" w:name="_Toc18105"/>
      <w:bookmarkStart w:id="111" w:name="_Toc3342"/>
      <w:r>
        <w:rPr>
          <w:rFonts w:hint="eastAsia" w:ascii="宋体" w:hAnsi="宋体" w:eastAsia="宋体" w:cs="宋体"/>
          <w:color w:val="auto"/>
          <w:sz w:val="28"/>
          <w:szCs w:val="28"/>
          <w:highlight w:val="none"/>
          <w:lang w:val="en-US" w:eastAsia="zh-CN"/>
        </w:rPr>
        <w:t>附件9          证明文件</w:t>
      </w:r>
      <w:bookmarkEnd w:id="109"/>
      <w:bookmarkEnd w:id="110"/>
      <w:bookmarkEnd w:id="111"/>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12"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3" w:name="_Toc12888"/>
      <w:bookmarkStart w:id="114" w:name="_Toc13726"/>
      <w:bookmarkStart w:id="115" w:name="_Toc16083"/>
      <w:r>
        <w:rPr>
          <w:rFonts w:hint="eastAsia" w:ascii="宋体" w:hAnsi="宋体" w:eastAsia="宋体" w:cs="宋体"/>
          <w:color w:val="auto"/>
          <w:sz w:val="28"/>
          <w:szCs w:val="28"/>
          <w:highlight w:val="none"/>
          <w:lang w:val="en-US" w:eastAsia="zh-CN"/>
        </w:rPr>
        <w:t xml:space="preserve">附件10      </w:t>
      </w:r>
      <w:bookmarkEnd w:id="112"/>
      <w:r>
        <w:rPr>
          <w:rFonts w:hint="eastAsia" w:ascii="宋体" w:hAnsi="宋体" w:eastAsia="宋体" w:cs="宋体"/>
          <w:color w:val="auto"/>
          <w:sz w:val="28"/>
          <w:szCs w:val="28"/>
          <w:highlight w:val="none"/>
          <w:lang w:val="en-US" w:eastAsia="zh-CN"/>
        </w:rPr>
        <w:t>供 应 商 承 诺 书 （格式）</w:t>
      </w:r>
      <w:bookmarkEnd w:id="113"/>
      <w:bookmarkEnd w:id="114"/>
      <w:bookmarkEnd w:id="115"/>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6" w:name="_Toc25094"/>
      <w:bookmarkStart w:id="117" w:name="_Toc23394"/>
      <w:bookmarkStart w:id="118" w:name="_Toc31685"/>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6"/>
      <w:bookmarkEnd w:id="117"/>
      <w:bookmarkEnd w:id="118"/>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驻马店市中心医院上肢评估与训练系统采购项目采购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525212"/>
    <w:rsid w:val="01564054"/>
    <w:rsid w:val="015C0A67"/>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EB6D1E"/>
    <w:rsid w:val="04FF0D45"/>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62CBE"/>
    <w:rsid w:val="06B91765"/>
    <w:rsid w:val="06CA2AD2"/>
    <w:rsid w:val="06CB0D68"/>
    <w:rsid w:val="06CE3071"/>
    <w:rsid w:val="06D33DBA"/>
    <w:rsid w:val="06D73361"/>
    <w:rsid w:val="06E13F9F"/>
    <w:rsid w:val="06FB0AC5"/>
    <w:rsid w:val="06FE7278"/>
    <w:rsid w:val="070D2D5D"/>
    <w:rsid w:val="07104A12"/>
    <w:rsid w:val="07111B8D"/>
    <w:rsid w:val="072916E2"/>
    <w:rsid w:val="072B0FB7"/>
    <w:rsid w:val="072C5514"/>
    <w:rsid w:val="0737768A"/>
    <w:rsid w:val="074A5B92"/>
    <w:rsid w:val="075D0147"/>
    <w:rsid w:val="075E3193"/>
    <w:rsid w:val="0775492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7C4541"/>
    <w:rsid w:val="087E5595"/>
    <w:rsid w:val="08954FA6"/>
    <w:rsid w:val="08BA4CE8"/>
    <w:rsid w:val="08BC0A60"/>
    <w:rsid w:val="08C52D6F"/>
    <w:rsid w:val="08E42BE4"/>
    <w:rsid w:val="08EF0201"/>
    <w:rsid w:val="08F41DE8"/>
    <w:rsid w:val="09023F99"/>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F16C73"/>
    <w:rsid w:val="0BF72F1E"/>
    <w:rsid w:val="0C0A7D34"/>
    <w:rsid w:val="0C230DF6"/>
    <w:rsid w:val="0C232BA4"/>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872A8"/>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A2D0C"/>
    <w:rsid w:val="0E6E4D6B"/>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A2ADB"/>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14C22"/>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358B6"/>
    <w:rsid w:val="11575085"/>
    <w:rsid w:val="115B4B8E"/>
    <w:rsid w:val="1166372C"/>
    <w:rsid w:val="11700D10"/>
    <w:rsid w:val="1178125A"/>
    <w:rsid w:val="118441E0"/>
    <w:rsid w:val="1196056D"/>
    <w:rsid w:val="11B85B3D"/>
    <w:rsid w:val="11CD20A0"/>
    <w:rsid w:val="11D34654"/>
    <w:rsid w:val="12010480"/>
    <w:rsid w:val="12040D82"/>
    <w:rsid w:val="120D5E88"/>
    <w:rsid w:val="120E707F"/>
    <w:rsid w:val="12192A7F"/>
    <w:rsid w:val="121D0051"/>
    <w:rsid w:val="12413D84"/>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41F37"/>
    <w:rsid w:val="13857CA0"/>
    <w:rsid w:val="13920D68"/>
    <w:rsid w:val="139546B6"/>
    <w:rsid w:val="139C16C9"/>
    <w:rsid w:val="13A5238E"/>
    <w:rsid w:val="13B63CE1"/>
    <w:rsid w:val="13BC6684"/>
    <w:rsid w:val="13C72B3A"/>
    <w:rsid w:val="13D12EE6"/>
    <w:rsid w:val="13DF575E"/>
    <w:rsid w:val="13E37615"/>
    <w:rsid w:val="13E470BD"/>
    <w:rsid w:val="13EE3A98"/>
    <w:rsid w:val="13F3280A"/>
    <w:rsid w:val="14060DE1"/>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B3DD9"/>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2063D"/>
    <w:rsid w:val="1565422D"/>
    <w:rsid w:val="156E0971"/>
    <w:rsid w:val="15785B3E"/>
    <w:rsid w:val="15811F1B"/>
    <w:rsid w:val="15870933"/>
    <w:rsid w:val="15A30135"/>
    <w:rsid w:val="15A34015"/>
    <w:rsid w:val="15A5287C"/>
    <w:rsid w:val="15B605E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750B3"/>
    <w:rsid w:val="17233E03"/>
    <w:rsid w:val="17332185"/>
    <w:rsid w:val="17475951"/>
    <w:rsid w:val="17546308"/>
    <w:rsid w:val="175C542D"/>
    <w:rsid w:val="175D0ED4"/>
    <w:rsid w:val="17793FC0"/>
    <w:rsid w:val="179D33A9"/>
    <w:rsid w:val="179F2E61"/>
    <w:rsid w:val="17A06264"/>
    <w:rsid w:val="17A60E26"/>
    <w:rsid w:val="17B80644"/>
    <w:rsid w:val="17BE19D3"/>
    <w:rsid w:val="17C227C0"/>
    <w:rsid w:val="17D66D7C"/>
    <w:rsid w:val="17DE0EDF"/>
    <w:rsid w:val="17EE5BFF"/>
    <w:rsid w:val="18097740"/>
    <w:rsid w:val="18136133"/>
    <w:rsid w:val="1821268E"/>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B75D1"/>
    <w:rsid w:val="1A7F369B"/>
    <w:rsid w:val="1A8C5D82"/>
    <w:rsid w:val="1A971D02"/>
    <w:rsid w:val="1A994988"/>
    <w:rsid w:val="1A9B546C"/>
    <w:rsid w:val="1A9E141F"/>
    <w:rsid w:val="1AA3511F"/>
    <w:rsid w:val="1AAE3B54"/>
    <w:rsid w:val="1ABA40DB"/>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C2514"/>
    <w:rsid w:val="1BB73AE1"/>
    <w:rsid w:val="1BDA6D68"/>
    <w:rsid w:val="1BF14125"/>
    <w:rsid w:val="1C002CEE"/>
    <w:rsid w:val="1C3C2486"/>
    <w:rsid w:val="1C4032FE"/>
    <w:rsid w:val="1C4E77C9"/>
    <w:rsid w:val="1C555978"/>
    <w:rsid w:val="1C6554A1"/>
    <w:rsid w:val="1C7971B7"/>
    <w:rsid w:val="1C8036FB"/>
    <w:rsid w:val="1C917D91"/>
    <w:rsid w:val="1CAB2820"/>
    <w:rsid w:val="1CD402EC"/>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2375A"/>
    <w:rsid w:val="1E840DA4"/>
    <w:rsid w:val="1EA5444C"/>
    <w:rsid w:val="1EA5569B"/>
    <w:rsid w:val="1EB350EF"/>
    <w:rsid w:val="1EC21749"/>
    <w:rsid w:val="1EEB7C4E"/>
    <w:rsid w:val="1F072441"/>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2550B5"/>
    <w:rsid w:val="21592B62"/>
    <w:rsid w:val="2172049B"/>
    <w:rsid w:val="21747CD2"/>
    <w:rsid w:val="21893052"/>
    <w:rsid w:val="219263AA"/>
    <w:rsid w:val="219E5782"/>
    <w:rsid w:val="21C07E10"/>
    <w:rsid w:val="21D10545"/>
    <w:rsid w:val="21E72B0B"/>
    <w:rsid w:val="21E76A4A"/>
    <w:rsid w:val="21EE607E"/>
    <w:rsid w:val="21F229A5"/>
    <w:rsid w:val="21F66F4C"/>
    <w:rsid w:val="21FA5DA1"/>
    <w:rsid w:val="22056B7C"/>
    <w:rsid w:val="221F2D96"/>
    <w:rsid w:val="2221328A"/>
    <w:rsid w:val="22246DB1"/>
    <w:rsid w:val="22440067"/>
    <w:rsid w:val="225A6017"/>
    <w:rsid w:val="22631AF5"/>
    <w:rsid w:val="227A5532"/>
    <w:rsid w:val="22843A03"/>
    <w:rsid w:val="228E5C2C"/>
    <w:rsid w:val="22A338AB"/>
    <w:rsid w:val="22AD37A2"/>
    <w:rsid w:val="22B31E8A"/>
    <w:rsid w:val="22C05285"/>
    <w:rsid w:val="22C735BD"/>
    <w:rsid w:val="22CA1B74"/>
    <w:rsid w:val="22CF0F38"/>
    <w:rsid w:val="22D729A8"/>
    <w:rsid w:val="22F06957"/>
    <w:rsid w:val="2302130E"/>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2A68FA"/>
    <w:rsid w:val="25302410"/>
    <w:rsid w:val="255B6AB3"/>
    <w:rsid w:val="257572C3"/>
    <w:rsid w:val="25790E85"/>
    <w:rsid w:val="25965D3D"/>
    <w:rsid w:val="25972C60"/>
    <w:rsid w:val="25974C6F"/>
    <w:rsid w:val="259D1676"/>
    <w:rsid w:val="25A353EB"/>
    <w:rsid w:val="25B87B65"/>
    <w:rsid w:val="25BA1A2C"/>
    <w:rsid w:val="25CB78C3"/>
    <w:rsid w:val="25D54390"/>
    <w:rsid w:val="25D6438C"/>
    <w:rsid w:val="261879A7"/>
    <w:rsid w:val="261A071C"/>
    <w:rsid w:val="26306192"/>
    <w:rsid w:val="26395046"/>
    <w:rsid w:val="264B0BA4"/>
    <w:rsid w:val="264F4111"/>
    <w:rsid w:val="265E09AF"/>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2C99"/>
    <w:rsid w:val="277E30D2"/>
    <w:rsid w:val="27803F2A"/>
    <w:rsid w:val="278A18D2"/>
    <w:rsid w:val="27983FEE"/>
    <w:rsid w:val="27A04D10"/>
    <w:rsid w:val="27A34941"/>
    <w:rsid w:val="27A97FAA"/>
    <w:rsid w:val="27AA5AD0"/>
    <w:rsid w:val="27EE3A7B"/>
    <w:rsid w:val="27FA25B3"/>
    <w:rsid w:val="28033B5E"/>
    <w:rsid w:val="280671AA"/>
    <w:rsid w:val="28100029"/>
    <w:rsid w:val="282B09BF"/>
    <w:rsid w:val="282E4F00"/>
    <w:rsid w:val="283C23DF"/>
    <w:rsid w:val="283D69F1"/>
    <w:rsid w:val="283F090E"/>
    <w:rsid w:val="284C16F5"/>
    <w:rsid w:val="28570AB5"/>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4F692F"/>
    <w:rsid w:val="295029E3"/>
    <w:rsid w:val="29543A59"/>
    <w:rsid w:val="29591FCF"/>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310CF9"/>
    <w:rsid w:val="2E443652"/>
    <w:rsid w:val="2E505773"/>
    <w:rsid w:val="2E5C0A3D"/>
    <w:rsid w:val="2E742F70"/>
    <w:rsid w:val="2E782484"/>
    <w:rsid w:val="2E884DBD"/>
    <w:rsid w:val="2E8C3288"/>
    <w:rsid w:val="2E9077CD"/>
    <w:rsid w:val="2E9574DA"/>
    <w:rsid w:val="2E9A689E"/>
    <w:rsid w:val="2ED61D9E"/>
    <w:rsid w:val="2EDC2A13"/>
    <w:rsid w:val="2EF7551C"/>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7142C"/>
    <w:rsid w:val="2FE40F7A"/>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0B352A"/>
    <w:rsid w:val="32176602"/>
    <w:rsid w:val="322A7699"/>
    <w:rsid w:val="322B25C6"/>
    <w:rsid w:val="323668DE"/>
    <w:rsid w:val="32422E70"/>
    <w:rsid w:val="325E56C6"/>
    <w:rsid w:val="3275698A"/>
    <w:rsid w:val="327C0679"/>
    <w:rsid w:val="32851613"/>
    <w:rsid w:val="32870EE7"/>
    <w:rsid w:val="32943B86"/>
    <w:rsid w:val="32A93829"/>
    <w:rsid w:val="32B943EC"/>
    <w:rsid w:val="32B9519B"/>
    <w:rsid w:val="32BD2B5B"/>
    <w:rsid w:val="32DC63A0"/>
    <w:rsid w:val="32E429C1"/>
    <w:rsid w:val="330503EE"/>
    <w:rsid w:val="33274478"/>
    <w:rsid w:val="333430D6"/>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20388"/>
    <w:rsid w:val="34A35871"/>
    <w:rsid w:val="34B275D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05E7A"/>
    <w:rsid w:val="369B4CF0"/>
    <w:rsid w:val="369E2CA4"/>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55ACD"/>
    <w:rsid w:val="3848553B"/>
    <w:rsid w:val="3851700B"/>
    <w:rsid w:val="385246B6"/>
    <w:rsid w:val="385E6B8E"/>
    <w:rsid w:val="38613F89"/>
    <w:rsid w:val="3876113B"/>
    <w:rsid w:val="388B31F3"/>
    <w:rsid w:val="388C54AA"/>
    <w:rsid w:val="38912AC0"/>
    <w:rsid w:val="38961E84"/>
    <w:rsid w:val="38993E43"/>
    <w:rsid w:val="38A53DB7"/>
    <w:rsid w:val="38BF3388"/>
    <w:rsid w:val="38CC268D"/>
    <w:rsid w:val="38D330D8"/>
    <w:rsid w:val="38D46E50"/>
    <w:rsid w:val="38DF1FDA"/>
    <w:rsid w:val="38EC2960"/>
    <w:rsid w:val="390069DD"/>
    <w:rsid w:val="39030CF9"/>
    <w:rsid w:val="39091F35"/>
    <w:rsid w:val="392536E2"/>
    <w:rsid w:val="393A4F06"/>
    <w:rsid w:val="39465F15"/>
    <w:rsid w:val="39505209"/>
    <w:rsid w:val="396453C5"/>
    <w:rsid w:val="396F4593"/>
    <w:rsid w:val="39922CCF"/>
    <w:rsid w:val="39A24859"/>
    <w:rsid w:val="39A65327"/>
    <w:rsid w:val="39A65C9B"/>
    <w:rsid w:val="39B051C8"/>
    <w:rsid w:val="39BC5ED6"/>
    <w:rsid w:val="39D27231"/>
    <w:rsid w:val="39E82BB3"/>
    <w:rsid w:val="39EB39E0"/>
    <w:rsid w:val="39ED1F78"/>
    <w:rsid w:val="39EE7A9E"/>
    <w:rsid w:val="39EF02D4"/>
    <w:rsid w:val="39F224A6"/>
    <w:rsid w:val="3A073149"/>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ED068D"/>
    <w:rsid w:val="3DF159B1"/>
    <w:rsid w:val="3E135D25"/>
    <w:rsid w:val="3E183A6C"/>
    <w:rsid w:val="3E1A106E"/>
    <w:rsid w:val="3E36303B"/>
    <w:rsid w:val="3E526044"/>
    <w:rsid w:val="3E5C591E"/>
    <w:rsid w:val="3E66054B"/>
    <w:rsid w:val="3E6C2B3A"/>
    <w:rsid w:val="3E8C5311"/>
    <w:rsid w:val="3E8E7E55"/>
    <w:rsid w:val="3EB61473"/>
    <w:rsid w:val="3EC66011"/>
    <w:rsid w:val="3ED25BE0"/>
    <w:rsid w:val="3ED75B7F"/>
    <w:rsid w:val="3EF9316D"/>
    <w:rsid w:val="3F315E6B"/>
    <w:rsid w:val="3F5175E2"/>
    <w:rsid w:val="3F56276A"/>
    <w:rsid w:val="3F6C10E0"/>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C21F4"/>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22F85"/>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DC584E"/>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7955D6"/>
    <w:rsid w:val="49F11610"/>
    <w:rsid w:val="49FB423D"/>
    <w:rsid w:val="4A05334F"/>
    <w:rsid w:val="4A060864"/>
    <w:rsid w:val="4A1A3C81"/>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86B8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C6407"/>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7F3CDB"/>
    <w:rsid w:val="4D866514"/>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7520E4"/>
    <w:rsid w:val="4E7B76FB"/>
    <w:rsid w:val="4E9133C2"/>
    <w:rsid w:val="4EA07161"/>
    <w:rsid w:val="4EB23220"/>
    <w:rsid w:val="4EE661F8"/>
    <w:rsid w:val="4EF27A04"/>
    <w:rsid w:val="4F0773B4"/>
    <w:rsid w:val="4F0C0C9A"/>
    <w:rsid w:val="4F241019"/>
    <w:rsid w:val="4F274C6E"/>
    <w:rsid w:val="4F307BB1"/>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1E52FA6"/>
    <w:rsid w:val="52287B99"/>
    <w:rsid w:val="52382F2A"/>
    <w:rsid w:val="52386E3D"/>
    <w:rsid w:val="523A7DD1"/>
    <w:rsid w:val="523B7711"/>
    <w:rsid w:val="5271774C"/>
    <w:rsid w:val="527A416D"/>
    <w:rsid w:val="528D5323"/>
    <w:rsid w:val="528D7B65"/>
    <w:rsid w:val="52A773F4"/>
    <w:rsid w:val="52AA11D3"/>
    <w:rsid w:val="52AD5A6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B03E76"/>
    <w:rsid w:val="54BF230B"/>
    <w:rsid w:val="54C16083"/>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20379"/>
    <w:rsid w:val="56B679AB"/>
    <w:rsid w:val="56B80DEB"/>
    <w:rsid w:val="56E0560F"/>
    <w:rsid w:val="56E06E61"/>
    <w:rsid w:val="56E542AB"/>
    <w:rsid w:val="56EA7B13"/>
    <w:rsid w:val="56EF3C74"/>
    <w:rsid w:val="56F653FE"/>
    <w:rsid w:val="57007337"/>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0824D3"/>
    <w:rsid w:val="593432C8"/>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0D13"/>
    <w:rsid w:val="5B6D62B9"/>
    <w:rsid w:val="5B746CFA"/>
    <w:rsid w:val="5B9A2B59"/>
    <w:rsid w:val="5BA652E6"/>
    <w:rsid w:val="5BC0085A"/>
    <w:rsid w:val="5BE03293"/>
    <w:rsid w:val="5BE07737"/>
    <w:rsid w:val="5BF03D58"/>
    <w:rsid w:val="5BF20AFB"/>
    <w:rsid w:val="5C1A6BB2"/>
    <w:rsid w:val="5C306D31"/>
    <w:rsid w:val="5C37233A"/>
    <w:rsid w:val="5C3B56EB"/>
    <w:rsid w:val="5C5355FE"/>
    <w:rsid w:val="5C5A49A5"/>
    <w:rsid w:val="5C6519EA"/>
    <w:rsid w:val="5C6715FE"/>
    <w:rsid w:val="5C6F4105"/>
    <w:rsid w:val="5CBB7F6F"/>
    <w:rsid w:val="5CC248CE"/>
    <w:rsid w:val="5CC42BB4"/>
    <w:rsid w:val="5CC826A5"/>
    <w:rsid w:val="5CF1327E"/>
    <w:rsid w:val="5D042FB1"/>
    <w:rsid w:val="5D1C479E"/>
    <w:rsid w:val="5D442CB4"/>
    <w:rsid w:val="5D7C3F11"/>
    <w:rsid w:val="5D971C5A"/>
    <w:rsid w:val="5D9D49E0"/>
    <w:rsid w:val="5DA01E9E"/>
    <w:rsid w:val="5DAD3649"/>
    <w:rsid w:val="5DC310BE"/>
    <w:rsid w:val="5DC32E6C"/>
    <w:rsid w:val="5DDF1821"/>
    <w:rsid w:val="5DE2656A"/>
    <w:rsid w:val="5DEA2F91"/>
    <w:rsid w:val="5DF94AE0"/>
    <w:rsid w:val="5DFA5883"/>
    <w:rsid w:val="5E224037"/>
    <w:rsid w:val="5E272270"/>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877A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55633"/>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9425A0"/>
    <w:rsid w:val="64A170D2"/>
    <w:rsid w:val="64A251DD"/>
    <w:rsid w:val="64BC182A"/>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031C6"/>
    <w:rsid w:val="69074555"/>
    <w:rsid w:val="690E07C7"/>
    <w:rsid w:val="69140A20"/>
    <w:rsid w:val="69236A65"/>
    <w:rsid w:val="692A3D9F"/>
    <w:rsid w:val="692E469B"/>
    <w:rsid w:val="69315C48"/>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7903E5"/>
    <w:rsid w:val="6A7F011B"/>
    <w:rsid w:val="6A8219B9"/>
    <w:rsid w:val="6A8641F2"/>
    <w:rsid w:val="6A9701A5"/>
    <w:rsid w:val="6AA03032"/>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986334"/>
    <w:rsid w:val="6CA35B3A"/>
    <w:rsid w:val="6CA41A5D"/>
    <w:rsid w:val="6CA479DF"/>
    <w:rsid w:val="6CAF588C"/>
    <w:rsid w:val="6CB4638E"/>
    <w:rsid w:val="6CBF3C6A"/>
    <w:rsid w:val="6CBF5306"/>
    <w:rsid w:val="6CD209D6"/>
    <w:rsid w:val="6CD3474E"/>
    <w:rsid w:val="6CD7423E"/>
    <w:rsid w:val="6CD930DF"/>
    <w:rsid w:val="6CDC1854"/>
    <w:rsid w:val="6CE508B1"/>
    <w:rsid w:val="6CE70FA1"/>
    <w:rsid w:val="6CF05300"/>
    <w:rsid w:val="6CFA6351"/>
    <w:rsid w:val="6CFC3C40"/>
    <w:rsid w:val="6D2F6F7D"/>
    <w:rsid w:val="6D480984"/>
    <w:rsid w:val="6D8079F9"/>
    <w:rsid w:val="6D981C1F"/>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475779"/>
    <w:rsid w:val="6E51424D"/>
    <w:rsid w:val="6E663C68"/>
    <w:rsid w:val="6E7764EF"/>
    <w:rsid w:val="6E8403F6"/>
    <w:rsid w:val="6EAD447C"/>
    <w:rsid w:val="6EAE5472"/>
    <w:rsid w:val="6EBC069A"/>
    <w:rsid w:val="6ECD7F59"/>
    <w:rsid w:val="6ECF449B"/>
    <w:rsid w:val="6ED975CA"/>
    <w:rsid w:val="6EDE50D1"/>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16936"/>
    <w:rsid w:val="70797317"/>
    <w:rsid w:val="707E201F"/>
    <w:rsid w:val="709025ED"/>
    <w:rsid w:val="7099044B"/>
    <w:rsid w:val="709A06E1"/>
    <w:rsid w:val="709D518F"/>
    <w:rsid w:val="70B33EBC"/>
    <w:rsid w:val="70B76860"/>
    <w:rsid w:val="70C759D3"/>
    <w:rsid w:val="70CB40BA"/>
    <w:rsid w:val="70CD7E32"/>
    <w:rsid w:val="70CF2B23"/>
    <w:rsid w:val="70D70CB1"/>
    <w:rsid w:val="70D80585"/>
    <w:rsid w:val="70FA674D"/>
    <w:rsid w:val="710952C1"/>
    <w:rsid w:val="713954C7"/>
    <w:rsid w:val="713C6D66"/>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2717C4"/>
    <w:rsid w:val="72310D1A"/>
    <w:rsid w:val="725D6B54"/>
    <w:rsid w:val="727E1A1D"/>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73186"/>
    <w:rsid w:val="73783823"/>
    <w:rsid w:val="73887B3E"/>
    <w:rsid w:val="73892412"/>
    <w:rsid w:val="73AF2114"/>
    <w:rsid w:val="73AF381F"/>
    <w:rsid w:val="73CA68AB"/>
    <w:rsid w:val="73E96BCA"/>
    <w:rsid w:val="73EE4A6E"/>
    <w:rsid w:val="741048BC"/>
    <w:rsid w:val="742E78D4"/>
    <w:rsid w:val="74317498"/>
    <w:rsid w:val="74335A84"/>
    <w:rsid w:val="743A6A13"/>
    <w:rsid w:val="744A753D"/>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ED4AD2"/>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3B17B1"/>
    <w:rsid w:val="784E2046"/>
    <w:rsid w:val="78546F0C"/>
    <w:rsid w:val="786778FE"/>
    <w:rsid w:val="789D588A"/>
    <w:rsid w:val="78B65E3A"/>
    <w:rsid w:val="78D930EC"/>
    <w:rsid w:val="78E0091E"/>
    <w:rsid w:val="78EE1C79"/>
    <w:rsid w:val="78F85605"/>
    <w:rsid w:val="78FA66FA"/>
    <w:rsid w:val="79345B6A"/>
    <w:rsid w:val="79424F6E"/>
    <w:rsid w:val="795F3706"/>
    <w:rsid w:val="797239CC"/>
    <w:rsid w:val="797F54AB"/>
    <w:rsid w:val="79831473"/>
    <w:rsid w:val="79983E9C"/>
    <w:rsid w:val="7999527A"/>
    <w:rsid w:val="799C1BAE"/>
    <w:rsid w:val="79AF76C5"/>
    <w:rsid w:val="79C25EE1"/>
    <w:rsid w:val="79CE2967"/>
    <w:rsid w:val="79E30EE8"/>
    <w:rsid w:val="79E34934"/>
    <w:rsid w:val="79EA664C"/>
    <w:rsid w:val="79F27B08"/>
    <w:rsid w:val="79F9627A"/>
    <w:rsid w:val="79FF6948"/>
    <w:rsid w:val="7A044199"/>
    <w:rsid w:val="7A0657CF"/>
    <w:rsid w:val="7A253FB9"/>
    <w:rsid w:val="7A2F3BBF"/>
    <w:rsid w:val="7A2F459A"/>
    <w:rsid w:val="7A322A39"/>
    <w:rsid w:val="7A517022"/>
    <w:rsid w:val="7A6F5001"/>
    <w:rsid w:val="7A7720A0"/>
    <w:rsid w:val="7A9635B3"/>
    <w:rsid w:val="7AA2343E"/>
    <w:rsid w:val="7AA548C9"/>
    <w:rsid w:val="7AB21E46"/>
    <w:rsid w:val="7AD60EB8"/>
    <w:rsid w:val="7ADA73A4"/>
    <w:rsid w:val="7AE66B99"/>
    <w:rsid w:val="7AF34646"/>
    <w:rsid w:val="7AFE508C"/>
    <w:rsid w:val="7B04749F"/>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475E29"/>
    <w:rsid w:val="7D480B34"/>
    <w:rsid w:val="7D4F6073"/>
    <w:rsid w:val="7D777A3E"/>
    <w:rsid w:val="7D9005BC"/>
    <w:rsid w:val="7D9046C1"/>
    <w:rsid w:val="7D9F0AD0"/>
    <w:rsid w:val="7DB22BDF"/>
    <w:rsid w:val="7DD12BB7"/>
    <w:rsid w:val="7DF223A2"/>
    <w:rsid w:val="7DFF0955"/>
    <w:rsid w:val="7E055DED"/>
    <w:rsid w:val="7E0B750E"/>
    <w:rsid w:val="7E1939E8"/>
    <w:rsid w:val="7E2400E7"/>
    <w:rsid w:val="7E2822EA"/>
    <w:rsid w:val="7E2A20CE"/>
    <w:rsid w:val="7E355A7B"/>
    <w:rsid w:val="7E455322"/>
    <w:rsid w:val="7E682F48"/>
    <w:rsid w:val="7E6E3E85"/>
    <w:rsid w:val="7E991353"/>
    <w:rsid w:val="7E9C184B"/>
    <w:rsid w:val="7E9D6E05"/>
    <w:rsid w:val="7EA72948"/>
    <w:rsid w:val="7EB31EDB"/>
    <w:rsid w:val="7ED61132"/>
    <w:rsid w:val="7EE70CC0"/>
    <w:rsid w:val="7EEB48DB"/>
    <w:rsid w:val="7EF27444"/>
    <w:rsid w:val="7EF74575"/>
    <w:rsid w:val="7F185A04"/>
    <w:rsid w:val="7F265C58"/>
    <w:rsid w:val="7F370B6C"/>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15650</Words>
  <Characters>16465</Characters>
  <Lines>50</Lines>
  <Paragraphs>68</Paragraphs>
  <TotalTime>0</TotalTime>
  <ScaleCrop>false</ScaleCrop>
  <LinksUpToDate>false</LinksUpToDate>
  <CharactersWithSpaces>17028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2025-09-17T00:18:32Z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378A3AB75345486899207D43FF9978F1_13</vt:lpwstr>
  </property>
  <property fmtid="{D5CDD505-2E9C-101B-9397-08002B2CF9AE}" pid="4" name="KSOTemplateDocerSaveRecord">
    <vt:lpwstr>eyJoZGlkIjoiYzIwMjRmYTY4OTJhZjc1NTA1MGQwNDc0NzZhNTkwMmUiLCJ1c2VySWQiOiIxNjg0NTc5MjM2In0=</vt:lpwstr>
  </property>
</Properties>
</file>