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驻马店市中心医院飞利浦3.0T磁共振梯度放大器、冷头、液氦采购项目</w:t>
      </w:r>
    </w:p>
    <w:bookmarkEnd w:id="101"/>
    <w:p w14:paraId="6D1E6F94">
      <w:pPr>
        <w:pStyle w:val="20"/>
        <w:bidi w:val="0"/>
        <w:jc w:val="center"/>
        <w:rPr>
          <w:rStyle w:val="45"/>
          <w:rFonts w:hint="eastAsia" w:cs="宋体"/>
          <w:b/>
          <w:bCs/>
          <w:color w:val="auto"/>
          <w:sz w:val="44"/>
          <w:szCs w:val="44"/>
          <w:highlight w:val="none"/>
          <w:lang w:val="en-US" w:eastAsia="zh-CN"/>
        </w:rPr>
      </w:pPr>
    </w:p>
    <w:p w14:paraId="79C47D7C">
      <w:pPr>
        <w:pStyle w:val="20"/>
        <w:bidi w:val="0"/>
        <w:jc w:val="center"/>
        <w:rPr>
          <w:rStyle w:val="45"/>
          <w:rFonts w:hint="eastAsia" w:cs="宋体"/>
          <w:b/>
          <w:bCs/>
          <w:color w:val="auto"/>
          <w:sz w:val="44"/>
          <w:szCs w:val="44"/>
          <w:highlight w:val="none"/>
          <w:lang w:val="en-US" w:eastAsia="zh-CN"/>
        </w:rPr>
      </w:pPr>
    </w:p>
    <w:p w14:paraId="4986C5B7">
      <w:pPr>
        <w:pStyle w:val="20"/>
        <w:bidi w:val="0"/>
        <w:jc w:val="center"/>
        <w:rPr>
          <w:rStyle w:val="45"/>
          <w:rFonts w:hint="eastAsia" w:cs="宋体"/>
          <w:b/>
          <w:bCs/>
          <w:color w:val="auto"/>
          <w:sz w:val="44"/>
          <w:szCs w:val="44"/>
          <w:highlight w:val="none"/>
          <w:lang w:val="en-US" w:eastAsia="zh-CN"/>
        </w:rPr>
      </w:pPr>
    </w:p>
    <w:p w14:paraId="08BBE13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驻马店市中心医院飞利浦3.0T磁共振梯度放大器、冷头、液氦采购项目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驻马店市中心医院飞利浦3.0T磁共振梯度放大器、冷头、液氦采购项目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驻马店市中心医院飞利浦3.0T磁共振梯度放大器、冷头、液氦采购项目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0000FF"/>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w:t>
      </w:r>
      <w:r>
        <w:rPr>
          <w:rFonts w:hint="eastAsia" w:ascii="宋体" w:hAnsi="宋体" w:eastAsia="宋体" w:cs="宋体"/>
          <w:color w:val="auto"/>
          <w:szCs w:val="21"/>
          <w:highlight w:val="none"/>
          <w:shd w:val="clear" w:color="auto" w:fill="FFFFFF"/>
          <w:lang w:val="en-US" w:eastAsia="zh-CN"/>
        </w:rPr>
        <w:t>期：按照合同约定执行。</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9562"/>
      <w:bookmarkStart w:id="11" w:name="_Toc23395"/>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99BE6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051EF3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eastAsia="宋体" w:cs="宋体"/>
          <w:color w:val="auto"/>
          <w:kern w:val="0"/>
          <w:sz w:val="21"/>
          <w:szCs w:val="21"/>
          <w:shd w:val="clear" w:color="auto" w:fill="FFFFFF"/>
          <w:lang w:val="en-US" w:eastAsia="zh-CN" w:bidi="ar-SA"/>
        </w:rPr>
        <w:t>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7210EB1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驻马店市中心医院飞利浦3.0T磁共振梯度放大器、冷头、液氦采购项目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498"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508"/>
        <w:gridCol w:w="1650"/>
        <w:gridCol w:w="1102"/>
        <w:gridCol w:w="1425"/>
        <w:gridCol w:w="1140"/>
        <w:gridCol w:w="150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508"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16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数量</w:t>
            </w:r>
          </w:p>
        </w:tc>
        <w:tc>
          <w:tcPr>
            <w:tcW w:w="110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单价</w:t>
            </w:r>
          </w:p>
        </w:tc>
        <w:tc>
          <w:tcPr>
            <w:tcW w:w="1425" w:type="dxa"/>
            <w:vAlign w:val="center"/>
          </w:tcPr>
          <w:p w14:paraId="398700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rPr>
              <w:t>资金预算</w:t>
            </w:r>
          </w:p>
        </w:tc>
        <w:tc>
          <w:tcPr>
            <w:tcW w:w="114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资金性质</w:t>
            </w:r>
          </w:p>
        </w:tc>
        <w:tc>
          <w:tcPr>
            <w:tcW w:w="1500"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是否接受进口产品</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3" w:type="dxa"/>
            <w:shd w:val="clear" w:color="auto" w:fill="auto"/>
            <w:vAlign w:val="center"/>
          </w:tcPr>
          <w:p w14:paraId="7E2267B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508" w:type="dxa"/>
            <w:shd w:val="clear" w:color="auto" w:fill="auto"/>
            <w:vAlign w:val="center"/>
          </w:tcPr>
          <w:p w14:paraId="3275158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梯度放大器</w:t>
            </w:r>
          </w:p>
        </w:tc>
        <w:tc>
          <w:tcPr>
            <w:tcW w:w="1650" w:type="dxa"/>
            <w:shd w:val="clear" w:color="auto" w:fill="auto"/>
            <w:vAlign w:val="center"/>
          </w:tcPr>
          <w:p w14:paraId="2D610A1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2个</w:t>
            </w:r>
          </w:p>
        </w:tc>
        <w:tc>
          <w:tcPr>
            <w:tcW w:w="110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6万元</w:t>
            </w:r>
          </w:p>
        </w:tc>
        <w:tc>
          <w:tcPr>
            <w:tcW w:w="142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12万元</w:t>
            </w:r>
          </w:p>
        </w:tc>
        <w:tc>
          <w:tcPr>
            <w:tcW w:w="1140" w:type="dxa"/>
            <w:shd w:val="clear" w:color="auto" w:fill="auto"/>
            <w:vAlign w:val="center"/>
          </w:tcPr>
          <w:p w14:paraId="18BFE3E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1F5FAC6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508C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3" w:type="dxa"/>
            <w:shd w:val="clear" w:color="auto" w:fill="auto"/>
            <w:vAlign w:val="center"/>
          </w:tcPr>
          <w:p w14:paraId="4E05B7A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508" w:type="dxa"/>
            <w:shd w:val="clear" w:color="auto" w:fill="auto"/>
            <w:vAlign w:val="center"/>
          </w:tcPr>
          <w:p w14:paraId="2AB8E1B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冷头</w:t>
            </w:r>
          </w:p>
        </w:tc>
        <w:tc>
          <w:tcPr>
            <w:tcW w:w="1650" w:type="dxa"/>
            <w:shd w:val="clear" w:color="auto" w:fill="auto"/>
            <w:vAlign w:val="center"/>
          </w:tcPr>
          <w:p w14:paraId="23A76F5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1个</w:t>
            </w:r>
          </w:p>
        </w:tc>
        <w:tc>
          <w:tcPr>
            <w:tcW w:w="1102" w:type="dxa"/>
            <w:shd w:val="clear" w:color="auto" w:fill="auto"/>
            <w:vAlign w:val="center"/>
          </w:tcPr>
          <w:p w14:paraId="31526B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8.5万元</w:t>
            </w:r>
          </w:p>
        </w:tc>
        <w:tc>
          <w:tcPr>
            <w:tcW w:w="1425" w:type="dxa"/>
            <w:shd w:val="clear" w:color="auto" w:fill="auto"/>
            <w:vAlign w:val="center"/>
          </w:tcPr>
          <w:p w14:paraId="3BF5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8.50万元</w:t>
            </w:r>
          </w:p>
        </w:tc>
        <w:tc>
          <w:tcPr>
            <w:tcW w:w="1140" w:type="dxa"/>
            <w:shd w:val="clear" w:color="auto" w:fill="auto"/>
            <w:vAlign w:val="center"/>
          </w:tcPr>
          <w:p w14:paraId="3F708A37">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562E9F4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7A5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3" w:type="dxa"/>
            <w:shd w:val="clear" w:color="auto" w:fill="auto"/>
            <w:vAlign w:val="center"/>
          </w:tcPr>
          <w:p w14:paraId="3E7B0B8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508" w:type="dxa"/>
            <w:shd w:val="clear" w:color="auto" w:fill="auto"/>
            <w:vAlign w:val="center"/>
          </w:tcPr>
          <w:p w14:paraId="185A98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液氦</w:t>
            </w:r>
          </w:p>
        </w:tc>
        <w:tc>
          <w:tcPr>
            <w:tcW w:w="1650" w:type="dxa"/>
            <w:shd w:val="clear" w:color="auto" w:fill="auto"/>
            <w:vAlign w:val="center"/>
          </w:tcPr>
          <w:p w14:paraId="0BCEE9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500升</w:t>
            </w:r>
          </w:p>
        </w:tc>
        <w:tc>
          <w:tcPr>
            <w:tcW w:w="1102" w:type="dxa"/>
            <w:shd w:val="clear" w:color="auto" w:fill="auto"/>
            <w:vAlign w:val="center"/>
          </w:tcPr>
          <w:p w14:paraId="6C9B47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150元/升</w:t>
            </w:r>
          </w:p>
        </w:tc>
        <w:tc>
          <w:tcPr>
            <w:tcW w:w="1425" w:type="dxa"/>
            <w:shd w:val="clear" w:color="auto" w:fill="auto"/>
            <w:vAlign w:val="center"/>
          </w:tcPr>
          <w:p w14:paraId="4675A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7.50万元</w:t>
            </w:r>
          </w:p>
        </w:tc>
        <w:tc>
          <w:tcPr>
            <w:tcW w:w="1140" w:type="dxa"/>
            <w:shd w:val="clear" w:color="auto" w:fill="auto"/>
            <w:vAlign w:val="center"/>
          </w:tcPr>
          <w:p w14:paraId="4D2C0A5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3F064A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否</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325" w:type="dxa"/>
            <w:gridSpan w:val="6"/>
            <w:vAlign w:val="center"/>
          </w:tcPr>
          <w:p w14:paraId="658FFDE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325" w:type="dxa"/>
            <w:gridSpan w:val="6"/>
            <w:vAlign w:val="center"/>
          </w:tcPr>
          <w:p w14:paraId="4F1CEB2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适用设备型号为飞利浦3.0T磁共振</w:t>
            </w:r>
          </w:p>
        </w:tc>
      </w:tr>
    </w:tbl>
    <w:p w14:paraId="3C7AEA2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63820FF6">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8321C9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1、梯度放大器：</w:t>
      </w:r>
    </w:p>
    <w:p w14:paraId="0D24601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最高输出电压400V，电流850A</w:t>
      </w:r>
    </w:p>
    <w:p w14:paraId="7F2271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梯度场强40mT/m</w:t>
      </w:r>
    </w:p>
    <w:p w14:paraId="25E352F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梯度线性度1%</w:t>
      </w:r>
    </w:p>
    <w:p w14:paraId="272F9D8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2、冷头：</w:t>
      </w:r>
    </w:p>
    <w:p w14:paraId="77932457">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功率≥1.2W</w:t>
      </w:r>
    </w:p>
    <w:p w14:paraId="45E512B8">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工作压力300-340psi</w:t>
      </w:r>
    </w:p>
    <w:p w14:paraId="79A508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制冷温度1st≤40K，2nd≤4K</w:t>
      </w:r>
    </w:p>
    <w:p w14:paraId="47EFC2C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3、液氦：</w:t>
      </w:r>
    </w:p>
    <w:p w14:paraId="704857A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3.1.向磁共振添加500L液氦;</w:t>
      </w:r>
    </w:p>
    <w:p w14:paraId="7CBA4562">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3.2.完成添加液氦过程中可能出现的励磁、除冰及其它维护工作;</w:t>
      </w:r>
    </w:p>
    <w:p w14:paraId="40045B4B">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3.3.液氦添加后确保 MR 正常稳定运行。</w:t>
      </w:r>
    </w:p>
    <w:p w14:paraId="1B672AF1">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3.4.严格按照以下要求进行液氦供应及服务</w:t>
      </w:r>
    </w:p>
    <w:p w14:paraId="0C844494">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液氦纯度&gt;99.999%</w:t>
      </w:r>
    </w:p>
    <w:p w14:paraId="0709F352">
      <w:pPr>
        <w:spacing w:line="360" w:lineRule="auto"/>
        <w:rPr>
          <w:rFonts w:hint="eastAsia" w:ascii="宋体" w:hAnsi="宋体" w:eastAsia="宋体" w:cs="宋体"/>
          <w:iCs/>
          <w:kern w:val="2"/>
          <w:sz w:val="22"/>
          <w:szCs w:val="22"/>
          <w:lang w:val="en-US" w:eastAsia="zh-CN" w:bidi="ar-SA"/>
        </w:rPr>
      </w:pPr>
    </w:p>
    <w:p w14:paraId="10948DEB">
      <w:pPr>
        <w:spacing w:line="360" w:lineRule="auto"/>
        <w:rPr>
          <w:rFonts w:hint="eastAsia" w:ascii="宋体" w:hAnsi="宋体" w:eastAsia="宋体" w:cs="宋体"/>
          <w:iCs/>
          <w:kern w:val="2"/>
          <w:sz w:val="22"/>
          <w:szCs w:val="22"/>
          <w:lang w:val="en-US" w:eastAsia="zh-CN" w:bidi="ar-SA"/>
        </w:rPr>
      </w:pPr>
    </w:p>
    <w:p w14:paraId="0B9924D6">
      <w:pPr>
        <w:spacing w:line="360" w:lineRule="auto"/>
        <w:rPr>
          <w:rFonts w:hint="eastAsia" w:ascii="宋体" w:hAnsi="宋体" w:eastAsia="宋体" w:cs="宋体"/>
          <w:iCs/>
          <w:kern w:val="2"/>
          <w:sz w:val="22"/>
          <w:szCs w:val="22"/>
          <w:lang w:val="en-US" w:eastAsia="zh-CN" w:bidi="ar-SA"/>
        </w:rPr>
      </w:pPr>
    </w:p>
    <w:p w14:paraId="177C9F5B">
      <w:pPr>
        <w:spacing w:line="360" w:lineRule="auto"/>
        <w:jc w:val="center"/>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纯度标准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2872"/>
      </w:tblGrid>
      <w:tr w14:paraId="40C5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870" w:type="dxa"/>
          </w:tcPr>
          <w:p w14:paraId="1104932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等级指定</w:t>
            </w:r>
          </w:p>
        </w:tc>
        <w:tc>
          <w:tcPr>
            <w:tcW w:w="2872" w:type="dxa"/>
          </w:tcPr>
          <w:p w14:paraId="7D1B560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w:t>
            </w:r>
          </w:p>
        </w:tc>
      </w:tr>
      <w:tr w14:paraId="61F8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2334E3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CGA G9.1P等级</w:t>
            </w:r>
          </w:p>
        </w:tc>
        <w:tc>
          <w:tcPr>
            <w:tcW w:w="2872" w:type="dxa"/>
          </w:tcPr>
          <w:p w14:paraId="0116C0CB">
            <w:pPr>
              <w:spacing w:line="360" w:lineRule="auto"/>
              <w:rPr>
                <w:rFonts w:hint="eastAsia" w:ascii="宋体" w:hAnsi="宋体" w:eastAsia="宋体" w:cs="宋体"/>
                <w:iCs/>
                <w:kern w:val="2"/>
                <w:sz w:val="22"/>
                <w:szCs w:val="22"/>
                <w:lang w:val="en-US" w:eastAsia="zh-CN" w:bidi="ar-SA"/>
              </w:rPr>
            </w:pPr>
          </w:p>
        </w:tc>
      </w:tr>
      <w:tr w14:paraId="7631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7F41136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氦纯度</w:t>
            </w:r>
          </w:p>
        </w:tc>
        <w:tc>
          <w:tcPr>
            <w:tcW w:w="2872" w:type="dxa"/>
          </w:tcPr>
          <w:p w14:paraId="41FDEC4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99.999%</w:t>
            </w:r>
          </w:p>
        </w:tc>
      </w:tr>
      <w:tr w14:paraId="533C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0E39E46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水</w:t>
            </w:r>
          </w:p>
        </w:tc>
        <w:tc>
          <w:tcPr>
            <w:tcW w:w="2872" w:type="dxa"/>
          </w:tcPr>
          <w:p w14:paraId="4404D46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1.5 ppm</w:t>
            </w:r>
          </w:p>
        </w:tc>
      </w:tr>
      <w:tr w14:paraId="616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E758BE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氖</w:t>
            </w:r>
          </w:p>
        </w:tc>
        <w:tc>
          <w:tcPr>
            <w:tcW w:w="2872" w:type="dxa"/>
          </w:tcPr>
          <w:p w14:paraId="48D6CEE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2 ppm</w:t>
            </w:r>
          </w:p>
        </w:tc>
      </w:tr>
      <w:tr w14:paraId="3A54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99738A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氢</w:t>
            </w:r>
          </w:p>
        </w:tc>
        <w:tc>
          <w:tcPr>
            <w:tcW w:w="2872" w:type="dxa"/>
          </w:tcPr>
          <w:p w14:paraId="0241138A">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61ED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1F75EA1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一氧化碳和二氧化碳</w:t>
            </w:r>
          </w:p>
        </w:tc>
        <w:tc>
          <w:tcPr>
            <w:tcW w:w="2872" w:type="dxa"/>
          </w:tcPr>
          <w:p w14:paraId="15CA5A5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30D7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286261A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氧</w:t>
            </w:r>
          </w:p>
        </w:tc>
        <w:tc>
          <w:tcPr>
            <w:tcW w:w="2872" w:type="dxa"/>
          </w:tcPr>
          <w:p w14:paraId="36F09C79">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77B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A53F0B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总碳氢化合物(如甲烷)</w:t>
            </w:r>
          </w:p>
        </w:tc>
        <w:tc>
          <w:tcPr>
            <w:tcW w:w="2872" w:type="dxa"/>
          </w:tcPr>
          <w:p w14:paraId="0A86A6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147F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tcPr>
          <w:p w14:paraId="4C2B65D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氮和氩</w:t>
            </w:r>
          </w:p>
        </w:tc>
        <w:tc>
          <w:tcPr>
            <w:tcW w:w="2872" w:type="dxa"/>
          </w:tcPr>
          <w:p w14:paraId="0DD8E0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5 ppm</w:t>
            </w:r>
          </w:p>
        </w:tc>
      </w:tr>
    </w:tbl>
    <w:p w14:paraId="7D60E81D">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3.5本次所加注的液氦用于飞利浦Achieva TX 3.0T核磁，保证提供的产品质量满足院方设备运行的需要。</w:t>
      </w:r>
    </w:p>
    <w:p w14:paraId="61857BC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3.6免费提供液氦充填服务，充液氦所用的高纯氦气免费。</w:t>
      </w:r>
    </w:p>
    <w:p w14:paraId="04931413">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3.7在院方规定的时间内完成充装工作，加注过程须符合国家及行业现行标准及规范。加注液氦过程中，如因液添加导致设备故障(含核磁失超)、停机等一切损失由供应商承担。</w:t>
      </w:r>
    </w:p>
    <w:p w14:paraId="5A757D23">
      <w:pPr>
        <w:spacing w:line="360" w:lineRule="auto"/>
        <w:ind w:firstLine="440" w:firstLineChars="200"/>
        <w:rPr>
          <w:rFonts w:hint="default" w:ascii="宋体" w:hAnsi="宋体" w:eastAsia="宋体" w:cs="宋体"/>
          <w:iCs/>
          <w:kern w:val="2"/>
          <w:sz w:val="22"/>
          <w:szCs w:val="22"/>
          <w:highlight w:val="none"/>
          <w:lang w:val="en-US" w:eastAsia="zh-CN" w:bidi="ar-SA"/>
        </w:rPr>
      </w:pPr>
      <w:r>
        <w:rPr>
          <w:rFonts w:hint="eastAsia" w:ascii="宋体" w:hAnsi="宋体" w:eastAsia="宋体" w:cs="宋体"/>
          <w:iCs/>
          <w:kern w:val="2"/>
          <w:sz w:val="22"/>
          <w:szCs w:val="22"/>
          <w:highlight w:val="none"/>
          <w:lang w:val="en-US" w:eastAsia="zh-CN" w:bidi="ar-SA"/>
        </w:rPr>
        <w:t>3.8中标方承担包装和运输费用。液氦运输方式:专车运输，附带加注设备。自行考虑液氦罐体进入设备间的路面防护问题，并承担对院方造成的一切损失和后果。</w:t>
      </w:r>
    </w:p>
    <w:p w14:paraId="55676EA1">
      <w:pPr>
        <w:pStyle w:val="50"/>
        <w:rPr>
          <w:rFonts w:hint="eastAsia" w:ascii="宋体" w:hAnsi="宋体" w:eastAsia="宋体" w:cs="宋体"/>
          <w:b/>
          <w:bCs/>
          <w:color w:val="auto"/>
          <w:kern w:val="2"/>
          <w:sz w:val="21"/>
          <w:szCs w:val="24"/>
          <w:highlight w:val="none"/>
          <w:lang w:val="en-US" w:eastAsia="zh-CN" w:bidi="ar-SA"/>
        </w:rPr>
      </w:pP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A217296">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1"/>
        <w:gridCol w:w="7825"/>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按照合同约定执行</w:t>
            </w:r>
          </w:p>
        </w:tc>
      </w:tr>
      <w:tr w14:paraId="4B104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1583C8FA">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交货地点</w:t>
            </w:r>
          </w:p>
        </w:tc>
        <w:tc>
          <w:tcPr>
            <w:tcW w:w="7825" w:type="dxa"/>
            <w:tcBorders>
              <w:top w:val="single" w:color="auto" w:sz="4" w:space="0"/>
              <w:left w:val="single" w:color="auto" w:sz="4" w:space="0"/>
              <w:bottom w:val="single" w:color="auto" w:sz="4" w:space="0"/>
              <w:right w:val="single" w:color="auto" w:sz="4" w:space="0"/>
            </w:tcBorders>
            <w:noWrap/>
            <w:vAlign w:val="center"/>
          </w:tcPr>
          <w:p w14:paraId="3A5F09B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医院指定地点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质量</w:t>
            </w:r>
            <w:r>
              <w:rPr>
                <w:rFonts w:hint="eastAsia" w:ascii="宋体" w:hAnsi="宋体" w:eastAsia="宋体" w:cs="宋体"/>
                <w:color w:val="auto"/>
                <w:kern w:val="0"/>
                <w:sz w:val="21"/>
                <w:szCs w:val="21"/>
                <w:highlight w:val="none"/>
                <w:lang w:val="en-US" w:eastAsia="zh-CN"/>
              </w:rPr>
              <w:t>要求</w:t>
            </w:r>
          </w:p>
        </w:tc>
        <w:tc>
          <w:tcPr>
            <w:tcW w:w="7825"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符合国家质量标准、部颁标准、行业标准</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满足磋商文件</w:t>
            </w:r>
            <w:r>
              <w:rPr>
                <w:rFonts w:hint="eastAsia" w:ascii="宋体" w:hAnsi="宋体" w:eastAsia="宋体" w:cs="宋体"/>
                <w:color w:val="auto"/>
                <w:kern w:val="0"/>
                <w:sz w:val="21"/>
                <w:szCs w:val="21"/>
                <w:highlight w:val="none"/>
                <w:lang w:val="zh-CN"/>
              </w:rPr>
              <w:t>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3个月</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付款条件</w:t>
            </w:r>
          </w:p>
        </w:tc>
        <w:tc>
          <w:tcPr>
            <w:tcW w:w="7825" w:type="dxa"/>
            <w:tcBorders>
              <w:top w:val="single" w:color="auto" w:sz="4" w:space="0"/>
              <w:left w:val="single" w:color="auto" w:sz="4" w:space="0"/>
              <w:bottom w:val="single" w:color="auto" w:sz="4" w:space="0"/>
              <w:right w:val="single" w:color="auto" w:sz="4" w:space="0"/>
            </w:tcBorders>
            <w:noWrap/>
            <w:vAlign w:val="center"/>
          </w:tcPr>
          <w:p w14:paraId="0FBA75BC">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安装验收完成后付款90%，合同结束后付款10%。</w:t>
            </w:r>
          </w:p>
        </w:tc>
      </w:tr>
    </w:tbl>
    <w:p w14:paraId="603C8368">
      <w:pPr>
        <w:pStyle w:val="24"/>
        <w:rPr>
          <w:rFonts w:hint="eastAsia" w:ascii="宋体" w:hAnsi="宋体" w:eastAsia="宋体" w:cs="宋体"/>
          <w:color w:val="auto"/>
          <w:highlight w:val="none"/>
        </w:rPr>
      </w:pPr>
    </w:p>
    <w:p w14:paraId="5782FD67">
      <w:pPr>
        <w:pStyle w:val="24"/>
        <w:rPr>
          <w:rFonts w:hint="eastAsia" w:ascii="宋体" w:hAnsi="宋体" w:eastAsia="宋体" w:cs="宋体"/>
          <w:color w:val="auto"/>
          <w:highlight w:val="none"/>
        </w:rPr>
      </w:pPr>
    </w:p>
    <w:p w14:paraId="5AD99A35">
      <w:pPr>
        <w:pStyle w:val="24"/>
        <w:rPr>
          <w:rFonts w:hint="eastAsia" w:ascii="宋体" w:hAnsi="宋体" w:eastAsia="宋体" w:cs="宋体"/>
          <w:color w:val="auto"/>
          <w:highlight w:val="none"/>
        </w:rPr>
      </w:pPr>
    </w:p>
    <w:p w14:paraId="5ABDE2A9">
      <w:pPr>
        <w:pStyle w:val="24"/>
        <w:rPr>
          <w:rFonts w:hint="eastAsia" w:ascii="宋体" w:hAnsi="宋体" w:eastAsia="宋体" w:cs="宋体"/>
          <w:color w:val="auto"/>
          <w:highlight w:val="none"/>
        </w:rPr>
      </w:pPr>
    </w:p>
    <w:p w14:paraId="327FA3B0">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驻马店市中心医院飞利浦3.0T磁共振梯度放大器、冷头、液氦采购项目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C2914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3F22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33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3DA1534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1A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868D92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605CD6B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4ABC782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3FC4D0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A152B0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1CD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1BB4F7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4F8B70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1DD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分，有一项不满足的扣5分，扣完为止；如得分为0，则磋商无效。 </w:t>
            </w:r>
          </w:p>
          <w:p w14:paraId="4E3F2FD9">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FF"/>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供应商需如实填写技术偏离表，并标注偏离情况。</w:t>
            </w:r>
          </w:p>
        </w:tc>
      </w:tr>
      <w:tr w14:paraId="11BC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598F9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0F2F87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6E9BA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301A9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投标产品制造工艺、稳定性好、安全性高的得4分；投标产品制造工艺、稳定性较好、安全性较高的得 2 分；投标产品制造工艺、稳定性、安全性一般的得 1 分。</w:t>
            </w:r>
          </w:p>
        </w:tc>
      </w:tr>
      <w:tr w14:paraId="40D4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756A64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630378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E431E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33236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2D1F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39EC2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8971AA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06418D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w:t>
            </w:r>
            <w:r>
              <w:rPr>
                <w:rFonts w:hint="eastAsia" w:ascii="宋体" w:hAnsi="宋体" w:cs="宋体"/>
                <w:color w:val="auto"/>
                <w:sz w:val="21"/>
                <w:szCs w:val="21"/>
                <w:highlight w:val="none"/>
                <w:lang w:val="en-US" w:eastAsia="zh-CN"/>
              </w:rPr>
              <w:t>保障措施及安装调试方案</w:t>
            </w:r>
            <w:r>
              <w:rPr>
                <w:rFonts w:hint="eastAsia" w:ascii="宋体" w:hAnsi="宋体" w:eastAsia="宋体" w:cs="宋体"/>
                <w:color w:val="auto"/>
                <w:sz w:val="21"/>
                <w:szCs w:val="21"/>
                <w:highlight w:val="none"/>
                <w:lang w:val="en-US" w:eastAsia="zh-CN"/>
              </w:rPr>
              <w:t>，包括货源保障措施、质量管控措施、交货期保证措施</w:t>
            </w:r>
            <w:r>
              <w:rPr>
                <w:rFonts w:hint="eastAsia" w:ascii="宋体" w:hAnsi="宋体" w:cs="宋体"/>
                <w:color w:val="auto"/>
                <w:sz w:val="21"/>
                <w:szCs w:val="21"/>
                <w:highlight w:val="none"/>
                <w:lang w:val="en-US" w:eastAsia="zh-CN"/>
              </w:rPr>
              <w:t>、安装调试方案</w:t>
            </w:r>
            <w:r>
              <w:rPr>
                <w:rFonts w:hint="eastAsia" w:ascii="宋体" w:hAnsi="宋体" w:eastAsia="宋体" w:cs="宋体"/>
                <w:color w:val="auto"/>
                <w:sz w:val="21"/>
                <w:szCs w:val="21"/>
                <w:highlight w:val="none"/>
                <w:lang w:val="en-US" w:eastAsia="zh-CN"/>
              </w:rPr>
              <w:t>等进行打分。</w:t>
            </w:r>
          </w:p>
          <w:p w14:paraId="29C9CF2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089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81F0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97EF0B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9495232">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液氦加注服务方案（运输车辆的安排</w:t>
            </w:r>
            <w:r>
              <w:rPr>
                <w:rFonts w:hint="eastAsia" w:ascii="宋体" w:hAnsi="宋体" w:cs="宋体"/>
                <w:color w:val="auto"/>
                <w:sz w:val="21"/>
                <w:szCs w:val="21"/>
                <w:highlight w:val="none"/>
                <w:lang w:val="en-US" w:eastAsia="zh-CN"/>
              </w:rPr>
              <w:t>及安全保障措施</w:t>
            </w:r>
            <w:r>
              <w:rPr>
                <w:rFonts w:hint="eastAsia" w:ascii="宋体" w:hAnsi="宋体" w:eastAsia="宋体" w:cs="宋体"/>
                <w:color w:val="auto"/>
                <w:sz w:val="21"/>
                <w:szCs w:val="21"/>
                <w:highlight w:val="none"/>
                <w:lang w:val="en-US" w:eastAsia="zh-CN"/>
              </w:rPr>
              <w:t>、专业操作人员的配备、液氦及加注设备的运输方案、加注作业</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en-US" w:eastAsia="zh-CN"/>
              </w:rPr>
              <w:t>）等进行打分。</w:t>
            </w:r>
          </w:p>
          <w:p w14:paraId="79D432A5">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23F6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F7A3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3EB0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3552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根据供应商针对突发情况提供应急服务方案及保障措施进行打分，包含（但不限于）以下内容：应急响应流程及响应时间、应急保障措施等。</w:t>
            </w:r>
          </w:p>
          <w:p w14:paraId="154163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301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8A327A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0D4EE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874476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610B05B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29EBDF0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0012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E94090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6AA64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5E99F3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13F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39" w:type="dxa"/>
            <w:vMerge w:val="continue"/>
            <w:noWrap w:val="0"/>
            <w:vAlign w:val="center"/>
          </w:tcPr>
          <w:p w14:paraId="3510A9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3D21B2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7A360D34">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701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1A35B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4821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14970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CAFEE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7A1A58F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2D1C355E">
      <w:pPr>
        <w:pageBreakBefore w:val="0"/>
        <w:widowControl/>
        <w:wordWrap/>
        <w:overflowPunct/>
        <w:topLinePunct w:val="0"/>
        <w:bidi w:val="0"/>
        <w:spacing w:line="360" w:lineRule="auto"/>
        <w:ind w:firstLine="2940" w:firstLineChars="1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80" w:name="_Toc15804"/>
      <w:bookmarkStart w:id="81" w:name="_Toc226"/>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195705F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D4F0B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单位名称（自然人姓名）：</w:t>
      </w:r>
      <w:r>
        <w:rPr>
          <w:rFonts w:hint="eastAsia" w:ascii="宋体" w:hAnsi="宋体" w:cs="宋体"/>
          <w:color w:val="auto"/>
          <w:sz w:val="21"/>
          <w:szCs w:val="21"/>
          <w:highlight w:val="none"/>
          <w:lang w:val="en-US" w:eastAsia="zh-CN"/>
        </w:rPr>
        <w:tab/>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驻马店市中心医院飞利浦3.0T磁共振梯度放大器、冷头、液氦采购项目采购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D4D8E"/>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1713F"/>
    <w:rsid w:val="03BD2BCD"/>
    <w:rsid w:val="03CC058D"/>
    <w:rsid w:val="03E017D2"/>
    <w:rsid w:val="03F447E2"/>
    <w:rsid w:val="03F77068"/>
    <w:rsid w:val="03FB660C"/>
    <w:rsid w:val="042E37DB"/>
    <w:rsid w:val="04416C20"/>
    <w:rsid w:val="04732647"/>
    <w:rsid w:val="047968B1"/>
    <w:rsid w:val="04870542"/>
    <w:rsid w:val="04AD3DAA"/>
    <w:rsid w:val="04B30F7A"/>
    <w:rsid w:val="04EB042F"/>
    <w:rsid w:val="050E236F"/>
    <w:rsid w:val="054C0111"/>
    <w:rsid w:val="05545DD3"/>
    <w:rsid w:val="056337F9"/>
    <w:rsid w:val="056E2AD6"/>
    <w:rsid w:val="056F4631"/>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608E3"/>
    <w:rsid w:val="078E18EB"/>
    <w:rsid w:val="07AA2823"/>
    <w:rsid w:val="07B02D9F"/>
    <w:rsid w:val="07B10EA5"/>
    <w:rsid w:val="07C510CB"/>
    <w:rsid w:val="07CD6512"/>
    <w:rsid w:val="07CE3FA1"/>
    <w:rsid w:val="07EC2ECB"/>
    <w:rsid w:val="07FE66CB"/>
    <w:rsid w:val="080B4D47"/>
    <w:rsid w:val="081B727D"/>
    <w:rsid w:val="081D2FF5"/>
    <w:rsid w:val="082F6069"/>
    <w:rsid w:val="08321601"/>
    <w:rsid w:val="08326375"/>
    <w:rsid w:val="083D5C91"/>
    <w:rsid w:val="0847191F"/>
    <w:rsid w:val="08591DC3"/>
    <w:rsid w:val="085B58CB"/>
    <w:rsid w:val="08672793"/>
    <w:rsid w:val="08695E80"/>
    <w:rsid w:val="087C4541"/>
    <w:rsid w:val="087E5595"/>
    <w:rsid w:val="08BC0A60"/>
    <w:rsid w:val="08C52D6F"/>
    <w:rsid w:val="08C6543B"/>
    <w:rsid w:val="08E42BE4"/>
    <w:rsid w:val="08EF0201"/>
    <w:rsid w:val="08F41DE8"/>
    <w:rsid w:val="093D1475"/>
    <w:rsid w:val="093F28FF"/>
    <w:rsid w:val="094840A2"/>
    <w:rsid w:val="09644C54"/>
    <w:rsid w:val="096B5FE2"/>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E2B10"/>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FD76DC"/>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C5BE6"/>
    <w:rsid w:val="0FFD20F0"/>
    <w:rsid w:val="10142F30"/>
    <w:rsid w:val="10352857"/>
    <w:rsid w:val="103E6E57"/>
    <w:rsid w:val="1041497B"/>
    <w:rsid w:val="10425FF6"/>
    <w:rsid w:val="106612B1"/>
    <w:rsid w:val="109010E6"/>
    <w:rsid w:val="10B1077E"/>
    <w:rsid w:val="10B271F4"/>
    <w:rsid w:val="10B537CC"/>
    <w:rsid w:val="10C61D50"/>
    <w:rsid w:val="10C8275C"/>
    <w:rsid w:val="10C86D3B"/>
    <w:rsid w:val="10E03539"/>
    <w:rsid w:val="10E82D1F"/>
    <w:rsid w:val="10EE5C94"/>
    <w:rsid w:val="10F5757C"/>
    <w:rsid w:val="10F93ED3"/>
    <w:rsid w:val="11037F2B"/>
    <w:rsid w:val="111D7BC2"/>
    <w:rsid w:val="11250F40"/>
    <w:rsid w:val="113329E7"/>
    <w:rsid w:val="113F294C"/>
    <w:rsid w:val="11437C85"/>
    <w:rsid w:val="11575085"/>
    <w:rsid w:val="116220E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8819B3"/>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56560D"/>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57918"/>
    <w:rsid w:val="144B544C"/>
    <w:rsid w:val="145B7B45"/>
    <w:rsid w:val="14627FE2"/>
    <w:rsid w:val="14717443"/>
    <w:rsid w:val="14825F8A"/>
    <w:rsid w:val="148C70AD"/>
    <w:rsid w:val="148D52E3"/>
    <w:rsid w:val="14992B90"/>
    <w:rsid w:val="149A76B9"/>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51D46"/>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583293"/>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2C5003"/>
    <w:rsid w:val="17332185"/>
    <w:rsid w:val="17475951"/>
    <w:rsid w:val="175207E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AE7C99"/>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D50B4"/>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72C67"/>
    <w:rsid w:val="1BB73AE1"/>
    <w:rsid w:val="1BDA6D68"/>
    <w:rsid w:val="1BF14125"/>
    <w:rsid w:val="1C002CEE"/>
    <w:rsid w:val="1C4032FE"/>
    <w:rsid w:val="1C490100"/>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B092E"/>
    <w:rsid w:val="1FEF08C8"/>
    <w:rsid w:val="1FF72E6A"/>
    <w:rsid w:val="1FFB6F12"/>
    <w:rsid w:val="201B3ED4"/>
    <w:rsid w:val="20230F6D"/>
    <w:rsid w:val="20310B02"/>
    <w:rsid w:val="20344F28"/>
    <w:rsid w:val="204038CD"/>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37180"/>
    <w:rsid w:val="21E604A4"/>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25FAA"/>
    <w:rsid w:val="23940114"/>
    <w:rsid w:val="239A1546"/>
    <w:rsid w:val="23B57016"/>
    <w:rsid w:val="23C4797E"/>
    <w:rsid w:val="23CD5478"/>
    <w:rsid w:val="23D4764B"/>
    <w:rsid w:val="23DA5DE6"/>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B3BC4"/>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FD1F8B"/>
    <w:rsid w:val="261879A7"/>
    <w:rsid w:val="261A071C"/>
    <w:rsid w:val="26395046"/>
    <w:rsid w:val="264B0BA4"/>
    <w:rsid w:val="264F4111"/>
    <w:rsid w:val="26555BF8"/>
    <w:rsid w:val="265E0AEC"/>
    <w:rsid w:val="265F25D3"/>
    <w:rsid w:val="2661459D"/>
    <w:rsid w:val="268C5256"/>
    <w:rsid w:val="268E455B"/>
    <w:rsid w:val="26912B30"/>
    <w:rsid w:val="269772F0"/>
    <w:rsid w:val="26997893"/>
    <w:rsid w:val="26A30712"/>
    <w:rsid w:val="26A5448A"/>
    <w:rsid w:val="26AC0C27"/>
    <w:rsid w:val="26C807A6"/>
    <w:rsid w:val="26D1527F"/>
    <w:rsid w:val="26D23F28"/>
    <w:rsid w:val="26DB67BA"/>
    <w:rsid w:val="26DE3298"/>
    <w:rsid w:val="26E311CD"/>
    <w:rsid w:val="26EC030B"/>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4731D"/>
    <w:rsid w:val="29CA4207"/>
    <w:rsid w:val="29D82DC8"/>
    <w:rsid w:val="29DA08EE"/>
    <w:rsid w:val="29DB6414"/>
    <w:rsid w:val="29E74CE2"/>
    <w:rsid w:val="2A133E00"/>
    <w:rsid w:val="2A241B69"/>
    <w:rsid w:val="2A306A36"/>
    <w:rsid w:val="2A457300"/>
    <w:rsid w:val="2A5372C6"/>
    <w:rsid w:val="2A5A558B"/>
    <w:rsid w:val="2A5B03D8"/>
    <w:rsid w:val="2A6F6D07"/>
    <w:rsid w:val="2A82464A"/>
    <w:rsid w:val="2A852253"/>
    <w:rsid w:val="2A882500"/>
    <w:rsid w:val="2AA35184"/>
    <w:rsid w:val="2AAB4E76"/>
    <w:rsid w:val="2AB63ABC"/>
    <w:rsid w:val="2AB63D0A"/>
    <w:rsid w:val="2AC31382"/>
    <w:rsid w:val="2AD0584D"/>
    <w:rsid w:val="2AD549F8"/>
    <w:rsid w:val="2AEA74E5"/>
    <w:rsid w:val="2AFB4FC0"/>
    <w:rsid w:val="2AFC478B"/>
    <w:rsid w:val="2B003D00"/>
    <w:rsid w:val="2B074D5E"/>
    <w:rsid w:val="2B0A6991"/>
    <w:rsid w:val="2B100BA9"/>
    <w:rsid w:val="2B1B5825"/>
    <w:rsid w:val="2B1E3AFC"/>
    <w:rsid w:val="2B3446DA"/>
    <w:rsid w:val="2B4A5600"/>
    <w:rsid w:val="2B574FD9"/>
    <w:rsid w:val="2B642979"/>
    <w:rsid w:val="2B681F2A"/>
    <w:rsid w:val="2B8D373E"/>
    <w:rsid w:val="2B9E4F56"/>
    <w:rsid w:val="2BAA42F0"/>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D0053"/>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A4738B"/>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5F03248"/>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192D6D"/>
    <w:rsid w:val="3A2149EA"/>
    <w:rsid w:val="3A2507C0"/>
    <w:rsid w:val="3A285AD8"/>
    <w:rsid w:val="3A393FA7"/>
    <w:rsid w:val="3A3A5A22"/>
    <w:rsid w:val="3A524858"/>
    <w:rsid w:val="3A64203E"/>
    <w:rsid w:val="3A663D00"/>
    <w:rsid w:val="3A7428D0"/>
    <w:rsid w:val="3A747EDD"/>
    <w:rsid w:val="3A8F302F"/>
    <w:rsid w:val="3A923AE4"/>
    <w:rsid w:val="3AA50E25"/>
    <w:rsid w:val="3AC151B3"/>
    <w:rsid w:val="3AC566E3"/>
    <w:rsid w:val="3ACA050B"/>
    <w:rsid w:val="3AD6747A"/>
    <w:rsid w:val="3AD95C48"/>
    <w:rsid w:val="3ADF5D0A"/>
    <w:rsid w:val="3B312338"/>
    <w:rsid w:val="3B3C5B77"/>
    <w:rsid w:val="3B3D0FF2"/>
    <w:rsid w:val="3B501351"/>
    <w:rsid w:val="3B521A18"/>
    <w:rsid w:val="3B620744"/>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0B37"/>
    <w:rsid w:val="3D6B12FD"/>
    <w:rsid w:val="3D7B4622"/>
    <w:rsid w:val="3D8E5820"/>
    <w:rsid w:val="3D931088"/>
    <w:rsid w:val="3D942E29"/>
    <w:rsid w:val="3DA53531"/>
    <w:rsid w:val="3DB54E0C"/>
    <w:rsid w:val="3DB900C1"/>
    <w:rsid w:val="3DE51866"/>
    <w:rsid w:val="3DE91725"/>
    <w:rsid w:val="3DF159B1"/>
    <w:rsid w:val="3E135D25"/>
    <w:rsid w:val="3E183FFB"/>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73E67"/>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DE6DD5"/>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851D6"/>
    <w:rsid w:val="449E4142"/>
    <w:rsid w:val="44A90BAA"/>
    <w:rsid w:val="44B24A20"/>
    <w:rsid w:val="44BC0BEE"/>
    <w:rsid w:val="44BF6C07"/>
    <w:rsid w:val="44C24001"/>
    <w:rsid w:val="44C55A88"/>
    <w:rsid w:val="44FB1C9C"/>
    <w:rsid w:val="45392A13"/>
    <w:rsid w:val="453E3FCF"/>
    <w:rsid w:val="453E7B2C"/>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3859"/>
    <w:rsid w:val="47F46BC7"/>
    <w:rsid w:val="48016F34"/>
    <w:rsid w:val="480556DB"/>
    <w:rsid w:val="48185C56"/>
    <w:rsid w:val="48254C34"/>
    <w:rsid w:val="48450F81"/>
    <w:rsid w:val="48455675"/>
    <w:rsid w:val="484D62D8"/>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9F66C27"/>
    <w:rsid w:val="4A05334F"/>
    <w:rsid w:val="4A060864"/>
    <w:rsid w:val="4A244932"/>
    <w:rsid w:val="4A2922C8"/>
    <w:rsid w:val="4A4117B2"/>
    <w:rsid w:val="4A4A6F73"/>
    <w:rsid w:val="4A5B1180"/>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B2731"/>
    <w:rsid w:val="4C1C2A09"/>
    <w:rsid w:val="4C284AD9"/>
    <w:rsid w:val="4C423098"/>
    <w:rsid w:val="4C694192"/>
    <w:rsid w:val="4C7964D9"/>
    <w:rsid w:val="4C8C5620"/>
    <w:rsid w:val="4C9269F6"/>
    <w:rsid w:val="4CB61B9C"/>
    <w:rsid w:val="4CB75F07"/>
    <w:rsid w:val="4CC84335"/>
    <w:rsid w:val="4CD22B0F"/>
    <w:rsid w:val="4CDA3E72"/>
    <w:rsid w:val="4CE4545C"/>
    <w:rsid w:val="4CE9350A"/>
    <w:rsid w:val="4D014937"/>
    <w:rsid w:val="4D0E4287"/>
    <w:rsid w:val="4D1E2466"/>
    <w:rsid w:val="4D225F85"/>
    <w:rsid w:val="4D297BF3"/>
    <w:rsid w:val="4D2D0EAF"/>
    <w:rsid w:val="4D5C1497"/>
    <w:rsid w:val="4D795A49"/>
    <w:rsid w:val="4D7F0082"/>
    <w:rsid w:val="4D952FD9"/>
    <w:rsid w:val="4D970662"/>
    <w:rsid w:val="4D9A1FBF"/>
    <w:rsid w:val="4D9F40B3"/>
    <w:rsid w:val="4DB33393"/>
    <w:rsid w:val="4DB90B8C"/>
    <w:rsid w:val="4DBC3CE3"/>
    <w:rsid w:val="4DC31516"/>
    <w:rsid w:val="4DCB51C5"/>
    <w:rsid w:val="4DCF1E0D"/>
    <w:rsid w:val="4DD632D9"/>
    <w:rsid w:val="4DE05D9E"/>
    <w:rsid w:val="4DE05DF9"/>
    <w:rsid w:val="4DE44800"/>
    <w:rsid w:val="4DEE0709"/>
    <w:rsid w:val="4DF26A56"/>
    <w:rsid w:val="4DF47921"/>
    <w:rsid w:val="4DFC14EA"/>
    <w:rsid w:val="4DFF6815"/>
    <w:rsid w:val="4E0A3427"/>
    <w:rsid w:val="4E21623C"/>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AD2009"/>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4601D9"/>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3C1422"/>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3D2C57"/>
    <w:rsid w:val="554B7EF0"/>
    <w:rsid w:val="556F3D99"/>
    <w:rsid w:val="55720837"/>
    <w:rsid w:val="55823A64"/>
    <w:rsid w:val="55860894"/>
    <w:rsid w:val="558F6181"/>
    <w:rsid w:val="55B02DF1"/>
    <w:rsid w:val="55C776C9"/>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C0CFC"/>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B95475"/>
    <w:rsid w:val="59BE0DE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E042E"/>
    <w:rsid w:val="5B585171"/>
    <w:rsid w:val="5B585B78"/>
    <w:rsid w:val="5B6D62B9"/>
    <w:rsid w:val="5B746CFA"/>
    <w:rsid w:val="5B9A2B59"/>
    <w:rsid w:val="5BA652E6"/>
    <w:rsid w:val="5BC0085A"/>
    <w:rsid w:val="5BE03293"/>
    <w:rsid w:val="5BF03D58"/>
    <w:rsid w:val="5BF20AFB"/>
    <w:rsid w:val="5BF957D6"/>
    <w:rsid w:val="5C1A6BB2"/>
    <w:rsid w:val="5C306D31"/>
    <w:rsid w:val="5C37233A"/>
    <w:rsid w:val="5C5355FE"/>
    <w:rsid w:val="5C5A49A5"/>
    <w:rsid w:val="5C6519EA"/>
    <w:rsid w:val="5C6715FE"/>
    <w:rsid w:val="5C6F4105"/>
    <w:rsid w:val="5CBB7F6F"/>
    <w:rsid w:val="5CC248CE"/>
    <w:rsid w:val="5CC826A5"/>
    <w:rsid w:val="5CF1327E"/>
    <w:rsid w:val="5D042FB1"/>
    <w:rsid w:val="5D2D075A"/>
    <w:rsid w:val="5D442CB4"/>
    <w:rsid w:val="5D763E3E"/>
    <w:rsid w:val="5D7C3F11"/>
    <w:rsid w:val="5D971C5A"/>
    <w:rsid w:val="5D9D49E0"/>
    <w:rsid w:val="5DA01E9E"/>
    <w:rsid w:val="5DAD3649"/>
    <w:rsid w:val="5DC310BE"/>
    <w:rsid w:val="5DC32E6C"/>
    <w:rsid w:val="5DDF1821"/>
    <w:rsid w:val="5DE2656A"/>
    <w:rsid w:val="5DEA2F91"/>
    <w:rsid w:val="5DF94AE0"/>
    <w:rsid w:val="5DFA5883"/>
    <w:rsid w:val="5E1E33B9"/>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D36B3"/>
    <w:rsid w:val="5EFC1390"/>
    <w:rsid w:val="5EFC3EB6"/>
    <w:rsid w:val="5F03335D"/>
    <w:rsid w:val="5F0368C7"/>
    <w:rsid w:val="5F1544E7"/>
    <w:rsid w:val="5F197EE8"/>
    <w:rsid w:val="5F312D8D"/>
    <w:rsid w:val="5F3C4923"/>
    <w:rsid w:val="5F4160B0"/>
    <w:rsid w:val="5F5A7800"/>
    <w:rsid w:val="5F5F5A82"/>
    <w:rsid w:val="5F6368E9"/>
    <w:rsid w:val="5F7811D3"/>
    <w:rsid w:val="5F8E1258"/>
    <w:rsid w:val="5F9A65E6"/>
    <w:rsid w:val="5F9B2627"/>
    <w:rsid w:val="5FA66B60"/>
    <w:rsid w:val="5FAC7B1F"/>
    <w:rsid w:val="5FB5266F"/>
    <w:rsid w:val="5FB80E3D"/>
    <w:rsid w:val="5FB831B4"/>
    <w:rsid w:val="5FC8476A"/>
    <w:rsid w:val="5FD40999"/>
    <w:rsid w:val="5FDE2001"/>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646714"/>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636F9A"/>
    <w:rsid w:val="66736112"/>
    <w:rsid w:val="667F5B5B"/>
    <w:rsid w:val="6694262A"/>
    <w:rsid w:val="66990381"/>
    <w:rsid w:val="66B31B01"/>
    <w:rsid w:val="66C15269"/>
    <w:rsid w:val="66CE1E80"/>
    <w:rsid w:val="66E362F9"/>
    <w:rsid w:val="66E47FD9"/>
    <w:rsid w:val="66E520A5"/>
    <w:rsid w:val="66F04175"/>
    <w:rsid w:val="66F127F8"/>
    <w:rsid w:val="66F77C0F"/>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390486"/>
    <w:rsid w:val="694019EC"/>
    <w:rsid w:val="694841AF"/>
    <w:rsid w:val="69584DB4"/>
    <w:rsid w:val="695B5B89"/>
    <w:rsid w:val="696C3D80"/>
    <w:rsid w:val="696D7E94"/>
    <w:rsid w:val="698A5EE4"/>
    <w:rsid w:val="69A753F0"/>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664D5"/>
    <w:rsid w:val="6CD7423E"/>
    <w:rsid w:val="6CD930DF"/>
    <w:rsid w:val="6CDC1854"/>
    <w:rsid w:val="6CE70FA1"/>
    <w:rsid w:val="6CF05300"/>
    <w:rsid w:val="6CFA6351"/>
    <w:rsid w:val="6CFC3C40"/>
    <w:rsid w:val="6D0668D1"/>
    <w:rsid w:val="6D2F6F7D"/>
    <w:rsid w:val="6D4111A0"/>
    <w:rsid w:val="6D480984"/>
    <w:rsid w:val="6D8079F9"/>
    <w:rsid w:val="6D9143ED"/>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7F5EEB"/>
    <w:rsid w:val="6E8403F6"/>
    <w:rsid w:val="6EAD447C"/>
    <w:rsid w:val="6EAE5472"/>
    <w:rsid w:val="6EBC069A"/>
    <w:rsid w:val="6ECD7F59"/>
    <w:rsid w:val="6ECF449B"/>
    <w:rsid w:val="6ED975CA"/>
    <w:rsid w:val="6EED7C80"/>
    <w:rsid w:val="6EF03395"/>
    <w:rsid w:val="6EF773A4"/>
    <w:rsid w:val="6F174DC6"/>
    <w:rsid w:val="6F1E2E65"/>
    <w:rsid w:val="6F2F2D9E"/>
    <w:rsid w:val="6F411E43"/>
    <w:rsid w:val="6F4147D9"/>
    <w:rsid w:val="6F581F47"/>
    <w:rsid w:val="6F5B0D5A"/>
    <w:rsid w:val="6F5C35EA"/>
    <w:rsid w:val="6F63625D"/>
    <w:rsid w:val="6F6B6A15"/>
    <w:rsid w:val="6F7C10CD"/>
    <w:rsid w:val="6F92269E"/>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07597"/>
    <w:rsid w:val="73C92407"/>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C7734"/>
    <w:rsid w:val="7A2F3BBF"/>
    <w:rsid w:val="7A2F459A"/>
    <w:rsid w:val="7A322A39"/>
    <w:rsid w:val="7A517022"/>
    <w:rsid w:val="7A6F5001"/>
    <w:rsid w:val="7A7720A0"/>
    <w:rsid w:val="7A9635B3"/>
    <w:rsid w:val="7A990D85"/>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077"/>
    <w:rsid w:val="7C1052F2"/>
    <w:rsid w:val="7C21292C"/>
    <w:rsid w:val="7C2668D9"/>
    <w:rsid w:val="7C32497F"/>
    <w:rsid w:val="7C3C69AE"/>
    <w:rsid w:val="7C5D5E65"/>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5576E"/>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44741"/>
    <w:rsid w:val="7F3B240A"/>
    <w:rsid w:val="7F4C4618"/>
    <w:rsid w:val="7F4D13A6"/>
    <w:rsid w:val="7F5259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first-child"/>
    <w:basedOn w:val="36"/>
    <w:qFormat/>
    <w:uiPriority w:val="0"/>
  </w:style>
  <w:style w:type="character" w:customStyle="1" w:styleId="98">
    <w:name w:val="hover19"/>
    <w:basedOn w:val="36"/>
    <w:qFormat/>
    <w:uiPriority w:val="0"/>
    <w:rPr>
      <w:color w:val="FFFFFF"/>
    </w:rPr>
  </w:style>
  <w:style w:type="character" w:customStyle="1" w:styleId="99">
    <w:name w:val="hover20"/>
    <w:basedOn w:val="36"/>
    <w:qFormat/>
    <w:uiPriority w:val="0"/>
    <w:rPr>
      <w:color w:val="5FB878"/>
    </w:rPr>
  </w:style>
  <w:style w:type="character" w:customStyle="1" w:styleId="100">
    <w:name w:val="hover21"/>
    <w:basedOn w:val="36"/>
    <w:qFormat/>
    <w:uiPriority w:val="0"/>
    <w:rPr>
      <w:color w:val="5FB878"/>
    </w:rPr>
  </w:style>
  <w:style w:type="character" w:customStyle="1" w:styleId="101">
    <w:name w:val="layui-this4"/>
    <w:basedOn w:val="36"/>
    <w:qFormat/>
    <w:uiPriority w:val="0"/>
    <w:rPr>
      <w:bdr w:val="single" w:color="EEEEEE" w:sz="6" w:space="0"/>
      <w:shd w:val="clear" w:fill="FFFFFF"/>
    </w:rPr>
  </w:style>
  <w:style w:type="character" w:customStyle="1" w:styleId="102">
    <w:name w:val="layui-laypage-curr"/>
    <w:basedOn w:val="36"/>
    <w:qFormat/>
    <w:uiPriority w:val="0"/>
  </w:style>
  <w:style w:type="character" w:customStyle="1" w:styleId="103">
    <w:name w:val="layui-this"/>
    <w:basedOn w:val="3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16368</Words>
  <Characters>17231</Characters>
  <Lines>50</Lines>
  <Paragraphs>68</Paragraphs>
  <TotalTime>1</TotalTime>
  <ScaleCrop>false</ScaleCrop>
  <LinksUpToDate>false</LinksUpToDate>
  <CharactersWithSpaces>18313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2025-10-17T07:43:00Z</cp:lastPrinted>
  <dcterms:modified xsi:type="dcterms:W3CDTF">2026-01-19T04:36:09Z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BB27E73D47CB4686829775BEF7949D57_13</vt:lpwstr>
  </property>
  <property fmtid="{D5CDD505-2E9C-101B-9397-08002B2CF9AE}" pid="4" name="KSOTemplateDocerSaveRecord">
    <vt:lpwstr>eyJoZGlkIjoiMzU0MTZjMjFkMjFjOGMwYTIzNWEzZDljNjYxZWI0MmYiLCJ1c2VySWQiOiIxNjg0NTc5MjM2In0=</vt:lpwstr>
  </property>
</Properties>
</file>