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15EF9C66">
      <w:pPr>
        <w:pStyle w:val="20"/>
        <w:bidi w:val="0"/>
        <w:jc w:val="center"/>
        <w:rPr>
          <w:rFonts w:hint="eastAsia" w:ascii="宋体" w:hAnsi="宋体" w:eastAsia="宋体" w:cs="宋体"/>
          <w:b/>
          <w:bCs/>
          <w:color w:val="auto"/>
          <w:sz w:val="44"/>
          <w:szCs w:val="44"/>
          <w:highlight w:val="none"/>
          <w:lang w:val="en-US" w:eastAsia="zh-CN"/>
        </w:rPr>
      </w:pPr>
      <w:bookmarkStart w:id="0" w:name="_Toc22953395"/>
      <w:bookmarkEnd w:id="0"/>
      <w:bookmarkStart w:id="1" w:name="_Toc22804073"/>
      <w:bookmarkEnd w:id="1"/>
      <w:bookmarkStart w:id="139" w:name="_GoBack"/>
      <w:r>
        <w:rPr>
          <w:rFonts w:hint="eastAsia" w:ascii="宋体" w:hAnsi="宋体" w:eastAsia="宋体" w:cs="宋体"/>
          <w:b/>
          <w:bCs/>
          <w:color w:val="auto"/>
          <w:sz w:val="44"/>
          <w:szCs w:val="44"/>
          <w:highlight w:val="none"/>
          <w:lang w:val="en-US" w:eastAsia="zh-CN"/>
        </w:rPr>
        <w:t>驻马店市中心医院电子支气管内窥镜、中心监护工作站（一拖十二）采购项目</w:t>
      </w:r>
    </w:p>
    <w:bookmarkEnd w:id="139"/>
    <w:p w14:paraId="514A342E">
      <w:pPr>
        <w:pStyle w:val="20"/>
        <w:bidi w:val="0"/>
        <w:jc w:val="center"/>
        <w:rPr>
          <w:rStyle w:val="44"/>
          <w:rFonts w:hint="eastAsia" w:ascii="宋体" w:hAnsi="宋体" w:eastAsia="宋体" w:cs="宋体"/>
          <w:b/>
          <w:bCs/>
          <w:color w:val="auto"/>
          <w:sz w:val="44"/>
          <w:szCs w:val="44"/>
          <w:highlight w:val="none"/>
          <w:lang w:val="en-US" w:eastAsia="zh-CN"/>
        </w:rPr>
      </w:pPr>
    </w:p>
    <w:p w14:paraId="72164425">
      <w:pPr>
        <w:pStyle w:val="20"/>
        <w:bidi w:val="0"/>
        <w:jc w:val="center"/>
        <w:rPr>
          <w:rStyle w:val="44"/>
          <w:rFonts w:hint="eastAsia" w:ascii="宋体" w:hAnsi="宋体" w:eastAsia="宋体" w:cs="宋体"/>
          <w:b/>
          <w:bCs/>
          <w:color w:val="auto"/>
          <w:sz w:val="44"/>
          <w:szCs w:val="44"/>
          <w:highlight w:val="none"/>
        </w:rPr>
      </w:pPr>
      <w:r>
        <w:rPr>
          <w:rStyle w:val="44"/>
          <w:rFonts w:hint="eastAsia" w:ascii="宋体" w:hAnsi="宋体" w:eastAsia="宋体" w:cs="宋体"/>
          <w:b/>
          <w:bCs/>
          <w:color w:val="auto"/>
          <w:sz w:val="44"/>
          <w:szCs w:val="44"/>
          <w:highlight w:val="none"/>
          <w:lang w:val="en-US" w:eastAsia="zh-CN"/>
        </w:rPr>
        <w:t>竞争性磋商</w:t>
      </w:r>
      <w:r>
        <w:rPr>
          <w:rStyle w:val="44"/>
          <w:rFonts w:hint="eastAsia" w:ascii="宋体" w:hAnsi="宋体" w:eastAsia="宋体" w:cs="宋体"/>
          <w:b/>
          <w:bCs/>
          <w:color w:val="auto"/>
          <w:sz w:val="44"/>
          <w:szCs w:val="44"/>
          <w:highlight w:val="none"/>
        </w:rPr>
        <w:t>文件</w:t>
      </w:r>
    </w:p>
    <w:p w14:paraId="44E388B3">
      <w:pPr>
        <w:pStyle w:val="20"/>
        <w:bidi w:val="0"/>
        <w:jc w:val="center"/>
        <w:rPr>
          <w:rStyle w:val="44"/>
          <w:rFonts w:hint="eastAsia" w:ascii="宋体" w:hAnsi="宋体" w:eastAsia="宋体" w:cs="宋体"/>
          <w:b/>
          <w:bCs/>
          <w:color w:val="auto"/>
          <w:sz w:val="48"/>
          <w:szCs w:val="48"/>
          <w:highlight w:val="none"/>
        </w:rPr>
      </w:pPr>
    </w:p>
    <w:p w14:paraId="158E927F">
      <w:pPr>
        <w:pStyle w:val="20"/>
        <w:bidi w:val="0"/>
        <w:jc w:val="center"/>
        <w:rPr>
          <w:rStyle w:val="44"/>
          <w:rFonts w:hint="eastAsia" w:ascii="宋体" w:hAnsi="宋体" w:eastAsia="宋体" w:cs="宋体"/>
          <w:b/>
          <w:bCs/>
          <w:color w:val="auto"/>
          <w:sz w:val="48"/>
          <w:szCs w:val="48"/>
          <w:highlight w:val="none"/>
        </w:rPr>
      </w:pPr>
    </w:p>
    <w:p w14:paraId="5ABC8E99">
      <w:pPr>
        <w:pStyle w:val="20"/>
        <w:bidi w:val="0"/>
        <w:jc w:val="center"/>
        <w:rPr>
          <w:rStyle w:val="44"/>
          <w:rFonts w:hint="eastAsia" w:ascii="宋体" w:hAnsi="宋体" w:eastAsia="宋体" w:cs="宋体"/>
          <w:b/>
          <w:bCs/>
          <w:color w:val="auto"/>
          <w:sz w:val="48"/>
          <w:szCs w:val="48"/>
          <w:highlight w:val="none"/>
        </w:rPr>
      </w:pPr>
    </w:p>
    <w:p w14:paraId="20826E73">
      <w:pPr>
        <w:pStyle w:val="20"/>
        <w:bidi w:val="0"/>
        <w:jc w:val="center"/>
        <w:rPr>
          <w:rStyle w:val="44"/>
          <w:rFonts w:hint="eastAsia" w:ascii="宋体" w:hAnsi="宋体" w:eastAsia="宋体" w:cs="宋体"/>
          <w:b/>
          <w:bCs/>
          <w:color w:val="auto"/>
          <w:sz w:val="48"/>
          <w:szCs w:val="48"/>
          <w:highlight w:val="none"/>
        </w:rPr>
      </w:pPr>
    </w:p>
    <w:p w14:paraId="76626E87">
      <w:pPr>
        <w:tabs>
          <w:tab w:val="left" w:pos="2700"/>
          <w:tab w:val="left" w:pos="2880"/>
          <w:tab w:val="left" w:pos="3060"/>
          <w:tab w:val="left" w:pos="7560"/>
        </w:tabs>
        <w:snapToGrid w:val="0"/>
        <w:spacing w:line="360" w:lineRule="auto"/>
        <w:ind w:firstLine="1928" w:firstLineChars="600"/>
        <w:jc w:val="both"/>
        <w:rPr>
          <w:rFonts w:hint="eastAsia" w:ascii="宋体" w:hAnsi="宋体" w:eastAsia="宋体" w:cs="宋体"/>
          <w:b/>
          <w:bCs/>
          <w:color w:val="auto"/>
          <w:spacing w:val="-10"/>
          <w:sz w:val="34"/>
          <w:szCs w:val="34"/>
          <w:highlight w:val="none"/>
          <w:lang w:val="en-US" w:eastAsia="zh-CN"/>
        </w:rPr>
      </w:pPr>
    </w:p>
    <w:p w14:paraId="30933B8F">
      <w:pPr>
        <w:snapToGrid w:val="0"/>
        <w:spacing w:line="380" w:lineRule="exact"/>
        <w:jc w:val="center"/>
        <w:rPr>
          <w:rFonts w:hint="eastAsia" w:ascii="宋体" w:hAnsi="宋体" w:eastAsia="宋体" w:cs="宋体"/>
          <w:b/>
          <w:color w:val="auto"/>
          <w:sz w:val="32"/>
          <w:szCs w:val="32"/>
          <w:highlight w:val="none"/>
        </w:rPr>
      </w:pPr>
    </w:p>
    <w:p w14:paraId="41A0088B">
      <w:pPr>
        <w:pStyle w:val="32"/>
        <w:rPr>
          <w:rFonts w:hint="eastAsia" w:ascii="宋体" w:hAnsi="宋体" w:eastAsia="宋体" w:cs="宋体"/>
          <w:color w:val="auto"/>
          <w:highlight w:val="none"/>
        </w:rPr>
      </w:pPr>
    </w:p>
    <w:p w14:paraId="1478C157">
      <w:pPr>
        <w:pStyle w:val="60"/>
        <w:rPr>
          <w:rFonts w:hint="eastAsia" w:ascii="宋体" w:hAnsi="宋体" w:eastAsia="宋体" w:cs="宋体"/>
          <w:bCs/>
          <w:color w:val="auto"/>
          <w:sz w:val="2"/>
          <w:szCs w:val="2"/>
          <w:highlight w:val="none"/>
        </w:rPr>
      </w:pPr>
    </w:p>
    <w:p w14:paraId="6F43A5E5">
      <w:pPr>
        <w:rPr>
          <w:rFonts w:hint="eastAsia" w:ascii="宋体" w:hAnsi="宋体" w:eastAsia="宋体" w:cs="宋体"/>
          <w:bCs/>
          <w:color w:val="auto"/>
          <w:sz w:val="2"/>
          <w:szCs w:val="2"/>
          <w:highlight w:val="none"/>
        </w:rPr>
      </w:pPr>
    </w:p>
    <w:p w14:paraId="21FDF0F3">
      <w:pPr>
        <w:spacing w:line="20" w:lineRule="exact"/>
        <w:rPr>
          <w:rFonts w:hint="eastAsia" w:ascii="宋体" w:hAnsi="宋体" w:eastAsia="宋体" w:cs="宋体"/>
          <w:bCs/>
          <w:color w:val="auto"/>
          <w:sz w:val="2"/>
          <w:szCs w:val="2"/>
          <w:highlight w:val="none"/>
        </w:rPr>
      </w:pPr>
    </w:p>
    <w:p w14:paraId="658E6190">
      <w:pPr>
        <w:tabs>
          <w:tab w:val="left" w:pos="2700"/>
          <w:tab w:val="left" w:pos="2880"/>
          <w:tab w:val="left" w:pos="3060"/>
          <w:tab w:val="left" w:pos="7560"/>
        </w:tabs>
        <w:snapToGrid w:val="0"/>
        <w:spacing w:line="480" w:lineRule="auto"/>
        <w:ind w:firstLine="1928" w:firstLineChars="600"/>
        <w:rPr>
          <w:rFonts w:hint="eastAsia" w:ascii="宋体" w:hAnsi="宋体" w:eastAsia="宋体" w:cs="宋体"/>
          <w:b/>
          <w:bCs/>
          <w:color w:val="auto"/>
          <w:spacing w:val="-10"/>
          <w:sz w:val="34"/>
          <w:szCs w:val="34"/>
          <w:highlight w:val="none"/>
          <w:lang w:val="en-US" w:eastAsia="zh-CN"/>
        </w:rPr>
      </w:pPr>
      <w:r>
        <w:rPr>
          <w:rFonts w:hint="eastAsia" w:ascii="宋体" w:hAnsi="宋体" w:eastAsia="宋体" w:cs="宋体"/>
          <w:b/>
          <w:bCs/>
          <w:color w:val="auto"/>
          <w:spacing w:val="-10"/>
          <w:sz w:val="34"/>
          <w:szCs w:val="34"/>
          <w:highlight w:val="none"/>
          <w:lang w:val="en-US" w:eastAsia="zh-CN"/>
        </w:rPr>
        <w:t>采   购   人：驻马店市中心医院</w:t>
      </w:r>
    </w:p>
    <w:p w14:paraId="52889C6C">
      <w:pPr>
        <w:tabs>
          <w:tab w:val="left" w:pos="2700"/>
          <w:tab w:val="left" w:pos="2880"/>
          <w:tab w:val="left" w:pos="3060"/>
          <w:tab w:val="left" w:pos="7560"/>
        </w:tabs>
        <w:snapToGrid w:val="0"/>
        <w:spacing w:line="480" w:lineRule="auto"/>
        <w:ind w:firstLine="1928" w:firstLineChars="600"/>
        <w:rPr>
          <w:rFonts w:hint="eastAsia" w:ascii="宋体" w:hAnsi="宋体" w:eastAsia="宋体" w:cs="宋体"/>
          <w:b/>
          <w:bCs/>
          <w:color w:val="auto"/>
          <w:spacing w:val="-10"/>
          <w:sz w:val="34"/>
          <w:szCs w:val="34"/>
          <w:highlight w:val="none"/>
          <w:lang w:val="en-US" w:eastAsia="zh-CN"/>
        </w:rPr>
      </w:pPr>
      <w:r>
        <w:rPr>
          <w:rFonts w:hint="eastAsia" w:ascii="宋体" w:hAnsi="宋体" w:eastAsia="宋体" w:cs="宋体"/>
          <w:b/>
          <w:bCs/>
          <w:color w:val="auto"/>
          <w:spacing w:val="-10"/>
          <w:sz w:val="34"/>
          <w:szCs w:val="34"/>
          <w:highlight w:val="none"/>
          <w:lang w:val="en-US" w:eastAsia="zh-CN"/>
        </w:rPr>
        <w:t>采购代理机构：中泰工程管理有限公司</w:t>
      </w:r>
    </w:p>
    <w:p w14:paraId="4FCBE59C">
      <w:pPr>
        <w:tabs>
          <w:tab w:val="left" w:pos="2700"/>
          <w:tab w:val="left" w:pos="2880"/>
          <w:tab w:val="left" w:pos="3060"/>
          <w:tab w:val="left" w:pos="7560"/>
        </w:tabs>
        <w:snapToGrid w:val="0"/>
        <w:spacing w:line="480" w:lineRule="auto"/>
        <w:ind w:firstLine="1928" w:firstLineChars="600"/>
        <w:jc w:val="both"/>
        <w:rPr>
          <w:rFonts w:hint="eastAsia" w:ascii="宋体" w:hAnsi="宋体" w:eastAsia="宋体" w:cs="宋体"/>
          <w:b/>
          <w:bCs/>
          <w:color w:val="auto"/>
          <w:spacing w:val="-10"/>
          <w:sz w:val="34"/>
          <w:szCs w:val="34"/>
          <w:highlight w:val="none"/>
          <w:lang w:val="en-US" w:eastAsia="zh-CN"/>
        </w:rPr>
      </w:pPr>
      <w:r>
        <w:rPr>
          <w:rFonts w:hint="eastAsia" w:ascii="宋体" w:hAnsi="宋体" w:eastAsia="宋体" w:cs="宋体"/>
          <w:b/>
          <w:bCs/>
          <w:color w:val="auto"/>
          <w:spacing w:val="-10"/>
          <w:sz w:val="34"/>
          <w:szCs w:val="34"/>
          <w:highlight w:val="none"/>
          <w:lang w:val="en-US" w:eastAsia="zh-CN"/>
        </w:rPr>
        <w:t>日         期：2025年11月</w:t>
      </w:r>
    </w:p>
    <w:p w14:paraId="11E7A050">
      <w:pPr>
        <w:tabs>
          <w:tab w:val="left" w:pos="2505"/>
          <w:tab w:val="center" w:pos="4535"/>
        </w:tabs>
        <w:snapToGrid w:val="0"/>
        <w:spacing w:line="480" w:lineRule="auto"/>
        <w:jc w:val="center"/>
        <w:rPr>
          <w:rFonts w:hint="eastAsia" w:ascii="宋体" w:hAnsi="宋体" w:eastAsia="宋体" w:cs="宋体"/>
          <w:b/>
          <w:color w:val="auto"/>
          <w:sz w:val="36"/>
          <w:szCs w:val="36"/>
          <w:highlight w:val="none"/>
        </w:rPr>
        <w:sectPr>
          <w:pgSz w:w="11923" w:h="16838"/>
          <w:pgMar w:top="1304" w:right="1417" w:bottom="992" w:left="1417" w:header="720" w:footer="720" w:gutter="0"/>
          <w:pgNumType w:fmt="decimal" w:start="1"/>
          <w:cols w:space="720" w:num="1"/>
          <w:docGrid w:type="lines" w:linePitch="312" w:charSpace="0"/>
        </w:sectPr>
      </w:pPr>
    </w:p>
    <w:p w14:paraId="5FE7AB9D">
      <w:pPr>
        <w:jc w:val="center"/>
        <w:rPr>
          <w:rFonts w:hint="eastAsia" w:ascii="宋体" w:hAnsi="宋体" w:eastAsia="宋体" w:cs="宋体"/>
          <w:b/>
          <w:bCs/>
          <w:color w:val="auto"/>
          <w:sz w:val="36"/>
          <w:szCs w:val="36"/>
          <w:highlight w:val="none"/>
        </w:rPr>
      </w:pPr>
      <w:r>
        <w:rPr>
          <w:rFonts w:hint="eastAsia" w:ascii="宋体" w:hAnsi="宋体" w:eastAsia="宋体" w:cs="宋体"/>
          <w:b/>
          <w:bCs/>
          <w:color w:val="auto"/>
          <w:sz w:val="36"/>
          <w:szCs w:val="36"/>
          <w:highlight w:val="none"/>
        </w:rPr>
        <w:t>目录</w:t>
      </w:r>
    </w:p>
    <w:p w14:paraId="46D7ACE9">
      <w:pPr>
        <w:pStyle w:val="25"/>
        <w:tabs>
          <w:tab w:val="right" w:leader="dot" w:pos="8958"/>
        </w:tabs>
        <w:spacing w:line="480" w:lineRule="auto"/>
        <w:rPr>
          <w:rFonts w:hint="eastAsia" w:ascii="宋体" w:hAnsi="宋体" w:eastAsia="宋体" w:cs="宋体"/>
          <w:highlight w:val="none"/>
        </w:rPr>
      </w:pPr>
      <w:r>
        <w:rPr>
          <w:rFonts w:hint="eastAsia" w:ascii="宋体" w:hAnsi="宋体" w:eastAsia="宋体" w:cs="宋体"/>
          <w:b/>
          <w:bCs/>
          <w:color w:val="auto"/>
          <w:sz w:val="32"/>
          <w:szCs w:val="32"/>
          <w:highlight w:val="none"/>
        </w:rPr>
        <w:fldChar w:fldCharType="begin"/>
      </w:r>
      <w:r>
        <w:rPr>
          <w:rFonts w:hint="eastAsia" w:ascii="宋体" w:hAnsi="宋体" w:eastAsia="宋体" w:cs="宋体"/>
          <w:b/>
          <w:bCs/>
          <w:color w:val="auto"/>
          <w:sz w:val="32"/>
          <w:szCs w:val="32"/>
          <w:highlight w:val="none"/>
        </w:rPr>
        <w:instrText xml:space="preserve">TOC \o "1-1" \h \u </w:instrText>
      </w:r>
      <w:r>
        <w:rPr>
          <w:rFonts w:hint="eastAsia" w:ascii="宋体" w:hAnsi="宋体" w:eastAsia="宋体" w:cs="宋体"/>
          <w:b/>
          <w:bCs/>
          <w:color w:val="auto"/>
          <w:sz w:val="32"/>
          <w:szCs w:val="32"/>
          <w:highlight w:val="none"/>
        </w:rPr>
        <w:fldChar w:fldCharType="separate"/>
      </w:r>
      <w:r>
        <w:rPr>
          <w:rFonts w:hint="eastAsia" w:ascii="宋体" w:hAnsi="宋体" w:eastAsia="宋体" w:cs="宋体"/>
          <w:bCs/>
          <w:color w:val="auto"/>
          <w:szCs w:val="32"/>
          <w:highlight w:val="none"/>
        </w:rPr>
        <w:fldChar w:fldCharType="begin"/>
      </w:r>
      <w:r>
        <w:rPr>
          <w:rFonts w:hint="eastAsia" w:ascii="宋体" w:hAnsi="宋体" w:eastAsia="宋体" w:cs="宋体"/>
          <w:bCs/>
          <w:szCs w:val="32"/>
          <w:highlight w:val="none"/>
        </w:rPr>
        <w:instrText xml:space="preserve"> HYPERLINK \l _Toc22091 </w:instrText>
      </w:r>
      <w:r>
        <w:rPr>
          <w:rFonts w:hint="eastAsia" w:ascii="宋体" w:hAnsi="宋体" w:eastAsia="宋体" w:cs="宋体"/>
          <w:bCs/>
          <w:szCs w:val="32"/>
          <w:highlight w:val="none"/>
        </w:rPr>
        <w:fldChar w:fldCharType="separate"/>
      </w:r>
      <w:r>
        <w:rPr>
          <w:rFonts w:hint="eastAsia" w:ascii="宋体" w:hAnsi="宋体" w:eastAsia="宋体" w:cs="宋体"/>
          <w:szCs w:val="32"/>
          <w:highlight w:val="none"/>
        </w:rPr>
        <w:t xml:space="preserve">第一章  </w:t>
      </w:r>
      <w:r>
        <w:rPr>
          <w:rFonts w:hint="eastAsia" w:ascii="宋体" w:hAnsi="宋体" w:eastAsia="宋体" w:cs="宋体"/>
          <w:szCs w:val="32"/>
          <w:highlight w:val="none"/>
          <w:lang w:val="en-US" w:eastAsia="zh-CN"/>
        </w:rPr>
        <w:t>竞争性磋商采购</w:t>
      </w:r>
      <w:r>
        <w:rPr>
          <w:rFonts w:hint="eastAsia" w:ascii="宋体" w:hAnsi="宋体" w:eastAsia="宋体" w:cs="宋体"/>
          <w:szCs w:val="32"/>
          <w:highlight w:val="none"/>
        </w:rPr>
        <w:t>公告</w:t>
      </w:r>
      <w:r>
        <w:rPr>
          <w:rFonts w:hint="eastAsia" w:ascii="宋体" w:hAnsi="宋体" w:eastAsia="宋体" w:cs="宋体"/>
          <w:highlight w:val="none"/>
        </w:rPr>
        <w:tab/>
      </w:r>
      <w:r>
        <w:rPr>
          <w:rFonts w:hint="eastAsia" w:ascii="宋体" w:hAnsi="宋体" w:eastAsia="宋体" w:cs="宋体"/>
          <w:highlight w:val="none"/>
        </w:rPr>
        <w:fldChar w:fldCharType="begin"/>
      </w:r>
      <w:r>
        <w:rPr>
          <w:rFonts w:hint="eastAsia" w:ascii="宋体" w:hAnsi="宋体" w:eastAsia="宋体" w:cs="宋体"/>
          <w:highlight w:val="none"/>
        </w:rPr>
        <w:instrText xml:space="preserve"> PAGEREF _Toc22091 \h </w:instrText>
      </w:r>
      <w:r>
        <w:rPr>
          <w:rFonts w:hint="eastAsia" w:ascii="宋体" w:hAnsi="宋体" w:eastAsia="宋体" w:cs="宋体"/>
          <w:highlight w:val="none"/>
        </w:rPr>
        <w:fldChar w:fldCharType="separate"/>
      </w:r>
      <w:r>
        <w:rPr>
          <w:rFonts w:hint="eastAsia" w:ascii="宋体" w:hAnsi="宋体" w:eastAsia="宋体" w:cs="宋体"/>
          <w:highlight w:val="none"/>
        </w:rPr>
        <w:t>1</w:t>
      </w:r>
      <w:r>
        <w:rPr>
          <w:rFonts w:hint="eastAsia" w:ascii="宋体" w:hAnsi="宋体" w:eastAsia="宋体" w:cs="宋体"/>
          <w:highlight w:val="none"/>
        </w:rPr>
        <w:fldChar w:fldCharType="end"/>
      </w:r>
      <w:r>
        <w:rPr>
          <w:rFonts w:hint="eastAsia" w:ascii="宋体" w:hAnsi="宋体" w:eastAsia="宋体" w:cs="宋体"/>
          <w:bCs/>
          <w:color w:val="auto"/>
          <w:szCs w:val="32"/>
          <w:highlight w:val="none"/>
        </w:rPr>
        <w:fldChar w:fldCharType="end"/>
      </w:r>
    </w:p>
    <w:p w14:paraId="1670C7B5">
      <w:pPr>
        <w:pStyle w:val="25"/>
        <w:tabs>
          <w:tab w:val="right" w:leader="dot" w:pos="8958"/>
        </w:tabs>
        <w:spacing w:line="480" w:lineRule="auto"/>
        <w:rPr>
          <w:rFonts w:hint="eastAsia" w:ascii="宋体" w:hAnsi="宋体" w:eastAsia="宋体" w:cs="宋体"/>
          <w:highlight w:val="none"/>
        </w:rPr>
      </w:pPr>
      <w:r>
        <w:rPr>
          <w:rFonts w:hint="eastAsia" w:ascii="宋体" w:hAnsi="宋体" w:eastAsia="宋体" w:cs="宋体"/>
          <w:bCs/>
          <w:color w:val="auto"/>
          <w:szCs w:val="32"/>
          <w:highlight w:val="none"/>
        </w:rPr>
        <w:fldChar w:fldCharType="begin"/>
      </w:r>
      <w:r>
        <w:rPr>
          <w:rFonts w:hint="eastAsia" w:ascii="宋体" w:hAnsi="宋体" w:eastAsia="宋体" w:cs="宋体"/>
          <w:bCs/>
          <w:szCs w:val="32"/>
          <w:highlight w:val="none"/>
        </w:rPr>
        <w:instrText xml:space="preserve"> HYPERLINK \l _Toc29669 </w:instrText>
      </w:r>
      <w:r>
        <w:rPr>
          <w:rFonts w:hint="eastAsia" w:ascii="宋体" w:hAnsi="宋体" w:eastAsia="宋体" w:cs="宋体"/>
          <w:bCs/>
          <w:szCs w:val="32"/>
          <w:highlight w:val="none"/>
        </w:rPr>
        <w:fldChar w:fldCharType="separate"/>
      </w:r>
      <w:r>
        <w:rPr>
          <w:rFonts w:hint="eastAsia" w:ascii="宋体" w:hAnsi="宋体" w:eastAsia="宋体" w:cs="宋体"/>
          <w:szCs w:val="32"/>
          <w:highlight w:val="none"/>
        </w:rPr>
        <w:t xml:space="preserve">第二章  </w:t>
      </w:r>
      <w:r>
        <w:rPr>
          <w:rFonts w:hint="eastAsia" w:ascii="宋体" w:hAnsi="宋体" w:eastAsia="宋体" w:cs="宋体"/>
          <w:szCs w:val="32"/>
          <w:highlight w:val="none"/>
          <w:lang w:eastAsia="zh-CN"/>
        </w:rPr>
        <w:t>采购</w:t>
      </w:r>
      <w:r>
        <w:rPr>
          <w:rFonts w:hint="eastAsia" w:ascii="宋体" w:hAnsi="宋体" w:eastAsia="宋体" w:cs="宋体"/>
          <w:szCs w:val="32"/>
          <w:highlight w:val="none"/>
        </w:rPr>
        <w:t>需求</w:t>
      </w:r>
      <w:r>
        <w:rPr>
          <w:rFonts w:hint="eastAsia" w:ascii="宋体" w:hAnsi="宋体" w:eastAsia="宋体" w:cs="宋体"/>
          <w:highlight w:val="none"/>
        </w:rPr>
        <w:tab/>
      </w:r>
      <w:r>
        <w:rPr>
          <w:rFonts w:hint="eastAsia" w:ascii="宋体" w:hAnsi="宋体" w:eastAsia="宋体" w:cs="宋体"/>
          <w:highlight w:val="none"/>
        </w:rPr>
        <w:fldChar w:fldCharType="begin"/>
      </w:r>
      <w:r>
        <w:rPr>
          <w:rFonts w:hint="eastAsia" w:ascii="宋体" w:hAnsi="宋体" w:eastAsia="宋体" w:cs="宋体"/>
          <w:highlight w:val="none"/>
        </w:rPr>
        <w:instrText xml:space="preserve"> PAGEREF _Toc29669 \h </w:instrText>
      </w:r>
      <w:r>
        <w:rPr>
          <w:rFonts w:hint="eastAsia" w:ascii="宋体" w:hAnsi="宋体" w:eastAsia="宋体" w:cs="宋体"/>
          <w:highlight w:val="none"/>
        </w:rPr>
        <w:fldChar w:fldCharType="separate"/>
      </w:r>
      <w:r>
        <w:rPr>
          <w:rFonts w:hint="eastAsia" w:ascii="宋体" w:hAnsi="宋体" w:eastAsia="宋体" w:cs="宋体"/>
          <w:highlight w:val="none"/>
        </w:rPr>
        <w:t>4</w:t>
      </w:r>
      <w:r>
        <w:rPr>
          <w:rFonts w:hint="eastAsia" w:ascii="宋体" w:hAnsi="宋体" w:eastAsia="宋体" w:cs="宋体"/>
          <w:highlight w:val="none"/>
        </w:rPr>
        <w:fldChar w:fldCharType="end"/>
      </w:r>
      <w:r>
        <w:rPr>
          <w:rFonts w:hint="eastAsia" w:ascii="宋体" w:hAnsi="宋体" w:eastAsia="宋体" w:cs="宋体"/>
          <w:bCs/>
          <w:color w:val="auto"/>
          <w:szCs w:val="32"/>
          <w:highlight w:val="none"/>
        </w:rPr>
        <w:fldChar w:fldCharType="end"/>
      </w:r>
    </w:p>
    <w:p w14:paraId="0F48AECB">
      <w:pPr>
        <w:pStyle w:val="25"/>
        <w:tabs>
          <w:tab w:val="right" w:leader="dot" w:pos="8958"/>
        </w:tabs>
        <w:spacing w:line="480" w:lineRule="auto"/>
        <w:rPr>
          <w:rFonts w:hint="eastAsia" w:ascii="宋体" w:hAnsi="宋体" w:eastAsia="宋体" w:cs="宋体"/>
          <w:highlight w:val="none"/>
        </w:rPr>
      </w:pPr>
      <w:r>
        <w:rPr>
          <w:rFonts w:hint="eastAsia" w:ascii="宋体" w:hAnsi="宋体" w:eastAsia="宋体" w:cs="宋体"/>
          <w:bCs/>
          <w:color w:val="auto"/>
          <w:szCs w:val="32"/>
          <w:highlight w:val="none"/>
        </w:rPr>
        <w:fldChar w:fldCharType="begin"/>
      </w:r>
      <w:r>
        <w:rPr>
          <w:rFonts w:hint="eastAsia" w:ascii="宋体" w:hAnsi="宋体" w:eastAsia="宋体" w:cs="宋体"/>
          <w:bCs/>
          <w:szCs w:val="32"/>
          <w:highlight w:val="none"/>
        </w:rPr>
        <w:instrText xml:space="preserve"> HYPERLINK \l _Toc23686 </w:instrText>
      </w:r>
      <w:r>
        <w:rPr>
          <w:rFonts w:hint="eastAsia" w:ascii="宋体" w:hAnsi="宋体" w:eastAsia="宋体" w:cs="宋体"/>
          <w:bCs/>
          <w:szCs w:val="32"/>
          <w:highlight w:val="none"/>
        </w:rPr>
        <w:fldChar w:fldCharType="separate"/>
      </w:r>
      <w:r>
        <w:rPr>
          <w:rFonts w:hint="eastAsia" w:ascii="宋体" w:hAnsi="宋体" w:eastAsia="宋体" w:cs="宋体"/>
          <w:bCs/>
          <w:szCs w:val="32"/>
          <w:highlight w:val="none"/>
        </w:rPr>
        <w:t xml:space="preserve">第三章  </w:t>
      </w:r>
      <w:r>
        <w:rPr>
          <w:rFonts w:hint="eastAsia" w:ascii="宋体" w:hAnsi="宋体" w:eastAsia="宋体" w:cs="宋体"/>
          <w:bCs/>
          <w:szCs w:val="32"/>
          <w:highlight w:val="none"/>
          <w:lang w:eastAsia="zh-CN"/>
        </w:rPr>
        <w:t>供应商</w:t>
      </w:r>
      <w:r>
        <w:rPr>
          <w:rFonts w:hint="eastAsia" w:ascii="宋体" w:hAnsi="宋体" w:eastAsia="宋体" w:cs="宋体"/>
          <w:bCs/>
          <w:szCs w:val="32"/>
          <w:highlight w:val="none"/>
        </w:rPr>
        <w:t>须知</w:t>
      </w:r>
      <w:r>
        <w:rPr>
          <w:rFonts w:hint="eastAsia" w:ascii="宋体" w:hAnsi="宋体" w:eastAsia="宋体" w:cs="宋体"/>
          <w:highlight w:val="none"/>
        </w:rPr>
        <w:tab/>
      </w:r>
      <w:r>
        <w:rPr>
          <w:rFonts w:hint="eastAsia" w:ascii="宋体" w:hAnsi="宋体" w:eastAsia="宋体" w:cs="宋体"/>
          <w:highlight w:val="none"/>
        </w:rPr>
        <w:fldChar w:fldCharType="begin"/>
      </w:r>
      <w:r>
        <w:rPr>
          <w:rFonts w:hint="eastAsia" w:ascii="宋体" w:hAnsi="宋体" w:eastAsia="宋体" w:cs="宋体"/>
          <w:highlight w:val="none"/>
        </w:rPr>
        <w:instrText xml:space="preserve"> PAGEREF _Toc23686 \h </w:instrText>
      </w:r>
      <w:r>
        <w:rPr>
          <w:rFonts w:hint="eastAsia" w:ascii="宋体" w:hAnsi="宋体" w:eastAsia="宋体" w:cs="宋体"/>
          <w:highlight w:val="none"/>
        </w:rPr>
        <w:fldChar w:fldCharType="separate"/>
      </w:r>
      <w:r>
        <w:rPr>
          <w:rFonts w:hint="eastAsia" w:ascii="宋体" w:hAnsi="宋体" w:eastAsia="宋体" w:cs="宋体"/>
          <w:highlight w:val="none"/>
        </w:rPr>
        <w:t>9</w:t>
      </w:r>
      <w:r>
        <w:rPr>
          <w:rFonts w:hint="eastAsia" w:ascii="宋体" w:hAnsi="宋体" w:eastAsia="宋体" w:cs="宋体"/>
          <w:highlight w:val="none"/>
        </w:rPr>
        <w:fldChar w:fldCharType="end"/>
      </w:r>
      <w:r>
        <w:rPr>
          <w:rFonts w:hint="eastAsia" w:ascii="宋体" w:hAnsi="宋体" w:eastAsia="宋体" w:cs="宋体"/>
          <w:bCs/>
          <w:color w:val="auto"/>
          <w:szCs w:val="32"/>
          <w:highlight w:val="none"/>
        </w:rPr>
        <w:fldChar w:fldCharType="end"/>
      </w:r>
    </w:p>
    <w:p w14:paraId="496BC7BF">
      <w:pPr>
        <w:pStyle w:val="25"/>
        <w:tabs>
          <w:tab w:val="right" w:leader="dot" w:pos="8958"/>
        </w:tabs>
        <w:spacing w:line="480" w:lineRule="auto"/>
        <w:rPr>
          <w:rFonts w:hint="eastAsia" w:ascii="宋体" w:hAnsi="宋体" w:eastAsia="宋体" w:cs="宋体"/>
          <w:highlight w:val="none"/>
        </w:rPr>
      </w:pPr>
      <w:r>
        <w:rPr>
          <w:rFonts w:hint="eastAsia" w:ascii="宋体" w:hAnsi="宋体" w:eastAsia="宋体" w:cs="宋体"/>
          <w:bCs/>
          <w:color w:val="auto"/>
          <w:szCs w:val="32"/>
          <w:highlight w:val="none"/>
        </w:rPr>
        <w:fldChar w:fldCharType="begin"/>
      </w:r>
      <w:r>
        <w:rPr>
          <w:rFonts w:hint="eastAsia" w:ascii="宋体" w:hAnsi="宋体" w:eastAsia="宋体" w:cs="宋体"/>
          <w:bCs/>
          <w:szCs w:val="32"/>
          <w:highlight w:val="none"/>
        </w:rPr>
        <w:instrText xml:space="preserve"> HYPERLINK \l _Toc27243 </w:instrText>
      </w:r>
      <w:r>
        <w:rPr>
          <w:rFonts w:hint="eastAsia" w:ascii="宋体" w:hAnsi="宋体" w:eastAsia="宋体" w:cs="宋体"/>
          <w:bCs/>
          <w:szCs w:val="32"/>
          <w:highlight w:val="none"/>
        </w:rPr>
        <w:fldChar w:fldCharType="separate"/>
      </w:r>
      <w:r>
        <w:rPr>
          <w:rFonts w:hint="eastAsia" w:ascii="宋体" w:hAnsi="宋体" w:eastAsia="宋体" w:cs="宋体"/>
          <w:bCs/>
          <w:kern w:val="0"/>
          <w:szCs w:val="32"/>
          <w:highlight w:val="none"/>
        </w:rPr>
        <w:t>第四章  评标办法及评分标准</w:t>
      </w:r>
      <w:r>
        <w:rPr>
          <w:rFonts w:hint="eastAsia" w:ascii="宋体" w:hAnsi="宋体" w:eastAsia="宋体" w:cs="宋体"/>
          <w:highlight w:val="none"/>
        </w:rPr>
        <w:tab/>
      </w:r>
      <w:r>
        <w:rPr>
          <w:rFonts w:hint="eastAsia" w:ascii="宋体" w:hAnsi="宋体" w:eastAsia="宋体" w:cs="宋体"/>
          <w:highlight w:val="none"/>
        </w:rPr>
        <w:fldChar w:fldCharType="begin"/>
      </w:r>
      <w:r>
        <w:rPr>
          <w:rFonts w:hint="eastAsia" w:ascii="宋体" w:hAnsi="宋体" w:eastAsia="宋体" w:cs="宋体"/>
          <w:highlight w:val="none"/>
        </w:rPr>
        <w:instrText xml:space="preserve"> PAGEREF _Toc27243 \h </w:instrText>
      </w:r>
      <w:r>
        <w:rPr>
          <w:rFonts w:hint="eastAsia" w:ascii="宋体" w:hAnsi="宋体" w:eastAsia="宋体" w:cs="宋体"/>
          <w:highlight w:val="none"/>
        </w:rPr>
        <w:fldChar w:fldCharType="separate"/>
      </w:r>
      <w:r>
        <w:rPr>
          <w:rFonts w:hint="eastAsia" w:ascii="宋体" w:hAnsi="宋体" w:eastAsia="宋体" w:cs="宋体"/>
          <w:highlight w:val="none"/>
        </w:rPr>
        <w:t>20</w:t>
      </w:r>
      <w:r>
        <w:rPr>
          <w:rFonts w:hint="eastAsia" w:ascii="宋体" w:hAnsi="宋体" w:eastAsia="宋体" w:cs="宋体"/>
          <w:highlight w:val="none"/>
        </w:rPr>
        <w:fldChar w:fldCharType="end"/>
      </w:r>
      <w:r>
        <w:rPr>
          <w:rFonts w:hint="eastAsia" w:ascii="宋体" w:hAnsi="宋体" w:eastAsia="宋体" w:cs="宋体"/>
          <w:bCs/>
          <w:color w:val="auto"/>
          <w:szCs w:val="32"/>
          <w:highlight w:val="none"/>
        </w:rPr>
        <w:fldChar w:fldCharType="end"/>
      </w:r>
    </w:p>
    <w:p w14:paraId="231A13CB">
      <w:pPr>
        <w:pStyle w:val="25"/>
        <w:tabs>
          <w:tab w:val="right" w:leader="dot" w:pos="8958"/>
        </w:tabs>
        <w:spacing w:line="480" w:lineRule="auto"/>
        <w:rPr>
          <w:rFonts w:hint="eastAsia" w:ascii="宋体" w:hAnsi="宋体" w:eastAsia="宋体" w:cs="宋体"/>
          <w:highlight w:val="none"/>
        </w:rPr>
      </w:pPr>
      <w:r>
        <w:rPr>
          <w:rFonts w:hint="eastAsia" w:ascii="宋体" w:hAnsi="宋体" w:eastAsia="宋体" w:cs="宋体"/>
          <w:bCs/>
          <w:color w:val="auto"/>
          <w:szCs w:val="32"/>
          <w:highlight w:val="none"/>
        </w:rPr>
        <w:fldChar w:fldCharType="begin"/>
      </w:r>
      <w:r>
        <w:rPr>
          <w:rFonts w:hint="eastAsia" w:ascii="宋体" w:hAnsi="宋体" w:eastAsia="宋体" w:cs="宋体"/>
          <w:bCs/>
          <w:szCs w:val="32"/>
          <w:highlight w:val="none"/>
        </w:rPr>
        <w:instrText xml:space="preserve"> HYPERLINK \l _Toc31284 </w:instrText>
      </w:r>
      <w:r>
        <w:rPr>
          <w:rFonts w:hint="eastAsia" w:ascii="宋体" w:hAnsi="宋体" w:eastAsia="宋体" w:cs="宋体"/>
          <w:bCs/>
          <w:szCs w:val="32"/>
          <w:highlight w:val="none"/>
        </w:rPr>
        <w:fldChar w:fldCharType="separate"/>
      </w:r>
      <w:r>
        <w:rPr>
          <w:rFonts w:hint="eastAsia" w:ascii="宋体" w:hAnsi="宋体" w:eastAsia="宋体" w:cs="宋体"/>
          <w:szCs w:val="28"/>
          <w:highlight w:val="none"/>
        </w:rPr>
        <w:t>第五章  采购合同</w:t>
      </w:r>
      <w:r>
        <w:rPr>
          <w:rFonts w:hint="eastAsia" w:ascii="宋体" w:hAnsi="宋体" w:eastAsia="宋体" w:cs="宋体"/>
          <w:highlight w:val="none"/>
        </w:rPr>
        <w:tab/>
      </w:r>
      <w:r>
        <w:rPr>
          <w:rFonts w:hint="eastAsia" w:ascii="宋体" w:hAnsi="宋体" w:eastAsia="宋体" w:cs="宋体"/>
          <w:highlight w:val="none"/>
        </w:rPr>
        <w:fldChar w:fldCharType="begin"/>
      </w:r>
      <w:r>
        <w:rPr>
          <w:rFonts w:hint="eastAsia" w:ascii="宋体" w:hAnsi="宋体" w:eastAsia="宋体" w:cs="宋体"/>
          <w:highlight w:val="none"/>
        </w:rPr>
        <w:instrText xml:space="preserve"> PAGEREF _Toc31284 \h </w:instrText>
      </w:r>
      <w:r>
        <w:rPr>
          <w:rFonts w:hint="eastAsia" w:ascii="宋体" w:hAnsi="宋体" w:eastAsia="宋体" w:cs="宋体"/>
          <w:highlight w:val="none"/>
        </w:rPr>
        <w:fldChar w:fldCharType="separate"/>
      </w:r>
      <w:r>
        <w:rPr>
          <w:rFonts w:hint="eastAsia" w:ascii="宋体" w:hAnsi="宋体" w:eastAsia="宋体" w:cs="宋体"/>
          <w:highlight w:val="none"/>
        </w:rPr>
        <w:t>22</w:t>
      </w:r>
      <w:r>
        <w:rPr>
          <w:rFonts w:hint="eastAsia" w:ascii="宋体" w:hAnsi="宋体" w:eastAsia="宋体" w:cs="宋体"/>
          <w:highlight w:val="none"/>
        </w:rPr>
        <w:fldChar w:fldCharType="end"/>
      </w:r>
      <w:r>
        <w:rPr>
          <w:rFonts w:hint="eastAsia" w:ascii="宋体" w:hAnsi="宋体" w:eastAsia="宋体" w:cs="宋体"/>
          <w:bCs/>
          <w:color w:val="auto"/>
          <w:szCs w:val="32"/>
          <w:highlight w:val="none"/>
        </w:rPr>
        <w:fldChar w:fldCharType="end"/>
      </w:r>
    </w:p>
    <w:p w14:paraId="417250E6">
      <w:pPr>
        <w:pStyle w:val="25"/>
        <w:tabs>
          <w:tab w:val="right" w:leader="dot" w:pos="8958"/>
        </w:tabs>
        <w:spacing w:line="480" w:lineRule="auto"/>
        <w:rPr>
          <w:rFonts w:hint="eastAsia" w:ascii="宋体" w:hAnsi="宋体" w:eastAsia="宋体" w:cs="宋体"/>
          <w:highlight w:val="none"/>
        </w:rPr>
      </w:pPr>
      <w:r>
        <w:rPr>
          <w:rFonts w:hint="eastAsia" w:ascii="宋体" w:hAnsi="宋体" w:eastAsia="宋体" w:cs="宋体"/>
          <w:bCs/>
          <w:color w:val="auto"/>
          <w:szCs w:val="32"/>
          <w:highlight w:val="none"/>
        </w:rPr>
        <w:fldChar w:fldCharType="begin"/>
      </w:r>
      <w:r>
        <w:rPr>
          <w:rFonts w:hint="eastAsia" w:ascii="宋体" w:hAnsi="宋体" w:eastAsia="宋体" w:cs="宋体"/>
          <w:bCs/>
          <w:szCs w:val="32"/>
          <w:highlight w:val="none"/>
        </w:rPr>
        <w:instrText xml:space="preserve"> HYPERLINK \l _Toc10088 </w:instrText>
      </w:r>
      <w:r>
        <w:rPr>
          <w:rFonts w:hint="eastAsia" w:ascii="宋体" w:hAnsi="宋体" w:eastAsia="宋体" w:cs="宋体"/>
          <w:bCs/>
          <w:szCs w:val="32"/>
          <w:highlight w:val="none"/>
        </w:rPr>
        <w:fldChar w:fldCharType="separate"/>
      </w:r>
      <w:r>
        <w:rPr>
          <w:rFonts w:hint="eastAsia" w:ascii="宋体" w:hAnsi="宋体" w:eastAsia="宋体" w:cs="宋体"/>
          <w:szCs w:val="32"/>
          <w:highlight w:val="none"/>
        </w:rPr>
        <w:t xml:space="preserve">第六章  </w:t>
      </w:r>
      <w:r>
        <w:rPr>
          <w:rFonts w:hint="eastAsia" w:ascii="宋体" w:hAnsi="宋体" w:eastAsia="宋体" w:cs="宋体"/>
          <w:szCs w:val="32"/>
          <w:highlight w:val="none"/>
          <w:lang w:val="en-US" w:eastAsia="zh-CN"/>
        </w:rPr>
        <w:t>响应</w:t>
      </w:r>
      <w:r>
        <w:rPr>
          <w:rFonts w:hint="eastAsia" w:ascii="宋体" w:hAnsi="宋体" w:eastAsia="宋体" w:cs="宋体"/>
          <w:szCs w:val="32"/>
          <w:highlight w:val="none"/>
        </w:rPr>
        <w:t>文件格式</w:t>
      </w:r>
      <w:r>
        <w:rPr>
          <w:rFonts w:hint="eastAsia" w:ascii="宋体" w:hAnsi="宋体" w:eastAsia="宋体" w:cs="宋体"/>
          <w:highlight w:val="none"/>
        </w:rPr>
        <w:tab/>
      </w:r>
      <w:r>
        <w:rPr>
          <w:rFonts w:hint="eastAsia" w:ascii="宋体" w:hAnsi="宋体" w:eastAsia="宋体" w:cs="宋体"/>
          <w:highlight w:val="none"/>
        </w:rPr>
        <w:fldChar w:fldCharType="begin"/>
      </w:r>
      <w:r>
        <w:rPr>
          <w:rFonts w:hint="eastAsia" w:ascii="宋体" w:hAnsi="宋体" w:eastAsia="宋体" w:cs="宋体"/>
          <w:highlight w:val="none"/>
        </w:rPr>
        <w:instrText xml:space="preserve"> PAGEREF _Toc10088 \h </w:instrText>
      </w:r>
      <w:r>
        <w:rPr>
          <w:rFonts w:hint="eastAsia" w:ascii="宋体" w:hAnsi="宋体" w:eastAsia="宋体" w:cs="宋体"/>
          <w:highlight w:val="none"/>
        </w:rPr>
        <w:fldChar w:fldCharType="separate"/>
      </w:r>
      <w:r>
        <w:rPr>
          <w:rFonts w:hint="eastAsia" w:ascii="宋体" w:hAnsi="宋体" w:eastAsia="宋体" w:cs="宋体"/>
          <w:highlight w:val="none"/>
        </w:rPr>
        <w:t>23</w:t>
      </w:r>
      <w:r>
        <w:rPr>
          <w:rFonts w:hint="eastAsia" w:ascii="宋体" w:hAnsi="宋体" w:eastAsia="宋体" w:cs="宋体"/>
          <w:highlight w:val="none"/>
        </w:rPr>
        <w:fldChar w:fldCharType="end"/>
      </w:r>
      <w:r>
        <w:rPr>
          <w:rFonts w:hint="eastAsia" w:ascii="宋体" w:hAnsi="宋体" w:eastAsia="宋体" w:cs="宋体"/>
          <w:bCs/>
          <w:color w:val="auto"/>
          <w:szCs w:val="32"/>
          <w:highlight w:val="none"/>
        </w:rPr>
        <w:fldChar w:fldCharType="end"/>
      </w:r>
    </w:p>
    <w:p w14:paraId="75A51985">
      <w:pPr>
        <w:pStyle w:val="25"/>
        <w:tabs>
          <w:tab w:val="right" w:leader="dot" w:pos="8958"/>
        </w:tabs>
        <w:rPr>
          <w:highlight w:val="none"/>
        </w:rPr>
      </w:pPr>
    </w:p>
    <w:p w14:paraId="583C03D8">
      <w:pPr>
        <w:pStyle w:val="84"/>
        <w:keepNext w:val="0"/>
        <w:keepLines w:val="0"/>
        <w:pageBreakBefore w:val="0"/>
        <w:tabs>
          <w:tab w:val="right" w:leader="dot" w:pos="8300"/>
        </w:tabs>
        <w:kinsoku/>
        <w:wordWrap/>
        <w:overflowPunct/>
        <w:topLinePunct w:val="0"/>
        <w:autoSpaceDE/>
        <w:autoSpaceDN/>
        <w:bidi w:val="0"/>
        <w:adjustRightInd/>
        <w:snapToGrid w:val="0"/>
        <w:spacing w:line="360" w:lineRule="auto"/>
        <w:textAlignment w:val="auto"/>
        <w:rPr>
          <w:rFonts w:hint="eastAsia" w:ascii="宋体" w:hAnsi="宋体" w:eastAsia="宋体" w:cs="宋体"/>
          <w:color w:val="auto"/>
          <w:sz w:val="32"/>
          <w:szCs w:val="32"/>
          <w:highlight w:val="none"/>
        </w:rPr>
      </w:pPr>
      <w:r>
        <w:rPr>
          <w:rFonts w:hint="eastAsia" w:ascii="宋体" w:hAnsi="宋体" w:eastAsia="宋体" w:cs="宋体"/>
          <w:bCs/>
          <w:color w:val="auto"/>
          <w:szCs w:val="32"/>
          <w:highlight w:val="none"/>
        </w:rPr>
        <w:fldChar w:fldCharType="end"/>
      </w:r>
    </w:p>
    <w:p w14:paraId="2DB3124A">
      <w:pPr>
        <w:spacing w:line="440" w:lineRule="exact"/>
        <w:rPr>
          <w:rFonts w:hint="eastAsia" w:ascii="宋体" w:hAnsi="宋体" w:eastAsia="宋体" w:cs="宋体"/>
          <w:b/>
          <w:color w:val="auto"/>
          <w:sz w:val="32"/>
          <w:szCs w:val="32"/>
          <w:highlight w:val="none"/>
        </w:rPr>
      </w:pPr>
    </w:p>
    <w:p w14:paraId="1EB37B1F">
      <w:pPr>
        <w:spacing w:line="360" w:lineRule="auto"/>
        <w:ind w:firstLine="2409" w:firstLineChars="600"/>
        <w:rPr>
          <w:rFonts w:hint="eastAsia" w:ascii="宋体" w:hAnsi="宋体" w:eastAsia="宋体" w:cs="宋体"/>
          <w:b/>
          <w:color w:val="auto"/>
          <w:sz w:val="40"/>
          <w:szCs w:val="40"/>
          <w:highlight w:val="none"/>
        </w:rPr>
        <w:sectPr>
          <w:headerReference r:id="rId3" w:type="default"/>
          <w:footerReference r:id="rId4" w:type="default"/>
          <w:pgSz w:w="11906" w:h="16838"/>
          <w:pgMar w:top="1417" w:right="1474" w:bottom="1417" w:left="1474" w:header="851" w:footer="624" w:gutter="0"/>
          <w:pgNumType w:fmt="decimal" w:start="1"/>
          <w:cols w:space="720" w:num="1"/>
          <w:docGrid w:type="lines" w:linePitch="319" w:charSpace="0"/>
        </w:sectPr>
      </w:pPr>
    </w:p>
    <w:p w14:paraId="507E5BEB">
      <w:pPr>
        <w:keepNext w:val="0"/>
        <w:keepLines w:val="0"/>
        <w:pageBreakBefore w:val="0"/>
        <w:kinsoku/>
        <w:overflowPunct/>
        <w:topLinePunct w:val="0"/>
        <w:autoSpaceDE/>
        <w:autoSpaceDN/>
        <w:bidi w:val="0"/>
        <w:spacing w:line="440" w:lineRule="exact"/>
        <w:jc w:val="center"/>
        <w:textAlignment w:val="auto"/>
        <w:outlineLvl w:val="0"/>
        <w:rPr>
          <w:rFonts w:hint="eastAsia" w:ascii="宋体" w:hAnsi="宋体" w:eastAsia="宋体" w:cs="宋体"/>
          <w:b/>
          <w:color w:val="auto"/>
          <w:sz w:val="32"/>
          <w:szCs w:val="32"/>
          <w:highlight w:val="none"/>
        </w:rPr>
      </w:pPr>
      <w:bookmarkStart w:id="2" w:name="_Toc22091"/>
      <w:r>
        <w:rPr>
          <w:rFonts w:hint="eastAsia" w:ascii="宋体" w:hAnsi="宋体" w:eastAsia="宋体" w:cs="宋体"/>
          <w:b/>
          <w:color w:val="auto"/>
          <w:sz w:val="32"/>
          <w:szCs w:val="32"/>
          <w:highlight w:val="none"/>
        </w:rPr>
        <w:t xml:space="preserve">第一章  </w:t>
      </w:r>
      <w:r>
        <w:rPr>
          <w:rFonts w:hint="eastAsia" w:ascii="宋体" w:hAnsi="宋体" w:eastAsia="宋体" w:cs="宋体"/>
          <w:b/>
          <w:color w:val="auto"/>
          <w:sz w:val="32"/>
          <w:szCs w:val="32"/>
          <w:highlight w:val="none"/>
          <w:lang w:val="en-US" w:eastAsia="zh-CN"/>
        </w:rPr>
        <w:t>竞争性磋商采购</w:t>
      </w:r>
      <w:r>
        <w:rPr>
          <w:rFonts w:hint="eastAsia" w:ascii="宋体" w:hAnsi="宋体" w:eastAsia="宋体" w:cs="宋体"/>
          <w:b/>
          <w:color w:val="auto"/>
          <w:sz w:val="32"/>
          <w:szCs w:val="32"/>
          <w:highlight w:val="none"/>
        </w:rPr>
        <w:t>公告</w:t>
      </w:r>
      <w:bookmarkEnd w:id="2"/>
    </w:p>
    <w:p w14:paraId="6C730A6D">
      <w:pPr>
        <w:keepNext w:val="0"/>
        <w:keepLines w:val="0"/>
        <w:pageBreakBefore w:val="0"/>
        <w:widowControl/>
        <w:kinsoku/>
        <w:wordWrap/>
        <w:overflowPunct/>
        <w:topLinePunct w:val="0"/>
        <w:autoSpaceDE/>
        <w:autoSpaceDN/>
        <w:bidi w:val="0"/>
        <w:adjustRightInd w:val="0"/>
        <w:snapToGrid w:val="0"/>
        <w:spacing w:afterAutospacing="0" w:line="440" w:lineRule="exact"/>
        <w:jc w:val="center"/>
        <w:textAlignment w:val="auto"/>
        <w:rPr>
          <w:rFonts w:hint="eastAsia" w:ascii="宋体" w:hAnsi="宋体" w:eastAsia="宋体" w:cs="宋体"/>
          <w:b/>
          <w:bCs w:val="0"/>
          <w:color w:val="auto"/>
          <w:kern w:val="0"/>
          <w:sz w:val="28"/>
          <w:szCs w:val="28"/>
          <w:highlight w:val="none"/>
        </w:rPr>
      </w:pPr>
      <w:r>
        <w:rPr>
          <w:rFonts w:hint="eastAsia" w:ascii="宋体" w:hAnsi="宋体" w:eastAsia="宋体" w:cs="宋体"/>
          <w:b/>
          <w:bCs w:val="0"/>
          <w:color w:val="auto"/>
          <w:kern w:val="0"/>
          <w:sz w:val="28"/>
          <w:szCs w:val="28"/>
          <w:highlight w:val="none"/>
          <w:u w:val="none"/>
          <w:lang w:val="en-US" w:eastAsia="zh-CN"/>
        </w:rPr>
        <w:t>驻马店市中心医院电子支气管内窥镜、中心监护工作站（一拖十二）采购项目竞争性磋商</w:t>
      </w:r>
      <w:r>
        <w:rPr>
          <w:rFonts w:hint="eastAsia" w:ascii="宋体" w:hAnsi="宋体" w:eastAsia="宋体" w:cs="宋体"/>
          <w:b/>
          <w:bCs w:val="0"/>
          <w:color w:val="auto"/>
          <w:kern w:val="0"/>
          <w:sz w:val="28"/>
          <w:szCs w:val="28"/>
          <w:highlight w:val="none"/>
        </w:rPr>
        <w:t>公告</w:t>
      </w:r>
    </w:p>
    <w:p w14:paraId="0FE28867">
      <w:pPr>
        <w:keepNext w:val="0"/>
        <w:keepLines w:val="0"/>
        <w:pageBreakBefore w:val="0"/>
        <w:kinsoku/>
        <w:overflowPunct/>
        <w:topLinePunct w:val="0"/>
        <w:autoSpaceDE/>
        <w:autoSpaceDN/>
        <w:bidi w:val="0"/>
        <w:snapToGrid w:val="0"/>
        <w:spacing w:line="440" w:lineRule="exact"/>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highlight w:val="none"/>
        </w:rPr>
        <w:t>驻马店市中心医院现对</w:t>
      </w:r>
      <w:r>
        <w:rPr>
          <w:rFonts w:hint="eastAsia" w:ascii="宋体" w:hAnsi="宋体" w:eastAsia="宋体" w:cs="宋体"/>
          <w:color w:val="auto"/>
          <w:highlight w:val="none"/>
          <w:u w:val="single"/>
        </w:rPr>
        <w:t>电子支气管内窥镜</w:t>
      </w:r>
      <w:r>
        <w:rPr>
          <w:rFonts w:hint="eastAsia" w:ascii="宋体" w:hAnsi="宋体" w:eastAsia="宋体" w:cs="宋体"/>
          <w:color w:val="auto"/>
          <w:highlight w:val="none"/>
          <w:u w:val="single"/>
          <w:lang w:eastAsia="zh-CN"/>
        </w:rPr>
        <w:t>、中心监护工作站（一拖十二）采购项目</w:t>
      </w:r>
      <w:r>
        <w:rPr>
          <w:rFonts w:hint="eastAsia" w:ascii="宋体" w:hAnsi="宋体" w:eastAsia="宋体" w:cs="宋体"/>
          <w:color w:val="auto"/>
          <w:highlight w:val="none"/>
        </w:rPr>
        <w:t>进行院内</w:t>
      </w:r>
      <w:r>
        <w:rPr>
          <w:rFonts w:hint="eastAsia" w:ascii="宋体" w:hAnsi="宋体" w:eastAsia="宋体" w:cs="宋体"/>
          <w:color w:val="auto"/>
          <w:highlight w:val="none"/>
          <w:lang w:val="en-US" w:eastAsia="zh-CN"/>
        </w:rPr>
        <w:t>竞争性磋商</w:t>
      </w:r>
      <w:r>
        <w:rPr>
          <w:rFonts w:hint="eastAsia" w:ascii="宋体" w:hAnsi="宋体" w:eastAsia="宋体" w:cs="宋体"/>
          <w:color w:val="auto"/>
          <w:highlight w:val="none"/>
        </w:rPr>
        <w:t>采购，欢迎符合资格条件的供应商前来</w:t>
      </w:r>
      <w:r>
        <w:rPr>
          <w:rFonts w:hint="eastAsia" w:ascii="宋体" w:hAnsi="宋体" w:eastAsia="宋体" w:cs="宋体"/>
          <w:color w:val="auto"/>
          <w:highlight w:val="none"/>
          <w:lang w:val="en-US" w:eastAsia="zh-CN"/>
        </w:rPr>
        <w:t>报名并</w:t>
      </w:r>
      <w:r>
        <w:rPr>
          <w:rFonts w:hint="eastAsia" w:ascii="宋体" w:hAnsi="宋体" w:eastAsia="宋体" w:cs="宋体"/>
          <w:color w:val="auto"/>
          <w:szCs w:val="21"/>
          <w:highlight w:val="none"/>
        </w:rPr>
        <w:t>获取</w:t>
      </w:r>
      <w:r>
        <w:rPr>
          <w:rFonts w:hint="eastAsia" w:ascii="宋体" w:hAnsi="宋体" w:eastAsia="宋体" w:cs="宋体"/>
          <w:color w:val="auto"/>
          <w:szCs w:val="21"/>
          <w:highlight w:val="none"/>
          <w:lang w:val="en-US" w:eastAsia="zh-CN"/>
        </w:rPr>
        <w:t>采购</w:t>
      </w:r>
      <w:r>
        <w:rPr>
          <w:rFonts w:hint="eastAsia" w:ascii="宋体" w:hAnsi="宋体" w:eastAsia="宋体" w:cs="宋体"/>
          <w:color w:val="auto"/>
          <w:szCs w:val="21"/>
          <w:highlight w:val="none"/>
        </w:rPr>
        <w:t>文件。</w:t>
      </w:r>
    </w:p>
    <w:p w14:paraId="1CE5C737">
      <w:pPr>
        <w:keepNext w:val="0"/>
        <w:keepLines w:val="0"/>
        <w:pageBreakBefore w:val="0"/>
        <w:widowControl/>
        <w:kinsoku/>
        <w:overflowPunct/>
        <w:topLinePunct w:val="0"/>
        <w:autoSpaceDE/>
        <w:autoSpaceDN/>
        <w:bidi w:val="0"/>
        <w:snapToGrid w:val="0"/>
        <w:spacing w:before="0" w:after="0" w:line="440" w:lineRule="exact"/>
        <w:jc w:val="left"/>
        <w:textAlignment w:val="auto"/>
        <w:outlineLvl w:val="1"/>
        <w:rPr>
          <w:rFonts w:hint="eastAsia" w:ascii="宋体" w:hAnsi="宋体" w:eastAsia="宋体" w:cs="宋体"/>
          <w:b/>
          <w:bCs/>
          <w:color w:val="auto"/>
          <w:kern w:val="2"/>
          <w:sz w:val="21"/>
          <w:szCs w:val="21"/>
          <w:highlight w:val="none"/>
          <w:shd w:val="clear" w:color="auto" w:fill="FFFFFF"/>
          <w:lang w:val="en-US" w:eastAsia="zh-CN" w:bidi="ar-SA"/>
        </w:rPr>
      </w:pPr>
      <w:r>
        <w:rPr>
          <w:rFonts w:hint="eastAsia" w:ascii="宋体" w:hAnsi="宋体" w:eastAsia="宋体" w:cs="宋体"/>
          <w:b/>
          <w:bCs/>
          <w:color w:val="auto"/>
          <w:kern w:val="2"/>
          <w:sz w:val="21"/>
          <w:szCs w:val="21"/>
          <w:highlight w:val="none"/>
          <w:shd w:val="clear" w:color="auto" w:fill="FFFFFF"/>
          <w:lang w:val="en-US" w:eastAsia="zh-CN" w:bidi="ar-SA"/>
        </w:rPr>
        <w:t>一、项目基本情况</w:t>
      </w:r>
    </w:p>
    <w:p w14:paraId="440F3ACB">
      <w:pPr>
        <w:keepNext w:val="0"/>
        <w:keepLines w:val="0"/>
        <w:pageBreakBefore w:val="0"/>
        <w:widowControl/>
        <w:tabs>
          <w:tab w:val="left" w:pos="840"/>
        </w:tabs>
        <w:kinsoku/>
        <w:overflowPunct/>
        <w:topLinePunct w:val="0"/>
        <w:autoSpaceDE/>
        <w:autoSpaceDN/>
        <w:bidi w:val="0"/>
        <w:snapToGrid w:val="0"/>
        <w:spacing w:line="440" w:lineRule="exact"/>
        <w:ind w:firstLine="420" w:firstLineChars="200"/>
        <w:jc w:val="left"/>
        <w:textAlignment w:val="auto"/>
        <w:rPr>
          <w:rFonts w:hint="eastAsia" w:ascii="宋体" w:hAnsi="宋体" w:eastAsia="宋体" w:cs="宋体"/>
          <w:color w:val="auto"/>
          <w:szCs w:val="21"/>
          <w:highlight w:val="none"/>
          <w:shd w:val="clear" w:color="auto" w:fill="FFFFFF"/>
          <w:lang w:eastAsia="zh-CN"/>
        </w:rPr>
      </w:pPr>
      <w:r>
        <w:rPr>
          <w:rFonts w:hint="eastAsia" w:ascii="宋体" w:hAnsi="宋体" w:eastAsia="宋体" w:cs="宋体"/>
          <w:color w:val="auto"/>
          <w:szCs w:val="21"/>
          <w:highlight w:val="none"/>
          <w:shd w:val="clear" w:color="auto" w:fill="FFFFFF"/>
        </w:rPr>
        <w:t>1、</w:t>
      </w:r>
      <w:r>
        <w:rPr>
          <w:rFonts w:hint="eastAsia" w:ascii="宋体" w:hAnsi="宋体" w:eastAsia="宋体" w:cs="宋体"/>
          <w:color w:val="auto"/>
          <w:szCs w:val="21"/>
          <w:highlight w:val="none"/>
          <w:shd w:val="clear" w:color="auto" w:fill="FFFFFF"/>
          <w:lang w:val="en-US" w:eastAsia="zh-CN"/>
        </w:rPr>
        <w:t>采购</w:t>
      </w:r>
      <w:r>
        <w:rPr>
          <w:rFonts w:hint="eastAsia" w:ascii="宋体" w:hAnsi="宋体" w:eastAsia="宋体" w:cs="宋体"/>
          <w:color w:val="auto"/>
          <w:szCs w:val="21"/>
          <w:highlight w:val="none"/>
          <w:shd w:val="clear" w:color="auto" w:fill="FFFFFF"/>
        </w:rPr>
        <w:t>项目名称：</w:t>
      </w:r>
      <w:r>
        <w:rPr>
          <w:rFonts w:hint="eastAsia" w:ascii="宋体" w:hAnsi="宋体" w:eastAsia="宋体" w:cs="宋体"/>
          <w:color w:val="auto"/>
          <w:szCs w:val="21"/>
          <w:highlight w:val="none"/>
          <w:shd w:val="clear" w:color="auto" w:fill="FFFFFF"/>
          <w:lang w:val="en-US" w:eastAsia="zh-CN"/>
        </w:rPr>
        <w:t>驻马店市中心医院电子支气管内窥镜、中心监护工作站（一拖十二）采购项目</w:t>
      </w:r>
      <w:r>
        <w:rPr>
          <w:rFonts w:hint="eastAsia" w:ascii="宋体" w:hAnsi="宋体" w:eastAsia="宋体" w:cs="宋体"/>
          <w:color w:val="auto"/>
          <w:szCs w:val="21"/>
          <w:highlight w:val="none"/>
          <w:shd w:val="clear" w:color="auto" w:fill="FFFFFF"/>
          <w:lang w:eastAsia="zh-CN"/>
        </w:rPr>
        <w:t>；</w:t>
      </w:r>
    </w:p>
    <w:p w14:paraId="642E45D6">
      <w:pPr>
        <w:keepNext w:val="0"/>
        <w:keepLines w:val="0"/>
        <w:pageBreakBefore w:val="0"/>
        <w:widowControl/>
        <w:tabs>
          <w:tab w:val="left" w:pos="840"/>
        </w:tabs>
        <w:kinsoku/>
        <w:overflowPunct/>
        <w:topLinePunct w:val="0"/>
        <w:autoSpaceDE/>
        <w:autoSpaceDN/>
        <w:bidi w:val="0"/>
        <w:snapToGrid w:val="0"/>
        <w:spacing w:line="440" w:lineRule="exact"/>
        <w:ind w:firstLine="420" w:firstLineChars="200"/>
        <w:jc w:val="left"/>
        <w:textAlignment w:val="auto"/>
        <w:rPr>
          <w:rFonts w:hint="eastAsia" w:ascii="宋体" w:hAnsi="宋体" w:eastAsia="宋体" w:cs="宋体"/>
          <w:color w:val="auto"/>
          <w:szCs w:val="21"/>
          <w:highlight w:val="none"/>
          <w:shd w:val="clear" w:color="auto" w:fill="FFFFFF"/>
          <w:lang w:eastAsia="zh-CN"/>
        </w:rPr>
      </w:pPr>
      <w:r>
        <w:rPr>
          <w:rFonts w:hint="eastAsia" w:ascii="宋体" w:hAnsi="宋体" w:eastAsia="宋体" w:cs="宋体"/>
          <w:color w:val="auto"/>
          <w:szCs w:val="21"/>
          <w:highlight w:val="none"/>
          <w:shd w:val="clear" w:color="auto" w:fill="FFFFFF"/>
        </w:rPr>
        <w:t>2、采购需求</w:t>
      </w:r>
      <w:r>
        <w:rPr>
          <w:rFonts w:hint="eastAsia" w:ascii="宋体" w:hAnsi="宋体" w:eastAsia="宋体" w:cs="宋体"/>
          <w:color w:val="auto"/>
          <w:szCs w:val="21"/>
          <w:highlight w:val="none"/>
          <w:shd w:val="clear" w:color="auto" w:fill="FFFFFF"/>
          <w:lang w:eastAsia="zh-CN"/>
        </w:rPr>
        <w:t>：具体详见磋商文件第二章采购需求；</w:t>
      </w:r>
    </w:p>
    <w:p w14:paraId="2EC00F35">
      <w:pPr>
        <w:keepNext w:val="0"/>
        <w:keepLines w:val="0"/>
        <w:pageBreakBefore w:val="0"/>
        <w:widowControl/>
        <w:tabs>
          <w:tab w:val="left" w:pos="840"/>
        </w:tabs>
        <w:kinsoku/>
        <w:overflowPunct/>
        <w:topLinePunct w:val="0"/>
        <w:autoSpaceDE/>
        <w:autoSpaceDN/>
        <w:bidi w:val="0"/>
        <w:snapToGrid w:val="0"/>
        <w:spacing w:line="440" w:lineRule="exact"/>
        <w:ind w:firstLine="420" w:firstLineChars="200"/>
        <w:jc w:val="left"/>
        <w:textAlignment w:val="auto"/>
        <w:rPr>
          <w:rFonts w:hint="eastAsia" w:ascii="宋体" w:hAnsi="宋体" w:eastAsia="宋体" w:cs="宋体"/>
          <w:color w:val="auto"/>
          <w:szCs w:val="21"/>
          <w:highlight w:val="none"/>
          <w:shd w:val="clear" w:color="auto" w:fill="FFFFFF"/>
          <w:lang w:val="en-US" w:eastAsia="zh-CN"/>
        </w:rPr>
      </w:pPr>
      <w:r>
        <w:rPr>
          <w:rFonts w:hint="eastAsia" w:ascii="宋体" w:hAnsi="宋体" w:eastAsia="宋体" w:cs="宋体"/>
          <w:color w:val="auto"/>
          <w:szCs w:val="21"/>
          <w:highlight w:val="none"/>
          <w:shd w:val="clear" w:color="auto" w:fill="FFFFFF"/>
        </w:rPr>
        <w:t>3</w:t>
      </w:r>
      <w:bookmarkStart w:id="3" w:name="_Toc26725"/>
      <w:r>
        <w:rPr>
          <w:rFonts w:hint="eastAsia" w:ascii="宋体" w:hAnsi="宋体" w:eastAsia="宋体" w:cs="宋体"/>
          <w:color w:val="auto"/>
          <w:szCs w:val="21"/>
          <w:highlight w:val="none"/>
          <w:shd w:val="clear" w:color="auto" w:fill="FFFFFF"/>
        </w:rPr>
        <w:t>、预算金额：</w:t>
      </w:r>
      <w:r>
        <w:rPr>
          <w:rFonts w:hint="eastAsia" w:ascii="宋体" w:hAnsi="宋体" w:cs="宋体"/>
          <w:color w:val="auto"/>
          <w:szCs w:val="21"/>
          <w:highlight w:val="none"/>
          <w:shd w:val="clear" w:color="auto" w:fill="FFFFFF"/>
          <w:lang w:val="en-US" w:eastAsia="zh-CN"/>
        </w:rPr>
        <w:t>40</w:t>
      </w:r>
      <w:r>
        <w:rPr>
          <w:rFonts w:hint="eastAsia" w:ascii="宋体" w:hAnsi="宋体" w:eastAsia="宋体" w:cs="宋体"/>
          <w:color w:val="auto"/>
          <w:szCs w:val="21"/>
          <w:highlight w:val="none"/>
          <w:shd w:val="clear" w:color="auto" w:fill="FFFFFF"/>
          <w:lang w:val="en-US" w:eastAsia="zh-CN"/>
        </w:rPr>
        <w:t>万元；最高限价：</w:t>
      </w:r>
      <w:r>
        <w:rPr>
          <w:rFonts w:hint="eastAsia" w:ascii="宋体" w:hAnsi="宋体" w:cs="宋体"/>
          <w:color w:val="auto"/>
          <w:szCs w:val="21"/>
          <w:highlight w:val="none"/>
          <w:shd w:val="clear" w:color="auto" w:fill="FFFFFF"/>
          <w:lang w:val="en-US" w:eastAsia="zh-CN"/>
        </w:rPr>
        <w:t>40</w:t>
      </w:r>
      <w:r>
        <w:rPr>
          <w:rFonts w:hint="eastAsia" w:ascii="宋体" w:hAnsi="宋体" w:eastAsia="宋体" w:cs="宋体"/>
          <w:color w:val="auto"/>
          <w:szCs w:val="21"/>
          <w:highlight w:val="none"/>
          <w:shd w:val="clear" w:color="auto" w:fill="FFFFFF"/>
          <w:lang w:val="en-US" w:eastAsia="zh-CN"/>
        </w:rPr>
        <w:t>万元。其中：</w:t>
      </w:r>
    </w:p>
    <w:tbl>
      <w:tblPr>
        <w:tblStyle w:val="34"/>
        <w:tblW w:w="871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80"/>
        <w:gridCol w:w="2410"/>
        <w:gridCol w:w="1415"/>
        <w:gridCol w:w="1935"/>
        <w:gridCol w:w="1973"/>
      </w:tblGrid>
      <w:tr w14:paraId="267126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998" w:hRule="atLeast"/>
        </w:trPr>
        <w:tc>
          <w:tcPr>
            <w:tcW w:w="980" w:type="dxa"/>
            <w:vAlign w:val="center"/>
          </w:tcPr>
          <w:p w14:paraId="09490581">
            <w:pPr>
              <w:keepNext w:val="0"/>
              <w:keepLines w:val="0"/>
              <w:pageBreakBefore w:val="0"/>
              <w:widowControl/>
              <w:tabs>
                <w:tab w:val="left" w:pos="840"/>
              </w:tabs>
              <w:kinsoku/>
              <w:overflowPunct/>
              <w:topLinePunct w:val="0"/>
              <w:autoSpaceDE/>
              <w:autoSpaceDN/>
              <w:bidi w:val="0"/>
              <w:snapToGrid w:val="0"/>
              <w:spacing w:line="440" w:lineRule="exact"/>
              <w:jc w:val="center"/>
              <w:textAlignment w:val="auto"/>
              <w:rPr>
                <w:rFonts w:hint="eastAsia" w:ascii="宋体" w:hAnsi="宋体" w:eastAsia="宋体" w:cs="宋体"/>
                <w:color w:val="auto"/>
                <w:szCs w:val="21"/>
                <w:highlight w:val="none"/>
                <w:shd w:val="clear" w:color="auto" w:fill="FFFFFF"/>
                <w:vertAlign w:val="baseline"/>
                <w:lang w:val="en-US" w:eastAsia="zh-CN"/>
              </w:rPr>
            </w:pPr>
            <w:r>
              <w:rPr>
                <w:rFonts w:hint="eastAsia" w:ascii="宋体" w:hAnsi="宋体" w:eastAsia="宋体" w:cs="宋体"/>
                <w:color w:val="auto"/>
                <w:szCs w:val="21"/>
                <w:highlight w:val="none"/>
                <w:shd w:val="clear" w:color="auto" w:fill="FFFFFF"/>
                <w:vertAlign w:val="baseline"/>
                <w:lang w:val="en-US" w:eastAsia="zh-CN"/>
              </w:rPr>
              <w:t>包号</w:t>
            </w:r>
          </w:p>
        </w:tc>
        <w:tc>
          <w:tcPr>
            <w:tcW w:w="2410" w:type="dxa"/>
            <w:vAlign w:val="center"/>
          </w:tcPr>
          <w:p w14:paraId="4015A74B">
            <w:pPr>
              <w:keepNext w:val="0"/>
              <w:keepLines w:val="0"/>
              <w:pageBreakBefore w:val="0"/>
              <w:widowControl/>
              <w:tabs>
                <w:tab w:val="left" w:pos="840"/>
              </w:tabs>
              <w:kinsoku/>
              <w:overflowPunct/>
              <w:topLinePunct w:val="0"/>
              <w:autoSpaceDE/>
              <w:autoSpaceDN/>
              <w:bidi w:val="0"/>
              <w:snapToGrid w:val="0"/>
              <w:spacing w:line="440" w:lineRule="exact"/>
              <w:jc w:val="center"/>
              <w:textAlignment w:val="auto"/>
              <w:rPr>
                <w:rFonts w:hint="eastAsia" w:ascii="宋体" w:hAnsi="宋体" w:eastAsia="宋体" w:cs="宋体"/>
                <w:color w:val="auto"/>
                <w:szCs w:val="21"/>
                <w:highlight w:val="none"/>
                <w:shd w:val="clear" w:color="auto" w:fill="FFFFFF"/>
                <w:vertAlign w:val="baseline"/>
                <w:lang w:val="en-US" w:eastAsia="zh-CN"/>
              </w:rPr>
            </w:pPr>
            <w:r>
              <w:rPr>
                <w:rFonts w:hint="eastAsia" w:ascii="宋体" w:hAnsi="宋体" w:eastAsia="宋体" w:cs="宋体"/>
                <w:color w:val="auto"/>
                <w:szCs w:val="21"/>
                <w:highlight w:val="none"/>
                <w:shd w:val="clear" w:color="auto" w:fill="FFFFFF"/>
                <w:vertAlign w:val="baseline"/>
                <w:lang w:val="en-US" w:eastAsia="zh-CN"/>
              </w:rPr>
              <w:t>包名称</w:t>
            </w:r>
          </w:p>
        </w:tc>
        <w:tc>
          <w:tcPr>
            <w:tcW w:w="1415" w:type="dxa"/>
            <w:vAlign w:val="center"/>
          </w:tcPr>
          <w:p w14:paraId="0B7D6A8B">
            <w:pPr>
              <w:keepNext w:val="0"/>
              <w:keepLines w:val="0"/>
              <w:pageBreakBefore w:val="0"/>
              <w:widowControl/>
              <w:tabs>
                <w:tab w:val="left" w:pos="840"/>
              </w:tabs>
              <w:kinsoku/>
              <w:overflowPunct/>
              <w:topLinePunct w:val="0"/>
              <w:autoSpaceDE/>
              <w:autoSpaceDN/>
              <w:bidi w:val="0"/>
              <w:snapToGrid w:val="0"/>
              <w:spacing w:line="440" w:lineRule="exact"/>
              <w:jc w:val="center"/>
              <w:textAlignment w:val="auto"/>
              <w:rPr>
                <w:rFonts w:hint="eastAsia" w:ascii="宋体" w:hAnsi="宋体" w:eastAsia="宋体" w:cs="宋体"/>
                <w:color w:val="auto"/>
                <w:szCs w:val="21"/>
                <w:highlight w:val="none"/>
                <w:shd w:val="clear" w:color="auto" w:fill="FFFFFF"/>
                <w:vertAlign w:val="baseline"/>
                <w:lang w:val="en-US" w:eastAsia="zh-CN"/>
              </w:rPr>
            </w:pPr>
            <w:r>
              <w:rPr>
                <w:rFonts w:hint="eastAsia" w:ascii="宋体" w:hAnsi="宋体" w:eastAsia="宋体" w:cs="宋体"/>
                <w:color w:val="auto"/>
                <w:szCs w:val="21"/>
                <w:highlight w:val="none"/>
                <w:shd w:val="clear" w:color="auto" w:fill="FFFFFF"/>
                <w:vertAlign w:val="baseline"/>
                <w:lang w:val="en-US" w:eastAsia="zh-CN"/>
              </w:rPr>
              <w:t>数量及单位</w:t>
            </w:r>
          </w:p>
        </w:tc>
        <w:tc>
          <w:tcPr>
            <w:tcW w:w="1935" w:type="dxa"/>
            <w:vAlign w:val="center"/>
          </w:tcPr>
          <w:p w14:paraId="49EA0FA7">
            <w:pPr>
              <w:keepNext w:val="0"/>
              <w:keepLines w:val="0"/>
              <w:pageBreakBefore w:val="0"/>
              <w:widowControl/>
              <w:tabs>
                <w:tab w:val="left" w:pos="840"/>
              </w:tabs>
              <w:kinsoku/>
              <w:overflowPunct/>
              <w:topLinePunct w:val="0"/>
              <w:autoSpaceDE/>
              <w:autoSpaceDN/>
              <w:bidi w:val="0"/>
              <w:snapToGrid w:val="0"/>
              <w:spacing w:line="440" w:lineRule="exact"/>
              <w:jc w:val="center"/>
              <w:textAlignment w:val="auto"/>
              <w:rPr>
                <w:rFonts w:hint="eastAsia" w:ascii="宋体" w:hAnsi="宋体" w:eastAsia="宋体" w:cs="宋体"/>
                <w:color w:val="auto"/>
                <w:szCs w:val="21"/>
                <w:highlight w:val="none"/>
                <w:shd w:val="clear" w:color="auto" w:fill="FFFFFF"/>
                <w:vertAlign w:val="baseline"/>
                <w:lang w:val="en-US" w:eastAsia="zh-CN"/>
              </w:rPr>
            </w:pPr>
            <w:r>
              <w:rPr>
                <w:rFonts w:hint="eastAsia" w:ascii="宋体" w:hAnsi="宋体" w:eastAsia="宋体" w:cs="宋体"/>
                <w:color w:val="auto"/>
                <w:szCs w:val="21"/>
                <w:highlight w:val="none"/>
                <w:shd w:val="clear" w:color="auto" w:fill="FFFFFF"/>
                <w:vertAlign w:val="baseline"/>
                <w:lang w:val="en-US" w:eastAsia="zh-CN"/>
              </w:rPr>
              <w:t>包预算金额（万元）</w:t>
            </w:r>
          </w:p>
        </w:tc>
        <w:tc>
          <w:tcPr>
            <w:tcW w:w="1973" w:type="dxa"/>
            <w:vAlign w:val="center"/>
          </w:tcPr>
          <w:p w14:paraId="1F70654D">
            <w:pPr>
              <w:keepNext w:val="0"/>
              <w:keepLines w:val="0"/>
              <w:pageBreakBefore w:val="0"/>
              <w:widowControl/>
              <w:tabs>
                <w:tab w:val="left" w:pos="840"/>
              </w:tabs>
              <w:kinsoku/>
              <w:overflowPunct/>
              <w:topLinePunct w:val="0"/>
              <w:autoSpaceDE/>
              <w:autoSpaceDN/>
              <w:bidi w:val="0"/>
              <w:snapToGrid w:val="0"/>
              <w:spacing w:line="440" w:lineRule="exact"/>
              <w:jc w:val="center"/>
              <w:textAlignment w:val="auto"/>
              <w:rPr>
                <w:rFonts w:hint="eastAsia" w:ascii="宋体" w:hAnsi="宋体" w:eastAsia="宋体" w:cs="宋体"/>
                <w:color w:val="auto"/>
                <w:szCs w:val="21"/>
                <w:highlight w:val="none"/>
                <w:shd w:val="clear" w:color="auto" w:fill="FFFFFF"/>
                <w:vertAlign w:val="baseline"/>
                <w:lang w:val="en-US" w:eastAsia="zh-CN"/>
              </w:rPr>
            </w:pPr>
            <w:r>
              <w:rPr>
                <w:rFonts w:hint="eastAsia" w:ascii="宋体" w:hAnsi="宋体" w:eastAsia="宋体" w:cs="宋体"/>
                <w:color w:val="auto"/>
                <w:szCs w:val="21"/>
                <w:highlight w:val="none"/>
                <w:shd w:val="clear" w:color="auto" w:fill="FFFFFF"/>
                <w:vertAlign w:val="baseline"/>
                <w:lang w:val="en-US" w:eastAsia="zh-CN"/>
              </w:rPr>
              <w:t>包最高限价（万元）</w:t>
            </w:r>
          </w:p>
        </w:tc>
      </w:tr>
      <w:tr w14:paraId="2BCCF2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1" w:hRule="atLeast"/>
        </w:trPr>
        <w:tc>
          <w:tcPr>
            <w:tcW w:w="980" w:type="dxa"/>
            <w:vAlign w:val="center"/>
          </w:tcPr>
          <w:p w14:paraId="496EA588">
            <w:pPr>
              <w:keepNext w:val="0"/>
              <w:keepLines w:val="0"/>
              <w:pageBreakBefore w:val="0"/>
              <w:widowControl/>
              <w:tabs>
                <w:tab w:val="left" w:pos="840"/>
              </w:tabs>
              <w:kinsoku/>
              <w:overflowPunct/>
              <w:topLinePunct w:val="0"/>
              <w:autoSpaceDE/>
              <w:autoSpaceDN/>
              <w:bidi w:val="0"/>
              <w:snapToGrid w:val="0"/>
              <w:spacing w:line="440" w:lineRule="exact"/>
              <w:jc w:val="center"/>
              <w:textAlignment w:val="auto"/>
              <w:rPr>
                <w:rFonts w:hint="eastAsia" w:ascii="宋体" w:hAnsi="宋体" w:eastAsia="宋体" w:cs="宋体"/>
                <w:color w:val="auto"/>
                <w:szCs w:val="21"/>
                <w:highlight w:val="none"/>
                <w:shd w:val="clear" w:color="auto" w:fill="FFFFFF"/>
                <w:vertAlign w:val="baseline"/>
                <w:lang w:val="en-US" w:eastAsia="zh-CN"/>
              </w:rPr>
            </w:pPr>
            <w:r>
              <w:rPr>
                <w:rFonts w:hint="eastAsia" w:ascii="宋体" w:hAnsi="宋体" w:eastAsia="宋体" w:cs="宋体"/>
                <w:color w:val="auto"/>
                <w:szCs w:val="21"/>
                <w:highlight w:val="none"/>
                <w:shd w:val="clear" w:color="auto" w:fill="FFFFFF"/>
                <w:vertAlign w:val="baseline"/>
                <w:lang w:val="en-US" w:eastAsia="zh-CN"/>
              </w:rPr>
              <w:t>包1</w:t>
            </w:r>
          </w:p>
        </w:tc>
        <w:tc>
          <w:tcPr>
            <w:tcW w:w="2410" w:type="dxa"/>
            <w:vAlign w:val="center"/>
          </w:tcPr>
          <w:p w14:paraId="7772C382">
            <w:pPr>
              <w:keepNext w:val="0"/>
              <w:keepLines w:val="0"/>
              <w:pageBreakBefore w:val="0"/>
              <w:widowControl w:val="0"/>
              <w:numPr>
                <w:ilvl w:val="0"/>
                <w:numId w:val="0"/>
              </w:numPr>
              <w:kinsoku/>
              <w:wordWrap/>
              <w:overflowPunct/>
              <w:topLinePunct w:val="0"/>
              <w:autoSpaceDE/>
              <w:autoSpaceDN/>
              <w:bidi w:val="0"/>
              <w:adjustRightInd/>
              <w:snapToGrid/>
              <w:spacing w:beforeAutospacing="0" w:line="440" w:lineRule="exact"/>
              <w:ind w:left="0" w:leftChars="0" w:firstLine="0" w:firstLineChars="0"/>
              <w:jc w:val="center"/>
              <w:textAlignment w:val="auto"/>
              <w:rPr>
                <w:rFonts w:hint="eastAsia" w:ascii="宋体" w:hAnsi="宋体" w:eastAsia="宋体" w:cs="宋体"/>
                <w:color w:val="auto"/>
                <w:szCs w:val="21"/>
                <w:highlight w:val="none"/>
                <w:shd w:val="clear" w:color="auto" w:fill="FFFFFF"/>
                <w:vertAlign w:val="baseline"/>
                <w:lang w:val="en-US" w:eastAsia="zh-CN"/>
              </w:rPr>
            </w:pPr>
            <w:r>
              <w:rPr>
                <w:rFonts w:hint="eastAsia" w:ascii="宋体" w:hAnsi="宋体" w:eastAsia="宋体" w:cs="宋体"/>
                <w:color w:val="auto"/>
                <w:sz w:val="21"/>
                <w:szCs w:val="21"/>
                <w:highlight w:val="none"/>
                <w:vertAlign w:val="baseline"/>
                <w:lang w:val="en-US" w:eastAsia="zh-CN"/>
              </w:rPr>
              <w:t>电子支气管内窥镜</w:t>
            </w:r>
          </w:p>
        </w:tc>
        <w:tc>
          <w:tcPr>
            <w:tcW w:w="1415" w:type="dxa"/>
            <w:vAlign w:val="center"/>
          </w:tcPr>
          <w:p w14:paraId="612DD8FB">
            <w:pPr>
              <w:keepNext w:val="0"/>
              <w:keepLines w:val="0"/>
              <w:pageBreakBefore w:val="0"/>
              <w:widowControl w:val="0"/>
              <w:numPr>
                <w:ilvl w:val="0"/>
                <w:numId w:val="0"/>
              </w:numPr>
              <w:kinsoku/>
              <w:wordWrap/>
              <w:overflowPunct/>
              <w:topLinePunct w:val="0"/>
              <w:autoSpaceDE/>
              <w:autoSpaceDN/>
              <w:bidi w:val="0"/>
              <w:adjustRightInd/>
              <w:snapToGrid/>
              <w:spacing w:beforeAutospacing="0" w:line="440" w:lineRule="exact"/>
              <w:ind w:left="0" w:leftChars="0" w:firstLine="0" w:firstLineChars="0"/>
              <w:jc w:val="center"/>
              <w:textAlignment w:val="auto"/>
              <w:rPr>
                <w:rFonts w:hint="eastAsia" w:ascii="宋体" w:hAnsi="宋体" w:eastAsia="宋体" w:cs="宋体"/>
                <w:color w:val="auto"/>
                <w:szCs w:val="21"/>
                <w:highlight w:val="none"/>
                <w:shd w:val="clear" w:color="auto" w:fill="FFFFFF"/>
                <w:vertAlign w:val="baseline"/>
                <w:lang w:val="en-US" w:eastAsia="zh-CN"/>
              </w:rPr>
            </w:pPr>
            <w:r>
              <w:rPr>
                <w:rFonts w:hint="eastAsia" w:ascii="宋体" w:hAnsi="宋体" w:eastAsia="宋体" w:cs="宋体"/>
                <w:sz w:val="21"/>
                <w:szCs w:val="21"/>
                <w:highlight w:val="none"/>
                <w:vertAlign w:val="baseline"/>
                <w:lang w:val="en-US" w:eastAsia="zh-CN"/>
              </w:rPr>
              <w:t>2条</w:t>
            </w:r>
          </w:p>
        </w:tc>
        <w:tc>
          <w:tcPr>
            <w:tcW w:w="1935" w:type="dxa"/>
            <w:vAlign w:val="center"/>
          </w:tcPr>
          <w:p w14:paraId="32D1B754">
            <w:pPr>
              <w:keepNext w:val="0"/>
              <w:keepLines w:val="0"/>
              <w:pageBreakBefore w:val="0"/>
              <w:widowControl/>
              <w:tabs>
                <w:tab w:val="left" w:pos="840"/>
              </w:tabs>
              <w:kinsoku/>
              <w:overflowPunct/>
              <w:topLinePunct w:val="0"/>
              <w:autoSpaceDE/>
              <w:autoSpaceDN/>
              <w:bidi w:val="0"/>
              <w:snapToGrid w:val="0"/>
              <w:spacing w:line="440" w:lineRule="exact"/>
              <w:jc w:val="center"/>
              <w:textAlignment w:val="auto"/>
              <w:rPr>
                <w:rFonts w:hint="eastAsia" w:ascii="宋体" w:hAnsi="宋体" w:eastAsia="宋体" w:cs="宋体"/>
                <w:color w:val="auto"/>
                <w:szCs w:val="21"/>
                <w:highlight w:val="none"/>
                <w:shd w:val="clear" w:color="auto" w:fill="FFFFFF"/>
                <w:vertAlign w:val="baseline"/>
                <w:lang w:val="en-US" w:eastAsia="zh-CN"/>
              </w:rPr>
            </w:pPr>
            <w:r>
              <w:rPr>
                <w:rFonts w:hint="eastAsia" w:ascii="宋体" w:hAnsi="宋体" w:eastAsia="宋体" w:cs="宋体"/>
                <w:color w:val="auto"/>
                <w:szCs w:val="21"/>
                <w:highlight w:val="none"/>
                <w:shd w:val="clear" w:color="auto" w:fill="FFFFFF"/>
                <w:vertAlign w:val="baseline"/>
                <w:lang w:val="en-US" w:eastAsia="zh-CN"/>
              </w:rPr>
              <w:t>20万元</w:t>
            </w:r>
          </w:p>
        </w:tc>
        <w:tc>
          <w:tcPr>
            <w:tcW w:w="1973" w:type="dxa"/>
            <w:vAlign w:val="center"/>
          </w:tcPr>
          <w:p w14:paraId="1E24B9CC">
            <w:pPr>
              <w:keepNext w:val="0"/>
              <w:keepLines w:val="0"/>
              <w:pageBreakBefore w:val="0"/>
              <w:widowControl/>
              <w:tabs>
                <w:tab w:val="left" w:pos="840"/>
              </w:tabs>
              <w:kinsoku/>
              <w:overflowPunct/>
              <w:topLinePunct w:val="0"/>
              <w:autoSpaceDE/>
              <w:autoSpaceDN/>
              <w:bidi w:val="0"/>
              <w:snapToGrid w:val="0"/>
              <w:spacing w:line="440" w:lineRule="exact"/>
              <w:jc w:val="center"/>
              <w:textAlignment w:val="auto"/>
              <w:rPr>
                <w:rFonts w:hint="eastAsia" w:ascii="宋体" w:hAnsi="宋体" w:eastAsia="宋体" w:cs="宋体"/>
                <w:color w:val="auto"/>
                <w:szCs w:val="21"/>
                <w:highlight w:val="none"/>
                <w:shd w:val="clear" w:color="auto" w:fill="FFFFFF"/>
                <w:vertAlign w:val="baseline"/>
                <w:lang w:val="en-US" w:eastAsia="zh-CN"/>
              </w:rPr>
            </w:pPr>
            <w:r>
              <w:rPr>
                <w:rFonts w:hint="eastAsia" w:ascii="宋体" w:hAnsi="宋体" w:eastAsia="宋体" w:cs="宋体"/>
                <w:color w:val="auto"/>
                <w:szCs w:val="21"/>
                <w:highlight w:val="none"/>
                <w:shd w:val="clear" w:color="auto" w:fill="FFFFFF"/>
                <w:vertAlign w:val="baseline"/>
                <w:lang w:val="en-US" w:eastAsia="zh-CN"/>
              </w:rPr>
              <w:t>20万元</w:t>
            </w:r>
          </w:p>
        </w:tc>
      </w:tr>
      <w:tr w14:paraId="7D1DDB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6" w:hRule="atLeast"/>
        </w:trPr>
        <w:tc>
          <w:tcPr>
            <w:tcW w:w="980" w:type="dxa"/>
            <w:vAlign w:val="center"/>
          </w:tcPr>
          <w:p w14:paraId="617E8AE6">
            <w:pPr>
              <w:keepNext w:val="0"/>
              <w:keepLines w:val="0"/>
              <w:pageBreakBefore w:val="0"/>
              <w:widowControl/>
              <w:tabs>
                <w:tab w:val="left" w:pos="840"/>
              </w:tabs>
              <w:kinsoku/>
              <w:overflowPunct/>
              <w:topLinePunct w:val="0"/>
              <w:autoSpaceDE/>
              <w:autoSpaceDN/>
              <w:bidi w:val="0"/>
              <w:snapToGrid w:val="0"/>
              <w:spacing w:line="440" w:lineRule="exact"/>
              <w:jc w:val="center"/>
              <w:textAlignment w:val="auto"/>
              <w:rPr>
                <w:rFonts w:hint="eastAsia" w:ascii="宋体" w:hAnsi="宋体" w:eastAsia="宋体" w:cs="宋体"/>
                <w:color w:val="auto"/>
                <w:szCs w:val="21"/>
                <w:highlight w:val="none"/>
                <w:shd w:val="clear" w:color="auto" w:fill="FFFFFF"/>
                <w:vertAlign w:val="baseline"/>
                <w:lang w:val="en-US" w:eastAsia="zh-CN"/>
              </w:rPr>
            </w:pPr>
            <w:r>
              <w:rPr>
                <w:rFonts w:hint="eastAsia" w:ascii="宋体" w:hAnsi="宋体" w:eastAsia="宋体" w:cs="宋体"/>
                <w:color w:val="auto"/>
                <w:szCs w:val="21"/>
                <w:highlight w:val="none"/>
                <w:shd w:val="clear" w:color="auto" w:fill="FFFFFF"/>
                <w:vertAlign w:val="baseline"/>
                <w:lang w:val="en-US" w:eastAsia="zh-CN"/>
              </w:rPr>
              <w:t>包2</w:t>
            </w:r>
          </w:p>
        </w:tc>
        <w:tc>
          <w:tcPr>
            <w:tcW w:w="2410" w:type="dxa"/>
            <w:vAlign w:val="center"/>
          </w:tcPr>
          <w:p w14:paraId="5728E439">
            <w:pPr>
              <w:keepNext w:val="0"/>
              <w:keepLines w:val="0"/>
              <w:pageBreakBefore w:val="0"/>
              <w:widowControl w:val="0"/>
              <w:numPr>
                <w:ilvl w:val="0"/>
                <w:numId w:val="0"/>
              </w:numPr>
              <w:kinsoku/>
              <w:wordWrap/>
              <w:overflowPunct/>
              <w:topLinePunct w:val="0"/>
              <w:autoSpaceDE/>
              <w:autoSpaceDN/>
              <w:bidi w:val="0"/>
              <w:adjustRightInd/>
              <w:snapToGrid/>
              <w:spacing w:beforeAutospacing="0" w:line="440" w:lineRule="exact"/>
              <w:ind w:left="0" w:leftChars="0" w:firstLine="0" w:firstLineChars="0"/>
              <w:jc w:val="center"/>
              <w:textAlignment w:val="auto"/>
              <w:rPr>
                <w:rFonts w:hint="eastAsia" w:ascii="宋体" w:hAnsi="宋体" w:eastAsia="宋体" w:cs="宋体"/>
                <w:color w:val="auto"/>
                <w:szCs w:val="21"/>
                <w:highlight w:val="none"/>
                <w:shd w:val="clear" w:color="auto" w:fill="FFFFFF"/>
                <w:vertAlign w:val="baseline"/>
                <w:lang w:val="en-US" w:eastAsia="zh-CN"/>
              </w:rPr>
            </w:pPr>
            <w:r>
              <w:rPr>
                <w:rFonts w:hint="eastAsia" w:ascii="宋体" w:hAnsi="宋体" w:eastAsia="宋体" w:cs="宋体"/>
                <w:color w:val="auto"/>
                <w:sz w:val="21"/>
                <w:szCs w:val="21"/>
                <w:highlight w:val="none"/>
                <w:vertAlign w:val="baseline"/>
                <w:lang w:val="en-US" w:eastAsia="zh-CN"/>
              </w:rPr>
              <w:t>中心监护工作站（一拖十二）</w:t>
            </w:r>
          </w:p>
        </w:tc>
        <w:tc>
          <w:tcPr>
            <w:tcW w:w="1415" w:type="dxa"/>
            <w:vAlign w:val="center"/>
          </w:tcPr>
          <w:p w14:paraId="3D9F1B44">
            <w:pPr>
              <w:keepNext w:val="0"/>
              <w:keepLines w:val="0"/>
              <w:pageBreakBefore w:val="0"/>
              <w:widowControl w:val="0"/>
              <w:numPr>
                <w:ilvl w:val="0"/>
                <w:numId w:val="0"/>
              </w:numPr>
              <w:kinsoku/>
              <w:wordWrap/>
              <w:overflowPunct/>
              <w:topLinePunct w:val="0"/>
              <w:autoSpaceDE/>
              <w:autoSpaceDN/>
              <w:bidi w:val="0"/>
              <w:adjustRightInd/>
              <w:snapToGrid/>
              <w:spacing w:beforeAutospacing="0" w:line="440" w:lineRule="exact"/>
              <w:ind w:left="0" w:leftChars="0" w:firstLine="0" w:firstLineChars="0"/>
              <w:jc w:val="center"/>
              <w:textAlignment w:val="auto"/>
              <w:rPr>
                <w:rFonts w:hint="eastAsia" w:ascii="宋体" w:hAnsi="宋体" w:eastAsia="宋体" w:cs="宋体"/>
                <w:color w:val="auto"/>
                <w:szCs w:val="21"/>
                <w:highlight w:val="none"/>
                <w:shd w:val="clear" w:color="auto" w:fill="FFFFFF"/>
                <w:vertAlign w:val="baseline"/>
                <w:lang w:val="en-US" w:eastAsia="zh-CN"/>
              </w:rPr>
            </w:pPr>
            <w:r>
              <w:rPr>
                <w:rFonts w:hint="eastAsia" w:ascii="宋体" w:hAnsi="宋体" w:eastAsia="宋体" w:cs="宋体"/>
                <w:sz w:val="21"/>
                <w:szCs w:val="21"/>
                <w:highlight w:val="none"/>
                <w:vertAlign w:val="baseline"/>
                <w:lang w:val="en-US" w:eastAsia="zh-CN"/>
              </w:rPr>
              <w:t>1套</w:t>
            </w:r>
          </w:p>
        </w:tc>
        <w:tc>
          <w:tcPr>
            <w:tcW w:w="1935" w:type="dxa"/>
            <w:vAlign w:val="center"/>
          </w:tcPr>
          <w:p w14:paraId="351B9719">
            <w:pPr>
              <w:keepNext w:val="0"/>
              <w:keepLines w:val="0"/>
              <w:pageBreakBefore w:val="0"/>
              <w:widowControl/>
              <w:tabs>
                <w:tab w:val="left" w:pos="840"/>
              </w:tabs>
              <w:kinsoku/>
              <w:overflowPunct/>
              <w:topLinePunct w:val="0"/>
              <w:autoSpaceDE/>
              <w:autoSpaceDN/>
              <w:bidi w:val="0"/>
              <w:snapToGrid w:val="0"/>
              <w:spacing w:line="440" w:lineRule="exact"/>
              <w:jc w:val="center"/>
              <w:textAlignment w:val="auto"/>
              <w:rPr>
                <w:rFonts w:hint="eastAsia" w:ascii="宋体" w:hAnsi="宋体" w:eastAsia="宋体" w:cs="宋体"/>
                <w:color w:val="auto"/>
                <w:szCs w:val="21"/>
                <w:highlight w:val="none"/>
                <w:shd w:val="clear" w:color="auto" w:fill="FFFFFF"/>
                <w:vertAlign w:val="baseline"/>
                <w:lang w:val="en-US" w:eastAsia="zh-CN"/>
              </w:rPr>
            </w:pPr>
            <w:r>
              <w:rPr>
                <w:rFonts w:hint="eastAsia" w:ascii="宋体" w:hAnsi="宋体" w:cs="宋体"/>
                <w:color w:val="auto"/>
                <w:szCs w:val="21"/>
                <w:highlight w:val="none"/>
                <w:shd w:val="clear" w:color="auto" w:fill="FFFFFF"/>
                <w:vertAlign w:val="baseline"/>
                <w:lang w:val="en-US" w:eastAsia="zh-CN"/>
              </w:rPr>
              <w:t>20</w:t>
            </w:r>
            <w:r>
              <w:rPr>
                <w:rFonts w:hint="eastAsia" w:ascii="宋体" w:hAnsi="宋体" w:eastAsia="宋体" w:cs="宋体"/>
                <w:color w:val="auto"/>
                <w:szCs w:val="21"/>
                <w:highlight w:val="none"/>
                <w:shd w:val="clear" w:color="auto" w:fill="FFFFFF"/>
                <w:vertAlign w:val="baseline"/>
                <w:lang w:val="en-US" w:eastAsia="zh-CN"/>
              </w:rPr>
              <w:t>万元</w:t>
            </w:r>
          </w:p>
        </w:tc>
        <w:tc>
          <w:tcPr>
            <w:tcW w:w="1973" w:type="dxa"/>
            <w:vAlign w:val="center"/>
          </w:tcPr>
          <w:p w14:paraId="26B03499">
            <w:pPr>
              <w:keepNext w:val="0"/>
              <w:keepLines w:val="0"/>
              <w:pageBreakBefore w:val="0"/>
              <w:widowControl/>
              <w:tabs>
                <w:tab w:val="left" w:pos="840"/>
              </w:tabs>
              <w:kinsoku/>
              <w:overflowPunct/>
              <w:topLinePunct w:val="0"/>
              <w:autoSpaceDE/>
              <w:autoSpaceDN/>
              <w:bidi w:val="0"/>
              <w:snapToGrid w:val="0"/>
              <w:spacing w:line="440" w:lineRule="exact"/>
              <w:jc w:val="center"/>
              <w:textAlignment w:val="auto"/>
              <w:rPr>
                <w:rFonts w:hint="eastAsia" w:ascii="宋体" w:hAnsi="宋体" w:eastAsia="宋体" w:cs="宋体"/>
                <w:color w:val="auto"/>
                <w:szCs w:val="21"/>
                <w:highlight w:val="none"/>
                <w:shd w:val="clear" w:color="auto" w:fill="FFFFFF"/>
                <w:vertAlign w:val="baseline"/>
                <w:lang w:val="en-US" w:eastAsia="zh-CN"/>
              </w:rPr>
            </w:pPr>
            <w:r>
              <w:rPr>
                <w:rFonts w:hint="eastAsia" w:ascii="宋体" w:hAnsi="宋体" w:cs="宋体"/>
                <w:color w:val="auto"/>
                <w:szCs w:val="21"/>
                <w:highlight w:val="none"/>
                <w:shd w:val="clear" w:color="auto" w:fill="FFFFFF"/>
                <w:vertAlign w:val="baseline"/>
                <w:lang w:val="en-US" w:eastAsia="zh-CN"/>
              </w:rPr>
              <w:t>20</w:t>
            </w:r>
            <w:r>
              <w:rPr>
                <w:rFonts w:hint="eastAsia" w:ascii="宋体" w:hAnsi="宋体" w:eastAsia="宋体" w:cs="宋体"/>
                <w:color w:val="auto"/>
                <w:szCs w:val="21"/>
                <w:highlight w:val="none"/>
                <w:shd w:val="clear" w:color="auto" w:fill="FFFFFF"/>
                <w:vertAlign w:val="baseline"/>
                <w:lang w:val="en-US" w:eastAsia="zh-CN"/>
              </w:rPr>
              <w:t>万元</w:t>
            </w:r>
          </w:p>
        </w:tc>
      </w:tr>
    </w:tbl>
    <w:p w14:paraId="79DE638C">
      <w:pPr>
        <w:keepNext w:val="0"/>
        <w:keepLines w:val="0"/>
        <w:pageBreakBefore w:val="0"/>
        <w:widowControl/>
        <w:tabs>
          <w:tab w:val="left" w:pos="840"/>
        </w:tabs>
        <w:kinsoku/>
        <w:overflowPunct/>
        <w:topLinePunct w:val="0"/>
        <w:autoSpaceDE/>
        <w:autoSpaceDN/>
        <w:bidi w:val="0"/>
        <w:snapToGrid w:val="0"/>
        <w:spacing w:line="440" w:lineRule="exact"/>
        <w:ind w:firstLine="420" w:firstLineChars="200"/>
        <w:jc w:val="left"/>
        <w:textAlignment w:val="auto"/>
        <w:rPr>
          <w:rFonts w:hint="eastAsia" w:ascii="宋体" w:hAnsi="宋体" w:eastAsia="宋体" w:cs="宋体"/>
          <w:color w:val="auto"/>
          <w:szCs w:val="21"/>
          <w:highlight w:val="none"/>
          <w:shd w:val="clear" w:color="auto" w:fill="FFFFFF"/>
          <w:lang w:val="en-US" w:eastAsia="zh-CN"/>
        </w:rPr>
      </w:pPr>
      <w:r>
        <w:rPr>
          <w:rFonts w:hint="eastAsia" w:ascii="宋体" w:hAnsi="宋体" w:eastAsia="宋体" w:cs="宋体"/>
          <w:color w:val="auto"/>
          <w:szCs w:val="21"/>
          <w:highlight w:val="none"/>
          <w:shd w:val="clear" w:color="auto" w:fill="FFFFFF"/>
        </w:rPr>
        <w:t>4、</w:t>
      </w:r>
      <w:r>
        <w:rPr>
          <w:rFonts w:hint="eastAsia" w:ascii="宋体" w:hAnsi="宋体" w:eastAsia="宋体" w:cs="宋体"/>
          <w:color w:val="auto"/>
          <w:szCs w:val="21"/>
          <w:highlight w:val="none"/>
          <w:shd w:val="clear" w:color="auto" w:fill="FFFFFF"/>
          <w:lang w:val="en-US" w:eastAsia="zh-CN"/>
        </w:rPr>
        <w:t>交货期：合同签订后30日内交货；</w:t>
      </w:r>
    </w:p>
    <w:p w14:paraId="3E64BF75">
      <w:pPr>
        <w:keepNext w:val="0"/>
        <w:keepLines w:val="0"/>
        <w:pageBreakBefore w:val="0"/>
        <w:widowControl/>
        <w:tabs>
          <w:tab w:val="left" w:pos="840"/>
        </w:tabs>
        <w:kinsoku/>
        <w:overflowPunct/>
        <w:topLinePunct w:val="0"/>
        <w:autoSpaceDE/>
        <w:autoSpaceDN/>
        <w:bidi w:val="0"/>
        <w:snapToGrid w:val="0"/>
        <w:spacing w:line="440" w:lineRule="exact"/>
        <w:ind w:firstLine="420" w:firstLineChars="200"/>
        <w:jc w:val="left"/>
        <w:textAlignment w:val="auto"/>
        <w:rPr>
          <w:rFonts w:hint="eastAsia" w:ascii="宋体" w:hAnsi="宋体" w:eastAsia="宋体" w:cs="宋体"/>
          <w:color w:val="auto"/>
          <w:szCs w:val="21"/>
          <w:highlight w:val="none"/>
          <w:shd w:val="clear" w:color="auto" w:fill="FFFFFF"/>
          <w:lang w:eastAsia="zh-CN"/>
        </w:rPr>
      </w:pPr>
      <w:r>
        <w:rPr>
          <w:rFonts w:hint="eastAsia" w:ascii="宋体" w:hAnsi="宋体" w:eastAsia="宋体" w:cs="宋体"/>
          <w:color w:val="auto"/>
          <w:szCs w:val="21"/>
          <w:highlight w:val="none"/>
          <w:shd w:val="clear" w:color="auto" w:fill="FFFFFF"/>
          <w:lang w:val="en-US" w:eastAsia="zh-CN"/>
        </w:rPr>
        <w:t>5、</w:t>
      </w:r>
      <w:r>
        <w:rPr>
          <w:rFonts w:hint="eastAsia" w:ascii="宋体" w:hAnsi="宋体" w:eastAsia="宋体" w:cs="宋体"/>
          <w:color w:val="auto"/>
          <w:szCs w:val="21"/>
          <w:highlight w:val="none"/>
          <w:shd w:val="clear" w:color="auto" w:fill="FFFFFF"/>
        </w:rPr>
        <w:t>质量要求：</w:t>
      </w:r>
      <w:r>
        <w:rPr>
          <w:rFonts w:hint="eastAsia" w:ascii="宋体" w:hAnsi="宋体" w:eastAsia="宋体" w:cs="宋体"/>
          <w:color w:val="auto"/>
          <w:szCs w:val="21"/>
          <w:highlight w:val="none"/>
          <w:shd w:val="clear" w:color="auto" w:fill="FFFFFF"/>
          <w:lang w:val="zh-CN"/>
        </w:rPr>
        <w:t>符合国家有关法律、法规，以及行业质量标</w:t>
      </w:r>
      <w:r>
        <w:rPr>
          <w:rFonts w:hint="eastAsia" w:ascii="宋体" w:hAnsi="宋体" w:eastAsia="宋体" w:cs="宋体"/>
          <w:color w:val="auto"/>
          <w:szCs w:val="21"/>
          <w:highlight w:val="none"/>
          <w:shd w:val="clear" w:color="auto" w:fill="FFFFFF"/>
        </w:rPr>
        <w:t>准</w:t>
      </w:r>
      <w:r>
        <w:rPr>
          <w:rFonts w:hint="eastAsia" w:ascii="宋体" w:hAnsi="宋体" w:eastAsia="宋体" w:cs="宋体"/>
          <w:color w:val="auto"/>
          <w:szCs w:val="21"/>
          <w:highlight w:val="none"/>
          <w:shd w:val="clear" w:color="auto" w:fill="FFFFFF"/>
          <w:lang w:val="zh-CN"/>
        </w:rPr>
        <w:t>的要求</w:t>
      </w:r>
      <w:r>
        <w:rPr>
          <w:rFonts w:hint="eastAsia" w:ascii="宋体" w:hAnsi="宋体" w:eastAsia="宋体" w:cs="宋体"/>
          <w:color w:val="auto"/>
          <w:szCs w:val="21"/>
          <w:highlight w:val="none"/>
          <w:shd w:val="clear" w:color="auto" w:fill="FFFFFF"/>
          <w:lang w:eastAsia="zh-CN"/>
        </w:rPr>
        <w:t>，</w:t>
      </w:r>
      <w:r>
        <w:rPr>
          <w:rFonts w:hint="eastAsia" w:ascii="宋体" w:hAnsi="宋体" w:eastAsia="宋体" w:cs="宋体"/>
          <w:color w:val="auto"/>
          <w:szCs w:val="21"/>
          <w:highlight w:val="none"/>
          <w:shd w:val="clear" w:color="auto" w:fill="FFFFFF"/>
          <w:lang w:val="en-US" w:eastAsia="zh-CN"/>
        </w:rPr>
        <w:t>满足磋商文件</w:t>
      </w:r>
      <w:r>
        <w:rPr>
          <w:rFonts w:hint="eastAsia" w:ascii="宋体" w:hAnsi="宋体" w:eastAsia="宋体" w:cs="宋体"/>
          <w:color w:val="auto"/>
          <w:szCs w:val="21"/>
          <w:highlight w:val="none"/>
          <w:shd w:val="clear" w:color="auto" w:fill="FFFFFF"/>
        </w:rPr>
        <w:t>规定标准</w:t>
      </w:r>
      <w:r>
        <w:rPr>
          <w:rFonts w:hint="eastAsia" w:ascii="宋体" w:hAnsi="宋体" w:eastAsia="宋体" w:cs="宋体"/>
          <w:color w:val="auto"/>
          <w:szCs w:val="21"/>
          <w:highlight w:val="none"/>
          <w:shd w:val="clear" w:color="auto" w:fill="FFFFFF"/>
          <w:lang w:eastAsia="zh-CN"/>
        </w:rPr>
        <w:t>。</w:t>
      </w:r>
    </w:p>
    <w:p w14:paraId="03CB2157">
      <w:pPr>
        <w:keepNext w:val="0"/>
        <w:keepLines w:val="0"/>
        <w:pageBreakBefore w:val="0"/>
        <w:widowControl/>
        <w:kinsoku/>
        <w:overflowPunct/>
        <w:topLinePunct w:val="0"/>
        <w:autoSpaceDE/>
        <w:autoSpaceDN/>
        <w:bidi w:val="0"/>
        <w:snapToGrid w:val="0"/>
        <w:spacing w:before="0" w:after="0" w:line="440" w:lineRule="exact"/>
        <w:jc w:val="left"/>
        <w:textAlignment w:val="auto"/>
        <w:outlineLvl w:val="1"/>
        <w:rPr>
          <w:rFonts w:hint="eastAsia" w:ascii="宋体" w:hAnsi="宋体" w:eastAsia="宋体" w:cs="宋体"/>
          <w:b/>
          <w:bCs/>
          <w:color w:val="auto"/>
          <w:kern w:val="2"/>
          <w:sz w:val="21"/>
          <w:szCs w:val="21"/>
          <w:highlight w:val="none"/>
          <w:shd w:val="clear" w:color="auto" w:fill="FFFFFF"/>
          <w:lang w:val="en-US" w:eastAsia="zh-CN" w:bidi="ar-SA"/>
        </w:rPr>
      </w:pPr>
      <w:bookmarkStart w:id="4" w:name="_Toc27704"/>
      <w:bookmarkStart w:id="5" w:name="_Toc18607"/>
      <w:bookmarkStart w:id="6" w:name="_Toc23626"/>
      <w:bookmarkStart w:id="7" w:name="_Toc16639"/>
      <w:r>
        <w:rPr>
          <w:rFonts w:hint="eastAsia" w:ascii="宋体" w:hAnsi="宋体" w:eastAsia="宋体" w:cs="宋体"/>
          <w:b/>
          <w:bCs/>
          <w:color w:val="auto"/>
          <w:kern w:val="2"/>
          <w:sz w:val="21"/>
          <w:szCs w:val="21"/>
          <w:highlight w:val="none"/>
          <w:shd w:val="clear" w:color="auto" w:fill="FFFFFF"/>
          <w:lang w:val="en-US" w:eastAsia="zh-CN" w:bidi="ar-SA"/>
        </w:rPr>
        <w:t>二、</w:t>
      </w:r>
      <w:bookmarkEnd w:id="3"/>
      <w:bookmarkEnd w:id="4"/>
      <w:bookmarkEnd w:id="5"/>
      <w:bookmarkEnd w:id="6"/>
      <w:bookmarkEnd w:id="7"/>
      <w:r>
        <w:rPr>
          <w:rFonts w:hint="eastAsia" w:ascii="宋体" w:hAnsi="宋体" w:eastAsia="宋体" w:cs="宋体"/>
          <w:b/>
          <w:bCs/>
          <w:color w:val="auto"/>
          <w:kern w:val="2"/>
          <w:sz w:val="21"/>
          <w:szCs w:val="21"/>
          <w:highlight w:val="none"/>
          <w:shd w:val="clear" w:color="auto" w:fill="FFFFFF"/>
          <w:lang w:val="en-US" w:eastAsia="zh-CN" w:bidi="ar-SA"/>
        </w:rPr>
        <w:t>供应商资格要求：</w:t>
      </w:r>
    </w:p>
    <w:p w14:paraId="740DCAF2">
      <w:pPr>
        <w:keepNext w:val="0"/>
        <w:keepLines w:val="0"/>
        <w:pageBreakBefore w:val="0"/>
        <w:widowControl/>
        <w:tabs>
          <w:tab w:val="left" w:pos="840"/>
        </w:tabs>
        <w:kinsoku/>
        <w:wordWrap/>
        <w:overflowPunct/>
        <w:topLinePunct w:val="0"/>
        <w:autoSpaceDE/>
        <w:autoSpaceDN/>
        <w:bidi w:val="0"/>
        <w:adjustRightInd/>
        <w:snapToGrid w:val="0"/>
        <w:spacing w:line="440" w:lineRule="exact"/>
        <w:ind w:firstLine="420" w:firstLineChars="200"/>
        <w:jc w:val="left"/>
        <w:textAlignment w:val="auto"/>
        <w:rPr>
          <w:rFonts w:hint="eastAsia" w:ascii="宋体" w:hAnsi="宋体" w:eastAsia="宋体" w:cs="宋体"/>
          <w:color w:val="auto"/>
          <w:szCs w:val="21"/>
          <w:highlight w:val="none"/>
          <w:shd w:val="clear" w:color="auto" w:fill="FFFFFF"/>
          <w:lang w:val="en-US" w:eastAsia="zh-CN"/>
        </w:rPr>
      </w:pPr>
      <w:bookmarkStart w:id="8" w:name="_Toc30971"/>
      <w:bookmarkStart w:id="9" w:name="_Toc30643"/>
      <w:bookmarkStart w:id="10" w:name="_Toc7823"/>
      <w:bookmarkStart w:id="11" w:name="_Toc23395"/>
      <w:bookmarkStart w:id="12" w:name="_Toc9562"/>
      <w:r>
        <w:rPr>
          <w:rFonts w:hint="eastAsia" w:ascii="宋体" w:hAnsi="宋体" w:eastAsia="宋体" w:cs="宋体"/>
          <w:color w:val="auto"/>
          <w:szCs w:val="21"/>
          <w:highlight w:val="none"/>
          <w:shd w:val="clear" w:color="auto" w:fill="FFFFFF"/>
          <w:lang w:val="en-US" w:eastAsia="zh-CN"/>
        </w:rPr>
        <w:t>1、具有独立承担民事责任的能力（提供营业执照或其他证明材料）；</w:t>
      </w:r>
    </w:p>
    <w:p w14:paraId="6722F338">
      <w:pPr>
        <w:keepNext w:val="0"/>
        <w:keepLines w:val="0"/>
        <w:pageBreakBefore w:val="0"/>
        <w:widowControl/>
        <w:tabs>
          <w:tab w:val="left" w:pos="840"/>
        </w:tabs>
        <w:kinsoku/>
        <w:wordWrap/>
        <w:overflowPunct/>
        <w:topLinePunct w:val="0"/>
        <w:autoSpaceDE/>
        <w:autoSpaceDN/>
        <w:bidi w:val="0"/>
        <w:adjustRightInd/>
        <w:snapToGrid w:val="0"/>
        <w:spacing w:line="440" w:lineRule="exact"/>
        <w:ind w:firstLine="420" w:firstLineChars="200"/>
        <w:jc w:val="left"/>
        <w:textAlignment w:val="auto"/>
        <w:rPr>
          <w:rFonts w:hint="eastAsia" w:ascii="宋体" w:hAnsi="宋体" w:eastAsia="宋体" w:cs="宋体"/>
          <w:color w:val="auto"/>
          <w:szCs w:val="21"/>
          <w:highlight w:val="none"/>
          <w:shd w:val="clear" w:color="auto" w:fill="FFFFFF"/>
          <w:lang w:val="en-US" w:eastAsia="zh-CN"/>
        </w:rPr>
      </w:pPr>
      <w:r>
        <w:rPr>
          <w:rFonts w:hint="eastAsia" w:ascii="宋体" w:hAnsi="宋体" w:eastAsia="宋体" w:cs="宋体"/>
          <w:color w:val="auto"/>
          <w:szCs w:val="21"/>
          <w:highlight w:val="none"/>
          <w:shd w:val="clear" w:color="auto" w:fill="FFFFFF"/>
          <w:lang w:val="en-US" w:eastAsia="zh-CN"/>
        </w:rPr>
        <w:t>2、具有良好的商业信誉和健全的财务会计制度（提供经审计的2024年度财务报告或者其基本开户银行出具的资信证明）；</w:t>
      </w:r>
    </w:p>
    <w:p w14:paraId="65E6AB11">
      <w:pPr>
        <w:keepNext w:val="0"/>
        <w:keepLines w:val="0"/>
        <w:pageBreakBefore w:val="0"/>
        <w:widowControl/>
        <w:tabs>
          <w:tab w:val="left" w:pos="840"/>
        </w:tabs>
        <w:kinsoku/>
        <w:wordWrap/>
        <w:overflowPunct/>
        <w:topLinePunct w:val="0"/>
        <w:autoSpaceDE/>
        <w:autoSpaceDN/>
        <w:bidi w:val="0"/>
        <w:adjustRightInd/>
        <w:snapToGrid w:val="0"/>
        <w:spacing w:line="440" w:lineRule="exact"/>
        <w:ind w:firstLine="420" w:firstLineChars="200"/>
        <w:jc w:val="left"/>
        <w:textAlignment w:val="auto"/>
        <w:rPr>
          <w:rFonts w:hint="eastAsia" w:ascii="宋体" w:hAnsi="宋体" w:eastAsia="宋体" w:cs="宋体"/>
          <w:color w:val="auto"/>
          <w:szCs w:val="21"/>
          <w:highlight w:val="none"/>
          <w:shd w:val="clear" w:color="auto" w:fill="FFFFFF"/>
          <w:lang w:val="en-US" w:eastAsia="zh-CN"/>
        </w:rPr>
      </w:pPr>
      <w:r>
        <w:rPr>
          <w:rFonts w:hint="eastAsia" w:ascii="宋体" w:hAnsi="宋体" w:eastAsia="宋体" w:cs="宋体"/>
          <w:color w:val="auto"/>
          <w:szCs w:val="21"/>
          <w:highlight w:val="none"/>
          <w:shd w:val="clear" w:color="auto" w:fill="FFFFFF"/>
          <w:lang w:val="en-US" w:eastAsia="zh-CN"/>
        </w:rPr>
        <w:t>3、具有依法缴纳税收和社会保障资金的良好记录（提供采购活动近六个月任意一个月的依法缴纳税收和缴纳社保的证明；依法免税或不需要缴纳社会保障资金的，应提供相应文件证明其依法免税或不需要缴纳社会保障资金）；</w:t>
      </w:r>
    </w:p>
    <w:p w14:paraId="011E7EC9">
      <w:pPr>
        <w:keepNext w:val="0"/>
        <w:keepLines w:val="0"/>
        <w:pageBreakBefore w:val="0"/>
        <w:widowControl/>
        <w:tabs>
          <w:tab w:val="left" w:pos="840"/>
        </w:tabs>
        <w:kinsoku/>
        <w:wordWrap/>
        <w:overflowPunct/>
        <w:topLinePunct w:val="0"/>
        <w:autoSpaceDE/>
        <w:autoSpaceDN/>
        <w:bidi w:val="0"/>
        <w:adjustRightInd/>
        <w:snapToGrid w:val="0"/>
        <w:spacing w:line="440" w:lineRule="exact"/>
        <w:ind w:firstLine="420" w:firstLineChars="200"/>
        <w:jc w:val="left"/>
        <w:textAlignment w:val="auto"/>
        <w:rPr>
          <w:rFonts w:hint="eastAsia" w:ascii="宋体" w:hAnsi="宋体" w:eastAsia="宋体" w:cs="宋体"/>
          <w:color w:val="auto"/>
          <w:szCs w:val="21"/>
          <w:highlight w:val="none"/>
          <w:shd w:val="clear" w:color="auto" w:fill="FFFFFF"/>
          <w:lang w:val="en-US" w:eastAsia="zh-CN"/>
        </w:rPr>
      </w:pPr>
      <w:r>
        <w:rPr>
          <w:rFonts w:hint="eastAsia" w:ascii="宋体" w:hAnsi="宋体" w:eastAsia="宋体" w:cs="宋体"/>
          <w:color w:val="auto"/>
          <w:szCs w:val="21"/>
          <w:highlight w:val="none"/>
          <w:shd w:val="clear" w:color="auto" w:fill="FFFFFF"/>
          <w:lang w:val="en-US" w:eastAsia="zh-CN"/>
        </w:rPr>
        <w:t>4、具有履行合同所必需的设备和专业技术能力（提供书面承诺函）；</w:t>
      </w:r>
    </w:p>
    <w:p w14:paraId="218C98F6">
      <w:pPr>
        <w:keepNext w:val="0"/>
        <w:keepLines w:val="0"/>
        <w:pageBreakBefore w:val="0"/>
        <w:widowControl/>
        <w:tabs>
          <w:tab w:val="left" w:pos="840"/>
        </w:tabs>
        <w:kinsoku/>
        <w:wordWrap/>
        <w:overflowPunct/>
        <w:topLinePunct w:val="0"/>
        <w:autoSpaceDE/>
        <w:autoSpaceDN/>
        <w:bidi w:val="0"/>
        <w:adjustRightInd/>
        <w:snapToGrid w:val="0"/>
        <w:spacing w:line="440" w:lineRule="exact"/>
        <w:ind w:firstLine="420" w:firstLineChars="200"/>
        <w:jc w:val="left"/>
        <w:textAlignment w:val="auto"/>
        <w:rPr>
          <w:rFonts w:hint="eastAsia" w:ascii="宋体" w:hAnsi="宋体" w:eastAsia="宋体" w:cs="宋体"/>
          <w:color w:val="auto"/>
          <w:highlight w:val="none"/>
          <w:lang w:val="en-US" w:eastAsia="zh-CN"/>
        </w:rPr>
      </w:pPr>
      <w:r>
        <w:rPr>
          <w:rFonts w:hint="eastAsia" w:ascii="宋体" w:hAnsi="宋体" w:eastAsia="宋体" w:cs="宋体"/>
          <w:color w:val="auto"/>
          <w:szCs w:val="21"/>
          <w:highlight w:val="none"/>
          <w:shd w:val="clear" w:color="auto" w:fill="FFFFFF"/>
          <w:lang w:val="en-US" w:eastAsia="zh-CN"/>
        </w:rPr>
        <w:t>5、参加本采购活动前三年内，在经营活动中没有重大违法记录（提供书面承诺函）；</w:t>
      </w:r>
    </w:p>
    <w:p w14:paraId="566A63CA">
      <w:pPr>
        <w:keepNext w:val="0"/>
        <w:keepLines w:val="0"/>
        <w:pageBreakBefore w:val="0"/>
        <w:widowControl/>
        <w:tabs>
          <w:tab w:val="left" w:pos="840"/>
        </w:tabs>
        <w:kinsoku/>
        <w:wordWrap/>
        <w:overflowPunct/>
        <w:topLinePunct w:val="0"/>
        <w:autoSpaceDE/>
        <w:autoSpaceDN/>
        <w:bidi w:val="0"/>
        <w:adjustRightInd/>
        <w:snapToGrid w:val="0"/>
        <w:spacing w:line="440" w:lineRule="exact"/>
        <w:ind w:firstLine="420" w:firstLineChars="200"/>
        <w:jc w:val="left"/>
        <w:textAlignment w:val="auto"/>
        <w:rPr>
          <w:rFonts w:hint="eastAsia" w:ascii="宋体" w:hAnsi="宋体" w:eastAsia="宋体" w:cs="宋体"/>
          <w:color w:val="auto"/>
          <w:szCs w:val="21"/>
          <w:highlight w:val="none"/>
          <w:shd w:val="clear" w:color="auto" w:fill="FFFFFF"/>
          <w:lang w:val="en-US" w:eastAsia="zh-CN"/>
        </w:rPr>
      </w:pPr>
      <w:r>
        <w:rPr>
          <w:rFonts w:hint="eastAsia" w:ascii="宋体" w:hAnsi="宋体" w:eastAsia="宋体" w:cs="宋体"/>
          <w:color w:val="auto"/>
          <w:szCs w:val="21"/>
          <w:highlight w:val="none"/>
          <w:shd w:val="clear" w:color="auto" w:fill="FFFFFF"/>
          <w:lang w:val="en-US" w:eastAsia="zh-CN"/>
        </w:rPr>
        <w:t>6、根据《关于在政府采购活动中查询及使用信用记录有关问题的通知》（财库【2016】125号）的规定，对列入失信被执行人、重大税收违法失信主体、政府采购严重违法失信行为记录名单的供应商，拒绝参与本项目政府采购活动（提供在“信用中国”、“中国政府采购网”等网站查询的相关材料并加盖公章，供应商提供的仅做为信用参考，以采购人或采购代理机构查询结果为准）；</w:t>
      </w:r>
    </w:p>
    <w:p w14:paraId="18218AED">
      <w:pPr>
        <w:keepNext w:val="0"/>
        <w:keepLines w:val="0"/>
        <w:pageBreakBefore w:val="0"/>
        <w:widowControl/>
        <w:tabs>
          <w:tab w:val="left" w:pos="840"/>
        </w:tabs>
        <w:kinsoku/>
        <w:wordWrap/>
        <w:overflowPunct/>
        <w:topLinePunct w:val="0"/>
        <w:autoSpaceDE/>
        <w:autoSpaceDN/>
        <w:bidi w:val="0"/>
        <w:adjustRightInd/>
        <w:snapToGrid w:val="0"/>
        <w:spacing w:line="440" w:lineRule="exact"/>
        <w:ind w:firstLine="420" w:firstLineChars="200"/>
        <w:jc w:val="left"/>
        <w:textAlignment w:val="auto"/>
        <w:rPr>
          <w:rFonts w:hint="eastAsia" w:ascii="宋体" w:hAnsi="宋体" w:eastAsia="宋体" w:cs="宋体"/>
          <w:color w:val="auto"/>
          <w:szCs w:val="21"/>
          <w:highlight w:val="none"/>
          <w:shd w:val="clear" w:color="auto" w:fill="FFFFFF"/>
          <w:lang w:val="en-US" w:eastAsia="zh-CN"/>
        </w:rPr>
      </w:pPr>
      <w:r>
        <w:rPr>
          <w:rFonts w:hint="eastAsia" w:ascii="宋体" w:hAnsi="宋体" w:eastAsia="宋体" w:cs="宋体"/>
          <w:color w:val="auto"/>
          <w:szCs w:val="21"/>
          <w:highlight w:val="none"/>
          <w:shd w:val="clear" w:color="auto" w:fill="FFFFFF"/>
          <w:lang w:val="en-US" w:eastAsia="zh-CN"/>
        </w:rPr>
        <w:t>7、单位负责人为同一人或者存在直接控股、管理关系的不同供应商，不得参加同一合同项下的磋商（</w:t>
      </w:r>
      <w:r>
        <w:rPr>
          <w:rFonts w:hint="eastAsia" w:ascii="宋体" w:hAnsi="宋体" w:eastAsia="宋体" w:cs="宋体"/>
          <w:color w:val="auto"/>
          <w:kern w:val="0"/>
          <w:szCs w:val="21"/>
          <w:highlight w:val="none"/>
          <w:lang w:val="en-US" w:eastAsia="zh-CN"/>
        </w:rPr>
        <w:t>提供在“国家企业信用信息公示系统”中查询的相关材料并加盖公章（需包含公司基本信息、股东信息及股权变更信息）或提供承诺函</w:t>
      </w:r>
      <w:r>
        <w:rPr>
          <w:rFonts w:hint="eastAsia" w:ascii="宋体" w:hAnsi="宋体" w:eastAsia="宋体" w:cs="宋体"/>
          <w:color w:val="auto"/>
          <w:szCs w:val="21"/>
          <w:highlight w:val="none"/>
          <w:shd w:val="clear" w:color="auto" w:fill="FFFFFF"/>
          <w:lang w:val="en-US" w:eastAsia="zh-CN"/>
        </w:rPr>
        <w:t>）。一经发现，将导致投标同时被拒绝；</w:t>
      </w:r>
    </w:p>
    <w:p w14:paraId="0B7A0211">
      <w:pPr>
        <w:keepNext w:val="0"/>
        <w:keepLines w:val="0"/>
        <w:pageBreakBefore w:val="0"/>
        <w:widowControl/>
        <w:tabs>
          <w:tab w:val="left" w:pos="840"/>
        </w:tabs>
        <w:kinsoku/>
        <w:wordWrap/>
        <w:overflowPunct/>
        <w:topLinePunct w:val="0"/>
        <w:autoSpaceDE/>
        <w:autoSpaceDN/>
        <w:bidi w:val="0"/>
        <w:adjustRightInd/>
        <w:snapToGrid w:val="0"/>
        <w:spacing w:line="440" w:lineRule="exact"/>
        <w:ind w:firstLine="420" w:firstLineChars="200"/>
        <w:jc w:val="left"/>
        <w:textAlignment w:val="auto"/>
        <w:rPr>
          <w:rFonts w:hint="eastAsia" w:ascii="宋体" w:hAnsi="宋体" w:eastAsia="宋体" w:cs="宋体"/>
          <w:color w:val="auto"/>
          <w:szCs w:val="21"/>
          <w:highlight w:val="none"/>
          <w:shd w:val="clear" w:color="auto" w:fill="FFFFFF"/>
          <w:lang w:val="en-US" w:eastAsia="zh-CN"/>
        </w:rPr>
      </w:pPr>
      <w:r>
        <w:rPr>
          <w:rFonts w:hint="eastAsia" w:ascii="宋体" w:hAnsi="宋体" w:eastAsia="宋体" w:cs="宋体"/>
          <w:color w:val="auto"/>
          <w:szCs w:val="21"/>
          <w:highlight w:val="none"/>
          <w:shd w:val="clear" w:color="auto" w:fill="FFFFFF"/>
          <w:lang w:val="en-US" w:eastAsia="zh-CN"/>
        </w:rPr>
        <w:t>8、本项目特定资格要求：供应商为代理商（经销商）时，须具有医疗器械经营许可证或医疗器械经营备案凭证（从事第一类医疗器械经营活动的除外）；供应商为境内生产企业时，须具有医疗器械生产许可证（从事第一类医疗器械生产的须具有备案凭证）。(医疗器械注册人、备案人经营其注册备案的医疗器械，无需办理医疗器械经营许可或者备案，应当符合《医疗器械监督管理条例》规定的经营条件（提供相关证明材料）；</w:t>
      </w:r>
    </w:p>
    <w:p w14:paraId="4B831597">
      <w:pPr>
        <w:keepNext w:val="0"/>
        <w:keepLines w:val="0"/>
        <w:pageBreakBefore w:val="0"/>
        <w:widowControl/>
        <w:numPr>
          <w:ilvl w:val="0"/>
          <w:numId w:val="0"/>
        </w:numPr>
        <w:kinsoku/>
        <w:wordWrap/>
        <w:overflowPunct/>
        <w:topLinePunct w:val="0"/>
        <w:autoSpaceDE/>
        <w:autoSpaceDN/>
        <w:bidi w:val="0"/>
        <w:adjustRightInd/>
        <w:snapToGrid w:val="0"/>
        <w:spacing w:before="0" w:after="0" w:line="440" w:lineRule="exact"/>
        <w:ind w:firstLine="420" w:firstLineChars="200"/>
        <w:jc w:val="left"/>
        <w:textAlignment w:val="auto"/>
        <w:outlineLvl w:val="1"/>
        <w:rPr>
          <w:rFonts w:hint="eastAsia" w:ascii="宋体" w:hAnsi="宋体" w:eastAsia="宋体" w:cs="宋体"/>
          <w:color w:val="auto"/>
          <w:szCs w:val="21"/>
          <w:highlight w:val="none"/>
          <w:shd w:val="clear" w:color="auto" w:fill="FFFFFF"/>
          <w:lang w:val="en-US" w:eastAsia="zh-CN"/>
        </w:rPr>
      </w:pPr>
      <w:r>
        <w:rPr>
          <w:rFonts w:hint="eastAsia" w:ascii="宋体" w:hAnsi="宋体" w:eastAsia="宋体" w:cs="宋体"/>
          <w:color w:val="auto"/>
          <w:szCs w:val="21"/>
          <w:highlight w:val="none"/>
          <w:shd w:val="clear" w:color="auto" w:fill="FFFFFF"/>
          <w:lang w:val="en-US" w:eastAsia="zh-CN"/>
        </w:rPr>
        <w:t>9、不接受联合体磋商。</w:t>
      </w:r>
    </w:p>
    <w:p w14:paraId="784D075B">
      <w:pPr>
        <w:keepNext w:val="0"/>
        <w:keepLines w:val="0"/>
        <w:pageBreakBefore w:val="0"/>
        <w:widowControl/>
        <w:numPr>
          <w:ilvl w:val="0"/>
          <w:numId w:val="0"/>
        </w:numPr>
        <w:kinsoku/>
        <w:overflowPunct/>
        <w:topLinePunct w:val="0"/>
        <w:autoSpaceDE/>
        <w:autoSpaceDN/>
        <w:bidi w:val="0"/>
        <w:snapToGrid w:val="0"/>
        <w:spacing w:before="0" w:after="0" w:line="440" w:lineRule="exact"/>
        <w:jc w:val="left"/>
        <w:textAlignment w:val="auto"/>
        <w:outlineLvl w:val="1"/>
        <w:rPr>
          <w:rFonts w:hint="eastAsia" w:ascii="宋体" w:hAnsi="宋体" w:eastAsia="宋体" w:cs="宋体"/>
          <w:b/>
          <w:bCs/>
          <w:color w:val="auto"/>
          <w:kern w:val="2"/>
          <w:sz w:val="21"/>
          <w:szCs w:val="24"/>
          <w:highlight w:val="none"/>
          <w:lang w:val="en-US" w:eastAsia="zh-CN" w:bidi="ar-SA"/>
        </w:rPr>
      </w:pPr>
      <w:r>
        <w:rPr>
          <w:rFonts w:hint="eastAsia" w:ascii="宋体" w:hAnsi="宋体" w:eastAsia="宋体" w:cs="宋体"/>
          <w:b/>
          <w:bCs/>
          <w:color w:val="auto"/>
          <w:kern w:val="2"/>
          <w:sz w:val="21"/>
          <w:szCs w:val="24"/>
          <w:highlight w:val="none"/>
          <w:lang w:val="en-US" w:eastAsia="zh-CN" w:bidi="ar-SA"/>
        </w:rPr>
        <w:t>三、获取采购文件</w:t>
      </w:r>
      <w:bookmarkEnd w:id="8"/>
      <w:bookmarkEnd w:id="9"/>
      <w:bookmarkEnd w:id="10"/>
      <w:bookmarkEnd w:id="11"/>
      <w:bookmarkEnd w:id="12"/>
    </w:p>
    <w:p w14:paraId="638A410B">
      <w:pPr>
        <w:keepNext w:val="0"/>
        <w:keepLines w:val="0"/>
        <w:pageBreakBefore w:val="0"/>
        <w:widowControl/>
        <w:kinsoku/>
        <w:overflowPunct/>
        <w:topLinePunct w:val="0"/>
        <w:autoSpaceDE/>
        <w:autoSpaceDN/>
        <w:bidi w:val="0"/>
        <w:adjustRightInd w:val="0"/>
        <w:snapToGrid w:val="0"/>
        <w:spacing w:line="440" w:lineRule="exact"/>
        <w:ind w:firstLine="420" w:firstLineChars="200"/>
        <w:jc w:val="left"/>
        <w:textAlignment w:val="auto"/>
        <w:rPr>
          <w:rFonts w:hint="eastAsia" w:ascii="宋体" w:hAnsi="宋体" w:eastAsia="宋体" w:cs="宋体"/>
          <w:color w:val="auto"/>
          <w:szCs w:val="21"/>
          <w:highlight w:val="none"/>
          <w:shd w:val="clear" w:color="auto" w:fill="FFFFFF"/>
          <w:lang w:val="en-US"/>
        </w:rPr>
      </w:pPr>
      <w:r>
        <w:rPr>
          <w:rFonts w:hint="eastAsia" w:ascii="宋体" w:hAnsi="宋体" w:eastAsia="宋体" w:cs="宋体"/>
          <w:color w:val="auto"/>
          <w:szCs w:val="21"/>
          <w:highlight w:val="none"/>
          <w:shd w:val="clear" w:color="auto" w:fill="FFFFFF"/>
        </w:rPr>
        <w:t>1</w:t>
      </w:r>
      <w:r>
        <w:rPr>
          <w:rFonts w:hint="eastAsia" w:ascii="宋体" w:hAnsi="宋体" w:eastAsia="宋体" w:cs="宋体"/>
          <w:color w:val="auto"/>
          <w:szCs w:val="21"/>
          <w:highlight w:val="none"/>
          <w:shd w:val="clear" w:color="auto" w:fill="FFFFFF"/>
          <w:lang w:val="en-US" w:eastAsia="zh-CN"/>
        </w:rPr>
        <w:t>. 报名</w:t>
      </w:r>
      <w:r>
        <w:rPr>
          <w:rFonts w:hint="eastAsia" w:ascii="宋体" w:hAnsi="宋体" w:eastAsia="宋体" w:cs="宋体"/>
          <w:color w:val="auto"/>
          <w:szCs w:val="21"/>
          <w:highlight w:val="none"/>
          <w:shd w:val="clear" w:color="auto" w:fill="FFFFFF"/>
        </w:rPr>
        <w:t>时间：202</w:t>
      </w:r>
      <w:r>
        <w:rPr>
          <w:rFonts w:hint="eastAsia" w:ascii="宋体" w:hAnsi="宋体" w:eastAsia="宋体" w:cs="宋体"/>
          <w:color w:val="auto"/>
          <w:szCs w:val="21"/>
          <w:highlight w:val="none"/>
          <w:shd w:val="clear" w:color="auto" w:fill="FFFFFF"/>
          <w:lang w:val="en-US" w:eastAsia="zh-CN"/>
        </w:rPr>
        <w:t>5</w:t>
      </w:r>
      <w:r>
        <w:rPr>
          <w:rFonts w:hint="eastAsia" w:ascii="宋体" w:hAnsi="宋体" w:eastAsia="宋体" w:cs="宋体"/>
          <w:color w:val="auto"/>
          <w:szCs w:val="21"/>
          <w:highlight w:val="none"/>
          <w:shd w:val="clear" w:color="auto" w:fill="FFFFFF"/>
        </w:rPr>
        <w:t>年</w:t>
      </w:r>
      <w:r>
        <w:rPr>
          <w:rFonts w:hint="eastAsia" w:ascii="宋体" w:hAnsi="宋体" w:eastAsia="宋体" w:cs="宋体"/>
          <w:color w:val="auto"/>
          <w:szCs w:val="21"/>
          <w:highlight w:val="none"/>
          <w:shd w:val="clear" w:color="auto" w:fill="FFFFFF"/>
          <w:lang w:val="en-US" w:eastAsia="zh-CN"/>
        </w:rPr>
        <w:t>11</w:t>
      </w:r>
      <w:r>
        <w:rPr>
          <w:rFonts w:hint="eastAsia" w:ascii="宋体" w:hAnsi="宋体" w:eastAsia="宋体" w:cs="宋体"/>
          <w:color w:val="auto"/>
          <w:szCs w:val="21"/>
          <w:highlight w:val="none"/>
          <w:shd w:val="clear" w:color="auto" w:fill="FFFFFF"/>
        </w:rPr>
        <w:t>月</w:t>
      </w:r>
      <w:r>
        <w:rPr>
          <w:rFonts w:hint="eastAsia" w:ascii="宋体" w:hAnsi="宋体" w:cs="宋体"/>
          <w:color w:val="auto"/>
          <w:szCs w:val="21"/>
          <w:highlight w:val="none"/>
          <w:shd w:val="clear" w:color="auto" w:fill="FFFFFF"/>
          <w:lang w:val="en-US" w:eastAsia="zh-CN"/>
        </w:rPr>
        <w:t>25</w:t>
      </w:r>
      <w:r>
        <w:rPr>
          <w:rFonts w:hint="eastAsia" w:ascii="宋体" w:hAnsi="宋体" w:eastAsia="宋体" w:cs="宋体"/>
          <w:color w:val="auto"/>
          <w:szCs w:val="21"/>
          <w:highlight w:val="none"/>
          <w:shd w:val="clear" w:color="auto" w:fill="FFFFFF"/>
        </w:rPr>
        <w:t>日-202</w:t>
      </w:r>
      <w:r>
        <w:rPr>
          <w:rFonts w:hint="eastAsia" w:ascii="宋体" w:hAnsi="宋体" w:eastAsia="宋体" w:cs="宋体"/>
          <w:color w:val="auto"/>
          <w:szCs w:val="21"/>
          <w:highlight w:val="none"/>
          <w:shd w:val="clear" w:color="auto" w:fill="FFFFFF"/>
          <w:lang w:val="en-US" w:eastAsia="zh-CN"/>
        </w:rPr>
        <w:t>5</w:t>
      </w:r>
      <w:r>
        <w:rPr>
          <w:rFonts w:hint="eastAsia" w:ascii="宋体" w:hAnsi="宋体" w:eastAsia="宋体" w:cs="宋体"/>
          <w:color w:val="auto"/>
          <w:szCs w:val="21"/>
          <w:highlight w:val="none"/>
          <w:shd w:val="clear" w:color="auto" w:fill="FFFFFF"/>
        </w:rPr>
        <w:t>年</w:t>
      </w:r>
      <w:r>
        <w:rPr>
          <w:rFonts w:hint="eastAsia" w:ascii="宋体" w:hAnsi="宋体" w:eastAsia="宋体" w:cs="宋体"/>
          <w:color w:val="auto"/>
          <w:szCs w:val="21"/>
          <w:highlight w:val="none"/>
          <w:shd w:val="clear" w:color="auto" w:fill="FFFFFF"/>
          <w:lang w:val="en-US" w:eastAsia="zh-CN"/>
        </w:rPr>
        <w:t>11</w:t>
      </w:r>
      <w:r>
        <w:rPr>
          <w:rFonts w:hint="eastAsia" w:ascii="宋体" w:hAnsi="宋体" w:eastAsia="宋体" w:cs="宋体"/>
          <w:color w:val="auto"/>
          <w:szCs w:val="21"/>
          <w:highlight w:val="none"/>
          <w:shd w:val="clear" w:color="auto" w:fill="FFFFFF"/>
        </w:rPr>
        <w:t>月</w:t>
      </w:r>
      <w:r>
        <w:rPr>
          <w:rFonts w:hint="eastAsia" w:ascii="宋体" w:hAnsi="宋体" w:cs="宋体"/>
          <w:color w:val="auto"/>
          <w:szCs w:val="21"/>
          <w:highlight w:val="none"/>
          <w:shd w:val="clear" w:color="auto" w:fill="FFFFFF"/>
          <w:lang w:val="en-US" w:eastAsia="zh-CN"/>
        </w:rPr>
        <w:t>27</w:t>
      </w:r>
      <w:r>
        <w:rPr>
          <w:rFonts w:hint="eastAsia" w:ascii="宋体" w:hAnsi="宋体" w:eastAsia="宋体" w:cs="宋体"/>
          <w:color w:val="auto"/>
          <w:szCs w:val="21"/>
          <w:highlight w:val="none"/>
          <w:shd w:val="clear" w:color="auto" w:fill="FFFFFF"/>
        </w:rPr>
        <w:t>日，上午</w:t>
      </w:r>
      <w:r>
        <w:rPr>
          <w:rFonts w:hint="eastAsia" w:ascii="宋体" w:hAnsi="宋体" w:eastAsia="宋体" w:cs="宋体"/>
          <w:color w:val="auto"/>
          <w:szCs w:val="21"/>
          <w:highlight w:val="none"/>
          <w:shd w:val="clear" w:color="auto" w:fill="FFFFFF"/>
          <w:lang w:val="en-US" w:eastAsia="zh-CN"/>
        </w:rPr>
        <w:t>0</w:t>
      </w:r>
      <w:r>
        <w:rPr>
          <w:rFonts w:hint="eastAsia" w:ascii="宋体" w:hAnsi="宋体" w:eastAsia="宋体" w:cs="宋体"/>
          <w:color w:val="auto"/>
          <w:szCs w:val="21"/>
          <w:highlight w:val="none"/>
          <w:shd w:val="clear" w:color="auto" w:fill="FFFFFF"/>
        </w:rPr>
        <w:t>8：</w:t>
      </w:r>
      <w:r>
        <w:rPr>
          <w:rFonts w:hint="eastAsia" w:ascii="宋体" w:hAnsi="宋体" w:eastAsia="宋体" w:cs="宋体"/>
          <w:color w:val="auto"/>
          <w:szCs w:val="21"/>
          <w:highlight w:val="none"/>
          <w:shd w:val="clear" w:color="auto" w:fill="FFFFFF"/>
          <w:lang w:val="en-US" w:eastAsia="zh-CN"/>
        </w:rPr>
        <w:t>00</w:t>
      </w:r>
      <w:r>
        <w:rPr>
          <w:rFonts w:hint="eastAsia" w:ascii="宋体" w:hAnsi="宋体" w:eastAsia="宋体" w:cs="宋体"/>
          <w:color w:val="auto"/>
          <w:szCs w:val="21"/>
          <w:highlight w:val="none"/>
          <w:shd w:val="clear" w:color="auto" w:fill="FFFFFF"/>
        </w:rPr>
        <w:t>-</w:t>
      </w:r>
      <w:r>
        <w:rPr>
          <w:rFonts w:hint="eastAsia" w:ascii="宋体" w:hAnsi="宋体" w:eastAsia="宋体" w:cs="宋体"/>
          <w:color w:val="auto"/>
          <w:szCs w:val="21"/>
          <w:highlight w:val="none"/>
          <w:shd w:val="clear" w:color="auto" w:fill="FFFFFF"/>
          <w:lang w:val="en-US" w:eastAsia="zh-CN"/>
        </w:rPr>
        <w:t>下午</w:t>
      </w:r>
      <w:r>
        <w:rPr>
          <w:rFonts w:hint="eastAsia" w:ascii="宋体" w:hAnsi="宋体" w:eastAsia="宋体" w:cs="宋体"/>
          <w:color w:val="auto"/>
          <w:szCs w:val="21"/>
          <w:highlight w:val="none"/>
          <w:shd w:val="clear" w:color="auto" w:fill="FFFFFF"/>
        </w:rPr>
        <w:t>1</w:t>
      </w:r>
      <w:r>
        <w:rPr>
          <w:rFonts w:hint="eastAsia" w:ascii="宋体" w:hAnsi="宋体" w:eastAsia="宋体" w:cs="宋体"/>
          <w:color w:val="auto"/>
          <w:szCs w:val="21"/>
          <w:highlight w:val="none"/>
          <w:shd w:val="clear" w:color="auto" w:fill="FFFFFF"/>
          <w:lang w:val="en-US" w:eastAsia="zh-CN"/>
        </w:rPr>
        <w:t>7</w:t>
      </w:r>
      <w:r>
        <w:rPr>
          <w:rFonts w:hint="eastAsia" w:ascii="宋体" w:hAnsi="宋体" w:eastAsia="宋体" w:cs="宋体"/>
          <w:color w:val="auto"/>
          <w:szCs w:val="21"/>
          <w:highlight w:val="none"/>
          <w:shd w:val="clear" w:color="auto" w:fill="FFFFFF"/>
        </w:rPr>
        <w:t>:</w:t>
      </w:r>
      <w:r>
        <w:rPr>
          <w:rFonts w:hint="eastAsia" w:ascii="宋体" w:hAnsi="宋体" w:eastAsia="宋体" w:cs="宋体"/>
          <w:color w:val="auto"/>
          <w:szCs w:val="21"/>
          <w:highlight w:val="none"/>
          <w:shd w:val="clear" w:color="auto" w:fill="FFFFFF"/>
          <w:lang w:val="en-US" w:eastAsia="zh-CN"/>
        </w:rPr>
        <w:t>30</w:t>
      </w:r>
      <w:r>
        <w:rPr>
          <w:rFonts w:hint="eastAsia" w:ascii="宋体" w:hAnsi="宋体" w:eastAsia="宋体" w:cs="宋体"/>
          <w:color w:val="auto"/>
          <w:szCs w:val="21"/>
          <w:highlight w:val="none"/>
          <w:shd w:val="clear" w:color="auto" w:fill="FFFFFF"/>
        </w:rPr>
        <w:t>（北京时间，法定节假日除外）</w:t>
      </w:r>
      <w:r>
        <w:rPr>
          <w:rFonts w:hint="eastAsia" w:ascii="宋体" w:hAnsi="宋体" w:eastAsia="宋体" w:cs="宋体"/>
          <w:color w:val="auto"/>
          <w:szCs w:val="21"/>
          <w:highlight w:val="none"/>
          <w:shd w:val="clear" w:color="auto" w:fill="FFFFFF"/>
          <w:lang w:val="en-US" w:eastAsia="zh-CN"/>
        </w:rPr>
        <w:t>。</w:t>
      </w:r>
    </w:p>
    <w:p w14:paraId="035BF3FE">
      <w:pPr>
        <w:keepNext w:val="0"/>
        <w:keepLines w:val="0"/>
        <w:pageBreakBefore w:val="0"/>
        <w:widowControl/>
        <w:kinsoku/>
        <w:overflowPunct/>
        <w:topLinePunct w:val="0"/>
        <w:autoSpaceDE/>
        <w:autoSpaceDN/>
        <w:bidi w:val="0"/>
        <w:snapToGrid w:val="0"/>
        <w:spacing w:before="0" w:beforeAutospacing="0" w:after="0" w:afterAutospacing="0" w:line="440" w:lineRule="exact"/>
        <w:ind w:firstLine="420" w:firstLineChars="200"/>
        <w:jc w:val="left"/>
        <w:textAlignment w:val="auto"/>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2. 凡报名成功的供应商无故不来参与投标的，列入我院黑名单，一年内不得参与我院任何采购活动。</w:t>
      </w:r>
    </w:p>
    <w:p w14:paraId="547E72C6">
      <w:pPr>
        <w:keepNext w:val="0"/>
        <w:keepLines w:val="0"/>
        <w:pageBreakBefore w:val="0"/>
        <w:widowControl/>
        <w:kinsoku/>
        <w:wordWrap w:val="0"/>
        <w:overflowPunct/>
        <w:topLinePunct w:val="0"/>
        <w:autoSpaceDE/>
        <w:autoSpaceDN/>
        <w:bidi w:val="0"/>
        <w:snapToGrid w:val="0"/>
        <w:spacing w:before="0" w:beforeAutospacing="0" w:after="0" w:afterAutospacing="0" w:line="440" w:lineRule="exact"/>
        <w:ind w:left="0" w:leftChars="0" w:firstLine="420" w:firstLineChars="200"/>
        <w:jc w:val="left"/>
        <w:textAlignment w:val="auto"/>
        <w:rPr>
          <w:rFonts w:hint="eastAsia" w:ascii="宋体" w:hAnsi="宋体" w:eastAsia="宋体" w:cs="宋体"/>
          <w:color w:val="auto"/>
          <w:kern w:val="0"/>
          <w:sz w:val="21"/>
          <w:szCs w:val="21"/>
          <w:highlight w:val="none"/>
          <w:u w:val="single"/>
          <w:shd w:val="clear" w:color="auto" w:fill="FFFFFF"/>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3. 采购文件获取方式：供应商须把填写完整的报名登记表及本磋商公告第二项供应商资格要求中需提供加盖单位公章的相关资料扫描件按序排版为PDF格式文件，发送至以下邮箱：</w:t>
      </w:r>
      <w:r>
        <w:rPr>
          <w:rFonts w:hint="eastAsia" w:ascii="宋体" w:hAnsi="宋体" w:eastAsia="宋体" w:cs="宋体"/>
          <w:color w:val="auto"/>
          <w:kern w:val="0"/>
          <w:sz w:val="21"/>
          <w:szCs w:val="21"/>
          <w:highlight w:val="none"/>
          <w:shd w:val="clear" w:color="auto" w:fill="FFFFFF"/>
          <w:lang w:val="en-US" w:eastAsia="zh-CN" w:bidi="ar-SA"/>
        </w:rPr>
        <w:fldChar w:fldCharType="begin"/>
      </w:r>
      <w:r>
        <w:rPr>
          <w:rFonts w:hint="eastAsia" w:ascii="宋体" w:hAnsi="宋体" w:eastAsia="宋体" w:cs="宋体"/>
          <w:color w:val="auto"/>
          <w:kern w:val="0"/>
          <w:sz w:val="21"/>
          <w:szCs w:val="21"/>
          <w:highlight w:val="none"/>
          <w:shd w:val="clear" w:color="auto" w:fill="FFFFFF"/>
          <w:lang w:val="en-US" w:eastAsia="zh-CN" w:bidi="ar-SA"/>
        </w:rPr>
        <w:instrText xml:space="preserve"> HYPERLINK "mailto:hnwxzb2@163.com并标明XX" </w:instrText>
      </w:r>
      <w:r>
        <w:rPr>
          <w:rFonts w:hint="eastAsia" w:ascii="宋体" w:hAnsi="宋体" w:eastAsia="宋体" w:cs="宋体"/>
          <w:color w:val="auto"/>
          <w:kern w:val="0"/>
          <w:sz w:val="21"/>
          <w:szCs w:val="21"/>
          <w:highlight w:val="none"/>
          <w:shd w:val="clear" w:color="auto" w:fill="FFFFFF"/>
          <w:lang w:val="en-US" w:eastAsia="zh-CN" w:bidi="ar-SA"/>
        </w:rPr>
        <w:fldChar w:fldCharType="separate"/>
      </w:r>
      <w:r>
        <w:rPr>
          <w:rFonts w:hint="eastAsia" w:ascii="宋体" w:hAnsi="宋体" w:eastAsia="宋体" w:cs="宋体"/>
          <w:color w:val="auto"/>
          <w:kern w:val="0"/>
          <w:sz w:val="21"/>
          <w:szCs w:val="21"/>
          <w:highlight w:val="none"/>
          <w:shd w:val="clear" w:color="auto" w:fill="FFFFFF"/>
          <w:lang w:val="en-US" w:eastAsia="zh-CN" w:bidi="ar-SA"/>
        </w:rPr>
        <w:t>1743991000@qq.com,并标明XX公司XX</w:t>
      </w:r>
      <w:r>
        <w:rPr>
          <w:rFonts w:hint="eastAsia" w:ascii="宋体" w:hAnsi="宋体" w:eastAsia="宋体" w:cs="宋体"/>
          <w:color w:val="auto"/>
          <w:kern w:val="0"/>
          <w:sz w:val="21"/>
          <w:szCs w:val="21"/>
          <w:highlight w:val="none"/>
          <w:shd w:val="clear" w:color="auto" w:fill="FFFFFF"/>
          <w:lang w:val="en-US" w:eastAsia="zh-CN" w:bidi="ar-SA"/>
        </w:rPr>
        <w:fldChar w:fldCharType="end"/>
      </w:r>
      <w:r>
        <w:rPr>
          <w:rFonts w:hint="eastAsia" w:ascii="宋体" w:hAnsi="宋体" w:eastAsia="宋体" w:cs="宋体"/>
          <w:color w:val="auto"/>
          <w:kern w:val="0"/>
          <w:sz w:val="21"/>
          <w:szCs w:val="21"/>
          <w:highlight w:val="none"/>
          <w:shd w:val="clear" w:color="auto" w:fill="FFFFFF"/>
          <w:lang w:val="en-US" w:eastAsia="zh-CN" w:bidi="ar-SA"/>
        </w:rPr>
        <w:t>项目报名资料。</w:t>
      </w:r>
    </w:p>
    <w:p w14:paraId="2BF4F091">
      <w:pPr>
        <w:keepNext w:val="0"/>
        <w:keepLines w:val="0"/>
        <w:pageBreakBefore w:val="0"/>
        <w:widowControl/>
        <w:kinsoku/>
        <w:wordWrap w:val="0"/>
        <w:overflowPunct/>
        <w:topLinePunct w:val="0"/>
        <w:autoSpaceDE/>
        <w:autoSpaceDN/>
        <w:bidi w:val="0"/>
        <w:snapToGrid w:val="0"/>
        <w:spacing w:before="0" w:beforeAutospacing="0" w:after="0" w:afterAutospacing="0" w:line="440" w:lineRule="exact"/>
        <w:ind w:left="420" w:leftChars="200"/>
        <w:jc w:val="left"/>
        <w:textAlignment w:val="auto"/>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4. 报名登记表：请从附件中下载。</w:t>
      </w:r>
    </w:p>
    <w:p w14:paraId="2B7675CF">
      <w:pPr>
        <w:keepNext w:val="0"/>
        <w:keepLines w:val="0"/>
        <w:pageBreakBefore w:val="0"/>
        <w:widowControl/>
        <w:kinsoku/>
        <w:overflowPunct/>
        <w:topLinePunct w:val="0"/>
        <w:autoSpaceDE/>
        <w:autoSpaceDN/>
        <w:bidi w:val="0"/>
        <w:snapToGrid w:val="0"/>
        <w:spacing w:before="0" w:after="0" w:line="440" w:lineRule="exact"/>
        <w:jc w:val="left"/>
        <w:textAlignment w:val="auto"/>
        <w:outlineLvl w:val="1"/>
        <w:rPr>
          <w:rFonts w:hint="eastAsia" w:ascii="宋体" w:hAnsi="宋体" w:eastAsia="宋体" w:cs="宋体"/>
          <w:b/>
          <w:bCs/>
          <w:color w:val="auto"/>
          <w:kern w:val="2"/>
          <w:sz w:val="21"/>
          <w:szCs w:val="21"/>
          <w:highlight w:val="none"/>
          <w:lang w:val="en-US" w:eastAsia="zh-CN" w:bidi="ar-SA"/>
        </w:rPr>
      </w:pPr>
      <w:bookmarkStart w:id="13" w:name="_Toc27480"/>
      <w:bookmarkStart w:id="14" w:name="_Toc10738"/>
      <w:bookmarkStart w:id="15" w:name="_Toc15135"/>
      <w:bookmarkStart w:id="16" w:name="_Toc25869"/>
      <w:bookmarkStart w:id="17" w:name="_Toc15111"/>
      <w:r>
        <w:rPr>
          <w:rFonts w:hint="eastAsia" w:ascii="宋体" w:hAnsi="宋体" w:eastAsia="宋体" w:cs="宋体"/>
          <w:b/>
          <w:bCs/>
          <w:color w:val="auto"/>
          <w:kern w:val="2"/>
          <w:sz w:val="21"/>
          <w:szCs w:val="21"/>
          <w:highlight w:val="none"/>
          <w:shd w:val="clear" w:color="auto" w:fill="FFFFFF"/>
          <w:lang w:val="en-US" w:eastAsia="zh-CN" w:bidi="ar-SA"/>
        </w:rPr>
        <w:t>四、磋商截止时间及地点</w:t>
      </w:r>
      <w:bookmarkEnd w:id="13"/>
      <w:bookmarkEnd w:id="14"/>
      <w:bookmarkEnd w:id="15"/>
      <w:bookmarkEnd w:id="16"/>
      <w:bookmarkEnd w:id="17"/>
    </w:p>
    <w:p w14:paraId="7D796AB0">
      <w:pPr>
        <w:keepNext w:val="0"/>
        <w:keepLines w:val="0"/>
        <w:pageBreakBefore w:val="0"/>
        <w:widowControl/>
        <w:kinsoku/>
        <w:overflowPunct/>
        <w:topLinePunct w:val="0"/>
        <w:autoSpaceDE/>
        <w:autoSpaceDN/>
        <w:bidi w:val="0"/>
        <w:snapToGrid w:val="0"/>
        <w:spacing w:before="0" w:beforeAutospacing="0" w:after="0" w:afterAutospacing="0" w:line="440" w:lineRule="exact"/>
        <w:ind w:firstLine="420" w:firstLineChars="200"/>
        <w:jc w:val="left"/>
        <w:textAlignment w:val="auto"/>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1. 时间：</w:t>
      </w:r>
      <w:r>
        <w:rPr>
          <w:rFonts w:hint="eastAsia" w:ascii="宋体" w:hAnsi="宋体" w:eastAsia="宋体" w:cs="宋体"/>
          <w:color w:val="auto"/>
          <w:sz w:val="21"/>
          <w:szCs w:val="21"/>
          <w:highlight w:val="none"/>
          <w:shd w:val="clear" w:color="auto" w:fill="auto"/>
          <w:lang w:val="en-US" w:eastAsia="zh-CN"/>
        </w:rPr>
        <w:t>另行通知</w:t>
      </w:r>
      <w:r>
        <w:rPr>
          <w:rFonts w:hint="eastAsia" w:ascii="宋体" w:hAnsi="宋体" w:eastAsia="宋体" w:cs="宋体"/>
          <w:color w:val="auto"/>
          <w:kern w:val="0"/>
          <w:sz w:val="21"/>
          <w:szCs w:val="21"/>
          <w:highlight w:val="none"/>
          <w:shd w:val="clear" w:color="auto" w:fill="FFFFFF"/>
          <w:lang w:val="en-US" w:eastAsia="zh-CN" w:bidi="ar-SA"/>
        </w:rPr>
        <w:t>。</w:t>
      </w:r>
    </w:p>
    <w:p w14:paraId="3D8C4AFF">
      <w:pPr>
        <w:keepNext w:val="0"/>
        <w:keepLines w:val="0"/>
        <w:pageBreakBefore w:val="0"/>
        <w:widowControl/>
        <w:kinsoku/>
        <w:overflowPunct/>
        <w:topLinePunct w:val="0"/>
        <w:autoSpaceDE/>
        <w:autoSpaceDN/>
        <w:bidi w:val="0"/>
        <w:snapToGrid w:val="0"/>
        <w:spacing w:before="0" w:beforeAutospacing="0" w:after="0" w:afterAutospacing="0" w:line="440" w:lineRule="exact"/>
        <w:ind w:firstLine="420" w:firstLineChars="200"/>
        <w:jc w:val="left"/>
        <w:textAlignment w:val="auto"/>
        <w:rPr>
          <w:rFonts w:hint="eastAsia" w:ascii="宋体" w:hAnsi="宋体" w:eastAsia="宋体" w:cs="宋体"/>
          <w:color w:val="auto"/>
          <w:kern w:val="0"/>
          <w:sz w:val="21"/>
          <w:szCs w:val="21"/>
          <w:highlight w:val="none"/>
          <w:shd w:val="clear" w:color="auto" w:fill="FFFFFF"/>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2. 地点：</w:t>
      </w:r>
      <w:r>
        <w:rPr>
          <w:rFonts w:hint="eastAsia" w:ascii="宋体" w:hAnsi="宋体" w:eastAsia="宋体" w:cs="宋体"/>
          <w:color w:val="auto"/>
          <w:sz w:val="21"/>
          <w:szCs w:val="21"/>
          <w:highlight w:val="none"/>
          <w:shd w:val="clear" w:color="auto" w:fill="auto"/>
          <w:lang w:val="en-US" w:eastAsia="zh-CN"/>
        </w:rPr>
        <w:t>另行通知</w:t>
      </w:r>
      <w:r>
        <w:rPr>
          <w:rFonts w:hint="eastAsia" w:ascii="宋体" w:hAnsi="宋体" w:eastAsia="宋体" w:cs="宋体"/>
          <w:color w:val="auto"/>
          <w:kern w:val="0"/>
          <w:sz w:val="21"/>
          <w:szCs w:val="21"/>
          <w:highlight w:val="none"/>
          <w:shd w:val="clear" w:color="auto" w:fill="FFFFFF"/>
          <w:lang w:val="en-US" w:eastAsia="zh-CN" w:bidi="ar-SA"/>
        </w:rPr>
        <w:t>。</w:t>
      </w:r>
    </w:p>
    <w:p w14:paraId="51BE6284">
      <w:pPr>
        <w:keepNext w:val="0"/>
        <w:keepLines w:val="0"/>
        <w:pageBreakBefore w:val="0"/>
        <w:widowControl/>
        <w:kinsoku/>
        <w:overflowPunct/>
        <w:topLinePunct w:val="0"/>
        <w:autoSpaceDE/>
        <w:autoSpaceDN/>
        <w:bidi w:val="0"/>
        <w:snapToGrid w:val="0"/>
        <w:spacing w:before="0" w:after="0" w:line="440" w:lineRule="exact"/>
        <w:jc w:val="left"/>
        <w:textAlignment w:val="auto"/>
        <w:outlineLvl w:val="1"/>
        <w:rPr>
          <w:rFonts w:hint="eastAsia" w:ascii="宋体" w:hAnsi="宋体" w:eastAsia="宋体" w:cs="宋体"/>
          <w:b/>
          <w:bCs/>
          <w:color w:val="auto"/>
          <w:kern w:val="2"/>
          <w:sz w:val="21"/>
          <w:szCs w:val="21"/>
          <w:highlight w:val="none"/>
          <w:lang w:val="en-US" w:eastAsia="zh-CN" w:bidi="ar-SA"/>
        </w:rPr>
      </w:pPr>
      <w:r>
        <w:rPr>
          <w:rFonts w:hint="eastAsia" w:ascii="宋体" w:hAnsi="宋体" w:eastAsia="宋体" w:cs="宋体"/>
          <w:b/>
          <w:bCs/>
          <w:color w:val="auto"/>
          <w:kern w:val="2"/>
          <w:sz w:val="21"/>
          <w:szCs w:val="21"/>
          <w:highlight w:val="none"/>
          <w:shd w:val="clear" w:color="auto" w:fill="FFFFFF"/>
          <w:lang w:val="en-US" w:eastAsia="zh-CN" w:bidi="ar-SA"/>
        </w:rPr>
        <w:t>五、磋商时间及地点</w:t>
      </w:r>
    </w:p>
    <w:p w14:paraId="52FEDFC3">
      <w:pPr>
        <w:keepNext w:val="0"/>
        <w:keepLines w:val="0"/>
        <w:pageBreakBefore w:val="0"/>
        <w:widowControl/>
        <w:kinsoku/>
        <w:overflowPunct/>
        <w:topLinePunct w:val="0"/>
        <w:autoSpaceDE/>
        <w:autoSpaceDN/>
        <w:bidi w:val="0"/>
        <w:snapToGrid w:val="0"/>
        <w:spacing w:before="0" w:beforeAutospacing="0" w:after="0" w:afterAutospacing="0" w:line="440" w:lineRule="exact"/>
        <w:ind w:firstLine="420" w:firstLineChars="200"/>
        <w:jc w:val="left"/>
        <w:textAlignment w:val="auto"/>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1. 时间：</w:t>
      </w:r>
      <w:r>
        <w:rPr>
          <w:rFonts w:hint="eastAsia" w:ascii="宋体" w:hAnsi="宋体" w:eastAsia="宋体" w:cs="宋体"/>
          <w:color w:val="auto"/>
          <w:sz w:val="21"/>
          <w:szCs w:val="21"/>
          <w:highlight w:val="none"/>
          <w:shd w:val="clear" w:color="auto" w:fill="auto"/>
          <w:lang w:val="en-US" w:eastAsia="zh-CN"/>
        </w:rPr>
        <w:t>另行通知</w:t>
      </w:r>
      <w:r>
        <w:rPr>
          <w:rFonts w:hint="eastAsia" w:ascii="宋体" w:hAnsi="宋体" w:eastAsia="宋体" w:cs="宋体"/>
          <w:color w:val="auto"/>
          <w:kern w:val="0"/>
          <w:sz w:val="21"/>
          <w:szCs w:val="21"/>
          <w:highlight w:val="none"/>
          <w:shd w:val="clear" w:color="auto" w:fill="FFFFFF"/>
          <w:lang w:val="en-US" w:eastAsia="zh-CN" w:bidi="ar-SA"/>
        </w:rPr>
        <w:t>。</w:t>
      </w:r>
    </w:p>
    <w:p w14:paraId="4454039B">
      <w:pPr>
        <w:keepNext w:val="0"/>
        <w:keepLines w:val="0"/>
        <w:pageBreakBefore w:val="0"/>
        <w:widowControl/>
        <w:kinsoku/>
        <w:overflowPunct/>
        <w:topLinePunct w:val="0"/>
        <w:autoSpaceDE/>
        <w:autoSpaceDN/>
        <w:bidi w:val="0"/>
        <w:snapToGrid w:val="0"/>
        <w:spacing w:before="0" w:beforeAutospacing="0" w:after="0" w:afterAutospacing="0" w:line="440" w:lineRule="exact"/>
        <w:ind w:firstLine="420" w:firstLineChars="200"/>
        <w:jc w:val="left"/>
        <w:textAlignment w:val="auto"/>
        <w:rPr>
          <w:rFonts w:hint="eastAsia" w:ascii="宋体" w:hAnsi="宋体" w:eastAsia="宋体" w:cs="宋体"/>
          <w:color w:val="auto"/>
          <w:kern w:val="0"/>
          <w:sz w:val="21"/>
          <w:szCs w:val="21"/>
          <w:highlight w:val="none"/>
          <w:shd w:val="clear" w:color="auto" w:fill="FFFFFF"/>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2. 地点：</w:t>
      </w:r>
      <w:r>
        <w:rPr>
          <w:rFonts w:hint="eastAsia" w:ascii="宋体" w:hAnsi="宋体" w:eastAsia="宋体" w:cs="宋体"/>
          <w:color w:val="auto"/>
          <w:sz w:val="21"/>
          <w:szCs w:val="21"/>
          <w:highlight w:val="none"/>
          <w:shd w:val="clear" w:color="auto" w:fill="auto"/>
          <w:lang w:val="en-US" w:eastAsia="zh-CN"/>
        </w:rPr>
        <w:t>另行通知</w:t>
      </w:r>
      <w:r>
        <w:rPr>
          <w:rFonts w:hint="eastAsia" w:ascii="宋体" w:hAnsi="宋体" w:eastAsia="宋体" w:cs="宋体"/>
          <w:color w:val="auto"/>
          <w:kern w:val="0"/>
          <w:sz w:val="21"/>
          <w:szCs w:val="21"/>
          <w:highlight w:val="none"/>
          <w:shd w:val="clear" w:color="auto" w:fill="FFFFFF"/>
          <w:lang w:val="en-US" w:eastAsia="zh-CN" w:bidi="ar-SA"/>
        </w:rPr>
        <w:t>。</w:t>
      </w:r>
    </w:p>
    <w:p w14:paraId="3D456729">
      <w:pPr>
        <w:keepNext w:val="0"/>
        <w:keepLines w:val="0"/>
        <w:pageBreakBefore w:val="0"/>
        <w:widowControl/>
        <w:kinsoku/>
        <w:overflowPunct/>
        <w:topLinePunct w:val="0"/>
        <w:autoSpaceDE/>
        <w:autoSpaceDN/>
        <w:bidi w:val="0"/>
        <w:snapToGrid w:val="0"/>
        <w:spacing w:before="0" w:after="0" w:line="440" w:lineRule="exact"/>
        <w:jc w:val="left"/>
        <w:textAlignment w:val="auto"/>
        <w:outlineLvl w:val="1"/>
        <w:rPr>
          <w:rFonts w:hint="eastAsia" w:ascii="宋体" w:hAnsi="宋体" w:eastAsia="宋体" w:cs="宋体"/>
          <w:b/>
          <w:bCs/>
          <w:color w:val="auto"/>
          <w:kern w:val="2"/>
          <w:sz w:val="21"/>
          <w:szCs w:val="21"/>
          <w:highlight w:val="none"/>
          <w:lang w:val="en-US" w:eastAsia="zh-CN" w:bidi="ar-SA"/>
        </w:rPr>
      </w:pPr>
      <w:bookmarkStart w:id="18" w:name="_Toc29784"/>
      <w:bookmarkStart w:id="19" w:name="_Toc30918"/>
      <w:bookmarkStart w:id="20" w:name="_Toc6523"/>
      <w:bookmarkStart w:id="21" w:name="_Toc20287"/>
      <w:r>
        <w:rPr>
          <w:rFonts w:hint="eastAsia" w:ascii="宋体" w:hAnsi="宋体" w:eastAsia="宋体" w:cs="宋体"/>
          <w:b/>
          <w:bCs/>
          <w:color w:val="auto"/>
          <w:kern w:val="2"/>
          <w:sz w:val="21"/>
          <w:szCs w:val="21"/>
          <w:highlight w:val="none"/>
          <w:shd w:val="clear" w:color="auto" w:fill="FFFFFF"/>
          <w:lang w:val="en-US" w:eastAsia="zh-CN" w:bidi="ar-SA"/>
        </w:rPr>
        <w:t>六、发布公告的媒介及</w:t>
      </w:r>
      <w:r>
        <w:rPr>
          <w:rFonts w:hint="eastAsia" w:ascii="宋体" w:hAnsi="宋体" w:eastAsia="宋体" w:cs="宋体"/>
          <w:b/>
          <w:bCs/>
          <w:color w:val="auto"/>
          <w:sz w:val="21"/>
          <w:szCs w:val="21"/>
          <w:highlight w:val="none"/>
          <w:shd w:val="clear" w:color="auto" w:fill="auto"/>
          <w:lang w:val="en-US" w:eastAsia="zh-CN"/>
        </w:rPr>
        <w:t>采购</w:t>
      </w:r>
      <w:r>
        <w:rPr>
          <w:rFonts w:hint="eastAsia" w:ascii="宋体" w:hAnsi="宋体" w:eastAsia="宋体" w:cs="宋体"/>
          <w:b/>
          <w:bCs/>
          <w:color w:val="auto"/>
          <w:kern w:val="2"/>
          <w:sz w:val="21"/>
          <w:szCs w:val="21"/>
          <w:highlight w:val="none"/>
          <w:shd w:val="clear" w:color="auto" w:fill="FFFFFF"/>
          <w:lang w:val="en-US" w:eastAsia="zh-CN" w:bidi="ar-SA"/>
        </w:rPr>
        <w:t>公告期限</w:t>
      </w:r>
      <w:bookmarkEnd w:id="18"/>
      <w:bookmarkEnd w:id="19"/>
      <w:bookmarkEnd w:id="20"/>
      <w:bookmarkEnd w:id="21"/>
    </w:p>
    <w:p w14:paraId="33415FE6">
      <w:pPr>
        <w:keepNext w:val="0"/>
        <w:keepLines w:val="0"/>
        <w:pageBreakBefore w:val="0"/>
        <w:widowControl/>
        <w:kinsoku/>
        <w:overflowPunct/>
        <w:topLinePunct w:val="0"/>
        <w:autoSpaceDE/>
        <w:autoSpaceDN/>
        <w:bidi w:val="0"/>
        <w:snapToGrid w:val="0"/>
        <w:spacing w:before="0" w:beforeAutospacing="0" w:after="0" w:afterAutospacing="0" w:line="440" w:lineRule="exact"/>
        <w:ind w:firstLine="420" w:firstLineChars="200"/>
        <w:jc w:val="left"/>
        <w:textAlignment w:val="auto"/>
        <w:rPr>
          <w:rFonts w:hint="eastAsia" w:ascii="宋体" w:hAnsi="宋体" w:eastAsia="宋体" w:cs="宋体"/>
          <w:color w:val="auto"/>
          <w:kern w:val="0"/>
          <w:sz w:val="21"/>
          <w:szCs w:val="21"/>
          <w:highlight w:val="none"/>
          <w:shd w:val="clear" w:color="auto" w:fill="FFFFFF"/>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本次</w:t>
      </w:r>
      <w:r>
        <w:rPr>
          <w:rFonts w:hint="eastAsia" w:ascii="宋体" w:hAnsi="宋体" w:eastAsia="宋体" w:cs="宋体"/>
          <w:color w:val="auto"/>
          <w:sz w:val="21"/>
          <w:szCs w:val="21"/>
          <w:highlight w:val="none"/>
          <w:shd w:val="clear" w:color="auto" w:fill="auto"/>
          <w:lang w:val="en-US" w:eastAsia="zh-CN"/>
        </w:rPr>
        <w:t>采购</w:t>
      </w:r>
      <w:r>
        <w:rPr>
          <w:rFonts w:hint="eastAsia" w:ascii="宋体" w:hAnsi="宋体" w:eastAsia="宋体" w:cs="宋体"/>
          <w:color w:val="auto"/>
          <w:kern w:val="0"/>
          <w:sz w:val="21"/>
          <w:szCs w:val="21"/>
          <w:highlight w:val="none"/>
          <w:shd w:val="clear" w:color="auto" w:fill="FFFFFF"/>
          <w:lang w:val="en-US" w:eastAsia="zh-CN" w:bidi="ar-SA"/>
        </w:rPr>
        <w:t>公告在《驻马店市中心医院》院内网</w:t>
      </w:r>
      <w:r>
        <w:rPr>
          <w:rFonts w:hint="eastAsia" w:ascii="宋体" w:hAnsi="宋体" w:eastAsia="宋体" w:cs="宋体"/>
          <w:color w:val="auto"/>
          <w:sz w:val="21"/>
          <w:szCs w:val="21"/>
          <w:highlight w:val="none"/>
          <w:shd w:val="clear" w:color="auto" w:fill="auto"/>
        </w:rPr>
        <w:t>上发布</w:t>
      </w:r>
      <w:r>
        <w:rPr>
          <w:rFonts w:hint="eastAsia" w:ascii="宋体" w:hAnsi="宋体" w:eastAsia="宋体" w:cs="宋体"/>
          <w:color w:val="auto"/>
          <w:sz w:val="21"/>
          <w:szCs w:val="21"/>
          <w:highlight w:val="none"/>
          <w:shd w:val="clear" w:color="auto" w:fill="auto"/>
          <w:lang w:eastAsia="zh-CN"/>
        </w:rPr>
        <w:t>，</w:t>
      </w:r>
      <w:r>
        <w:rPr>
          <w:rFonts w:hint="eastAsia" w:ascii="宋体" w:hAnsi="宋体" w:eastAsia="宋体" w:cs="宋体"/>
          <w:color w:val="auto"/>
          <w:sz w:val="21"/>
          <w:szCs w:val="21"/>
          <w:highlight w:val="none"/>
          <w:shd w:val="clear" w:color="auto" w:fill="auto"/>
          <w:lang w:val="en-US" w:eastAsia="zh-CN"/>
        </w:rPr>
        <w:t>采购</w:t>
      </w:r>
      <w:r>
        <w:rPr>
          <w:rFonts w:hint="eastAsia" w:ascii="宋体" w:hAnsi="宋体" w:eastAsia="宋体" w:cs="宋体"/>
          <w:color w:val="auto"/>
          <w:sz w:val="21"/>
          <w:szCs w:val="21"/>
          <w:highlight w:val="none"/>
          <w:shd w:val="clear" w:color="auto" w:fill="auto"/>
          <w:lang w:eastAsia="zh-CN"/>
        </w:rPr>
        <w:t>公告期限为</w:t>
      </w:r>
      <w:r>
        <w:rPr>
          <w:rFonts w:hint="eastAsia" w:ascii="宋体" w:hAnsi="宋体" w:eastAsia="宋体" w:cs="宋体"/>
          <w:color w:val="auto"/>
          <w:sz w:val="21"/>
          <w:szCs w:val="21"/>
          <w:highlight w:val="none"/>
          <w:shd w:val="clear" w:color="auto" w:fill="auto"/>
          <w:lang w:val="en-US" w:eastAsia="zh-CN"/>
        </w:rPr>
        <w:t>三</w:t>
      </w:r>
      <w:r>
        <w:rPr>
          <w:rFonts w:hint="eastAsia" w:ascii="宋体" w:hAnsi="宋体" w:eastAsia="宋体" w:cs="宋体"/>
          <w:color w:val="auto"/>
          <w:sz w:val="21"/>
          <w:szCs w:val="21"/>
          <w:highlight w:val="none"/>
          <w:shd w:val="clear" w:color="auto" w:fill="auto"/>
          <w:lang w:eastAsia="zh-CN"/>
        </w:rPr>
        <w:t>个工作日</w:t>
      </w:r>
      <w:r>
        <w:rPr>
          <w:rFonts w:hint="eastAsia" w:ascii="宋体" w:hAnsi="宋体" w:eastAsia="宋体" w:cs="宋体"/>
          <w:color w:val="auto"/>
          <w:kern w:val="0"/>
          <w:sz w:val="21"/>
          <w:szCs w:val="21"/>
          <w:highlight w:val="none"/>
          <w:shd w:val="clear" w:color="auto" w:fill="FFFFFF"/>
          <w:lang w:val="en-US" w:eastAsia="zh-CN" w:bidi="ar-SA"/>
        </w:rPr>
        <w:t>。</w:t>
      </w:r>
      <w:bookmarkStart w:id="22" w:name="_Toc35393626"/>
      <w:bookmarkStart w:id="23" w:name="_Toc35393795"/>
    </w:p>
    <w:bookmarkEnd w:id="22"/>
    <w:bookmarkEnd w:id="23"/>
    <w:p w14:paraId="5E12EA47">
      <w:pPr>
        <w:keepNext w:val="0"/>
        <w:keepLines w:val="0"/>
        <w:pageBreakBefore w:val="0"/>
        <w:widowControl/>
        <w:kinsoku/>
        <w:overflowPunct/>
        <w:topLinePunct w:val="0"/>
        <w:autoSpaceDE/>
        <w:autoSpaceDN/>
        <w:bidi w:val="0"/>
        <w:snapToGrid w:val="0"/>
        <w:spacing w:before="0" w:after="0" w:line="440" w:lineRule="exact"/>
        <w:jc w:val="left"/>
        <w:textAlignment w:val="auto"/>
        <w:outlineLvl w:val="1"/>
        <w:rPr>
          <w:rFonts w:hint="eastAsia" w:ascii="宋体" w:hAnsi="宋体" w:eastAsia="宋体" w:cs="宋体"/>
          <w:b/>
          <w:bCs/>
          <w:color w:val="auto"/>
          <w:kern w:val="2"/>
          <w:sz w:val="21"/>
          <w:szCs w:val="21"/>
          <w:highlight w:val="none"/>
          <w:lang w:val="en-US" w:eastAsia="zh-CN" w:bidi="ar-SA"/>
        </w:rPr>
      </w:pPr>
      <w:bookmarkStart w:id="24" w:name="_Toc31928"/>
      <w:bookmarkStart w:id="25" w:name="_Toc24274"/>
      <w:bookmarkStart w:id="26" w:name="_Toc16291"/>
      <w:bookmarkStart w:id="27" w:name="_Toc27370"/>
      <w:bookmarkStart w:id="28" w:name="_Toc3604"/>
      <w:r>
        <w:rPr>
          <w:rFonts w:hint="eastAsia" w:ascii="宋体" w:hAnsi="宋体" w:eastAsia="宋体" w:cs="宋体"/>
          <w:b/>
          <w:bCs/>
          <w:color w:val="auto"/>
          <w:kern w:val="2"/>
          <w:sz w:val="21"/>
          <w:szCs w:val="21"/>
          <w:highlight w:val="none"/>
          <w:shd w:val="clear" w:color="auto" w:fill="FFFFFF"/>
          <w:lang w:val="en-US" w:eastAsia="zh-CN" w:bidi="ar-SA"/>
        </w:rPr>
        <w:t>七、</w:t>
      </w:r>
      <w:bookmarkEnd w:id="24"/>
      <w:bookmarkEnd w:id="25"/>
      <w:bookmarkEnd w:id="26"/>
      <w:bookmarkEnd w:id="27"/>
      <w:bookmarkEnd w:id="28"/>
      <w:r>
        <w:rPr>
          <w:rFonts w:hint="eastAsia" w:ascii="宋体" w:hAnsi="宋体" w:eastAsia="宋体" w:cs="宋体"/>
          <w:b/>
          <w:bCs/>
          <w:color w:val="auto"/>
          <w:kern w:val="2"/>
          <w:sz w:val="21"/>
          <w:szCs w:val="21"/>
          <w:highlight w:val="none"/>
          <w:shd w:val="clear" w:color="auto" w:fill="FFFFFF"/>
          <w:lang w:val="en-US" w:eastAsia="zh-CN" w:bidi="ar-SA"/>
        </w:rPr>
        <w:t>凡对本次招标提出询问，请按照以下方式联系</w:t>
      </w:r>
    </w:p>
    <w:p w14:paraId="54693400">
      <w:pPr>
        <w:keepNext w:val="0"/>
        <w:keepLines w:val="0"/>
        <w:pageBreakBefore w:val="0"/>
        <w:widowControl/>
        <w:kinsoku/>
        <w:overflowPunct/>
        <w:topLinePunct w:val="0"/>
        <w:autoSpaceDE/>
        <w:autoSpaceDN/>
        <w:bidi w:val="0"/>
        <w:snapToGrid w:val="0"/>
        <w:spacing w:before="0" w:beforeAutospacing="0" w:after="0" w:afterAutospacing="0" w:line="440" w:lineRule="exact"/>
        <w:ind w:firstLine="420" w:firstLineChars="200"/>
        <w:jc w:val="left"/>
        <w:textAlignment w:val="auto"/>
        <w:rPr>
          <w:rFonts w:hint="eastAsia" w:ascii="宋体" w:hAnsi="宋体" w:eastAsia="宋体" w:cs="宋体"/>
          <w:color w:val="auto"/>
          <w:kern w:val="0"/>
          <w:sz w:val="21"/>
          <w:szCs w:val="21"/>
          <w:highlight w:val="none"/>
          <w:shd w:val="clear" w:color="auto" w:fill="FFFFFF"/>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1.采购人：驻马店市中心医院</w:t>
      </w:r>
    </w:p>
    <w:p w14:paraId="2F4837D3">
      <w:pPr>
        <w:keepNext w:val="0"/>
        <w:keepLines w:val="0"/>
        <w:pageBreakBefore w:val="0"/>
        <w:widowControl/>
        <w:kinsoku/>
        <w:overflowPunct/>
        <w:topLinePunct w:val="0"/>
        <w:autoSpaceDE/>
        <w:autoSpaceDN/>
        <w:bidi w:val="0"/>
        <w:snapToGrid w:val="0"/>
        <w:spacing w:before="0" w:beforeAutospacing="0" w:after="0" w:afterAutospacing="0" w:line="440" w:lineRule="exact"/>
        <w:ind w:firstLine="420" w:firstLineChars="200"/>
        <w:jc w:val="left"/>
        <w:textAlignment w:val="auto"/>
        <w:rPr>
          <w:rFonts w:hint="eastAsia" w:ascii="宋体" w:hAnsi="宋体" w:eastAsia="宋体" w:cs="宋体"/>
          <w:color w:val="auto"/>
          <w:kern w:val="0"/>
          <w:sz w:val="21"/>
          <w:szCs w:val="21"/>
          <w:highlight w:val="none"/>
          <w:shd w:val="clear" w:color="auto" w:fill="FFFFFF"/>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地址：驻马店市中华大道747号</w:t>
      </w:r>
    </w:p>
    <w:p w14:paraId="0A7546E7">
      <w:pPr>
        <w:keepNext w:val="0"/>
        <w:keepLines w:val="0"/>
        <w:pageBreakBefore w:val="0"/>
        <w:widowControl/>
        <w:kinsoku/>
        <w:overflowPunct/>
        <w:topLinePunct w:val="0"/>
        <w:autoSpaceDE/>
        <w:autoSpaceDN/>
        <w:bidi w:val="0"/>
        <w:snapToGrid w:val="0"/>
        <w:spacing w:before="0" w:beforeAutospacing="0" w:after="0" w:afterAutospacing="0" w:line="440" w:lineRule="exact"/>
        <w:ind w:firstLine="420" w:firstLineChars="200"/>
        <w:jc w:val="left"/>
        <w:textAlignment w:val="auto"/>
        <w:rPr>
          <w:rFonts w:hint="eastAsia" w:ascii="宋体" w:hAnsi="宋体" w:eastAsia="宋体" w:cs="宋体"/>
          <w:color w:val="auto"/>
          <w:kern w:val="0"/>
          <w:sz w:val="21"/>
          <w:szCs w:val="21"/>
          <w:highlight w:val="none"/>
          <w:shd w:val="clear" w:color="auto" w:fill="FFFFFF"/>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联系人：陈先生</w:t>
      </w:r>
    </w:p>
    <w:p w14:paraId="20A058F6">
      <w:pPr>
        <w:keepNext w:val="0"/>
        <w:keepLines w:val="0"/>
        <w:pageBreakBefore w:val="0"/>
        <w:widowControl/>
        <w:kinsoku/>
        <w:overflowPunct/>
        <w:topLinePunct w:val="0"/>
        <w:autoSpaceDE/>
        <w:autoSpaceDN/>
        <w:bidi w:val="0"/>
        <w:snapToGrid w:val="0"/>
        <w:spacing w:before="0" w:beforeAutospacing="0" w:after="0" w:afterAutospacing="0" w:line="440" w:lineRule="exact"/>
        <w:ind w:firstLine="420" w:firstLineChars="200"/>
        <w:jc w:val="left"/>
        <w:textAlignment w:val="auto"/>
        <w:rPr>
          <w:rFonts w:hint="eastAsia" w:ascii="宋体" w:hAnsi="宋体" w:eastAsia="宋体" w:cs="宋体"/>
          <w:color w:val="auto"/>
          <w:kern w:val="0"/>
          <w:sz w:val="21"/>
          <w:szCs w:val="21"/>
          <w:highlight w:val="none"/>
          <w:shd w:val="clear" w:color="auto" w:fill="FFFFFF"/>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电话：0396-2726379</w:t>
      </w:r>
    </w:p>
    <w:p w14:paraId="2FA26615">
      <w:pPr>
        <w:keepNext w:val="0"/>
        <w:keepLines w:val="0"/>
        <w:pageBreakBefore w:val="0"/>
        <w:widowControl/>
        <w:kinsoku/>
        <w:overflowPunct/>
        <w:topLinePunct w:val="0"/>
        <w:autoSpaceDE/>
        <w:autoSpaceDN/>
        <w:bidi w:val="0"/>
        <w:snapToGrid w:val="0"/>
        <w:spacing w:before="0" w:beforeAutospacing="0" w:after="0" w:afterAutospacing="0" w:line="440" w:lineRule="exact"/>
        <w:ind w:firstLine="420" w:firstLineChars="200"/>
        <w:jc w:val="left"/>
        <w:textAlignment w:val="auto"/>
        <w:rPr>
          <w:rFonts w:hint="eastAsia" w:ascii="宋体" w:hAnsi="宋体" w:eastAsia="宋体" w:cs="宋体"/>
          <w:color w:val="auto"/>
          <w:kern w:val="0"/>
          <w:sz w:val="21"/>
          <w:szCs w:val="21"/>
          <w:highlight w:val="none"/>
          <w:shd w:val="clear" w:color="auto" w:fill="FFFFFF"/>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 xml:space="preserve">2.采购代理机构：中泰工程管理有限公司 </w:t>
      </w:r>
    </w:p>
    <w:p w14:paraId="4B5CA664">
      <w:pPr>
        <w:keepNext w:val="0"/>
        <w:keepLines w:val="0"/>
        <w:pageBreakBefore w:val="0"/>
        <w:widowControl/>
        <w:kinsoku/>
        <w:overflowPunct/>
        <w:topLinePunct w:val="0"/>
        <w:autoSpaceDE/>
        <w:autoSpaceDN/>
        <w:bidi w:val="0"/>
        <w:snapToGrid w:val="0"/>
        <w:spacing w:before="0" w:beforeAutospacing="0" w:after="0" w:afterAutospacing="0" w:line="440" w:lineRule="exact"/>
        <w:ind w:firstLine="420" w:firstLineChars="200"/>
        <w:jc w:val="left"/>
        <w:textAlignment w:val="auto"/>
        <w:rPr>
          <w:rFonts w:hint="eastAsia" w:ascii="宋体" w:hAnsi="宋体" w:eastAsia="宋体" w:cs="宋体"/>
          <w:color w:val="auto"/>
          <w:kern w:val="0"/>
          <w:sz w:val="21"/>
          <w:szCs w:val="21"/>
          <w:highlight w:val="none"/>
          <w:shd w:val="clear" w:color="auto" w:fill="FFFFFF"/>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地址：河南省郑州市金水区红专路110号名门国际中心17层1706室</w:t>
      </w:r>
    </w:p>
    <w:p w14:paraId="4ECED054">
      <w:pPr>
        <w:keepNext w:val="0"/>
        <w:keepLines w:val="0"/>
        <w:pageBreakBefore w:val="0"/>
        <w:widowControl/>
        <w:kinsoku/>
        <w:overflowPunct/>
        <w:topLinePunct w:val="0"/>
        <w:autoSpaceDE/>
        <w:autoSpaceDN/>
        <w:bidi w:val="0"/>
        <w:snapToGrid w:val="0"/>
        <w:spacing w:before="0" w:beforeAutospacing="0" w:after="0" w:afterAutospacing="0" w:line="440" w:lineRule="exact"/>
        <w:ind w:firstLine="420" w:firstLineChars="200"/>
        <w:jc w:val="left"/>
        <w:textAlignment w:val="auto"/>
        <w:rPr>
          <w:rFonts w:hint="eastAsia" w:ascii="宋体" w:hAnsi="宋体" w:eastAsia="宋体" w:cs="宋体"/>
          <w:color w:val="auto"/>
          <w:kern w:val="0"/>
          <w:sz w:val="21"/>
          <w:szCs w:val="21"/>
          <w:highlight w:val="none"/>
          <w:shd w:val="clear" w:color="auto" w:fill="FFFFFF"/>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联系人：张先生</w:t>
      </w:r>
    </w:p>
    <w:p w14:paraId="2A9A3BB0">
      <w:pPr>
        <w:keepNext w:val="0"/>
        <w:keepLines w:val="0"/>
        <w:pageBreakBefore w:val="0"/>
        <w:widowControl/>
        <w:kinsoku/>
        <w:overflowPunct/>
        <w:topLinePunct w:val="0"/>
        <w:autoSpaceDE/>
        <w:autoSpaceDN/>
        <w:bidi w:val="0"/>
        <w:snapToGrid w:val="0"/>
        <w:spacing w:before="0" w:beforeAutospacing="0" w:after="0" w:afterAutospacing="0" w:line="440" w:lineRule="exact"/>
        <w:ind w:firstLine="420" w:firstLineChars="200"/>
        <w:jc w:val="left"/>
        <w:textAlignment w:val="auto"/>
        <w:rPr>
          <w:rFonts w:hint="eastAsia" w:ascii="宋体" w:hAnsi="宋体" w:eastAsia="宋体" w:cs="宋体"/>
          <w:color w:val="auto"/>
          <w:kern w:val="0"/>
          <w:sz w:val="21"/>
          <w:szCs w:val="21"/>
          <w:highlight w:val="none"/>
          <w:shd w:val="clear" w:color="auto" w:fill="FFFFFF"/>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联系方式：15638301234</w:t>
      </w:r>
    </w:p>
    <w:p w14:paraId="162DF3C7">
      <w:pPr>
        <w:keepNext w:val="0"/>
        <w:keepLines w:val="0"/>
        <w:pageBreakBefore w:val="0"/>
        <w:widowControl/>
        <w:kinsoku/>
        <w:overflowPunct/>
        <w:topLinePunct w:val="0"/>
        <w:autoSpaceDE/>
        <w:autoSpaceDN/>
        <w:bidi w:val="0"/>
        <w:snapToGrid w:val="0"/>
        <w:spacing w:before="0" w:beforeAutospacing="0" w:after="0" w:afterAutospacing="0" w:line="440" w:lineRule="exact"/>
        <w:ind w:firstLine="420" w:firstLineChars="200"/>
        <w:jc w:val="left"/>
        <w:textAlignment w:val="auto"/>
        <w:rPr>
          <w:rFonts w:hint="eastAsia" w:ascii="宋体" w:hAnsi="宋体" w:eastAsia="宋体" w:cs="宋体"/>
          <w:color w:val="auto"/>
          <w:kern w:val="0"/>
          <w:sz w:val="21"/>
          <w:szCs w:val="21"/>
          <w:highlight w:val="none"/>
          <w:shd w:val="clear" w:color="auto" w:fill="FFFFFF"/>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3.监督部门：驻马店市中心医院纪检监察室</w:t>
      </w:r>
    </w:p>
    <w:p w14:paraId="68E647F2">
      <w:pPr>
        <w:keepNext w:val="0"/>
        <w:keepLines w:val="0"/>
        <w:pageBreakBefore w:val="0"/>
        <w:widowControl/>
        <w:kinsoku/>
        <w:overflowPunct/>
        <w:topLinePunct w:val="0"/>
        <w:autoSpaceDE/>
        <w:autoSpaceDN/>
        <w:bidi w:val="0"/>
        <w:snapToGrid w:val="0"/>
        <w:spacing w:before="0" w:beforeAutospacing="0" w:after="0" w:afterAutospacing="0" w:line="440" w:lineRule="exact"/>
        <w:ind w:firstLine="420" w:firstLineChars="200"/>
        <w:jc w:val="left"/>
        <w:textAlignment w:val="auto"/>
        <w:rPr>
          <w:rFonts w:hint="eastAsia" w:ascii="宋体" w:hAnsi="宋体" w:eastAsia="宋体" w:cs="宋体"/>
          <w:color w:val="auto"/>
          <w:kern w:val="0"/>
          <w:sz w:val="21"/>
          <w:szCs w:val="21"/>
          <w:highlight w:val="none"/>
          <w:shd w:val="clear" w:color="auto" w:fill="FFFFFF"/>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监督电话：0396-2726678</w:t>
      </w:r>
    </w:p>
    <w:p w14:paraId="2FFAA616">
      <w:pPr>
        <w:keepNext w:val="0"/>
        <w:keepLines w:val="0"/>
        <w:pageBreakBefore w:val="0"/>
        <w:widowControl/>
        <w:kinsoku/>
        <w:overflowPunct/>
        <w:topLinePunct w:val="0"/>
        <w:autoSpaceDE/>
        <w:autoSpaceDN/>
        <w:bidi w:val="0"/>
        <w:snapToGrid w:val="0"/>
        <w:spacing w:before="0" w:beforeAutospacing="0" w:after="0" w:afterAutospacing="0" w:line="400" w:lineRule="exact"/>
        <w:ind w:firstLine="420" w:firstLineChars="200"/>
        <w:jc w:val="left"/>
        <w:textAlignment w:val="auto"/>
        <w:rPr>
          <w:rFonts w:hint="eastAsia" w:ascii="宋体" w:hAnsi="宋体" w:eastAsia="宋体" w:cs="宋体"/>
          <w:color w:val="auto"/>
          <w:kern w:val="0"/>
          <w:sz w:val="21"/>
          <w:szCs w:val="21"/>
          <w:highlight w:val="none"/>
          <w:shd w:val="clear" w:color="auto" w:fill="FFFFFF"/>
          <w:lang w:val="en-US" w:eastAsia="zh-CN" w:bidi="ar-SA"/>
        </w:rPr>
      </w:pPr>
    </w:p>
    <w:p w14:paraId="572F2BDF">
      <w:pPr>
        <w:keepNext w:val="0"/>
        <w:keepLines w:val="0"/>
        <w:pageBreakBefore w:val="0"/>
        <w:widowControl/>
        <w:kinsoku/>
        <w:overflowPunct/>
        <w:topLinePunct w:val="0"/>
        <w:autoSpaceDE/>
        <w:autoSpaceDN/>
        <w:bidi w:val="0"/>
        <w:snapToGrid w:val="0"/>
        <w:spacing w:before="0" w:beforeAutospacing="0" w:after="0" w:afterAutospacing="0" w:line="324" w:lineRule="auto"/>
        <w:ind w:firstLine="420" w:firstLineChars="200"/>
        <w:jc w:val="right"/>
        <w:textAlignment w:val="auto"/>
        <w:rPr>
          <w:rFonts w:hint="eastAsia" w:ascii="宋体" w:hAnsi="宋体" w:eastAsia="宋体" w:cs="宋体"/>
          <w:color w:val="auto"/>
          <w:kern w:val="0"/>
          <w:sz w:val="21"/>
          <w:szCs w:val="21"/>
          <w:highlight w:val="none"/>
          <w:shd w:val="clear" w:color="auto" w:fill="FFFFFF"/>
          <w:lang w:val="en-US" w:eastAsia="zh-CN" w:bidi="ar-SA"/>
        </w:rPr>
      </w:pPr>
    </w:p>
    <w:p w14:paraId="5D75D884">
      <w:pPr>
        <w:keepNext w:val="0"/>
        <w:keepLines w:val="0"/>
        <w:pageBreakBefore w:val="0"/>
        <w:widowControl/>
        <w:kinsoku/>
        <w:overflowPunct/>
        <w:topLinePunct w:val="0"/>
        <w:autoSpaceDE/>
        <w:autoSpaceDN/>
        <w:bidi w:val="0"/>
        <w:snapToGrid w:val="0"/>
        <w:spacing w:before="0" w:beforeAutospacing="0" w:after="0" w:afterAutospacing="0" w:line="324" w:lineRule="auto"/>
        <w:ind w:firstLine="420" w:firstLineChars="200"/>
        <w:jc w:val="right"/>
        <w:textAlignment w:val="auto"/>
        <w:rPr>
          <w:rFonts w:hint="eastAsia" w:ascii="宋体" w:hAnsi="宋体" w:eastAsia="宋体" w:cs="宋体"/>
          <w:color w:val="auto"/>
          <w:kern w:val="0"/>
          <w:sz w:val="21"/>
          <w:szCs w:val="21"/>
          <w:highlight w:val="none"/>
          <w:shd w:val="clear" w:color="auto" w:fill="FFFFFF"/>
          <w:lang w:val="en-US" w:eastAsia="zh-CN" w:bidi="ar-SA"/>
        </w:rPr>
      </w:pPr>
    </w:p>
    <w:p w14:paraId="189E5960">
      <w:pPr>
        <w:keepNext w:val="0"/>
        <w:keepLines w:val="0"/>
        <w:pageBreakBefore w:val="0"/>
        <w:widowControl/>
        <w:kinsoku/>
        <w:overflowPunct/>
        <w:topLinePunct w:val="0"/>
        <w:autoSpaceDE/>
        <w:autoSpaceDN/>
        <w:bidi w:val="0"/>
        <w:snapToGrid w:val="0"/>
        <w:spacing w:before="0" w:beforeAutospacing="0" w:after="0" w:afterAutospacing="0" w:line="324" w:lineRule="auto"/>
        <w:ind w:firstLine="420" w:firstLineChars="200"/>
        <w:jc w:val="right"/>
        <w:textAlignment w:val="auto"/>
        <w:rPr>
          <w:rFonts w:hint="eastAsia" w:ascii="宋体" w:hAnsi="宋体" w:eastAsia="宋体" w:cs="宋体"/>
          <w:color w:val="auto"/>
          <w:kern w:val="0"/>
          <w:sz w:val="21"/>
          <w:szCs w:val="21"/>
          <w:highlight w:val="none"/>
          <w:shd w:val="clear" w:color="auto" w:fill="FFFFFF"/>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驻马店市中心医院采购科</w:t>
      </w:r>
    </w:p>
    <w:p w14:paraId="2B5979AB">
      <w:pPr>
        <w:pStyle w:val="30"/>
        <w:keepNext w:val="0"/>
        <w:keepLines w:val="0"/>
        <w:pageBreakBefore w:val="0"/>
        <w:widowControl/>
        <w:kinsoku/>
        <w:overflowPunct/>
        <w:topLinePunct w:val="0"/>
        <w:autoSpaceDE/>
        <w:autoSpaceDN/>
        <w:bidi w:val="0"/>
        <w:snapToGrid w:val="0"/>
        <w:spacing w:before="0" w:beforeAutospacing="0" w:after="0" w:afterAutospacing="0" w:line="324" w:lineRule="auto"/>
        <w:ind w:firstLine="420" w:firstLineChars="200"/>
        <w:jc w:val="center"/>
        <w:textAlignment w:val="auto"/>
        <w:rPr>
          <w:rFonts w:hint="eastAsia" w:ascii="宋体" w:hAnsi="宋体" w:eastAsia="宋体" w:cs="宋体"/>
          <w:color w:val="auto"/>
          <w:sz w:val="21"/>
          <w:szCs w:val="21"/>
          <w:highlight w:val="none"/>
          <w:shd w:val="clear" w:color="auto" w:fill="FFFFFF"/>
        </w:rPr>
      </w:pPr>
      <w:r>
        <w:rPr>
          <w:rFonts w:hint="eastAsia" w:ascii="宋体" w:hAnsi="宋体" w:eastAsia="宋体" w:cs="宋体"/>
          <w:color w:val="auto"/>
          <w:kern w:val="0"/>
          <w:sz w:val="21"/>
          <w:szCs w:val="21"/>
          <w:highlight w:val="none"/>
          <w:shd w:val="clear" w:color="auto" w:fill="FFFFFF"/>
          <w:lang w:val="en-US" w:eastAsia="zh-CN" w:bidi="ar-SA"/>
        </w:rPr>
        <w:t xml:space="preserve">                                                         </w:t>
      </w:r>
      <w:r>
        <w:rPr>
          <w:rFonts w:hint="eastAsia" w:ascii="宋体" w:hAnsi="宋体" w:eastAsia="宋体" w:cs="宋体"/>
          <w:color w:val="auto"/>
          <w:sz w:val="21"/>
          <w:szCs w:val="21"/>
          <w:highlight w:val="none"/>
          <w:shd w:val="clear" w:color="auto" w:fill="FFFFFF"/>
        </w:rPr>
        <w:t>202</w:t>
      </w:r>
      <w:r>
        <w:rPr>
          <w:rFonts w:hint="eastAsia" w:ascii="宋体" w:hAnsi="宋体" w:eastAsia="宋体" w:cs="宋体"/>
          <w:color w:val="auto"/>
          <w:sz w:val="21"/>
          <w:szCs w:val="21"/>
          <w:highlight w:val="none"/>
          <w:shd w:val="clear" w:color="auto" w:fill="FFFFFF"/>
          <w:lang w:val="en-US" w:eastAsia="zh-CN"/>
        </w:rPr>
        <w:t>5</w:t>
      </w:r>
      <w:r>
        <w:rPr>
          <w:rFonts w:hint="eastAsia" w:ascii="宋体" w:hAnsi="宋体" w:eastAsia="宋体" w:cs="宋体"/>
          <w:color w:val="auto"/>
          <w:sz w:val="21"/>
          <w:szCs w:val="21"/>
          <w:highlight w:val="none"/>
          <w:shd w:val="clear" w:color="auto" w:fill="FFFFFF"/>
        </w:rPr>
        <w:t>年</w:t>
      </w:r>
      <w:r>
        <w:rPr>
          <w:rFonts w:hint="eastAsia" w:ascii="宋体" w:hAnsi="宋体" w:eastAsia="宋体" w:cs="宋体"/>
          <w:color w:val="auto"/>
          <w:sz w:val="21"/>
          <w:szCs w:val="21"/>
          <w:highlight w:val="none"/>
          <w:shd w:val="clear" w:color="auto" w:fill="FFFFFF"/>
          <w:lang w:val="en-US" w:eastAsia="zh-CN"/>
        </w:rPr>
        <w:t>11</w:t>
      </w:r>
      <w:r>
        <w:rPr>
          <w:rFonts w:hint="eastAsia" w:ascii="宋体" w:hAnsi="宋体" w:eastAsia="宋体" w:cs="宋体"/>
          <w:color w:val="auto"/>
          <w:sz w:val="21"/>
          <w:szCs w:val="21"/>
          <w:highlight w:val="none"/>
          <w:shd w:val="clear" w:color="auto" w:fill="FFFFFF"/>
        </w:rPr>
        <w:t>月</w:t>
      </w:r>
      <w:r>
        <w:rPr>
          <w:rFonts w:hint="eastAsia" w:ascii="宋体" w:hAnsi="宋体" w:cs="宋体"/>
          <w:color w:val="auto"/>
          <w:sz w:val="21"/>
          <w:szCs w:val="21"/>
          <w:highlight w:val="none"/>
          <w:shd w:val="clear" w:color="auto" w:fill="FFFFFF"/>
          <w:lang w:val="en-US" w:eastAsia="zh-CN"/>
        </w:rPr>
        <w:t>24</w:t>
      </w:r>
      <w:r>
        <w:rPr>
          <w:rFonts w:hint="eastAsia" w:ascii="宋体" w:hAnsi="宋体" w:eastAsia="宋体" w:cs="宋体"/>
          <w:color w:val="auto"/>
          <w:sz w:val="21"/>
          <w:szCs w:val="21"/>
          <w:highlight w:val="none"/>
          <w:shd w:val="clear" w:color="auto" w:fill="FFFFFF"/>
        </w:rPr>
        <w:t>日</w:t>
      </w:r>
    </w:p>
    <w:p w14:paraId="1C0E0222">
      <w:pPr>
        <w:rPr>
          <w:rFonts w:hint="eastAsia" w:ascii="宋体" w:hAnsi="宋体" w:eastAsia="宋体" w:cs="宋体"/>
          <w:b/>
          <w:color w:val="auto"/>
          <w:sz w:val="32"/>
          <w:szCs w:val="32"/>
          <w:highlight w:val="none"/>
        </w:rPr>
      </w:pPr>
      <w:bookmarkStart w:id="29" w:name="_Toc29890"/>
      <w:bookmarkStart w:id="30" w:name="_Toc23793"/>
      <w:r>
        <w:rPr>
          <w:rFonts w:hint="eastAsia" w:ascii="宋体" w:hAnsi="宋体" w:eastAsia="宋体" w:cs="宋体"/>
          <w:b/>
          <w:color w:val="auto"/>
          <w:sz w:val="32"/>
          <w:szCs w:val="32"/>
          <w:highlight w:val="none"/>
        </w:rPr>
        <w:br w:type="page"/>
      </w:r>
    </w:p>
    <w:p w14:paraId="32464726">
      <w:pPr>
        <w:widowControl/>
        <w:spacing w:line="360" w:lineRule="auto"/>
        <w:jc w:val="center"/>
        <w:outlineLvl w:val="0"/>
        <w:rPr>
          <w:rFonts w:hint="eastAsia" w:ascii="宋体" w:hAnsi="宋体" w:eastAsia="宋体" w:cs="宋体"/>
          <w:b/>
          <w:color w:val="auto"/>
          <w:sz w:val="32"/>
          <w:szCs w:val="32"/>
          <w:highlight w:val="none"/>
        </w:rPr>
      </w:pPr>
      <w:bookmarkStart w:id="31" w:name="_Toc29669"/>
      <w:r>
        <w:rPr>
          <w:rFonts w:hint="eastAsia" w:ascii="宋体" w:hAnsi="宋体" w:eastAsia="宋体" w:cs="宋体"/>
          <w:b/>
          <w:color w:val="auto"/>
          <w:sz w:val="32"/>
          <w:szCs w:val="32"/>
          <w:highlight w:val="none"/>
        </w:rPr>
        <w:t xml:space="preserve">第二章  </w:t>
      </w:r>
      <w:r>
        <w:rPr>
          <w:rFonts w:hint="eastAsia" w:ascii="宋体" w:hAnsi="宋体" w:eastAsia="宋体" w:cs="宋体"/>
          <w:b/>
          <w:color w:val="auto"/>
          <w:sz w:val="32"/>
          <w:szCs w:val="32"/>
          <w:highlight w:val="none"/>
          <w:lang w:eastAsia="zh-CN"/>
        </w:rPr>
        <w:t>采购</w:t>
      </w:r>
      <w:r>
        <w:rPr>
          <w:rFonts w:hint="eastAsia" w:ascii="宋体" w:hAnsi="宋体" w:eastAsia="宋体" w:cs="宋体"/>
          <w:b/>
          <w:color w:val="auto"/>
          <w:sz w:val="32"/>
          <w:szCs w:val="32"/>
          <w:highlight w:val="none"/>
        </w:rPr>
        <w:t>需求</w:t>
      </w:r>
      <w:bookmarkEnd w:id="31"/>
      <w:bookmarkStart w:id="32" w:name="_Toc31536"/>
      <w:bookmarkStart w:id="33" w:name="_Toc23610"/>
      <w:bookmarkStart w:id="34" w:name="_Toc9989"/>
    </w:p>
    <w:bookmarkEnd w:id="29"/>
    <w:bookmarkEnd w:id="30"/>
    <w:bookmarkEnd w:id="32"/>
    <w:bookmarkEnd w:id="33"/>
    <w:bookmarkEnd w:id="34"/>
    <w:p w14:paraId="6295320D">
      <w:pPr>
        <w:pStyle w:val="15"/>
        <w:keepNext w:val="0"/>
        <w:keepLines w:val="0"/>
        <w:pageBreakBefore w:val="0"/>
        <w:widowControl/>
        <w:numPr>
          <w:ilvl w:val="0"/>
          <w:numId w:val="0"/>
        </w:numPr>
        <w:kinsoku/>
        <w:wordWrap/>
        <w:overflowPunct/>
        <w:topLinePunct w:val="0"/>
        <w:autoSpaceDE/>
        <w:autoSpaceDN/>
        <w:bidi w:val="0"/>
        <w:adjustRightInd/>
        <w:snapToGrid w:val="0"/>
        <w:spacing w:beforeAutospacing="0" w:afterAutospacing="0" w:line="560" w:lineRule="exact"/>
        <w:jc w:val="both"/>
        <w:textAlignment w:val="auto"/>
        <w:rPr>
          <w:rFonts w:hint="eastAsia" w:ascii="宋体" w:hAnsi="宋体" w:eastAsia="宋体" w:cs="宋体"/>
          <w:b w:val="0"/>
          <w:bCs w:val="0"/>
          <w:i w:val="0"/>
          <w:iCs/>
          <w:color w:val="auto"/>
          <w:sz w:val="21"/>
          <w:szCs w:val="21"/>
          <w:highlight w:val="none"/>
          <w:u w:val="none"/>
          <w:lang w:val="en-US" w:eastAsia="zh-CN"/>
        </w:rPr>
      </w:pPr>
      <w:r>
        <w:rPr>
          <w:rFonts w:hint="eastAsia" w:ascii="宋体" w:hAnsi="宋体" w:eastAsia="宋体" w:cs="宋体"/>
          <w:b/>
          <w:bCs/>
          <w:i w:val="0"/>
          <w:iCs/>
          <w:color w:val="auto"/>
          <w:sz w:val="21"/>
          <w:szCs w:val="21"/>
          <w:highlight w:val="none"/>
          <w:u w:val="none"/>
          <w:lang w:val="en-US" w:eastAsia="zh-CN"/>
        </w:rPr>
        <w:t>一、项目名称：</w:t>
      </w:r>
      <w:r>
        <w:rPr>
          <w:rFonts w:hint="eastAsia" w:ascii="宋体" w:hAnsi="宋体" w:eastAsia="宋体" w:cs="宋体"/>
          <w:b w:val="0"/>
          <w:bCs w:val="0"/>
          <w:i w:val="0"/>
          <w:iCs/>
          <w:color w:val="auto"/>
          <w:sz w:val="21"/>
          <w:szCs w:val="21"/>
          <w:highlight w:val="none"/>
          <w:u w:val="none"/>
          <w:lang w:val="en-US" w:eastAsia="zh-CN"/>
        </w:rPr>
        <w:t>驻马店市中心医院电子支气管内窥镜、中心监护工作站（一拖十二）采购项目</w:t>
      </w:r>
    </w:p>
    <w:p w14:paraId="774013EF">
      <w:pPr>
        <w:pStyle w:val="15"/>
        <w:keepNext w:val="0"/>
        <w:keepLines w:val="0"/>
        <w:pageBreakBefore w:val="0"/>
        <w:widowControl/>
        <w:numPr>
          <w:ilvl w:val="0"/>
          <w:numId w:val="0"/>
        </w:numPr>
        <w:kinsoku/>
        <w:wordWrap/>
        <w:overflowPunct/>
        <w:topLinePunct w:val="0"/>
        <w:autoSpaceDE/>
        <w:autoSpaceDN/>
        <w:bidi w:val="0"/>
        <w:adjustRightInd/>
        <w:snapToGrid w:val="0"/>
        <w:spacing w:beforeAutospacing="0" w:afterAutospacing="0" w:line="560" w:lineRule="exact"/>
        <w:jc w:val="both"/>
        <w:textAlignment w:val="auto"/>
        <w:rPr>
          <w:rFonts w:hint="eastAsia" w:ascii="宋体" w:hAnsi="宋体" w:eastAsia="宋体" w:cs="宋体"/>
          <w:b/>
          <w:bCs/>
          <w:color w:val="auto"/>
          <w:kern w:val="2"/>
          <w:sz w:val="21"/>
          <w:szCs w:val="24"/>
          <w:highlight w:val="none"/>
          <w:lang w:val="en-US" w:eastAsia="zh-CN" w:bidi="ar-SA"/>
        </w:rPr>
      </w:pPr>
      <w:r>
        <w:rPr>
          <w:rFonts w:hint="eastAsia" w:ascii="宋体" w:hAnsi="宋体" w:eastAsia="宋体" w:cs="宋体"/>
          <w:b/>
          <w:bCs/>
          <w:i w:val="0"/>
          <w:iCs/>
          <w:color w:val="auto"/>
          <w:sz w:val="21"/>
          <w:szCs w:val="21"/>
          <w:highlight w:val="none"/>
          <w:u w:val="none"/>
          <w:lang w:val="en-US" w:eastAsia="zh-CN"/>
        </w:rPr>
        <w:t>二、</w:t>
      </w:r>
      <w:r>
        <w:rPr>
          <w:rFonts w:hint="eastAsia" w:ascii="宋体" w:hAnsi="宋体" w:eastAsia="宋体" w:cs="宋体"/>
          <w:b/>
          <w:bCs/>
          <w:color w:val="auto"/>
          <w:kern w:val="2"/>
          <w:sz w:val="21"/>
          <w:szCs w:val="24"/>
          <w:highlight w:val="none"/>
          <w:lang w:val="en-US" w:eastAsia="zh-CN" w:bidi="ar-SA"/>
        </w:rPr>
        <w:t>采购标的清单：</w:t>
      </w:r>
    </w:p>
    <w:tbl>
      <w:tblPr>
        <w:tblStyle w:val="34"/>
        <w:tblW w:w="9585" w:type="dxa"/>
        <w:tblInd w:w="-50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31"/>
        <w:gridCol w:w="900"/>
        <w:gridCol w:w="2100"/>
        <w:gridCol w:w="1050"/>
        <w:gridCol w:w="1035"/>
        <w:gridCol w:w="1297"/>
        <w:gridCol w:w="1227"/>
        <w:gridCol w:w="1245"/>
      </w:tblGrid>
      <w:tr w14:paraId="1B3663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5" w:hRule="atLeast"/>
        </w:trPr>
        <w:tc>
          <w:tcPr>
            <w:tcW w:w="731" w:type="dxa"/>
            <w:vAlign w:val="center"/>
          </w:tcPr>
          <w:p w14:paraId="3F52256E">
            <w:pPr>
              <w:pStyle w:val="15"/>
              <w:keepNext w:val="0"/>
              <w:keepLines w:val="0"/>
              <w:pageBreakBefore w:val="0"/>
              <w:widowControl w:val="0"/>
              <w:kinsoku/>
              <w:wordWrap/>
              <w:overflowPunct/>
              <w:topLinePunct w:val="0"/>
              <w:autoSpaceDE/>
              <w:autoSpaceDN/>
              <w:bidi w:val="0"/>
              <w:adjustRightInd/>
              <w:snapToGrid/>
              <w:spacing w:before="0" w:beforeAutospacing="0" w:after="0" w:line="400" w:lineRule="exact"/>
              <w:ind w:left="0" w:leftChars="0" w:firstLine="0" w:firstLineChars="0"/>
              <w:jc w:val="center"/>
              <w:textAlignment w:val="auto"/>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b/>
                <w:bCs/>
                <w:color w:val="auto"/>
                <w:sz w:val="21"/>
                <w:szCs w:val="21"/>
                <w:highlight w:val="none"/>
                <w:lang w:val="en-US" w:eastAsia="zh-CN"/>
              </w:rPr>
              <w:t>包号</w:t>
            </w:r>
          </w:p>
        </w:tc>
        <w:tc>
          <w:tcPr>
            <w:tcW w:w="900" w:type="dxa"/>
            <w:vAlign w:val="center"/>
          </w:tcPr>
          <w:p w14:paraId="7BB03108">
            <w:pPr>
              <w:pStyle w:val="15"/>
              <w:keepNext w:val="0"/>
              <w:keepLines w:val="0"/>
              <w:pageBreakBefore w:val="0"/>
              <w:widowControl w:val="0"/>
              <w:kinsoku/>
              <w:wordWrap/>
              <w:overflowPunct/>
              <w:topLinePunct w:val="0"/>
              <w:autoSpaceDE/>
              <w:autoSpaceDN/>
              <w:bidi w:val="0"/>
              <w:adjustRightInd/>
              <w:snapToGrid/>
              <w:spacing w:before="0" w:beforeAutospacing="0" w:after="0" w:line="400" w:lineRule="exact"/>
              <w:ind w:left="0" w:leftChars="0" w:firstLine="0" w:firstLineChars="0"/>
              <w:jc w:val="center"/>
              <w:textAlignment w:val="auto"/>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b/>
                <w:bCs/>
                <w:color w:val="auto"/>
                <w:sz w:val="21"/>
                <w:szCs w:val="21"/>
                <w:highlight w:val="none"/>
              </w:rPr>
              <w:t>序号</w:t>
            </w:r>
          </w:p>
        </w:tc>
        <w:tc>
          <w:tcPr>
            <w:tcW w:w="2100" w:type="dxa"/>
            <w:vAlign w:val="center"/>
          </w:tcPr>
          <w:p w14:paraId="1C818719">
            <w:pPr>
              <w:pStyle w:val="15"/>
              <w:keepNext w:val="0"/>
              <w:keepLines w:val="0"/>
              <w:pageBreakBefore w:val="0"/>
              <w:widowControl w:val="0"/>
              <w:kinsoku/>
              <w:wordWrap/>
              <w:overflowPunct/>
              <w:topLinePunct w:val="0"/>
              <w:autoSpaceDE/>
              <w:autoSpaceDN/>
              <w:bidi w:val="0"/>
              <w:adjustRightInd/>
              <w:snapToGrid/>
              <w:spacing w:before="0" w:beforeAutospacing="0" w:after="0" w:line="400" w:lineRule="exact"/>
              <w:ind w:left="0" w:leftChars="0" w:firstLine="0" w:firstLineChars="0"/>
              <w:jc w:val="center"/>
              <w:textAlignment w:val="auto"/>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b/>
                <w:bCs/>
                <w:color w:val="auto"/>
                <w:sz w:val="21"/>
                <w:szCs w:val="21"/>
                <w:highlight w:val="none"/>
              </w:rPr>
              <w:t>标的名称</w:t>
            </w:r>
          </w:p>
        </w:tc>
        <w:tc>
          <w:tcPr>
            <w:tcW w:w="1050" w:type="dxa"/>
            <w:vAlign w:val="center"/>
          </w:tcPr>
          <w:p w14:paraId="2AF52A7A">
            <w:pPr>
              <w:pStyle w:val="15"/>
              <w:keepNext w:val="0"/>
              <w:keepLines w:val="0"/>
              <w:pageBreakBefore w:val="0"/>
              <w:widowControl w:val="0"/>
              <w:kinsoku/>
              <w:wordWrap/>
              <w:overflowPunct/>
              <w:topLinePunct w:val="0"/>
              <w:autoSpaceDE/>
              <w:autoSpaceDN/>
              <w:bidi w:val="0"/>
              <w:adjustRightInd/>
              <w:snapToGrid/>
              <w:spacing w:before="0" w:beforeAutospacing="0" w:after="0" w:line="400" w:lineRule="exact"/>
              <w:ind w:left="0" w:leftChars="0" w:firstLine="0" w:firstLineChars="0"/>
              <w:jc w:val="center"/>
              <w:textAlignment w:val="auto"/>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b/>
                <w:bCs/>
                <w:color w:val="auto"/>
                <w:sz w:val="21"/>
                <w:szCs w:val="21"/>
                <w:highlight w:val="none"/>
                <w:lang w:val="en-US" w:eastAsia="zh-CN"/>
              </w:rPr>
              <w:t>单位</w:t>
            </w:r>
          </w:p>
        </w:tc>
        <w:tc>
          <w:tcPr>
            <w:tcW w:w="1035" w:type="dxa"/>
            <w:vAlign w:val="center"/>
          </w:tcPr>
          <w:p w14:paraId="78A9F1D6">
            <w:pPr>
              <w:pStyle w:val="15"/>
              <w:keepNext w:val="0"/>
              <w:keepLines w:val="0"/>
              <w:pageBreakBefore w:val="0"/>
              <w:widowControl w:val="0"/>
              <w:kinsoku/>
              <w:wordWrap/>
              <w:overflowPunct/>
              <w:topLinePunct w:val="0"/>
              <w:autoSpaceDE/>
              <w:autoSpaceDN/>
              <w:bidi w:val="0"/>
              <w:adjustRightInd/>
              <w:snapToGrid/>
              <w:spacing w:before="0" w:beforeAutospacing="0" w:after="0" w:line="400" w:lineRule="exact"/>
              <w:ind w:left="0" w:leftChars="0" w:firstLine="0" w:firstLineChars="0"/>
              <w:jc w:val="center"/>
              <w:textAlignment w:val="auto"/>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b/>
                <w:bCs/>
                <w:color w:val="auto"/>
                <w:sz w:val="21"/>
                <w:szCs w:val="21"/>
                <w:highlight w:val="none"/>
              </w:rPr>
              <w:t>数量</w:t>
            </w:r>
          </w:p>
        </w:tc>
        <w:tc>
          <w:tcPr>
            <w:tcW w:w="1297" w:type="dxa"/>
            <w:vAlign w:val="center"/>
          </w:tcPr>
          <w:p w14:paraId="2259F43F">
            <w:pPr>
              <w:pStyle w:val="15"/>
              <w:keepNext w:val="0"/>
              <w:keepLines w:val="0"/>
              <w:pageBreakBefore w:val="0"/>
              <w:widowControl w:val="0"/>
              <w:kinsoku/>
              <w:wordWrap/>
              <w:overflowPunct/>
              <w:topLinePunct w:val="0"/>
              <w:autoSpaceDE/>
              <w:autoSpaceDN/>
              <w:bidi w:val="0"/>
              <w:adjustRightInd/>
              <w:snapToGrid/>
              <w:spacing w:before="0" w:beforeAutospacing="0" w:after="0" w:line="400" w:lineRule="exact"/>
              <w:ind w:left="0" w:leftChars="0" w:firstLine="0" w:firstLineChars="0"/>
              <w:jc w:val="center"/>
              <w:textAlignment w:val="auto"/>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b/>
                <w:bCs/>
                <w:color w:val="auto"/>
                <w:sz w:val="21"/>
                <w:szCs w:val="21"/>
                <w:highlight w:val="none"/>
              </w:rPr>
              <w:t>资金预算</w:t>
            </w:r>
          </w:p>
        </w:tc>
        <w:tc>
          <w:tcPr>
            <w:tcW w:w="1227" w:type="dxa"/>
            <w:vAlign w:val="center"/>
          </w:tcPr>
          <w:p w14:paraId="0F2FBFFE">
            <w:pPr>
              <w:pStyle w:val="15"/>
              <w:keepNext w:val="0"/>
              <w:keepLines w:val="0"/>
              <w:pageBreakBefore w:val="0"/>
              <w:widowControl w:val="0"/>
              <w:kinsoku/>
              <w:wordWrap/>
              <w:overflowPunct/>
              <w:topLinePunct w:val="0"/>
              <w:autoSpaceDE/>
              <w:autoSpaceDN/>
              <w:bidi w:val="0"/>
              <w:adjustRightInd/>
              <w:snapToGrid/>
              <w:spacing w:before="0" w:beforeAutospacing="0" w:after="0" w:line="400" w:lineRule="exact"/>
              <w:ind w:left="0" w:leftChars="0" w:firstLine="0" w:firstLineChars="0"/>
              <w:jc w:val="center"/>
              <w:textAlignment w:val="auto"/>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b/>
                <w:bCs/>
                <w:color w:val="auto"/>
                <w:sz w:val="21"/>
                <w:szCs w:val="21"/>
                <w:highlight w:val="none"/>
                <w:lang w:val="en-US" w:eastAsia="zh-CN"/>
              </w:rPr>
              <w:t>资金性质</w:t>
            </w:r>
          </w:p>
        </w:tc>
        <w:tc>
          <w:tcPr>
            <w:tcW w:w="1245" w:type="dxa"/>
            <w:vAlign w:val="center"/>
          </w:tcPr>
          <w:p w14:paraId="5E8880A2">
            <w:pPr>
              <w:pStyle w:val="15"/>
              <w:keepNext w:val="0"/>
              <w:keepLines w:val="0"/>
              <w:pageBreakBefore w:val="0"/>
              <w:widowControl w:val="0"/>
              <w:kinsoku/>
              <w:wordWrap/>
              <w:overflowPunct/>
              <w:topLinePunct w:val="0"/>
              <w:autoSpaceDE/>
              <w:autoSpaceDN/>
              <w:bidi w:val="0"/>
              <w:adjustRightInd/>
              <w:snapToGrid/>
              <w:spacing w:before="0" w:beforeAutospacing="0" w:after="0" w:line="400" w:lineRule="exact"/>
              <w:ind w:left="0" w:leftChars="0" w:firstLine="0" w:firstLineChars="0"/>
              <w:jc w:val="center"/>
              <w:textAlignment w:val="auto"/>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b/>
                <w:bCs/>
                <w:color w:val="auto"/>
                <w:sz w:val="21"/>
                <w:szCs w:val="21"/>
                <w:highlight w:val="none"/>
                <w:lang w:val="en-US" w:eastAsia="zh-CN"/>
              </w:rPr>
              <w:t>国产/进口</w:t>
            </w:r>
          </w:p>
        </w:tc>
      </w:tr>
      <w:tr w14:paraId="6C669B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trPr>
        <w:tc>
          <w:tcPr>
            <w:tcW w:w="731" w:type="dxa"/>
            <w:vAlign w:val="center"/>
          </w:tcPr>
          <w:p w14:paraId="3FA5EC0F">
            <w:pPr>
              <w:keepNext w:val="0"/>
              <w:keepLines w:val="0"/>
              <w:pageBreakBefore w:val="0"/>
              <w:widowControl w:val="0"/>
              <w:numPr>
                <w:ilvl w:val="0"/>
                <w:numId w:val="0"/>
              </w:numPr>
              <w:kinsoku/>
              <w:wordWrap/>
              <w:overflowPunct/>
              <w:topLinePunct w:val="0"/>
              <w:autoSpaceDE/>
              <w:autoSpaceDN/>
              <w:bidi w:val="0"/>
              <w:adjustRightInd/>
              <w:snapToGrid/>
              <w:spacing w:beforeAutospacing="0" w:line="560" w:lineRule="exact"/>
              <w:ind w:left="0" w:leftChars="0" w:firstLine="0" w:firstLineChars="0"/>
              <w:jc w:val="center"/>
              <w:textAlignment w:val="auto"/>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sz w:val="21"/>
                <w:szCs w:val="21"/>
                <w:highlight w:val="none"/>
                <w:vertAlign w:val="baseline"/>
                <w:lang w:val="en-US" w:eastAsia="zh-CN"/>
              </w:rPr>
              <w:t>包1</w:t>
            </w:r>
          </w:p>
        </w:tc>
        <w:tc>
          <w:tcPr>
            <w:tcW w:w="900" w:type="dxa"/>
            <w:shd w:val="clear" w:color="auto" w:fill="auto"/>
            <w:vAlign w:val="center"/>
          </w:tcPr>
          <w:p w14:paraId="7E2267BB">
            <w:pPr>
              <w:keepNext w:val="0"/>
              <w:keepLines w:val="0"/>
              <w:pageBreakBefore w:val="0"/>
              <w:widowControl w:val="0"/>
              <w:numPr>
                <w:ilvl w:val="0"/>
                <w:numId w:val="0"/>
              </w:numPr>
              <w:kinsoku/>
              <w:wordWrap/>
              <w:overflowPunct/>
              <w:topLinePunct w:val="0"/>
              <w:autoSpaceDE/>
              <w:autoSpaceDN/>
              <w:bidi w:val="0"/>
              <w:adjustRightInd/>
              <w:snapToGrid/>
              <w:spacing w:beforeAutospacing="0" w:line="560" w:lineRule="exact"/>
              <w:ind w:left="0" w:leftChars="0" w:firstLine="0" w:firstLineChars="0"/>
              <w:jc w:val="center"/>
              <w:textAlignment w:val="auto"/>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sz w:val="21"/>
                <w:szCs w:val="21"/>
                <w:highlight w:val="none"/>
                <w:vertAlign w:val="baseline"/>
                <w:lang w:val="en-US" w:eastAsia="zh-CN"/>
              </w:rPr>
              <w:t>1</w:t>
            </w:r>
          </w:p>
        </w:tc>
        <w:tc>
          <w:tcPr>
            <w:tcW w:w="2100" w:type="dxa"/>
            <w:shd w:val="clear" w:color="auto" w:fill="auto"/>
            <w:vAlign w:val="center"/>
          </w:tcPr>
          <w:p w14:paraId="32751584">
            <w:pPr>
              <w:keepNext w:val="0"/>
              <w:keepLines w:val="0"/>
              <w:pageBreakBefore w:val="0"/>
              <w:widowControl w:val="0"/>
              <w:numPr>
                <w:ilvl w:val="0"/>
                <w:numId w:val="0"/>
              </w:numPr>
              <w:kinsoku/>
              <w:wordWrap/>
              <w:overflowPunct/>
              <w:topLinePunct w:val="0"/>
              <w:autoSpaceDE/>
              <w:autoSpaceDN/>
              <w:bidi w:val="0"/>
              <w:adjustRightInd/>
              <w:snapToGrid/>
              <w:spacing w:beforeAutospacing="0" w:line="560" w:lineRule="exact"/>
              <w:ind w:left="0" w:leftChars="0" w:firstLine="0" w:firstLineChars="0"/>
              <w:jc w:val="center"/>
              <w:textAlignment w:val="auto"/>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电子支气管内窥镜</w:t>
            </w:r>
          </w:p>
        </w:tc>
        <w:tc>
          <w:tcPr>
            <w:tcW w:w="1050" w:type="dxa"/>
            <w:shd w:val="clear" w:color="auto" w:fill="auto"/>
            <w:vAlign w:val="center"/>
          </w:tcPr>
          <w:p w14:paraId="2D610A1B">
            <w:pPr>
              <w:keepNext w:val="0"/>
              <w:keepLines w:val="0"/>
              <w:pageBreakBefore w:val="0"/>
              <w:widowControl w:val="0"/>
              <w:numPr>
                <w:ilvl w:val="0"/>
                <w:numId w:val="0"/>
              </w:numPr>
              <w:kinsoku/>
              <w:wordWrap/>
              <w:overflowPunct/>
              <w:topLinePunct w:val="0"/>
              <w:autoSpaceDE/>
              <w:autoSpaceDN/>
              <w:bidi w:val="0"/>
              <w:adjustRightInd/>
              <w:snapToGrid/>
              <w:spacing w:beforeAutospacing="0" w:line="560" w:lineRule="exact"/>
              <w:ind w:left="0" w:leftChars="0" w:firstLine="0" w:firstLineChars="0"/>
              <w:jc w:val="center"/>
              <w:textAlignment w:val="auto"/>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sz w:val="21"/>
                <w:szCs w:val="21"/>
                <w:highlight w:val="none"/>
                <w:vertAlign w:val="baseline"/>
                <w:lang w:val="en-US" w:eastAsia="zh-CN"/>
              </w:rPr>
              <w:t>条</w:t>
            </w:r>
          </w:p>
        </w:tc>
        <w:tc>
          <w:tcPr>
            <w:tcW w:w="1035" w:type="dxa"/>
            <w:shd w:val="clear" w:color="auto" w:fill="auto"/>
            <w:vAlign w:val="center"/>
          </w:tcPr>
          <w:p w14:paraId="6E5A7B3B">
            <w:pPr>
              <w:keepNext w:val="0"/>
              <w:keepLines w:val="0"/>
              <w:pageBreakBefore w:val="0"/>
              <w:widowControl w:val="0"/>
              <w:numPr>
                <w:ilvl w:val="0"/>
                <w:numId w:val="0"/>
              </w:numPr>
              <w:kinsoku/>
              <w:wordWrap/>
              <w:overflowPunct/>
              <w:topLinePunct w:val="0"/>
              <w:autoSpaceDE/>
              <w:autoSpaceDN/>
              <w:bidi w:val="0"/>
              <w:adjustRightInd/>
              <w:snapToGrid/>
              <w:spacing w:beforeAutospacing="0" w:line="560" w:lineRule="exact"/>
              <w:ind w:left="0" w:leftChars="0" w:firstLine="0" w:firstLineChars="0"/>
              <w:jc w:val="center"/>
              <w:textAlignment w:val="auto"/>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sz w:val="21"/>
                <w:szCs w:val="21"/>
                <w:highlight w:val="none"/>
                <w:vertAlign w:val="baseline"/>
                <w:lang w:val="en-US" w:eastAsia="zh-CN"/>
              </w:rPr>
              <w:t>2</w:t>
            </w:r>
          </w:p>
        </w:tc>
        <w:tc>
          <w:tcPr>
            <w:tcW w:w="1297" w:type="dxa"/>
            <w:shd w:val="clear" w:color="auto" w:fill="auto"/>
            <w:vAlign w:val="center"/>
          </w:tcPr>
          <w:p w14:paraId="3326862B">
            <w:pPr>
              <w:keepNext w:val="0"/>
              <w:keepLines w:val="0"/>
              <w:pageBreakBefore w:val="0"/>
              <w:widowControl w:val="0"/>
              <w:numPr>
                <w:ilvl w:val="0"/>
                <w:numId w:val="0"/>
              </w:numPr>
              <w:kinsoku/>
              <w:wordWrap/>
              <w:overflowPunct/>
              <w:topLinePunct w:val="0"/>
              <w:autoSpaceDE/>
              <w:autoSpaceDN/>
              <w:bidi w:val="0"/>
              <w:adjustRightInd/>
              <w:snapToGrid/>
              <w:spacing w:beforeAutospacing="0" w:line="560" w:lineRule="exact"/>
              <w:ind w:left="0" w:leftChars="0" w:firstLine="0" w:firstLineChars="0"/>
              <w:jc w:val="center"/>
              <w:textAlignment w:val="auto"/>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20万元</w:t>
            </w:r>
          </w:p>
        </w:tc>
        <w:tc>
          <w:tcPr>
            <w:tcW w:w="1227" w:type="dxa"/>
            <w:shd w:val="clear" w:color="auto" w:fill="auto"/>
            <w:vAlign w:val="center"/>
          </w:tcPr>
          <w:p w14:paraId="18BFE3E9">
            <w:pPr>
              <w:keepNext w:val="0"/>
              <w:keepLines w:val="0"/>
              <w:pageBreakBefore w:val="0"/>
              <w:widowControl w:val="0"/>
              <w:numPr>
                <w:ilvl w:val="0"/>
                <w:numId w:val="0"/>
              </w:numPr>
              <w:kinsoku/>
              <w:wordWrap/>
              <w:overflowPunct/>
              <w:topLinePunct w:val="0"/>
              <w:autoSpaceDE/>
              <w:autoSpaceDN/>
              <w:bidi w:val="0"/>
              <w:adjustRightInd/>
              <w:snapToGrid/>
              <w:spacing w:beforeAutospacing="0" w:line="560" w:lineRule="exact"/>
              <w:ind w:left="0" w:leftChars="0" w:firstLine="0" w:firstLineChars="0"/>
              <w:jc w:val="center"/>
              <w:textAlignment w:val="auto"/>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自筹</w:t>
            </w:r>
          </w:p>
        </w:tc>
        <w:tc>
          <w:tcPr>
            <w:tcW w:w="1245" w:type="dxa"/>
            <w:shd w:val="clear" w:color="auto" w:fill="auto"/>
            <w:vAlign w:val="center"/>
          </w:tcPr>
          <w:p w14:paraId="1F5FAC60">
            <w:pPr>
              <w:keepNext w:val="0"/>
              <w:keepLines w:val="0"/>
              <w:pageBreakBefore w:val="0"/>
              <w:widowControl w:val="0"/>
              <w:numPr>
                <w:ilvl w:val="0"/>
                <w:numId w:val="0"/>
              </w:numPr>
              <w:kinsoku/>
              <w:wordWrap/>
              <w:overflowPunct/>
              <w:topLinePunct w:val="0"/>
              <w:autoSpaceDE/>
              <w:autoSpaceDN/>
              <w:bidi w:val="0"/>
              <w:adjustRightInd/>
              <w:snapToGrid/>
              <w:spacing w:beforeAutospacing="0" w:line="560" w:lineRule="exact"/>
              <w:ind w:left="0" w:leftChars="0" w:firstLine="0" w:firstLineChars="0"/>
              <w:jc w:val="center"/>
              <w:textAlignment w:val="auto"/>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国产</w:t>
            </w:r>
          </w:p>
        </w:tc>
      </w:tr>
      <w:tr w14:paraId="3C32CE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1" w:type="dxa"/>
            <w:vAlign w:val="center"/>
          </w:tcPr>
          <w:p w14:paraId="128A8237">
            <w:pPr>
              <w:keepNext w:val="0"/>
              <w:keepLines w:val="0"/>
              <w:pageBreakBefore w:val="0"/>
              <w:widowControl w:val="0"/>
              <w:numPr>
                <w:ilvl w:val="0"/>
                <w:numId w:val="0"/>
              </w:numPr>
              <w:kinsoku/>
              <w:wordWrap/>
              <w:overflowPunct/>
              <w:topLinePunct w:val="0"/>
              <w:autoSpaceDE/>
              <w:autoSpaceDN/>
              <w:bidi w:val="0"/>
              <w:adjustRightInd/>
              <w:snapToGrid/>
              <w:spacing w:beforeAutospacing="0" w:line="560" w:lineRule="exact"/>
              <w:ind w:left="0" w:leftChars="0" w:firstLine="0" w:firstLineChars="0"/>
              <w:jc w:val="center"/>
              <w:textAlignment w:val="auto"/>
              <w:rPr>
                <w:rFonts w:hint="eastAsia" w:ascii="宋体" w:hAnsi="宋体" w:eastAsia="宋体" w:cs="宋体"/>
                <w:sz w:val="21"/>
                <w:szCs w:val="21"/>
                <w:highlight w:val="none"/>
                <w:vertAlign w:val="baseline"/>
                <w:lang w:val="en-US" w:eastAsia="zh-CN"/>
              </w:rPr>
            </w:pPr>
            <w:r>
              <w:rPr>
                <w:rFonts w:hint="eastAsia" w:ascii="宋体" w:hAnsi="宋体" w:eastAsia="宋体" w:cs="宋体"/>
                <w:sz w:val="21"/>
                <w:szCs w:val="21"/>
                <w:highlight w:val="none"/>
                <w:vertAlign w:val="baseline"/>
                <w:lang w:val="en-US" w:eastAsia="zh-CN"/>
              </w:rPr>
              <w:t>包2</w:t>
            </w:r>
          </w:p>
        </w:tc>
        <w:tc>
          <w:tcPr>
            <w:tcW w:w="900" w:type="dxa"/>
            <w:shd w:val="clear" w:color="auto" w:fill="auto"/>
            <w:vAlign w:val="center"/>
          </w:tcPr>
          <w:p w14:paraId="0CA94103">
            <w:pPr>
              <w:keepNext w:val="0"/>
              <w:keepLines w:val="0"/>
              <w:pageBreakBefore w:val="0"/>
              <w:widowControl w:val="0"/>
              <w:numPr>
                <w:ilvl w:val="0"/>
                <w:numId w:val="0"/>
              </w:numPr>
              <w:kinsoku/>
              <w:wordWrap/>
              <w:overflowPunct/>
              <w:topLinePunct w:val="0"/>
              <w:autoSpaceDE/>
              <w:autoSpaceDN/>
              <w:bidi w:val="0"/>
              <w:adjustRightInd/>
              <w:snapToGrid/>
              <w:spacing w:beforeAutospacing="0" w:line="560" w:lineRule="exact"/>
              <w:ind w:left="0" w:leftChars="0" w:firstLine="0" w:firstLineChars="0"/>
              <w:jc w:val="center"/>
              <w:textAlignment w:val="auto"/>
              <w:rPr>
                <w:rFonts w:hint="eastAsia" w:ascii="宋体" w:hAnsi="宋体" w:eastAsia="宋体" w:cs="宋体"/>
                <w:sz w:val="21"/>
                <w:szCs w:val="21"/>
                <w:highlight w:val="none"/>
                <w:vertAlign w:val="baseline"/>
                <w:lang w:val="en-US" w:eastAsia="zh-CN"/>
              </w:rPr>
            </w:pPr>
            <w:r>
              <w:rPr>
                <w:rFonts w:hint="eastAsia" w:ascii="宋体" w:hAnsi="宋体" w:eastAsia="宋体" w:cs="宋体"/>
                <w:sz w:val="21"/>
                <w:szCs w:val="21"/>
                <w:highlight w:val="none"/>
                <w:vertAlign w:val="baseline"/>
                <w:lang w:val="en-US" w:eastAsia="zh-CN"/>
              </w:rPr>
              <w:t>2</w:t>
            </w:r>
          </w:p>
        </w:tc>
        <w:tc>
          <w:tcPr>
            <w:tcW w:w="2100" w:type="dxa"/>
            <w:shd w:val="clear" w:color="auto" w:fill="auto"/>
            <w:vAlign w:val="center"/>
          </w:tcPr>
          <w:p w14:paraId="5CAF46C4">
            <w:pPr>
              <w:keepNext w:val="0"/>
              <w:keepLines w:val="0"/>
              <w:pageBreakBefore w:val="0"/>
              <w:widowControl w:val="0"/>
              <w:numPr>
                <w:ilvl w:val="0"/>
                <w:numId w:val="0"/>
              </w:numPr>
              <w:kinsoku/>
              <w:wordWrap/>
              <w:overflowPunct/>
              <w:topLinePunct w:val="0"/>
              <w:autoSpaceDE/>
              <w:autoSpaceDN/>
              <w:bidi w:val="0"/>
              <w:adjustRightInd/>
              <w:snapToGrid/>
              <w:spacing w:beforeAutospacing="0" w:line="560" w:lineRule="exact"/>
              <w:ind w:left="0" w:leftChars="0" w:firstLine="0" w:firstLineChars="0"/>
              <w:jc w:val="center"/>
              <w:textAlignment w:val="auto"/>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中心监护工作站（一拖十二）</w:t>
            </w:r>
          </w:p>
        </w:tc>
        <w:tc>
          <w:tcPr>
            <w:tcW w:w="1050" w:type="dxa"/>
            <w:shd w:val="clear" w:color="auto" w:fill="auto"/>
            <w:vAlign w:val="center"/>
          </w:tcPr>
          <w:p w14:paraId="07417FBA">
            <w:pPr>
              <w:keepNext w:val="0"/>
              <w:keepLines w:val="0"/>
              <w:pageBreakBefore w:val="0"/>
              <w:widowControl w:val="0"/>
              <w:numPr>
                <w:ilvl w:val="0"/>
                <w:numId w:val="0"/>
              </w:numPr>
              <w:kinsoku/>
              <w:wordWrap/>
              <w:overflowPunct/>
              <w:topLinePunct w:val="0"/>
              <w:autoSpaceDE/>
              <w:autoSpaceDN/>
              <w:bidi w:val="0"/>
              <w:adjustRightInd/>
              <w:snapToGrid/>
              <w:spacing w:beforeAutospacing="0" w:line="560" w:lineRule="exact"/>
              <w:ind w:left="0" w:leftChars="0" w:firstLine="0" w:firstLineChars="0"/>
              <w:jc w:val="center"/>
              <w:textAlignment w:val="auto"/>
              <w:rPr>
                <w:rFonts w:hint="eastAsia" w:ascii="宋体" w:hAnsi="宋体" w:eastAsia="宋体" w:cs="宋体"/>
                <w:sz w:val="21"/>
                <w:szCs w:val="21"/>
                <w:highlight w:val="none"/>
                <w:vertAlign w:val="baseline"/>
                <w:lang w:val="en-US" w:eastAsia="zh-CN"/>
              </w:rPr>
            </w:pPr>
            <w:r>
              <w:rPr>
                <w:rFonts w:hint="eastAsia" w:ascii="宋体" w:hAnsi="宋体" w:eastAsia="宋体" w:cs="宋体"/>
                <w:sz w:val="21"/>
                <w:szCs w:val="21"/>
                <w:highlight w:val="none"/>
                <w:vertAlign w:val="baseline"/>
                <w:lang w:val="en-US" w:eastAsia="zh-CN"/>
              </w:rPr>
              <w:t>套</w:t>
            </w:r>
          </w:p>
        </w:tc>
        <w:tc>
          <w:tcPr>
            <w:tcW w:w="1035" w:type="dxa"/>
            <w:shd w:val="clear" w:color="auto" w:fill="auto"/>
            <w:vAlign w:val="center"/>
          </w:tcPr>
          <w:p w14:paraId="710CEACF">
            <w:pPr>
              <w:keepNext w:val="0"/>
              <w:keepLines w:val="0"/>
              <w:pageBreakBefore w:val="0"/>
              <w:widowControl w:val="0"/>
              <w:numPr>
                <w:ilvl w:val="0"/>
                <w:numId w:val="0"/>
              </w:numPr>
              <w:kinsoku/>
              <w:wordWrap/>
              <w:overflowPunct/>
              <w:topLinePunct w:val="0"/>
              <w:autoSpaceDE/>
              <w:autoSpaceDN/>
              <w:bidi w:val="0"/>
              <w:adjustRightInd/>
              <w:snapToGrid/>
              <w:spacing w:beforeAutospacing="0" w:line="560" w:lineRule="exact"/>
              <w:ind w:left="0" w:leftChars="0" w:firstLine="0" w:firstLineChars="0"/>
              <w:jc w:val="center"/>
              <w:textAlignment w:val="auto"/>
              <w:rPr>
                <w:rFonts w:hint="eastAsia" w:ascii="宋体" w:hAnsi="宋体" w:eastAsia="宋体" w:cs="宋体"/>
                <w:sz w:val="21"/>
                <w:szCs w:val="21"/>
                <w:highlight w:val="none"/>
                <w:vertAlign w:val="baseline"/>
                <w:lang w:val="en-US" w:eastAsia="zh-CN"/>
              </w:rPr>
            </w:pPr>
            <w:r>
              <w:rPr>
                <w:rFonts w:hint="eastAsia" w:ascii="宋体" w:hAnsi="宋体" w:eastAsia="宋体" w:cs="宋体"/>
                <w:sz w:val="21"/>
                <w:szCs w:val="21"/>
                <w:highlight w:val="none"/>
                <w:vertAlign w:val="baseline"/>
                <w:lang w:val="en-US" w:eastAsia="zh-CN"/>
              </w:rPr>
              <w:t>1</w:t>
            </w:r>
          </w:p>
        </w:tc>
        <w:tc>
          <w:tcPr>
            <w:tcW w:w="1297" w:type="dxa"/>
            <w:shd w:val="clear" w:color="auto" w:fill="auto"/>
            <w:vAlign w:val="center"/>
          </w:tcPr>
          <w:p w14:paraId="7D3609A8">
            <w:pPr>
              <w:keepNext w:val="0"/>
              <w:keepLines w:val="0"/>
              <w:pageBreakBefore w:val="0"/>
              <w:widowControl w:val="0"/>
              <w:numPr>
                <w:ilvl w:val="0"/>
                <w:numId w:val="0"/>
              </w:numPr>
              <w:kinsoku/>
              <w:wordWrap/>
              <w:overflowPunct/>
              <w:topLinePunct w:val="0"/>
              <w:autoSpaceDE/>
              <w:autoSpaceDN/>
              <w:bidi w:val="0"/>
              <w:adjustRightInd/>
              <w:snapToGrid/>
              <w:spacing w:beforeAutospacing="0" w:line="560" w:lineRule="exact"/>
              <w:ind w:left="0" w:leftChars="0" w:firstLine="0" w:firstLineChars="0"/>
              <w:jc w:val="center"/>
              <w:textAlignment w:val="auto"/>
              <w:rPr>
                <w:rFonts w:hint="eastAsia" w:ascii="宋体" w:hAnsi="宋体" w:eastAsia="宋体" w:cs="宋体"/>
                <w:color w:val="auto"/>
                <w:sz w:val="21"/>
                <w:szCs w:val="21"/>
                <w:highlight w:val="none"/>
                <w:vertAlign w:val="baseline"/>
                <w:lang w:val="en-US" w:eastAsia="zh-CN"/>
              </w:rPr>
            </w:pPr>
            <w:r>
              <w:rPr>
                <w:rFonts w:hint="eastAsia" w:ascii="宋体" w:hAnsi="宋体" w:cs="宋体"/>
                <w:color w:val="auto"/>
                <w:sz w:val="21"/>
                <w:szCs w:val="21"/>
                <w:highlight w:val="none"/>
                <w:vertAlign w:val="baseline"/>
                <w:lang w:val="en-US" w:eastAsia="zh-CN"/>
              </w:rPr>
              <w:t>20</w:t>
            </w:r>
            <w:r>
              <w:rPr>
                <w:rFonts w:hint="eastAsia" w:ascii="宋体" w:hAnsi="宋体" w:eastAsia="宋体" w:cs="宋体"/>
                <w:color w:val="auto"/>
                <w:sz w:val="21"/>
                <w:szCs w:val="21"/>
                <w:highlight w:val="none"/>
                <w:vertAlign w:val="baseline"/>
                <w:lang w:val="en-US" w:eastAsia="zh-CN"/>
              </w:rPr>
              <w:t>万元</w:t>
            </w:r>
          </w:p>
        </w:tc>
        <w:tc>
          <w:tcPr>
            <w:tcW w:w="1227" w:type="dxa"/>
            <w:shd w:val="clear" w:color="auto" w:fill="auto"/>
            <w:vAlign w:val="center"/>
          </w:tcPr>
          <w:p w14:paraId="312933BF">
            <w:pPr>
              <w:keepNext w:val="0"/>
              <w:keepLines w:val="0"/>
              <w:pageBreakBefore w:val="0"/>
              <w:widowControl w:val="0"/>
              <w:numPr>
                <w:ilvl w:val="0"/>
                <w:numId w:val="0"/>
              </w:numPr>
              <w:kinsoku/>
              <w:wordWrap/>
              <w:overflowPunct/>
              <w:topLinePunct w:val="0"/>
              <w:autoSpaceDE/>
              <w:autoSpaceDN/>
              <w:bidi w:val="0"/>
              <w:adjustRightInd/>
              <w:snapToGrid/>
              <w:spacing w:beforeAutospacing="0" w:line="560" w:lineRule="exact"/>
              <w:ind w:left="0" w:leftChars="0" w:firstLine="0" w:firstLineChars="0"/>
              <w:jc w:val="center"/>
              <w:textAlignment w:val="auto"/>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自筹</w:t>
            </w:r>
          </w:p>
        </w:tc>
        <w:tc>
          <w:tcPr>
            <w:tcW w:w="1245" w:type="dxa"/>
            <w:shd w:val="clear" w:color="auto" w:fill="auto"/>
            <w:vAlign w:val="center"/>
          </w:tcPr>
          <w:p w14:paraId="4FC1BE2A">
            <w:pPr>
              <w:keepNext w:val="0"/>
              <w:keepLines w:val="0"/>
              <w:pageBreakBefore w:val="0"/>
              <w:widowControl w:val="0"/>
              <w:numPr>
                <w:ilvl w:val="0"/>
                <w:numId w:val="0"/>
              </w:numPr>
              <w:kinsoku/>
              <w:wordWrap/>
              <w:overflowPunct/>
              <w:topLinePunct w:val="0"/>
              <w:autoSpaceDE/>
              <w:autoSpaceDN/>
              <w:bidi w:val="0"/>
              <w:adjustRightInd/>
              <w:snapToGrid/>
              <w:spacing w:beforeAutospacing="0" w:line="560" w:lineRule="exact"/>
              <w:ind w:left="0" w:leftChars="0" w:firstLine="0" w:firstLineChars="0"/>
              <w:jc w:val="center"/>
              <w:textAlignment w:val="auto"/>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国产</w:t>
            </w:r>
          </w:p>
        </w:tc>
      </w:tr>
      <w:tr w14:paraId="5970C8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31" w:type="dxa"/>
            <w:gridSpan w:val="2"/>
            <w:vAlign w:val="center"/>
          </w:tcPr>
          <w:p w14:paraId="0463C0C9">
            <w:pPr>
              <w:keepNext w:val="0"/>
              <w:keepLines w:val="0"/>
              <w:pageBreakBefore w:val="0"/>
              <w:widowControl w:val="0"/>
              <w:numPr>
                <w:ilvl w:val="0"/>
                <w:numId w:val="0"/>
              </w:numPr>
              <w:kinsoku/>
              <w:wordWrap/>
              <w:overflowPunct/>
              <w:topLinePunct w:val="0"/>
              <w:autoSpaceDE/>
              <w:autoSpaceDN/>
              <w:bidi w:val="0"/>
              <w:adjustRightInd/>
              <w:snapToGrid/>
              <w:spacing w:beforeAutospacing="0" w:line="560" w:lineRule="exact"/>
              <w:jc w:val="center"/>
              <w:textAlignment w:val="auto"/>
              <w:rPr>
                <w:rFonts w:hint="eastAsia" w:ascii="宋体" w:hAnsi="宋体" w:eastAsia="宋体" w:cs="宋体"/>
                <w:b/>
                <w:bCs/>
                <w:color w:val="auto"/>
                <w:sz w:val="21"/>
                <w:szCs w:val="21"/>
                <w:highlight w:val="none"/>
                <w:vertAlign w:val="baseline"/>
                <w:lang w:val="en-US" w:eastAsia="zh-CN"/>
              </w:rPr>
            </w:pPr>
            <w:r>
              <w:rPr>
                <w:rFonts w:hint="eastAsia" w:ascii="宋体" w:hAnsi="宋体" w:eastAsia="宋体" w:cs="宋体"/>
                <w:b/>
                <w:bCs/>
                <w:color w:val="auto"/>
                <w:sz w:val="21"/>
                <w:szCs w:val="21"/>
                <w:highlight w:val="none"/>
                <w:vertAlign w:val="baseline"/>
                <w:lang w:val="en-US" w:eastAsia="zh-CN"/>
              </w:rPr>
              <w:t>合计</w:t>
            </w:r>
          </w:p>
        </w:tc>
        <w:tc>
          <w:tcPr>
            <w:tcW w:w="7954" w:type="dxa"/>
            <w:gridSpan w:val="6"/>
            <w:vAlign w:val="center"/>
          </w:tcPr>
          <w:p w14:paraId="2CCAB447">
            <w:pPr>
              <w:keepNext w:val="0"/>
              <w:keepLines w:val="0"/>
              <w:pageBreakBefore w:val="0"/>
              <w:widowControl w:val="0"/>
              <w:numPr>
                <w:ilvl w:val="0"/>
                <w:numId w:val="0"/>
              </w:numPr>
              <w:kinsoku/>
              <w:wordWrap/>
              <w:overflowPunct/>
              <w:topLinePunct w:val="0"/>
              <w:autoSpaceDE/>
              <w:autoSpaceDN/>
              <w:bidi w:val="0"/>
              <w:adjustRightInd/>
              <w:snapToGrid/>
              <w:spacing w:beforeAutospacing="0" w:line="560" w:lineRule="exact"/>
              <w:jc w:val="center"/>
              <w:textAlignment w:val="auto"/>
              <w:rPr>
                <w:rFonts w:hint="eastAsia" w:ascii="宋体" w:hAnsi="宋体" w:eastAsia="宋体" w:cs="宋体"/>
                <w:b/>
                <w:bCs/>
                <w:color w:val="auto"/>
                <w:sz w:val="21"/>
                <w:szCs w:val="21"/>
                <w:highlight w:val="none"/>
                <w:vertAlign w:val="baseline"/>
                <w:lang w:val="en-US" w:eastAsia="zh-CN"/>
              </w:rPr>
            </w:pPr>
            <w:r>
              <w:rPr>
                <w:rFonts w:hint="eastAsia" w:ascii="宋体" w:hAnsi="宋体" w:cs="宋体"/>
                <w:b w:val="0"/>
                <w:bCs w:val="0"/>
                <w:color w:val="auto"/>
                <w:sz w:val="21"/>
                <w:szCs w:val="21"/>
                <w:highlight w:val="none"/>
                <w:vertAlign w:val="baseline"/>
                <w:lang w:val="en-US" w:eastAsia="zh-CN"/>
              </w:rPr>
              <w:t>40</w:t>
            </w:r>
            <w:r>
              <w:rPr>
                <w:rFonts w:hint="eastAsia" w:ascii="宋体" w:hAnsi="宋体" w:eastAsia="宋体" w:cs="宋体"/>
                <w:b w:val="0"/>
                <w:bCs w:val="0"/>
                <w:color w:val="auto"/>
                <w:sz w:val="21"/>
                <w:szCs w:val="21"/>
                <w:highlight w:val="none"/>
                <w:vertAlign w:val="baseline"/>
                <w:lang w:val="en-US" w:eastAsia="zh-CN"/>
              </w:rPr>
              <w:t>万元</w:t>
            </w:r>
          </w:p>
        </w:tc>
      </w:tr>
      <w:tr w14:paraId="3A5237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31" w:type="dxa"/>
            <w:gridSpan w:val="2"/>
            <w:vAlign w:val="center"/>
          </w:tcPr>
          <w:p w14:paraId="62331FB6">
            <w:pPr>
              <w:keepNext w:val="0"/>
              <w:keepLines w:val="0"/>
              <w:pageBreakBefore w:val="0"/>
              <w:widowControl w:val="0"/>
              <w:numPr>
                <w:ilvl w:val="0"/>
                <w:numId w:val="0"/>
              </w:numPr>
              <w:kinsoku/>
              <w:wordWrap/>
              <w:overflowPunct/>
              <w:topLinePunct w:val="0"/>
              <w:autoSpaceDE/>
              <w:autoSpaceDN/>
              <w:bidi w:val="0"/>
              <w:adjustRightInd/>
              <w:snapToGrid/>
              <w:spacing w:beforeAutospacing="0" w:line="560" w:lineRule="exact"/>
              <w:jc w:val="center"/>
              <w:textAlignment w:val="auto"/>
              <w:rPr>
                <w:rFonts w:hint="eastAsia" w:ascii="宋体" w:hAnsi="宋体" w:eastAsia="宋体" w:cs="宋体"/>
                <w:b/>
                <w:bCs/>
                <w:color w:val="auto"/>
                <w:sz w:val="21"/>
                <w:szCs w:val="21"/>
                <w:highlight w:val="none"/>
                <w:vertAlign w:val="baseline"/>
                <w:lang w:val="en-US" w:eastAsia="zh-CN"/>
              </w:rPr>
            </w:pPr>
            <w:r>
              <w:rPr>
                <w:rFonts w:hint="eastAsia" w:ascii="宋体" w:hAnsi="宋体" w:eastAsia="宋体" w:cs="宋体"/>
                <w:b/>
                <w:bCs/>
                <w:color w:val="auto"/>
                <w:sz w:val="21"/>
                <w:szCs w:val="21"/>
                <w:highlight w:val="none"/>
                <w:vertAlign w:val="baseline"/>
                <w:lang w:val="en-US" w:eastAsia="zh-CN"/>
              </w:rPr>
              <w:t>备注</w:t>
            </w:r>
          </w:p>
        </w:tc>
        <w:tc>
          <w:tcPr>
            <w:tcW w:w="7954" w:type="dxa"/>
            <w:gridSpan w:val="6"/>
            <w:vAlign w:val="center"/>
          </w:tcPr>
          <w:p w14:paraId="4F1CEB2D">
            <w:pPr>
              <w:keepNext w:val="0"/>
              <w:keepLines w:val="0"/>
              <w:pageBreakBefore w:val="0"/>
              <w:widowControl w:val="0"/>
              <w:numPr>
                <w:ilvl w:val="0"/>
                <w:numId w:val="0"/>
              </w:numPr>
              <w:kinsoku/>
              <w:wordWrap/>
              <w:overflowPunct/>
              <w:topLinePunct w:val="0"/>
              <w:autoSpaceDE/>
              <w:autoSpaceDN/>
              <w:bidi w:val="0"/>
              <w:adjustRightInd/>
              <w:snapToGrid/>
              <w:spacing w:beforeAutospacing="0" w:line="560" w:lineRule="exact"/>
              <w:jc w:val="center"/>
              <w:textAlignment w:val="auto"/>
              <w:rPr>
                <w:rFonts w:hint="eastAsia" w:ascii="宋体" w:hAnsi="宋体" w:eastAsia="宋体" w:cs="宋体"/>
                <w:b/>
                <w:bCs/>
                <w:color w:val="auto"/>
                <w:sz w:val="21"/>
                <w:szCs w:val="21"/>
                <w:highlight w:val="none"/>
                <w:vertAlign w:val="baseline"/>
                <w:lang w:val="en-US" w:eastAsia="zh-CN"/>
              </w:rPr>
            </w:pPr>
          </w:p>
        </w:tc>
      </w:tr>
    </w:tbl>
    <w:p w14:paraId="0CAB7002">
      <w:pPr>
        <w:numPr>
          <w:ilvl w:val="0"/>
          <w:numId w:val="0"/>
        </w:numPr>
        <w:spacing w:line="192" w:lineRule="auto"/>
        <w:rPr>
          <w:rFonts w:hint="eastAsia" w:ascii="宋体" w:hAnsi="宋体" w:eastAsia="宋体" w:cs="宋体"/>
          <w:b/>
          <w:bCs/>
          <w:color w:val="auto"/>
          <w:kern w:val="2"/>
          <w:sz w:val="21"/>
          <w:szCs w:val="24"/>
          <w:highlight w:val="none"/>
          <w:lang w:val="en-US" w:eastAsia="zh-CN" w:bidi="ar-SA"/>
        </w:rPr>
      </w:pPr>
    </w:p>
    <w:p w14:paraId="10E84755">
      <w:pPr>
        <w:numPr>
          <w:ilvl w:val="0"/>
          <w:numId w:val="0"/>
        </w:numPr>
        <w:spacing w:line="360" w:lineRule="auto"/>
        <w:rPr>
          <w:rFonts w:hint="eastAsia" w:ascii="宋体" w:hAnsi="宋体" w:eastAsia="宋体" w:cs="宋体"/>
          <w:b/>
          <w:bCs/>
          <w:color w:val="auto"/>
          <w:kern w:val="2"/>
          <w:sz w:val="21"/>
          <w:szCs w:val="24"/>
          <w:highlight w:val="none"/>
          <w:lang w:val="en-US" w:eastAsia="zh-CN" w:bidi="ar-SA"/>
        </w:rPr>
      </w:pPr>
      <w:r>
        <w:rPr>
          <w:rFonts w:hint="eastAsia" w:ascii="宋体" w:hAnsi="宋体" w:eastAsia="宋体" w:cs="宋体"/>
          <w:b/>
          <w:bCs/>
          <w:color w:val="auto"/>
          <w:kern w:val="2"/>
          <w:sz w:val="21"/>
          <w:szCs w:val="24"/>
          <w:highlight w:val="none"/>
          <w:lang w:val="en-US" w:eastAsia="zh-CN" w:bidi="ar-SA"/>
        </w:rPr>
        <w:t>三、技术要求：</w:t>
      </w:r>
    </w:p>
    <w:p w14:paraId="2A995CD0">
      <w:pPr>
        <w:pStyle w:val="22"/>
        <w:keepNext w:val="0"/>
        <w:keepLines w:val="0"/>
        <w:pageBreakBefore w:val="0"/>
        <w:widowControl w:val="0"/>
        <w:kinsoku/>
        <w:wordWrap/>
        <w:overflowPunct/>
        <w:topLinePunct w:val="0"/>
        <w:autoSpaceDE/>
        <w:autoSpaceDN/>
        <w:bidi w:val="0"/>
        <w:adjustRightInd/>
        <w:snapToGrid/>
        <w:spacing w:line="500" w:lineRule="exact"/>
        <w:ind w:firstLine="2108" w:firstLineChars="1000"/>
        <w:textAlignment w:val="auto"/>
        <w:rPr>
          <w:rFonts w:hint="eastAsia" w:ascii="宋体" w:hAnsi="宋体" w:eastAsia="宋体" w:cs="宋体"/>
          <w:b/>
          <w:bCs/>
          <w:sz w:val="21"/>
          <w:szCs w:val="21"/>
          <w:highlight w:val="none"/>
          <w:lang w:val="en-US" w:eastAsia="zh-CN"/>
        </w:rPr>
      </w:pPr>
      <w:r>
        <w:rPr>
          <w:rFonts w:hint="eastAsia" w:ascii="宋体" w:hAnsi="宋体" w:eastAsia="宋体" w:cs="宋体"/>
          <w:b/>
          <w:bCs/>
          <w:sz w:val="21"/>
          <w:szCs w:val="21"/>
          <w:highlight w:val="none"/>
          <w:lang w:val="en-US" w:eastAsia="zh-CN"/>
        </w:rPr>
        <w:t>包1：电子支气管内窥镜技术参数</w:t>
      </w:r>
    </w:p>
    <w:p w14:paraId="241C8054">
      <w:pPr>
        <w:pStyle w:val="22"/>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宋体" w:hAnsi="宋体" w:eastAsia="宋体" w:cs="宋体"/>
          <w:highlight w:val="none"/>
          <w:lang w:val="en-US" w:eastAsia="zh-CN"/>
        </w:rPr>
      </w:pPr>
      <w:r>
        <w:rPr>
          <w:rFonts w:hint="eastAsia" w:ascii="宋体" w:hAnsi="宋体" w:eastAsia="宋体" w:cs="宋体"/>
          <w:highlight w:val="none"/>
          <w:lang w:val="en-US" w:eastAsia="zh-CN"/>
        </w:rPr>
        <w:t>1.采用数字电子微成像技术，无内置光纤，视角≥120°，中心分辨率≥11.31p/mm。</w:t>
      </w:r>
    </w:p>
    <w:p w14:paraId="7937BD6C">
      <w:pPr>
        <w:pStyle w:val="22"/>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宋体" w:hAnsi="宋体" w:eastAsia="宋体" w:cs="宋体"/>
          <w:highlight w:val="none"/>
          <w:lang w:val="en-US" w:eastAsia="zh-CN"/>
        </w:rPr>
      </w:pPr>
      <w:r>
        <w:rPr>
          <w:rFonts w:hint="eastAsia" w:ascii="宋体" w:hAnsi="宋体" w:eastAsia="宋体" w:cs="宋体"/>
          <w:highlight w:val="none"/>
          <w:lang w:val="en-US" w:eastAsia="zh-CN"/>
        </w:rPr>
        <w:t>2.医用高分子特种材料构造，高强度、耐腐蚀。</w:t>
      </w:r>
    </w:p>
    <w:p w14:paraId="06C4777F">
      <w:pPr>
        <w:pStyle w:val="22"/>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宋体" w:hAnsi="宋体" w:eastAsia="宋体" w:cs="宋体"/>
          <w:highlight w:val="none"/>
          <w:lang w:val="en-US" w:eastAsia="zh-CN"/>
        </w:rPr>
      </w:pPr>
      <w:r>
        <w:rPr>
          <w:rFonts w:hint="eastAsia" w:ascii="宋体" w:hAnsi="宋体" w:eastAsia="宋体" w:cs="宋体"/>
          <w:highlight w:val="none"/>
          <w:lang w:val="en-US" w:eastAsia="zh-CN"/>
        </w:rPr>
        <w:t>3.插入部外径≤5.2mm，内置吸引通道直径≥2.6mm，长度≥600mm。</w:t>
      </w:r>
      <w:r>
        <w:rPr>
          <w:rFonts w:hint="eastAsia" w:ascii="宋体" w:hAnsi="宋体" w:eastAsia="宋体" w:cs="宋体"/>
          <w:highlight w:val="none"/>
          <w:lang w:val="en-US" w:eastAsia="zh-CN"/>
        </w:rPr>
        <w:tab/>
      </w:r>
    </w:p>
    <w:p w14:paraId="22DF7A0A">
      <w:pPr>
        <w:pStyle w:val="22"/>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宋体" w:hAnsi="宋体" w:eastAsia="宋体" w:cs="宋体"/>
          <w:highlight w:val="none"/>
          <w:lang w:val="en-US" w:eastAsia="zh-CN"/>
        </w:rPr>
      </w:pPr>
      <w:r>
        <w:rPr>
          <w:rFonts w:hint="eastAsia" w:ascii="宋体" w:hAnsi="宋体" w:eastAsia="宋体" w:cs="宋体"/>
          <w:highlight w:val="none"/>
          <w:lang w:val="en-US" w:eastAsia="zh-CN"/>
        </w:rPr>
        <w:t>4.软管前端可弯曲角度，向上≥180°，向下≥130°。</w:t>
      </w:r>
      <w:r>
        <w:rPr>
          <w:rFonts w:hint="eastAsia" w:ascii="宋体" w:hAnsi="宋体" w:eastAsia="宋体" w:cs="宋体"/>
          <w:highlight w:val="none"/>
          <w:lang w:val="en-US" w:eastAsia="zh-CN"/>
        </w:rPr>
        <w:tab/>
      </w:r>
    </w:p>
    <w:p w14:paraId="507A5072">
      <w:pPr>
        <w:pStyle w:val="22"/>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宋体" w:hAnsi="宋体" w:eastAsia="宋体" w:cs="宋体"/>
          <w:highlight w:val="none"/>
          <w:lang w:val="en-US" w:eastAsia="zh-CN"/>
        </w:rPr>
      </w:pPr>
      <w:r>
        <w:rPr>
          <w:rFonts w:hint="eastAsia" w:ascii="宋体" w:hAnsi="宋体" w:eastAsia="宋体" w:cs="宋体"/>
          <w:highlight w:val="none"/>
          <w:lang w:val="en-US" w:eastAsia="zh-CN"/>
        </w:rPr>
        <w:t>5.≥3.5英寸高清显示器，图像要有摄像、冻结、录像功能.</w:t>
      </w:r>
    </w:p>
    <w:p w14:paraId="6DFE20E4">
      <w:pPr>
        <w:pStyle w:val="22"/>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宋体" w:hAnsi="宋体" w:eastAsia="宋体" w:cs="宋体"/>
          <w:highlight w:val="none"/>
          <w:lang w:val="en-US" w:eastAsia="zh-CN"/>
        </w:rPr>
      </w:pPr>
      <w:r>
        <w:rPr>
          <w:rFonts w:hint="eastAsia" w:ascii="宋体" w:hAnsi="宋体" w:eastAsia="宋体" w:cs="宋体"/>
          <w:highlight w:val="none"/>
          <w:lang w:val="en-US" w:eastAsia="zh-CN"/>
        </w:rPr>
        <w:t xml:space="preserve">6.成像距离范围不小于2～100mm。   </w:t>
      </w:r>
    </w:p>
    <w:p w14:paraId="67631EDA">
      <w:pPr>
        <w:pStyle w:val="22"/>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宋体" w:hAnsi="宋体" w:eastAsia="宋体" w:cs="宋体"/>
          <w:highlight w:val="none"/>
          <w:lang w:val="en-US" w:eastAsia="zh-CN"/>
        </w:rPr>
      </w:pPr>
      <w:r>
        <w:rPr>
          <w:rFonts w:hint="eastAsia" w:ascii="宋体" w:hAnsi="宋体" w:eastAsia="宋体" w:cs="宋体"/>
          <w:highlight w:val="none"/>
          <w:lang w:val="en-US" w:eastAsia="zh-CN"/>
        </w:rPr>
        <w:t>7.要有防跌落、可任意弯曲性能，可整体浸泡消毒。</w:t>
      </w:r>
    </w:p>
    <w:p w14:paraId="17553ED0">
      <w:pPr>
        <w:pStyle w:val="22"/>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宋体" w:hAnsi="宋体" w:eastAsia="宋体" w:cs="宋体"/>
          <w:highlight w:val="none"/>
          <w:lang w:val="en-US" w:eastAsia="zh-CN"/>
        </w:rPr>
      </w:pPr>
      <w:r>
        <w:rPr>
          <w:rFonts w:hint="eastAsia" w:ascii="宋体" w:hAnsi="宋体" w:eastAsia="宋体" w:cs="宋体"/>
          <w:highlight w:val="none"/>
          <w:lang w:val="en-US" w:eastAsia="zh-CN"/>
        </w:rPr>
        <w:t>8.与显示器之间的连接采用一键插拔方式。</w:t>
      </w:r>
    </w:p>
    <w:p w14:paraId="6F0CBD59">
      <w:pPr>
        <w:pStyle w:val="22"/>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宋体" w:hAnsi="宋体" w:eastAsia="宋体" w:cs="宋体"/>
          <w:highlight w:val="none"/>
          <w:lang w:val="en-US" w:eastAsia="zh-CN"/>
        </w:rPr>
      </w:pPr>
      <w:r>
        <w:rPr>
          <w:rFonts w:hint="eastAsia" w:ascii="宋体" w:hAnsi="宋体" w:eastAsia="宋体" w:cs="宋体"/>
          <w:highlight w:val="none"/>
          <w:lang w:val="en-US" w:eastAsia="zh-CN"/>
        </w:rPr>
        <w:t>9.吸引接口和吸引按键一体化设计，可整体拆卸，方便清洗消毒灭菌。</w:t>
      </w:r>
    </w:p>
    <w:p w14:paraId="0DBA9CED">
      <w:pPr>
        <w:pStyle w:val="22"/>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宋体" w:hAnsi="宋体" w:eastAsia="宋体" w:cs="宋体"/>
          <w:highlight w:val="none"/>
          <w:lang w:val="en-US" w:eastAsia="zh-CN"/>
        </w:rPr>
      </w:pPr>
      <w:r>
        <w:rPr>
          <w:rFonts w:hint="eastAsia" w:ascii="宋体" w:hAnsi="宋体" w:eastAsia="宋体" w:cs="宋体"/>
          <w:highlight w:val="none"/>
          <w:lang w:val="en-US" w:eastAsia="zh-CN"/>
        </w:rPr>
        <w:t>10.电子支气管镜设计使用年限≥8年。</w:t>
      </w:r>
    </w:p>
    <w:p w14:paraId="472F7733">
      <w:pPr>
        <w:pStyle w:val="22"/>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宋体" w:hAnsi="宋体" w:eastAsia="宋体" w:cs="宋体"/>
          <w:highlight w:val="none"/>
          <w:lang w:val="en-US" w:eastAsia="zh-CN"/>
        </w:rPr>
      </w:pPr>
      <w:r>
        <w:rPr>
          <w:rFonts w:hint="eastAsia" w:ascii="宋体" w:hAnsi="宋体" w:eastAsia="宋体" w:cs="宋体"/>
          <w:highlight w:val="none"/>
          <w:lang w:val="en-US" w:eastAsia="zh-CN"/>
        </w:rPr>
        <w:t xml:space="preserve">11.LED冷光源 </w:t>
      </w:r>
    </w:p>
    <w:p w14:paraId="182AF976">
      <w:pPr>
        <w:pStyle w:val="22"/>
        <w:keepNext w:val="0"/>
        <w:keepLines w:val="0"/>
        <w:pageBreakBefore w:val="0"/>
        <w:widowControl w:val="0"/>
        <w:kinsoku/>
        <w:wordWrap/>
        <w:overflowPunct/>
        <w:topLinePunct w:val="0"/>
        <w:autoSpaceDE/>
        <w:autoSpaceDN/>
        <w:bidi w:val="0"/>
        <w:adjustRightInd/>
        <w:snapToGrid/>
        <w:spacing w:line="500" w:lineRule="exact"/>
        <w:ind w:firstLine="2168" w:firstLineChars="900"/>
        <w:textAlignment w:val="auto"/>
        <w:rPr>
          <w:rFonts w:hint="eastAsia" w:ascii="宋体" w:hAnsi="宋体" w:eastAsia="宋体" w:cs="宋体"/>
          <w:b/>
          <w:bCs/>
          <w:sz w:val="24"/>
          <w:szCs w:val="32"/>
          <w:highlight w:val="none"/>
          <w:lang w:val="en-US" w:eastAsia="zh-CN"/>
        </w:rPr>
      </w:pPr>
    </w:p>
    <w:p w14:paraId="4A440DE4">
      <w:pPr>
        <w:pStyle w:val="22"/>
        <w:keepNext w:val="0"/>
        <w:keepLines w:val="0"/>
        <w:pageBreakBefore w:val="0"/>
        <w:widowControl w:val="0"/>
        <w:kinsoku/>
        <w:wordWrap/>
        <w:overflowPunct/>
        <w:topLinePunct w:val="0"/>
        <w:autoSpaceDE/>
        <w:autoSpaceDN/>
        <w:bidi w:val="0"/>
        <w:adjustRightInd/>
        <w:snapToGrid/>
        <w:spacing w:line="500" w:lineRule="exact"/>
        <w:ind w:firstLine="2168" w:firstLineChars="900"/>
        <w:textAlignment w:val="auto"/>
        <w:rPr>
          <w:rFonts w:hint="eastAsia" w:ascii="宋体" w:hAnsi="宋体" w:eastAsia="宋体" w:cs="宋体"/>
          <w:b/>
          <w:bCs/>
          <w:sz w:val="24"/>
          <w:szCs w:val="32"/>
          <w:highlight w:val="none"/>
          <w:lang w:val="en-US" w:eastAsia="zh-CN"/>
        </w:rPr>
      </w:pPr>
    </w:p>
    <w:p w14:paraId="5E83D1C4">
      <w:pPr>
        <w:pStyle w:val="22"/>
        <w:keepNext w:val="0"/>
        <w:keepLines w:val="0"/>
        <w:pageBreakBefore w:val="0"/>
        <w:widowControl w:val="0"/>
        <w:kinsoku/>
        <w:wordWrap/>
        <w:overflowPunct/>
        <w:topLinePunct w:val="0"/>
        <w:autoSpaceDE/>
        <w:autoSpaceDN/>
        <w:bidi w:val="0"/>
        <w:adjustRightInd/>
        <w:snapToGrid/>
        <w:spacing w:line="500" w:lineRule="exact"/>
        <w:ind w:firstLine="2168" w:firstLineChars="900"/>
        <w:textAlignment w:val="auto"/>
        <w:rPr>
          <w:rFonts w:hint="eastAsia" w:ascii="宋体" w:hAnsi="宋体" w:eastAsia="宋体" w:cs="宋体"/>
          <w:b/>
          <w:bCs/>
          <w:sz w:val="24"/>
          <w:szCs w:val="32"/>
          <w:highlight w:val="none"/>
          <w:lang w:val="en-US" w:eastAsia="zh-CN"/>
        </w:rPr>
      </w:pPr>
    </w:p>
    <w:p w14:paraId="199A0097">
      <w:pPr>
        <w:pStyle w:val="22"/>
        <w:keepNext w:val="0"/>
        <w:keepLines w:val="0"/>
        <w:pageBreakBefore w:val="0"/>
        <w:widowControl w:val="0"/>
        <w:kinsoku/>
        <w:wordWrap/>
        <w:overflowPunct/>
        <w:topLinePunct w:val="0"/>
        <w:autoSpaceDE/>
        <w:autoSpaceDN/>
        <w:bidi w:val="0"/>
        <w:adjustRightInd/>
        <w:snapToGrid/>
        <w:spacing w:line="500" w:lineRule="exact"/>
        <w:ind w:firstLine="1897" w:firstLineChars="900"/>
        <w:textAlignment w:val="auto"/>
        <w:rPr>
          <w:rFonts w:hint="eastAsia" w:ascii="宋体" w:hAnsi="宋体" w:eastAsia="宋体" w:cs="宋体"/>
          <w:b/>
          <w:bCs/>
          <w:sz w:val="21"/>
          <w:szCs w:val="21"/>
          <w:highlight w:val="none"/>
          <w:lang w:val="en-US" w:eastAsia="zh-CN"/>
        </w:rPr>
      </w:pPr>
      <w:r>
        <w:rPr>
          <w:rFonts w:hint="eastAsia" w:ascii="宋体" w:hAnsi="宋体" w:eastAsia="宋体" w:cs="宋体"/>
          <w:b/>
          <w:bCs/>
          <w:sz w:val="21"/>
          <w:szCs w:val="21"/>
          <w:highlight w:val="none"/>
          <w:lang w:val="en-US" w:eastAsia="zh-CN"/>
        </w:rPr>
        <w:t>包2：中心监护工作站（一拖十二）技术参数</w:t>
      </w:r>
    </w:p>
    <w:p w14:paraId="7B06F1B2">
      <w:pPr>
        <w:pStyle w:val="22"/>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宋体" w:hAnsi="宋体" w:eastAsia="宋体" w:cs="宋体"/>
          <w:highlight w:val="none"/>
          <w:lang w:val="en-US" w:eastAsia="zh-CN"/>
        </w:rPr>
      </w:pPr>
      <w:r>
        <w:rPr>
          <w:rFonts w:hint="eastAsia" w:ascii="宋体" w:hAnsi="宋体" w:cs="宋体"/>
          <w:highlight w:val="none"/>
          <w:lang w:val="en-US" w:eastAsia="zh-CN"/>
        </w:rPr>
        <w:t>1.</w:t>
      </w:r>
      <w:r>
        <w:rPr>
          <w:rFonts w:hint="eastAsia" w:ascii="宋体" w:hAnsi="宋体" w:eastAsia="宋体" w:cs="宋体"/>
          <w:highlight w:val="none"/>
          <w:lang w:val="en-US" w:eastAsia="zh-CN"/>
        </w:rPr>
        <w:t>中央站具备同屏同时最多可监测病人床位数量≥16床</w:t>
      </w:r>
    </w:p>
    <w:p w14:paraId="3F0AB20C">
      <w:pPr>
        <w:pStyle w:val="22"/>
        <w:keepNext w:val="0"/>
        <w:keepLines w:val="0"/>
        <w:pageBreakBefore w:val="0"/>
        <w:widowControl w:val="0"/>
        <w:kinsoku/>
        <w:wordWrap/>
        <w:overflowPunct/>
        <w:topLinePunct w:val="0"/>
        <w:autoSpaceDE/>
        <w:autoSpaceDN/>
        <w:bidi w:val="0"/>
        <w:adjustRightInd/>
        <w:snapToGrid/>
        <w:spacing w:line="500" w:lineRule="exact"/>
        <w:ind w:left="0" w:leftChars="0" w:firstLine="420" w:firstLineChars="200"/>
        <w:textAlignment w:val="auto"/>
        <w:rPr>
          <w:rFonts w:hint="eastAsia" w:ascii="宋体" w:hAnsi="宋体" w:eastAsia="宋体" w:cs="宋体"/>
          <w:highlight w:val="none"/>
          <w:lang w:val="en-US" w:eastAsia="zh-CN"/>
        </w:rPr>
      </w:pPr>
      <w:r>
        <w:rPr>
          <w:rFonts w:hint="eastAsia" w:ascii="宋体" w:hAnsi="宋体" w:cs="宋体"/>
          <w:highlight w:val="none"/>
          <w:lang w:val="en-US" w:eastAsia="zh-CN"/>
        </w:rPr>
        <w:t>2.</w:t>
      </w:r>
      <w:r>
        <w:rPr>
          <w:rFonts w:hint="eastAsia" w:ascii="宋体" w:hAnsi="宋体" w:eastAsia="宋体" w:cs="宋体"/>
          <w:highlight w:val="none"/>
          <w:lang w:val="en-US" w:eastAsia="zh-CN"/>
        </w:rPr>
        <w:t>中央站具备≥24英寸医疗级显示器，分辨率≥1920*1080宽屏显示。双屏显示系统。配备第二显示器用于查看单个患者的数据，远程显示器用于远程显示，镜像显示器用于交互工作站</w:t>
      </w:r>
    </w:p>
    <w:p w14:paraId="00067C3D">
      <w:pPr>
        <w:pStyle w:val="22"/>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宋体" w:hAnsi="宋体" w:eastAsia="宋体" w:cs="宋体"/>
          <w:highlight w:val="none"/>
          <w:lang w:val="en-US" w:eastAsia="zh-CN"/>
        </w:rPr>
      </w:pPr>
      <w:r>
        <w:rPr>
          <w:rFonts w:hint="eastAsia" w:ascii="宋体" w:hAnsi="宋体" w:cs="宋体"/>
          <w:highlight w:val="none"/>
          <w:lang w:val="en-US" w:eastAsia="zh-CN"/>
        </w:rPr>
        <w:t>3.</w:t>
      </w:r>
      <w:r>
        <w:rPr>
          <w:rFonts w:hint="eastAsia" w:ascii="宋体" w:hAnsi="宋体" w:eastAsia="宋体" w:cs="宋体"/>
          <w:highlight w:val="none"/>
          <w:lang w:val="en-US" w:eastAsia="zh-CN"/>
        </w:rPr>
        <w:t>中央站具备多患者同屏同时查看时，每个病人窗口可显示实时≥4通道波形</w:t>
      </w:r>
    </w:p>
    <w:p w14:paraId="61DEC2B8">
      <w:pPr>
        <w:pStyle w:val="22"/>
        <w:keepNext w:val="0"/>
        <w:keepLines w:val="0"/>
        <w:pageBreakBefore w:val="0"/>
        <w:widowControl w:val="0"/>
        <w:kinsoku/>
        <w:wordWrap/>
        <w:overflowPunct/>
        <w:topLinePunct w:val="0"/>
        <w:autoSpaceDE/>
        <w:autoSpaceDN/>
        <w:bidi w:val="0"/>
        <w:adjustRightInd/>
        <w:snapToGrid/>
        <w:spacing w:line="500" w:lineRule="exact"/>
        <w:ind w:left="0" w:leftChars="0" w:firstLine="420" w:firstLineChars="200"/>
        <w:textAlignment w:val="auto"/>
        <w:rPr>
          <w:rFonts w:hint="eastAsia" w:ascii="宋体" w:hAnsi="宋体" w:eastAsia="宋体" w:cs="宋体"/>
          <w:highlight w:val="none"/>
          <w:lang w:val="en-US" w:eastAsia="zh-CN"/>
        </w:rPr>
      </w:pPr>
      <w:r>
        <w:rPr>
          <w:rFonts w:hint="eastAsia" w:ascii="宋体" w:hAnsi="宋体" w:cs="宋体"/>
          <w:highlight w:val="none"/>
          <w:lang w:val="en-US" w:eastAsia="zh-CN"/>
        </w:rPr>
        <w:t>4.</w:t>
      </w:r>
      <w:r>
        <w:rPr>
          <w:rFonts w:hint="eastAsia" w:ascii="宋体" w:hAnsi="宋体" w:eastAsia="宋体" w:cs="宋体"/>
          <w:highlight w:val="none"/>
          <w:lang w:val="en-US" w:eastAsia="zh-CN"/>
        </w:rPr>
        <w:t>中央站具备多病人同屏同时查看时，实时趋势图表支持多达16个患者，每个病人窗口可显示≥2个参数，≥1小时的图形趋势，具备房颤趋势图</w:t>
      </w:r>
    </w:p>
    <w:p w14:paraId="54ABCD52">
      <w:pPr>
        <w:pStyle w:val="22"/>
        <w:keepNext w:val="0"/>
        <w:keepLines w:val="0"/>
        <w:pageBreakBefore w:val="0"/>
        <w:widowControl w:val="0"/>
        <w:kinsoku/>
        <w:wordWrap/>
        <w:overflowPunct/>
        <w:topLinePunct w:val="0"/>
        <w:autoSpaceDE/>
        <w:autoSpaceDN/>
        <w:bidi w:val="0"/>
        <w:adjustRightInd/>
        <w:snapToGrid/>
        <w:spacing w:line="500" w:lineRule="exact"/>
        <w:ind w:left="0" w:leftChars="0" w:firstLine="420" w:firstLineChars="200"/>
        <w:textAlignment w:val="auto"/>
        <w:rPr>
          <w:rFonts w:hint="eastAsia" w:ascii="宋体" w:hAnsi="宋体" w:eastAsia="宋体" w:cs="宋体"/>
          <w:highlight w:val="none"/>
          <w:lang w:val="en-US" w:eastAsia="zh-CN"/>
        </w:rPr>
      </w:pPr>
      <w:r>
        <w:rPr>
          <w:rFonts w:hint="eastAsia" w:ascii="宋体" w:hAnsi="宋体" w:cs="宋体"/>
          <w:highlight w:val="none"/>
          <w:lang w:val="en-US" w:eastAsia="zh-CN"/>
        </w:rPr>
        <w:t>5.</w:t>
      </w:r>
      <w:r>
        <w:rPr>
          <w:rFonts w:hint="eastAsia" w:ascii="宋体" w:hAnsi="宋体" w:eastAsia="宋体" w:cs="宋体"/>
          <w:highlight w:val="none"/>
          <w:lang w:val="en-US" w:eastAsia="zh-CN"/>
        </w:rPr>
        <w:t>中央站具备三级声光报警及报警床位背景光提醒，音量调节，所有参数数值都会根据其危重级别，用不同颜色区分显示</w:t>
      </w:r>
    </w:p>
    <w:p w14:paraId="6537F70E">
      <w:pPr>
        <w:pStyle w:val="22"/>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宋体" w:hAnsi="宋体" w:eastAsia="宋体" w:cs="宋体"/>
          <w:highlight w:val="none"/>
          <w:lang w:val="en-US" w:eastAsia="zh-CN"/>
        </w:rPr>
      </w:pPr>
      <w:r>
        <w:rPr>
          <w:rFonts w:hint="eastAsia" w:ascii="宋体" w:hAnsi="宋体" w:cs="宋体"/>
          <w:highlight w:val="none"/>
          <w:lang w:val="en-US" w:eastAsia="zh-CN"/>
        </w:rPr>
        <w:t>6.</w:t>
      </w:r>
      <w:r>
        <w:rPr>
          <w:rFonts w:hint="eastAsia" w:ascii="宋体" w:hAnsi="宋体" w:eastAsia="宋体" w:cs="宋体"/>
          <w:highlight w:val="none"/>
          <w:lang w:val="en-US" w:eastAsia="zh-CN"/>
        </w:rPr>
        <w:t>中央站具备（≥144个小时）的全息回顾，并且在解除病人后仍可查看。</w:t>
      </w:r>
    </w:p>
    <w:p w14:paraId="63D9B071">
      <w:pPr>
        <w:pStyle w:val="22"/>
        <w:keepNext w:val="0"/>
        <w:keepLines w:val="0"/>
        <w:pageBreakBefore w:val="0"/>
        <w:widowControl w:val="0"/>
        <w:kinsoku/>
        <w:wordWrap/>
        <w:overflowPunct/>
        <w:topLinePunct w:val="0"/>
        <w:autoSpaceDE/>
        <w:autoSpaceDN/>
        <w:bidi w:val="0"/>
        <w:adjustRightInd/>
        <w:snapToGrid/>
        <w:spacing w:line="500" w:lineRule="exact"/>
        <w:ind w:left="0" w:leftChars="0" w:firstLine="420" w:firstLineChars="200"/>
        <w:textAlignment w:val="auto"/>
        <w:rPr>
          <w:rFonts w:hint="eastAsia" w:ascii="宋体" w:hAnsi="宋体" w:eastAsia="宋体" w:cs="宋体"/>
          <w:highlight w:val="none"/>
          <w:lang w:val="en-US" w:eastAsia="zh-CN"/>
        </w:rPr>
      </w:pPr>
      <w:r>
        <w:rPr>
          <w:rFonts w:hint="eastAsia" w:ascii="宋体" w:hAnsi="宋体" w:cs="宋体"/>
          <w:highlight w:val="none"/>
          <w:lang w:val="en-US" w:eastAsia="zh-CN"/>
        </w:rPr>
        <w:t>7.</w:t>
      </w:r>
      <w:r>
        <w:rPr>
          <w:rFonts w:hint="eastAsia" w:ascii="宋体" w:hAnsi="宋体" w:eastAsia="宋体" w:cs="宋体"/>
          <w:highlight w:val="none"/>
          <w:lang w:val="en-US" w:eastAsia="zh-CN"/>
        </w:rPr>
        <w:t>监护仪为模块化、插件式监护仪，屏幕尺寸≥10.0英寸，彩色</w:t>
      </w:r>
      <w:bookmarkStart w:id="35" w:name="_Hlk505075709"/>
      <w:r>
        <w:rPr>
          <w:rFonts w:hint="eastAsia" w:ascii="宋体" w:hAnsi="宋体" w:eastAsia="宋体" w:cs="宋体"/>
          <w:highlight w:val="none"/>
          <w:lang w:val="en-US" w:eastAsia="zh-CN"/>
        </w:rPr>
        <w:t>触摸屏</w:t>
      </w:r>
      <w:bookmarkEnd w:id="35"/>
      <w:r>
        <w:rPr>
          <w:rFonts w:hint="eastAsia" w:ascii="宋体" w:hAnsi="宋体" w:eastAsia="宋体" w:cs="宋体"/>
          <w:highlight w:val="none"/>
          <w:lang w:val="en-US" w:eastAsia="zh-CN"/>
        </w:rPr>
        <w:t>，显示器分辨率：≥1280x800像素，无风扇，</w:t>
      </w:r>
    </w:p>
    <w:p w14:paraId="47AAA6C4">
      <w:pPr>
        <w:pStyle w:val="22"/>
        <w:keepNext w:val="0"/>
        <w:keepLines w:val="0"/>
        <w:pageBreakBefore w:val="0"/>
        <w:widowControl w:val="0"/>
        <w:kinsoku/>
        <w:wordWrap/>
        <w:overflowPunct/>
        <w:topLinePunct w:val="0"/>
        <w:autoSpaceDE/>
        <w:autoSpaceDN/>
        <w:bidi w:val="0"/>
        <w:adjustRightInd/>
        <w:snapToGrid/>
        <w:spacing w:line="500" w:lineRule="exact"/>
        <w:ind w:left="0" w:leftChars="0" w:firstLine="420" w:firstLineChars="200"/>
        <w:textAlignment w:val="auto"/>
        <w:rPr>
          <w:rFonts w:hint="eastAsia" w:ascii="宋体" w:hAnsi="宋体" w:eastAsia="宋体" w:cs="宋体"/>
          <w:highlight w:val="none"/>
          <w:lang w:val="en-US" w:eastAsia="zh-CN"/>
        </w:rPr>
      </w:pPr>
      <w:r>
        <w:rPr>
          <w:rFonts w:hint="eastAsia" w:ascii="宋体" w:hAnsi="宋体" w:cs="宋体"/>
          <w:highlight w:val="none"/>
          <w:lang w:val="en-US" w:eastAsia="zh-CN"/>
        </w:rPr>
        <w:t>8.</w:t>
      </w:r>
      <w:r>
        <w:rPr>
          <w:rFonts w:hint="eastAsia" w:ascii="宋体" w:hAnsi="宋体" w:eastAsia="宋体" w:cs="宋体"/>
          <w:highlight w:val="none"/>
          <w:lang w:val="en-US" w:eastAsia="zh-CN"/>
        </w:rPr>
        <w:t>监护仪具有≥7种预配置科室情景模式，具有用户自定义配置和存储，具有U盘导入导出配置的功能</w:t>
      </w:r>
    </w:p>
    <w:p w14:paraId="3D4AF0A3">
      <w:pPr>
        <w:pStyle w:val="22"/>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宋体" w:hAnsi="宋体" w:eastAsia="宋体" w:cs="宋体"/>
          <w:highlight w:val="none"/>
          <w:lang w:val="en-US" w:eastAsia="zh-CN"/>
        </w:rPr>
      </w:pPr>
      <w:r>
        <w:rPr>
          <w:rFonts w:hint="eastAsia" w:ascii="宋体" w:hAnsi="宋体" w:cs="宋体"/>
          <w:highlight w:val="none"/>
          <w:lang w:val="en-US" w:eastAsia="zh-CN"/>
        </w:rPr>
        <w:t>9.</w:t>
      </w:r>
      <w:r>
        <w:rPr>
          <w:rFonts w:hint="eastAsia" w:ascii="宋体" w:hAnsi="宋体" w:eastAsia="宋体" w:cs="宋体"/>
          <w:highlight w:val="none"/>
          <w:lang w:val="en-US" w:eastAsia="zh-CN"/>
        </w:rPr>
        <w:t>监护仪可扩展≥3个模块，监测参数模块具有热插拔操作</w:t>
      </w:r>
    </w:p>
    <w:p w14:paraId="0D304BAC">
      <w:pPr>
        <w:pStyle w:val="22"/>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宋体" w:hAnsi="宋体" w:eastAsia="宋体" w:cs="宋体"/>
          <w:highlight w:val="none"/>
          <w:lang w:val="en-US" w:eastAsia="zh-CN"/>
        </w:rPr>
      </w:pPr>
      <w:r>
        <w:rPr>
          <w:rFonts w:hint="eastAsia" w:ascii="宋体" w:hAnsi="宋体" w:cs="宋体"/>
          <w:highlight w:val="none"/>
          <w:lang w:val="en-US" w:eastAsia="zh-CN"/>
        </w:rPr>
        <w:t>10.</w:t>
      </w:r>
      <w:r>
        <w:rPr>
          <w:rFonts w:hint="eastAsia" w:ascii="宋体" w:hAnsi="宋体" w:eastAsia="宋体" w:cs="宋体"/>
          <w:highlight w:val="none"/>
          <w:lang w:val="en-US" w:eastAsia="zh-CN"/>
        </w:rPr>
        <w:t>监护仪屏幕显示波形通道数≥12，数字区≥4</w:t>
      </w:r>
    </w:p>
    <w:p w14:paraId="21459F56">
      <w:pPr>
        <w:pStyle w:val="22"/>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宋体" w:hAnsi="宋体" w:eastAsia="宋体" w:cs="宋体"/>
          <w:highlight w:val="none"/>
          <w:lang w:val="en-US" w:eastAsia="zh-CN"/>
        </w:rPr>
      </w:pPr>
      <w:r>
        <w:rPr>
          <w:rFonts w:hint="eastAsia" w:ascii="宋体" w:hAnsi="宋体" w:cs="宋体"/>
          <w:highlight w:val="none"/>
          <w:lang w:val="en-US" w:eastAsia="zh-CN"/>
        </w:rPr>
        <w:t>11.</w:t>
      </w:r>
      <w:r>
        <w:rPr>
          <w:rFonts w:hint="eastAsia" w:ascii="宋体" w:hAnsi="宋体" w:eastAsia="宋体" w:cs="宋体"/>
          <w:highlight w:val="none"/>
          <w:lang w:val="en-US" w:eastAsia="zh-CN"/>
        </w:rPr>
        <w:t>监护仪具有≥168小时趋势及图表回顾，具有≥72小时全息回顾功能</w:t>
      </w:r>
    </w:p>
    <w:p w14:paraId="5AD36B7E">
      <w:pPr>
        <w:pStyle w:val="22"/>
        <w:keepNext w:val="0"/>
        <w:keepLines w:val="0"/>
        <w:pageBreakBefore w:val="0"/>
        <w:widowControl w:val="0"/>
        <w:kinsoku/>
        <w:wordWrap/>
        <w:overflowPunct/>
        <w:topLinePunct w:val="0"/>
        <w:autoSpaceDE/>
        <w:autoSpaceDN/>
        <w:bidi w:val="0"/>
        <w:adjustRightInd/>
        <w:snapToGrid/>
        <w:spacing w:line="500" w:lineRule="exact"/>
        <w:ind w:left="0" w:leftChars="0" w:firstLine="420" w:firstLineChars="200"/>
        <w:textAlignment w:val="auto"/>
        <w:rPr>
          <w:rFonts w:hint="eastAsia" w:ascii="宋体" w:hAnsi="宋体" w:eastAsia="宋体" w:cs="宋体"/>
          <w:highlight w:val="none"/>
          <w:lang w:val="en-US" w:eastAsia="zh-CN"/>
        </w:rPr>
      </w:pPr>
      <w:r>
        <w:rPr>
          <w:rFonts w:hint="eastAsia" w:ascii="宋体" w:hAnsi="宋体" w:cs="宋体"/>
          <w:highlight w:val="none"/>
          <w:lang w:val="en-US" w:eastAsia="zh-CN"/>
        </w:rPr>
        <w:t>12.</w:t>
      </w:r>
      <w:r>
        <w:rPr>
          <w:rFonts w:hint="eastAsia" w:ascii="宋体" w:hAnsi="宋体" w:eastAsia="宋体" w:cs="宋体"/>
          <w:highlight w:val="none"/>
          <w:lang w:val="en-US" w:eastAsia="zh-CN"/>
        </w:rPr>
        <w:t>监护仪具有屏幕快照功能，具有手动创建或报警自动触发，可存储至少200幅快照</w:t>
      </w:r>
    </w:p>
    <w:p w14:paraId="1BB29CFF">
      <w:pPr>
        <w:pStyle w:val="22"/>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宋体" w:hAnsi="宋体" w:eastAsia="宋体" w:cs="宋体"/>
          <w:highlight w:val="none"/>
          <w:lang w:val="en-US" w:eastAsia="zh-CN"/>
        </w:rPr>
      </w:pPr>
      <w:r>
        <w:rPr>
          <w:rFonts w:hint="eastAsia" w:ascii="宋体" w:hAnsi="宋体" w:cs="宋体"/>
          <w:highlight w:val="none"/>
          <w:lang w:val="en-US" w:eastAsia="zh-CN"/>
        </w:rPr>
        <w:t>13.</w:t>
      </w:r>
      <w:r>
        <w:rPr>
          <w:rFonts w:hint="eastAsia" w:ascii="宋体" w:hAnsi="宋体" w:eastAsia="宋体" w:cs="宋体"/>
          <w:highlight w:val="none"/>
          <w:lang w:val="en-US" w:eastAsia="zh-CN"/>
        </w:rPr>
        <w:t>标配电池槽，配置内置式锂电池，续航时间≥4小时</w:t>
      </w:r>
    </w:p>
    <w:p w14:paraId="1603B6EF">
      <w:pPr>
        <w:pStyle w:val="22"/>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宋体" w:hAnsi="宋体" w:eastAsia="宋体" w:cs="宋体"/>
          <w:highlight w:val="none"/>
          <w:lang w:val="en-US" w:eastAsia="zh-CN"/>
        </w:rPr>
      </w:pPr>
      <w:r>
        <w:rPr>
          <w:rFonts w:hint="eastAsia" w:ascii="宋体" w:hAnsi="宋体" w:cs="宋体"/>
          <w:highlight w:val="none"/>
          <w:lang w:val="en-US" w:eastAsia="zh-CN"/>
        </w:rPr>
        <w:t>14.</w:t>
      </w:r>
      <w:r>
        <w:rPr>
          <w:rFonts w:hint="eastAsia" w:ascii="宋体" w:hAnsi="宋体" w:eastAsia="宋体" w:cs="宋体"/>
          <w:highlight w:val="none"/>
          <w:lang w:val="en-US" w:eastAsia="zh-CN"/>
        </w:rPr>
        <w:t>标配基本参数：心电、心率、血氧饱和度、无创血压、呼吸、脉率、双体温</w:t>
      </w:r>
      <w:bookmarkStart w:id="36" w:name="_Hlk139456275"/>
    </w:p>
    <w:p w14:paraId="508CB8E1">
      <w:pPr>
        <w:pStyle w:val="22"/>
        <w:keepNext w:val="0"/>
        <w:keepLines w:val="0"/>
        <w:pageBreakBefore w:val="0"/>
        <w:widowControl w:val="0"/>
        <w:kinsoku/>
        <w:wordWrap/>
        <w:overflowPunct/>
        <w:topLinePunct w:val="0"/>
        <w:autoSpaceDE/>
        <w:autoSpaceDN/>
        <w:bidi w:val="0"/>
        <w:adjustRightInd/>
        <w:snapToGrid/>
        <w:spacing w:line="500" w:lineRule="exact"/>
        <w:ind w:left="0" w:leftChars="0" w:firstLine="420" w:firstLineChars="200"/>
        <w:textAlignment w:val="auto"/>
        <w:rPr>
          <w:rFonts w:hint="eastAsia" w:ascii="宋体" w:hAnsi="宋体" w:eastAsia="宋体" w:cs="宋体"/>
          <w:highlight w:val="none"/>
          <w:lang w:val="en-US" w:eastAsia="zh-CN"/>
        </w:rPr>
      </w:pPr>
      <w:r>
        <w:rPr>
          <w:rFonts w:hint="eastAsia" w:ascii="宋体" w:hAnsi="宋体" w:cs="宋体"/>
          <w:highlight w:val="none"/>
          <w:lang w:val="en-US" w:eastAsia="zh-CN"/>
        </w:rPr>
        <w:t>15.</w:t>
      </w:r>
      <w:r>
        <w:rPr>
          <w:rFonts w:hint="eastAsia" w:ascii="宋体" w:hAnsi="宋体" w:eastAsia="宋体" w:cs="宋体"/>
          <w:highlight w:val="none"/>
          <w:lang w:val="en-US" w:eastAsia="zh-CN"/>
        </w:rPr>
        <w:t>具备后期升级参数：呼末二氧化碳</w:t>
      </w:r>
      <w:bookmarkEnd w:id="36"/>
      <w:r>
        <w:rPr>
          <w:rFonts w:hint="eastAsia" w:ascii="宋体" w:hAnsi="宋体" w:eastAsia="宋体" w:cs="宋体"/>
          <w:highlight w:val="none"/>
          <w:lang w:val="en-US" w:eastAsia="zh-CN"/>
        </w:rPr>
        <w:t>、麻醉气体、心排量、肌松（机械和电子）、BIS双频指数监测</w:t>
      </w:r>
    </w:p>
    <w:p w14:paraId="6209C86D">
      <w:pPr>
        <w:pStyle w:val="22"/>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宋体" w:hAnsi="宋体" w:eastAsia="宋体" w:cs="宋体"/>
          <w:highlight w:val="none"/>
          <w:lang w:val="en-US" w:eastAsia="zh-CN"/>
        </w:rPr>
      </w:pPr>
      <w:r>
        <w:rPr>
          <w:rFonts w:hint="eastAsia" w:ascii="宋体" w:hAnsi="宋体" w:cs="宋体"/>
          <w:highlight w:val="none"/>
          <w:lang w:val="en-US" w:eastAsia="zh-CN"/>
        </w:rPr>
        <w:t>16.</w:t>
      </w:r>
      <w:r>
        <w:rPr>
          <w:rFonts w:hint="eastAsia" w:ascii="宋体" w:hAnsi="宋体" w:eastAsia="宋体" w:cs="宋体"/>
          <w:highlight w:val="none"/>
          <w:lang w:val="en-US" w:eastAsia="zh-CN"/>
        </w:rPr>
        <w:t>可选择3/5导联心电监测，具有级联导联监测，具有同步多导联心律失常分析≥3通道</w:t>
      </w:r>
    </w:p>
    <w:p w14:paraId="10F64561">
      <w:pPr>
        <w:pStyle w:val="22"/>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宋体" w:hAnsi="宋体" w:eastAsia="宋体" w:cs="宋体"/>
          <w:highlight w:val="none"/>
          <w:lang w:val="en-US" w:eastAsia="zh-CN"/>
        </w:rPr>
      </w:pPr>
      <w:r>
        <w:rPr>
          <w:rFonts w:hint="eastAsia" w:ascii="宋体" w:hAnsi="宋体" w:cs="宋体"/>
          <w:highlight w:val="none"/>
          <w:lang w:val="en-US" w:eastAsia="zh-CN"/>
        </w:rPr>
        <w:t>17.</w:t>
      </w:r>
      <w:r>
        <w:rPr>
          <w:rFonts w:hint="eastAsia" w:ascii="宋体" w:hAnsi="宋体" w:eastAsia="宋体" w:cs="宋体"/>
          <w:highlight w:val="none"/>
          <w:lang w:val="en-US" w:eastAsia="zh-CN"/>
        </w:rPr>
        <w:t>ST段测量和分析可用于成人、儿童及新生儿</w:t>
      </w:r>
    </w:p>
    <w:p w14:paraId="1CD25D01">
      <w:pPr>
        <w:pStyle w:val="22"/>
        <w:keepNext w:val="0"/>
        <w:keepLines w:val="0"/>
        <w:pageBreakBefore w:val="0"/>
        <w:widowControl w:val="0"/>
        <w:kinsoku/>
        <w:wordWrap/>
        <w:overflowPunct/>
        <w:topLinePunct w:val="0"/>
        <w:autoSpaceDE/>
        <w:autoSpaceDN/>
        <w:bidi w:val="0"/>
        <w:adjustRightInd/>
        <w:snapToGrid/>
        <w:spacing w:line="500" w:lineRule="exact"/>
        <w:ind w:left="0" w:leftChars="0" w:firstLine="420" w:firstLineChars="200"/>
        <w:textAlignment w:val="auto"/>
        <w:rPr>
          <w:rFonts w:hint="eastAsia" w:ascii="宋体" w:hAnsi="宋体" w:eastAsia="宋体" w:cs="宋体"/>
          <w:highlight w:val="none"/>
          <w:lang w:val="en-US" w:eastAsia="zh-CN"/>
        </w:rPr>
      </w:pPr>
      <w:r>
        <w:rPr>
          <w:rFonts w:hint="eastAsia" w:ascii="宋体" w:hAnsi="宋体" w:cs="宋体"/>
          <w:highlight w:val="none"/>
          <w:lang w:val="en-US" w:eastAsia="zh-CN"/>
        </w:rPr>
        <w:t>18.</w:t>
      </w:r>
      <w:r>
        <w:rPr>
          <w:rFonts w:hint="eastAsia" w:ascii="宋体" w:hAnsi="宋体" w:eastAsia="宋体" w:cs="宋体"/>
          <w:highlight w:val="none"/>
          <w:lang w:val="en-US" w:eastAsia="zh-CN"/>
        </w:rPr>
        <w:t>血氧饱和度监测 SPO2，具有PI灌注指数,为保证监测的准确性需具备Masimo SET血氧监测功能</w:t>
      </w:r>
    </w:p>
    <w:p w14:paraId="46F91AC0">
      <w:pPr>
        <w:pStyle w:val="22"/>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宋体" w:hAnsi="宋体" w:eastAsia="宋体" w:cs="宋体"/>
          <w:highlight w:val="none"/>
          <w:lang w:val="en-US" w:eastAsia="zh-CN"/>
        </w:rPr>
      </w:pPr>
      <w:r>
        <w:rPr>
          <w:rFonts w:hint="eastAsia" w:ascii="宋体" w:hAnsi="宋体" w:cs="宋体"/>
          <w:highlight w:val="none"/>
          <w:lang w:val="en-US" w:eastAsia="zh-CN"/>
        </w:rPr>
        <w:t>19.</w:t>
      </w:r>
      <w:r>
        <w:rPr>
          <w:rFonts w:hint="eastAsia" w:ascii="宋体" w:hAnsi="宋体" w:eastAsia="宋体" w:cs="宋体"/>
          <w:highlight w:val="none"/>
          <w:lang w:val="en-US" w:eastAsia="zh-CN"/>
        </w:rPr>
        <w:t>无创血压监测NIBP, 具备测量模式：手动、自动、序列测量模式、STAT</w:t>
      </w:r>
    </w:p>
    <w:p w14:paraId="6DCC05F6">
      <w:pPr>
        <w:pStyle w:val="22"/>
        <w:keepNext w:val="0"/>
        <w:keepLines w:val="0"/>
        <w:pageBreakBefore w:val="0"/>
        <w:widowControl w:val="0"/>
        <w:kinsoku/>
        <w:wordWrap/>
        <w:overflowPunct/>
        <w:topLinePunct w:val="0"/>
        <w:autoSpaceDE/>
        <w:autoSpaceDN/>
        <w:bidi w:val="0"/>
        <w:adjustRightInd/>
        <w:snapToGrid/>
        <w:spacing w:line="500" w:lineRule="exact"/>
        <w:ind w:left="0" w:leftChars="0" w:firstLine="420" w:firstLineChars="200"/>
        <w:textAlignment w:val="auto"/>
        <w:rPr>
          <w:rFonts w:hint="eastAsia" w:ascii="宋体" w:hAnsi="宋体" w:eastAsia="宋体" w:cs="宋体"/>
          <w:highlight w:val="none"/>
          <w:lang w:val="en-US" w:eastAsia="zh-CN"/>
        </w:rPr>
      </w:pPr>
      <w:r>
        <w:rPr>
          <w:rFonts w:hint="eastAsia" w:ascii="宋体" w:hAnsi="宋体" w:cs="宋体"/>
          <w:highlight w:val="none"/>
          <w:lang w:val="en-US" w:eastAsia="zh-CN"/>
        </w:rPr>
        <w:t>20.</w:t>
      </w:r>
      <w:r>
        <w:rPr>
          <w:rFonts w:hint="eastAsia" w:ascii="宋体" w:hAnsi="宋体" w:eastAsia="宋体" w:cs="宋体"/>
          <w:highlight w:val="none"/>
          <w:lang w:val="en-US" w:eastAsia="zh-CN"/>
        </w:rPr>
        <w:t>呼吸监测 RESP, 阻抗法监测导联：呼吸I、II、RL-LL导联识别，识别胸式呼吸和腹式呼吸</w:t>
      </w:r>
    </w:p>
    <w:p w14:paraId="1F0DC61B">
      <w:pPr>
        <w:pStyle w:val="22"/>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宋体" w:hAnsi="宋体" w:eastAsia="宋体" w:cs="宋体"/>
          <w:highlight w:val="none"/>
          <w:lang w:val="en-US" w:eastAsia="zh-CN"/>
        </w:rPr>
      </w:pPr>
      <w:r>
        <w:rPr>
          <w:rFonts w:hint="eastAsia" w:ascii="宋体" w:hAnsi="宋体" w:cs="宋体"/>
          <w:highlight w:val="none"/>
          <w:lang w:val="en-US" w:eastAsia="zh-CN"/>
        </w:rPr>
        <w:t>21.</w:t>
      </w:r>
      <w:r>
        <w:rPr>
          <w:rFonts w:hint="eastAsia" w:ascii="宋体" w:hAnsi="宋体" w:eastAsia="宋体" w:cs="宋体"/>
          <w:highlight w:val="none"/>
          <w:lang w:val="en-US" w:eastAsia="zh-CN"/>
        </w:rPr>
        <w:t>具备HL7标准输出协议，可将数据传输到CIS、HIS等系统</w:t>
      </w:r>
    </w:p>
    <w:p w14:paraId="5BB269FA">
      <w:pPr>
        <w:pStyle w:val="22"/>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宋体" w:hAnsi="宋体" w:eastAsia="宋体" w:cs="宋体"/>
          <w:b/>
          <w:bCs/>
          <w:highlight w:val="none"/>
          <w:lang w:val="en-US" w:eastAsia="zh-CN"/>
        </w:rPr>
      </w:pPr>
      <w:r>
        <w:rPr>
          <w:rFonts w:hint="eastAsia" w:ascii="宋体" w:hAnsi="宋体" w:cs="宋体"/>
          <w:b/>
          <w:bCs/>
          <w:highlight w:val="none"/>
          <w:lang w:val="en-US" w:eastAsia="zh-CN"/>
        </w:rPr>
        <w:t>22.</w:t>
      </w:r>
      <w:r>
        <w:rPr>
          <w:rFonts w:hint="eastAsia" w:ascii="宋体" w:hAnsi="宋体" w:eastAsia="宋体" w:cs="宋体"/>
          <w:b/>
          <w:bCs/>
          <w:highlight w:val="none"/>
          <w:lang w:val="en-US" w:eastAsia="zh-CN"/>
        </w:rPr>
        <w:t>配置清单（包含但不限于）：</w:t>
      </w:r>
    </w:p>
    <w:p w14:paraId="094FD615">
      <w:pPr>
        <w:pStyle w:val="22"/>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宋体" w:hAnsi="宋体" w:eastAsia="宋体" w:cs="宋体"/>
          <w:highlight w:val="none"/>
          <w:lang w:val="en-US" w:eastAsia="zh-CN"/>
        </w:rPr>
      </w:pPr>
      <w:r>
        <w:rPr>
          <w:rFonts w:hint="eastAsia" w:ascii="宋体" w:hAnsi="宋体" w:cs="宋体"/>
          <w:highlight w:val="none"/>
          <w:lang w:val="en-US" w:eastAsia="zh-CN"/>
        </w:rPr>
        <w:t>1.</w:t>
      </w:r>
      <w:r>
        <w:rPr>
          <w:rFonts w:hint="eastAsia" w:ascii="宋体" w:hAnsi="宋体" w:eastAsia="宋体" w:cs="宋体"/>
          <w:highlight w:val="none"/>
          <w:lang w:val="en-US" w:eastAsia="zh-CN"/>
        </w:rPr>
        <w:t>监护仪主机*12台</w:t>
      </w:r>
    </w:p>
    <w:p w14:paraId="3AE0E28B">
      <w:pPr>
        <w:pStyle w:val="22"/>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宋体" w:hAnsi="宋体" w:eastAsia="宋体" w:cs="宋体"/>
          <w:highlight w:val="none"/>
          <w:lang w:val="en-US" w:eastAsia="zh-CN"/>
        </w:rPr>
      </w:pPr>
      <w:r>
        <w:rPr>
          <w:rFonts w:hint="eastAsia" w:ascii="宋体" w:hAnsi="宋体" w:cs="宋体"/>
          <w:highlight w:val="none"/>
          <w:lang w:val="en-US" w:eastAsia="zh-CN"/>
        </w:rPr>
        <w:t>2.</w:t>
      </w:r>
      <w:r>
        <w:rPr>
          <w:rFonts w:hint="eastAsia" w:ascii="宋体" w:hAnsi="宋体" w:eastAsia="宋体" w:cs="宋体"/>
          <w:highlight w:val="none"/>
          <w:lang w:val="en-US" w:eastAsia="zh-CN"/>
        </w:rPr>
        <w:t>锂电池 *12块</w:t>
      </w:r>
    </w:p>
    <w:p w14:paraId="47374901">
      <w:pPr>
        <w:pStyle w:val="22"/>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宋体" w:hAnsi="宋体" w:eastAsia="宋体" w:cs="宋体"/>
          <w:highlight w:val="none"/>
          <w:lang w:val="en-US" w:eastAsia="zh-CN"/>
        </w:rPr>
      </w:pPr>
      <w:r>
        <w:rPr>
          <w:rFonts w:hint="eastAsia" w:ascii="宋体" w:hAnsi="宋体" w:cs="宋体"/>
          <w:highlight w:val="none"/>
          <w:lang w:val="en-US" w:eastAsia="zh-CN"/>
        </w:rPr>
        <w:t>3.</w:t>
      </w:r>
      <w:r>
        <w:rPr>
          <w:rFonts w:hint="eastAsia" w:ascii="宋体" w:hAnsi="宋体" w:eastAsia="宋体" w:cs="宋体"/>
          <w:highlight w:val="none"/>
          <w:lang w:val="en-US" w:eastAsia="zh-CN"/>
        </w:rPr>
        <w:t>重复使用心电监测导联线*12根</w:t>
      </w:r>
    </w:p>
    <w:p w14:paraId="2A86B46F">
      <w:pPr>
        <w:pStyle w:val="22"/>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宋体" w:hAnsi="宋体" w:eastAsia="宋体" w:cs="宋体"/>
          <w:highlight w:val="none"/>
          <w:lang w:val="en-US" w:eastAsia="zh-CN"/>
        </w:rPr>
      </w:pPr>
      <w:r>
        <w:rPr>
          <w:rFonts w:hint="eastAsia" w:ascii="宋体" w:hAnsi="宋体" w:cs="宋体"/>
          <w:highlight w:val="none"/>
          <w:lang w:val="en-US" w:eastAsia="zh-CN"/>
        </w:rPr>
        <w:t>4.</w:t>
      </w:r>
      <w:r>
        <w:rPr>
          <w:rFonts w:hint="eastAsia" w:ascii="宋体" w:hAnsi="宋体" w:eastAsia="宋体" w:cs="宋体"/>
          <w:highlight w:val="none"/>
          <w:lang w:val="en-US" w:eastAsia="zh-CN"/>
        </w:rPr>
        <w:t>重复使用血压袖套含血压导气管*12套</w:t>
      </w:r>
    </w:p>
    <w:p w14:paraId="70A14E56">
      <w:pPr>
        <w:pStyle w:val="22"/>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宋体" w:hAnsi="宋体" w:eastAsia="宋体" w:cs="宋体"/>
          <w:highlight w:val="none"/>
          <w:lang w:val="en-US" w:eastAsia="zh-CN"/>
        </w:rPr>
      </w:pPr>
      <w:r>
        <w:rPr>
          <w:rFonts w:hint="eastAsia" w:ascii="宋体" w:hAnsi="宋体" w:cs="宋体"/>
          <w:highlight w:val="none"/>
          <w:lang w:val="en-US" w:eastAsia="zh-CN"/>
        </w:rPr>
        <w:t>5.</w:t>
      </w:r>
      <w:r>
        <w:rPr>
          <w:rFonts w:hint="eastAsia" w:ascii="宋体" w:hAnsi="宋体" w:eastAsia="宋体" w:cs="宋体"/>
          <w:highlight w:val="none"/>
          <w:lang w:val="en-US" w:eastAsia="zh-CN"/>
        </w:rPr>
        <w:t>重复使用血氧主电缆含血氧监测探头*12套</w:t>
      </w:r>
    </w:p>
    <w:p w14:paraId="63D87675">
      <w:pPr>
        <w:pStyle w:val="22"/>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宋体" w:hAnsi="宋体" w:eastAsia="宋体" w:cs="宋体"/>
          <w:highlight w:val="none"/>
          <w:lang w:val="en-US" w:eastAsia="zh-CN"/>
        </w:rPr>
      </w:pPr>
      <w:r>
        <w:rPr>
          <w:rFonts w:hint="eastAsia" w:ascii="宋体" w:hAnsi="宋体" w:cs="宋体"/>
          <w:highlight w:val="none"/>
          <w:lang w:val="en-US" w:eastAsia="zh-CN"/>
        </w:rPr>
        <w:t>6.</w:t>
      </w:r>
      <w:r>
        <w:rPr>
          <w:rFonts w:hint="eastAsia" w:ascii="宋体" w:hAnsi="宋体" w:eastAsia="宋体" w:cs="宋体"/>
          <w:highlight w:val="none"/>
          <w:lang w:val="en-US" w:eastAsia="zh-CN"/>
        </w:rPr>
        <w:t>体温探头*24根</w:t>
      </w:r>
    </w:p>
    <w:p w14:paraId="665D1E54">
      <w:pPr>
        <w:pStyle w:val="22"/>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宋体" w:hAnsi="宋体" w:eastAsia="宋体" w:cs="宋体"/>
          <w:highlight w:val="none"/>
          <w:lang w:val="en-US" w:eastAsia="zh-CN"/>
        </w:rPr>
      </w:pPr>
      <w:r>
        <w:rPr>
          <w:rFonts w:hint="eastAsia" w:ascii="宋体" w:hAnsi="宋体" w:cs="宋体"/>
          <w:highlight w:val="none"/>
          <w:lang w:val="en-US" w:eastAsia="zh-CN"/>
        </w:rPr>
        <w:t>7.</w:t>
      </w:r>
      <w:r>
        <w:rPr>
          <w:rFonts w:hint="eastAsia" w:ascii="宋体" w:hAnsi="宋体" w:eastAsia="宋体" w:cs="宋体"/>
          <w:highlight w:val="none"/>
          <w:lang w:val="en-US" w:eastAsia="zh-CN"/>
        </w:rPr>
        <w:t>中央监护站主机*1台</w:t>
      </w:r>
    </w:p>
    <w:p w14:paraId="24F84254">
      <w:pPr>
        <w:pStyle w:val="22"/>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宋体" w:hAnsi="宋体" w:eastAsia="宋体" w:cs="宋体"/>
          <w:highlight w:val="none"/>
          <w:lang w:val="en-US" w:eastAsia="zh-CN"/>
        </w:rPr>
      </w:pPr>
      <w:r>
        <w:rPr>
          <w:rFonts w:hint="eastAsia" w:ascii="宋体" w:hAnsi="宋体" w:cs="宋体"/>
          <w:highlight w:val="none"/>
          <w:lang w:val="en-US" w:eastAsia="zh-CN"/>
        </w:rPr>
        <w:t>8.</w:t>
      </w:r>
      <w:r>
        <w:rPr>
          <w:rFonts w:hint="eastAsia" w:ascii="宋体" w:hAnsi="宋体" w:eastAsia="宋体" w:cs="宋体"/>
          <w:highlight w:val="none"/>
          <w:lang w:val="en-US" w:eastAsia="zh-CN"/>
        </w:rPr>
        <w:t>中央监护站显示屏（24英寸）*1台</w:t>
      </w:r>
    </w:p>
    <w:p w14:paraId="22E4CCDF">
      <w:pPr>
        <w:pStyle w:val="22"/>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宋体" w:hAnsi="宋体" w:eastAsia="宋体" w:cs="宋体"/>
          <w:highlight w:val="none"/>
          <w:lang w:val="en-US" w:eastAsia="zh-CN"/>
        </w:rPr>
      </w:pPr>
      <w:r>
        <w:rPr>
          <w:rFonts w:hint="eastAsia" w:ascii="宋体" w:hAnsi="宋体" w:cs="宋体"/>
          <w:highlight w:val="none"/>
          <w:lang w:val="en-US" w:eastAsia="zh-CN"/>
        </w:rPr>
        <w:t>9.</w:t>
      </w:r>
      <w:r>
        <w:rPr>
          <w:rFonts w:hint="eastAsia" w:ascii="宋体" w:hAnsi="宋体" w:eastAsia="宋体" w:cs="宋体"/>
          <w:highlight w:val="none"/>
          <w:lang w:val="en-US" w:eastAsia="zh-CN"/>
        </w:rPr>
        <w:t>中央站配套操作键盘，鼠标*1套</w:t>
      </w:r>
    </w:p>
    <w:p w14:paraId="2AB3437D">
      <w:pPr>
        <w:pStyle w:val="24"/>
        <w:numPr>
          <w:ilvl w:val="0"/>
          <w:numId w:val="0"/>
        </w:numPr>
        <w:rPr>
          <w:rFonts w:hint="eastAsia"/>
          <w:b/>
          <w:bCs/>
          <w:sz w:val="21"/>
          <w:szCs w:val="21"/>
          <w:highlight w:val="none"/>
          <w:lang w:val="en-US" w:eastAsia="zh-CN"/>
        </w:rPr>
      </w:pPr>
    </w:p>
    <w:p w14:paraId="34C964BF">
      <w:pPr>
        <w:pageBreakBefore w:val="0"/>
        <w:widowControl w:val="0"/>
        <w:kinsoku/>
        <w:wordWrap/>
        <w:overflowPunct/>
        <w:topLinePunct w:val="0"/>
        <w:autoSpaceDE/>
        <w:autoSpaceDN/>
        <w:bidi w:val="0"/>
        <w:adjustRightInd/>
        <w:spacing w:line="360" w:lineRule="auto"/>
        <w:ind w:firstLine="420" w:firstLineChars="200"/>
        <w:textAlignment w:val="auto"/>
        <w:rPr>
          <w:rFonts w:hint="eastAsia" w:ascii="宋体" w:hAnsi="宋体" w:eastAsia="宋体" w:cs="宋体"/>
          <w:sz w:val="21"/>
          <w:szCs w:val="21"/>
          <w:highlight w:val="none"/>
          <w:lang w:val="en-US" w:eastAsia="zh-CN"/>
        </w:rPr>
        <w:sectPr>
          <w:footerReference r:id="rId5" w:type="default"/>
          <w:pgSz w:w="11906" w:h="16838"/>
          <w:pgMar w:top="1417" w:right="1474" w:bottom="1417" w:left="1474" w:header="851" w:footer="624" w:gutter="0"/>
          <w:pgNumType w:fmt="decimal" w:start="1"/>
          <w:cols w:space="720" w:num="1"/>
          <w:docGrid w:type="lines" w:linePitch="319" w:charSpace="0"/>
        </w:sectPr>
      </w:pPr>
    </w:p>
    <w:p w14:paraId="106ADFC5">
      <w:pPr>
        <w:tabs>
          <w:tab w:val="left" w:pos="557"/>
        </w:tabs>
        <w:bidi w:val="0"/>
        <w:jc w:val="left"/>
        <w:rPr>
          <w:rFonts w:hint="eastAsia" w:ascii="宋体" w:hAnsi="宋体" w:eastAsia="宋体" w:cs="宋体"/>
          <w:b/>
          <w:bCs/>
          <w:color w:val="auto"/>
          <w:sz w:val="21"/>
          <w:szCs w:val="21"/>
          <w:highlight w:val="none"/>
          <w:lang w:eastAsia="zh-CN"/>
        </w:rPr>
      </w:pPr>
      <w:r>
        <w:rPr>
          <w:rFonts w:hint="eastAsia" w:ascii="宋体" w:hAnsi="宋体" w:cs="宋体"/>
          <w:b/>
          <w:bCs/>
          <w:color w:val="auto"/>
          <w:sz w:val="21"/>
          <w:szCs w:val="21"/>
          <w:highlight w:val="none"/>
          <w:lang w:val="en-US" w:eastAsia="zh-CN"/>
        </w:rPr>
        <w:t>四</w:t>
      </w:r>
      <w:r>
        <w:rPr>
          <w:rFonts w:hint="eastAsia" w:ascii="宋体" w:hAnsi="宋体" w:eastAsia="宋体" w:cs="宋体"/>
          <w:b/>
          <w:bCs/>
          <w:color w:val="auto"/>
          <w:sz w:val="21"/>
          <w:szCs w:val="21"/>
          <w:highlight w:val="none"/>
          <w:lang w:val="en-US" w:eastAsia="zh-CN"/>
        </w:rPr>
        <w:t>、</w:t>
      </w:r>
      <w:r>
        <w:rPr>
          <w:rFonts w:hint="eastAsia" w:ascii="宋体" w:hAnsi="宋体" w:eastAsia="宋体" w:cs="宋体"/>
          <w:b/>
          <w:bCs/>
          <w:color w:val="auto"/>
          <w:sz w:val="21"/>
          <w:szCs w:val="21"/>
          <w:highlight w:val="none"/>
        </w:rPr>
        <w:t>商务要求</w:t>
      </w:r>
    </w:p>
    <w:tbl>
      <w:tblPr>
        <w:tblStyle w:val="33"/>
        <w:tblW w:w="8964" w:type="dxa"/>
        <w:tblInd w:w="11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860"/>
        <w:gridCol w:w="7104"/>
      </w:tblGrid>
      <w:tr w14:paraId="5B389E0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98" w:hRule="atLeast"/>
        </w:trPr>
        <w:tc>
          <w:tcPr>
            <w:tcW w:w="18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7C3416">
            <w:pPr>
              <w:pStyle w:val="15"/>
              <w:ind w:left="0" w:leftChars="0"/>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交货期</w:t>
            </w:r>
          </w:p>
        </w:tc>
        <w:tc>
          <w:tcPr>
            <w:tcW w:w="71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289822">
            <w:pPr>
              <w:pStyle w:val="15"/>
              <w:ind w:left="0" w:leftChars="0"/>
              <w:jc w:val="left"/>
              <w:rPr>
                <w:rFonts w:hint="eastAsia" w:ascii="宋体" w:hAnsi="宋体" w:eastAsia="宋体" w:cs="宋体"/>
                <w:sz w:val="21"/>
                <w:szCs w:val="21"/>
                <w:highlight w:val="none"/>
                <w:lang w:val="en-US" w:eastAsia="zh-CN"/>
              </w:rPr>
            </w:pPr>
            <w:r>
              <w:rPr>
                <w:rFonts w:hint="eastAsia" w:ascii="宋体" w:hAnsi="宋体" w:eastAsia="宋体" w:cs="宋体"/>
                <w:color w:val="auto"/>
                <w:sz w:val="21"/>
                <w:szCs w:val="21"/>
                <w:highlight w:val="none"/>
                <w:lang w:val="en-US" w:eastAsia="zh-CN"/>
              </w:rPr>
              <w:t>合同签订后30日内交货。</w:t>
            </w:r>
          </w:p>
        </w:tc>
      </w:tr>
      <w:tr w14:paraId="1309390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38" w:hRule="atLeast"/>
        </w:trPr>
        <w:tc>
          <w:tcPr>
            <w:tcW w:w="18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BAA95C">
            <w:pPr>
              <w:pStyle w:val="15"/>
              <w:ind w:left="0" w:leftChars="0"/>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质保期</w:t>
            </w:r>
          </w:p>
        </w:tc>
        <w:tc>
          <w:tcPr>
            <w:tcW w:w="71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F7A694">
            <w:pPr>
              <w:pStyle w:val="15"/>
              <w:ind w:left="0" w:leftChars="0"/>
              <w:jc w:val="left"/>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从产品入库之日起，整机保修三年，出具相关服务承诺书。</w:t>
            </w:r>
          </w:p>
        </w:tc>
      </w:tr>
      <w:tr w14:paraId="7ED1230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78" w:hRule="atLeast"/>
        </w:trPr>
        <w:tc>
          <w:tcPr>
            <w:tcW w:w="18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E92E52">
            <w:pPr>
              <w:pStyle w:val="15"/>
              <w:ind w:left="0" w:leftChars="0"/>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质量要求</w:t>
            </w:r>
          </w:p>
        </w:tc>
        <w:tc>
          <w:tcPr>
            <w:tcW w:w="71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07D695">
            <w:pPr>
              <w:pStyle w:val="15"/>
              <w:ind w:left="0" w:leftChars="0"/>
              <w:jc w:val="left"/>
              <w:rPr>
                <w:rFonts w:hint="eastAsia" w:ascii="宋体" w:hAnsi="宋体" w:eastAsia="宋体" w:cs="宋体"/>
                <w:sz w:val="21"/>
                <w:szCs w:val="21"/>
                <w:highlight w:val="none"/>
                <w:lang w:val="en-US" w:eastAsia="zh-CN"/>
              </w:rPr>
            </w:pPr>
            <w:r>
              <w:rPr>
                <w:rFonts w:hint="eastAsia" w:ascii="宋体" w:hAnsi="宋体" w:eastAsia="宋体" w:cs="宋体"/>
                <w:color w:val="auto"/>
                <w:sz w:val="21"/>
                <w:szCs w:val="21"/>
                <w:highlight w:val="none"/>
                <w:lang w:val="en-US" w:eastAsia="zh-CN"/>
              </w:rPr>
              <w:t>符合国家有关法律、法规，以及行业质量标准的要求，满足磋商文件规定标准。</w:t>
            </w:r>
          </w:p>
        </w:tc>
      </w:tr>
      <w:tr w14:paraId="13E4E41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38" w:hRule="atLeast"/>
        </w:trPr>
        <w:tc>
          <w:tcPr>
            <w:tcW w:w="18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2FAABE">
            <w:pPr>
              <w:pStyle w:val="15"/>
              <w:ind w:left="0" w:leftChars="0"/>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付款方式</w:t>
            </w:r>
          </w:p>
        </w:tc>
        <w:tc>
          <w:tcPr>
            <w:tcW w:w="71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4408AF">
            <w:pPr>
              <w:pStyle w:val="15"/>
              <w:ind w:left="0" w:leftChars="0"/>
              <w:jc w:val="left"/>
              <w:rPr>
                <w:rFonts w:hint="eastAsia" w:ascii="宋体" w:hAnsi="宋体" w:eastAsia="宋体" w:cs="宋体"/>
                <w:sz w:val="21"/>
                <w:szCs w:val="21"/>
                <w:highlight w:val="none"/>
                <w:lang w:val="en-US" w:eastAsia="zh-CN"/>
              </w:rPr>
            </w:pPr>
            <w:r>
              <w:rPr>
                <w:rFonts w:hint="eastAsia" w:ascii="宋体" w:hAnsi="宋体" w:eastAsia="宋体" w:cs="宋体"/>
                <w:color w:val="auto"/>
                <w:sz w:val="21"/>
                <w:szCs w:val="21"/>
                <w:highlight w:val="none"/>
                <w:lang w:val="en-US" w:eastAsia="zh-CN"/>
              </w:rPr>
              <w:t>以合同签订为准。</w:t>
            </w:r>
          </w:p>
        </w:tc>
      </w:tr>
      <w:tr w14:paraId="5ADF8F3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38" w:hRule="atLeast"/>
        </w:trPr>
        <w:tc>
          <w:tcPr>
            <w:tcW w:w="18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CE5D95">
            <w:pPr>
              <w:pStyle w:val="15"/>
              <w:ind w:left="0" w:leftChars="0"/>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交货地点</w:t>
            </w:r>
          </w:p>
        </w:tc>
        <w:tc>
          <w:tcPr>
            <w:tcW w:w="71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88F26C">
            <w:pPr>
              <w:pStyle w:val="15"/>
              <w:ind w:left="0" w:leftChars="0"/>
              <w:jc w:val="left"/>
              <w:rPr>
                <w:rFonts w:hint="eastAsia" w:ascii="宋体" w:hAnsi="宋体" w:eastAsia="宋体" w:cs="宋体"/>
                <w:sz w:val="21"/>
                <w:szCs w:val="21"/>
                <w:highlight w:val="none"/>
                <w:lang w:val="en-US" w:eastAsia="zh-CN"/>
              </w:rPr>
            </w:pPr>
            <w:r>
              <w:rPr>
                <w:rFonts w:hint="eastAsia" w:ascii="宋体" w:hAnsi="宋体" w:eastAsia="宋体" w:cs="宋体"/>
                <w:color w:val="auto"/>
                <w:sz w:val="21"/>
                <w:szCs w:val="21"/>
                <w:highlight w:val="none"/>
                <w:lang w:val="en-US" w:eastAsia="zh-CN"/>
              </w:rPr>
              <w:t>采购人指定地点。</w:t>
            </w:r>
          </w:p>
        </w:tc>
      </w:tr>
      <w:tr w14:paraId="2748A12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8" w:hRule="atLeast"/>
        </w:trPr>
        <w:tc>
          <w:tcPr>
            <w:tcW w:w="18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EE44EF">
            <w:pPr>
              <w:pStyle w:val="15"/>
              <w:ind w:left="0" w:leftChars="0"/>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合同签订时间</w:t>
            </w:r>
          </w:p>
        </w:tc>
        <w:tc>
          <w:tcPr>
            <w:tcW w:w="71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0344B5">
            <w:pPr>
              <w:pStyle w:val="15"/>
              <w:ind w:left="0" w:leftChars="0"/>
              <w:jc w:val="left"/>
              <w:rPr>
                <w:rFonts w:hint="eastAsia" w:ascii="宋体" w:hAnsi="宋体" w:eastAsia="宋体" w:cs="宋体"/>
                <w:sz w:val="21"/>
                <w:szCs w:val="21"/>
                <w:highlight w:val="none"/>
                <w:lang w:val="en-US" w:eastAsia="zh-CN"/>
              </w:rPr>
            </w:pPr>
            <w:r>
              <w:rPr>
                <w:rFonts w:hint="eastAsia" w:ascii="宋体" w:hAnsi="宋体" w:eastAsia="宋体" w:cs="宋体"/>
                <w:color w:val="auto"/>
                <w:sz w:val="21"/>
                <w:szCs w:val="21"/>
                <w:highlight w:val="none"/>
                <w:lang w:val="en-US" w:eastAsia="zh-CN"/>
              </w:rPr>
              <w:t>自成交通知书发出之日起30日内。</w:t>
            </w:r>
          </w:p>
        </w:tc>
      </w:tr>
      <w:tr w14:paraId="33C0BA1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58" w:hRule="atLeast"/>
        </w:trPr>
        <w:tc>
          <w:tcPr>
            <w:tcW w:w="18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85E29E">
            <w:pPr>
              <w:pStyle w:val="15"/>
              <w:ind w:left="0" w:leftChars="0"/>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售后服务</w:t>
            </w:r>
          </w:p>
        </w:tc>
        <w:tc>
          <w:tcPr>
            <w:tcW w:w="71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3FE925">
            <w:pPr>
              <w:pStyle w:val="15"/>
              <w:keepNext w:val="0"/>
              <w:keepLines w:val="0"/>
              <w:pageBreakBefore w:val="0"/>
              <w:widowControl/>
              <w:kinsoku/>
              <w:wordWrap/>
              <w:overflowPunct/>
              <w:topLinePunct w:val="0"/>
              <w:autoSpaceDE/>
              <w:autoSpaceDN/>
              <w:bidi w:val="0"/>
              <w:adjustRightInd/>
              <w:snapToGrid/>
              <w:spacing w:beforeAutospacing="0" w:afterAutospacing="0" w:line="400" w:lineRule="exact"/>
              <w:ind w:left="0" w:leftChars="0"/>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1.质保期内应当为采购人提供以下技术支持和服务：</w:t>
            </w:r>
          </w:p>
          <w:p w14:paraId="6E21FD68">
            <w:pPr>
              <w:pStyle w:val="15"/>
              <w:keepNext w:val="0"/>
              <w:keepLines w:val="0"/>
              <w:pageBreakBefore w:val="0"/>
              <w:widowControl/>
              <w:kinsoku/>
              <w:wordWrap/>
              <w:overflowPunct/>
              <w:topLinePunct w:val="0"/>
              <w:autoSpaceDE/>
              <w:autoSpaceDN/>
              <w:bidi w:val="0"/>
              <w:adjustRightInd/>
              <w:snapToGrid/>
              <w:spacing w:beforeAutospacing="0" w:afterAutospacing="0" w:line="400" w:lineRule="exact"/>
              <w:ind w:left="0" w:leftChars="0"/>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a、现场响应：供应商应保证在12小时内对用户提出的问题或故障予以响应及处理。可提供备用设备或核心部件应急使用。</w:t>
            </w:r>
          </w:p>
          <w:p w14:paraId="10DC494C">
            <w:pPr>
              <w:pStyle w:val="15"/>
              <w:keepNext w:val="0"/>
              <w:keepLines w:val="0"/>
              <w:pageBreakBefore w:val="0"/>
              <w:widowControl/>
              <w:kinsoku/>
              <w:wordWrap/>
              <w:overflowPunct/>
              <w:topLinePunct w:val="0"/>
              <w:autoSpaceDE/>
              <w:autoSpaceDN/>
              <w:bidi w:val="0"/>
              <w:adjustRightInd/>
              <w:snapToGrid/>
              <w:spacing w:beforeAutospacing="0" w:afterAutospacing="0" w:line="400" w:lineRule="exact"/>
              <w:ind w:left="0" w:leftChars="0"/>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b、成交供应商应当应每季度对该设备进行保养不少于一次,并出具保养报告，具体保养内容见合同。</w:t>
            </w:r>
          </w:p>
          <w:p w14:paraId="6E2BDAF2">
            <w:pPr>
              <w:pStyle w:val="15"/>
              <w:keepNext w:val="0"/>
              <w:keepLines w:val="0"/>
              <w:pageBreakBefore w:val="0"/>
              <w:widowControl/>
              <w:kinsoku/>
              <w:wordWrap/>
              <w:overflowPunct/>
              <w:topLinePunct w:val="0"/>
              <w:autoSpaceDE/>
              <w:autoSpaceDN/>
              <w:bidi w:val="0"/>
              <w:adjustRightInd/>
              <w:snapToGrid/>
              <w:spacing w:beforeAutospacing="0" w:afterAutospacing="0" w:line="400" w:lineRule="exact"/>
              <w:ind w:left="0" w:leftChars="0"/>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c、质保期内该设备应保证大于95%（含）的开机率，如达不到要求，每少于一天质保期顺延7天，如造成严重损失需赔偿用户经济损失或换货或退货。</w:t>
            </w:r>
          </w:p>
          <w:p w14:paraId="23EF0B22">
            <w:pPr>
              <w:pStyle w:val="15"/>
              <w:keepNext w:val="0"/>
              <w:keepLines w:val="0"/>
              <w:pageBreakBefore w:val="0"/>
              <w:widowControl/>
              <w:kinsoku/>
              <w:wordWrap/>
              <w:overflowPunct/>
              <w:topLinePunct w:val="0"/>
              <w:autoSpaceDE/>
              <w:autoSpaceDN/>
              <w:bidi w:val="0"/>
              <w:adjustRightInd/>
              <w:snapToGrid/>
              <w:spacing w:beforeAutospacing="0" w:afterAutospacing="0" w:line="400" w:lineRule="exact"/>
              <w:ind w:left="0" w:leftChars="0"/>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d、技术升级，如果制造商的产品技术升级，成交供应商应及时通知采购人，如采购人有相应要求，成交供应商和制造商应对采购人购买的产品进行免费升级服务。</w:t>
            </w:r>
          </w:p>
          <w:p w14:paraId="20E2999E">
            <w:pPr>
              <w:pStyle w:val="15"/>
              <w:keepNext w:val="0"/>
              <w:keepLines w:val="0"/>
              <w:pageBreakBefore w:val="0"/>
              <w:widowControl/>
              <w:kinsoku/>
              <w:wordWrap/>
              <w:overflowPunct/>
              <w:topLinePunct w:val="0"/>
              <w:autoSpaceDE/>
              <w:autoSpaceDN/>
              <w:bidi w:val="0"/>
              <w:adjustRightInd/>
              <w:snapToGrid/>
              <w:spacing w:beforeAutospacing="0" w:afterAutospacing="0" w:line="400" w:lineRule="exact"/>
              <w:ind w:left="0" w:leftChars="0"/>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e、成交供应商交付设备时，应按照《国家食品药品监督管理总局》第18号令第17条的要求提供相应的维护手册、维修手册、软件备份、故障代码表、备件清单、零部件、维修密码等维护维修必需的材料和信息。</w:t>
            </w:r>
          </w:p>
          <w:p w14:paraId="1D8666FE">
            <w:pPr>
              <w:pStyle w:val="15"/>
              <w:keepNext w:val="0"/>
              <w:keepLines w:val="0"/>
              <w:pageBreakBefore w:val="0"/>
              <w:widowControl/>
              <w:kinsoku/>
              <w:wordWrap/>
              <w:overflowPunct/>
              <w:topLinePunct w:val="0"/>
              <w:autoSpaceDE/>
              <w:autoSpaceDN/>
              <w:bidi w:val="0"/>
              <w:adjustRightInd/>
              <w:snapToGrid/>
              <w:spacing w:beforeAutospacing="0" w:afterAutospacing="0" w:line="400" w:lineRule="exact"/>
              <w:ind w:left="0" w:leftChars="0"/>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 xml:space="preserve">f、除火灾、洪水、地震等天灾外，在保修期内，由于货物故障所产生的所有费用均由成交供应商负责。 </w:t>
            </w:r>
          </w:p>
          <w:p w14:paraId="0D839BF9">
            <w:pPr>
              <w:pStyle w:val="15"/>
              <w:keepNext w:val="0"/>
              <w:keepLines w:val="0"/>
              <w:pageBreakBefore w:val="0"/>
              <w:widowControl/>
              <w:kinsoku/>
              <w:wordWrap/>
              <w:overflowPunct/>
              <w:topLinePunct w:val="0"/>
              <w:autoSpaceDE/>
              <w:autoSpaceDN/>
              <w:bidi w:val="0"/>
              <w:adjustRightInd/>
              <w:snapToGrid/>
              <w:spacing w:beforeAutospacing="0" w:afterAutospacing="0" w:line="400" w:lineRule="exact"/>
              <w:ind w:left="0" w:leftChars="0"/>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2.培训：免费提供操作培训和维修培训。</w:t>
            </w:r>
          </w:p>
          <w:p w14:paraId="6E344CAF">
            <w:pPr>
              <w:pStyle w:val="15"/>
              <w:keepNext w:val="0"/>
              <w:keepLines w:val="0"/>
              <w:pageBreakBefore w:val="0"/>
              <w:widowControl/>
              <w:kinsoku/>
              <w:wordWrap/>
              <w:overflowPunct/>
              <w:topLinePunct w:val="0"/>
              <w:autoSpaceDE/>
              <w:autoSpaceDN/>
              <w:bidi w:val="0"/>
              <w:adjustRightInd/>
              <w:snapToGrid/>
              <w:spacing w:beforeAutospacing="0" w:afterAutospacing="0" w:line="400" w:lineRule="exact"/>
              <w:ind w:left="0" w:leftChars="0"/>
              <w:jc w:val="left"/>
              <w:textAlignment w:val="auto"/>
              <w:rPr>
                <w:rFonts w:hint="eastAsia" w:ascii="宋体" w:hAnsi="宋体" w:eastAsia="宋体" w:cs="宋体"/>
                <w:highlight w:val="none"/>
                <w:lang w:val="en-US" w:eastAsia="zh-CN"/>
              </w:rPr>
            </w:pPr>
            <w:r>
              <w:rPr>
                <w:rFonts w:hint="eastAsia" w:ascii="宋体" w:hAnsi="宋体" w:eastAsia="宋体" w:cs="宋体"/>
                <w:color w:val="auto"/>
                <w:sz w:val="21"/>
                <w:szCs w:val="21"/>
                <w:highlight w:val="none"/>
                <w:lang w:val="en-US" w:eastAsia="zh-CN"/>
              </w:rPr>
              <w:t>3.所有设备按照医院实际要求免费开放端口，免费为医院对接院内信息系统。质保期内免费进行软件升级。</w:t>
            </w:r>
          </w:p>
        </w:tc>
      </w:tr>
      <w:tr w14:paraId="288308D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93" w:hRule="atLeast"/>
        </w:trPr>
        <w:tc>
          <w:tcPr>
            <w:tcW w:w="18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46933F">
            <w:pPr>
              <w:pStyle w:val="15"/>
              <w:ind w:left="0" w:leftChars="0"/>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其他要求</w:t>
            </w:r>
          </w:p>
        </w:tc>
        <w:tc>
          <w:tcPr>
            <w:tcW w:w="71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151918">
            <w:pPr>
              <w:pStyle w:val="15"/>
              <w:keepNext w:val="0"/>
              <w:keepLines w:val="0"/>
              <w:pageBreakBefore w:val="0"/>
              <w:widowControl/>
              <w:kinsoku/>
              <w:wordWrap/>
              <w:overflowPunct/>
              <w:topLinePunct w:val="0"/>
              <w:autoSpaceDE/>
              <w:autoSpaceDN/>
              <w:bidi w:val="0"/>
              <w:adjustRightInd/>
              <w:snapToGrid/>
              <w:spacing w:beforeAutospacing="0" w:afterAutospacing="0" w:line="400" w:lineRule="exact"/>
              <w:ind w:left="0" w:leftChars="0"/>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要求设备为最新出厂设备，出厂日期不得早于招标日期6个月。</w:t>
            </w:r>
          </w:p>
        </w:tc>
      </w:tr>
    </w:tbl>
    <w:p w14:paraId="305745D8">
      <w:pPr>
        <w:tabs>
          <w:tab w:val="left" w:pos="557"/>
        </w:tabs>
        <w:bidi w:val="0"/>
        <w:jc w:val="left"/>
        <w:rPr>
          <w:rFonts w:hint="eastAsia" w:ascii="宋体" w:hAnsi="宋体" w:eastAsia="宋体" w:cs="宋体"/>
          <w:b/>
          <w:bCs/>
          <w:color w:val="auto"/>
          <w:sz w:val="21"/>
          <w:szCs w:val="21"/>
          <w:highlight w:val="none"/>
          <w:lang w:eastAsia="zh-CN"/>
        </w:rPr>
      </w:pPr>
    </w:p>
    <w:p w14:paraId="2FB968B2">
      <w:pPr>
        <w:pStyle w:val="22"/>
        <w:rPr>
          <w:rFonts w:hint="eastAsia" w:ascii="宋体" w:hAnsi="宋体" w:eastAsia="宋体" w:cs="宋体"/>
          <w:b/>
          <w:bCs/>
          <w:color w:val="auto"/>
          <w:sz w:val="21"/>
          <w:szCs w:val="21"/>
          <w:highlight w:val="none"/>
          <w:lang w:eastAsia="zh-CN"/>
        </w:rPr>
      </w:pPr>
    </w:p>
    <w:p w14:paraId="10B306D3">
      <w:pPr>
        <w:pStyle w:val="22"/>
        <w:rPr>
          <w:rFonts w:hint="eastAsia" w:ascii="宋体" w:hAnsi="宋体" w:eastAsia="宋体" w:cs="宋体"/>
          <w:b/>
          <w:bCs/>
          <w:color w:val="auto"/>
          <w:sz w:val="21"/>
          <w:szCs w:val="21"/>
          <w:highlight w:val="none"/>
          <w:lang w:eastAsia="zh-CN"/>
        </w:rPr>
      </w:pPr>
    </w:p>
    <w:p w14:paraId="0B447BE2">
      <w:pPr>
        <w:keepNext w:val="0"/>
        <w:keepLines w:val="0"/>
        <w:pageBreakBefore w:val="0"/>
        <w:widowControl w:val="0"/>
        <w:kinsoku/>
        <w:wordWrap/>
        <w:overflowPunct/>
        <w:topLinePunct w:val="0"/>
        <w:autoSpaceDE/>
        <w:autoSpaceDN/>
        <w:bidi w:val="0"/>
        <w:adjustRightInd/>
        <w:snapToGrid w:val="0"/>
        <w:spacing w:before="161" w:beforeLines="50" w:line="360" w:lineRule="auto"/>
        <w:jc w:val="both"/>
        <w:textAlignment w:val="auto"/>
        <w:rPr>
          <w:rFonts w:hint="eastAsia" w:ascii="宋体" w:hAnsi="宋体" w:cs="宋体"/>
          <w:b/>
          <w:bCs/>
          <w:color w:val="auto"/>
          <w:sz w:val="21"/>
          <w:szCs w:val="21"/>
          <w:highlight w:val="none"/>
          <w:lang w:val="en-US" w:eastAsia="zh-CN"/>
        </w:rPr>
      </w:pPr>
    </w:p>
    <w:p w14:paraId="043827F2">
      <w:pPr>
        <w:keepNext w:val="0"/>
        <w:keepLines w:val="0"/>
        <w:pageBreakBefore w:val="0"/>
        <w:widowControl w:val="0"/>
        <w:kinsoku/>
        <w:wordWrap/>
        <w:overflowPunct/>
        <w:topLinePunct w:val="0"/>
        <w:autoSpaceDE/>
        <w:autoSpaceDN/>
        <w:bidi w:val="0"/>
        <w:adjustRightInd/>
        <w:snapToGrid w:val="0"/>
        <w:spacing w:before="161" w:beforeLines="50" w:line="360" w:lineRule="auto"/>
        <w:jc w:val="both"/>
        <w:textAlignment w:val="auto"/>
        <w:rPr>
          <w:rFonts w:hint="eastAsia" w:ascii="宋体" w:hAnsi="宋体" w:eastAsia="宋体" w:cs="宋体"/>
          <w:b/>
          <w:bCs/>
          <w:color w:val="auto"/>
          <w:sz w:val="21"/>
          <w:szCs w:val="21"/>
          <w:highlight w:val="none"/>
        </w:rPr>
      </w:pPr>
      <w:r>
        <w:rPr>
          <w:rFonts w:hint="eastAsia" w:ascii="宋体" w:hAnsi="宋体" w:cs="宋体"/>
          <w:b/>
          <w:bCs/>
          <w:color w:val="auto"/>
          <w:sz w:val="21"/>
          <w:szCs w:val="21"/>
          <w:highlight w:val="none"/>
          <w:lang w:val="en-US" w:eastAsia="zh-CN"/>
        </w:rPr>
        <w:t>五</w:t>
      </w:r>
      <w:r>
        <w:rPr>
          <w:rFonts w:hint="eastAsia" w:ascii="宋体" w:hAnsi="宋体" w:eastAsia="宋体" w:cs="宋体"/>
          <w:b/>
          <w:bCs/>
          <w:color w:val="auto"/>
          <w:sz w:val="21"/>
          <w:szCs w:val="21"/>
          <w:highlight w:val="none"/>
          <w:lang w:val="en-US" w:eastAsia="zh-CN"/>
        </w:rPr>
        <w:t>、</w:t>
      </w:r>
      <w:r>
        <w:rPr>
          <w:rFonts w:hint="eastAsia" w:ascii="宋体" w:hAnsi="宋体" w:eastAsia="宋体" w:cs="宋体"/>
          <w:b/>
          <w:bCs/>
          <w:color w:val="auto"/>
          <w:sz w:val="21"/>
          <w:szCs w:val="21"/>
          <w:highlight w:val="none"/>
        </w:rPr>
        <w:t>采购人对项目的特殊要求及说明</w:t>
      </w:r>
    </w:p>
    <w:tbl>
      <w:tblPr>
        <w:tblStyle w:val="33"/>
        <w:tblW w:w="8955" w:type="dxa"/>
        <w:tblInd w:w="125"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2565"/>
        <w:gridCol w:w="6390"/>
      </w:tblGrid>
      <w:tr w14:paraId="15D63C0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8" w:hRule="atLeast"/>
        </w:trPr>
        <w:tc>
          <w:tcPr>
            <w:tcW w:w="25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B3E582">
            <w:pPr>
              <w:pStyle w:val="15"/>
              <w:ind w:left="0" w:leftChars="0"/>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kern w:val="0"/>
                <w:sz w:val="21"/>
                <w:szCs w:val="21"/>
                <w:highlight w:val="none"/>
              </w:rPr>
              <w:t>采购人的特殊要求及说明理由</w:t>
            </w:r>
          </w:p>
        </w:tc>
        <w:tc>
          <w:tcPr>
            <w:tcW w:w="63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A08DBA">
            <w:pPr>
              <w:widowControl/>
              <w:numPr>
                <w:ilvl w:val="0"/>
                <w:numId w:val="1"/>
              </w:numPr>
              <w:snapToGrid w:val="0"/>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不接受联合体投标，不允许转包和分包。</w:t>
            </w:r>
          </w:p>
          <w:p w14:paraId="271EE8F5">
            <w:pPr>
              <w:widowControl/>
              <w:numPr>
                <w:ilvl w:val="0"/>
                <w:numId w:val="0"/>
              </w:numPr>
              <w:snapToGrid w:val="0"/>
              <w:spacing w:line="360" w:lineRule="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2、授权磋商小组确定一名成交供应商并推荐一名成交候选供应商。</w:t>
            </w:r>
          </w:p>
          <w:p w14:paraId="0F212746">
            <w:pPr>
              <w:widowControl/>
              <w:numPr>
                <w:ilvl w:val="0"/>
                <w:numId w:val="0"/>
              </w:numPr>
              <w:snapToGrid w:val="0"/>
              <w:spacing w:line="360" w:lineRule="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3、采购人使用成交供应商成交的技术、资料、服务或其他任何一部分时，享有无偿使用权。免受第三方提出的侵犯其专利权、著作权、商标权或其它知识产权的起诉。如果第三方提出侵权指控，成交供应商应承担由此而引起的一切法律责任和费用。</w:t>
            </w:r>
          </w:p>
          <w:p w14:paraId="7D4EACBE">
            <w:pPr>
              <w:widowControl/>
              <w:numPr>
                <w:ilvl w:val="0"/>
                <w:numId w:val="0"/>
              </w:numPr>
              <w:snapToGrid w:val="0"/>
              <w:spacing w:line="360" w:lineRule="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4、所投产品均应提供配置明细表并且配置明细表中的所有配件必须是唯一的，不得有选择性配置，所提供配件需是正规厂家生产的原装正品。如果对投标产品的标准配置或配件有更换或调整的，需提供原生产厂家的变更和调整确认材料,提供的产品配件应单独列出其技术性能、标准、产地、生产厂家及享受何种保修服务。</w:t>
            </w:r>
          </w:p>
          <w:p w14:paraId="763D5878">
            <w:pPr>
              <w:widowControl/>
              <w:numPr>
                <w:ilvl w:val="0"/>
                <w:numId w:val="0"/>
              </w:numPr>
              <w:snapToGrid w:val="0"/>
              <w:spacing w:line="360" w:lineRule="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5、供应商须提供符合国家质量标准、部颁标准、行业标准或本招标文件规定标准的、供货渠道合法的全新原装合格正品（包括零部件），如安装或配置软件的，须为正版软件。所提供的货物应当同时符合国家有关安全、卫生、环保规定。本项目中所投产品涉及纳入国家认证认可监督管理委员会现行《强制性产品认证目录描述与界定表》管理的强制性认证产品（简称 3C 认证产品）的，该产品应具有由认证机构颁发给制造商的该产品强制性认证证书。</w:t>
            </w:r>
          </w:p>
        </w:tc>
      </w:tr>
    </w:tbl>
    <w:p w14:paraId="2C7275F5">
      <w:pPr>
        <w:keepNext w:val="0"/>
        <w:keepLines w:val="0"/>
        <w:pageBreakBefore w:val="0"/>
        <w:widowControl w:val="0"/>
        <w:kinsoku/>
        <w:wordWrap/>
        <w:overflowPunct/>
        <w:topLinePunct w:val="0"/>
        <w:autoSpaceDE/>
        <w:autoSpaceDN/>
        <w:bidi w:val="0"/>
        <w:adjustRightInd/>
        <w:snapToGrid w:val="0"/>
        <w:spacing w:before="161" w:beforeLines="50" w:line="360" w:lineRule="auto"/>
        <w:jc w:val="both"/>
        <w:textAlignment w:val="auto"/>
        <w:rPr>
          <w:rFonts w:hint="eastAsia" w:ascii="宋体" w:hAnsi="宋体" w:eastAsia="宋体" w:cs="宋体"/>
          <w:b/>
          <w:bCs/>
          <w:color w:val="auto"/>
          <w:sz w:val="21"/>
          <w:szCs w:val="21"/>
          <w:highlight w:val="none"/>
        </w:rPr>
      </w:pPr>
    </w:p>
    <w:p w14:paraId="606E7B06">
      <w:pPr>
        <w:rPr>
          <w:rFonts w:hint="eastAsia" w:ascii="宋体" w:hAnsi="宋体" w:eastAsia="宋体" w:cs="宋体"/>
          <w:b/>
          <w:bCs/>
          <w:color w:val="auto"/>
          <w:sz w:val="32"/>
          <w:szCs w:val="32"/>
          <w:highlight w:val="none"/>
        </w:rPr>
      </w:pPr>
      <w:r>
        <w:rPr>
          <w:rFonts w:hint="eastAsia" w:ascii="宋体" w:hAnsi="宋体" w:eastAsia="宋体" w:cs="宋体"/>
          <w:b/>
          <w:bCs/>
          <w:color w:val="auto"/>
          <w:sz w:val="32"/>
          <w:szCs w:val="32"/>
          <w:highlight w:val="none"/>
        </w:rPr>
        <w:br w:type="page"/>
      </w:r>
    </w:p>
    <w:p w14:paraId="5850CAA7">
      <w:pPr>
        <w:spacing w:afterAutospacing="0"/>
        <w:jc w:val="center"/>
        <w:outlineLvl w:val="0"/>
        <w:rPr>
          <w:rFonts w:hint="eastAsia" w:ascii="宋体" w:hAnsi="宋体" w:eastAsia="宋体" w:cs="宋体"/>
          <w:b/>
          <w:bCs/>
          <w:color w:val="auto"/>
          <w:sz w:val="32"/>
          <w:szCs w:val="32"/>
          <w:highlight w:val="none"/>
        </w:rPr>
      </w:pPr>
      <w:bookmarkStart w:id="37" w:name="_Toc23686"/>
      <w:r>
        <w:rPr>
          <w:rFonts w:hint="eastAsia" w:ascii="宋体" w:hAnsi="宋体" w:eastAsia="宋体" w:cs="宋体"/>
          <w:b/>
          <w:bCs/>
          <w:color w:val="auto"/>
          <w:sz w:val="32"/>
          <w:szCs w:val="32"/>
          <w:highlight w:val="none"/>
        </w:rPr>
        <w:t xml:space="preserve">第三章  </w:t>
      </w:r>
      <w:r>
        <w:rPr>
          <w:rFonts w:hint="eastAsia" w:ascii="宋体" w:hAnsi="宋体" w:eastAsia="宋体" w:cs="宋体"/>
          <w:b/>
          <w:bCs/>
          <w:color w:val="auto"/>
          <w:sz w:val="32"/>
          <w:szCs w:val="32"/>
          <w:highlight w:val="none"/>
          <w:lang w:eastAsia="zh-CN"/>
        </w:rPr>
        <w:t>供应商</w:t>
      </w:r>
      <w:r>
        <w:rPr>
          <w:rFonts w:hint="eastAsia" w:ascii="宋体" w:hAnsi="宋体" w:eastAsia="宋体" w:cs="宋体"/>
          <w:b/>
          <w:bCs/>
          <w:color w:val="auto"/>
          <w:sz w:val="32"/>
          <w:szCs w:val="32"/>
          <w:highlight w:val="none"/>
        </w:rPr>
        <w:t>须知</w:t>
      </w:r>
      <w:bookmarkEnd w:id="37"/>
    </w:p>
    <w:p w14:paraId="6CB10D3F">
      <w:pPr>
        <w:snapToGrid w:val="0"/>
        <w:spacing w:beforeAutospacing="0" w:line="360" w:lineRule="auto"/>
        <w:jc w:val="center"/>
        <w:outlineLvl w:val="1"/>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lang w:eastAsia="zh-CN"/>
        </w:rPr>
        <w:t>供应商</w:t>
      </w:r>
      <w:r>
        <w:rPr>
          <w:rFonts w:hint="eastAsia" w:ascii="宋体" w:hAnsi="宋体" w:eastAsia="宋体" w:cs="宋体"/>
          <w:color w:val="auto"/>
          <w:sz w:val="28"/>
          <w:szCs w:val="28"/>
          <w:highlight w:val="none"/>
        </w:rPr>
        <w:t>须知前附表</w:t>
      </w:r>
    </w:p>
    <w:tbl>
      <w:tblPr>
        <w:tblStyle w:val="33"/>
        <w:tblW w:w="9840" w:type="dxa"/>
        <w:jc w:val="center"/>
        <w:tblLayout w:type="fixed"/>
        <w:tblCellMar>
          <w:top w:w="0" w:type="dxa"/>
          <w:left w:w="0" w:type="dxa"/>
          <w:bottom w:w="0" w:type="dxa"/>
          <w:right w:w="0" w:type="dxa"/>
        </w:tblCellMar>
      </w:tblPr>
      <w:tblGrid>
        <w:gridCol w:w="926"/>
        <w:gridCol w:w="8914"/>
      </w:tblGrid>
      <w:tr w14:paraId="7152AC17">
        <w:trPr>
          <w:trHeight w:val="450" w:hRule="atLeast"/>
          <w:jc w:val="center"/>
        </w:trPr>
        <w:tc>
          <w:tcPr>
            <w:tcW w:w="926" w:type="dxa"/>
            <w:tcBorders>
              <w:top w:val="single" w:color="auto" w:sz="8"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2B1F5D00">
            <w:pPr>
              <w:widowControl/>
              <w:spacing w:line="240" w:lineRule="auto"/>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序号</w:t>
            </w:r>
          </w:p>
        </w:tc>
        <w:tc>
          <w:tcPr>
            <w:tcW w:w="8914" w:type="dxa"/>
            <w:tcBorders>
              <w:top w:val="single" w:color="auto" w:sz="8"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0341175A">
            <w:pPr>
              <w:widowControl/>
              <w:spacing w:line="240" w:lineRule="auto"/>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内容、要求</w:t>
            </w:r>
          </w:p>
        </w:tc>
      </w:tr>
      <w:tr w14:paraId="68748658">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67B2DD48">
            <w:pPr>
              <w:widowControl/>
              <w:spacing w:line="460" w:lineRule="atLeast"/>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7A060B7E">
            <w:pPr>
              <w:widowControl/>
              <w:snapToGrid w:val="0"/>
              <w:spacing w:line="440" w:lineRule="exact"/>
              <w:jc w:val="left"/>
              <w:outlineLvl w:val="0"/>
              <w:rPr>
                <w:rFonts w:hint="eastAsia" w:ascii="宋体" w:hAnsi="宋体" w:eastAsia="宋体" w:cs="宋体"/>
                <w:color w:val="auto"/>
                <w:highlight w:val="none"/>
                <w:lang w:val="en-US" w:eastAsia="zh-CN"/>
              </w:rPr>
            </w:pPr>
            <w:bookmarkStart w:id="38" w:name="_Toc31122"/>
            <w:bookmarkStart w:id="39" w:name="_Toc22577"/>
            <w:bookmarkStart w:id="40" w:name="_Toc30169"/>
            <w:bookmarkStart w:id="41" w:name="_Toc27817"/>
            <w:bookmarkStart w:id="42" w:name="_Toc21994"/>
            <w:bookmarkStart w:id="43" w:name="_Toc9566"/>
            <w:bookmarkStart w:id="44" w:name="_Toc21083"/>
            <w:bookmarkStart w:id="45" w:name="_Toc24968"/>
            <w:bookmarkStart w:id="46" w:name="_Toc27740"/>
            <w:bookmarkStart w:id="47" w:name="_Toc31727"/>
            <w:bookmarkStart w:id="48" w:name="_Toc21125"/>
            <w:r>
              <w:rPr>
                <w:rFonts w:hint="eastAsia" w:ascii="宋体" w:hAnsi="宋体" w:eastAsia="宋体" w:cs="宋体"/>
                <w:color w:val="auto"/>
                <w:highlight w:val="none"/>
              </w:rPr>
              <w:t>1.1项目名称：</w:t>
            </w:r>
            <w:bookmarkEnd w:id="38"/>
            <w:bookmarkEnd w:id="39"/>
            <w:bookmarkEnd w:id="40"/>
            <w:bookmarkEnd w:id="41"/>
            <w:bookmarkEnd w:id="42"/>
            <w:bookmarkEnd w:id="43"/>
            <w:bookmarkEnd w:id="44"/>
            <w:bookmarkEnd w:id="45"/>
            <w:bookmarkEnd w:id="46"/>
            <w:bookmarkEnd w:id="47"/>
            <w:bookmarkStart w:id="49" w:name="_Toc23424"/>
            <w:bookmarkStart w:id="50" w:name="_Toc28320"/>
            <w:bookmarkStart w:id="51" w:name="_Toc29400"/>
            <w:r>
              <w:rPr>
                <w:rFonts w:hint="eastAsia" w:ascii="宋体" w:hAnsi="宋体" w:eastAsia="宋体" w:cs="宋体"/>
                <w:color w:val="auto"/>
                <w:highlight w:val="none"/>
                <w:lang w:val="en-US" w:eastAsia="zh-CN"/>
              </w:rPr>
              <w:t>驻马店市中心医院电子支气管内窥镜、中心监护工作站（一拖十二）采购项目</w:t>
            </w:r>
            <w:bookmarkEnd w:id="48"/>
          </w:p>
          <w:p w14:paraId="710A5111">
            <w:pPr>
              <w:widowControl/>
              <w:snapToGrid w:val="0"/>
              <w:spacing w:line="440" w:lineRule="exact"/>
              <w:jc w:val="left"/>
              <w:outlineLvl w:val="0"/>
              <w:rPr>
                <w:rFonts w:hint="eastAsia" w:ascii="宋体" w:hAnsi="宋体" w:eastAsia="宋体" w:cs="宋体"/>
                <w:color w:val="auto"/>
                <w:highlight w:val="none"/>
              </w:rPr>
            </w:pPr>
            <w:bookmarkStart w:id="52" w:name="_Toc9342"/>
            <w:bookmarkStart w:id="53" w:name="_Toc16110"/>
            <w:bookmarkStart w:id="54" w:name="_Toc17489"/>
            <w:bookmarkStart w:id="55" w:name="_Toc29895"/>
            <w:bookmarkStart w:id="56" w:name="_Toc13960"/>
            <w:bookmarkStart w:id="57" w:name="_Toc31384"/>
            <w:bookmarkStart w:id="58" w:name="_Toc21372"/>
            <w:bookmarkStart w:id="59" w:name="_Toc32551"/>
            <w:r>
              <w:rPr>
                <w:rFonts w:hint="eastAsia" w:ascii="宋体" w:hAnsi="宋体" w:eastAsia="宋体" w:cs="宋体"/>
                <w:color w:val="auto"/>
                <w:highlight w:val="none"/>
              </w:rPr>
              <w:t>1.2采购人名称：</w:t>
            </w:r>
            <w:bookmarkEnd w:id="49"/>
            <w:bookmarkEnd w:id="50"/>
            <w:bookmarkEnd w:id="51"/>
            <w:r>
              <w:rPr>
                <w:rFonts w:hint="eastAsia" w:ascii="宋体" w:hAnsi="宋体" w:eastAsia="宋体" w:cs="宋体"/>
                <w:color w:val="auto"/>
                <w:highlight w:val="none"/>
              </w:rPr>
              <w:t>驻马店市中心医院</w:t>
            </w:r>
            <w:bookmarkEnd w:id="52"/>
            <w:bookmarkEnd w:id="53"/>
            <w:bookmarkEnd w:id="54"/>
            <w:bookmarkEnd w:id="55"/>
            <w:bookmarkEnd w:id="56"/>
            <w:bookmarkEnd w:id="57"/>
            <w:bookmarkEnd w:id="58"/>
            <w:bookmarkEnd w:id="59"/>
          </w:p>
          <w:p w14:paraId="0043921C">
            <w:pPr>
              <w:widowControl/>
              <w:snapToGrid w:val="0"/>
              <w:spacing w:line="440" w:lineRule="exact"/>
              <w:jc w:val="left"/>
              <w:outlineLvl w:val="0"/>
              <w:rPr>
                <w:rFonts w:hint="eastAsia" w:ascii="宋体" w:hAnsi="宋体" w:eastAsia="宋体" w:cs="宋体"/>
                <w:color w:val="auto"/>
                <w:kern w:val="2"/>
                <w:sz w:val="21"/>
                <w:szCs w:val="24"/>
                <w:highlight w:val="none"/>
                <w:lang w:val="en-US" w:eastAsia="zh-CN" w:bidi="ar-SA"/>
              </w:rPr>
            </w:pPr>
            <w:bookmarkStart w:id="60" w:name="_Toc12440"/>
            <w:bookmarkStart w:id="61" w:name="_Toc29780"/>
            <w:bookmarkStart w:id="62" w:name="_Toc27606"/>
            <w:bookmarkStart w:id="63" w:name="_Toc26199"/>
            <w:bookmarkStart w:id="64" w:name="_Toc11639"/>
            <w:bookmarkStart w:id="65" w:name="_Toc3148"/>
            <w:bookmarkStart w:id="66" w:name="_Toc24541"/>
            <w:bookmarkStart w:id="67" w:name="_Toc5153"/>
            <w:bookmarkStart w:id="68" w:name="_Toc2368"/>
            <w:bookmarkStart w:id="69" w:name="_Toc1096"/>
            <w:bookmarkStart w:id="70" w:name="_Toc22834"/>
            <w:r>
              <w:rPr>
                <w:rFonts w:hint="eastAsia" w:ascii="宋体" w:hAnsi="宋体" w:eastAsia="宋体" w:cs="宋体"/>
                <w:color w:val="auto"/>
                <w:highlight w:val="none"/>
              </w:rPr>
              <w:t>1.</w:t>
            </w:r>
            <w:r>
              <w:rPr>
                <w:rFonts w:hint="eastAsia" w:ascii="宋体" w:hAnsi="宋体" w:eastAsia="宋体" w:cs="宋体"/>
                <w:color w:val="auto"/>
                <w:highlight w:val="none"/>
                <w:lang w:val="en-US" w:eastAsia="zh-CN"/>
              </w:rPr>
              <w:t>3</w:t>
            </w:r>
            <w:r>
              <w:rPr>
                <w:rFonts w:hint="eastAsia" w:ascii="宋体" w:hAnsi="宋体" w:eastAsia="宋体" w:cs="宋体"/>
                <w:color w:val="auto"/>
                <w:highlight w:val="none"/>
              </w:rPr>
              <w:t>采购范围：详</w:t>
            </w:r>
            <w:r>
              <w:rPr>
                <w:rFonts w:hint="eastAsia" w:ascii="宋体" w:hAnsi="宋体" w:eastAsia="宋体" w:cs="宋体"/>
                <w:color w:val="auto"/>
                <w:highlight w:val="none"/>
                <w:lang w:val="en-US" w:eastAsia="zh-CN"/>
              </w:rPr>
              <w:t>见第二章采购</w:t>
            </w:r>
            <w:r>
              <w:rPr>
                <w:rFonts w:hint="eastAsia" w:ascii="宋体" w:hAnsi="宋体" w:eastAsia="宋体" w:cs="宋体"/>
                <w:color w:val="auto"/>
                <w:highlight w:val="none"/>
              </w:rPr>
              <w:t>需求</w:t>
            </w:r>
            <w:bookmarkEnd w:id="60"/>
            <w:bookmarkEnd w:id="61"/>
            <w:bookmarkEnd w:id="62"/>
            <w:bookmarkEnd w:id="63"/>
            <w:bookmarkEnd w:id="64"/>
            <w:bookmarkEnd w:id="65"/>
            <w:bookmarkEnd w:id="66"/>
            <w:bookmarkEnd w:id="67"/>
            <w:bookmarkEnd w:id="68"/>
            <w:bookmarkEnd w:id="69"/>
            <w:bookmarkEnd w:id="70"/>
          </w:p>
        </w:tc>
      </w:tr>
      <w:tr w14:paraId="1A0A6ACB">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13B86117">
            <w:pPr>
              <w:widowControl/>
              <w:spacing w:line="460" w:lineRule="atLeast"/>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229F9D1B">
            <w:pPr>
              <w:widowControl/>
              <w:spacing w:line="440" w:lineRule="exac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合格</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：具备</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公告第二项规定的条件。</w:t>
            </w:r>
          </w:p>
        </w:tc>
      </w:tr>
      <w:tr w14:paraId="165CED55">
        <w:tblPrEx>
          <w:tblCellMar>
            <w:top w:w="0" w:type="dxa"/>
            <w:left w:w="0" w:type="dxa"/>
            <w:bottom w:w="0" w:type="dxa"/>
            <w:right w:w="0" w:type="dxa"/>
          </w:tblCellMar>
        </w:tblPrEx>
        <w:trPr>
          <w:trHeight w:val="5214"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34AD2EA3">
            <w:pPr>
              <w:widowControl/>
              <w:snapToGrid w:val="0"/>
              <w:spacing w:line="360" w:lineRule="auto"/>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3</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1E3185A3">
            <w:pPr>
              <w:widowControl/>
              <w:snapToGrid w:val="0"/>
              <w:spacing w:line="440" w:lineRule="exact"/>
              <w:jc w:val="left"/>
              <w:rPr>
                <w:rFonts w:hint="eastAsia" w:ascii="宋体" w:hAnsi="宋体" w:eastAsia="宋体" w:cs="宋体"/>
                <w:color w:val="auto"/>
                <w:kern w:val="0"/>
                <w:szCs w:val="21"/>
                <w:highlight w:val="none"/>
                <w:lang w:val="en-US" w:eastAsia="zh-CN"/>
              </w:rPr>
            </w:pPr>
            <w:r>
              <w:rPr>
                <w:rFonts w:hint="eastAsia" w:ascii="宋体" w:hAnsi="宋体" w:eastAsia="宋体" w:cs="宋体"/>
                <w:b/>
                <w:bCs/>
                <w:color w:val="auto"/>
                <w:highlight w:val="none"/>
                <w:lang w:val="en-US" w:eastAsia="zh-CN"/>
              </w:rPr>
              <w:t>预算金额：</w:t>
            </w:r>
            <w:r>
              <w:rPr>
                <w:rFonts w:hint="eastAsia" w:ascii="宋体" w:hAnsi="宋体" w:cs="宋体"/>
                <w:b/>
                <w:bCs/>
                <w:color w:val="auto"/>
                <w:highlight w:val="none"/>
                <w:lang w:val="en-US" w:eastAsia="zh-CN"/>
              </w:rPr>
              <w:t>40</w:t>
            </w:r>
            <w:r>
              <w:rPr>
                <w:rFonts w:hint="eastAsia" w:ascii="宋体" w:hAnsi="宋体" w:eastAsia="宋体" w:cs="宋体"/>
                <w:b/>
                <w:bCs/>
                <w:color w:val="auto"/>
                <w:highlight w:val="none"/>
                <w:lang w:val="en-US" w:eastAsia="zh-CN"/>
              </w:rPr>
              <w:t>万元；最高限价：</w:t>
            </w:r>
            <w:r>
              <w:rPr>
                <w:rFonts w:hint="eastAsia" w:ascii="宋体" w:hAnsi="宋体" w:cs="宋体"/>
                <w:b/>
                <w:bCs/>
                <w:color w:val="auto"/>
                <w:highlight w:val="none"/>
                <w:lang w:val="en-US" w:eastAsia="zh-CN"/>
              </w:rPr>
              <w:t>40</w:t>
            </w:r>
            <w:r>
              <w:rPr>
                <w:rFonts w:hint="eastAsia" w:ascii="宋体" w:hAnsi="宋体" w:eastAsia="宋体" w:cs="宋体"/>
                <w:b/>
                <w:bCs/>
                <w:color w:val="auto"/>
                <w:highlight w:val="none"/>
                <w:lang w:val="en-US" w:eastAsia="zh-CN"/>
              </w:rPr>
              <w:t>万元。其中：</w:t>
            </w:r>
          </w:p>
          <w:p w14:paraId="605A6F3A">
            <w:pPr>
              <w:widowControl/>
              <w:snapToGrid w:val="0"/>
              <w:spacing w:line="440" w:lineRule="exact"/>
              <w:jc w:val="left"/>
              <w:rPr>
                <w:rFonts w:hint="eastAsia"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包1：预算金额：</w:t>
            </w:r>
            <w:r>
              <w:rPr>
                <w:rFonts w:hint="eastAsia" w:ascii="宋体" w:hAnsi="宋体" w:eastAsia="宋体" w:cs="宋体"/>
                <w:color w:val="auto"/>
                <w:szCs w:val="21"/>
                <w:highlight w:val="none"/>
                <w:shd w:val="clear" w:color="auto" w:fill="FFFFFF"/>
                <w:vertAlign w:val="baseline"/>
                <w:lang w:val="en-US" w:eastAsia="zh-CN"/>
              </w:rPr>
              <w:t>20万元</w:t>
            </w:r>
            <w:r>
              <w:rPr>
                <w:rFonts w:hint="eastAsia" w:ascii="宋体" w:hAnsi="宋体" w:eastAsia="宋体" w:cs="宋体"/>
                <w:color w:val="auto"/>
                <w:kern w:val="0"/>
                <w:szCs w:val="21"/>
                <w:highlight w:val="none"/>
                <w:lang w:val="en-US" w:eastAsia="zh-CN"/>
              </w:rPr>
              <w:t>；最高限价：</w:t>
            </w:r>
            <w:r>
              <w:rPr>
                <w:rFonts w:hint="eastAsia" w:ascii="宋体" w:hAnsi="宋体" w:eastAsia="宋体" w:cs="宋体"/>
                <w:color w:val="auto"/>
                <w:szCs w:val="21"/>
                <w:highlight w:val="none"/>
                <w:shd w:val="clear" w:color="auto" w:fill="FFFFFF"/>
                <w:vertAlign w:val="baseline"/>
                <w:lang w:val="en-US" w:eastAsia="zh-CN"/>
              </w:rPr>
              <w:t>20万元</w:t>
            </w:r>
            <w:r>
              <w:rPr>
                <w:rFonts w:hint="eastAsia" w:ascii="宋体" w:hAnsi="宋体" w:eastAsia="宋体" w:cs="宋体"/>
                <w:color w:val="auto"/>
                <w:kern w:val="0"/>
                <w:szCs w:val="21"/>
                <w:highlight w:val="none"/>
                <w:lang w:val="en-US" w:eastAsia="zh-CN"/>
              </w:rPr>
              <w:t>。</w:t>
            </w:r>
          </w:p>
          <w:p w14:paraId="3AC64668">
            <w:pPr>
              <w:widowControl/>
              <w:snapToGrid w:val="0"/>
              <w:spacing w:line="440" w:lineRule="exact"/>
              <w:jc w:val="left"/>
              <w:rPr>
                <w:rFonts w:hint="eastAsia"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包2：预算金额：</w:t>
            </w:r>
            <w:r>
              <w:rPr>
                <w:rFonts w:hint="eastAsia" w:ascii="宋体" w:hAnsi="宋体" w:cs="宋体"/>
                <w:color w:val="auto"/>
                <w:szCs w:val="21"/>
                <w:highlight w:val="none"/>
                <w:shd w:val="clear" w:color="auto" w:fill="FFFFFF"/>
                <w:vertAlign w:val="baseline"/>
                <w:lang w:val="en-US" w:eastAsia="zh-CN"/>
              </w:rPr>
              <w:t>20</w:t>
            </w:r>
            <w:r>
              <w:rPr>
                <w:rFonts w:hint="eastAsia" w:ascii="宋体" w:hAnsi="宋体" w:eastAsia="宋体" w:cs="宋体"/>
                <w:color w:val="auto"/>
                <w:szCs w:val="21"/>
                <w:highlight w:val="none"/>
                <w:shd w:val="clear" w:color="auto" w:fill="FFFFFF"/>
                <w:vertAlign w:val="baseline"/>
                <w:lang w:val="en-US" w:eastAsia="zh-CN"/>
              </w:rPr>
              <w:t>万元</w:t>
            </w:r>
            <w:r>
              <w:rPr>
                <w:rFonts w:hint="eastAsia" w:ascii="宋体" w:hAnsi="宋体" w:eastAsia="宋体" w:cs="宋体"/>
                <w:color w:val="auto"/>
                <w:kern w:val="0"/>
                <w:szCs w:val="21"/>
                <w:highlight w:val="none"/>
                <w:lang w:val="en-US" w:eastAsia="zh-CN"/>
              </w:rPr>
              <w:t>；最高限价：</w:t>
            </w:r>
            <w:r>
              <w:rPr>
                <w:rFonts w:hint="eastAsia" w:ascii="宋体" w:hAnsi="宋体" w:cs="宋体"/>
                <w:color w:val="auto"/>
                <w:kern w:val="0"/>
                <w:szCs w:val="21"/>
                <w:highlight w:val="none"/>
                <w:lang w:val="en-US" w:eastAsia="zh-CN"/>
              </w:rPr>
              <w:t>20</w:t>
            </w:r>
            <w:r>
              <w:rPr>
                <w:rFonts w:hint="eastAsia" w:ascii="宋体" w:hAnsi="宋体" w:eastAsia="宋体" w:cs="宋体"/>
                <w:color w:val="auto"/>
                <w:szCs w:val="21"/>
                <w:highlight w:val="none"/>
                <w:shd w:val="clear" w:color="auto" w:fill="FFFFFF"/>
                <w:vertAlign w:val="baseline"/>
                <w:lang w:val="en-US" w:eastAsia="zh-CN"/>
              </w:rPr>
              <w:t>万元</w:t>
            </w:r>
            <w:r>
              <w:rPr>
                <w:rFonts w:hint="eastAsia" w:ascii="宋体" w:hAnsi="宋体" w:eastAsia="宋体" w:cs="宋体"/>
                <w:color w:val="auto"/>
                <w:kern w:val="0"/>
                <w:szCs w:val="21"/>
                <w:highlight w:val="none"/>
                <w:lang w:val="en-US" w:eastAsia="zh-CN"/>
              </w:rPr>
              <w:t>。</w:t>
            </w:r>
          </w:p>
          <w:p w14:paraId="3DE666F3">
            <w:pPr>
              <w:widowControl/>
              <w:snapToGrid w:val="0"/>
              <w:spacing w:line="440" w:lineRule="exact"/>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3.1 本项目</w:t>
            </w:r>
            <w:r>
              <w:rPr>
                <w:rFonts w:hint="eastAsia" w:ascii="宋体" w:hAnsi="宋体" w:eastAsia="宋体" w:cs="宋体"/>
                <w:color w:val="auto"/>
                <w:kern w:val="0"/>
                <w:szCs w:val="21"/>
                <w:highlight w:val="none"/>
                <w:lang w:val="en-US" w:eastAsia="zh-CN"/>
              </w:rPr>
              <w:t>磋商</w:t>
            </w:r>
            <w:r>
              <w:rPr>
                <w:rFonts w:hint="eastAsia" w:ascii="宋体" w:hAnsi="宋体" w:eastAsia="宋体" w:cs="宋体"/>
                <w:color w:val="auto"/>
                <w:kern w:val="0"/>
                <w:szCs w:val="21"/>
                <w:highlight w:val="none"/>
              </w:rPr>
              <w:t>以人民币报价。</w:t>
            </w:r>
          </w:p>
          <w:p w14:paraId="25F0BC31">
            <w:pPr>
              <w:widowControl/>
              <w:snapToGrid w:val="0"/>
              <w:spacing w:line="440" w:lineRule="exact"/>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3.2 供应商的报价超过采购预算，采购人不能支付的，按废标处理。</w:t>
            </w:r>
          </w:p>
          <w:p w14:paraId="2834DD74">
            <w:pPr>
              <w:widowControl/>
              <w:snapToGrid w:val="0"/>
              <w:spacing w:line="440" w:lineRule="exact"/>
              <w:jc w:val="left"/>
              <w:rPr>
                <w:rFonts w:hint="eastAsia"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rPr>
              <w:t>3.3 本项目</w:t>
            </w:r>
            <w:r>
              <w:rPr>
                <w:rFonts w:hint="eastAsia" w:ascii="宋体" w:hAnsi="宋体" w:eastAsia="宋体" w:cs="宋体"/>
                <w:color w:val="auto"/>
                <w:kern w:val="0"/>
                <w:szCs w:val="21"/>
                <w:highlight w:val="none"/>
                <w:lang w:val="en-US" w:eastAsia="zh-CN"/>
              </w:rPr>
              <w:t>由成交供应商缴纳</w:t>
            </w:r>
            <w:r>
              <w:rPr>
                <w:rFonts w:hint="eastAsia" w:ascii="宋体" w:hAnsi="宋体" w:eastAsia="宋体" w:cs="宋体"/>
                <w:color w:val="auto"/>
                <w:kern w:val="0"/>
                <w:szCs w:val="21"/>
                <w:highlight w:val="none"/>
              </w:rPr>
              <w:t>招标代理服务费。</w:t>
            </w:r>
            <w:r>
              <w:rPr>
                <w:rFonts w:hint="eastAsia" w:ascii="宋体" w:hAnsi="宋体" w:eastAsia="宋体" w:cs="宋体"/>
                <w:color w:val="auto"/>
                <w:kern w:val="0"/>
                <w:szCs w:val="21"/>
                <w:highlight w:val="none"/>
                <w:lang w:val="en-US" w:eastAsia="zh-CN"/>
              </w:rPr>
              <w:t>代理服务费不得高于《招代理机构服务管理暂行办法》（计价格[2002]1980号）相应标准：</w:t>
            </w:r>
          </w:p>
          <w:tbl>
            <w:tblPr>
              <w:tblStyle w:val="34"/>
              <w:tblW w:w="8914" w:type="dxa"/>
              <w:tblInd w:w="-11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960"/>
              <w:gridCol w:w="1734"/>
              <w:gridCol w:w="1686"/>
              <w:gridCol w:w="1534"/>
            </w:tblGrid>
            <w:tr w14:paraId="59D4F9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trPr>
              <w:tc>
                <w:tcPr>
                  <w:tcW w:w="3960" w:type="dxa"/>
                  <mc:AlternateContent>
                    <mc:Choice Requires="wpsCustomData">
                      <wpsCustomData:diagonals>
                        <wpsCustomData:diagonal from="10000" to="30000">
                          <wpsCustomData:border w:val="single" w:color="auto" w:sz="4" w:space="0"/>
                        </wpsCustomData:diagonal>
                      </wpsCustomData:diagonals>
                    </mc:Choice>
                  </mc:AlternateContent>
                </w:tcPr>
                <w:p w14:paraId="4F740B48">
                  <w:pPr>
                    <w:widowControl/>
                    <w:snapToGrid w:val="0"/>
                    <w:spacing w:line="240" w:lineRule="auto"/>
                    <w:jc w:val="both"/>
                    <mc:AlternateContent>
                      <mc:Choice Requires="wpsCustomData">
                        <wpsCustomData:diagonalParaType/>
                      </mc:Choice>
                    </mc:AlternateContent>
                    <w:rPr>
                      <w:rFonts w:hint="eastAsia" w:ascii="宋体" w:hAnsi="宋体" w:eastAsia="宋体" w:cs="宋体"/>
                      <w:b/>
                      <w:bCs/>
                      <w:color w:val="auto"/>
                      <w:kern w:val="0"/>
                      <w:szCs w:val="21"/>
                      <w:highlight w:val="none"/>
                      <w:vertAlign w:val="baseline"/>
                      <w:lang w:val="en-US" w:eastAsia="zh-CN"/>
                    </w:rPr>
                  </w:pPr>
                  <w:r>
                    <w:rPr>
                      <w:rFonts w:hint="eastAsia" w:ascii="宋体" w:hAnsi="宋体" w:eastAsia="宋体" w:cs="宋体"/>
                      <w:b/>
                      <w:bCs/>
                      <w:sz w:val="21"/>
                      <w:highlight w:val="none"/>
                    </w:rPr>
                    <mc:AlternateContent>
                      <mc:Choice Requires="wps">
                        <w:drawing>
                          <wp:anchor distT="0" distB="0" distL="114300" distR="114300" simplePos="0" relativeHeight="251660288" behindDoc="0" locked="0" layoutInCell="1" allowOverlap="1">
                            <wp:simplePos x="0" y="0"/>
                            <wp:positionH relativeFrom="column">
                              <wp:posOffset>50800</wp:posOffset>
                            </wp:positionH>
                            <wp:positionV relativeFrom="paragraph">
                              <wp:posOffset>314960</wp:posOffset>
                            </wp:positionV>
                            <wp:extent cx="846455" cy="285750"/>
                            <wp:effectExtent l="0" t="0" r="10795" b="0"/>
                            <wp:wrapNone/>
                            <wp:docPr id="4" name="文本框 4"/>
                            <wp:cNvGraphicFramePr/>
                            <a:graphic xmlns:a="http://schemas.openxmlformats.org/drawingml/2006/main">
                              <a:graphicData uri="http://schemas.microsoft.com/office/word/2010/wordprocessingShape">
                                <wps:wsp>
                                  <wps:cNvSpPr txBox="1"/>
                                  <wps:spPr>
                                    <a:xfrm>
                                      <a:off x="1397000" y="5120640"/>
                                      <a:ext cx="846455" cy="285750"/>
                                    </a:xfrm>
                                    <a:prstGeom prst="rect">
                                      <a:avLst/>
                                    </a:prstGeom>
                                    <a:solidFill>
                                      <a:schemeClr val="lt1"/>
                                    </a:solidFill>
                                    <a:ln w="6350">
                                      <a:noFill/>
                                    </a:ln>
                                  </wps:spPr>
                                  <wps:style>
                                    <a:lnRef idx="0">
                                      <a:schemeClr val="accent1"/>
                                    </a:lnRef>
                                    <a:fillRef idx="0">
                                      <a:schemeClr val="accent1"/>
                                    </a:fillRef>
                                    <a:effectRef idx="0">
                                      <a:schemeClr val="accent1"/>
                                    </a:effectRef>
                                    <a:fontRef idx="minor">
                                      <a:schemeClr val="dk1"/>
                                    </a:fontRef>
                                  </wps:style>
                                  <wps:txbx>
                                    <w:txbxContent>
                                      <w:p w14:paraId="677D337A">
                                        <w:pPr>
                                          <w:rPr>
                                            <w:rFonts w:hint="default" w:eastAsia="宋体"/>
                                            <w:b/>
                                            <w:bCs/>
                                            <w:lang w:val="en-US" w:eastAsia="zh-CN"/>
                                          </w:rPr>
                                        </w:pPr>
                                        <w:r>
                                          <w:rPr>
                                            <w:rFonts w:hint="eastAsia"/>
                                            <w:b/>
                                            <w:bCs/>
                                            <w:lang w:val="en-US" w:eastAsia="zh-CN"/>
                                          </w:rPr>
                                          <w:t>中标金额</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4pt;margin-top:24.8pt;height:22.5pt;width:66.65pt;z-index:251660288;mso-width-relative:page;mso-height-relative:page;" fillcolor="#FFFFFF [3201]" filled="t" stroked="f" coordsize="21600,21600" o:gfxdata="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">
                            <v:fill on="t" focussize="0,0"/>
                            <v:stroke on="f" weight="0.5pt"/>
                            <v:imagedata o:title=""/>
                            <o:lock v:ext="edit" aspectratio="f"/>
                            <v:textbox>
                              <w:txbxContent>
                                <w:p w14:paraId="677D337A">
                                  <w:pPr>
                                    <w:rPr>
                                      <w:rFonts w:hint="default" w:eastAsia="宋体"/>
                                      <w:b/>
                                      <w:bCs/>
                                      <w:lang w:val="en-US" w:eastAsia="zh-CN"/>
                                    </w:rPr>
                                  </w:pPr>
                                  <w:r>
                                    <w:rPr>
                                      <w:rFonts w:hint="eastAsia"/>
                                      <w:b/>
                                      <w:bCs/>
                                      <w:lang w:val="en-US" w:eastAsia="zh-CN"/>
                                    </w:rPr>
                                    <w:t>中标金额</w:t>
                                  </w:r>
                                </w:p>
                              </w:txbxContent>
                            </v:textbox>
                          </v:shape>
                        </w:pict>
                      </mc:Fallback>
                    </mc:AlternateContent>
                  </w:r>
                </w:p>
                <w:p w14:paraId="6CE85D4B">
                  <w:pPr>
                    <w:widowControl/>
                    <w:snapToGrid w:val="0"/>
                    <w:spacing w:line="440" w:lineRule="exact"/>
                    <w:jc w:val="center"/>
                    <w:rPr>
                      <w:rFonts w:hint="eastAsia" w:ascii="宋体" w:hAnsi="宋体" w:eastAsia="宋体" w:cs="宋体"/>
                      <w:b/>
                      <w:bCs/>
                      <w:color w:val="auto"/>
                      <w:kern w:val="0"/>
                      <w:szCs w:val="21"/>
                      <w:highlight w:val="none"/>
                      <w:vertAlign w:val="baseline"/>
                      <w:lang w:val="en-US" w:eastAsia="zh-CN"/>
                    </w:rPr>
                  </w:pPr>
                  <w:r>
                    <w:rPr>
                      <w:rFonts w:hint="eastAsia" w:ascii="宋体" w:hAnsi="宋体" w:eastAsia="宋体" w:cs="宋体"/>
                      <w:b/>
                      <w:bCs/>
                      <w:sz w:val="21"/>
                      <w:highlight w:val="none"/>
                    </w:rPr>
                    <mc:AlternateContent>
                      <mc:Choice Requires="wps">
                        <w:drawing>
                          <wp:anchor distT="0" distB="0" distL="114300" distR="114300" simplePos="0" relativeHeight="251659264" behindDoc="0" locked="0" layoutInCell="1" allowOverlap="1">
                            <wp:simplePos x="0" y="0"/>
                            <wp:positionH relativeFrom="column">
                              <wp:posOffset>353060</wp:posOffset>
                            </wp:positionH>
                            <wp:positionV relativeFrom="paragraph">
                              <wp:posOffset>21590</wp:posOffset>
                            </wp:positionV>
                            <wp:extent cx="970280" cy="305435"/>
                            <wp:effectExtent l="0" t="0" r="1270" b="18415"/>
                            <wp:wrapNone/>
                            <wp:docPr id="3" name="文本框 3"/>
                            <wp:cNvGraphicFramePr/>
                            <a:graphic xmlns:a="http://schemas.openxmlformats.org/drawingml/2006/main">
                              <a:graphicData uri="http://schemas.microsoft.com/office/word/2010/wordprocessingShape">
                                <wps:wsp>
                                  <wps:cNvSpPr txBox="1"/>
                                  <wps:spPr>
                                    <a:xfrm>
                                      <a:off x="1673225" y="4735830"/>
                                      <a:ext cx="970280" cy="305435"/>
                                    </a:xfrm>
                                    <a:prstGeom prst="rect">
                                      <a:avLst/>
                                    </a:prstGeom>
                                    <a:solidFill>
                                      <a:schemeClr val="lt1"/>
                                    </a:solidFill>
                                    <a:ln w="6350">
                                      <a:noFill/>
                                    </a:ln>
                                  </wps:spPr>
                                  <wps:style>
                                    <a:lnRef idx="0">
                                      <a:schemeClr val="accent1"/>
                                    </a:lnRef>
                                    <a:fillRef idx="0">
                                      <a:schemeClr val="accent1"/>
                                    </a:fillRef>
                                    <a:effectRef idx="0">
                                      <a:schemeClr val="accent1"/>
                                    </a:effectRef>
                                    <a:fontRef idx="minor">
                                      <a:schemeClr val="dk1"/>
                                    </a:fontRef>
                                  </wps:style>
                                  <wps:txbx>
                                    <w:txbxContent>
                                      <w:p w14:paraId="4DC97B5D">
                                        <w:pPr>
                                          <w:rPr>
                                            <w:rFonts w:hint="default" w:eastAsia="宋体"/>
                                            <w:lang w:val="en-US" w:eastAsia="zh-CN"/>
                                          </w:rPr>
                                        </w:pPr>
                                        <w:r>
                                          <w:rPr>
                                            <w:rFonts w:hint="eastAsia"/>
                                            <w:b/>
                                            <w:bCs/>
                                            <w:lang w:val="en-US" w:eastAsia="zh-CN"/>
                                          </w:rPr>
                                          <w:t>服务费率类</w:t>
                                        </w:r>
                                        <w:r>
                                          <w:rPr>
                                            <w:rFonts w:hint="eastAsia"/>
                                            <w:lang w:val="en-US" w:eastAsia="zh-CN"/>
                                          </w:rPr>
                                          <w:t>型</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27.8pt;margin-top:1.7pt;height:24.05pt;width:76.4pt;z-index:251659264;mso-width-relative:page;mso-height-relative:page;" fillcolor="#FFFFFF [3201]" filled="t" stroked="f" coordsize="21600,21600" o:gfxdata="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">
                            <v:fill on="t" focussize="0,0"/>
                            <v:stroke on="f" weight="0.5pt"/>
                            <v:imagedata o:title=""/>
                            <o:lock v:ext="edit" aspectratio="f"/>
                            <v:textbox>
                              <w:txbxContent>
                                <w:p w14:paraId="4DC97B5D">
                                  <w:pPr>
                                    <w:rPr>
                                      <w:rFonts w:hint="default" w:eastAsia="宋体"/>
                                      <w:lang w:val="en-US" w:eastAsia="zh-CN"/>
                                    </w:rPr>
                                  </w:pPr>
                                  <w:r>
                                    <w:rPr>
                                      <w:rFonts w:hint="eastAsia"/>
                                      <w:b/>
                                      <w:bCs/>
                                      <w:lang w:val="en-US" w:eastAsia="zh-CN"/>
                                    </w:rPr>
                                    <w:t>服务费率类</w:t>
                                  </w:r>
                                  <w:r>
                                    <w:rPr>
                                      <w:rFonts w:hint="eastAsia"/>
                                      <w:lang w:val="en-US" w:eastAsia="zh-CN"/>
                                    </w:rPr>
                                    <w:t>型</w:t>
                                  </w:r>
                                </w:p>
                              </w:txbxContent>
                            </v:textbox>
                          </v:shape>
                        </w:pict>
                      </mc:Fallback>
                    </mc:AlternateContent>
                  </w:r>
                </w:p>
              </w:tc>
              <w:tc>
                <w:tcPr>
                  <w:tcW w:w="1734" w:type="dxa"/>
                  <w:vAlign w:val="center"/>
                </w:tcPr>
                <w:p w14:paraId="1BA1962A">
                  <w:pPr>
                    <w:widowControl/>
                    <w:snapToGrid w:val="0"/>
                    <w:spacing w:line="440" w:lineRule="exact"/>
                    <w:jc w:val="center"/>
                    <w:rPr>
                      <w:rFonts w:hint="eastAsia" w:ascii="宋体" w:hAnsi="宋体" w:eastAsia="宋体" w:cs="宋体"/>
                      <w:b/>
                      <w:bCs/>
                      <w:color w:val="auto"/>
                      <w:kern w:val="0"/>
                      <w:szCs w:val="21"/>
                      <w:highlight w:val="none"/>
                      <w:vertAlign w:val="baseline"/>
                      <w:lang w:val="en-US" w:eastAsia="zh-CN"/>
                    </w:rPr>
                  </w:pPr>
                  <w:r>
                    <w:rPr>
                      <w:rFonts w:hint="eastAsia" w:ascii="宋体" w:hAnsi="宋体" w:eastAsia="宋体" w:cs="宋体"/>
                      <w:b/>
                      <w:bCs/>
                      <w:color w:val="auto"/>
                      <w:kern w:val="0"/>
                      <w:szCs w:val="21"/>
                      <w:highlight w:val="none"/>
                      <w:vertAlign w:val="baseline"/>
                      <w:lang w:val="en-US" w:eastAsia="zh-CN"/>
                    </w:rPr>
                    <w:t>货物招标</w:t>
                  </w:r>
                </w:p>
              </w:tc>
              <w:tc>
                <w:tcPr>
                  <w:tcW w:w="1686" w:type="dxa"/>
                  <w:vAlign w:val="center"/>
                </w:tcPr>
                <w:p w14:paraId="5BE93A16">
                  <w:pPr>
                    <w:widowControl/>
                    <w:snapToGrid w:val="0"/>
                    <w:spacing w:line="440" w:lineRule="exact"/>
                    <w:jc w:val="center"/>
                    <w:rPr>
                      <w:rFonts w:hint="eastAsia" w:ascii="宋体" w:hAnsi="宋体" w:eastAsia="宋体" w:cs="宋体"/>
                      <w:b/>
                      <w:bCs/>
                      <w:color w:val="auto"/>
                      <w:kern w:val="0"/>
                      <w:szCs w:val="21"/>
                      <w:highlight w:val="none"/>
                      <w:vertAlign w:val="baseline"/>
                      <w:lang w:val="en-US" w:eastAsia="zh-CN"/>
                    </w:rPr>
                  </w:pPr>
                  <w:r>
                    <w:rPr>
                      <w:rFonts w:hint="eastAsia" w:ascii="宋体" w:hAnsi="宋体" w:eastAsia="宋体" w:cs="宋体"/>
                      <w:b/>
                      <w:bCs/>
                      <w:color w:val="auto"/>
                      <w:kern w:val="0"/>
                      <w:szCs w:val="21"/>
                      <w:highlight w:val="none"/>
                      <w:vertAlign w:val="baseline"/>
                      <w:lang w:val="en-US" w:eastAsia="zh-CN"/>
                    </w:rPr>
                    <w:t>服务招标</w:t>
                  </w:r>
                </w:p>
              </w:tc>
              <w:tc>
                <w:tcPr>
                  <w:tcW w:w="1534" w:type="dxa"/>
                  <w:vAlign w:val="center"/>
                </w:tcPr>
                <w:p w14:paraId="3ECB263F">
                  <w:pPr>
                    <w:widowControl/>
                    <w:snapToGrid w:val="0"/>
                    <w:spacing w:line="440" w:lineRule="exact"/>
                    <w:jc w:val="center"/>
                    <w:rPr>
                      <w:rFonts w:hint="eastAsia" w:ascii="宋体" w:hAnsi="宋体" w:eastAsia="宋体" w:cs="宋体"/>
                      <w:b/>
                      <w:bCs/>
                      <w:color w:val="auto"/>
                      <w:kern w:val="0"/>
                      <w:szCs w:val="21"/>
                      <w:highlight w:val="none"/>
                      <w:vertAlign w:val="baseline"/>
                      <w:lang w:val="en-US" w:eastAsia="zh-CN"/>
                    </w:rPr>
                  </w:pPr>
                  <w:r>
                    <w:rPr>
                      <w:rFonts w:hint="eastAsia" w:ascii="宋体" w:hAnsi="宋体" w:eastAsia="宋体" w:cs="宋体"/>
                      <w:b/>
                      <w:bCs/>
                      <w:color w:val="auto"/>
                      <w:kern w:val="0"/>
                      <w:szCs w:val="21"/>
                      <w:highlight w:val="none"/>
                      <w:vertAlign w:val="baseline"/>
                      <w:lang w:val="en-US" w:eastAsia="zh-CN"/>
                    </w:rPr>
                    <w:t>工程招标</w:t>
                  </w:r>
                </w:p>
              </w:tc>
            </w:tr>
            <w:tr w14:paraId="626ECA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0" w:hRule="atLeast"/>
              </w:trPr>
              <w:tc>
                <w:tcPr>
                  <w:tcW w:w="3960" w:type="dxa"/>
                  <w:vAlign w:val="center"/>
                </w:tcPr>
                <w:p w14:paraId="0EF43D2E">
                  <w:pPr>
                    <w:widowControl/>
                    <w:snapToGrid w:val="0"/>
                    <w:spacing w:line="440" w:lineRule="exact"/>
                    <w:jc w:val="center"/>
                    <w:rPr>
                      <w:rFonts w:hint="eastAsia" w:ascii="宋体" w:hAnsi="宋体" w:eastAsia="宋体" w:cs="宋体"/>
                      <w:color w:val="auto"/>
                      <w:kern w:val="0"/>
                      <w:szCs w:val="21"/>
                      <w:highlight w:val="none"/>
                      <w:vertAlign w:val="baseline"/>
                      <w:lang w:val="en-US" w:eastAsia="zh-CN"/>
                    </w:rPr>
                  </w:pPr>
                  <w:r>
                    <w:rPr>
                      <w:rFonts w:hint="eastAsia" w:ascii="宋体" w:hAnsi="宋体" w:eastAsia="宋体" w:cs="宋体"/>
                      <w:color w:val="auto"/>
                      <w:kern w:val="0"/>
                      <w:szCs w:val="21"/>
                      <w:highlight w:val="none"/>
                      <w:vertAlign w:val="baseline"/>
                      <w:lang w:val="en-US" w:eastAsia="zh-CN"/>
                    </w:rPr>
                    <w:t>100万元以下</w:t>
                  </w:r>
                </w:p>
              </w:tc>
              <w:tc>
                <w:tcPr>
                  <w:tcW w:w="1734" w:type="dxa"/>
                  <w:vAlign w:val="center"/>
                </w:tcPr>
                <w:p w14:paraId="0F8F8092">
                  <w:pPr>
                    <w:widowControl/>
                    <w:snapToGrid w:val="0"/>
                    <w:spacing w:line="440" w:lineRule="exact"/>
                    <w:jc w:val="center"/>
                    <w:rPr>
                      <w:rFonts w:hint="eastAsia" w:ascii="宋体" w:hAnsi="宋体" w:eastAsia="宋体" w:cs="宋体"/>
                      <w:color w:val="auto"/>
                      <w:kern w:val="0"/>
                      <w:szCs w:val="21"/>
                      <w:highlight w:val="none"/>
                      <w:vertAlign w:val="baseline"/>
                      <w:lang w:val="en-US" w:eastAsia="zh-CN"/>
                    </w:rPr>
                  </w:pPr>
                  <w:r>
                    <w:rPr>
                      <w:rFonts w:hint="eastAsia" w:ascii="宋体" w:hAnsi="宋体" w:eastAsia="宋体" w:cs="宋体"/>
                      <w:color w:val="auto"/>
                      <w:kern w:val="0"/>
                      <w:szCs w:val="21"/>
                      <w:highlight w:val="none"/>
                      <w:vertAlign w:val="baseline"/>
                      <w:lang w:val="en-US" w:eastAsia="zh-CN"/>
                    </w:rPr>
                    <w:t>1.5%</w:t>
                  </w:r>
                </w:p>
              </w:tc>
              <w:tc>
                <w:tcPr>
                  <w:tcW w:w="1686" w:type="dxa"/>
                  <w:vAlign w:val="center"/>
                </w:tcPr>
                <w:p w14:paraId="64DFB595">
                  <w:pPr>
                    <w:widowControl/>
                    <w:snapToGrid w:val="0"/>
                    <w:spacing w:line="440" w:lineRule="exact"/>
                    <w:jc w:val="center"/>
                    <w:rPr>
                      <w:rFonts w:hint="eastAsia" w:ascii="宋体" w:hAnsi="宋体" w:eastAsia="宋体" w:cs="宋体"/>
                      <w:color w:val="auto"/>
                      <w:kern w:val="0"/>
                      <w:szCs w:val="21"/>
                      <w:highlight w:val="none"/>
                      <w:vertAlign w:val="baseline"/>
                      <w:lang w:val="en-US" w:eastAsia="zh-CN"/>
                    </w:rPr>
                  </w:pPr>
                  <w:r>
                    <w:rPr>
                      <w:rFonts w:hint="eastAsia" w:ascii="宋体" w:hAnsi="宋体" w:eastAsia="宋体" w:cs="宋体"/>
                      <w:color w:val="auto"/>
                      <w:kern w:val="0"/>
                      <w:szCs w:val="21"/>
                      <w:highlight w:val="none"/>
                      <w:vertAlign w:val="baseline"/>
                      <w:lang w:val="en-US" w:eastAsia="zh-CN"/>
                    </w:rPr>
                    <w:t>1.5%</w:t>
                  </w:r>
                </w:p>
              </w:tc>
              <w:tc>
                <w:tcPr>
                  <w:tcW w:w="1534" w:type="dxa"/>
                  <w:vAlign w:val="center"/>
                </w:tcPr>
                <w:p w14:paraId="6E9F31B9">
                  <w:pPr>
                    <w:widowControl/>
                    <w:snapToGrid w:val="0"/>
                    <w:spacing w:line="440" w:lineRule="exact"/>
                    <w:jc w:val="center"/>
                    <w:rPr>
                      <w:rFonts w:hint="eastAsia" w:ascii="宋体" w:hAnsi="宋体" w:eastAsia="宋体" w:cs="宋体"/>
                      <w:color w:val="auto"/>
                      <w:kern w:val="0"/>
                      <w:szCs w:val="21"/>
                      <w:highlight w:val="none"/>
                      <w:vertAlign w:val="baseline"/>
                      <w:lang w:val="en-US" w:eastAsia="zh-CN"/>
                    </w:rPr>
                  </w:pPr>
                  <w:r>
                    <w:rPr>
                      <w:rFonts w:hint="eastAsia" w:ascii="宋体" w:hAnsi="宋体" w:eastAsia="宋体" w:cs="宋体"/>
                      <w:color w:val="auto"/>
                      <w:kern w:val="0"/>
                      <w:szCs w:val="21"/>
                      <w:highlight w:val="none"/>
                      <w:vertAlign w:val="baseline"/>
                      <w:lang w:val="en-US" w:eastAsia="zh-CN"/>
                    </w:rPr>
                    <w:t>1.0%</w:t>
                  </w:r>
                </w:p>
              </w:tc>
            </w:tr>
          </w:tbl>
          <w:p w14:paraId="1B44AAE4">
            <w:pPr>
              <w:widowControl/>
              <w:snapToGrid w:val="0"/>
              <w:spacing w:line="440" w:lineRule="exact"/>
              <w:jc w:val="left"/>
              <w:rPr>
                <w:rFonts w:hint="eastAsia" w:ascii="宋体" w:hAnsi="宋体" w:eastAsia="宋体" w:cs="宋体"/>
                <w:color w:val="auto"/>
                <w:kern w:val="0"/>
                <w:szCs w:val="21"/>
                <w:highlight w:val="none"/>
                <w:lang w:val="en-US" w:eastAsia="zh-CN"/>
              </w:rPr>
            </w:pPr>
          </w:p>
        </w:tc>
      </w:tr>
      <w:tr w14:paraId="3EE741B2">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6C1B12A3">
            <w:pPr>
              <w:widowControl/>
              <w:snapToGrid w:val="0"/>
              <w:spacing w:line="360" w:lineRule="auto"/>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4</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29E33BBE">
            <w:pPr>
              <w:widowControl/>
              <w:spacing w:line="440" w:lineRule="exact"/>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现场踏勘或标前答疑：本项目不组织现场踏勘或标前答疑会。</w:t>
            </w:r>
          </w:p>
        </w:tc>
      </w:tr>
      <w:tr w14:paraId="143D1BA0">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19A5FFD2">
            <w:pPr>
              <w:widowControl/>
              <w:snapToGrid w:val="0"/>
              <w:spacing w:line="360" w:lineRule="auto"/>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5</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12F7215E">
            <w:pPr>
              <w:widowControl/>
              <w:snapToGrid w:val="0"/>
              <w:spacing w:line="440" w:lineRule="exact"/>
              <w:jc w:val="left"/>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响应</w:t>
            </w:r>
            <w:r>
              <w:rPr>
                <w:rFonts w:hint="eastAsia" w:ascii="宋体" w:hAnsi="宋体" w:eastAsia="宋体" w:cs="宋体"/>
                <w:color w:val="auto"/>
                <w:highlight w:val="none"/>
              </w:rPr>
              <w:t>文件组成：纸质</w:t>
            </w:r>
            <w:r>
              <w:rPr>
                <w:rFonts w:hint="eastAsia" w:ascii="宋体" w:hAnsi="宋体" w:eastAsia="宋体" w:cs="宋体"/>
                <w:color w:val="auto"/>
                <w:highlight w:val="none"/>
                <w:lang w:val="en-US" w:eastAsia="zh-CN"/>
              </w:rPr>
              <w:t>响应</w:t>
            </w:r>
            <w:r>
              <w:rPr>
                <w:rFonts w:hint="eastAsia" w:ascii="宋体" w:hAnsi="宋体" w:eastAsia="宋体" w:cs="宋体"/>
                <w:color w:val="auto"/>
                <w:highlight w:val="none"/>
              </w:rPr>
              <w:t>文件正本1份</w:t>
            </w:r>
            <w:r>
              <w:rPr>
                <w:rFonts w:hint="eastAsia" w:ascii="宋体" w:hAnsi="宋体" w:eastAsia="宋体" w:cs="宋体"/>
                <w:color w:val="auto"/>
                <w:highlight w:val="none"/>
                <w:lang w:eastAsia="zh-CN"/>
              </w:rPr>
              <w:t>、</w:t>
            </w:r>
            <w:r>
              <w:rPr>
                <w:rFonts w:hint="eastAsia" w:ascii="宋体" w:hAnsi="宋体" w:eastAsia="宋体" w:cs="宋体"/>
                <w:color w:val="auto"/>
                <w:highlight w:val="none"/>
                <w:lang w:val="en-US" w:eastAsia="zh-CN"/>
              </w:rPr>
              <w:t>副本2份</w:t>
            </w:r>
            <w:r>
              <w:rPr>
                <w:rFonts w:hint="eastAsia" w:ascii="宋体" w:hAnsi="宋体" w:eastAsia="宋体" w:cs="宋体"/>
                <w:color w:val="auto"/>
                <w:highlight w:val="none"/>
              </w:rPr>
              <w:t>。</w:t>
            </w:r>
          </w:p>
        </w:tc>
      </w:tr>
      <w:tr w14:paraId="752FAAC6">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1CD2BA7A">
            <w:pPr>
              <w:widowControl/>
              <w:snapToGrid w:val="0"/>
              <w:spacing w:line="240" w:lineRule="auto"/>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6</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66A15F0A">
            <w:pPr>
              <w:widowControl/>
              <w:snapToGrid w:val="0"/>
              <w:spacing w:line="440" w:lineRule="exact"/>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磋商</w:t>
            </w:r>
            <w:r>
              <w:rPr>
                <w:rFonts w:hint="eastAsia" w:ascii="宋体" w:hAnsi="宋体" w:eastAsia="宋体" w:cs="宋体"/>
                <w:color w:val="auto"/>
                <w:kern w:val="0"/>
                <w:szCs w:val="21"/>
                <w:highlight w:val="none"/>
              </w:rPr>
              <w:t>截止时间</w:t>
            </w:r>
            <w:r>
              <w:rPr>
                <w:rFonts w:hint="eastAsia" w:ascii="宋体" w:hAnsi="宋体" w:eastAsia="宋体" w:cs="宋体"/>
                <w:color w:val="auto"/>
                <w:kern w:val="0"/>
                <w:szCs w:val="21"/>
                <w:highlight w:val="none"/>
                <w:lang w:val="en-US" w:eastAsia="zh-CN"/>
              </w:rPr>
              <w:t>及开标时间</w:t>
            </w:r>
            <w:r>
              <w:rPr>
                <w:rFonts w:hint="eastAsia" w:ascii="宋体" w:hAnsi="宋体" w:eastAsia="宋体" w:cs="宋体"/>
                <w:color w:val="auto"/>
                <w:kern w:val="0"/>
                <w:szCs w:val="21"/>
                <w:highlight w:val="none"/>
              </w:rPr>
              <w:t>：</w:t>
            </w:r>
            <w:r>
              <w:rPr>
                <w:rFonts w:hint="eastAsia" w:ascii="宋体" w:hAnsi="宋体" w:eastAsia="宋体" w:cs="宋体"/>
                <w:color w:val="auto"/>
                <w:szCs w:val="21"/>
                <w:highlight w:val="none"/>
                <w:lang w:val="en-US" w:eastAsia="zh-CN"/>
              </w:rPr>
              <w:t>另行通知</w:t>
            </w:r>
          </w:p>
          <w:p w14:paraId="2952A193">
            <w:pPr>
              <w:widowControl/>
              <w:snapToGrid w:val="0"/>
              <w:spacing w:line="440" w:lineRule="exact"/>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文件递交地点</w:t>
            </w:r>
            <w:r>
              <w:rPr>
                <w:rFonts w:hint="eastAsia" w:ascii="宋体" w:hAnsi="宋体" w:eastAsia="宋体" w:cs="宋体"/>
                <w:color w:val="auto"/>
                <w:kern w:val="0"/>
                <w:szCs w:val="21"/>
                <w:highlight w:val="none"/>
                <w:lang w:val="en-US" w:eastAsia="zh-CN"/>
              </w:rPr>
              <w:t>及开标地点</w:t>
            </w:r>
            <w:r>
              <w:rPr>
                <w:rFonts w:hint="eastAsia" w:ascii="宋体" w:hAnsi="宋体" w:eastAsia="宋体" w:cs="宋体"/>
                <w:color w:val="auto"/>
                <w:kern w:val="0"/>
                <w:szCs w:val="21"/>
                <w:highlight w:val="none"/>
              </w:rPr>
              <w:t>：</w:t>
            </w:r>
            <w:r>
              <w:rPr>
                <w:rFonts w:hint="eastAsia" w:ascii="宋体" w:hAnsi="宋体" w:eastAsia="宋体" w:cs="宋体"/>
                <w:color w:val="auto"/>
                <w:szCs w:val="21"/>
                <w:highlight w:val="none"/>
                <w:lang w:val="en-US" w:eastAsia="zh-CN"/>
              </w:rPr>
              <w:t>另行通知</w:t>
            </w:r>
            <w:r>
              <w:rPr>
                <w:rFonts w:hint="eastAsia" w:ascii="宋体" w:hAnsi="宋体" w:eastAsia="宋体" w:cs="宋体"/>
                <w:color w:val="auto"/>
                <w:kern w:val="0"/>
                <w:szCs w:val="21"/>
                <w:highlight w:val="none"/>
              </w:rPr>
              <w:t>。</w:t>
            </w:r>
          </w:p>
        </w:tc>
      </w:tr>
      <w:tr w14:paraId="5E101D7D">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53FC9EA6">
            <w:pPr>
              <w:widowControl/>
              <w:snapToGrid w:val="0"/>
              <w:spacing w:line="360" w:lineRule="auto"/>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7</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2AB1A796">
            <w:pPr>
              <w:spacing w:line="44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lang w:eastAsia="zh-CN"/>
              </w:rPr>
              <w:t>磋商小组</w:t>
            </w:r>
            <w:r>
              <w:rPr>
                <w:rFonts w:hint="eastAsia" w:ascii="宋体" w:hAnsi="宋体" w:eastAsia="宋体" w:cs="宋体"/>
                <w:color w:val="auto"/>
                <w:szCs w:val="21"/>
                <w:highlight w:val="none"/>
              </w:rPr>
              <w:t>成</w:t>
            </w:r>
            <w:r>
              <w:rPr>
                <w:rFonts w:hint="eastAsia" w:ascii="宋体" w:hAnsi="宋体" w:eastAsia="宋体" w:cs="宋体"/>
                <w:color w:val="auto"/>
                <w:kern w:val="0"/>
                <w:szCs w:val="21"/>
                <w:highlight w:val="none"/>
              </w:rPr>
              <w:t>员：</w:t>
            </w:r>
            <w:r>
              <w:rPr>
                <w:rFonts w:hint="eastAsia" w:ascii="宋体" w:hAnsi="宋体" w:eastAsia="宋体" w:cs="宋体"/>
                <w:color w:val="auto"/>
                <w:szCs w:val="21"/>
                <w:highlight w:val="none"/>
                <w:lang w:val="en-US" w:eastAsia="zh-CN"/>
              </w:rPr>
              <w:t>3</w:t>
            </w:r>
            <w:r>
              <w:rPr>
                <w:rFonts w:hint="eastAsia" w:ascii="宋体" w:hAnsi="宋体" w:eastAsia="宋体" w:cs="宋体"/>
                <w:color w:val="auto"/>
                <w:highlight w:val="none"/>
              </w:rPr>
              <w:t>人</w:t>
            </w:r>
            <w:r>
              <w:rPr>
                <w:rFonts w:hint="eastAsia" w:ascii="宋体" w:hAnsi="宋体" w:eastAsia="宋体" w:cs="宋体"/>
                <w:color w:val="auto"/>
                <w:highlight w:val="none"/>
                <w:lang w:val="en-US" w:eastAsia="zh-CN"/>
              </w:rPr>
              <w:t>及以上单数</w:t>
            </w:r>
            <w:r>
              <w:rPr>
                <w:rFonts w:hint="eastAsia" w:ascii="宋体" w:hAnsi="宋体" w:eastAsia="宋体" w:cs="宋体"/>
                <w:color w:val="auto"/>
                <w:kern w:val="0"/>
                <w:szCs w:val="21"/>
                <w:highlight w:val="none"/>
              </w:rPr>
              <w:t>。</w:t>
            </w:r>
          </w:p>
          <w:p w14:paraId="05D582FC">
            <w:pPr>
              <w:widowControl/>
              <w:spacing w:line="440" w:lineRule="exact"/>
              <w:jc w:val="left"/>
              <w:rPr>
                <w:rFonts w:hint="eastAsia" w:ascii="宋体" w:hAnsi="宋体" w:eastAsia="宋体" w:cs="宋体"/>
                <w:color w:val="auto"/>
                <w:kern w:val="0"/>
                <w:szCs w:val="21"/>
                <w:highlight w:val="none"/>
              </w:rPr>
            </w:pPr>
            <w:r>
              <w:rPr>
                <w:rFonts w:hint="eastAsia" w:ascii="宋体" w:hAnsi="宋体" w:eastAsia="宋体" w:cs="宋体"/>
                <w:color w:val="auto"/>
                <w:szCs w:val="21"/>
                <w:highlight w:val="none"/>
              </w:rPr>
              <w:t>专家确定方式：</w:t>
            </w:r>
            <w:r>
              <w:rPr>
                <w:rFonts w:hint="eastAsia" w:ascii="宋体" w:hAnsi="宋体" w:eastAsia="宋体" w:cs="宋体"/>
                <w:color w:val="auto"/>
                <w:kern w:val="0"/>
                <w:szCs w:val="21"/>
                <w:highlight w:val="none"/>
              </w:rPr>
              <w:t>由评审专家、采购人代表</w:t>
            </w:r>
            <w:r>
              <w:rPr>
                <w:rFonts w:hint="eastAsia" w:ascii="宋体" w:hAnsi="宋体" w:eastAsia="宋体" w:cs="宋体"/>
                <w:color w:val="auto"/>
                <w:kern w:val="0"/>
                <w:szCs w:val="21"/>
                <w:highlight w:val="none"/>
                <w:lang w:val="en-US" w:eastAsia="zh-CN"/>
              </w:rPr>
              <w:t>组成</w:t>
            </w:r>
          </w:p>
        </w:tc>
      </w:tr>
      <w:tr w14:paraId="0A1264A6">
        <w:tblPrEx>
          <w:tblCellMar>
            <w:top w:w="0" w:type="dxa"/>
            <w:left w:w="0" w:type="dxa"/>
            <w:bottom w:w="0" w:type="dxa"/>
            <w:right w:w="0" w:type="dxa"/>
          </w:tblCellMar>
        </w:tblPrEx>
        <w:trPr>
          <w:trHeight w:val="49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2DCE24EC">
            <w:pPr>
              <w:widowControl/>
              <w:spacing w:line="240" w:lineRule="auto"/>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xml:space="preserve">8 </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157DBE17">
            <w:pPr>
              <w:spacing w:line="240" w:lineRule="auto"/>
              <w:rPr>
                <w:rFonts w:hint="eastAsia" w:ascii="宋体" w:hAnsi="宋体" w:eastAsia="宋体" w:cs="宋体"/>
                <w:color w:val="auto"/>
                <w:kern w:val="0"/>
                <w:szCs w:val="21"/>
                <w:highlight w:val="none"/>
              </w:rPr>
            </w:pPr>
            <w:r>
              <w:rPr>
                <w:rFonts w:hint="eastAsia" w:ascii="宋体" w:hAnsi="宋体" w:eastAsia="宋体" w:cs="宋体"/>
                <w:color w:val="auto"/>
                <w:szCs w:val="21"/>
                <w:highlight w:val="none"/>
              </w:rPr>
              <w:t>评标办法：</w:t>
            </w:r>
            <w:r>
              <w:rPr>
                <w:rFonts w:hint="eastAsia" w:ascii="宋体" w:hAnsi="宋体" w:eastAsia="宋体" w:cs="宋体"/>
                <w:color w:val="auto"/>
                <w:kern w:val="0"/>
                <w:szCs w:val="21"/>
                <w:highlight w:val="none"/>
              </w:rPr>
              <w:t>本项目采用</w:t>
            </w:r>
            <w:r>
              <w:rPr>
                <w:rFonts w:hint="eastAsia" w:ascii="宋体" w:hAnsi="宋体" w:eastAsia="宋体" w:cs="宋体"/>
                <w:color w:val="auto"/>
                <w:szCs w:val="21"/>
                <w:highlight w:val="none"/>
              </w:rPr>
              <w:t>综合评分法</w:t>
            </w:r>
            <w:r>
              <w:rPr>
                <w:rFonts w:hint="eastAsia" w:ascii="宋体" w:hAnsi="宋体" w:eastAsia="宋体" w:cs="宋体"/>
                <w:color w:val="auto"/>
                <w:kern w:val="0"/>
                <w:szCs w:val="21"/>
                <w:highlight w:val="none"/>
              </w:rPr>
              <w:t>。</w:t>
            </w:r>
          </w:p>
        </w:tc>
      </w:tr>
      <w:tr w14:paraId="12DC5000">
        <w:tblPrEx>
          <w:tblCellMar>
            <w:top w:w="0" w:type="dxa"/>
            <w:left w:w="0" w:type="dxa"/>
            <w:bottom w:w="0" w:type="dxa"/>
            <w:right w:w="0" w:type="dxa"/>
          </w:tblCellMar>
        </w:tblPrEx>
        <w:trPr>
          <w:trHeight w:val="46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7C16E639">
            <w:pPr>
              <w:widowControl/>
              <w:spacing w:line="460" w:lineRule="atLeast"/>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9</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56305EFB">
            <w:pPr>
              <w:widowControl/>
              <w:spacing w:line="440" w:lineRule="exact"/>
              <w:jc w:val="left"/>
              <w:textAlignment w:val="bottom"/>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eastAsia="zh-CN"/>
              </w:rPr>
              <w:t>成交</w:t>
            </w:r>
            <w:r>
              <w:rPr>
                <w:rFonts w:hint="eastAsia" w:ascii="宋体" w:hAnsi="宋体" w:eastAsia="宋体" w:cs="宋体"/>
                <w:color w:val="auto"/>
                <w:kern w:val="0"/>
                <w:szCs w:val="21"/>
                <w:highlight w:val="none"/>
              </w:rPr>
              <w:t>公告及</w:t>
            </w:r>
            <w:r>
              <w:rPr>
                <w:rFonts w:hint="eastAsia" w:ascii="宋体" w:hAnsi="宋体" w:eastAsia="宋体" w:cs="宋体"/>
                <w:color w:val="auto"/>
                <w:kern w:val="0"/>
                <w:szCs w:val="21"/>
                <w:highlight w:val="none"/>
                <w:lang w:eastAsia="zh-CN"/>
              </w:rPr>
              <w:t>成交</w:t>
            </w:r>
            <w:r>
              <w:rPr>
                <w:rFonts w:hint="eastAsia" w:ascii="宋体" w:hAnsi="宋体" w:eastAsia="宋体" w:cs="宋体"/>
                <w:color w:val="auto"/>
                <w:kern w:val="0"/>
                <w:szCs w:val="21"/>
                <w:highlight w:val="none"/>
              </w:rPr>
              <w:t>通知书：由采购人授权磋商小组确定一名</w:t>
            </w:r>
            <w:r>
              <w:rPr>
                <w:rFonts w:hint="eastAsia" w:ascii="宋体" w:hAnsi="宋体" w:eastAsia="宋体" w:cs="宋体"/>
                <w:color w:val="auto"/>
                <w:kern w:val="0"/>
                <w:szCs w:val="21"/>
                <w:highlight w:val="none"/>
                <w:lang w:eastAsia="zh-CN"/>
              </w:rPr>
              <w:t>成交供应商</w:t>
            </w:r>
            <w:r>
              <w:rPr>
                <w:rFonts w:hint="eastAsia" w:ascii="宋体" w:hAnsi="宋体" w:eastAsia="宋体" w:cs="宋体"/>
                <w:color w:val="auto"/>
                <w:kern w:val="0"/>
                <w:szCs w:val="21"/>
                <w:highlight w:val="none"/>
              </w:rPr>
              <w:t>并推荐</w:t>
            </w:r>
            <w:r>
              <w:rPr>
                <w:rFonts w:hint="eastAsia" w:ascii="宋体" w:hAnsi="宋体" w:eastAsia="宋体" w:cs="宋体"/>
                <w:color w:val="auto"/>
                <w:kern w:val="0"/>
                <w:szCs w:val="21"/>
                <w:highlight w:val="none"/>
                <w:lang w:val="en-US" w:eastAsia="zh-CN"/>
              </w:rPr>
              <w:t>一</w:t>
            </w:r>
            <w:r>
              <w:rPr>
                <w:rFonts w:hint="eastAsia" w:ascii="宋体" w:hAnsi="宋体" w:eastAsia="宋体" w:cs="宋体"/>
                <w:color w:val="auto"/>
                <w:kern w:val="0"/>
                <w:szCs w:val="21"/>
                <w:highlight w:val="none"/>
              </w:rPr>
              <w:t>名</w:t>
            </w:r>
            <w:r>
              <w:rPr>
                <w:rFonts w:hint="eastAsia" w:ascii="宋体" w:hAnsi="宋体" w:eastAsia="宋体" w:cs="宋体"/>
                <w:color w:val="auto"/>
                <w:kern w:val="0"/>
                <w:szCs w:val="21"/>
                <w:highlight w:val="none"/>
                <w:lang w:eastAsia="zh-CN"/>
              </w:rPr>
              <w:t>成交候选供应商</w:t>
            </w:r>
            <w:r>
              <w:rPr>
                <w:rFonts w:hint="eastAsia" w:ascii="宋体" w:hAnsi="宋体" w:eastAsia="宋体" w:cs="宋体"/>
                <w:color w:val="auto"/>
                <w:kern w:val="0"/>
                <w:szCs w:val="21"/>
                <w:highlight w:val="none"/>
              </w:rPr>
              <w:t>。评审结束后在《驻马店市中心医院》官网上发布成交公告，公示期结束后向</w:t>
            </w:r>
            <w:r>
              <w:rPr>
                <w:rFonts w:hint="eastAsia" w:ascii="宋体" w:hAnsi="宋体" w:eastAsia="宋体" w:cs="宋体"/>
                <w:color w:val="auto"/>
                <w:kern w:val="0"/>
                <w:szCs w:val="21"/>
                <w:highlight w:val="none"/>
                <w:lang w:eastAsia="zh-CN"/>
              </w:rPr>
              <w:t>成交供应商</w:t>
            </w:r>
            <w:r>
              <w:rPr>
                <w:rFonts w:hint="eastAsia" w:ascii="宋体" w:hAnsi="宋体" w:eastAsia="宋体" w:cs="宋体"/>
                <w:color w:val="auto"/>
                <w:kern w:val="0"/>
                <w:szCs w:val="21"/>
                <w:highlight w:val="none"/>
              </w:rPr>
              <w:t>发出成交通知书。</w:t>
            </w:r>
          </w:p>
        </w:tc>
      </w:tr>
      <w:tr w14:paraId="3BF8FBD5">
        <w:tblPrEx>
          <w:tblCellMar>
            <w:top w:w="0" w:type="dxa"/>
            <w:left w:w="0" w:type="dxa"/>
            <w:bottom w:w="0" w:type="dxa"/>
            <w:right w:w="0" w:type="dxa"/>
          </w:tblCellMar>
        </w:tblPrEx>
        <w:trPr>
          <w:trHeight w:val="535"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33462E95">
            <w:pPr>
              <w:widowControl/>
              <w:spacing w:line="460" w:lineRule="atLeast"/>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10</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7A36C95F">
            <w:pPr>
              <w:widowControl/>
              <w:spacing w:line="440" w:lineRule="exact"/>
              <w:jc w:val="left"/>
              <w:textAlignment w:val="bottom"/>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签订合同：自</w:t>
            </w:r>
            <w:r>
              <w:rPr>
                <w:rFonts w:hint="eastAsia" w:ascii="宋体" w:hAnsi="宋体" w:eastAsia="宋体" w:cs="宋体"/>
                <w:color w:val="auto"/>
                <w:kern w:val="0"/>
                <w:szCs w:val="21"/>
                <w:highlight w:val="none"/>
                <w:lang w:eastAsia="zh-CN"/>
              </w:rPr>
              <w:t>成交通知书</w:t>
            </w:r>
            <w:r>
              <w:rPr>
                <w:rFonts w:hint="eastAsia" w:ascii="宋体" w:hAnsi="宋体" w:eastAsia="宋体" w:cs="宋体"/>
                <w:color w:val="auto"/>
                <w:kern w:val="0"/>
                <w:szCs w:val="21"/>
                <w:highlight w:val="none"/>
              </w:rPr>
              <w:t>发出之日起</w:t>
            </w:r>
            <w:r>
              <w:rPr>
                <w:rFonts w:hint="eastAsia" w:ascii="宋体" w:hAnsi="宋体" w:eastAsia="宋体" w:cs="宋体"/>
                <w:color w:val="auto"/>
                <w:kern w:val="0"/>
                <w:szCs w:val="21"/>
                <w:highlight w:val="none"/>
                <w:lang w:val="en-US" w:eastAsia="zh-CN"/>
              </w:rPr>
              <w:t>30日</w:t>
            </w:r>
            <w:r>
              <w:rPr>
                <w:rFonts w:hint="eastAsia" w:ascii="宋体" w:hAnsi="宋体" w:eastAsia="宋体" w:cs="宋体"/>
                <w:color w:val="auto"/>
                <w:kern w:val="0"/>
                <w:szCs w:val="21"/>
                <w:highlight w:val="none"/>
              </w:rPr>
              <w:t>内。</w:t>
            </w:r>
          </w:p>
        </w:tc>
      </w:tr>
      <w:tr w14:paraId="7394CB78">
        <w:tblPrEx>
          <w:tblCellMar>
            <w:top w:w="0" w:type="dxa"/>
            <w:left w:w="0" w:type="dxa"/>
            <w:bottom w:w="0" w:type="dxa"/>
            <w:right w:w="0" w:type="dxa"/>
          </w:tblCellMar>
        </w:tblPrEx>
        <w:trPr>
          <w:trHeight w:val="55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23C34022">
            <w:pPr>
              <w:widowControl/>
              <w:spacing w:line="460" w:lineRule="atLeast"/>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11</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3EF40002">
            <w:pPr>
              <w:widowControl/>
              <w:spacing w:line="440" w:lineRule="exact"/>
              <w:jc w:val="left"/>
              <w:textAlignment w:val="bottom"/>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采购资金来源：</w:t>
            </w:r>
            <w:r>
              <w:rPr>
                <w:rFonts w:hint="eastAsia" w:ascii="宋体" w:hAnsi="宋体" w:eastAsia="宋体" w:cs="宋体"/>
                <w:color w:val="auto"/>
                <w:kern w:val="0"/>
                <w:szCs w:val="21"/>
                <w:highlight w:val="none"/>
                <w:lang w:val="en-US" w:eastAsia="zh-CN"/>
              </w:rPr>
              <w:t>自筹资金</w:t>
            </w:r>
            <w:r>
              <w:rPr>
                <w:rFonts w:hint="eastAsia" w:ascii="宋体" w:hAnsi="宋体" w:eastAsia="宋体" w:cs="宋体"/>
                <w:color w:val="auto"/>
                <w:kern w:val="0"/>
                <w:szCs w:val="21"/>
                <w:highlight w:val="none"/>
              </w:rPr>
              <w:t>。</w:t>
            </w:r>
          </w:p>
        </w:tc>
      </w:tr>
      <w:tr w14:paraId="193D7C4F">
        <w:tblPrEx>
          <w:tblCellMar>
            <w:top w:w="0" w:type="dxa"/>
            <w:left w:w="0" w:type="dxa"/>
            <w:bottom w:w="0" w:type="dxa"/>
            <w:right w:w="0" w:type="dxa"/>
          </w:tblCellMar>
        </w:tblPrEx>
        <w:trPr>
          <w:trHeight w:val="5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0E928E72">
            <w:pPr>
              <w:widowControl/>
              <w:spacing w:line="460" w:lineRule="atLeast"/>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12</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2FAB95A3">
            <w:pPr>
              <w:widowControl/>
              <w:spacing w:line="440" w:lineRule="exact"/>
              <w:jc w:val="left"/>
              <w:textAlignment w:val="bottom"/>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付款方式：详见第二章</w:t>
            </w:r>
            <w:r>
              <w:rPr>
                <w:rFonts w:hint="eastAsia" w:ascii="宋体" w:hAnsi="宋体" w:eastAsia="宋体" w:cs="宋体"/>
                <w:color w:val="auto"/>
                <w:kern w:val="0"/>
                <w:szCs w:val="21"/>
                <w:highlight w:val="none"/>
                <w:lang w:val="en-US" w:eastAsia="zh-CN"/>
              </w:rPr>
              <w:t>采购需求</w:t>
            </w:r>
            <w:r>
              <w:rPr>
                <w:rFonts w:hint="eastAsia" w:ascii="宋体" w:hAnsi="宋体" w:cs="宋体"/>
                <w:color w:val="auto"/>
                <w:kern w:val="0"/>
                <w:szCs w:val="21"/>
                <w:highlight w:val="none"/>
                <w:lang w:val="en-US" w:eastAsia="zh-CN"/>
              </w:rPr>
              <w:t>四</w:t>
            </w:r>
            <w:r>
              <w:rPr>
                <w:rFonts w:hint="eastAsia" w:ascii="宋体" w:hAnsi="宋体" w:eastAsia="宋体" w:cs="宋体"/>
                <w:color w:val="auto"/>
                <w:kern w:val="0"/>
                <w:szCs w:val="21"/>
                <w:highlight w:val="none"/>
                <w:lang w:val="en-US" w:eastAsia="zh-CN"/>
              </w:rPr>
              <w:t>、商务要求</w:t>
            </w:r>
            <w:r>
              <w:rPr>
                <w:rFonts w:hint="eastAsia" w:ascii="宋体" w:hAnsi="宋体" w:eastAsia="宋体" w:cs="宋体"/>
                <w:color w:val="auto"/>
                <w:kern w:val="0"/>
                <w:szCs w:val="21"/>
                <w:highlight w:val="none"/>
              </w:rPr>
              <w:t>。</w:t>
            </w:r>
          </w:p>
        </w:tc>
      </w:tr>
      <w:tr w14:paraId="469CA73C">
        <w:tblPrEx>
          <w:tblCellMar>
            <w:top w:w="0" w:type="dxa"/>
            <w:left w:w="0" w:type="dxa"/>
            <w:bottom w:w="0" w:type="dxa"/>
            <w:right w:w="0" w:type="dxa"/>
          </w:tblCellMar>
        </w:tblPrEx>
        <w:trPr>
          <w:trHeight w:val="9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74D23B4C">
            <w:pPr>
              <w:widowControl/>
              <w:snapToGrid w:val="0"/>
              <w:spacing w:line="360" w:lineRule="auto"/>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13</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4F0B1EE1">
            <w:pPr>
              <w:widowControl/>
              <w:spacing w:line="440" w:lineRule="exact"/>
              <w:jc w:val="left"/>
              <w:textAlignment w:val="bottom"/>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响应文件</w:t>
            </w:r>
            <w:r>
              <w:rPr>
                <w:rFonts w:hint="eastAsia" w:ascii="宋体" w:hAnsi="宋体" w:eastAsia="宋体" w:cs="宋体"/>
                <w:color w:val="auto"/>
                <w:kern w:val="0"/>
                <w:szCs w:val="21"/>
                <w:highlight w:val="none"/>
              </w:rPr>
              <w:t>有效期：</w:t>
            </w:r>
            <w:r>
              <w:rPr>
                <w:rFonts w:hint="eastAsia" w:ascii="宋体" w:hAnsi="宋体" w:eastAsia="宋体" w:cs="宋体"/>
                <w:color w:val="auto"/>
                <w:kern w:val="0"/>
                <w:szCs w:val="21"/>
                <w:highlight w:val="none"/>
                <w:lang w:val="en-US" w:eastAsia="zh-CN"/>
              </w:rPr>
              <w:t>响应文件递交</w:t>
            </w:r>
            <w:r>
              <w:rPr>
                <w:rFonts w:hint="eastAsia" w:ascii="宋体" w:hAnsi="宋体" w:eastAsia="宋体" w:cs="宋体"/>
                <w:color w:val="auto"/>
                <w:kern w:val="0"/>
                <w:szCs w:val="21"/>
                <w:highlight w:val="none"/>
              </w:rPr>
              <w:t>截止期结束后</w:t>
            </w:r>
            <w:r>
              <w:rPr>
                <w:rFonts w:hint="eastAsia" w:ascii="宋体" w:hAnsi="宋体" w:eastAsia="宋体" w:cs="宋体"/>
                <w:color w:val="auto"/>
                <w:kern w:val="0"/>
                <w:szCs w:val="21"/>
                <w:highlight w:val="none"/>
                <w:lang w:val="en-US" w:eastAsia="zh-CN"/>
              </w:rPr>
              <w:t>60</w:t>
            </w:r>
            <w:r>
              <w:rPr>
                <w:rFonts w:hint="eastAsia" w:ascii="宋体" w:hAnsi="宋体" w:eastAsia="宋体" w:cs="宋体"/>
                <w:color w:val="auto"/>
                <w:kern w:val="0"/>
                <w:szCs w:val="21"/>
                <w:highlight w:val="none"/>
              </w:rPr>
              <w:t>日。</w:t>
            </w:r>
            <w:r>
              <w:rPr>
                <w:rFonts w:hint="eastAsia" w:ascii="宋体" w:hAnsi="宋体" w:eastAsia="宋体" w:cs="宋体"/>
                <w:color w:val="auto"/>
                <w:kern w:val="0"/>
                <w:szCs w:val="21"/>
                <w:highlight w:val="none"/>
                <w:lang w:eastAsia="zh-CN"/>
              </w:rPr>
              <w:t>成交供应商</w:t>
            </w:r>
            <w:r>
              <w:rPr>
                <w:rFonts w:hint="eastAsia" w:ascii="宋体" w:hAnsi="宋体" w:eastAsia="宋体" w:cs="宋体"/>
                <w:color w:val="auto"/>
                <w:kern w:val="0"/>
                <w:szCs w:val="21"/>
                <w:highlight w:val="none"/>
              </w:rPr>
              <w:t>的</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文件是合同的组成部分,有效期至合同完全履行止。 </w:t>
            </w:r>
          </w:p>
        </w:tc>
      </w:tr>
      <w:tr w14:paraId="7BAD5911">
        <w:tblPrEx>
          <w:tblCellMar>
            <w:top w:w="0" w:type="dxa"/>
            <w:left w:w="0" w:type="dxa"/>
            <w:bottom w:w="0" w:type="dxa"/>
            <w:right w:w="0" w:type="dxa"/>
          </w:tblCellMar>
        </w:tblPrEx>
        <w:trPr>
          <w:trHeight w:val="678"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0DDFDC3E">
            <w:pPr>
              <w:widowControl/>
              <w:spacing w:line="460" w:lineRule="atLeast"/>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14</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3ECF5E78">
            <w:pPr>
              <w:widowControl/>
              <w:spacing w:line="440" w:lineRule="exact"/>
              <w:jc w:val="left"/>
              <w:textAlignment w:val="bottom"/>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磋商开始后,采购人或采购代理机构将通过信用中国网站（www.creditchina.gov.cn）、中国政府采购网网站（www.ccgp.gov.cn）查询供应商是否被列入失信被执行人、重大税收违法失信主体、政府采购严重违法失信行为记录名单，并将查询结果存档。查询之后，网站信息发生的任何变化不再作为评审依据；供应商自行提供的与网站信息不一致的其他证明材料不作为评审依据。</w:t>
            </w:r>
          </w:p>
        </w:tc>
      </w:tr>
      <w:tr w14:paraId="559C11DA">
        <w:tblPrEx>
          <w:tblCellMar>
            <w:top w:w="0" w:type="dxa"/>
            <w:left w:w="0" w:type="dxa"/>
            <w:bottom w:w="0" w:type="dxa"/>
            <w:right w:w="0" w:type="dxa"/>
          </w:tblCellMar>
        </w:tblPrEx>
        <w:trPr>
          <w:trHeight w:val="678"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2FE1F339">
            <w:pPr>
              <w:widowControl/>
              <w:spacing w:line="460" w:lineRule="atLeast"/>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15</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5AAB57BF">
            <w:pPr>
              <w:widowControl/>
              <w:spacing w:line="360" w:lineRule="auto"/>
              <w:jc w:val="left"/>
              <w:rPr>
                <w:rFonts w:hint="eastAsia" w:ascii="宋体" w:hAnsi="宋体" w:eastAsia="宋体" w:cs="宋体"/>
                <w:color w:val="auto"/>
                <w:kern w:val="0"/>
                <w:szCs w:val="21"/>
                <w:highlight w:val="none"/>
              </w:rPr>
            </w:pPr>
            <w:r>
              <w:rPr>
                <w:rFonts w:hint="eastAsia" w:ascii="宋体" w:hAnsi="宋体" w:eastAsia="宋体" w:cs="宋体"/>
                <w:color w:val="auto"/>
                <w:szCs w:val="21"/>
                <w:highlight w:val="none"/>
                <w:lang w:val="en-US" w:eastAsia="zh-CN"/>
              </w:rPr>
              <w:t>商品包装和快递包装应符合《商品包装政府采购需求标准（试行）》和《快递包装政府采购需求标准（试行）》规定，并提供相关的检测报告</w:t>
            </w:r>
            <w:r>
              <w:rPr>
                <w:rFonts w:hint="eastAsia" w:ascii="宋体" w:hAnsi="宋体" w:eastAsia="宋体" w:cs="宋体"/>
                <w:color w:val="auto"/>
                <w:szCs w:val="21"/>
                <w:highlight w:val="none"/>
              </w:rPr>
              <w:t>。</w:t>
            </w:r>
          </w:p>
        </w:tc>
      </w:tr>
      <w:tr w14:paraId="73ADF773">
        <w:tblPrEx>
          <w:tblCellMar>
            <w:top w:w="0" w:type="dxa"/>
            <w:left w:w="0" w:type="dxa"/>
            <w:bottom w:w="0" w:type="dxa"/>
            <w:right w:w="0" w:type="dxa"/>
          </w:tblCellMar>
        </w:tblPrEx>
        <w:trPr>
          <w:trHeight w:val="699"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4BE073D7">
            <w:pPr>
              <w:widowControl/>
              <w:snapToGrid w:val="0"/>
              <w:spacing w:line="360" w:lineRule="auto"/>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16</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1DC2F5E6">
            <w:pPr>
              <w:spacing w:line="360" w:lineRule="auto"/>
              <w:rPr>
                <w:rFonts w:hint="eastAsia" w:ascii="宋体" w:hAnsi="宋体" w:eastAsia="宋体" w:cs="宋体"/>
                <w:color w:val="auto"/>
                <w:kern w:val="0"/>
                <w:szCs w:val="21"/>
                <w:highlight w:val="none"/>
              </w:rPr>
            </w:pPr>
            <w:r>
              <w:rPr>
                <w:rFonts w:hint="eastAsia" w:ascii="宋体" w:hAnsi="宋体" w:eastAsia="宋体" w:cs="宋体"/>
                <w:bCs/>
                <w:color w:val="auto"/>
                <w:kern w:val="0"/>
                <w:szCs w:val="21"/>
                <w:highlight w:val="none"/>
              </w:rPr>
              <w:t>质疑和投诉：供应商认为</w:t>
            </w:r>
            <w:r>
              <w:rPr>
                <w:rFonts w:hint="eastAsia" w:ascii="宋体" w:hAnsi="宋体" w:eastAsia="宋体" w:cs="宋体"/>
                <w:bCs/>
                <w:color w:val="auto"/>
                <w:kern w:val="0"/>
                <w:szCs w:val="21"/>
                <w:highlight w:val="none"/>
                <w:lang w:val="en-US" w:eastAsia="zh-CN"/>
              </w:rPr>
              <w:t>采购</w:t>
            </w:r>
            <w:r>
              <w:rPr>
                <w:rFonts w:hint="eastAsia" w:ascii="宋体" w:hAnsi="宋体" w:eastAsia="宋体" w:cs="宋体"/>
                <w:bCs/>
                <w:color w:val="auto"/>
                <w:kern w:val="0"/>
                <w:szCs w:val="21"/>
                <w:highlight w:val="none"/>
              </w:rPr>
              <w:t>文件使自己的合法权益受到损害的，</w:t>
            </w:r>
            <w:r>
              <w:rPr>
                <w:rFonts w:hint="eastAsia" w:ascii="宋体" w:hAnsi="宋体" w:eastAsia="宋体" w:cs="宋体"/>
                <w:color w:val="auto"/>
                <w:kern w:val="0"/>
                <w:szCs w:val="21"/>
                <w:highlight w:val="none"/>
              </w:rPr>
              <w:t>应当在</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公告期限届满之日(或收到</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文件之日)起</w:t>
            </w:r>
            <w:r>
              <w:rPr>
                <w:rFonts w:hint="eastAsia" w:ascii="宋体" w:hAnsi="宋体" w:eastAsia="宋体" w:cs="宋体"/>
                <w:color w:val="auto"/>
                <w:kern w:val="0"/>
                <w:szCs w:val="21"/>
                <w:highlight w:val="none"/>
                <w:lang w:val="en-US" w:eastAsia="zh-CN"/>
              </w:rPr>
              <w:t>3</w:t>
            </w:r>
            <w:r>
              <w:rPr>
                <w:rFonts w:hint="eastAsia" w:ascii="宋体" w:hAnsi="宋体" w:eastAsia="宋体" w:cs="宋体"/>
                <w:color w:val="auto"/>
                <w:kern w:val="0"/>
                <w:szCs w:val="21"/>
                <w:highlight w:val="none"/>
              </w:rPr>
              <w:t>个工作日之内向</w:t>
            </w:r>
            <w:r>
              <w:rPr>
                <w:rFonts w:hint="eastAsia" w:ascii="宋体" w:hAnsi="宋体" w:eastAsia="宋体" w:cs="宋体"/>
                <w:bCs/>
                <w:color w:val="auto"/>
                <w:kern w:val="0"/>
                <w:szCs w:val="21"/>
                <w:highlight w:val="none"/>
              </w:rPr>
              <w:t>采购人提出质疑；供应商认为</w:t>
            </w:r>
            <w:r>
              <w:rPr>
                <w:rFonts w:hint="eastAsia" w:ascii="宋体" w:hAnsi="宋体" w:eastAsia="宋体" w:cs="宋体"/>
                <w:bCs/>
                <w:color w:val="auto"/>
                <w:kern w:val="0"/>
                <w:szCs w:val="21"/>
                <w:highlight w:val="none"/>
                <w:lang w:eastAsia="zh-CN"/>
              </w:rPr>
              <w:t>磋商</w:t>
            </w:r>
            <w:r>
              <w:rPr>
                <w:rFonts w:hint="eastAsia" w:ascii="宋体" w:hAnsi="宋体" w:eastAsia="宋体" w:cs="宋体"/>
                <w:bCs/>
                <w:color w:val="auto"/>
                <w:kern w:val="0"/>
                <w:szCs w:val="21"/>
                <w:highlight w:val="none"/>
              </w:rPr>
              <w:t>过程和</w:t>
            </w:r>
            <w:r>
              <w:rPr>
                <w:rFonts w:hint="eastAsia" w:ascii="宋体" w:hAnsi="宋体" w:eastAsia="宋体" w:cs="宋体"/>
                <w:bCs/>
                <w:color w:val="auto"/>
                <w:kern w:val="0"/>
                <w:szCs w:val="21"/>
                <w:highlight w:val="none"/>
                <w:lang w:val="en-US" w:eastAsia="zh-CN"/>
              </w:rPr>
              <w:t>成交</w:t>
            </w:r>
            <w:r>
              <w:rPr>
                <w:rFonts w:hint="eastAsia" w:ascii="宋体" w:hAnsi="宋体" w:eastAsia="宋体" w:cs="宋体"/>
                <w:bCs/>
                <w:color w:val="auto"/>
                <w:kern w:val="0"/>
                <w:szCs w:val="21"/>
                <w:highlight w:val="none"/>
              </w:rPr>
              <w:t>结果使自己的合法权益受到损害的，应当在知道或者应知其权益受到损害之日起</w:t>
            </w:r>
            <w:r>
              <w:rPr>
                <w:rFonts w:hint="eastAsia" w:ascii="宋体" w:hAnsi="宋体" w:eastAsia="宋体" w:cs="宋体"/>
                <w:bCs/>
                <w:color w:val="auto"/>
                <w:kern w:val="0"/>
                <w:szCs w:val="21"/>
                <w:highlight w:val="none"/>
                <w:lang w:val="en-US" w:eastAsia="zh-CN"/>
              </w:rPr>
              <w:t>3</w:t>
            </w:r>
            <w:r>
              <w:rPr>
                <w:rFonts w:hint="eastAsia" w:ascii="宋体" w:hAnsi="宋体" w:eastAsia="宋体" w:cs="宋体"/>
                <w:bCs/>
                <w:color w:val="auto"/>
                <w:kern w:val="0"/>
                <w:szCs w:val="21"/>
                <w:highlight w:val="none"/>
              </w:rPr>
              <w:t>个工作日内提出质疑。</w:t>
            </w:r>
            <w:r>
              <w:rPr>
                <w:rFonts w:hint="eastAsia" w:ascii="宋体" w:hAnsi="宋体" w:eastAsia="宋体" w:cs="宋体"/>
                <w:color w:val="auto"/>
                <w:kern w:val="0"/>
                <w:szCs w:val="21"/>
                <w:highlight w:val="none"/>
              </w:rPr>
              <w:t>逾期不再受理,</w:t>
            </w:r>
            <w:r>
              <w:rPr>
                <w:rFonts w:hint="eastAsia" w:ascii="宋体" w:hAnsi="宋体" w:eastAsia="宋体" w:cs="宋体"/>
                <w:bCs/>
                <w:color w:val="auto"/>
                <w:kern w:val="0"/>
                <w:szCs w:val="21"/>
                <w:highlight w:val="none"/>
              </w:rPr>
              <w:t>供应商在法定质疑期内应一次性提出针对同一采购环节的质疑</w:t>
            </w:r>
            <w:r>
              <w:rPr>
                <w:rFonts w:hint="eastAsia" w:ascii="宋体" w:hAnsi="宋体" w:eastAsia="宋体" w:cs="宋体"/>
                <w:bCs/>
                <w:color w:val="auto"/>
                <w:kern w:val="0"/>
                <w:szCs w:val="21"/>
                <w:highlight w:val="none"/>
                <w:lang w:eastAsia="zh-CN"/>
              </w:rPr>
              <w:t>。</w:t>
            </w:r>
            <w:r>
              <w:rPr>
                <w:rFonts w:hint="eastAsia" w:ascii="宋体" w:hAnsi="宋体" w:eastAsia="宋体" w:cs="宋体"/>
                <w:color w:val="auto"/>
                <w:kern w:val="0"/>
                <w:szCs w:val="21"/>
                <w:highlight w:val="none"/>
              </w:rPr>
              <w:t>供应商对</w:t>
            </w:r>
            <w:r>
              <w:rPr>
                <w:rFonts w:hint="eastAsia" w:ascii="宋体" w:hAnsi="宋体" w:eastAsia="宋体" w:cs="宋体"/>
                <w:bCs/>
                <w:color w:val="auto"/>
                <w:kern w:val="0"/>
                <w:szCs w:val="21"/>
                <w:highlight w:val="none"/>
              </w:rPr>
              <w:t>采购人</w:t>
            </w:r>
            <w:r>
              <w:rPr>
                <w:rFonts w:hint="eastAsia" w:ascii="宋体" w:hAnsi="宋体" w:eastAsia="宋体" w:cs="宋体"/>
                <w:color w:val="auto"/>
                <w:kern w:val="0"/>
                <w:szCs w:val="21"/>
                <w:highlight w:val="none"/>
              </w:rPr>
              <w:t>的质疑答复不满意,或</w:t>
            </w:r>
            <w:r>
              <w:rPr>
                <w:rFonts w:hint="eastAsia" w:ascii="宋体" w:hAnsi="宋体" w:eastAsia="宋体" w:cs="宋体"/>
                <w:bCs/>
                <w:color w:val="auto"/>
                <w:kern w:val="0"/>
                <w:szCs w:val="21"/>
                <w:highlight w:val="none"/>
              </w:rPr>
              <w:t>采购人</w:t>
            </w:r>
            <w:r>
              <w:rPr>
                <w:rFonts w:hint="eastAsia" w:ascii="宋体" w:hAnsi="宋体" w:eastAsia="宋体" w:cs="宋体"/>
                <w:color w:val="auto"/>
                <w:kern w:val="0"/>
                <w:szCs w:val="21"/>
                <w:highlight w:val="none"/>
              </w:rPr>
              <w:t>未在规定时间内作出答复的，可以在答复期满后15个工作日内向</w:t>
            </w:r>
            <w:r>
              <w:rPr>
                <w:rFonts w:hint="eastAsia" w:ascii="宋体" w:hAnsi="宋体" w:eastAsia="宋体" w:cs="宋体"/>
                <w:color w:val="auto"/>
                <w:kern w:val="0"/>
                <w:szCs w:val="21"/>
                <w:highlight w:val="none"/>
                <w:lang w:val="en-US" w:eastAsia="zh-CN"/>
              </w:rPr>
              <w:t>医院纪检</w:t>
            </w:r>
            <w:r>
              <w:rPr>
                <w:rFonts w:hint="eastAsia" w:ascii="宋体" w:hAnsi="宋体" w:eastAsia="宋体" w:cs="宋体"/>
                <w:color w:val="auto"/>
                <w:kern w:val="0"/>
                <w:szCs w:val="21"/>
                <w:highlight w:val="none"/>
              </w:rPr>
              <w:t>部门投诉。</w:t>
            </w:r>
          </w:p>
        </w:tc>
      </w:tr>
      <w:tr w14:paraId="71A0F8B1">
        <w:tblPrEx>
          <w:tblCellMar>
            <w:top w:w="0" w:type="dxa"/>
            <w:left w:w="0" w:type="dxa"/>
            <w:bottom w:w="0" w:type="dxa"/>
            <w:right w:w="0" w:type="dxa"/>
          </w:tblCellMar>
        </w:tblPrEx>
        <w:trPr>
          <w:trHeight w:val="9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52C15D76">
            <w:pPr>
              <w:widowControl/>
              <w:spacing w:line="460" w:lineRule="atLeast"/>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17</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18B02A47">
            <w:pPr>
              <w:widowControl/>
              <w:spacing w:line="360" w:lineRule="auto"/>
              <w:jc w:val="left"/>
              <w:textAlignment w:val="bottom"/>
              <w:rPr>
                <w:rFonts w:hint="eastAsia" w:ascii="宋体" w:hAnsi="宋体" w:eastAsia="宋体" w:cs="宋体"/>
                <w:color w:val="auto"/>
                <w:highlight w:val="none"/>
              </w:rPr>
            </w:pPr>
            <w:r>
              <w:rPr>
                <w:rFonts w:hint="eastAsia" w:ascii="宋体" w:hAnsi="宋体" w:eastAsia="宋体" w:cs="宋体"/>
                <w:color w:val="auto"/>
                <w:highlight w:val="none"/>
              </w:rPr>
              <w:t>解释：1、构成本</w:t>
            </w:r>
            <w:r>
              <w:rPr>
                <w:rFonts w:hint="eastAsia" w:ascii="宋体" w:hAnsi="宋体" w:eastAsia="宋体" w:cs="宋体"/>
                <w:color w:val="auto"/>
                <w:highlight w:val="none"/>
                <w:lang w:val="en-US" w:eastAsia="zh-CN"/>
              </w:rPr>
              <w:t>采购</w:t>
            </w:r>
            <w:r>
              <w:rPr>
                <w:rFonts w:hint="eastAsia" w:ascii="宋体" w:hAnsi="宋体" w:eastAsia="宋体" w:cs="宋体"/>
                <w:color w:val="auto"/>
                <w:highlight w:val="none"/>
              </w:rPr>
              <w:t>文件的各个组成文件应互为解释，互为说明；如有不明确或不一致，构成合同文件组成内容的，以合同文件约定内容为准；除</w:t>
            </w:r>
            <w:r>
              <w:rPr>
                <w:rFonts w:hint="eastAsia" w:ascii="宋体" w:hAnsi="宋体" w:eastAsia="宋体" w:cs="宋体"/>
                <w:color w:val="auto"/>
                <w:highlight w:val="none"/>
                <w:lang w:val="en-US" w:eastAsia="zh-CN"/>
              </w:rPr>
              <w:t>采购</w:t>
            </w:r>
            <w:r>
              <w:rPr>
                <w:rFonts w:hint="eastAsia" w:ascii="宋体" w:hAnsi="宋体" w:eastAsia="宋体" w:cs="宋体"/>
                <w:color w:val="auto"/>
                <w:highlight w:val="none"/>
              </w:rPr>
              <w:t>文件中有特殊规定外，仅适用于招标投标阶段的规定，按</w:t>
            </w:r>
            <w:r>
              <w:rPr>
                <w:rFonts w:hint="eastAsia" w:ascii="宋体" w:hAnsi="宋体" w:eastAsia="宋体" w:cs="宋体"/>
                <w:color w:val="auto"/>
                <w:highlight w:val="none"/>
                <w:lang w:val="en-US" w:eastAsia="zh-CN"/>
              </w:rPr>
              <w:t>采购</w:t>
            </w:r>
            <w:r>
              <w:rPr>
                <w:rFonts w:hint="eastAsia" w:ascii="宋体" w:hAnsi="宋体" w:eastAsia="宋体" w:cs="宋体"/>
                <w:color w:val="auto"/>
                <w:highlight w:val="none"/>
              </w:rPr>
              <w:t>公告、供应商须知、评标办法、</w:t>
            </w:r>
            <w:r>
              <w:rPr>
                <w:rFonts w:hint="eastAsia" w:ascii="宋体" w:hAnsi="宋体" w:eastAsia="宋体" w:cs="宋体"/>
                <w:color w:val="auto"/>
                <w:highlight w:val="none"/>
                <w:lang w:val="en-US" w:eastAsia="zh-CN"/>
              </w:rPr>
              <w:t>响应</w:t>
            </w:r>
            <w:r>
              <w:rPr>
                <w:rFonts w:hint="eastAsia" w:ascii="宋体" w:hAnsi="宋体" w:eastAsia="宋体" w:cs="宋体"/>
                <w:color w:val="auto"/>
                <w:highlight w:val="none"/>
              </w:rPr>
              <w:t>文件格式的先后顺序解释；同一组成文件中就同一事项的规定或约定不一致的，以编排顺序在后者为准；当</w:t>
            </w:r>
            <w:r>
              <w:rPr>
                <w:rFonts w:hint="eastAsia" w:ascii="宋体" w:hAnsi="宋体" w:eastAsia="宋体" w:cs="宋体"/>
                <w:color w:val="auto"/>
                <w:highlight w:val="none"/>
                <w:lang w:val="en-US" w:eastAsia="zh-CN"/>
              </w:rPr>
              <w:t>采购</w:t>
            </w:r>
            <w:r>
              <w:rPr>
                <w:rFonts w:hint="eastAsia" w:ascii="宋体" w:hAnsi="宋体" w:eastAsia="宋体" w:cs="宋体"/>
                <w:color w:val="auto"/>
                <w:highlight w:val="none"/>
              </w:rPr>
              <w:t>文件与</w:t>
            </w:r>
            <w:r>
              <w:rPr>
                <w:rFonts w:hint="eastAsia" w:ascii="宋体" w:hAnsi="宋体" w:eastAsia="宋体" w:cs="宋体"/>
                <w:color w:val="auto"/>
                <w:highlight w:val="none"/>
                <w:lang w:val="en-US" w:eastAsia="zh-CN"/>
              </w:rPr>
              <w:t>采购</w:t>
            </w:r>
            <w:r>
              <w:rPr>
                <w:rFonts w:hint="eastAsia" w:ascii="宋体" w:hAnsi="宋体" w:eastAsia="宋体" w:cs="宋体"/>
                <w:color w:val="auto"/>
                <w:highlight w:val="none"/>
              </w:rPr>
              <w:t>文件的澄清、修改或补充通知就同一内容的表述不一致时，以最后发出的书面文件为准。合同文件约定或后者明显错误的除外。</w:t>
            </w:r>
          </w:p>
          <w:p w14:paraId="7E99CCE5">
            <w:pPr>
              <w:widowControl/>
              <w:spacing w:line="360" w:lineRule="auto"/>
              <w:jc w:val="left"/>
              <w:textAlignment w:val="bottom"/>
              <w:rPr>
                <w:rFonts w:hint="eastAsia" w:ascii="宋体" w:hAnsi="宋体" w:eastAsia="宋体" w:cs="宋体"/>
                <w:color w:val="auto"/>
                <w:kern w:val="0"/>
                <w:szCs w:val="21"/>
                <w:highlight w:val="none"/>
              </w:rPr>
            </w:pPr>
            <w:r>
              <w:rPr>
                <w:rFonts w:hint="eastAsia" w:ascii="宋体" w:hAnsi="宋体" w:eastAsia="宋体" w:cs="宋体"/>
                <w:color w:val="auto"/>
                <w:highlight w:val="none"/>
              </w:rPr>
              <w:t>2、本</w:t>
            </w:r>
            <w:r>
              <w:rPr>
                <w:rFonts w:hint="eastAsia" w:ascii="宋体" w:hAnsi="宋体" w:eastAsia="宋体" w:cs="宋体"/>
                <w:color w:val="auto"/>
                <w:highlight w:val="none"/>
                <w:lang w:val="en-US" w:eastAsia="zh-CN"/>
              </w:rPr>
              <w:t>采购</w:t>
            </w:r>
            <w:r>
              <w:rPr>
                <w:rFonts w:hint="eastAsia" w:ascii="宋体" w:hAnsi="宋体" w:eastAsia="宋体" w:cs="宋体"/>
                <w:color w:val="auto"/>
                <w:highlight w:val="none"/>
              </w:rPr>
              <w:t>文件解释权归采购人。</w:t>
            </w:r>
          </w:p>
        </w:tc>
      </w:tr>
    </w:tbl>
    <w:p w14:paraId="6735C477">
      <w:pPr>
        <w:keepNext w:val="0"/>
        <w:keepLines w:val="0"/>
        <w:pageBreakBefore w:val="0"/>
        <w:widowControl w:val="0"/>
        <w:kinsoku/>
        <w:wordWrap/>
        <w:overflowPunct/>
        <w:topLinePunct w:val="0"/>
        <w:autoSpaceDE/>
        <w:autoSpaceDN/>
        <w:bidi w:val="0"/>
        <w:adjustRightInd/>
        <w:snapToGrid w:val="0"/>
        <w:spacing w:line="360" w:lineRule="auto"/>
        <w:ind w:firstLine="0"/>
        <w:jc w:val="center"/>
        <w:textAlignment w:val="auto"/>
        <w:outlineLvl w:val="1"/>
        <w:rPr>
          <w:rFonts w:hint="eastAsia" w:ascii="宋体" w:hAnsi="宋体" w:eastAsia="宋体" w:cs="宋体"/>
          <w:b/>
          <w:bCs/>
          <w:color w:val="auto"/>
          <w:kern w:val="0"/>
          <w:sz w:val="28"/>
          <w:szCs w:val="28"/>
          <w:highlight w:val="none"/>
        </w:rPr>
        <w:sectPr>
          <w:footerReference r:id="rId6" w:type="default"/>
          <w:pgSz w:w="11906" w:h="16838"/>
          <w:pgMar w:top="1417" w:right="1474" w:bottom="1417" w:left="1474" w:header="851" w:footer="624" w:gutter="0"/>
          <w:pgNumType w:fmt="decimal"/>
          <w:cols w:space="720" w:num="1"/>
          <w:docGrid w:type="lines" w:linePitch="319" w:charSpace="0"/>
        </w:sectPr>
      </w:pPr>
      <w:bookmarkStart w:id="71" w:name="_Toc4700"/>
      <w:bookmarkStart w:id="72" w:name="_Toc16669"/>
    </w:p>
    <w:p w14:paraId="1DF831AE">
      <w:pPr>
        <w:keepNext w:val="0"/>
        <w:keepLines w:val="0"/>
        <w:pageBreakBefore w:val="0"/>
        <w:widowControl w:val="0"/>
        <w:kinsoku/>
        <w:wordWrap/>
        <w:overflowPunct/>
        <w:topLinePunct w:val="0"/>
        <w:autoSpaceDE/>
        <w:autoSpaceDN/>
        <w:bidi w:val="0"/>
        <w:adjustRightInd/>
        <w:snapToGrid w:val="0"/>
        <w:spacing w:line="360" w:lineRule="auto"/>
        <w:ind w:firstLine="0"/>
        <w:jc w:val="center"/>
        <w:textAlignment w:val="auto"/>
        <w:outlineLvl w:val="1"/>
        <w:rPr>
          <w:rFonts w:hint="eastAsia" w:ascii="宋体" w:hAnsi="宋体" w:eastAsia="宋体" w:cs="宋体"/>
          <w:color w:val="auto"/>
          <w:kern w:val="0"/>
          <w:sz w:val="24"/>
          <w:highlight w:val="none"/>
        </w:rPr>
      </w:pPr>
      <w:r>
        <w:rPr>
          <w:rFonts w:hint="eastAsia" w:ascii="宋体" w:hAnsi="宋体" w:eastAsia="宋体" w:cs="宋体"/>
          <w:b/>
          <w:bCs/>
          <w:color w:val="auto"/>
          <w:kern w:val="0"/>
          <w:sz w:val="28"/>
          <w:szCs w:val="28"/>
          <w:highlight w:val="none"/>
        </w:rPr>
        <w:t>一 、说 明</w:t>
      </w:r>
    </w:p>
    <w:p w14:paraId="63351082">
      <w:pPr>
        <w:keepNext w:val="0"/>
        <w:keepLines w:val="0"/>
        <w:pageBreakBefore w:val="0"/>
        <w:widowControl w:val="0"/>
        <w:kinsoku/>
        <w:wordWrap/>
        <w:overflowPunct/>
        <w:topLinePunct w:val="0"/>
        <w:bidi w:val="0"/>
        <w:snapToGrid w:val="0"/>
        <w:spacing w:line="360" w:lineRule="auto"/>
        <w:ind w:firstLine="420"/>
        <w:jc w:val="left"/>
        <w:rPr>
          <w:rFonts w:hint="eastAsia" w:ascii="宋体" w:hAnsi="宋体" w:eastAsia="宋体" w:cs="宋体"/>
          <w:b/>
          <w:bCs/>
          <w:color w:val="auto"/>
          <w:kern w:val="0"/>
          <w:szCs w:val="21"/>
          <w:highlight w:val="none"/>
        </w:rPr>
      </w:pPr>
      <w:r>
        <w:rPr>
          <w:rFonts w:hint="eastAsia" w:ascii="宋体" w:hAnsi="宋体" w:eastAsia="宋体" w:cs="宋体"/>
          <w:b/>
          <w:bCs/>
          <w:color w:val="auto"/>
          <w:kern w:val="0"/>
          <w:szCs w:val="21"/>
          <w:highlight w:val="none"/>
        </w:rPr>
        <w:t>1.适用范围</w:t>
      </w:r>
    </w:p>
    <w:p w14:paraId="7C54D00A">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本</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文件仅适用于</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公告中所叙述项目的</w:t>
      </w:r>
      <w:r>
        <w:rPr>
          <w:rFonts w:hint="eastAsia" w:ascii="宋体" w:hAnsi="宋体" w:eastAsia="宋体" w:cs="宋体"/>
          <w:color w:val="auto"/>
          <w:kern w:val="0"/>
          <w:szCs w:val="21"/>
          <w:highlight w:val="none"/>
          <w:lang w:eastAsia="zh-CN"/>
        </w:rPr>
        <w:t>货物</w:t>
      </w:r>
      <w:r>
        <w:rPr>
          <w:rFonts w:hint="eastAsia" w:ascii="宋体" w:hAnsi="宋体" w:eastAsia="宋体" w:cs="宋体"/>
          <w:color w:val="auto"/>
          <w:kern w:val="0"/>
          <w:szCs w:val="21"/>
          <w:highlight w:val="none"/>
        </w:rPr>
        <w:t>采购。</w:t>
      </w:r>
    </w:p>
    <w:p w14:paraId="4427324A">
      <w:pPr>
        <w:keepNext w:val="0"/>
        <w:keepLines w:val="0"/>
        <w:pageBreakBefore w:val="0"/>
        <w:widowControl w:val="0"/>
        <w:kinsoku/>
        <w:wordWrap/>
        <w:overflowPunct/>
        <w:topLinePunct w:val="0"/>
        <w:bidi w:val="0"/>
        <w:snapToGrid w:val="0"/>
        <w:spacing w:line="360" w:lineRule="auto"/>
        <w:ind w:firstLine="420"/>
        <w:jc w:val="left"/>
        <w:rPr>
          <w:rFonts w:hint="eastAsia" w:ascii="宋体" w:hAnsi="宋体" w:eastAsia="宋体" w:cs="宋体"/>
          <w:b/>
          <w:bCs/>
          <w:color w:val="auto"/>
          <w:kern w:val="0"/>
          <w:szCs w:val="21"/>
          <w:highlight w:val="none"/>
        </w:rPr>
      </w:pPr>
      <w:r>
        <w:rPr>
          <w:rFonts w:hint="eastAsia" w:ascii="宋体" w:hAnsi="宋体" w:eastAsia="宋体" w:cs="宋体"/>
          <w:b/>
          <w:bCs/>
          <w:color w:val="auto"/>
          <w:kern w:val="0"/>
          <w:szCs w:val="21"/>
          <w:highlight w:val="none"/>
        </w:rPr>
        <w:t>2.定义</w:t>
      </w:r>
    </w:p>
    <w:p w14:paraId="6F00ED5E">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2.1 “采购人”系指各级国家机关、事业单位、团体组织。</w:t>
      </w:r>
    </w:p>
    <w:p w14:paraId="4EB832A7">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2.2 “</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”系指</w:t>
      </w:r>
      <w:r>
        <w:rPr>
          <w:rFonts w:hint="eastAsia" w:ascii="宋体" w:hAnsi="宋体" w:eastAsia="宋体" w:cs="宋体"/>
          <w:color w:val="auto"/>
          <w:kern w:val="0"/>
          <w:szCs w:val="21"/>
          <w:highlight w:val="none"/>
          <w:lang w:val="en-US" w:eastAsia="zh-CN"/>
        </w:rPr>
        <w:t>领取</w:t>
      </w:r>
      <w:r>
        <w:rPr>
          <w:rFonts w:hint="eastAsia" w:ascii="宋体" w:hAnsi="宋体" w:eastAsia="宋体" w:cs="宋体"/>
          <w:color w:val="auto"/>
          <w:kern w:val="0"/>
          <w:szCs w:val="21"/>
          <w:highlight w:val="none"/>
        </w:rPr>
        <w:t>了本</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文件，且已经提交本次</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文件的</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w:t>
      </w:r>
    </w:p>
    <w:p w14:paraId="77F75714">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2.3 “</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代表”系指代表</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参加本次</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活动的</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的法定代表人或其委托代理人。</w:t>
      </w:r>
    </w:p>
    <w:p w14:paraId="784FE4B9">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2.4 “货物”系指供应商按采购文件规定向采购人提供的一切设备、机械、仪器仪表、备品备件、工具、手册及其它有关技术资料和材料。</w:t>
      </w:r>
    </w:p>
    <w:p w14:paraId="7E5046D4">
      <w:pPr>
        <w:widowControl/>
        <w:snapToGrid w:val="0"/>
        <w:spacing w:line="440" w:lineRule="exact"/>
        <w:ind w:firstLine="422" w:firstLineChars="200"/>
        <w:jc w:val="left"/>
        <w:rPr>
          <w:rFonts w:hint="eastAsia" w:ascii="宋体" w:hAnsi="宋体" w:eastAsia="宋体" w:cs="宋体"/>
          <w:b/>
          <w:bCs/>
          <w:color w:val="auto"/>
          <w:kern w:val="0"/>
          <w:szCs w:val="21"/>
          <w:highlight w:val="none"/>
          <w:lang w:val="en-US" w:eastAsia="zh-CN"/>
        </w:rPr>
      </w:pPr>
      <w:r>
        <w:rPr>
          <w:rFonts w:hint="eastAsia" w:ascii="宋体" w:hAnsi="宋体" w:eastAsia="宋体" w:cs="宋体"/>
          <w:b/>
          <w:bCs/>
          <w:color w:val="auto"/>
          <w:kern w:val="0"/>
          <w:szCs w:val="21"/>
          <w:highlight w:val="none"/>
        </w:rPr>
        <w:t>3.</w:t>
      </w:r>
      <w:r>
        <w:rPr>
          <w:rFonts w:hint="eastAsia" w:ascii="宋体" w:hAnsi="宋体" w:eastAsia="宋体" w:cs="宋体"/>
          <w:b/>
          <w:bCs/>
          <w:color w:val="auto"/>
          <w:kern w:val="0"/>
          <w:szCs w:val="21"/>
          <w:highlight w:val="none"/>
          <w:lang w:val="en-US" w:eastAsia="zh-CN"/>
        </w:rPr>
        <w:t>预算金额：</w:t>
      </w:r>
      <w:r>
        <w:rPr>
          <w:rFonts w:hint="eastAsia" w:ascii="宋体" w:hAnsi="宋体" w:cs="宋体"/>
          <w:b/>
          <w:bCs/>
          <w:color w:val="auto"/>
          <w:kern w:val="0"/>
          <w:szCs w:val="21"/>
          <w:highlight w:val="none"/>
          <w:lang w:val="en-US" w:eastAsia="zh-CN"/>
        </w:rPr>
        <w:t>40</w:t>
      </w:r>
      <w:r>
        <w:rPr>
          <w:rFonts w:hint="eastAsia" w:ascii="宋体" w:hAnsi="宋体" w:eastAsia="宋体" w:cs="宋体"/>
          <w:b/>
          <w:bCs/>
          <w:color w:val="auto"/>
          <w:kern w:val="0"/>
          <w:szCs w:val="21"/>
          <w:highlight w:val="none"/>
          <w:lang w:val="en-US" w:eastAsia="zh-CN"/>
        </w:rPr>
        <w:t>万元；最高限价：</w:t>
      </w:r>
      <w:r>
        <w:rPr>
          <w:rFonts w:hint="eastAsia" w:ascii="宋体" w:hAnsi="宋体" w:cs="宋体"/>
          <w:b/>
          <w:bCs/>
          <w:color w:val="auto"/>
          <w:kern w:val="0"/>
          <w:szCs w:val="21"/>
          <w:highlight w:val="none"/>
          <w:lang w:val="en-US" w:eastAsia="zh-CN"/>
        </w:rPr>
        <w:t>40</w:t>
      </w:r>
      <w:r>
        <w:rPr>
          <w:rFonts w:hint="eastAsia" w:ascii="宋体" w:hAnsi="宋体" w:eastAsia="宋体" w:cs="宋体"/>
          <w:b/>
          <w:bCs/>
          <w:color w:val="auto"/>
          <w:kern w:val="0"/>
          <w:szCs w:val="21"/>
          <w:highlight w:val="none"/>
          <w:lang w:val="en-US" w:eastAsia="zh-CN"/>
        </w:rPr>
        <w:t>万元；其中：</w:t>
      </w:r>
    </w:p>
    <w:p w14:paraId="07160298">
      <w:pPr>
        <w:widowControl/>
        <w:snapToGrid w:val="0"/>
        <w:spacing w:line="440" w:lineRule="exact"/>
        <w:ind w:firstLine="420" w:firstLineChars="200"/>
        <w:jc w:val="left"/>
        <w:rPr>
          <w:rFonts w:hint="eastAsia"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包1：预算金额：</w:t>
      </w:r>
      <w:r>
        <w:rPr>
          <w:rFonts w:hint="eastAsia" w:ascii="宋体" w:hAnsi="宋体" w:eastAsia="宋体" w:cs="宋体"/>
          <w:color w:val="auto"/>
          <w:szCs w:val="21"/>
          <w:highlight w:val="none"/>
          <w:shd w:val="clear" w:color="auto" w:fill="FFFFFF"/>
          <w:vertAlign w:val="baseline"/>
          <w:lang w:val="en-US" w:eastAsia="zh-CN"/>
        </w:rPr>
        <w:t>20万元</w:t>
      </w:r>
      <w:r>
        <w:rPr>
          <w:rFonts w:hint="eastAsia" w:ascii="宋体" w:hAnsi="宋体" w:eastAsia="宋体" w:cs="宋体"/>
          <w:color w:val="auto"/>
          <w:kern w:val="0"/>
          <w:szCs w:val="21"/>
          <w:highlight w:val="none"/>
          <w:lang w:val="en-US" w:eastAsia="zh-CN"/>
        </w:rPr>
        <w:t>；最高限价：</w:t>
      </w:r>
      <w:r>
        <w:rPr>
          <w:rFonts w:hint="eastAsia" w:ascii="宋体" w:hAnsi="宋体" w:eastAsia="宋体" w:cs="宋体"/>
          <w:color w:val="auto"/>
          <w:szCs w:val="21"/>
          <w:highlight w:val="none"/>
          <w:shd w:val="clear" w:color="auto" w:fill="FFFFFF"/>
          <w:vertAlign w:val="baseline"/>
          <w:lang w:val="en-US" w:eastAsia="zh-CN"/>
        </w:rPr>
        <w:t>20万元</w:t>
      </w:r>
      <w:r>
        <w:rPr>
          <w:rFonts w:hint="eastAsia" w:ascii="宋体" w:hAnsi="宋体" w:eastAsia="宋体" w:cs="宋体"/>
          <w:color w:val="auto"/>
          <w:kern w:val="0"/>
          <w:szCs w:val="21"/>
          <w:highlight w:val="none"/>
          <w:lang w:val="en-US" w:eastAsia="zh-CN"/>
        </w:rPr>
        <w:t>。</w:t>
      </w:r>
    </w:p>
    <w:p w14:paraId="1E9F8C1F">
      <w:pPr>
        <w:widowControl/>
        <w:snapToGrid w:val="0"/>
        <w:spacing w:line="440" w:lineRule="exact"/>
        <w:ind w:firstLine="420" w:firstLineChars="200"/>
        <w:jc w:val="left"/>
        <w:rPr>
          <w:rFonts w:hint="eastAsia"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包2：预算金额：</w:t>
      </w:r>
      <w:r>
        <w:rPr>
          <w:rFonts w:hint="eastAsia" w:ascii="宋体" w:hAnsi="宋体" w:cs="宋体"/>
          <w:color w:val="auto"/>
          <w:szCs w:val="21"/>
          <w:highlight w:val="none"/>
          <w:shd w:val="clear" w:color="auto" w:fill="FFFFFF"/>
          <w:vertAlign w:val="baseline"/>
          <w:lang w:val="en-US" w:eastAsia="zh-CN"/>
        </w:rPr>
        <w:t>20</w:t>
      </w:r>
      <w:r>
        <w:rPr>
          <w:rFonts w:hint="eastAsia" w:ascii="宋体" w:hAnsi="宋体" w:eastAsia="宋体" w:cs="宋体"/>
          <w:color w:val="auto"/>
          <w:szCs w:val="21"/>
          <w:highlight w:val="none"/>
          <w:shd w:val="clear" w:color="auto" w:fill="FFFFFF"/>
          <w:vertAlign w:val="baseline"/>
          <w:lang w:val="en-US" w:eastAsia="zh-CN"/>
        </w:rPr>
        <w:t>万元</w:t>
      </w:r>
      <w:r>
        <w:rPr>
          <w:rFonts w:hint="eastAsia" w:ascii="宋体" w:hAnsi="宋体" w:eastAsia="宋体" w:cs="宋体"/>
          <w:color w:val="auto"/>
          <w:kern w:val="0"/>
          <w:szCs w:val="21"/>
          <w:highlight w:val="none"/>
          <w:lang w:val="en-US" w:eastAsia="zh-CN"/>
        </w:rPr>
        <w:t>；最高限价：</w:t>
      </w:r>
      <w:r>
        <w:rPr>
          <w:rFonts w:hint="eastAsia" w:ascii="宋体" w:hAnsi="宋体" w:cs="宋体"/>
          <w:color w:val="auto"/>
          <w:kern w:val="0"/>
          <w:szCs w:val="21"/>
          <w:highlight w:val="none"/>
          <w:lang w:val="en-US" w:eastAsia="zh-CN"/>
        </w:rPr>
        <w:t>20</w:t>
      </w:r>
      <w:r>
        <w:rPr>
          <w:rFonts w:hint="eastAsia" w:ascii="宋体" w:hAnsi="宋体" w:eastAsia="宋体" w:cs="宋体"/>
          <w:color w:val="auto"/>
          <w:szCs w:val="21"/>
          <w:highlight w:val="none"/>
          <w:shd w:val="clear" w:color="auto" w:fill="FFFFFF"/>
          <w:vertAlign w:val="baseline"/>
          <w:lang w:val="en-US" w:eastAsia="zh-CN"/>
        </w:rPr>
        <w:t>万元</w:t>
      </w:r>
      <w:r>
        <w:rPr>
          <w:rFonts w:hint="eastAsia" w:ascii="宋体" w:hAnsi="宋体" w:eastAsia="宋体" w:cs="宋体"/>
          <w:color w:val="auto"/>
          <w:kern w:val="0"/>
          <w:szCs w:val="21"/>
          <w:highlight w:val="none"/>
          <w:lang w:val="en-US" w:eastAsia="zh-CN"/>
        </w:rPr>
        <w:t>。</w:t>
      </w:r>
    </w:p>
    <w:p w14:paraId="1BC87C67">
      <w:pPr>
        <w:keepNext w:val="0"/>
        <w:keepLines w:val="0"/>
        <w:pageBreakBefore w:val="0"/>
        <w:widowControl w:val="0"/>
        <w:kinsoku/>
        <w:wordWrap/>
        <w:overflowPunct/>
        <w:topLinePunct w:val="0"/>
        <w:bidi w:val="0"/>
        <w:snapToGrid w:val="0"/>
        <w:spacing w:line="360" w:lineRule="auto"/>
        <w:ind w:firstLine="420"/>
        <w:jc w:val="left"/>
        <w:rPr>
          <w:rFonts w:hint="eastAsia" w:ascii="宋体" w:hAnsi="宋体" w:eastAsia="宋体" w:cs="宋体"/>
          <w:color w:val="auto"/>
          <w:szCs w:val="21"/>
          <w:highlight w:val="none"/>
        </w:rPr>
      </w:pPr>
      <w:r>
        <w:rPr>
          <w:rFonts w:hint="eastAsia" w:ascii="宋体" w:hAnsi="宋体" w:eastAsia="宋体" w:cs="宋体"/>
          <w:b/>
          <w:bCs/>
          <w:color w:val="auto"/>
          <w:kern w:val="0"/>
          <w:szCs w:val="21"/>
          <w:highlight w:val="none"/>
        </w:rPr>
        <w:t>4.</w:t>
      </w:r>
      <w:r>
        <w:rPr>
          <w:rFonts w:hint="eastAsia" w:ascii="宋体" w:hAnsi="宋体" w:eastAsia="宋体" w:cs="宋体"/>
          <w:b/>
          <w:bCs/>
          <w:color w:val="auto"/>
          <w:kern w:val="0"/>
          <w:szCs w:val="21"/>
          <w:highlight w:val="none"/>
          <w:lang w:eastAsia="zh-CN"/>
        </w:rPr>
        <w:t>供应商</w:t>
      </w:r>
      <w:r>
        <w:rPr>
          <w:rFonts w:hint="eastAsia" w:ascii="宋体" w:hAnsi="宋体" w:eastAsia="宋体" w:cs="宋体"/>
          <w:b/>
          <w:bCs/>
          <w:color w:val="auto"/>
          <w:kern w:val="0"/>
          <w:szCs w:val="21"/>
          <w:highlight w:val="none"/>
        </w:rPr>
        <w:t>应提交的证明文件</w:t>
      </w:r>
    </w:p>
    <w:p w14:paraId="0D4D56EB">
      <w:pPr>
        <w:keepNext w:val="0"/>
        <w:keepLines w:val="0"/>
        <w:pageBreakBefore w:val="0"/>
        <w:widowControl/>
        <w:tabs>
          <w:tab w:val="left" w:pos="840"/>
        </w:tabs>
        <w:kinsoku/>
        <w:wordWrap/>
        <w:overflowPunct/>
        <w:topLinePunct w:val="0"/>
        <w:autoSpaceDE/>
        <w:autoSpaceDN/>
        <w:bidi w:val="0"/>
        <w:adjustRightInd/>
        <w:snapToGrid w:val="0"/>
        <w:spacing w:line="400" w:lineRule="exact"/>
        <w:ind w:firstLine="420" w:firstLineChars="200"/>
        <w:jc w:val="left"/>
        <w:textAlignment w:val="auto"/>
        <w:rPr>
          <w:rFonts w:hint="eastAsia" w:ascii="宋体" w:hAnsi="宋体" w:eastAsia="宋体" w:cs="宋体"/>
          <w:color w:val="auto"/>
          <w:szCs w:val="21"/>
          <w:highlight w:val="none"/>
          <w:shd w:val="clear" w:color="auto" w:fill="FFFFFF"/>
          <w:lang w:val="en-US" w:eastAsia="zh-CN"/>
        </w:rPr>
      </w:pPr>
      <w:r>
        <w:rPr>
          <w:rFonts w:hint="eastAsia" w:ascii="宋体" w:hAnsi="宋体" w:eastAsia="宋体" w:cs="宋体"/>
          <w:color w:val="auto"/>
          <w:szCs w:val="21"/>
          <w:highlight w:val="none"/>
          <w:shd w:val="clear" w:color="auto" w:fill="FFFFFF"/>
          <w:lang w:val="en-US" w:eastAsia="zh-CN"/>
        </w:rPr>
        <w:t>4.1、具有独立承担民事责任的能力（提供营业执照或其他证明材料）；</w:t>
      </w:r>
    </w:p>
    <w:p w14:paraId="4A45E94A">
      <w:pPr>
        <w:keepNext w:val="0"/>
        <w:keepLines w:val="0"/>
        <w:pageBreakBefore w:val="0"/>
        <w:widowControl/>
        <w:tabs>
          <w:tab w:val="left" w:pos="840"/>
        </w:tabs>
        <w:kinsoku/>
        <w:wordWrap/>
        <w:overflowPunct/>
        <w:topLinePunct w:val="0"/>
        <w:autoSpaceDE/>
        <w:autoSpaceDN/>
        <w:bidi w:val="0"/>
        <w:adjustRightInd/>
        <w:snapToGrid w:val="0"/>
        <w:spacing w:line="400" w:lineRule="exact"/>
        <w:ind w:firstLine="420" w:firstLineChars="200"/>
        <w:jc w:val="left"/>
        <w:textAlignment w:val="auto"/>
        <w:rPr>
          <w:rFonts w:hint="eastAsia" w:ascii="宋体" w:hAnsi="宋体" w:eastAsia="宋体" w:cs="宋体"/>
          <w:color w:val="auto"/>
          <w:szCs w:val="21"/>
          <w:highlight w:val="none"/>
          <w:shd w:val="clear" w:color="auto" w:fill="FFFFFF"/>
          <w:lang w:val="en-US" w:eastAsia="zh-CN"/>
        </w:rPr>
      </w:pPr>
      <w:r>
        <w:rPr>
          <w:rFonts w:hint="eastAsia" w:ascii="宋体" w:hAnsi="宋体" w:eastAsia="宋体" w:cs="宋体"/>
          <w:color w:val="auto"/>
          <w:szCs w:val="21"/>
          <w:highlight w:val="none"/>
          <w:shd w:val="clear" w:color="auto" w:fill="FFFFFF"/>
          <w:lang w:val="en-US" w:eastAsia="zh-CN"/>
        </w:rPr>
        <w:t>4.2、具有良好的商业信誉和健全的财务会计制度（提供经审计的2024年度财务报告或者其基本开户银行出具的资信证明）；</w:t>
      </w:r>
    </w:p>
    <w:p w14:paraId="6C33BA0C">
      <w:pPr>
        <w:keepNext w:val="0"/>
        <w:keepLines w:val="0"/>
        <w:pageBreakBefore w:val="0"/>
        <w:widowControl/>
        <w:tabs>
          <w:tab w:val="left" w:pos="840"/>
        </w:tabs>
        <w:kinsoku/>
        <w:wordWrap/>
        <w:overflowPunct/>
        <w:topLinePunct w:val="0"/>
        <w:autoSpaceDE/>
        <w:autoSpaceDN/>
        <w:bidi w:val="0"/>
        <w:adjustRightInd/>
        <w:snapToGrid w:val="0"/>
        <w:spacing w:line="400" w:lineRule="exact"/>
        <w:ind w:firstLine="420" w:firstLineChars="200"/>
        <w:jc w:val="left"/>
        <w:textAlignment w:val="auto"/>
        <w:rPr>
          <w:rFonts w:hint="eastAsia" w:ascii="宋体" w:hAnsi="宋体" w:eastAsia="宋体" w:cs="宋体"/>
          <w:color w:val="auto"/>
          <w:szCs w:val="21"/>
          <w:highlight w:val="none"/>
          <w:shd w:val="clear" w:color="auto" w:fill="FFFFFF"/>
          <w:lang w:val="en-US" w:eastAsia="zh-CN"/>
        </w:rPr>
      </w:pPr>
      <w:r>
        <w:rPr>
          <w:rFonts w:hint="eastAsia" w:ascii="宋体" w:hAnsi="宋体" w:eastAsia="宋体" w:cs="宋体"/>
          <w:color w:val="auto"/>
          <w:szCs w:val="21"/>
          <w:highlight w:val="none"/>
          <w:shd w:val="clear" w:color="auto" w:fill="FFFFFF"/>
          <w:lang w:val="en-US" w:eastAsia="zh-CN"/>
        </w:rPr>
        <w:t>4.3、具有依法缴纳税收和社会保障资金的良好记录（提供采购活动近六个月任意一个月的依法缴纳税收和缴纳社保的证明；依法免税或不需要缴纳社会保障资金的，应提供相应文件证明其依法免税或不需要缴纳社会保障资金）。</w:t>
      </w:r>
    </w:p>
    <w:p w14:paraId="6CF3F1E5">
      <w:pPr>
        <w:keepNext w:val="0"/>
        <w:keepLines w:val="0"/>
        <w:pageBreakBefore w:val="0"/>
        <w:widowControl/>
        <w:tabs>
          <w:tab w:val="left" w:pos="840"/>
        </w:tabs>
        <w:kinsoku/>
        <w:wordWrap/>
        <w:overflowPunct/>
        <w:topLinePunct w:val="0"/>
        <w:autoSpaceDE/>
        <w:autoSpaceDN/>
        <w:bidi w:val="0"/>
        <w:adjustRightInd/>
        <w:snapToGrid w:val="0"/>
        <w:spacing w:line="400" w:lineRule="exact"/>
        <w:ind w:firstLine="420" w:firstLineChars="200"/>
        <w:jc w:val="left"/>
        <w:textAlignment w:val="auto"/>
        <w:rPr>
          <w:rFonts w:hint="eastAsia" w:ascii="宋体" w:hAnsi="宋体" w:eastAsia="宋体" w:cs="宋体"/>
          <w:color w:val="auto"/>
          <w:szCs w:val="21"/>
          <w:highlight w:val="none"/>
          <w:shd w:val="clear" w:color="auto" w:fill="FFFFFF"/>
          <w:lang w:val="en-US" w:eastAsia="zh-CN"/>
        </w:rPr>
      </w:pPr>
      <w:r>
        <w:rPr>
          <w:rFonts w:hint="eastAsia" w:ascii="宋体" w:hAnsi="宋体" w:eastAsia="宋体" w:cs="宋体"/>
          <w:color w:val="auto"/>
          <w:szCs w:val="21"/>
          <w:highlight w:val="none"/>
          <w:shd w:val="clear" w:color="auto" w:fill="FFFFFF"/>
          <w:lang w:val="en-US" w:eastAsia="zh-CN"/>
        </w:rPr>
        <w:t>4.4、具有履行合同所必需的设备和专业技术能力（提供书面承诺函）；</w:t>
      </w:r>
    </w:p>
    <w:p w14:paraId="73C434C7">
      <w:pPr>
        <w:keepNext w:val="0"/>
        <w:keepLines w:val="0"/>
        <w:pageBreakBefore w:val="0"/>
        <w:widowControl/>
        <w:tabs>
          <w:tab w:val="left" w:pos="840"/>
        </w:tabs>
        <w:kinsoku/>
        <w:wordWrap/>
        <w:overflowPunct/>
        <w:topLinePunct w:val="0"/>
        <w:autoSpaceDE/>
        <w:autoSpaceDN/>
        <w:bidi w:val="0"/>
        <w:adjustRightInd/>
        <w:snapToGrid w:val="0"/>
        <w:spacing w:line="400" w:lineRule="exact"/>
        <w:ind w:firstLine="420" w:firstLineChars="200"/>
        <w:jc w:val="left"/>
        <w:textAlignment w:val="auto"/>
        <w:rPr>
          <w:rFonts w:hint="eastAsia" w:ascii="宋体" w:hAnsi="宋体" w:eastAsia="宋体" w:cs="宋体"/>
          <w:color w:val="auto"/>
          <w:highlight w:val="none"/>
          <w:lang w:val="en-US" w:eastAsia="zh-CN"/>
        </w:rPr>
      </w:pPr>
      <w:r>
        <w:rPr>
          <w:rFonts w:hint="eastAsia" w:ascii="宋体" w:hAnsi="宋体" w:eastAsia="宋体" w:cs="宋体"/>
          <w:color w:val="auto"/>
          <w:szCs w:val="21"/>
          <w:highlight w:val="none"/>
          <w:shd w:val="clear" w:color="auto" w:fill="FFFFFF"/>
          <w:lang w:val="en-US" w:eastAsia="zh-CN"/>
        </w:rPr>
        <w:t>4.5、参加本采购活动前三年内，在经营活动中没有重大违法记录（提供书面承诺函）；</w:t>
      </w:r>
    </w:p>
    <w:p w14:paraId="7858BEE4">
      <w:pPr>
        <w:keepNext w:val="0"/>
        <w:keepLines w:val="0"/>
        <w:pageBreakBefore w:val="0"/>
        <w:widowControl/>
        <w:tabs>
          <w:tab w:val="left" w:pos="840"/>
        </w:tabs>
        <w:kinsoku/>
        <w:wordWrap/>
        <w:overflowPunct/>
        <w:topLinePunct w:val="0"/>
        <w:autoSpaceDE/>
        <w:autoSpaceDN/>
        <w:bidi w:val="0"/>
        <w:adjustRightInd/>
        <w:snapToGrid w:val="0"/>
        <w:spacing w:line="400" w:lineRule="exact"/>
        <w:ind w:firstLine="420" w:firstLineChars="200"/>
        <w:jc w:val="left"/>
        <w:textAlignment w:val="auto"/>
        <w:rPr>
          <w:rFonts w:hint="eastAsia" w:ascii="宋体" w:hAnsi="宋体" w:eastAsia="宋体" w:cs="宋体"/>
          <w:color w:val="auto"/>
          <w:szCs w:val="21"/>
          <w:highlight w:val="none"/>
          <w:shd w:val="clear" w:color="auto" w:fill="FFFFFF"/>
          <w:lang w:val="en-US" w:eastAsia="zh-CN"/>
        </w:rPr>
      </w:pPr>
      <w:r>
        <w:rPr>
          <w:rFonts w:hint="eastAsia" w:ascii="宋体" w:hAnsi="宋体" w:eastAsia="宋体" w:cs="宋体"/>
          <w:color w:val="auto"/>
          <w:szCs w:val="21"/>
          <w:highlight w:val="none"/>
          <w:shd w:val="clear" w:color="auto" w:fill="FFFFFF"/>
          <w:lang w:val="en-US" w:eastAsia="zh-CN"/>
        </w:rPr>
        <w:t>4.6、根据《关于在政府采购活动中查询及使用信用记录有关问题的通知》（财库【2016】125号）的规定，对列入失信被执行人、重大税收违法失信主体、政府采购严重违法失信行为记录名单的供应商，拒绝参与本项目政府采购活动（提供在“信用中国”、“中国政府采购网”等网站查询的相关材料并加盖公章，供应商提供的仅做为信用参考，以采购人或采购代理机构查询结果为准）；</w:t>
      </w:r>
    </w:p>
    <w:p w14:paraId="7C584BE8">
      <w:pPr>
        <w:keepNext w:val="0"/>
        <w:keepLines w:val="0"/>
        <w:pageBreakBefore w:val="0"/>
        <w:widowControl/>
        <w:tabs>
          <w:tab w:val="left" w:pos="840"/>
        </w:tabs>
        <w:kinsoku/>
        <w:wordWrap/>
        <w:overflowPunct/>
        <w:topLinePunct w:val="0"/>
        <w:autoSpaceDE/>
        <w:autoSpaceDN/>
        <w:bidi w:val="0"/>
        <w:adjustRightInd/>
        <w:snapToGrid w:val="0"/>
        <w:spacing w:line="400" w:lineRule="exact"/>
        <w:ind w:firstLine="420" w:firstLineChars="200"/>
        <w:jc w:val="left"/>
        <w:textAlignment w:val="auto"/>
        <w:rPr>
          <w:rFonts w:hint="eastAsia" w:ascii="宋体" w:hAnsi="宋体" w:eastAsia="宋体" w:cs="宋体"/>
          <w:color w:val="auto"/>
          <w:szCs w:val="21"/>
          <w:highlight w:val="none"/>
          <w:shd w:val="clear" w:color="auto" w:fill="FFFFFF"/>
          <w:lang w:val="en-US" w:eastAsia="zh-CN"/>
        </w:rPr>
      </w:pPr>
      <w:r>
        <w:rPr>
          <w:rFonts w:hint="eastAsia" w:ascii="宋体" w:hAnsi="宋体" w:eastAsia="宋体" w:cs="宋体"/>
          <w:color w:val="auto"/>
          <w:szCs w:val="21"/>
          <w:highlight w:val="none"/>
          <w:shd w:val="clear" w:color="auto" w:fill="FFFFFF"/>
          <w:lang w:val="en-US" w:eastAsia="zh-CN"/>
        </w:rPr>
        <w:t>4.7、单位负责人为同一人或者存在直接控股、管理关系的不同供应商，不得参加同一合同项下的磋商（</w:t>
      </w:r>
      <w:r>
        <w:rPr>
          <w:rFonts w:hint="eastAsia" w:ascii="宋体" w:hAnsi="宋体" w:eastAsia="宋体" w:cs="宋体"/>
          <w:color w:val="auto"/>
          <w:kern w:val="0"/>
          <w:szCs w:val="21"/>
          <w:highlight w:val="none"/>
          <w:lang w:val="en-US" w:eastAsia="zh-CN"/>
        </w:rPr>
        <w:t>提供在“国家企业信用信息公示系统”中查询的相关材料并加盖公章（需包含公司基本信息、股东信息及股权变更信息）或提供承诺函</w:t>
      </w:r>
      <w:r>
        <w:rPr>
          <w:rFonts w:hint="eastAsia" w:ascii="宋体" w:hAnsi="宋体" w:eastAsia="宋体" w:cs="宋体"/>
          <w:color w:val="auto"/>
          <w:szCs w:val="21"/>
          <w:highlight w:val="none"/>
          <w:shd w:val="clear" w:color="auto" w:fill="FFFFFF"/>
          <w:lang w:val="en-US" w:eastAsia="zh-CN"/>
        </w:rPr>
        <w:t>）。一经发现，将导致投标同时被拒绝；</w:t>
      </w:r>
    </w:p>
    <w:p w14:paraId="1F9487D0">
      <w:pPr>
        <w:keepNext w:val="0"/>
        <w:keepLines w:val="0"/>
        <w:pageBreakBefore w:val="0"/>
        <w:widowControl/>
        <w:tabs>
          <w:tab w:val="left" w:pos="840"/>
        </w:tabs>
        <w:kinsoku/>
        <w:wordWrap/>
        <w:overflowPunct/>
        <w:topLinePunct w:val="0"/>
        <w:autoSpaceDE/>
        <w:autoSpaceDN/>
        <w:bidi w:val="0"/>
        <w:adjustRightInd/>
        <w:snapToGrid w:val="0"/>
        <w:spacing w:line="400" w:lineRule="exact"/>
        <w:ind w:firstLine="420" w:firstLineChars="200"/>
        <w:jc w:val="left"/>
        <w:textAlignment w:val="auto"/>
        <w:rPr>
          <w:rFonts w:hint="eastAsia" w:ascii="宋体" w:hAnsi="宋体" w:eastAsia="宋体" w:cs="宋体"/>
          <w:color w:val="auto"/>
          <w:szCs w:val="21"/>
          <w:highlight w:val="none"/>
          <w:shd w:val="clear" w:color="auto" w:fill="FFFFFF"/>
          <w:lang w:val="en-US" w:eastAsia="zh-CN"/>
        </w:rPr>
      </w:pPr>
      <w:r>
        <w:rPr>
          <w:rFonts w:hint="eastAsia" w:ascii="宋体" w:hAnsi="宋体" w:eastAsia="宋体" w:cs="宋体"/>
          <w:color w:val="auto"/>
          <w:szCs w:val="21"/>
          <w:highlight w:val="none"/>
          <w:shd w:val="clear" w:color="auto" w:fill="FFFFFF"/>
          <w:lang w:val="en-US" w:eastAsia="zh-CN"/>
        </w:rPr>
        <w:t>4.8、本项目特定资格要求：</w:t>
      </w:r>
    </w:p>
    <w:p w14:paraId="0B5CFA2B">
      <w:pPr>
        <w:keepNext w:val="0"/>
        <w:keepLines w:val="0"/>
        <w:pageBreakBefore w:val="0"/>
        <w:widowControl/>
        <w:tabs>
          <w:tab w:val="left" w:pos="840"/>
        </w:tabs>
        <w:kinsoku/>
        <w:wordWrap/>
        <w:overflowPunct/>
        <w:topLinePunct w:val="0"/>
        <w:autoSpaceDE/>
        <w:autoSpaceDN/>
        <w:bidi w:val="0"/>
        <w:adjustRightInd/>
        <w:snapToGrid w:val="0"/>
        <w:spacing w:line="400" w:lineRule="exact"/>
        <w:ind w:firstLine="420" w:firstLineChars="200"/>
        <w:jc w:val="left"/>
        <w:textAlignment w:val="auto"/>
        <w:rPr>
          <w:rFonts w:hint="eastAsia" w:ascii="宋体" w:hAnsi="宋体" w:eastAsia="宋体" w:cs="宋体"/>
          <w:color w:val="auto"/>
          <w:szCs w:val="21"/>
          <w:highlight w:val="none"/>
          <w:shd w:val="clear" w:color="auto" w:fill="FFFFFF"/>
          <w:lang w:val="en-US" w:eastAsia="zh-CN"/>
        </w:rPr>
      </w:pPr>
      <w:r>
        <w:rPr>
          <w:rFonts w:hint="eastAsia" w:ascii="宋体" w:hAnsi="宋体" w:eastAsia="宋体" w:cs="宋体"/>
          <w:color w:val="auto"/>
          <w:szCs w:val="21"/>
          <w:highlight w:val="none"/>
          <w:shd w:val="clear" w:color="auto" w:fill="FFFFFF"/>
          <w:lang w:val="en-US" w:eastAsia="zh-CN"/>
        </w:rPr>
        <w:t>供应商为代理商（经销商）时，须具有医疗器械经营许可证或医疗器械经营备案凭证（从事第一类医疗器械经营活动的除外）；供应商为境内生产企业时，须具有医疗器械生产许可证（从事第一类医疗器械生产的须具有备案凭证）。(医疗器械注册人、备案人经营其注册备案的医疗器械，无需办理医疗器械经营许可或者备案，应当符合《医疗器械监督管理条例》规定的经营条件（提供相关证明材料）。</w:t>
      </w:r>
    </w:p>
    <w:p w14:paraId="13292A9E">
      <w:pPr>
        <w:keepNext w:val="0"/>
        <w:keepLines w:val="0"/>
        <w:pageBreakBefore w:val="0"/>
        <w:widowControl w:val="0"/>
        <w:kinsoku/>
        <w:wordWrap/>
        <w:overflowPunct/>
        <w:topLinePunct w:val="0"/>
        <w:bidi w:val="0"/>
        <w:snapToGrid w:val="0"/>
        <w:spacing w:line="360" w:lineRule="auto"/>
        <w:ind w:firstLine="420"/>
        <w:jc w:val="left"/>
        <w:textAlignment w:val="auto"/>
        <w:rPr>
          <w:rFonts w:hint="eastAsia" w:ascii="宋体" w:hAnsi="宋体" w:eastAsia="宋体" w:cs="宋体"/>
          <w:color w:val="auto"/>
          <w:kern w:val="0"/>
          <w:szCs w:val="21"/>
          <w:highlight w:val="none"/>
        </w:rPr>
      </w:pPr>
      <w:r>
        <w:rPr>
          <w:rFonts w:hint="eastAsia" w:ascii="宋体" w:hAnsi="宋体" w:eastAsia="宋体" w:cs="宋体"/>
          <w:b/>
          <w:bCs/>
          <w:color w:val="auto"/>
          <w:kern w:val="0"/>
          <w:szCs w:val="21"/>
          <w:highlight w:val="none"/>
        </w:rPr>
        <w:t>5.投标费用</w:t>
      </w:r>
    </w:p>
    <w:p w14:paraId="209E8546">
      <w:pPr>
        <w:keepNext w:val="0"/>
        <w:keepLines w:val="0"/>
        <w:pageBreakBefore w:val="0"/>
        <w:widowControl w:val="0"/>
        <w:kinsoku/>
        <w:wordWrap/>
        <w:overflowPunct/>
        <w:topLinePunct w:val="0"/>
        <w:bidi w:val="0"/>
        <w:snapToGrid w:val="0"/>
        <w:spacing w:line="360" w:lineRule="auto"/>
        <w:ind w:firstLine="480"/>
        <w:jc w:val="left"/>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不论投标结果如何，</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均应自行承担所有与投标有关的全部费用。</w:t>
      </w:r>
    </w:p>
    <w:p w14:paraId="46EC2A9D">
      <w:pPr>
        <w:keepNext w:val="0"/>
        <w:keepLines w:val="0"/>
        <w:pageBreakBefore w:val="0"/>
        <w:widowControl w:val="0"/>
        <w:kinsoku/>
        <w:wordWrap/>
        <w:overflowPunct/>
        <w:topLinePunct w:val="0"/>
        <w:bidi w:val="0"/>
        <w:snapToGrid w:val="0"/>
        <w:spacing w:line="360" w:lineRule="auto"/>
        <w:ind w:firstLine="420"/>
        <w:jc w:val="left"/>
        <w:textAlignment w:val="auto"/>
        <w:rPr>
          <w:rFonts w:hint="eastAsia" w:ascii="宋体" w:hAnsi="宋体" w:eastAsia="宋体" w:cs="宋体"/>
          <w:color w:val="auto"/>
          <w:kern w:val="0"/>
          <w:szCs w:val="21"/>
          <w:highlight w:val="none"/>
        </w:rPr>
      </w:pPr>
      <w:r>
        <w:rPr>
          <w:rFonts w:hint="eastAsia" w:ascii="宋体" w:hAnsi="宋体" w:eastAsia="宋体" w:cs="宋体"/>
          <w:b/>
          <w:bCs/>
          <w:color w:val="auto"/>
          <w:kern w:val="0"/>
          <w:szCs w:val="21"/>
          <w:highlight w:val="none"/>
        </w:rPr>
        <w:t>6.联合体投标：本项目不接受联合体投标。</w:t>
      </w:r>
    </w:p>
    <w:p w14:paraId="4B7BBEAF">
      <w:pPr>
        <w:keepNext w:val="0"/>
        <w:keepLines w:val="0"/>
        <w:pageBreakBefore w:val="0"/>
        <w:widowControl w:val="0"/>
        <w:kinsoku/>
        <w:wordWrap/>
        <w:overflowPunct/>
        <w:topLinePunct w:val="0"/>
        <w:bidi w:val="0"/>
        <w:snapToGrid w:val="0"/>
        <w:spacing w:line="360" w:lineRule="auto"/>
        <w:ind w:firstLine="420"/>
        <w:jc w:val="left"/>
        <w:rPr>
          <w:rFonts w:hint="eastAsia" w:ascii="宋体" w:hAnsi="宋体" w:eastAsia="宋体" w:cs="宋体"/>
          <w:color w:val="auto"/>
          <w:kern w:val="0"/>
          <w:szCs w:val="21"/>
          <w:highlight w:val="none"/>
        </w:rPr>
      </w:pPr>
      <w:r>
        <w:rPr>
          <w:rFonts w:hint="eastAsia" w:ascii="宋体" w:hAnsi="宋体" w:eastAsia="宋体" w:cs="宋体"/>
          <w:b/>
          <w:bCs/>
          <w:color w:val="auto"/>
          <w:kern w:val="0"/>
          <w:szCs w:val="21"/>
          <w:highlight w:val="none"/>
        </w:rPr>
        <w:t>7.关联企业投标</w:t>
      </w:r>
    </w:p>
    <w:p w14:paraId="511BE383">
      <w:pPr>
        <w:keepNext w:val="0"/>
        <w:keepLines w:val="0"/>
        <w:pageBreakBefore w:val="0"/>
        <w:widowControl w:val="0"/>
        <w:kinsoku/>
        <w:wordWrap/>
        <w:overflowPunct/>
        <w:topLinePunct w:val="0"/>
        <w:bidi w:val="0"/>
        <w:snapToGrid w:val="0"/>
        <w:spacing w:line="360" w:lineRule="auto"/>
        <w:ind w:firstLine="48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7.1 本</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文件所称关联企业,是指存在关联关系的企业。“关联关系”的界定适用《中华人民共和国公司法》第二百一十六条、《中华人民共和国政府采购法实施条例》第十八条之规定。</w:t>
      </w:r>
    </w:p>
    <w:p w14:paraId="43287587">
      <w:pPr>
        <w:keepNext w:val="0"/>
        <w:keepLines w:val="0"/>
        <w:pageBreakBefore w:val="0"/>
        <w:widowControl w:val="0"/>
        <w:kinsoku/>
        <w:wordWrap/>
        <w:overflowPunct/>
        <w:topLinePunct w:val="0"/>
        <w:bidi w:val="0"/>
        <w:snapToGrid w:val="0"/>
        <w:spacing w:line="360" w:lineRule="auto"/>
        <w:ind w:firstLine="480"/>
        <w:jc w:val="left"/>
        <w:rPr>
          <w:rFonts w:hint="eastAsia" w:ascii="宋体" w:hAnsi="宋体" w:eastAsia="宋体" w:cs="宋体"/>
          <w:color w:val="auto"/>
          <w:kern w:val="0"/>
          <w:szCs w:val="21"/>
          <w:highlight w:val="none"/>
          <w:lang w:eastAsia="zh-CN"/>
        </w:rPr>
      </w:pPr>
      <w:r>
        <w:rPr>
          <w:rFonts w:hint="eastAsia" w:ascii="宋体" w:hAnsi="宋体" w:eastAsia="宋体" w:cs="宋体"/>
          <w:color w:val="auto"/>
          <w:kern w:val="0"/>
          <w:szCs w:val="21"/>
          <w:highlight w:val="none"/>
        </w:rPr>
        <w:t>7.2 关联企业中, 同一个法定代表人的两个及两个以上法人，母公司、全资子公司及其控股公司，都不得同时投标。单位负责人为同一人或者存在直接控股、管理关系的不同供应商，不得参加同一合同项下的投标。一经发现，将导致投标同时被拒绝</w:t>
      </w:r>
      <w:r>
        <w:rPr>
          <w:rFonts w:hint="eastAsia" w:ascii="宋体" w:hAnsi="宋体" w:eastAsia="宋体" w:cs="宋体"/>
          <w:color w:val="auto"/>
          <w:kern w:val="0"/>
          <w:szCs w:val="21"/>
          <w:highlight w:val="none"/>
          <w:lang w:eastAsia="zh-CN"/>
        </w:rPr>
        <w:t>。</w:t>
      </w:r>
    </w:p>
    <w:p w14:paraId="2980A72D">
      <w:pPr>
        <w:keepNext w:val="0"/>
        <w:keepLines w:val="0"/>
        <w:pageBreakBefore w:val="0"/>
        <w:widowControl w:val="0"/>
        <w:kinsoku/>
        <w:wordWrap/>
        <w:overflowPunct/>
        <w:topLinePunct w:val="0"/>
        <w:bidi w:val="0"/>
        <w:snapToGrid w:val="0"/>
        <w:spacing w:line="360" w:lineRule="auto"/>
        <w:ind w:firstLine="48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7.3 为采购项目提供整体设计、规范编制或者项目管理、监理、检测等服务的供应商，不得再参加该采购项目的投标活动。</w:t>
      </w:r>
    </w:p>
    <w:p w14:paraId="2CC2F98E">
      <w:pPr>
        <w:keepNext w:val="0"/>
        <w:keepLines w:val="0"/>
        <w:pageBreakBefore w:val="0"/>
        <w:widowControl w:val="0"/>
        <w:kinsoku/>
        <w:wordWrap/>
        <w:overflowPunct/>
        <w:topLinePunct w:val="0"/>
        <w:bidi w:val="0"/>
        <w:snapToGrid w:val="0"/>
        <w:spacing w:line="360" w:lineRule="auto"/>
        <w:ind w:firstLine="420"/>
        <w:jc w:val="left"/>
        <w:rPr>
          <w:rFonts w:hint="eastAsia" w:ascii="宋体" w:hAnsi="宋体" w:eastAsia="宋体" w:cs="宋体"/>
          <w:color w:val="auto"/>
          <w:kern w:val="0"/>
          <w:szCs w:val="21"/>
          <w:highlight w:val="none"/>
        </w:rPr>
      </w:pPr>
      <w:r>
        <w:rPr>
          <w:rFonts w:hint="eastAsia" w:ascii="宋体" w:hAnsi="宋体" w:eastAsia="宋体" w:cs="宋体"/>
          <w:b/>
          <w:bCs/>
          <w:color w:val="auto"/>
          <w:kern w:val="0"/>
          <w:szCs w:val="21"/>
          <w:highlight w:val="none"/>
        </w:rPr>
        <w:t>8.转包与分包</w:t>
      </w:r>
    </w:p>
    <w:p w14:paraId="1B379BF6">
      <w:pPr>
        <w:keepNext w:val="0"/>
        <w:keepLines w:val="0"/>
        <w:pageBreakBefore w:val="0"/>
        <w:widowControl w:val="0"/>
        <w:kinsoku/>
        <w:wordWrap/>
        <w:overflowPunct/>
        <w:topLinePunct w:val="0"/>
        <w:bidi w:val="0"/>
        <w:snapToGrid w:val="0"/>
        <w:spacing w:line="360" w:lineRule="auto"/>
        <w:ind w:firstLine="48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8.1本项目不允许采取转包方式履行合同。</w:t>
      </w:r>
    </w:p>
    <w:p w14:paraId="2FB26A59">
      <w:pPr>
        <w:keepNext w:val="0"/>
        <w:keepLines w:val="0"/>
        <w:pageBreakBefore w:val="0"/>
        <w:widowControl w:val="0"/>
        <w:kinsoku/>
        <w:wordWrap/>
        <w:overflowPunct/>
        <w:topLinePunct w:val="0"/>
        <w:bidi w:val="0"/>
        <w:snapToGrid w:val="0"/>
        <w:spacing w:line="360" w:lineRule="auto"/>
        <w:ind w:firstLine="48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8.2本项目不允许采取分包方式履行合同。</w:t>
      </w:r>
    </w:p>
    <w:p w14:paraId="136411C3">
      <w:pPr>
        <w:keepNext w:val="0"/>
        <w:keepLines w:val="0"/>
        <w:pageBreakBefore w:val="0"/>
        <w:widowControl w:val="0"/>
        <w:kinsoku/>
        <w:wordWrap/>
        <w:overflowPunct/>
        <w:topLinePunct w:val="0"/>
        <w:bidi w:val="0"/>
        <w:snapToGrid w:val="0"/>
        <w:spacing w:line="360" w:lineRule="auto"/>
        <w:ind w:firstLine="420"/>
        <w:jc w:val="left"/>
        <w:rPr>
          <w:rFonts w:hint="eastAsia" w:ascii="宋体" w:hAnsi="宋体" w:eastAsia="宋体" w:cs="宋体"/>
          <w:color w:val="auto"/>
          <w:kern w:val="0"/>
          <w:szCs w:val="21"/>
          <w:highlight w:val="none"/>
        </w:rPr>
      </w:pPr>
      <w:r>
        <w:rPr>
          <w:rFonts w:hint="eastAsia" w:ascii="宋体" w:hAnsi="宋体" w:eastAsia="宋体" w:cs="宋体"/>
          <w:b/>
          <w:bCs/>
          <w:color w:val="auto"/>
          <w:kern w:val="0"/>
          <w:szCs w:val="21"/>
          <w:highlight w:val="none"/>
        </w:rPr>
        <w:t>9.特别说明：</w:t>
      </w:r>
    </w:p>
    <w:p w14:paraId="71C9CA34">
      <w:pPr>
        <w:keepNext w:val="0"/>
        <w:keepLines w:val="0"/>
        <w:pageBreakBefore w:val="0"/>
        <w:widowControl w:val="0"/>
        <w:kinsoku/>
        <w:wordWrap/>
        <w:overflowPunct/>
        <w:topLinePunct w:val="0"/>
        <w:bidi w:val="0"/>
        <w:snapToGrid w:val="0"/>
        <w:spacing w:line="360" w:lineRule="auto"/>
        <w:ind w:firstLine="48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xml:space="preserve">9.1 </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投标所使用的资格、信誉、荣誉、业绩与企业认证必须为本法人所拥有。  </w:t>
      </w:r>
    </w:p>
    <w:p w14:paraId="55FFFC2D">
      <w:pPr>
        <w:keepNext w:val="0"/>
        <w:keepLines w:val="0"/>
        <w:pageBreakBefore w:val="0"/>
        <w:widowControl w:val="0"/>
        <w:kinsoku/>
        <w:wordWrap/>
        <w:overflowPunct/>
        <w:topLinePunct w:val="0"/>
        <w:bidi w:val="0"/>
        <w:snapToGrid w:val="0"/>
        <w:spacing w:line="360" w:lineRule="auto"/>
        <w:ind w:firstLine="48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9.2</w:t>
      </w:r>
      <w:r>
        <w:rPr>
          <w:rFonts w:hint="eastAsia" w:ascii="宋体" w:hAnsi="宋体" w:eastAsia="宋体" w:cs="宋体"/>
          <w:color w:val="auto"/>
          <w:kern w:val="0"/>
          <w:szCs w:val="21"/>
          <w:highlight w:val="none"/>
          <w:lang w:val="en-US" w:eastAsia="zh-CN"/>
        </w:rPr>
        <w:t xml:space="preserve"> </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代表只能接受一个</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的委托参加投标。</w:t>
      </w:r>
    </w:p>
    <w:p w14:paraId="6AC317FA">
      <w:pPr>
        <w:keepNext w:val="0"/>
        <w:keepLines w:val="0"/>
        <w:pageBreakBefore w:val="0"/>
        <w:widowControl w:val="0"/>
        <w:kinsoku/>
        <w:wordWrap/>
        <w:overflowPunct/>
        <w:topLinePunct w:val="0"/>
        <w:bidi w:val="0"/>
        <w:snapToGrid w:val="0"/>
        <w:spacing w:line="360" w:lineRule="auto"/>
        <w:ind w:firstLine="48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9.3</w:t>
      </w:r>
      <w:r>
        <w:rPr>
          <w:rFonts w:hint="eastAsia" w:ascii="宋体" w:hAnsi="宋体" w:eastAsia="宋体" w:cs="宋体"/>
          <w:color w:val="auto"/>
          <w:kern w:val="0"/>
          <w:szCs w:val="21"/>
          <w:highlight w:val="none"/>
          <w:lang w:val="en-US" w:eastAsia="zh-CN"/>
        </w:rPr>
        <w:t xml:space="preserve"> </w:t>
      </w:r>
      <w:r>
        <w:rPr>
          <w:rFonts w:hint="eastAsia" w:ascii="宋体" w:hAnsi="宋体" w:eastAsia="宋体" w:cs="宋体"/>
          <w:color w:val="auto"/>
          <w:kern w:val="0"/>
          <w:szCs w:val="21"/>
          <w:highlight w:val="none"/>
        </w:rPr>
        <w:t>《政府采购法》第二十二条第五款“参加政府采购活动前三年内，在经营活动中没有重大违法记录”，“重大违法记录”包括</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或者其法定代表人、董事、监事、高级管理人员因经营活动中的违法行为受到行政处罚，但警告和罚款额在人民币3万元以下的行政处罚除外；</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或其法定代表人、董事、监事、高级管理人员因经营活动中的违法行为受到刑事处罚。</w:t>
      </w:r>
    </w:p>
    <w:p w14:paraId="2827C549">
      <w:pPr>
        <w:keepNext w:val="0"/>
        <w:keepLines w:val="0"/>
        <w:pageBreakBefore w:val="0"/>
        <w:widowControl w:val="0"/>
        <w:kinsoku/>
        <w:wordWrap/>
        <w:overflowPunct/>
        <w:topLinePunct w:val="0"/>
        <w:bidi w:val="0"/>
        <w:snapToGrid w:val="0"/>
        <w:spacing w:line="360" w:lineRule="auto"/>
        <w:ind w:firstLine="48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9.4</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在投标活动中提供虚假材料或从事其他违法活动的,其投标无效，由相关部门查处。</w:t>
      </w:r>
    </w:p>
    <w:p w14:paraId="48BACE8D">
      <w:pPr>
        <w:keepNext w:val="0"/>
        <w:keepLines w:val="0"/>
        <w:pageBreakBefore w:val="0"/>
        <w:widowControl w:val="0"/>
        <w:kinsoku/>
        <w:wordWrap/>
        <w:overflowPunct/>
        <w:topLinePunct w:val="0"/>
        <w:bidi w:val="0"/>
        <w:snapToGrid w:val="0"/>
        <w:spacing w:line="360" w:lineRule="auto"/>
        <w:ind w:firstLine="420"/>
        <w:jc w:val="left"/>
        <w:rPr>
          <w:rFonts w:hint="eastAsia" w:ascii="宋体" w:hAnsi="宋体" w:eastAsia="宋体" w:cs="宋体"/>
          <w:color w:val="auto"/>
          <w:kern w:val="0"/>
          <w:szCs w:val="21"/>
          <w:highlight w:val="none"/>
        </w:rPr>
      </w:pPr>
      <w:r>
        <w:rPr>
          <w:rFonts w:hint="eastAsia" w:ascii="宋体" w:hAnsi="宋体" w:eastAsia="宋体" w:cs="宋体"/>
          <w:b/>
          <w:bCs/>
          <w:color w:val="auto"/>
          <w:kern w:val="0"/>
          <w:szCs w:val="21"/>
          <w:highlight w:val="none"/>
        </w:rPr>
        <w:t>10.质疑和投诉</w:t>
      </w:r>
    </w:p>
    <w:p w14:paraId="0C544B71">
      <w:pPr>
        <w:keepNext w:val="0"/>
        <w:keepLines w:val="0"/>
        <w:pageBreakBefore w:val="0"/>
        <w:widowControl w:val="0"/>
        <w:kinsoku/>
        <w:wordWrap/>
        <w:overflowPunct/>
        <w:topLinePunct w:val="0"/>
        <w:bidi w:val="0"/>
        <w:snapToGrid w:val="0"/>
        <w:spacing w:line="360" w:lineRule="auto"/>
        <w:ind w:firstLine="411" w:firstLineChars="196"/>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10.1</w:t>
      </w:r>
      <w:r>
        <w:rPr>
          <w:rFonts w:hint="eastAsia" w:ascii="宋体" w:hAnsi="宋体" w:eastAsia="宋体" w:cs="宋体"/>
          <w:color w:val="auto"/>
          <w:kern w:val="0"/>
          <w:szCs w:val="21"/>
          <w:highlight w:val="none"/>
          <w:lang w:val="en-US" w:eastAsia="zh-CN"/>
        </w:rPr>
        <w:t xml:space="preserve"> </w:t>
      </w:r>
      <w:r>
        <w:rPr>
          <w:rFonts w:hint="eastAsia" w:ascii="宋体" w:hAnsi="宋体" w:eastAsia="宋体" w:cs="宋体"/>
          <w:bCs/>
          <w:color w:val="auto"/>
          <w:kern w:val="0"/>
          <w:szCs w:val="21"/>
          <w:highlight w:val="none"/>
        </w:rPr>
        <w:t>供应商认为</w:t>
      </w:r>
      <w:r>
        <w:rPr>
          <w:rFonts w:hint="eastAsia" w:ascii="宋体" w:hAnsi="宋体" w:eastAsia="宋体" w:cs="宋体"/>
          <w:bCs/>
          <w:color w:val="auto"/>
          <w:kern w:val="0"/>
          <w:szCs w:val="21"/>
          <w:highlight w:val="none"/>
          <w:lang w:val="en-US" w:eastAsia="zh-CN"/>
        </w:rPr>
        <w:t>采购</w:t>
      </w:r>
      <w:r>
        <w:rPr>
          <w:rFonts w:hint="eastAsia" w:ascii="宋体" w:hAnsi="宋体" w:eastAsia="宋体" w:cs="宋体"/>
          <w:bCs/>
          <w:color w:val="auto"/>
          <w:kern w:val="0"/>
          <w:szCs w:val="21"/>
          <w:highlight w:val="none"/>
        </w:rPr>
        <w:t>文件使自己的合法权益受到损害的，</w:t>
      </w:r>
      <w:r>
        <w:rPr>
          <w:rFonts w:hint="eastAsia" w:ascii="宋体" w:hAnsi="宋体" w:eastAsia="宋体" w:cs="宋体"/>
          <w:color w:val="auto"/>
          <w:kern w:val="0"/>
          <w:szCs w:val="21"/>
          <w:highlight w:val="none"/>
        </w:rPr>
        <w:t>应当在</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公告期限届满之日(或收到</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文件之日)起</w:t>
      </w:r>
      <w:r>
        <w:rPr>
          <w:rFonts w:hint="eastAsia" w:ascii="宋体" w:hAnsi="宋体" w:eastAsia="宋体" w:cs="宋体"/>
          <w:color w:val="auto"/>
          <w:kern w:val="0"/>
          <w:szCs w:val="21"/>
          <w:highlight w:val="none"/>
          <w:lang w:val="en-US" w:eastAsia="zh-CN"/>
        </w:rPr>
        <w:t>3</w:t>
      </w:r>
      <w:r>
        <w:rPr>
          <w:rFonts w:hint="eastAsia" w:ascii="宋体" w:hAnsi="宋体" w:eastAsia="宋体" w:cs="宋体"/>
          <w:color w:val="auto"/>
          <w:kern w:val="0"/>
          <w:szCs w:val="21"/>
          <w:highlight w:val="none"/>
        </w:rPr>
        <w:t>个工作日之内向</w:t>
      </w:r>
      <w:r>
        <w:rPr>
          <w:rFonts w:hint="eastAsia" w:ascii="宋体" w:hAnsi="宋体" w:eastAsia="宋体" w:cs="宋体"/>
          <w:bCs/>
          <w:color w:val="auto"/>
          <w:kern w:val="0"/>
          <w:szCs w:val="21"/>
          <w:highlight w:val="none"/>
        </w:rPr>
        <w:t>采购人提出质疑；供应商认为</w:t>
      </w:r>
      <w:r>
        <w:rPr>
          <w:rFonts w:hint="eastAsia" w:ascii="宋体" w:hAnsi="宋体" w:eastAsia="宋体" w:cs="宋体"/>
          <w:bCs/>
          <w:color w:val="auto"/>
          <w:kern w:val="0"/>
          <w:szCs w:val="21"/>
          <w:highlight w:val="none"/>
          <w:lang w:eastAsia="zh-CN"/>
        </w:rPr>
        <w:t>磋商</w:t>
      </w:r>
      <w:r>
        <w:rPr>
          <w:rFonts w:hint="eastAsia" w:ascii="宋体" w:hAnsi="宋体" w:eastAsia="宋体" w:cs="宋体"/>
          <w:bCs/>
          <w:color w:val="auto"/>
          <w:kern w:val="0"/>
          <w:szCs w:val="21"/>
          <w:highlight w:val="none"/>
        </w:rPr>
        <w:t>过程和</w:t>
      </w:r>
      <w:r>
        <w:rPr>
          <w:rFonts w:hint="eastAsia" w:ascii="宋体" w:hAnsi="宋体" w:eastAsia="宋体" w:cs="宋体"/>
          <w:bCs/>
          <w:color w:val="auto"/>
          <w:kern w:val="0"/>
          <w:szCs w:val="21"/>
          <w:highlight w:val="none"/>
          <w:lang w:eastAsia="zh-CN"/>
        </w:rPr>
        <w:t>成交</w:t>
      </w:r>
      <w:r>
        <w:rPr>
          <w:rFonts w:hint="eastAsia" w:ascii="宋体" w:hAnsi="宋体" w:eastAsia="宋体" w:cs="宋体"/>
          <w:bCs/>
          <w:color w:val="auto"/>
          <w:kern w:val="0"/>
          <w:szCs w:val="21"/>
          <w:highlight w:val="none"/>
        </w:rPr>
        <w:t>结果使自己的合法权益受到损害的，应当在知道或者应知其权益受到损害之日起</w:t>
      </w:r>
      <w:r>
        <w:rPr>
          <w:rFonts w:hint="eastAsia" w:ascii="宋体" w:hAnsi="宋体" w:eastAsia="宋体" w:cs="宋体"/>
          <w:bCs/>
          <w:color w:val="auto"/>
          <w:kern w:val="0"/>
          <w:szCs w:val="21"/>
          <w:highlight w:val="none"/>
          <w:lang w:val="en-US" w:eastAsia="zh-CN"/>
        </w:rPr>
        <w:t>3</w:t>
      </w:r>
      <w:r>
        <w:rPr>
          <w:rFonts w:hint="eastAsia" w:ascii="宋体" w:hAnsi="宋体" w:eastAsia="宋体" w:cs="宋体"/>
          <w:bCs/>
          <w:color w:val="auto"/>
          <w:kern w:val="0"/>
          <w:szCs w:val="21"/>
          <w:highlight w:val="none"/>
        </w:rPr>
        <w:t>个工作日内提出质疑。</w:t>
      </w:r>
      <w:r>
        <w:rPr>
          <w:rFonts w:hint="eastAsia" w:ascii="宋体" w:hAnsi="宋体" w:eastAsia="宋体" w:cs="宋体"/>
          <w:color w:val="auto"/>
          <w:kern w:val="0"/>
          <w:szCs w:val="21"/>
          <w:highlight w:val="none"/>
        </w:rPr>
        <w:t>逾期不再受理,</w:t>
      </w:r>
      <w:r>
        <w:rPr>
          <w:rFonts w:hint="eastAsia" w:ascii="宋体" w:hAnsi="宋体" w:eastAsia="宋体" w:cs="宋体"/>
          <w:bCs/>
          <w:color w:val="auto"/>
          <w:kern w:val="0"/>
          <w:szCs w:val="21"/>
          <w:highlight w:val="none"/>
        </w:rPr>
        <w:t>供应商在法定质疑期内应一次性提出针对同一采购环节的质疑。</w:t>
      </w:r>
      <w:r>
        <w:rPr>
          <w:rFonts w:hint="eastAsia" w:ascii="宋体" w:hAnsi="宋体" w:eastAsia="宋体" w:cs="宋体"/>
          <w:color w:val="auto"/>
          <w:kern w:val="0"/>
          <w:szCs w:val="21"/>
          <w:highlight w:val="none"/>
        </w:rPr>
        <w:t>供应商对</w:t>
      </w:r>
      <w:r>
        <w:rPr>
          <w:rFonts w:hint="eastAsia" w:ascii="宋体" w:hAnsi="宋体" w:eastAsia="宋体" w:cs="宋体"/>
          <w:bCs/>
          <w:color w:val="auto"/>
          <w:kern w:val="0"/>
          <w:szCs w:val="21"/>
          <w:highlight w:val="none"/>
        </w:rPr>
        <w:t>采购人</w:t>
      </w:r>
      <w:r>
        <w:rPr>
          <w:rFonts w:hint="eastAsia" w:ascii="宋体" w:hAnsi="宋体" w:eastAsia="宋体" w:cs="宋体"/>
          <w:color w:val="auto"/>
          <w:kern w:val="0"/>
          <w:szCs w:val="21"/>
          <w:highlight w:val="none"/>
        </w:rPr>
        <w:t>的质疑答复不满意,或</w:t>
      </w:r>
      <w:r>
        <w:rPr>
          <w:rFonts w:hint="eastAsia" w:ascii="宋体" w:hAnsi="宋体" w:eastAsia="宋体" w:cs="宋体"/>
          <w:bCs/>
          <w:color w:val="auto"/>
          <w:kern w:val="0"/>
          <w:szCs w:val="21"/>
          <w:highlight w:val="none"/>
        </w:rPr>
        <w:t>采购人</w:t>
      </w:r>
      <w:r>
        <w:rPr>
          <w:rFonts w:hint="eastAsia" w:ascii="宋体" w:hAnsi="宋体" w:eastAsia="宋体" w:cs="宋体"/>
          <w:color w:val="auto"/>
          <w:kern w:val="0"/>
          <w:szCs w:val="21"/>
          <w:highlight w:val="none"/>
        </w:rPr>
        <w:t>未在规定时间内作出答复的，可以在答复期满后15个工作日内向</w:t>
      </w:r>
      <w:r>
        <w:rPr>
          <w:rFonts w:hint="eastAsia" w:ascii="宋体" w:hAnsi="宋体" w:eastAsia="宋体" w:cs="宋体"/>
          <w:color w:val="auto"/>
          <w:kern w:val="0"/>
          <w:szCs w:val="21"/>
          <w:highlight w:val="none"/>
          <w:lang w:val="en-US" w:eastAsia="zh-CN"/>
        </w:rPr>
        <w:t>医院纪检</w:t>
      </w:r>
      <w:r>
        <w:rPr>
          <w:rFonts w:hint="eastAsia" w:ascii="宋体" w:hAnsi="宋体" w:eastAsia="宋体" w:cs="宋体"/>
          <w:color w:val="auto"/>
          <w:kern w:val="0"/>
          <w:szCs w:val="21"/>
          <w:highlight w:val="none"/>
        </w:rPr>
        <w:t>部门投诉。</w:t>
      </w:r>
    </w:p>
    <w:p w14:paraId="3B893C68">
      <w:pPr>
        <w:keepNext w:val="0"/>
        <w:keepLines w:val="0"/>
        <w:pageBreakBefore w:val="0"/>
        <w:widowControl w:val="0"/>
        <w:shd w:val="clear" w:color="auto" w:fill="FFFFFF"/>
        <w:kinsoku/>
        <w:wordWrap/>
        <w:overflowPunct/>
        <w:topLinePunct w:val="0"/>
        <w:bidi w:val="0"/>
        <w:snapToGrid w:val="0"/>
        <w:spacing w:line="360" w:lineRule="auto"/>
        <w:ind w:firstLine="48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10.2</w:t>
      </w:r>
      <w:r>
        <w:rPr>
          <w:rFonts w:hint="eastAsia" w:ascii="宋体" w:hAnsi="宋体" w:eastAsia="宋体" w:cs="宋体"/>
          <w:color w:val="auto"/>
          <w:kern w:val="0"/>
          <w:szCs w:val="21"/>
          <w:highlight w:val="none"/>
          <w:lang w:val="en-US" w:eastAsia="zh-CN"/>
        </w:rPr>
        <w:t xml:space="preserve"> </w:t>
      </w:r>
      <w:r>
        <w:rPr>
          <w:rFonts w:hint="eastAsia" w:ascii="宋体" w:hAnsi="宋体" w:eastAsia="宋体" w:cs="宋体"/>
          <w:bCs/>
          <w:color w:val="auto"/>
          <w:kern w:val="0"/>
          <w:szCs w:val="21"/>
          <w:highlight w:val="none"/>
        </w:rPr>
        <w:t>质疑、投诉应当采用书面形式，质疑书、投诉书均应明确阐述</w:t>
      </w:r>
      <w:r>
        <w:rPr>
          <w:rFonts w:hint="eastAsia" w:ascii="宋体" w:hAnsi="宋体" w:eastAsia="宋体" w:cs="宋体"/>
          <w:bCs/>
          <w:color w:val="auto"/>
          <w:kern w:val="0"/>
          <w:szCs w:val="21"/>
          <w:highlight w:val="none"/>
          <w:lang w:val="en-US" w:eastAsia="zh-CN"/>
        </w:rPr>
        <w:t>采购</w:t>
      </w:r>
      <w:r>
        <w:rPr>
          <w:rFonts w:hint="eastAsia" w:ascii="宋体" w:hAnsi="宋体" w:eastAsia="宋体" w:cs="宋体"/>
          <w:bCs/>
          <w:color w:val="auto"/>
          <w:kern w:val="0"/>
          <w:szCs w:val="21"/>
          <w:highlight w:val="none"/>
        </w:rPr>
        <w:t>文件、</w:t>
      </w:r>
      <w:r>
        <w:rPr>
          <w:rFonts w:hint="eastAsia" w:ascii="宋体" w:hAnsi="宋体" w:eastAsia="宋体" w:cs="宋体"/>
          <w:bCs/>
          <w:color w:val="auto"/>
          <w:kern w:val="0"/>
          <w:szCs w:val="21"/>
          <w:highlight w:val="none"/>
          <w:lang w:eastAsia="zh-CN"/>
        </w:rPr>
        <w:t>磋商</w:t>
      </w:r>
      <w:r>
        <w:rPr>
          <w:rFonts w:hint="eastAsia" w:ascii="宋体" w:hAnsi="宋体" w:eastAsia="宋体" w:cs="宋体"/>
          <w:bCs/>
          <w:color w:val="auto"/>
          <w:kern w:val="0"/>
          <w:szCs w:val="21"/>
          <w:highlight w:val="none"/>
        </w:rPr>
        <w:t>过程和</w:t>
      </w:r>
      <w:r>
        <w:rPr>
          <w:rFonts w:hint="eastAsia" w:ascii="宋体" w:hAnsi="宋体" w:eastAsia="宋体" w:cs="宋体"/>
          <w:bCs/>
          <w:color w:val="auto"/>
          <w:kern w:val="0"/>
          <w:szCs w:val="21"/>
          <w:highlight w:val="none"/>
          <w:lang w:eastAsia="zh-CN"/>
        </w:rPr>
        <w:t>成交</w:t>
      </w:r>
      <w:r>
        <w:rPr>
          <w:rFonts w:hint="eastAsia" w:ascii="宋体" w:hAnsi="宋体" w:eastAsia="宋体" w:cs="宋体"/>
          <w:bCs/>
          <w:color w:val="auto"/>
          <w:kern w:val="0"/>
          <w:szCs w:val="21"/>
          <w:highlight w:val="none"/>
        </w:rPr>
        <w:t>结果中使自己合法权益受到损害的实质性内容，提供相关事实、依据和证据及其来源或线索，便于有关单位调查、答复和处理。</w:t>
      </w:r>
    </w:p>
    <w:p w14:paraId="5B8EABB8">
      <w:pPr>
        <w:keepNext w:val="0"/>
        <w:keepLines w:val="0"/>
        <w:pageBreakBefore w:val="0"/>
        <w:widowControl w:val="0"/>
        <w:kinsoku/>
        <w:wordWrap/>
        <w:overflowPunct/>
        <w:topLinePunct w:val="0"/>
        <w:bidi w:val="0"/>
        <w:snapToGrid w:val="0"/>
        <w:spacing w:line="360" w:lineRule="auto"/>
        <w:ind w:firstLine="420"/>
        <w:jc w:val="left"/>
        <w:rPr>
          <w:rFonts w:hint="eastAsia" w:ascii="宋体" w:hAnsi="宋体" w:eastAsia="宋体" w:cs="宋体"/>
          <w:color w:val="auto"/>
          <w:kern w:val="0"/>
          <w:szCs w:val="21"/>
          <w:highlight w:val="none"/>
        </w:rPr>
      </w:pPr>
      <w:r>
        <w:rPr>
          <w:rFonts w:hint="eastAsia" w:ascii="宋体" w:hAnsi="宋体" w:eastAsia="宋体" w:cs="宋体"/>
          <w:b/>
          <w:bCs/>
          <w:color w:val="auto"/>
          <w:kern w:val="0"/>
          <w:szCs w:val="21"/>
          <w:highlight w:val="none"/>
        </w:rPr>
        <w:t>11.</w:t>
      </w:r>
      <w:r>
        <w:rPr>
          <w:rFonts w:hint="eastAsia" w:ascii="宋体" w:hAnsi="宋体" w:eastAsia="宋体" w:cs="宋体"/>
          <w:b/>
          <w:bCs/>
          <w:color w:val="auto"/>
          <w:kern w:val="0"/>
          <w:szCs w:val="21"/>
          <w:highlight w:val="none"/>
          <w:lang w:eastAsia="zh-CN"/>
        </w:rPr>
        <w:t>供应商</w:t>
      </w:r>
      <w:r>
        <w:rPr>
          <w:rFonts w:hint="eastAsia" w:ascii="宋体" w:hAnsi="宋体" w:eastAsia="宋体" w:cs="宋体"/>
          <w:b/>
          <w:bCs/>
          <w:color w:val="auto"/>
          <w:kern w:val="0"/>
          <w:szCs w:val="21"/>
          <w:highlight w:val="none"/>
        </w:rPr>
        <w:t>的风险</w:t>
      </w:r>
    </w:p>
    <w:p w14:paraId="1034A8CB">
      <w:pPr>
        <w:keepNext w:val="0"/>
        <w:keepLines w:val="0"/>
        <w:pageBreakBefore w:val="0"/>
        <w:widowControl w:val="0"/>
        <w:kinsoku/>
        <w:wordWrap/>
        <w:overflowPunct/>
        <w:topLinePunct w:val="0"/>
        <w:bidi w:val="0"/>
        <w:snapToGrid w:val="0"/>
        <w:spacing w:line="360" w:lineRule="auto"/>
        <w:ind w:firstLine="480"/>
        <w:jc w:val="left"/>
        <w:rPr>
          <w:rFonts w:hint="eastAsia" w:ascii="宋体" w:hAnsi="宋体" w:eastAsia="宋体" w:cs="宋体"/>
          <w:color w:val="auto"/>
          <w:kern w:val="0"/>
          <w:sz w:val="24"/>
          <w:highlight w:val="none"/>
        </w:rPr>
      </w:pP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没有按照</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文件要求提供全部资料，或者</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没有对</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文件在各方面都作出实质性响应是</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的风险，并可能导致其投标被拒绝。</w:t>
      </w:r>
    </w:p>
    <w:p w14:paraId="6670C581">
      <w:pPr>
        <w:keepNext w:val="0"/>
        <w:keepLines w:val="0"/>
        <w:pageBreakBefore w:val="0"/>
        <w:widowControl w:val="0"/>
        <w:kinsoku/>
        <w:wordWrap/>
        <w:overflowPunct/>
        <w:topLinePunct w:val="0"/>
        <w:autoSpaceDE/>
        <w:autoSpaceDN/>
        <w:bidi w:val="0"/>
        <w:adjustRightInd/>
        <w:snapToGrid w:val="0"/>
        <w:spacing w:line="360" w:lineRule="auto"/>
        <w:ind w:firstLine="0"/>
        <w:jc w:val="center"/>
        <w:textAlignment w:val="auto"/>
        <w:outlineLvl w:val="1"/>
        <w:rPr>
          <w:rFonts w:hint="eastAsia" w:ascii="宋体" w:hAnsi="宋体" w:eastAsia="宋体" w:cs="宋体"/>
          <w:b/>
          <w:bCs/>
          <w:color w:val="auto"/>
          <w:kern w:val="0"/>
          <w:sz w:val="28"/>
          <w:szCs w:val="28"/>
          <w:highlight w:val="none"/>
        </w:rPr>
      </w:pPr>
      <w:r>
        <w:rPr>
          <w:rFonts w:hint="eastAsia" w:ascii="宋体" w:hAnsi="宋体" w:eastAsia="宋体" w:cs="宋体"/>
          <w:b/>
          <w:bCs/>
          <w:color w:val="auto"/>
          <w:kern w:val="0"/>
          <w:sz w:val="28"/>
          <w:szCs w:val="28"/>
          <w:highlight w:val="none"/>
        </w:rPr>
        <w:t>二、</w:t>
      </w:r>
      <w:r>
        <w:rPr>
          <w:rFonts w:hint="eastAsia" w:ascii="宋体" w:hAnsi="宋体" w:eastAsia="宋体" w:cs="宋体"/>
          <w:b/>
          <w:bCs/>
          <w:color w:val="auto"/>
          <w:kern w:val="0"/>
          <w:sz w:val="28"/>
          <w:szCs w:val="28"/>
          <w:highlight w:val="none"/>
          <w:lang w:val="en-US" w:eastAsia="zh-CN"/>
        </w:rPr>
        <w:t>采购</w:t>
      </w:r>
      <w:r>
        <w:rPr>
          <w:rFonts w:hint="eastAsia" w:ascii="宋体" w:hAnsi="宋体" w:eastAsia="宋体" w:cs="宋体"/>
          <w:b/>
          <w:bCs/>
          <w:color w:val="auto"/>
          <w:kern w:val="0"/>
          <w:sz w:val="28"/>
          <w:szCs w:val="28"/>
          <w:highlight w:val="none"/>
        </w:rPr>
        <w:t>文件</w:t>
      </w:r>
    </w:p>
    <w:p w14:paraId="141B3217">
      <w:pPr>
        <w:keepNext w:val="0"/>
        <w:keepLines w:val="0"/>
        <w:pageBreakBefore w:val="0"/>
        <w:widowControl w:val="0"/>
        <w:kinsoku/>
        <w:wordWrap/>
        <w:overflowPunct/>
        <w:topLinePunct w:val="0"/>
        <w:bidi w:val="0"/>
        <w:snapToGrid w:val="0"/>
        <w:spacing w:line="360" w:lineRule="auto"/>
        <w:ind w:firstLine="417" w:firstLineChars="198"/>
        <w:rPr>
          <w:rFonts w:hint="eastAsia" w:ascii="宋体" w:hAnsi="宋体" w:eastAsia="宋体" w:cs="宋体"/>
          <w:color w:val="auto"/>
          <w:kern w:val="0"/>
          <w:szCs w:val="21"/>
          <w:highlight w:val="none"/>
        </w:rPr>
      </w:pPr>
      <w:r>
        <w:rPr>
          <w:rFonts w:hint="eastAsia" w:ascii="宋体" w:hAnsi="宋体" w:eastAsia="宋体" w:cs="宋体"/>
          <w:b/>
          <w:bCs/>
          <w:color w:val="auto"/>
          <w:kern w:val="0"/>
          <w:szCs w:val="21"/>
          <w:highlight w:val="none"/>
        </w:rPr>
        <w:t>12.</w:t>
      </w:r>
      <w:r>
        <w:rPr>
          <w:rFonts w:hint="eastAsia" w:ascii="宋体" w:hAnsi="宋体" w:eastAsia="宋体" w:cs="宋体"/>
          <w:b/>
          <w:bCs/>
          <w:color w:val="auto"/>
          <w:kern w:val="0"/>
          <w:szCs w:val="21"/>
          <w:highlight w:val="none"/>
          <w:lang w:val="en-US" w:eastAsia="zh-CN"/>
        </w:rPr>
        <w:t>采购</w:t>
      </w:r>
      <w:r>
        <w:rPr>
          <w:rFonts w:hint="eastAsia" w:ascii="宋体" w:hAnsi="宋体" w:eastAsia="宋体" w:cs="宋体"/>
          <w:b/>
          <w:bCs/>
          <w:color w:val="auto"/>
          <w:kern w:val="0"/>
          <w:szCs w:val="21"/>
          <w:highlight w:val="none"/>
        </w:rPr>
        <w:t>文件的构成。本</w:t>
      </w:r>
      <w:r>
        <w:rPr>
          <w:rFonts w:hint="eastAsia" w:ascii="宋体" w:hAnsi="宋体" w:eastAsia="宋体" w:cs="宋体"/>
          <w:b/>
          <w:bCs/>
          <w:color w:val="auto"/>
          <w:kern w:val="0"/>
          <w:szCs w:val="21"/>
          <w:highlight w:val="none"/>
          <w:lang w:val="en-US" w:eastAsia="zh-CN"/>
        </w:rPr>
        <w:t>采购</w:t>
      </w:r>
      <w:r>
        <w:rPr>
          <w:rFonts w:hint="eastAsia" w:ascii="宋体" w:hAnsi="宋体" w:eastAsia="宋体" w:cs="宋体"/>
          <w:b/>
          <w:bCs/>
          <w:color w:val="auto"/>
          <w:kern w:val="0"/>
          <w:szCs w:val="21"/>
          <w:highlight w:val="none"/>
        </w:rPr>
        <w:t>文件由以下部分组成：</w:t>
      </w:r>
    </w:p>
    <w:p w14:paraId="53295F29">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12.1 </w:t>
      </w:r>
      <w:r>
        <w:rPr>
          <w:rFonts w:hint="eastAsia" w:ascii="宋体" w:hAnsi="宋体" w:eastAsia="宋体" w:cs="宋体"/>
          <w:color w:val="auto"/>
          <w:kern w:val="0"/>
          <w:szCs w:val="21"/>
          <w:highlight w:val="none"/>
          <w:lang w:val="en-US" w:eastAsia="zh-CN"/>
        </w:rPr>
        <w:t>竞争性磋商</w:t>
      </w:r>
      <w:r>
        <w:rPr>
          <w:rFonts w:hint="eastAsia" w:ascii="宋体" w:hAnsi="宋体" w:eastAsia="宋体" w:cs="宋体"/>
          <w:color w:val="auto"/>
          <w:kern w:val="0"/>
          <w:szCs w:val="21"/>
          <w:highlight w:val="none"/>
        </w:rPr>
        <w:t>公告</w:t>
      </w:r>
    </w:p>
    <w:p w14:paraId="4CCDB6F3">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12.2 </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需求</w:t>
      </w:r>
    </w:p>
    <w:p w14:paraId="3864CDD2">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12.3 </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须知</w:t>
      </w:r>
    </w:p>
    <w:p w14:paraId="04E3F94F">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12.4 评标办法</w:t>
      </w:r>
    </w:p>
    <w:p w14:paraId="17F62161">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12.5 合同主要条款</w:t>
      </w:r>
    </w:p>
    <w:p w14:paraId="104D0845">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12.6 </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文件格式</w:t>
      </w:r>
    </w:p>
    <w:p w14:paraId="073B3FE2">
      <w:pPr>
        <w:keepNext w:val="0"/>
        <w:keepLines w:val="0"/>
        <w:pageBreakBefore w:val="0"/>
        <w:widowControl w:val="0"/>
        <w:kinsoku/>
        <w:wordWrap/>
        <w:overflowPunct/>
        <w:topLinePunct w:val="0"/>
        <w:bidi w:val="0"/>
        <w:snapToGrid w:val="0"/>
        <w:spacing w:line="360" w:lineRule="auto"/>
        <w:ind w:firstLine="417" w:firstLineChars="198"/>
        <w:rPr>
          <w:rFonts w:hint="eastAsia" w:ascii="宋体" w:hAnsi="宋体" w:eastAsia="宋体" w:cs="宋体"/>
          <w:b/>
          <w:bCs/>
          <w:color w:val="auto"/>
          <w:kern w:val="0"/>
          <w:szCs w:val="21"/>
          <w:highlight w:val="none"/>
        </w:rPr>
      </w:pPr>
      <w:r>
        <w:rPr>
          <w:rFonts w:hint="eastAsia" w:ascii="宋体" w:hAnsi="宋体" w:eastAsia="宋体" w:cs="宋体"/>
          <w:b/>
          <w:bCs/>
          <w:color w:val="auto"/>
          <w:kern w:val="0"/>
          <w:szCs w:val="21"/>
          <w:highlight w:val="none"/>
        </w:rPr>
        <w:t>13.</w:t>
      </w:r>
      <w:r>
        <w:rPr>
          <w:rFonts w:hint="eastAsia" w:ascii="宋体" w:hAnsi="宋体" w:eastAsia="宋体" w:cs="宋体"/>
          <w:b/>
          <w:bCs/>
          <w:color w:val="auto"/>
          <w:kern w:val="0"/>
          <w:szCs w:val="21"/>
          <w:highlight w:val="none"/>
          <w:lang w:val="en-US" w:eastAsia="zh-CN"/>
        </w:rPr>
        <w:t>采购</w:t>
      </w:r>
      <w:r>
        <w:rPr>
          <w:rFonts w:hint="eastAsia" w:ascii="宋体" w:hAnsi="宋体" w:eastAsia="宋体" w:cs="宋体"/>
          <w:b/>
          <w:bCs/>
          <w:color w:val="auto"/>
          <w:kern w:val="0"/>
          <w:szCs w:val="21"/>
          <w:highlight w:val="none"/>
        </w:rPr>
        <w:t>文件的澄清与修改</w:t>
      </w:r>
    </w:p>
    <w:p w14:paraId="74434633">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13.1 </w:t>
      </w:r>
      <w:r>
        <w:rPr>
          <w:rFonts w:hint="eastAsia" w:ascii="宋体" w:hAnsi="宋体" w:eastAsia="宋体" w:cs="宋体"/>
          <w:color w:val="auto"/>
          <w:kern w:val="0"/>
          <w:szCs w:val="21"/>
          <w:highlight w:val="none"/>
          <w:lang w:eastAsia="zh-CN"/>
        </w:rPr>
        <w:t>采购人</w:t>
      </w:r>
      <w:r>
        <w:rPr>
          <w:rFonts w:hint="eastAsia" w:ascii="宋体" w:hAnsi="宋体" w:eastAsia="宋体" w:cs="宋体"/>
          <w:color w:val="auto"/>
          <w:kern w:val="0"/>
          <w:szCs w:val="21"/>
          <w:highlight w:val="none"/>
        </w:rPr>
        <w:t>对已发出的</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文件进行必要澄清、修改或补充的，应当在</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文件要求提交</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文件截止时间</w:t>
      </w:r>
      <w:r>
        <w:rPr>
          <w:rFonts w:hint="eastAsia" w:ascii="宋体" w:hAnsi="宋体" w:eastAsia="宋体" w:cs="宋体"/>
          <w:color w:val="auto"/>
          <w:kern w:val="0"/>
          <w:szCs w:val="21"/>
          <w:highlight w:val="none"/>
          <w:lang w:val="en-US" w:eastAsia="zh-CN"/>
        </w:rPr>
        <w:t>3</w:t>
      </w:r>
      <w:r>
        <w:rPr>
          <w:rFonts w:hint="eastAsia" w:ascii="宋体" w:hAnsi="宋体" w:eastAsia="宋体" w:cs="宋体"/>
          <w:bCs/>
          <w:color w:val="auto"/>
          <w:kern w:val="0"/>
          <w:szCs w:val="21"/>
          <w:highlight w:val="none"/>
        </w:rPr>
        <w:t>日</w:t>
      </w:r>
      <w:r>
        <w:rPr>
          <w:rFonts w:hint="eastAsia" w:ascii="宋体" w:hAnsi="宋体" w:eastAsia="宋体" w:cs="宋体"/>
          <w:color w:val="auto"/>
          <w:kern w:val="0"/>
          <w:szCs w:val="21"/>
          <w:highlight w:val="none"/>
        </w:rPr>
        <w:t>前，在</w:t>
      </w:r>
      <w:r>
        <w:rPr>
          <w:rFonts w:hint="eastAsia" w:ascii="宋体" w:hAnsi="宋体" w:eastAsia="宋体" w:cs="宋体"/>
          <w:color w:val="auto"/>
          <w:kern w:val="0"/>
          <w:szCs w:val="21"/>
          <w:highlight w:val="none"/>
          <w:lang w:val="en-US" w:eastAsia="zh-CN"/>
        </w:rPr>
        <w:t>原采购公告发布</w:t>
      </w:r>
      <w:r>
        <w:rPr>
          <w:rFonts w:hint="eastAsia" w:ascii="宋体" w:hAnsi="宋体" w:eastAsia="宋体" w:cs="宋体"/>
          <w:color w:val="auto"/>
          <w:kern w:val="0"/>
          <w:szCs w:val="21"/>
          <w:highlight w:val="none"/>
        </w:rPr>
        <w:t>相关媒体上发布更正公告或变更公告。</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文件公示期间对</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文件进行的澄清、修改或补充不受上述限制。</w:t>
      </w:r>
    </w:p>
    <w:p w14:paraId="672DF54F">
      <w:pPr>
        <w:keepNext w:val="0"/>
        <w:keepLines w:val="0"/>
        <w:pageBreakBefore w:val="0"/>
        <w:widowControl w:val="0"/>
        <w:kinsoku/>
        <w:wordWrap/>
        <w:overflowPunct/>
        <w:topLinePunct w:val="0"/>
        <w:bidi w:val="0"/>
        <w:snapToGrid w:val="0"/>
        <w:spacing w:line="360" w:lineRule="auto"/>
        <w:ind w:firstLine="48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13.2 </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文件澄清、修改或补充的内容为</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文件的组成部分。</w:t>
      </w:r>
    </w:p>
    <w:p w14:paraId="66DD997D">
      <w:pPr>
        <w:keepNext w:val="0"/>
        <w:keepLines w:val="0"/>
        <w:pageBreakBefore w:val="0"/>
        <w:widowControl w:val="0"/>
        <w:kinsoku/>
        <w:wordWrap/>
        <w:overflowPunct/>
        <w:topLinePunct w:val="0"/>
        <w:bidi w:val="0"/>
        <w:snapToGrid w:val="0"/>
        <w:spacing w:line="360" w:lineRule="auto"/>
        <w:ind w:firstLine="48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13.3 </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文件的澄清、修改或补充都应以法定形式发布。采购人未对</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文件进行的澄清、修改或补充无效，评标时不予认可。</w:t>
      </w:r>
    </w:p>
    <w:p w14:paraId="21EB5A63">
      <w:pPr>
        <w:keepNext w:val="0"/>
        <w:keepLines w:val="0"/>
        <w:pageBreakBefore w:val="0"/>
        <w:widowControl w:val="0"/>
        <w:kinsoku/>
        <w:wordWrap/>
        <w:overflowPunct/>
        <w:topLinePunct w:val="0"/>
        <w:bidi w:val="0"/>
        <w:snapToGrid w:val="0"/>
        <w:spacing w:line="360" w:lineRule="auto"/>
        <w:ind w:firstLine="480"/>
        <w:jc w:val="left"/>
        <w:rPr>
          <w:rFonts w:hint="eastAsia" w:ascii="宋体" w:hAnsi="宋体" w:eastAsia="宋体" w:cs="宋体"/>
          <w:color w:val="auto"/>
          <w:kern w:val="0"/>
          <w:sz w:val="24"/>
          <w:highlight w:val="none"/>
        </w:rPr>
      </w:pPr>
      <w:r>
        <w:rPr>
          <w:rFonts w:hint="eastAsia" w:ascii="宋体" w:hAnsi="宋体" w:eastAsia="宋体" w:cs="宋体"/>
          <w:color w:val="auto"/>
          <w:kern w:val="0"/>
          <w:szCs w:val="21"/>
          <w:highlight w:val="none"/>
        </w:rPr>
        <w:t>13.4 </w:t>
      </w:r>
      <w:r>
        <w:rPr>
          <w:rFonts w:hint="eastAsia" w:ascii="宋体" w:hAnsi="宋体" w:eastAsia="宋体" w:cs="宋体"/>
          <w:bCs/>
          <w:color w:val="auto"/>
          <w:kern w:val="0"/>
          <w:szCs w:val="21"/>
          <w:highlight w:val="none"/>
        </w:rPr>
        <w:t>采购人</w:t>
      </w:r>
      <w:r>
        <w:rPr>
          <w:rFonts w:hint="eastAsia" w:ascii="宋体" w:hAnsi="宋体" w:eastAsia="宋体" w:cs="宋体"/>
          <w:color w:val="auto"/>
          <w:kern w:val="0"/>
          <w:szCs w:val="21"/>
          <w:highlight w:val="none"/>
        </w:rPr>
        <w:t>可以视</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具体情况延长</w:t>
      </w:r>
      <w:r>
        <w:rPr>
          <w:rFonts w:hint="eastAsia" w:ascii="宋体" w:hAnsi="宋体" w:eastAsia="宋体" w:cs="宋体"/>
          <w:color w:val="auto"/>
          <w:kern w:val="0"/>
          <w:szCs w:val="21"/>
          <w:highlight w:val="none"/>
          <w:lang w:val="en-US" w:eastAsia="zh-CN"/>
        </w:rPr>
        <w:t>磋商</w:t>
      </w:r>
      <w:r>
        <w:rPr>
          <w:rFonts w:hint="eastAsia" w:ascii="宋体" w:hAnsi="宋体" w:eastAsia="宋体" w:cs="宋体"/>
          <w:color w:val="auto"/>
          <w:kern w:val="0"/>
          <w:szCs w:val="21"/>
          <w:highlight w:val="none"/>
        </w:rPr>
        <w:t>截止时间和</w:t>
      </w:r>
      <w:r>
        <w:rPr>
          <w:rFonts w:hint="eastAsia" w:ascii="宋体" w:hAnsi="宋体" w:eastAsia="宋体" w:cs="宋体"/>
          <w:color w:val="auto"/>
          <w:kern w:val="0"/>
          <w:szCs w:val="21"/>
          <w:highlight w:val="none"/>
          <w:lang w:val="en-US" w:eastAsia="zh-CN"/>
        </w:rPr>
        <w:t>磋商</w:t>
      </w:r>
      <w:r>
        <w:rPr>
          <w:rFonts w:hint="eastAsia" w:ascii="宋体" w:hAnsi="宋体" w:eastAsia="宋体" w:cs="宋体"/>
          <w:color w:val="auto"/>
          <w:kern w:val="0"/>
          <w:szCs w:val="21"/>
          <w:highlight w:val="none"/>
        </w:rPr>
        <w:t>时间，但至少应当在</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文件要求提交</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文件的截止时间3</w:t>
      </w:r>
      <w:r>
        <w:rPr>
          <w:rFonts w:hint="eastAsia" w:ascii="宋体" w:hAnsi="宋体" w:eastAsia="宋体" w:cs="宋体"/>
          <w:bCs/>
          <w:color w:val="auto"/>
          <w:kern w:val="0"/>
          <w:szCs w:val="21"/>
          <w:highlight w:val="none"/>
        </w:rPr>
        <w:t>日</w:t>
      </w:r>
      <w:r>
        <w:rPr>
          <w:rFonts w:hint="eastAsia" w:ascii="宋体" w:hAnsi="宋体" w:eastAsia="宋体" w:cs="宋体"/>
          <w:color w:val="auto"/>
          <w:kern w:val="0"/>
          <w:szCs w:val="21"/>
          <w:highlight w:val="none"/>
        </w:rPr>
        <w:t>前，将变更时间</w:t>
      </w:r>
      <w:r>
        <w:rPr>
          <w:rFonts w:hint="eastAsia" w:ascii="宋体" w:hAnsi="宋体" w:eastAsia="宋体" w:cs="宋体"/>
          <w:color w:val="auto"/>
          <w:kern w:val="0"/>
          <w:szCs w:val="21"/>
          <w:highlight w:val="none"/>
          <w:lang w:val="en-US" w:eastAsia="zh-CN"/>
        </w:rPr>
        <w:t>通知所有潜在供应商</w:t>
      </w:r>
      <w:r>
        <w:rPr>
          <w:rFonts w:hint="eastAsia" w:ascii="宋体" w:hAnsi="宋体" w:eastAsia="宋体" w:cs="宋体"/>
          <w:color w:val="auto"/>
          <w:kern w:val="0"/>
          <w:szCs w:val="21"/>
          <w:highlight w:val="none"/>
        </w:rPr>
        <w:t>。</w:t>
      </w:r>
    </w:p>
    <w:p w14:paraId="28FD75DD">
      <w:pPr>
        <w:keepNext w:val="0"/>
        <w:keepLines w:val="0"/>
        <w:pageBreakBefore w:val="0"/>
        <w:widowControl w:val="0"/>
        <w:kinsoku/>
        <w:wordWrap/>
        <w:overflowPunct/>
        <w:topLinePunct w:val="0"/>
        <w:autoSpaceDE/>
        <w:autoSpaceDN/>
        <w:bidi w:val="0"/>
        <w:adjustRightInd/>
        <w:snapToGrid w:val="0"/>
        <w:spacing w:line="360" w:lineRule="auto"/>
        <w:ind w:firstLine="0"/>
        <w:jc w:val="center"/>
        <w:textAlignment w:val="auto"/>
        <w:outlineLvl w:val="1"/>
        <w:rPr>
          <w:rFonts w:hint="eastAsia" w:ascii="宋体" w:hAnsi="宋体" w:eastAsia="宋体" w:cs="宋体"/>
          <w:b/>
          <w:bCs/>
          <w:color w:val="auto"/>
          <w:kern w:val="0"/>
          <w:sz w:val="28"/>
          <w:szCs w:val="28"/>
          <w:highlight w:val="none"/>
        </w:rPr>
      </w:pPr>
      <w:r>
        <w:rPr>
          <w:rFonts w:hint="eastAsia" w:ascii="宋体" w:hAnsi="宋体" w:eastAsia="宋体" w:cs="宋体"/>
          <w:b/>
          <w:bCs/>
          <w:color w:val="auto"/>
          <w:kern w:val="0"/>
          <w:sz w:val="28"/>
          <w:szCs w:val="28"/>
          <w:highlight w:val="none"/>
        </w:rPr>
        <w:t>三、</w:t>
      </w:r>
      <w:r>
        <w:rPr>
          <w:rFonts w:hint="eastAsia" w:ascii="宋体" w:hAnsi="宋体" w:eastAsia="宋体" w:cs="宋体"/>
          <w:b/>
          <w:bCs/>
          <w:color w:val="auto"/>
          <w:kern w:val="0"/>
          <w:sz w:val="28"/>
          <w:szCs w:val="28"/>
          <w:highlight w:val="none"/>
          <w:lang w:val="en-US" w:eastAsia="zh-CN"/>
        </w:rPr>
        <w:t>响应</w:t>
      </w:r>
      <w:r>
        <w:rPr>
          <w:rFonts w:hint="eastAsia" w:ascii="宋体" w:hAnsi="宋体" w:eastAsia="宋体" w:cs="宋体"/>
          <w:b/>
          <w:bCs/>
          <w:color w:val="auto"/>
          <w:kern w:val="0"/>
          <w:sz w:val="28"/>
          <w:szCs w:val="28"/>
          <w:highlight w:val="none"/>
        </w:rPr>
        <w:t>文件的编制</w:t>
      </w:r>
    </w:p>
    <w:p w14:paraId="4E193EDA">
      <w:pPr>
        <w:keepNext w:val="0"/>
        <w:keepLines w:val="0"/>
        <w:pageBreakBefore w:val="0"/>
        <w:widowControl w:val="0"/>
        <w:kinsoku/>
        <w:wordWrap/>
        <w:overflowPunct/>
        <w:topLinePunct w:val="0"/>
        <w:bidi w:val="0"/>
        <w:snapToGrid w:val="0"/>
        <w:spacing w:line="360" w:lineRule="auto"/>
        <w:ind w:firstLine="417" w:firstLineChars="198"/>
        <w:rPr>
          <w:rFonts w:hint="eastAsia" w:ascii="宋体" w:hAnsi="宋体" w:eastAsia="宋体" w:cs="宋体"/>
          <w:color w:val="auto"/>
          <w:kern w:val="0"/>
          <w:szCs w:val="21"/>
          <w:highlight w:val="none"/>
        </w:rPr>
      </w:pPr>
      <w:r>
        <w:rPr>
          <w:rFonts w:hint="eastAsia" w:ascii="宋体" w:hAnsi="宋体" w:eastAsia="宋体" w:cs="宋体"/>
          <w:b/>
          <w:bCs/>
          <w:color w:val="auto"/>
          <w:kern w:val="0"/>
          <w:szCs w:val="21"/>
          <w:highlight w:val="none"/>
        </w:rPr>
        <w:t>14.要求</w:t>
      </w:r>
    </w:p>
    <w:p w14:paraId="7F4EF235">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xml:space="preserve">14.1 </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应仔细阅读</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文件的所有内容，按照</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文件提供的格式编写</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文件，不得缺少或留空任何</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文件要求填写的表格或提交的资料。</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文件提供格式的按格式填列，未提供格式的可自行拟定。</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文件应对</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文件的要求作出实质性响应（包括</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资格要求、技术要求、商务要求和</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文件格式中对</w:t>
      </w:r>
      <w:r>
        <w:rPr>
          <w:rFonts w:hint="eastAsia" w:ascii="宋体" w:hAnsi="宋体" w:eastAsia="宋体" w:cs="宋体"/>
          <w:color w:val="auto"/>
          <w:kern w:val="0"/>
          <w:szCs w:val="21"/>
          <w:highlight w:val="none"/>
          <w:lang w:val="en-US" w:eastAsia="zh-CN"/>
        </w:rPr>
        <w:t>磋商</w:t>
      </w:r>
      <w:r>
        <w:rPr>
          <w:rFonts w:hint="eastAsia" w:ascii="宋体" w:hAnsi="宋体" w:eastAsia="宋体" w:cs="宋体"/>
          <w:color w:val="auto"/>
          <w:kern w:val="0"/>
          <w:szCs w:val="21"/>
          <w:highlight w:val="none"/>
        </w:rPr>
        <w:t>的要求），</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对所提供的全部资料的合法性、真实性负责。</w:t>
      </w:r>
    </w:p>
    <w:p w14:paraId="38A56E52">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xml:space="preserve">14.2 </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应完整签署</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文件格式附件中《</w:t>
      </w:r>
      <w:r>
        <w:rPr>
          <w:rFonts w:hint="eastAsia" w:ascii="宋体" w:hAnsi="宋体" w:eastAsia="宋体" w:cs="宋体"/>
          <w:color w:val="auto"/>
          <w:kern w:val="0"/>
          <w:szCs w:val="21"/>
          <w:highlight w:val="none"/>
          <w:lang w:eastAsia="zh-CN"/>
        </w:rPr>
        <w:t>竞争性磋商响应书</w:t>
      </w:r>
      <w:r>
        <w:rPr>
          <w:rFonts w:hint="eastAsia" w:ascii="宋体" w:hAnsi="宋体" w:eastAsia="宋体" w:cs="宋体"/>
          <w:color w:val="auto"/>
          <w:kern w:val="0"/>
          <w:szCs w:val="21"/>
          <w:highlight w:val="none"/>
        </w:rPr>
        <w:t>》，不得增减或修改内容。否则视为对</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文件未作出实质性响应。</w:t>
      </w:r>
    </w:p>
    <w:p w14:paraId="417073B8">
      <w:pPr>
        <w:keepNext w:val="0"/>
        <w:keepLines w:val="0"/>
        <w:pageBreakBefore w:val="0"/>
        <w:widowControl w:val="0"/>
        <w:kinsoku/>
        <w:wordWrap/>
        <w:overflowPunct/>
        <w:topLinePunct w:val="0"/>
        <w:bidi w:val="0"/>
        <w:snapToGrid w:val="0"/>
        <w:spacing w:line="360" w:lineRule="auto"/>
        <w:ind w:firstLine="417" w:firstLineChars="198"/>
        <w:rPr>
          <w:rFonts w:hint="eastAsia" w:ascii="宋体" w:hAnsi="宋体" w:eastAsia="宋体" w:cs="宋体"/>
          <w:color w:val="auto"/>
          <w:kern w:val="0"/>
          <w:szCs w:val="21"/>
          <w:highlight w:val="none"/>
        </w:rPr>
      </w:pPr>
      <w:r>
        <w:rPr>
          <w:rFonts w:hint="eastAsia" w:ascii="宋体" w:hAnsi="宋体" w:eastAsia="宋体" w:cs="宋体"/>
          <w:b/>
          <w:bCs/>
          <w:color w:val="auto"/>
          <w:kern w:val="0"/>
          <w:szCs w:val="21"/>
          <w:highlight w:val="none"/>
        </w:rPr>
        <w:t>15.</w:t>
      </w:r>
      <w:r>
        <w:rPr>
          <w:rFonts w:hint="eastAsia" w:ascii="宋体" w:hAnsi="宋体" w:eastAsia="宋体" w:cs="宋体"/>
          <w:b/>
          <w:bCs/>
          <w:color w:val="auto"/>
          <w:kern w:val="0"/>
          <w:szCs w:val="21"/>
          <w:highlight w:val="none"/>
          <w:lang w:val="en-US" w:eastAsia="zh-CN"/>
        </w:rPr>
        <w:t>响应</w:t>
      </w:r>
      <w:r>
        <w:rPr>
          <w:rFonts w:hint="eastAsia" w:ascii="宋体" w:hAnsi="宋体" w:eastAsia="宋体" w:cs="宋体"/>
          <w:b/>
          <w:bCs/>
          <w:color w:val="auto"/>
          <w:kern w:val="0"/>
          <w:szCs w:val="21"/>
          <w:highlight w:val="none"/>
        </w:rPr>
        <w:t>文件的语言和计量单位</w:t>
      </w:r>
    </w:p>
    <w:p w14:paraId="3C0DDC74">
      <w:pPr>
        <w:keepNext w:val="0"/>
        <w:keepLines w:val="0"/>
        <w:pageBreakBefore w:val="0"/>
        <w:widowControl w:val="0"/>
        <w:kinsoku/>
        <w:wordWrap/>
        <w:overflowPunct/>
        <w:topLinePunct w:val="0"/>
        <w:bidi w:val="0"/>
        <w:snapToGrid w:val="0"/>
        <w:spacing w:line="360" w:lineRule="auto"/>
        <w:ind w:firstLine="48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15.1</w:t>
      </w:r>
      <w:r>
        <w:rPr>
          <w:rFonts w:hint="eastAsia" w:ascii="宋体" w:hAnsi="宋体" w:eastAsia="宋体" w:cs="宋体"/>
          <w:color w:val="auto"/>
          <w:kern w:val="0"/>
          <w:szCs w:val="21"/>
          <w:highlight w:val="none"/>
          <w:lang w:val="en-US" w:eastAsia="zh-CN"/>
        </w:rPr>
        <w:t xml:space="preserve"> 响应</w:t>
      </w:r>
      <w:r>
        <w:rPr>
          <w:rFonts w:hint="eastAsia" w:ascii="宋体" w:hAnsi="宋体" w:eastAsia="宋体" w:cs="宋体"/>
          <w:color w:val="auto"/>
          <w:kern w:val="0"/>
          <w:szCs w:val="21"/>
          <w:highlight w:val="none"/>
        </w:rPr>
        <w:t>文件以及</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与采购人就有关</w:t>
      </w:r>
      <w:r>
        <w:rPr>
          <w:rFonts w:hint="eastAsia" w:ascii="宋体" w:hAnsi="宋体" w:eastAsia="宋体" w:cs="宋体"/>
          <w:color w:val="auto"/>
          <w:kern w:val="0"/>
          <w:szCs w:val="21"/>
          <w:highlight w:val="none"/>
          <w:lang w:val="en-US" w:eastAsia="zh-CN"/>
        </w:rPr>
        <w:t>磋商</w:t>
      </w:r>
      <w:r>
        <w:rPr>
          <w:rFonts w:hint="eastAsia" w:ascii="宋体" w:hAnsi="宋体" w:eastAsia="宋体" w:cs="宋体"/>
          <w:color w:val="auto"/>
          <w:kern w:val="0"/>
          <w:szCs w:val="21"/>
          <w:highlight w:val="none"/>
        </w:rPr>
        <w:t>事宜的所有来往函电均应使用简体中文书写。</w:t>
      </w:r>
    </w:p>
    <w:p w14:paraId="1A6D7041">
      <w:pPr>
        <w:keepNext w:val="0"/>
        <w:keepLines w:val="0"/>
        <w:pageBreakBefore w:val="0"/>
        <w:widowControl w:val="0"/>
        <w:kinsoku/>
        <w:wordWrap/>
        <w:overflowPunct/>
        <w:topLinePunct w:val="0"/>
        <w:bidi w:val="0"/>
        <w:snapToGrid w:val="0"/>
        <w:spacing w:line="360" w:lineRule="auto"/>
        <w:ind w:firstLine="48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15.2</w:t>
      </w:r>
      <w:r>
        <w:rPr>
          <w:rFonts w:hint="eastAsia" w:ascii="宋体" w:hAnsi="宋体" w:eastAsia="宋体" w:cs="宋体"/>
          <w:color w:val="auto"/>
          <w:kern w:val="0"/>
          <w:szCs w:val="21"/>
          <w:highlight w:val="none"/>
          <w:lang w:val="en-US" w:eastAsia="zh-CN"/>
        </w:rPr>
        <w:t xml:space="preserve"> </w:t>
      </w:r>
      <w:r>
        <w:rPr>
          <w:rFonts w:hint="eastAsia" w:ascii="宋体" w:hAnsi="宋体" w:eastAsia="宋体" w:cs="宋体"/>
          <w:color w:val="auto"/>
          <w:kern w:val="0"/>
          <w:szCs w:val="21"/>
          <w:highlight w:val="none"/>
        </w:rPr>
        <w:t>关于</w:t>
      </w:r>
      <w:r>
        <w:rPr>
          <w:rFonts w:hint="eastAsia" w:ascii="宋体" w:hAnsi="宋体" w:eastAsia="宋体" w:cs="宋体"/>
          <w:color w:val="auto"/>
          <w:kern w:val="0"/>
          <w:szCs w:val="21"/>
          <w:highlight w:val="none"/>
          <w:lang w:val="en-US" w:eastAsia="zh-CN"/>
        </w:rPr>
        <w:t>磋商</w:t>
      </w:r>
      <w:r>
        <w:rPr>
          <w:rFonts w:hint="eastAsia" w:ascii="宋体" w:hAnsi="宋体" w:eastAsia="宋体" w:cs="宋体"/>
          <w:color w:val="auto"/>
          <w:kern w:val="0"/>
          <w:szCs w:val="21"/>
          <w:highlight w:val="none"/>
        </w:rPr>
        <w:t>计量单位，</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文件已有明确规定的，使用</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文件规定的计量单位；</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文件没有规定的，应采用中华人民共和国法定计量单位。否则视为对</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文件未作出实质性响应。</w:t>
      </w:r>
    </w:p>
    <w:p w14:paraId="608220A4">
      <w:pPr>
        <w:keepNext w:val="0"/>
        <w:keepLines w:val="0"/>
        <w:pageBreakBefore w:val="0"/>
        <w:widowControl w:val="0"/>
        <w:kinsoku/>
        <w:wordWrap/>
        <w:overflowPunct/>
        <w:topLinePunct w:val="0"/>
        <w:bidi w:val="0"/>
        <w:snapToGrid w:val="0"/>
        <w:spacing w:line="360" w:lineRule="auto"/>
        <w:ind w:firstLine="48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15.3</w:t>
      </w:r>
      <w:r>
        <w:rPr>
          <w:rFonts w:hint="eastAsia" w:ascii="宋体" w:hAnsi="宋体" w:eastAsia="宋体" w:cs="宋体"/>
          <w:color w:val="auto"/>
          <w:kern w:val="0"/>
          <w:szCs w:val="21"/>
          <w:highlight w:val="none"/>
          <w:lang w:val="en-US" w:eastAsia="zh-CN"/>
        </w:rPr>
        <w:t xml:space="preserve"> </w:t>
      </w:r>
      <w:r>
        <w:rPr>
          <w:rFonts w:hint="eastAsia" w:ascii="宋体" w:hAnsi="宋体" w:eastAsia="宋体" w:cs="宋体"/>
          <w:color w:val="auto"/>
          <w:kern w:val="0"/>
          <w:szCs w:val="21"/>
          <w:highlight w:val="none"/>
        </w:rPr>
        <w:t>原版为外文的证书类文件，以及由外国人做出的本人签名、外国公司的名称或外国印章等可以是外文，但应当提供中文翻译文件并加盖</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公章。必要时</w:t>
      </w:r>
      <w:r>
        <w:rPr>
          <w:rFonts w:hint="eastAsia" w:ascii="宋体" w:hAnsi="宋体" w:eastAsia="宋体" w:cs="宋体"/>
          <w:color w:val="auto"/>
          <w:kern w:val="0"/>
          <w:szCs w:val="21"/>
          <w:highlight w:val="none"/>
          <w:lang w:eastAsia="zh-CN"/>
        </w:rPr>
        <w:t>磋商小组</w:t>
      </w:r>
      <w:r>
        <w:rPr>
          <w:rFonts w:hint="eastAsia" w:ascii="宋体" w:hAnsi="宋体" w:eastAsia="宋体" w:cs="宋体"/>
          <w:color w:val="auto"/>
          <w:kern w:val="0"/>
          <w:szCs w:val="21"/>
          <w:highlight w:val="none"/>
        </w:rPr>
        <w:t>可以要求</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提供附有公证书的中文翻译文件或者与原版文件签章相一致的中文翻译文件。</w:t>
      </w:r>
    </w:p>
    <w:p w14:paraId="27843369">
      <w:pPr>
        <w:keepNext w:val="0"/>
        <w:keepLines w:val="0"/>
        <w:pageBreakBefore w:val="0"/>
        <w:widowControl w:val="0"/>
        <w:kinsoku/>
        <w:wordWrap/>
        <w:overflowPunct/>
        <w:topLinePunct w:val="0"/>
        <w:bidi w:val="0"/>
        <w:snapToGrid w:val="0"/>
        <w:spacing w:line="360" w:lineRule="auto"/>
        <w:ind w:firstLine="417" w:firstLineChars="198"/>
        <w:rPr>
          <w:rFonts w:hint="eastAsia" w:ascii="宋体" w:hAnsi="宋体" w:eastAsia="宋体" w:cs="宋体"/>
          <w:color w:val="auto"/>
          <w:kern w:val="0"/>
          <w:szCs w:val="21"/>
          <w:highlight w:val="none"/>
        </w:rPr>
      </w:pPr>
      <w:r>
        <w:rPr>
          <w:rFonts w:hint="eastAsia" w:ascii="宋体" w:hAnsi="宋体" w:eastAsia="宋体" w:cs="宋体"/>
          <w:b/>
          <w:bCs/>
          <w:color w:val="auto"/>
          <w:kern w:val="0"/>
          <w:szCs w:val="21"/>
          <w:highlight w:val="none"/>
        </w:rPr>
        <w:t>16.</w:t>
      </w:r>
      <w:r>
        <w:rPr>
          <w:rFonts w:hint="eastAsia" w:ascii="宋体" w:hAnsi="宋体" w:eastAsia="宋体" w:cs="宋体"/>
          <w:b/>
          <w:bCs/>
          <w:color w:val="auto"/>
          <w:kern w:val="0"/>
          <w:szCs w:val="21"/>
          <w:highlight w:val="none"/>
          <w:lang w:val="en-US" w:eastAsia="zh-CN"/>
        </w:rPr>
        <w:t>响应</w:t>
      </w:r>
      <w:r>
        <w:rPr>
          <w:rFonts w:hint="eastAsia" w:ascii="宋体" w:hAnsi="宋体" w:eastAsia="宋体" w:cs="宋体"/>
          <w:b/>
          <w:bCs/>
          <w:color w:val="auto"/>
          <w:kern w:val="0"/>
          <w:szCs w:val="21"/>
          <w:highlight w:val="none"/>
        </w:rPr>
        <w:t>文件的组成</w:t>
      </w:r>
      <w:r>
        <w:rPr>
          <w:rFonts w:hint="eastAsia" w:ascii="宋体" w:hAnsi="宋体" w:eastAsia="宋体" w:cs="宋体"/>
          <w:color w:val="auto"/>
          <w:kern w:val="0"/>
          <w:szCs w:val="21"/>
          <w:highlight w:val="none"/>
        </w:rPr>
        <w:t>。</w:t>
      </w:r>
      <w:r>
        <w:rPr>
          <w:rFonts w:hint="eastAsia" w:ascii="宋体" w:hAnsi="宋体" w:eastAsia="宋体" w:cs="宋体"/>
          <w:b/>
          <w:bCs/>
          <w:color w:val="auto"/>
          <w:kern w:val="0"/>
          <w:szCs w:val="21"/>
          <w:highlight w:val="none"/>
          <w:lang w:val="en-US" w:eastAsia="zh-CN"/>
        </w:rPr>
        <w:t>响应</w:t>
      </w:r>
      <w:r>
        <w:rPr>
          <w:rFonts w:hint="eastAsia" w:ascii="宋体" w:hAnsi="宋体" w:eastAsia="宋体" w:cs="宋体"/>
          <w:b/>
          <w:bCs/>
          <w:color w:val="auto"/>
          <w:kern w:val="0"/>
          <w:szCs w:val="21"/>
          <w:highlight w:val="none"/>
        </w:rPr>
        <w:t>文件应包括下列部分：</w:t>
      </w:r>
    </w:p>
    <w:p w14:paraId="3ABFA3EA">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rPr>
        <w:t>16.1、</w:t>
      </w:r>
      <w:r>
        <w:rPr>
          <w:rFonts w:hint="eastAsia" w:ascii="宋体" w:hAnsi="宋体" w:eastAsia="宋体" w:cs="宋体"/>
          <w:color w:val="auto"/>
          <w:kern w:val="0"/>
          <w:szCs w:val="21"/>
          <w:highlight w:val="none"/>
          <w:lang w:val="en-US" w:eastAsia="zh-CN"/>
        </w:rPr>
        <w:t>竞争性磋商响应书</w:t>
      </w:r>
    </w:p>
    <w:p w14:paraId="400CB9C6">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16.2、初次报价</w:t>
      </w:r>
      <w:r>
        <w:rPr>
          <w:rFonts w:hint="eastAsia" w:ascii="宋体" w:hAnsi="宋体" w:eastAsia="宋体" w:cs="宋体"/>
          <w:color w:val="auto"/>
          <w:kern w:val="0"/>
          <w:szCs w:val="21"/>
          <w:highlight w:val="none"/>
        </w:rPr>
        <w:t>一览表</w:t>
      </w:r>
    </w:p>
    <w:p w14:paraId="47976D37">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16.3、</w:t>
      </w:r>
      <w:r>
        <w:rPr>
          <w:rFonts w:hint="eastAsia" w:ascii="宋体" w:hAnsi="宋体" w:eastAsia="宋体" w:cs="宋体"/>
          <w:color w:val="auto"/>
          <w:kern w:val="0"/>
          <w:szCs w:val="21"/>
          <w:highlight w:val="none"/>
        </w:rPr>
        <w:t>报价明细表</w:t>
      </w:r>
    </w:p>
    <w:p w14:paraId="2FB8160A">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16.</w:t>
      </w:r>
      <w:r>
        <w:rPr>
          <w:rFonts w:hint="eastAsia" w:ascii="宋体" w:hAnsi="宋体" w:eastAsia="宋体" w:cs="宋体"/>
          <w:color w:val="auto"/>
          <w:kern w:val="0"/>
          <w:szCs w:val="21"/>
          <w:highlight w:val="none"/>
          <w:lang w:val="en-US" w:eastAsia="zh-CN"/>
        </w:rPr>
        <w:t>4</w:t>
      </w:r>
      <w:r>
        <w:rPr>
          <w:rFonts w:hint="eastAsia" w:ascii="宋体" w:hAnsi="宋体" w:eastAsia="宋体" w:cs="宋体"/>
          <w:color w:val="auto"/>
          <w:kern w:val="0"/>
          <w:szCs w:val="21"/>
          <w:highlight w:val="none"/>
        </w:rPr>
        <w:t>、技术响应表</w:t>
      </w:r>
    </w:p>
    <w:p w14:paraId="0E744A4F">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16.</w:t>
      </w:r>
      <w:r>
        <w:rPr>
          <w:rFonts w:hint="eastAsia" w:ascii="宋体" w:hAnsi="宋体" w:eastAsia="宋体" w:cs="宋体"/>
          <w:color w:val="auto"/>
          <w:kern w:val="0"/>
          <w:szCs w:val="21"/>
          <w:highlight w:val="none"/>
          <w:lang w:val="en-US" w:eastAsia="zh-CN"/>
        </w:rPr>
        <w:t>5</w:t>
      </w:r>
      <w:r>
        <w:rPr>
          <w:rFonts w:hint="eastAsia" w:ascii="宋体" w:hAnsi="宋体" w:eastAsia="宋体" w:cs="宋体"/>
          <w:color w:val="auto"/>
          <w:kern w:val="0"/>
          <w:szCs w:val="21"/>
          <w:highlight w:val="none"/>
        </w:rPr>
        <w:t>、商务响应表</w:t>
      </w:r>
    </w:p>
    <w:p w14:paraId="6C92A00D">
      <w:pPr>
        <w:keepNext w:val="0"/>
        <w:keepLines w:val="0"/>
        <w:pageBreakBefore w:val="0"/>
        <w:widowControl w:val="0"/>
        <w:kinsoku/>
        <w:wordWrap/>
        <w:overflowPunct/>
        <w:topLinePunct w:val="0"/>
        <w:bidi w:val="0"/>
        <w:snapToGrid w:val="0"/>
        <w:spacing w:line="360" w:lineRule="auto"/>
        <w:ind w:left="208" w:leftChars="99" w:firstLine="210" w:firstLineChars="1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16.</w:t>
      </w:r>
      <w:r>
        <w:rPr>
          <w:rFonts w:hint="eastAsia" w:ascii="宋体" w:hAnsi="宋体" w:eastAsia="宋体" w:cs="宋体"/>
          <w:color w:val="auto"/>
          <w:kern w:val="0"/>
          <w:szCs w:val="21"/>
          <w:highlight w:val="none"/>
          <w:lang w:val="en-US" w:eastAsia="zh-CN"/>
        </w:rPr>
        <w:t>6</w:t>
      </w:r>
      <w:r>
        <w:rPr>
          <w:rFonts w:hint="eastAsia" w:ascii="宋体" w:hAnsi="宋体" w:eastAsia="宋体" w:cs="宋体"/>
          <w:color w:val="auto"/>
          <w:kern w:val="0"/>
          <w:szCs w:val="21"/>
          <w:highlight w:val="none"/>
        </w:rPr>
        <w:t>、法定代表人身份证明</w:t>
      </w:r>
    </w:p>
    <w:p w14:paraId="2979C96F">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16.</w:t>
      </w:r>
      <w:r>
        <w:rPr>
          <w:rFonts w:hint="eastAsia" w:ascii="宋体" w:hAnsi="宋体" w:eastAsia="宋体" w:cs="宋体"/>
          <w:color w:val="auto"/>
          <w:kern w:val="0"/>
          <w:szCs w:val="21"/>
          <w:highlight w:val="none"/>
          <w:lang w:val="en-US" w:eastAsia="zh-CN"/>
        </w:rPr>
        <w:t>7</w:t>
      </w:r>
      <w:r>
        <w:rPr>
          <w:rFonts w:hint="eastAsia" w:ascii="宋体" w:hAnsi="宋体" w:eastAsia="宋体" w:cs="宋体"/>
          <w:color w:val="auto"/>
          <w:kern w:val="0"/>
          <w:szCs w:val="21"/>
          <w:highlight w:val="none"/>
        </w:rPr>
        <w:t>、法定代表人授权书</w:t>
      </w:r>
    </w:p>
    <w:p w14:paraId="6E7D683C">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16.</w:t>
      </w:r>
      <w:r>
        <w:rPr>
          <w:rFonts w:hint="eastAsia" w:ascii="宋体" w:hAnsi="宋体" w:eastAsia="宋体" w:cs="宋体"/>
          <w:color w:val="auto"/>
          <w:kern w:val="0"/>
          <w:szCs w:val="21"/>
          <w:highlight w:val="none"/>
          <w:lang w:val="en-US" w:eastAsia="zh-CN"/>
        </w:rPr>
        <w:t>8</w:t>
      </w:r>
      <w:r>
        <w:rPr>
          <w:rFonts w:hint="eastAsia" w:ascii="宋体" w:hAnsi="宋体" w:eastAsia="宋体" w:cs="宋体"/>
          <w:color w:val="auto"/>
          <w:kern w:val="0"/>
          <w:szCs w:val="21"/>
          <w:highlight w:val="none"/>
        </w:rPr>
        <w:t>、证明文件</w:t>
      </w:r>
    </w:p>
    <w:p w14:paraId="4A0E6A75">
      <w:pPr>
        <w:keepNext w:val="0"/>
        <w:keepLines w:val="0"/>
        <w:pageBreakBefore w:val="0"/>
        <w:widowControl w:val="0"/>
        <w:kinsoku/>
        <w:wordWrap/>
        <w:overflowPunct/>
        <w:topLinePunct w:val="0"/>
        <w:bidi w:val="0"/>
        <w:snapToGrid w:val="0"/>
        <w:spacing w:line="360" w:lineRule="auto"/>
        <w:ind w:firstLine="420"/>
        <w:jc w:val="both"/>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16.</w:t>
      </w:r>
      <w:r>
        <w:rPr>
          <w:rFonts w:hint="eastAsia" w:ascii="宋体" w:hAnsi="宋体" w:eastAsia="宋体" w:cs="宋体"/>
          <w:color w:val="auto"/>
          <w:kern w:val="0"/>
          <w:szCs w:val="21"/>
          <w:highlight w:val="none"/>
          <w:lang w:val="en-US" w:eastAsia="zh-CN"/>
        </w:rPr>
        <w:t>9</w:t>
      </w:r>
      <w:r>
        <w:rPr>
          <w:rFonts w:hint="eastAsia" w:ascii="宋体" w:hAnsi="宋体" w:eastAsia="宋体" w:cs="宋体"/>
          <w:color w:val="auto"/>
          <w:kern w:val="0"/>
          <w:szCs w:val="21"/>
          <w:highlight w:val="none"/>
        </w:rPr>
        <w:t>、</w:t>
      </w:r>
      <w:r>
        <w:rPr>
          <w:rFonts w:hint="eastAsia" w:ascii="宋体" w:hAnsi="宋体" w:eastAsia="宋体" w:cs="宋体"/>
          <w:color w:val="auto"/>
          <w:kern w:val="0"/>
          <w:szCs w:val="21"/>
          <w:highlight w:val="none"/>
          <w:lang w:val="en-US" w:eastAsia="zh-CN"/>
        </w:rPr>
        <w:t>供应商承诺书</w:t>
      </w:r>
    </w:p>
    <w:p w14:paraId="664E58FE">
      <w:pPr>
        <w:pStyle w:val="16"/>
        <w:keepNext w:val="0"/>
        <w:keepLines w:val="0"/>
        <w:pageBreakBefore w:val="0"/>
        <w:widowControl w:val="0"/>
        <w:kinsoku/>
        <w:wordWrap/>
        <w:overflowPunct/>
        <w:topLinePunct w:val="0"/>
        <w:bidi w:val="0"/>
        <w:snapToGrid w:val="0"/>
        <w:spacing w:beforeAutospacing="0" w:afterAutospacing="0" w:line="360" w:lineRule="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16.</w:t>
      </w:r>
      <w:r>
        <w:rPr>
          <w:rFonts w:hint="eastAsia" w:ascii="宋体" w:hAnsi="宋体" w:eastAsia="宋体" w:cs="宋体"/>
          <w:color w:val="auto"/>
          <w:sz w:val="21"/>
          <w:szCs w:val="21"/>
          <w:highlight w:val="none"/>
          <w:lang w:val="en-US" w:eastAsia="zh-CN"/>
        </w:rPr>
        <w:t>10</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供应商信用承诺函</w:t>
      </w:r>
    </w:p>
    <w:p w14:paraId="3B3C1188">
      <w:pPr>
        <w:keepNext w:val="0"/>
        <w:keepLines w:val="0"/>
        <w:pageBreakBefore w:val="0"/>
        <w:widowControl w:val="0"/>
        <w:kinsoku/>
        <w:wordWrap/>
        <w:overflowPunct/>
        <w:topLinePunct w:val="0"/>
        <w:bidi w:val="0"/>
        <w:snapToGrid w:val="0"/>
        <w:spacing w:line="360" w:lineRule="auto"/>
        <w:ind w:firstLine="417" w:firstLineChars="198"/>
        <w:rPr>
          <w:rFonts w:hint="eastAsia" w:ascii="宋体" w:hAnsi="宋体" w:eastAsia="宋体" w:cs="宋体"/>
          <w:b/>
          <w:color w:val="auto"/>
          <w:kern w:val="0"/>
          <w:szCs w:val="21"/>
          <w:highlight w:val="none"/>
        </w:rPr>
      </w:pPr>
      <w:r>
        <w:rPr>
          <w:rFonts w:hint="eastAsia" w:ascii="宋体" w:hAnsi="宋体" w:eastAsia="宋体" w:cs="宋体"/>
          <w:b/>
          <w:color w:val="auto"/>
          <w:kern w:val="0"/>
          <w:szCs w:val="21"/>
          <w:highlight w:val="none"/>
        </w:rPr>
        <w:t>17.</w:t>
      </w:r>
      <w:r>
        <w:rPr>
          <w:rFonts w:hint="eastAsia" w:ascii="宋体" w:hAnsi="宋体" w:eastAsia="宋体" w:cs="宋体"/>
          <w:b/>
          <w:color w:val="auto"/>
          <w:kern w:val="0"/>
          <w:szCs w:val="21"/>
          <w:highlight w:val="none"/>
          <w:lang w:val="en-US" w:eastAsia="zh-CN"/>
        </w:rPr>
        <w:t>响应文件</w:t>
      </w:r>
      <w:r>
        <w:rPr>
          <w:rFonts w:hint="eastAsia" w:ascii="宋体" w:hAnsi="宋体" w:eastAsia="宋体" w:cs="宋体"/>
          <w:b/>
          <w:color w:val="auto"/>
          <w:kern w:val="0"/>
          <w:szCs w:val="21"/>
          <w:highlight w:val="none"/>
        </w:rPr>
        <w:t>有效期</w:t>
      </w:r>
    </w:p>
    <w:p w14:paraId="44162229">
      <w:pPr>
        <w:keepNext w:val="0"/>
        <w:keepLines w:val="0"/>
        <w:pageBreakBefore w:val="0"/>
        <w:widowControl w:val="0"/>
        <w:kinsoku/>
        <w:wordWrap/>
        <w:overflowPunct/>
        <w:topLinePunct w:val="0"/>
        <w:autoSpaceDE/>
        <w:autoSpaceDN/>
        <w:bidi w:val="0"/>
        <w:adjustRightInd/>
        <w:snapToGrid w:val="0"/>
        <w:spacing w:line="360" w:lineRule="auto"/>
        <w:ind w:firstLine="420" w:firstLineChars="200"/>
        <w:jc w:val="left"/>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17.1 </w:t>
      </w:r>
      <w:r>
        <w:rPr>
          <w:rFonts w:hint="eastAsia" w:ascii="宋体" w:hAnsi="宋体" w:eastAsia="宋体" w:cs="宋体"/>
          <w:color w:val="auto"/>
          <w:kern w:val="0"/>
          <w:szCs w:val="21"/>
          <w:highlight w:val="none"/>
          <w:lang w:val="en-US" w:eastAsia="zh-CN"/>
        </w:rPr>
        <w:t>响应文件</w:t>
      </w:r>
      <w:r>
        <w:rPr>
          <w:rFonts w:hint="eastAsia" w:ascii="宋体" w:hAnsi="宋体" w:eastAsia="宋体" w:cs="宋体"/>
          <w:color w:val="auto"/>
          <w:kern w:val="0"/>
          <w:szCs w:val="21"/>
          <w:highlight w:val="none"/>
        </w:rPr>
        <w:t>从</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公告所规定的投标截止期之后开始生效，在</w:t>
      </w:r>
      <w:r>
        <w:rPr>
          <w:rFonts w:hint="eastAsia" w:ascii="宋体" w:hAnsi="宋体" w:eastAsia="宋体" w:cs="宋体"/>
          <w:bCs/>
          <w:color w:val="auto"/>
          <w:kern w:val="0"/>
          <w:szCs w:val="21"/>
          <w:highlight w:val="none"/>
          <w:lang w:eastAsia="zh-CN"/>
        </w:rPr>
        <w:t>供应商</w:t>
      </w:r>
      <w:r>
        <w:rPr>
          <w:rFonts w:hint="eastAsia" w:ascii="宋体" w:hAnsi="宋体" w:eastAsia="宋体" w:cs="宋体"/>
          <w:bCs/>
          <w:color w:val="auto"/>
          <w:kern w:val="0"/>
          <w:szCs w:val="21"/>
          <w:highlight w:val="none"/>
        </w:rPr>
        <w:t>须知前附表</w:t>
      </w:r>
      <w:r>
        <w:rPr>
          <w:rFonts w:hint="eastAsia" w:ascii="宋体" w:hAnsi="宋体" w:eastAsia="宋体" w:cs="宋体"/>
          <w:color w:val="auto"/>
          <w:kern w:val="0"/>
          <w:szCs w:val="21"/>
          <w:highlight w:val="none"/>
        </w:rPr>
        <w:t>第1</w:t>
      </w:r>
      <w:r>
        <w:rPr>
          <w:rFonts w:hint="eastAsia" w:ascii="宋体" w:hAnsi="宋体" w:eastAsia="宋体" w:cs="宋体"/>
          <w:color w:val="auto"/>
          <w:kern w:val="0"/>
          <w:szCs w:val="21"/>
          <w:highlight w:val="none"/>
          <w:lang w:val="en-US" w:eastAsia="zh-CN"/>
        </w:rPr>
        <w:t>3</w:t>
      </w:r>
      <w:r>
        <w:rPr>
          <w:rFonts w:hint="eastAsia" w:ascii="宋体" w:hAnsi="宋体" w:eastAsia="宋体" w:cs="宋体"/>
          <w:color w:val="auto"/>
          <w:kern w:val="0"/>
          <w:szCs w:val="21"/>
          <w:highlight w:val="none"/>
        </w:rPr>
        <w:t>项所规定的期限内保持有效。有效期不足将导致其</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文件被拒绝。</w:t>
      </w:r>
      <w:r>
        <w:rPr>
          <w:rFonts w:hint="eastAsia" w:ascii="宋体" w:hAnsi="宋体" w:eastAsia="宋体" w:cs="宋体"/>
          <w:color w:val="auto"/>
          <w:kern w:val="0"/>
          <w:szCs w:val="21"/>
          <w:highlight w:val="none"/>
          <w:lang w:eastAsia="zh-CN"/>
        </w:rPr>
        <w:t>成交供应商</w:t>
      </w:r>
      <w:r>
        <w:rPr>
          <w:rFonts w:hint="eastAsia" w:ascii="宋体" w:hAnsi="宋体" w:eastAsia="宋体" w:cs="宋体"/>
          <w:color w:val="auto"/>
          <w:kern w:val="0"/>
          <w:szCs w:val="21"/>
          <w:highlight w:val="none"/>
        </w:rPr>
        <w:t>的</w:t>
      </w:r>
      <w:r>
        <w:rPr>
          <w:rFonts w:hint="eastAsia" w:ascii="宋体" w:hAnsi="宋体" w:eastAsia="宋体" w:cs="宋体"/>
          <w:color w:val="auto"/>
          <w:kern w:val="0"/>
          <w:szCs w:val="21"/>
          <w:highlight w:val="none"/>
          <w:lang w:val="en-US" w:eastAsia="zh-CN"/>
        </w:rPr>
        <w:t>响应文件</w:t>
      </w:r>
      <w:r>
        <w:rPr>
          <w:rFonts w:hint="eastAsia" w:ascii="宋体" w:hAnsi="宋体" w:eastAsia="宋体" w:cs="宋体"/>
          <w:color w:val="auto"/>
          <w:kern w:val="0"/>
          <w:szCs w:val="21"/>
          <w:highlight w:val="none"/>
        </w:rPr>
        <w:t>有效期至合同完全履行止。</w:t>
      </w:r>
    </w:p>
    <w:p w14:paraId="7486668D">
      <w:pPr>
        <w:keepNext w:val="0"/>
        <w:keepLines w:val="0"/>
        <w:pageBreakBefore w:val="0"/>
        <w:widowControl w:val="0"/>
        <w:kinsoku/>
        <w:wordWrap/>
        <w:overflowPunct/>
        <w:topLinePunct w:val="0"/>
        <w:autoSpaceDE/>
        <w:autoSpaceDN/>
        <w:bidi w:val="0"/>
        <w:adjustRightInd/>
        <w:snapToGrid w:val="0"/>
        <w:spacing w:line="360" w:lineRule="auto"/>
        <w:ind w:firstLine="480"/>
        <w:jc w:val="left"/>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17.2特殊情况下</w:t>
      </w:r>
      <w:r>
        <w:rPr>
          <w:rFonts w:hint="eastAsia" w:ascii="宋体" w:hAnsi="宋体" w:eastAsia="宋体" w:cs="宋体"/>
          <w:color w:val="auto"/>
          <w:kern w:val="0"/>
          <w:szCs w:val="21"/>
          <w:highlight w:val="none"/>
          <w:lang w:eastAsia="zh-CN"/>
        </w:rPr>
        <w:t>采购人</w:t>
      </w:r>
      <w:r>
        <w:rPr>
          <w:rFonts w:hint="eastAsia" w:ascii="宋体" w:hAnsi="宋体" w:eastAsia="宋体" w:cs="宋体"/>
          <w:color w:val="auto"/>
          <w:kern w:val="0"/>
          <w:szCs w:val="21"/>
          <w:highlight w:val="none"/>
        </w:rPr>
        <w:t>可于投标有效期满之前书面要求</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同意延长有效期，</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应在</w:t>
      </w:r>
      <w:r>
        <w:rPr>
          <w:rFonts w:hint="eastAsia" w:ascii="宋体" w:hAnsi="宋体" w:eastAsia="宋体" w:cs="宋体"/>
          <w:color w:val="auto"/>
          <w:kern w:val="0"/>
          <w:szCs w:val="21"/>
          <w:highlight w:val="none"/>
          <w:lang w:eastAsia="zh-CN"/>
        </w:rPr>
        <w:t>采购人</w:t>
      </w:r>
      <w:r>
        <w:rPr>
          <w:rFonts w:hint="eastAsia" w:ascii="宋体" w:hAnsi="宋体" w:eastAsia="宋体" w:cs="宋体"/>
          <w:color w:val="auto"/>
          <w:kern w:val="0"/>
          <w:szCs w:val="21"/>
          <w:highlight w:val="none"/>
        </w:rPr>
        <w:t>规定的期限内以书面形式予以答复。</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可以拒绝上述要求。</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答复不明确或者逾期未答复的，均视为拒绝上述要求。对于接受该要求的</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，既不要求也不允许其修改</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w:t>
      </w:r>
    </w:p>
    <w:p w14:paraId="4F8F7CF9">
      <w:pPr>
        <w:keepNext w:val="0"/>
        <w:keepLines w:val="0"/>
        <w:pageBreakBefore w:val="0"/>
        <w:widowControl w:val="0"/>
        <w:kinsoku/>
        <w:wordWrap/>
        <w:overflowPunct/>
        <w:topLinePunct w:val="0"/>
        <w:autoSpaceDE/>
        <w:autoSpaceDN/>
        <w:bidi w:val="0"/>
        <w:adjustRightInd/>
        <w:snapToGrid w:val="0"/>
        <w:spacing w:line="360" w:lineRule="auto"/>
        <w:ind w:firstLine="417" w:firstLineChars="198"/>
        <w:textAlignment w:val="auto"/>
        <w:rPr>
          <w:rFonts w:hint="eastAsia" w:ascii="宋体" w:hAnsi="宋体" w:eastAsia="宋体" w:cs="宋体"/>
          <w:color w:val="auto"/>
          <w:kern w:val="0"/>
          <w:szCs w:val="21"/>
          <w:highlight w:val="none"/>
        </w:rPr>
      </w:pPr>
      <w:r>
        <w:rPr>
          <w:rFonts w:hint="eastAsia" w:ascii="宋体" w:hAnsi="宋体" w:eastAsia="宋体" w:cs="宋体"/>
          <w:b/>
          <w:bCs/>
          <w:color w:val="auto"/>
          <w:kern w:val="0"/>
          <w:szCs w:val="21"/>
          <w:highlight w:val="none"/>
        </w:rPr>
        <w:t>18.投标报价</w:t>
      </w:r>
    </w:p>
    <w:p w14:paraId="446754BC">
      <w:pPr>
        <w:keepNext w:val="0"/>
        <w:keepLines w:val="0"/>
        <w:pageBreakBefore w:val="0"/>
        <w:widowControl w:val="0"/>
        <w:kinsoku/>
        <w:wordWrap/>
        <w:overflowPunct/>
        <w:topLinePunct w:val="0"/>
        <w:autoSpaceDE/>
        <w:autoSpaceDN/>
        <w:bidi w:val="0"/>
        <w:adjustRightInd/>
        <w:snapToGrid w:val="0"/>
        <w:spacing w:line="360" w:lineRule="auto"/>
        <w:ind w:firstLine="420" w:firstLineChars="200"/>
        <w:jc w:val="left"/>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18.1 所有</w:t>
      </w:r>
      <w:r>
        <w:rPr>
          <w:rFonts w:hint="eastAsia" w:ascii="宋体" w:hAnsi="宋体" w:eastAsia="宋体" w:cs="宋体"/>
          <w:color w:val="auto"/>
          <w:kern w:val="0"/>
          <w:szCs w:val="21"/>
          <w:highlight w:val="none"/>
          <w:lang w:val="en-US" w:eastAsia="zh-CN"/>
        </w:rPr>
        <w:t>磋商</w:t>
      </w:r>
      <w:r>
        <w:rPr>
          <w:rFonts w:hint="eastAsia" w:ascii="宋体" w:hAnsi="宋体" w:eastAsia="宋体" w:cs="宋体"/>
          <w:color w:val="auto"/>
          <w:kern w:val="0"/>
          <w:szCs w:val="21"/>
          <w:highlight w:val="none"/>
        </w:rPr>
        <w:t>报价均以</w:t>
      </w:r>
      <w:r>
        <w:rPr>
          <w:rFonts w:hint="eastAsia" w:ascii="宋体" w:hAnsi="宋体" w:cs="宋体"/>
          <w:color w:val="auto"/>
          <w:kern w:val="0"/>
          <w:szCs w:val="21"/>
          <w:highlight w:val="none"/>
          <w:lang w:val="en-US" w:eastAsia="zh-CN"/>
        </w:rPr>
        <w:t>人民币</w:t>
      </w:r>
      <w:r>
        <w:rPr>
          <w:rFonts w:hint="eastAsia" w:ascii="宋体" w:hAnsi="宋体" w:eastAsia="宋体" w:cs="宋体"/>
          <w:color w:val="auto"/>
          <w:kern w:val="0"/>
          <w:szCs w:val="21"/>
          <w:highlight w:val="none"/>
          <w:lang w:val="en-US" w:eastAsia="zh-CN"/>
        </w:rPr>
        <w:t>报价</w:t>
      </w:r>
      <w:r>
        <w:rPr>
          <w:rFonts w:hint="eastAsia" w:ascii="宋体" w:hAnsi="宋体" w:eastAsia="宋体" w:cs="宋体"/>
          <w:color w:val="auto"/>
          <w:kern w:val="0"/>
          <w:szCs w:val="21"/>
          <w:highlight w:val="none"/>
        </w:rPr>
        <w:t>。</w:t>
      </w:r>
    </w:p>
    <w:p w14:paraId="680CBC88">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xml:space="preserve">18.2 </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要按</w:t>
      </w:r>
      <w:r>
        <w:rPr>
          <w:rFonts w:hint="eastAsia" w:ascii="宋体" w:hAnsi="宋体" w:eastAsia="宋体" w:cs="宋体"/>
          <w:color w:val="auto"/>
          <w:kern w:val="0"/>
          <w:szCs w:val="21"/>
          <w:highlight w:val="none"/>
          <w:lang w:val="en-US" w:eastAsia="zh-CN"/>
        </w:rPr>
        <w:t>初次报价</w:t>
      </w:r>
      <w:r>
        <w:rPr>
          <w:rFonts w:hint="eastAsia" w:ascii="宋体" w:hAnsi="宋体" w:eastAsia="宋体" w:cs="宋体"/>
          <w:color w:val="auto"/>
          <w:kern w:val="0"/>
          <w:szCs w:val="21"/>
          <w:highlight w:val="none"/>
        </w:rPr>
        <w:t>一览表的内容填写。</w:t>
      </w:r>
    </w:p>
    <w:p w14:paraId="49B4686B">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xml:space="preserve">18.3 </w:t>
      </w:r>
      <w:r>
        <w:rPr>
          <w:rFonts w:hint="eastAsia" w:ascii="宋体" w:hAnsi="宋体" w:eastAsia="宋体" w:cs="宋体"/>
          <w:color w:val="auto"/>
          <w:spacing w:val="10"/>
          <w:kern w:val="0"/>
          <w:szCs w:val="21"/>
          <w:highlight w:val="none"/>
          <w:lang w:eastAsia="zh-CN"/>
        </w:rPr>
        <w:t>供应商</w:t>
      </w:r>
      <w:r>
        <w:rPr>
          <w:rFonts w:hint="eastAsia" w:ascii="宋体" w:hAnsi="宋体" w:eastAsia="宋体" w:cs="宋体"/>
          <w:color w:val="auto"/>
          <w:spacing w:val="10"/>
          <w:kern w:val="0"/>
          <w:szCs w:val="21"/>
          <w:highlight w:val="none"/>
        </w:rPr>
        <w:t>投报多标包的，应对每标包分别报价并分别填报</w:t>
      </w:r>
      <w:r>
        <w:rPr>
          <w:rFonts w:hint="eastAsia" w:ascii="宋体" w:hAnsi="宋体" w:eastAsia="宋体" w:cs="宋体"/>
          <w:color w:val="auto"/>
          <w:kern w:val="0"/>
          <w:szCs w:val="21"/>
          <w:highlight w:val="none"/>
          <w:lang w:val="en-US" w:eastAsia="zh-CN"/>
        </w:rPr>
        <w:t>初次报价</w:t>
      </w:r>
      <w:r>
        <w:rPr>
          <w:rFonts w:hint="eastAsia" w:ascii="宋体" w:hAnsi="宋体" w:eastAsia="宋体" w:cs="宋体"/>
          <w:color w:val="auto"/>
          <w:kern w:val="0"/>
          <w:szCs w:val="21"/>
          <w:highlight w:val="none"/>
        </w:rPr>
        <w:t>一览表</w:t>
      </w:r>
      <w:r>
        <w:rPr>
          <w:rFonts w:hint="eastAsia" w:ascii="宋体" w:hAnsi="宋体" w:eastAsia="宋体" w:cs="宋体"/>
          <w:color w:val="auto"/>
          <w:spacing w:val="10"/>
          <w:kern w:val="0"/>
          <w:szCs w:val="21"/>
          <w:highlight w:val="none"/>
        </w:rPr>
        <w:t>。</w:t>
      </w:r>
    </w:p>
    <w:p w14:paraId="4CE9644D">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xml:space="preserve">18.4 </w:t>
      </w:r>
      <w:r>
        <w:rPr>
          <w:rFonts w:hint="eastAsia" w:ascii="宋体" w:hAnsi="宋体" w:eastAsia="宋体" w:cs="宋体"/>
          <w:color w:val="auto"/>
          <w:kern w:val="0"/>
          <w:szCs w:val="21"/>
          <w:highlight w:val="none"/>
          <w:lang w:eastAsia="zh-CN"/>
        </w:rPr>
        <w:t>初次报价一览表</w:t>
      </w:r>
      <w:r>
        <w:rPr>
          <w:rFonts w:hint="eastAsia" w:ascii="宋体" w:hAnsi="宋体" w:eastAsia="宋体" w:cs="宋体"/>
          <w:color w:val="auto"/>
          <w:kern w:val="0"/>
          <w:szCs w:val="21"/>
          <w:highlight w:val="none"/>
        </w:rPr>
        <w:t>中标明的价格在政府采购合同执行过程中是固定不变的，</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不得以任何理由予以变更。以可调整的价格提交的投标将被作为无效投标处理。</w:t>
      </w:r>
    </w:p>
    <w:p w14:paraId="7D9F74C9">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xml:space="preserve">18.5 </w:t>
      </w:r>
      <w:r>
        <w:rPr>
          <w:rFonts w:hint="eastAsia" w:ascii="宋体" w:hAnsi="宋体" w:eastAsia="宋体" w:cs="宋体"/>
          <w:color w:val="auto"/>
          <w:kern w:val="0"/>
          <w:szCs w:val="21"/>
          <w:highlight w:val="none"/>
          <w:lang w:eastAsia="zh-CN"/>
        </w:rPr>
        <w:t>采购人</w:t>
      </w:r>
      <w:r>
        <w:rPr>
          <w:rFonts w:hint="eastAsia" w:ascii="宋体" w:hAnsi="宋体" w:eastAsia="宋体" w:cs="宋体"/>
          <w:color w:val="auto"/>
          <w:kern w:val="0"/>
          <w:szCs w:val="21"/>
          <w:highlight w:val="none"/>
        </w:rPr>
        <w:t>不接受可选择的投标报价。</w:t>
      </w:r>
    </w:p>
    <w:p w14:paraId="05427D8A">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18.6 对于</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在</w:t>
      </w:r>
      <w:r>
        <w:rPr>
          <w:rFonts w:hint="eastAsia" w:ascii="宋体" w:hAnsi="宋体" w:eastAsia="宋体" w:cs="宋体"/>
          <w:color w:val="auto"/>
          <w:kern w:val="0"/>
          <w:szCs w:val="21"/>
          <w:highlight w:val="none"/>
          <w:lang w:eastAsia="zh-CN"/>
        </w:rPr>
        <w:t>初次报价一览表</w:t>
      </w:r>
      <w:r>
        <w:rPr>
          <w:rFonts w:hint="eastAsia" w:ascii="宋体" w:hAnsi="宋体" w:eastAsia="宋体" w:cs="宋体"/>
          <w:color w:val="auto"/>
          <w:kern w:val="0"/>
          <w:szCs w:val="21"/>
          <w:highlight w:val="none"/>
        </w:rPr>
        <w:t>和</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文件中列出的赠送条款，在评审时不得作为价格评分因素或者调整评标价格的依据。</w:t>
      </w:r>
    </w:p>
    <w:p w14:paraId="58850A8D">
      <w:pPr>
        <w:keepNext w:val="0"/>
        <w:keepLines w:val="0"/>
        <w:pageBreakBefore w:val="0"/>
        <w:widowControl w:val="0"/>
        <w:kinsoku/>
        <w:wordWrap/>
        <w:overflowPunct/>
        <w:topLinePunct w:val="0"/>
        <w:bidi w:val="0"/>
        <w:snapToGrid w:val="0"/>
        <w:spacing w:line="360" w:lineRule="auto"/>
        <w:ind w:firstLine="417" w:firstLineChars="198"/>
        <w:rPr>
          <w:rFonts w:hint="eastAsia" w:ascii="宋体" w:hAnsi="宋体" w:eastAsia="宋体" w:cs="宋体"/>
          <w:b/>
          <w:color w:val="auto"/>
          <w:kern w:val="0"/>
          <w:szCs w:val="21"/>
          <w:highlight w:val="none"/>
          <w:lang w:eastAsia="zh-CN"/>
        </w:rPr>
      </w:pPr>
      <w:r>
        <w:rPr>
          <w:rFonts w:hint="eastAsia" w:ascii="宋体" w:hAnsi="宋体" w:eastAsia="宋体" w:cs="宋体"/>
          <w:b/>
          <w:color w:val="auto"/>
          <w:kern w:val="0"/>
          <w:szCs w:val="21"/>
          <w:highlight w:val="none"/>
        </w:rPr>
        <w:t>19.</w:t>
      </w:r>
      <w:r>
        <w:rPr>
          <w:rFonts w:hint="eastAsia" w:ascii="宋体" w:hAnsi="宋体" w:eastAsia="宋体" w:cs="宋体"/>
          <w:b/>
          <w:color w:val="auto"/>
          <w:kern w:val="0"/>
          <w:szCs w:val="21"/>
          <w:highlight w:val="none"/>
          <w:lang w:val="en-US" w:eastAsia="zh-CN"/>
        </w:rPr>
        <w:t>磋商</w:t>
      </w:r>
      <w:r>
        <w:rPr>
          <w:rFonts w:hint="eastAsia" w:ascii="宋体" w:hAnsi="宋体" w:eastAsia="宋体" w:cs="宋体"/>
          <w:b/>
          <w:color w:val="auto"/>
          <w:kern w:val="0"/>
          <w:szCs w:val="21"/>
          <w:highlight w:val="none"/>
        </w:rPr>
        <w:t>保证金</w:t>
      </w:r>
      <w:r>
        <w:rPr>
          <w:rFonts w:hint="eastAsia" w:ascii="宋体" w:hAnsi="宋体" w:eastAsia="宋体" w:cs="宋体"/>
          <w:b/>
          <w:color w:val="auto"/>
          <w:kern w:val="0"/>
          <w:szCs w:val="21"/>
          <w:highlight w:val="none"/>
          <w:lang w:eastAsia="zh-CN"/>
        </w:rPr>
        <w:t>（</w:t>
      </w:r>
      <w:r>
        <w:rPr>
          <w:rFonts w:hint="eastAsia" w:ascii="宋体" w:hAnsi="宋体" w:eastAsia="宋体" w:cs="宋体"/>
          <w:b/>
          <w:color w:val="auto"/>
          <w:kern w:val="0"/>
          <w:szCs w:val="21"/>
          <w:highlight w:val="none"/>
          <w:lang w:val="en-US" w:eastAsia="zh-CN"/>
        </w:rPr>
        <w:t>无</w:t>
      </w:r>
      <w:r>
        <w:rPr>
          <w:rFonts w:hint="eastAsia" w:ascii="宋体" w:hAnsi="宋体" w:eastAsia="宋体" w:cs="宋体"/>
          <w:b/>
          <w:color w:val="auto"/>
          <w:kern w:val="0"/>
          <w:szCs w:val="21"/>
          <w:highlight w:val="none"/>
          <w:lang w:eastAsia="zh-CN"/>
        </w:rPr>
        <w:t>）</w:t>
      </w:r>
    </w:p>
    <w:p w14:paraId="5BDEFEBB">
      <w:pPr>
        <w:keepNext w:val="0"/>
        <w:keepLines w:val="0"/>
        <w:pageBreakBefore w:val="0"/>
        <w:widowControl w:val="0"/>
        <w:kinsoku/>
        <w:wordWrap/>
        <w:overflowPunct/>
        <w:topLinePunct w:val="0"/>
        <w:bidi w:val="0"/>
        <w:snapToGrid w:val="0"/>
        <w:spacing w:line="360" w:lineRule="auto"/>
        <w:ind w:firstLine="417" w:firstLineChars="198"/>
        <w:rPr>
          <w:rFonts w:hint="eastAsia" w:ascii="宋体" w:hAnsi="宋体" w:eastAsia="宋体" w:cs="宋体"/>
          <w:b/>
          <w:color w:val="auto"/>
          <w:kern w:val="0"/>
          <w:szCs w:val="21"/>
          <w:highlight w:val="none"/>
          <w:lang w:val="en-US" w:eastAsia="zh-CN"/>
        </w:rPr>
      </w:pPr>
      <w:r>
        <w:rPr>
          <w:rFonts w:hint="eastAsia" w:ascii="宋体" w:hAnsi="宋体" w:eastAsia="宋体" w:cs="宋体"/>
          <w:b/>
          <w:color w:val="auto"/>
          <w:kern w:val="0"/>
          <w:szCs w:val="21"/>
          <w:highlight w:val="none"/>
        </w:rPr>
        <w:t>20.</w:t>
      </w:r>
      <w:r>
        <w:rPr>
          <w:rFonts w:hint="eastAsia" w:ascii="宋体" w:hAnsi="宋体" w:eastAsia="宋体" w:cs="宋体"/>
          <w:b/>
          <w:bCs/>
          <w:color w:val="auto"/>
          <w:kern w:val="0"/>
          <w:szCs w:val="21"/>
          <w:highlight w:val="none"/>
          <w:lang w:val="en-US" w:eastAsia="zh-CN"/>
        </w:rPr>
        <w:t>响应</w:t>
      </w:r>
      <w:r>
        <w:rPr>
          <w:rFonts w:hint="eastAsia" w:ascii="宋体" w:hAnsi="宋体" w:eastAsia="宋体" w:cs="宋体"/>
          <w:b/>
          <w:color w:val="auto"/>
          <w:kern w:val="0"/>
          <w:szCs w:val="21"/>
          <w:highlight w:val="none"/>
        </w:rPr>
        <w:t>文件的签署</w:t>
      </w:r>
      <w:r>
        <w:rPr>
          <w:rFonts w:hint="eastAsia" w:ascii="宋体" w:hAnsi="宋体" w:eastAsia="宋体" w:cs="宋体"/>
          <w:b/>
          <w:color w:val="auto"/>
          <w:kern w:val="0"/>
          <w:szCs w:val="21"/>
          <w:highlight w:val="none"/>
          <w:lang w:val="en-US" w:eastAsia="zh-CN"/>
        </w:rPr>
        <w:t>及其他规定</w:t>
      </w:r>
    </w:p>
    <w:p w14:paraId="14F451FB">
      <w:pPr>
        <w:keepNext w:val="0"/>
        <w:keepLines w:val="0"/>
        <w:pageBreakBefore w:val="0"/>
        <w:widowControl w:val="0"/>
        <w:kinsoku/>
        <w:wordWrap/>
        <w:overflowPunct/>
        <w:topLinePunct w:val="0"/>
        <w:autoSpaceDE/>
        <w:autoSpaceDN/>
        <w:bidi w:val="0"/>
        <w:adjustRightInd/>
        <w:snapToGrid w:val="0"/>
        <w:spacing w:line="360" w:lineRule="auto"/>
        <w:ind w:firstLine="415" w:firstLineChars="198"/>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20</w:t>
      </w:r>
      <w:r>
        <w:rPr>
          <w:rFonts w:hint="eastAsia" w:ascii="宋体" w:hAnsi="宋体" w:eastAsia="宋体" w:cs="宋体"/>
          <w:color w:val="auto"/>
          <w:kern w:val="0"/>
          <w:szCs w:val="21"/>
          <w:highlight w:val="none"/>
        </w:rPr>
        <w:t>.1</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文件应按第六章“</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文件格式”进行编写，如有必要，可以增加附页，作为</w:t>
      </w:r>
      <w:r>
        <w:rPr>
          <w:rFonts w:hint="eastAsia" w:ascii="宋体" w:hAnsi="宋体" w:eastAsia="宋体" w:cs="宋体"/>
          <w:color w:val="auto"/>
          <w:kern w:val="0"/>
          <w:szCs w:val="21"/>
          <w:highlight w:val="none"/>
          <w:lang w:val="en-US" w:eastAsia="zh-CN"/>
        </w:rPr>
        <w:t>响应文件</w:t>
      </w:r>
      <w:r>
        <w:rPr>
          <w:rFonts w:hint="eastAsia" w:ascii="宋体" w:hAnsi="宋体" w:eastAsia="宋体" w:cs="宋体"/>
          <w:color w:val="auto"/>
          <w:kern w:val="0"/>
          <w:szCs w:val="21"/>
          <w:highlight w:val="none"/>
        </w:rPr>
        <w:t>的组成部分。其中，</w:t>
      </w:r>
      <w:r>
        <w:rPr>
          <w:rFonts w:hint="eastAsia" w:ascii="宋体" w:hAnsi="宋体" w:eastAsia="宋体" w:cs="宋体"/>
          <w:color w:val="auto"/>
          <w:kern w:val="0"/>
          <w:szCs w:val="21"/>
          <w:highlight w:val="none"/>
          <w:lang w:val="en-US" w:eastAsia="zh-CN"/>
        </w:rPr>
        <w:t>磋商</w:t>
      </w:r>
      <w:r>
        <w:rPr>
          <w:rFonts w:hint="eastAsia" w:ascii="宋体" w:hAnsi="宋体" w:eastAsia="宋体" w:cs="宋体"/>
          <w:color w:val="auto"/>
          <w:kern w:val="0"/>
          <w:szCs w:val="21"/>
          <w:highlight w:val="none"/>
        </w:rPr>
        <w:t>报价一览表在满足</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文件实质性要求的基础上，可以提出比</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文件要求更有利于采购人的承诺。</w:t>
      </w:r>
    </w:p>
    <w:p w14:paraId="36EAD0C2">
      <w:pPr>
        <w:keepNext w:val="0"/>
        <w:keepLines w:val="0"/>
        <w:pageBreakBefore w:val="0"/>
        <w:widowControl w:val="0"/>
        <w:kinsoku/>
        <w:wordWrap/>
        <w:overflowPunct/>
        <w:topLinePunct w:val="0"/>
        <w:autoSpaceDE/>
        <w:autoSpaceDN/>
        <w:bidi w:val="0"/>
        <w:adjustRightInd/>
        <w:snapToGrid w:val="0"/>
        <w:spacing w:line="360" w:lineRule="auto"/>
        <w:ind w:firstLine="415" w:firstLineChars="198"/>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20</w:t>
      </w:r>
      <w:r>
        <w:rPr>
          <w:rFonts w:hint="eastAsia" w:ascii="宋体" w:hAnsi="宋体" w:eastAsia="宋体" w:cs="宋体"/>
          <w:color w:val="auto"/>
          <w:kern w:val="0"/>
          <w:szCs w:val="21"/>
          <w:highlight w:val="none"/>
        </w:rPr>
        <w:t xml:space="preserve">.2 </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文件应当对</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文件有关</w:t>
      </w:r>
      <w:r>
        <w:rPr>
          <w:rFonts w:hint="eastAsia" w:ascii="宋体" w:hAnsi="宋体" w:eastAsia="宋体" w:cs="宋体"/>
          <w:color w:val="auto"/>
          <w:kern w:val="0"/>
          <w:szCs w:val="21"/>
          <w:highlight w:val="none"/>
          <w:lang w:val="en-US" w:eastAsia="zh-CN"/>
        </w:rPr>
        <w:t>交货期</w:t>
      </w:r>
      <w:r>
        <w:rPr>
          <w:rFonts w:hint="eastAsia" w:ascii="宋体" w:hAnsi="宋体" w:eastAsia="宋体" w:cs="宋体"/>
          <w:color w:val="auto"/>
          <w:kern w:val="0"/>
          <w:szCs w:val="21"/>
          <w:highlight w:val="none"/>
        </w:rPr>
        <w:t>、</w:t>
      </w:r>
      <w:r>
        <w:rPr>
          <w:rFonts w:hint="eastAsia" w:ascii="宋体" w:hAnsi="宋体" w:eastAsia="宋体" w:cs="宋体"/>
          <w:color w:val="auto"/>
          <w:kern w:val="0"/>
          <w:szCs w:val="21"/>
          <w:highlight w:val="none"/>
          <w:lang w:val="en-US" w:eastAsia="zh-CN"/>
        </w:rPr>
        <w:t>响应文件</w:t>
      </w:r>
      <w:r>
        <w:rPr>
          <w:rFonts w:hint="eastAsia" w:ascii="宋体" w:hAnsi="宋体" w:eastAsia="宋体" w:cs="宋体"/>
          <w:color w:val="auto"/>
          <w:kern w:val="0"/>
          <w:szCs w:val="21"/>
          <w:highlight w:val="none"/>
        </w:rPr>
        <w:t>有效期、</w:t>
      </w:r>
      <w:r>
        <w:rPr>
          <w:rFonts w:hint="eastAsia" w:ascii="宋体" w:hAnsi="宋体" w:eastAsia="宋体" w:cs="宋体"/>
          <w:color w:val="auto"/>
          <w:kern w:val="0"/>
          <w:szCs w:val="21"/>
          <w:highlight w:val="none"/>
          <w:lang w:val="en-US" w:eastAsia="zh-CN"/>
        </w:rPr>
        <w:t>质量</w:t>
      </w:r>
      <w:r>
        <w:rPr>
          <w:rFonts w:hint="eastAsia" w:ascii="宋体" w:hAnsi="宋体" w:eastAsia="宋体" w:cs="宋体"/>
          <w:color w:val="auto"/>
          <w:kern w:val="0"/>
          <w:szCs w:val="21"/>
          <w:highlight w:val="none"/>
        </w:rPr>
        <w:t>要求等实质性内容作出响应。</w:t>
      </w:r>
    </w:p>
    <w:p w14:paraId="214B55FE">
      <w:pPr>
        <w:keepNext w:val="0"/>
        <w:keepLines w:val="0"/>
        <w:pageBreakBefore w:val="0"/>
        <w:widowControl w:val="0"/>
        <w:kinsoku/>
        <w:wordWrap/>
        <w:overflowPunct/>
        <w:topLinePunct w:val="0"/>
        <w:autoSpaceDE/>
        <w:autoSpaceDN/>
        <w:bidi w:val="0"/>
        <w:adjustRightInd/>
        <w:snapToGrid w:val="0"/>
        <w:spacing w:line="360" w:lineRule="auto"/>
        <w:ind w:firstLine="415" w:firstLineChars="198"/>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20</w:t>
      </w:r>
      <w:r>
        <w:rPr>
          <w:rFonts w:hint="eastAsia" w:ascii="宋体" w:hAnsi="宋体" w:eastAsia="宋体" w:cs="宋体"/>
          <w:color w:val="auto"/>
          <w:kern w:val="0"/>
          <w:szCs w:val="21"/>
          <w:highlight w:val="none"/>
        </w:rPr>
        <w:t>.3</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文件应用不褪色的材料书写或打印，并由</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的法定代表人盖章或盖单位公章；</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文件应尽量避免涂改、行间插字或删除，如果出现上述情况，改动之处应加盖单位公章或由</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的法定代表人盖章确认。签字或盖章的具体要求见</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须知前附表。</w:t>
      </w:r>
    </w:p>
    <w:p w14:paraId="48E409E1">
      <w:pPr>
        <w:keepNext w:val="0"/>
        <w:keepLines w:val="0"/>
        <w:pageBreakBefore w:val="0"/>
        <w:widowControl w:val="0"/>
        <w:kinsoku/>
        <w:wordWrap/>
        <w:overflowPunct/>
        <w:topLinePunct w:val="0"/>
        <w:autoSpaceDE/>
        <w:autoSpaceDN/>
        <w:bidi w:val="0"/>
        <w:adjustRightInd/>
        <w:snapToGrid w:val="0"/>
        <w:spacing w:line="360" w:lineRule="auto"/>
        <w:ind w:firstLine="415" w:firstLineChars="198"/>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20</w:t>
      </w:r>
      <w:r>
        <w:rPr>
          <w:rFonts w:hint="eastAsia" w:ascii="宋体" w:hAnsi="宋体" w:eastAsia="宋体" w:cs="宋体"/>
          <w:color w:val="auto"/>
          <w:kern w:val="0"/>
          <w:szCs w:val="21"/>
          <w:highlight w:val="none"/>
        </w:rPr>
        <w:t>.4</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文件份数见</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须知前附表。</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文件正本和副本的封面上应清楚地标记“正本”或“副本”的字样。</w:t>
      </w:r>
    </w:p>
    <w:p w14:paraId="426609D8">
      <w:pPr>
        <w:keepNext w:val="0"/>
        <w:keepLines w:val="0"/>
        <w:pageBreakBefore w:val="0"/>
        <w:widowControl w:val="0"/>
        <w:kinsoku/>
        <w:wordWrap/>
        <w:overflowPunct/>
        <w:topLinePunct w:val="0"/>
        <w:autoSpaceDE/>
        <w:autoSpaceDN/>
        <w:bidi w:val="0"/>
        <w:adjustRightInd/>
        <w:snapToGrid w:val="0"/>
        <w:spacing w:line="360" w:lineRule="auto"/>
        <w:ind w:firstLine="415" w:firstLineChars="198"/>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20</w:t>
      </w:r>
      <w:r>
        <w:rPr>
          <w:rFonts w:hint="eastAsia" w:ascii="宋体" w:hAnsi="宋体" w:eastAsia="宋体" w:cs="宋体"/>
          <w:color w:val="auto"/>
          <w:kern w:val="0"/>
          <w:szCs w:val="21"/>
          <w:highlight w:val="none"/>
        </w:rPr>
        <w:t>.5</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文件的具体装订要求见</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须知前附表规定。</w:t>
      </w:r>
    </w:p>
    <w:p w14:paraId="2473E976">
      <w:pPr>
        <w:keepNext w:val="0"/>
        <w:keepLines w:val="0"/>
        <w:pageBreakBefore w:val="0"/>
        <w:widowControl w:val="0"/>
        <w:kinsoku/>
        <w:wordWrap/>
        <w:overflowPunct/>
        <w:topLinePunct w:val="0"/>
        <w:autoSpaceDE/>
        <w:autoSpaceDN/>
        <w:bidi w:val="0"/>
        <w:adjustRightInd/>
        <w:snapToGrid w:val="0"/>
        <w:spacing w:line="360" w:lineRule="auto"/>
        <w:ind w:firstLine="0"/>
        <w:jc w:val="center"/>
        <w:textAlignment w:val="auto"/>
        <w:outlineLvl w:val="1"/>
        <w:rPr>
          <w:rFonts w:hint="eastAsia" w:ascii="宋体" w:hAnsi="宋体" w:eastAsia="宋体" w:cs="宋体"/>
          <w:b/>
          <w:bCs/>
          <w:color w:val="auto"/>
          <w:kern w:val="0"/>
          <w:sz w:val="28"/>
          <w:szCs w:val="28"/>
          <w:highlight w:val="none"/>
        </w:rPr>
      </w:pPr>
      <w:r>
        <w:rPr>
          <w:rFonts w:hint="eastAsia" w:ascii="宋体" w:hAnsi="宋体" w:eastAsia="宋体" w:cs="宋体"/>
          <w:b/>
          <w:bCs/>
          <w:color w:val="auto"/>
          <w:kern w:val="0"/>
          <w:sz w:val="28"/>
          <w:szCs w:val="28"/>
          <w:highlight w:val="none"/>
        </w:rPr>
        <w:t>四、</w:t>
      </w:r>
      <w:r>
        <w:rPr>
          <w:rFonts w:hint="eastAsia" w:ascii="宋体" w:hAnsi="宋体" w:eastAsia="宋体" w:cs="宋体"/>
          <w:b/>
          <w:bCs/>
          <w:color w:val="auto"/>
          <w:kern w:val="0"/>
          <w:sz w:val="28"/>
          <w:szCs w:val="28"/>
          <w:highlight w:val="none"/>
          <w:lang w:val="en-US" w:eastAsia="zh-CN"/>
        </w:rPr>
        <w:t>响应</w:t>
      </w:r>
      <w:r>
        <w:rPr>
          <w:rFonts w:hint="eastAsia" w:ascii="宋体" w:hAnsi="宋体" w:eastAsia="宋体" w:cs="宋体"/>
          <w:b/>
          <w:bCs/>
          <w:color w:val="auto"/>
          <w:kern w:val="0"/>
          <w:sz w:val="28"/>
          <w:szCs w:val="28"/>
          <w:highlight w:val="none"/>
        </w:rPr>
        <w:t>文件的递交</w:t>
      </w:r>
    </w:p>
    <w:p w14:paraId="06D1078F">
      <w:pPr>
        <w:keepNext w:val="0"/>
        <w:keepLines w:val="0"/>
        <w:pageBreakBefore w:val="0"/>
        <w:widowControl w:val="0"/>
        <w:kinsoku/>
        <w:wordWrap/>
        <w:overflowPunct/>
        <w:topLinePunct w:val="0"/>
        <w:autoSpaceDE/>
        <w:autoSpaceDN/>
        <w:bidi w:val="0"/>
        <w:adjustRightInd/>
        <w:snapToGrid w:val="0"/>
        <w:spacing w:line="360" w:lineRule="auto"/>
        <w:ind w:firstLine="417" w:firstLineChars="198"/>
        <w:textAlignment w:val="auto"/>
        <w:rPr>
          <w:rFonts w:hint="eastAsia" w:ascii="宋体" w:hAnsi="宋体" w:eastAsia="宋体" w:cs="宋体"/>
          <w:b/>
          <w:color w:val="auto"/>
          <w:kern w:val="0"/>
          <w:szCs w:val="21"/>
          <w:highlight w:val="none"/>
        </w:rPr>
      </w:pPr>
      <w:r>
        <w:rPr>
          <w:rFonts w:hint="eastAsia" w:ascii="宋体" w:hAnsi="宋体" w:eastAsia="宋体" w:cs="宋体"/>
          <w:b/>
          <w:color w:val="auto"/>
          <w:kern w:val="0"/>
          <w:szCs w:val="21"/>
          <w:highlight w:val="none"/>
        </w:rPr>
        <w:t xml:space="preserve">21. </w:t>
      </w:r>
      <w:r>
        <w:rPr>
          <w:rFonts w:hint="eastAsia" w:ascii="宋体" w:hAnsi="宋体" w:eastAsia="宋体" w:cs="宋体"/>
          <w:b/>
          <w:color w:val="auto"/>
          <w:kern w:val="0"/>
          <w:szCs w:val="21"/>
          <w:highlight w:val="none"/>
          <w:lang w:val="en-US" w:eastAsia="zh-CN"/>
        </w:rPr>
        <w:t>响应</w:t>
      </w:r>
      <w:r>
        <w:rPr>
          <w:rFonts w:hint="eastAsia" w:ascii="宋体" w:hAnsi="宋体" w:eastAsia="宋体" w:cs="宋体"/>
          <w:b/>
          <w:color w:val="auto"/>
          <w:kern w:val="0"/>
          <w:szCs w:val="21"/>
          <w:highlight w:val="none"/>
        </w:rPr>
        <w:t>文件的密封、标记</w:t>
      </w:r>
    </w:p>
    <w:p w14:paraId="073ADB34">
      <w:pPr>
        <w:keepNext w:val="0"/>
        <w:keepLines w:val="0"/>
        <w:pageBreakBefore w:val="0"/>
        <w:widowControl w:val="0"/>
        <w:kinsoku/>
        <w:wordWrap/>
        <w:overflowPunct/>
        <w:topLinePunct w:val="0"/>
        <w:autoSpaceDE/>
        <w:autoSpaceDN/>
        <w:bidi w:val="0"/>
        <w:adjustRightInd/>
        <w:spacing w:line="360" w:lineRule="auto"/>
        <w:ind w:firstLine="424" w:firstLineChars="202"/>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21.1</w:t>
      </w:r>
      <w:r>
        <w:rPr>
          <w:rFonts w:hint="eastAsia" w:ascii="宋体" w:hAnsi="宋体" w:eastAsia="宋体" w:cs="宋体"/>
          <w:color w:val="auto"/>
          <w:highlight w:val="none"/>
        </w:rPr>
        <w:t>响应文件应密封包装，并在封套的封口处加盖供应商单位章或由供应商的法定代表人（单位负责人）或其授权的代理人签字。</w:t>
      </w:r>
    </w:p>
    <w:p w14:paraId="1073C9D7">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highlight w:val="none"/>
          <w:lang w:eastAsia="zh-CN"/>
        </w:rPr>
      </w:pPr>
      <w:r>
        <w:rPr>
          <w:rFonts w:hint="eastAsia" w:ascii="宋体" w:hAnsi="宋体" w:eastAsia="宋体" w:cs="宋体"/>
          <w:color w:val="auto"/>
          <w:highlight w:val="none"/>
          <w:lang w:eastAsia="zh-CN"/>
        </w:rPr>
        <w:t>2</w:t>
      </w:r>
      <w:r>
        <w:rPr>
          <w:rFonts w:hint="eastAsia" w:ascii="宋体" w:hAnsi="宋体" w:eastAsia="宋体" w:cs="宋体"/>
          <w:color w:val="auto"/>
          <w:highlight w:val="none"/>
          <w:lang w:val="en-US" w:eastAsia="zh-CN"/>
        </w:rPr>
        <w:t>1</w:t>
      </w:r>
      <w:r>
        <w:rPr>
          <w:rFonts w:hint="eastAsia" w:ascii="宋体" w:hAnsi="宋体" w:eastAsia="宋体" w:cs="宋体"/>
          <w:color w:val="auto"/>
          <w:highlight w:val="none"/>
          <w:lang w:eastAsia="zh-CN"/>
        </w:rPr>
        <w:t>.</w:t>
      </w:r>
      <w:r>
        <w:rPr>
          <w:rFonts w:hint="eastAsia" w:ascii="宋体" w:hAnsi="宋体" w:eastAsia="宋体" w:cs="宋体"/>
          <w:color w:val="auto"/>
          <w:highlight w:val="none"/>
          <w:lang w:val="en-US" w:eastAsia="zh-CN"/>
        </w:rPr>
        <w:t>2</w:t>
      </w:r>
      <w:r>
        <w:rPr>
          <w:rFonts w:hint="eastAsia" w:ascii="宋体" w:hAnsi="宋体" w:eastAsia="宋体" w:cs="宋体"/>
          <w:color w:val="auto"/>
          <w:highlight w:val="none"/>
          <w:lang w:eastAsia="zh-CN"/>
        </w:rPr>
        <w:t xml:space="preserve"> 未按本章第2</w:t>
      </w:r>
      <w:r>
        <w:rPr>
          <w:rFonts w:hint="eastAsia" w:ascii="宋体" w:hAnsi="宋体" w:eastAsia="宋体" w:cs="宋体"/>
          <w:color w:val="auto"/>
          <w:highlight w:val="none"/>
          <w:lang w:val="en-US" w:eastAsia="zh-CN"/>
        </w:rPr>
        <w:t>1</w:t>
      </w:r>
      <w:r>
        <w:rPr>
          <w:rFonts w:hint="eastAsia" w:ascii="宋体" w:hAnsi="宋体" w:eastAsia="宋体" w:cs="宋体"/>
          <w:color w:val="auto"/>
          <w:highlight w:val="none"/>
          <w:lang w:eastAsia="zh-CN"/>
        </w:rPr>
        <w:t>.1项要求密封的</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highlight w:val="none"/>
          <w:lang w:eastAsia="zh-CN"/>
        </w:rPr>
        <w:t>文件，采购人不予受理。</w:t>
      </w:r>
    </w:p>
    <w:p w14:paraId="56E32590">
      <w:pPr>
        <w:keepNext w:val="0"/>
        <w:keepLines w:val="0"/>
        <w:pageBreakBefore w:val="0"/>
        <w:widowControl w:val="0"/>
        <w:kinsoku/>
        <w:wordWrap/>
        <w:overflowPunct/>
        <w:topLinePunct w:val="0"/>
        <w:bidi w:val="0"/>
        <w:snapToGrid w:val="0"/>
        <w:spacing w:line="360" w:lineRule="auto"/>
        <w:ind w:firstLine="417" w:firstLineChars="198"/>
        <w:rPr>
          <w:rFonts w:hint="eastAsia" w:ascii="宋体" w:hAnsi="宋体" w:eastAsia="宋体" w:cs="宋体"/>
          <w:b/>
          <w:bCs w:val="0"/>
          <w:color w:val="auto"/>
          <w:kern w:val="0"/>
          <w:szCs w:val="21"/>
          <w:highlight w:val="none"/>
        </w:rPr>
      </w:pPr>
      <w:r>
        <w:rPr>
          <w:rFonts w:hint="eastAsia" w:ascii="宋体" w:hAnsi="宋体" w:eastAsia="宋体" w:cs="宋体"/>
          <w:b/>
          <w:bCs w:val="0"/>
          <w:color w:val="auto"/>
          <w:kern w:val="0"/>
          <w:szCs w:val="21"/>
          <w:highlight w:val="none"/>
        </w:rPr>
        <w:t xml:space="preserve">22. </w:t>
      </w:r>
      <w:r>
        <w:rPr>
          <w:rFonts w:hint="eastAsia" w:ascii="宋体" w:hAnsi="宋体" w:eastAsia="宋体" w:cs="宋体"/>
          <w:b/>
          <w:bCs w:val="0"/>
          <w:color w:val="auto"/>
          <w:kern w:val="0"/>
          <w:szCs w:val="21"/>
          <w:highlight w:val="none"/>
          <w:lang w:val="en-US" w:eastAsia="zh-CN"/>
        </w:rPr>
        <w:t>响应</w:t>
      </w:r>
      <w:r>
        <w:rPr>
          <w:rFonts w:hint="eastAsia" w:ascii="宋体" w:hAnsi="宋体" w:eastAsia="宋体" w:cs="宋体"/>
          <w:b/>
          <w:bCs w:val="0"/>
          <w:color w:val="auto"/>
          <w:kern w:val="0"/>
          <w:szCs w:val="21"/>
          <w:highlight w:val="none"/>
        </w:rPr>
        <w:t>文件的递交</w:t>
      </w:r>
    </w:p>
    <w:p w14:paraId="315D50D5">
      <w:pPr>
        <w:keepNext w:val="0"/>
        <w:keepLines w:val="0"/>
        <w:pageBreakBefore w:val="0"/>
        <w:widowControl w:val="0"/>
        <w:kinsoku/>
        <w:wordWrap/>
        <w:overflowPunct/>
        <w:topLinePunct w:val="0"/>
        <w:autoSpaceDE w:val="0"/>
        <w:autoSpaceDN w:val="0"/>
        <w:bidi w:val="0"/>
        <w:adjustRightInd w:val="0"/>
        <w:snapToGrid w:val="0"/>
        <w:spacing w:line="360" w:lineRule="auto"/>
        <w:ind w:right="-34" w:rightChars="-16"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val="en-US" w:eastAsia="zh-CN"/>
        </w:rPr>
        <w:t>2</w:t>
      </w:r>
      <w:r>
        <w:rPr>
          <w:rFonts w:hint="eastAsia" w:ascii="宋体" w:hAnsi="宋体" w:eastAsia="宋体" w:cs="宋体"/>
          <w:color w:val="auto"/>
          <w:kern w:val="0"/>
          <w:szCs w:val="21"/>
          <w:highlight w:val="none"/>
        </w:rPr>
        <w:t xml:space="preserve">.1 </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应在规定的</w:t>
      </w:r>
      <w:r>
        <w:rPr>
          <w:rFonts w:hint="eastAsia" w:ascii="宋体" w:hAnsi="宋体" w:eastAsia="宋体" w:cs="宋体"/>
          <w:color w:val="auto"/>
          <w:kern w:val="0"/>
          <w:szCs w:val="21"/>
          <w:highlight w:val="none"/>
          <w:lang w:val="en-US" w:eastAsia="zh-CN"/>
        </w:rPr>
        <w:t>磋商</w:t>
      </w:r>
      <w:r>
        <w:rPr>
          <w:rFonts w:hint="eastAsia" w:ascii="宋体" w:hAnsi="宋体" w:eastAsia="宋体" w:cs="宋体"/>
          <w:color w:val="auto"/>
          <w:kern w:val="0"/>
          <w:szCs w:val="21"/>
          <w:highlight w:val="none"/>
        </w:rPr>
        <w:t>截止时间前</w:t>
      </w:r>
      <w:r>
        <w:rPr>
          <w:rFonts w:hint="eastAsia" w:ascii="宋体" w:hAnsi="宋体" w:eastAsia="宋体" w:cs="宋体"/>
          <w:color w:val="auto"/>
          <w:kern w:val="0"/>
          <w:szCs w:val="21"/>
          <w:highlight w:val="none"/>
          <w:lang w:eastAsia="zh-CN"/>
        </w:rPr>
        <w:t>递交</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w:t>
      </w:r>
    </w:p>
    <w:p w14:paraId="7892D435">
      <w:pPr>
        <w:keepNext w:val="0"/>
        <w:keepLines w:val="0"/>
        <w:pageBreakBefore w:val="0"/>
        <w:widowControl w:val="0"/>
        <w:kinsoku/>
        <w:wordWrap/>
        <w:overflowPunct/>
        <w:topLinePunct w:val="0"/>
        <w:autoSpaceDE w:val="0"/>
        <w:autoSpaceDN w:val="0"/>
        <w:bidi w:val="0"/>
        <w:adjustRightInd w:val="0"/>
        <w:snapToGrid w:val="0"/>
        <w:spacing w:line="360" w:lineRule="auto"/>
        <w:ind w:right="-34" w:rightChars="-16"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val="en-US" w:eastAsia="zh-CN"/>
        </w:rPr>
        <w:t>2</w:t>
      </w:r>
      <w:r>
        <w:rPr>
          <w:rFonts w:hint="eastAsia" w:ascii="宋体" w:hAnsi="宋体" w:eastAsia="宋体" w:cs="宋体"/>
          <w:color w:val="auto"/>
          <w:kern w:val="0"/>
          <w:szCs w:val="21"/>
          <w:highlight w:val="none"/>
        </w:rPr>
        <w:t xml:space="preserve">.2 </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递交</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文件的地点：见</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须知前附表。</w:t>
      </w:r>
    </w:p>
    <w:p w14:paraId="78719BAA">
      <w:pPr>
        <w:keepNext w:val="0"/>
        <w:keepLines w:val="0"/>
        <w:pageBreakBefore w:val="0"/>
        <w:widowControl w:val="0"/>
        <w:kinsoku/>
        <w:wordWrap/>
        <w:overflowPunct/>
        <w:topLinePunct w:val="0"/>
        <w:autoSpaceDE w:val="0"/>
        <w:autoSpaceDN w:val="0"/>
        <w:bidi w:val="0"/>
        <w:adjustRightInd w:val="0"/>
        <w:snapToGrid w:val="0"/>
        <w:spacing w:line="360" w:lineRule="auto"/>
        <w:ind w:right="-34" w:rightChars="-16"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val="en-US" w:eastAsia="zh-CN"/>
        </w:rPr>
        <w:t>2</w:t>
      </w:r>
      <w:r>
        <w:rPr>
          <w:rFonts w:hint="eastAsia" w:ascii="宋体" w:hAnsi="宋体" w:eastAsia="宋体" w:cs="宋体"/>
          <w:color w:val="auto"/>
          <w:kern w:val="0"/>
          <w:szCs w:val="21"/>
          <w:highlight w:val="none"/>
        </w:rPr>
        <w:t>.3 除</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须知前附表另有规定外，</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所递交的</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文件不予退还。</w:t>
      </w:r>
    </w:p>
    <w:p w14:paraId="333575B4">
      <w:pPr>
        <w:keepNext w:val="0"/>
        <w:keepLines w:val="0"/>
        <w:pageBreakBefore w:val="0"/>
        <w:widowControl w:val="0"/>
        <w:kinsoku/>
        <w:wordWrap/>
        <w:overflowPunct/>
        <w:topLinePunct w:val="0"/>
        <w:autoSpaceDE w:val="0"/>
        <w:autoSpaceDN w:val="0"/>
        <w:bidi w:val="0"/>
        <w:adjustRightInd w:val="0"/>
        <w:snapToGrid w:val="0"/>
        <w:spacing w:line="360" w:lineRule="auto"/>
        <w:ind w:right="-34" w:rightChars="-16"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val="en-US" w:eastAsia="zh-CN"/>
        </w:rPr>
        <w:t>2</w:t>
      </w:r>
      <w:r>
        <w:rPr>
          <w:rFonts w:hint="eastAsia" w:ascii="宋体" w:hAnsi="宋体" w:eastAsia="宋体" w:cs="宋体"/>
          <w:color w:val="auto"/>
          <w:kern w:val="0"/>
          <w:szCs w:val="21"/>
          <w:highlight w:val="none"/>
        </w:rPr>
        <w:t>.4 逾期送达的或者未送达指定地点的</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文件，采购人不予受理。</w:t>
      </w:r>
    </w:p>
    <w:p w14:paraId="089256E8">
      <w:pPr>
        <w:keepNext w:val="0"/>
        <w:keepLines w:val="0"/>
        <w:pageBreakBefore w:val="0"/>
        <w:widowControl w:val="0"/>
        <w:kinsoku/>
        <w:wordWrap/>
        <w:overflowPunct/>
        <w:topLinePunct w:val="0"/>
        <w:bidi w:val="0"/>
        <w:snapToGrid w:val="0"/>
        <w:spacing w:line="360" w:lineRule="auto"/>
        <w:ind w:firstLine="417" w:firstLineChars="198"/>
        <w:rPr>
          <w:rFonts w:hint="eastAsia" w:ascii="宋体" w:hAnsi="宋体" w:eastAsia="宋体" w:cs="宋体"/>
          <w:b/>
          <w:color w:val="auto"/>
          <w:kern w:val="0"/>
          <w:szCs w:val="21"/>
          <w:highlight w:val="none"/>
        </w:rPr>
      </w:pPr>
      <w:r>
        <w:rPr>
          <w:rFonts w:hint="eastAsia" w:ascii="宋体" w:hAnsi="宋体" w:eastAsia="宋体" w:cs="宋体"/>
          <w:b/>
          <w:color w:val="auto"/>
          <w:kern w:val="0"/>
          <w:szCs w:val="21"/>
          <w:highlight w:val="none"/>
        </w:rPr>
        <w:t xml:space="preserve">23. </w:t>
      </w:r>
      <w:r>
        <w:rPr>
          <w:rFonts w:hint="eastAsia" w:ascii="宋体" w:hAnsi="宋体" w:eastAsia="宋体" w:cs="宋体"/>
          <w:b/>
          <w:color w:val="auto"/>
          <w:kern w:val="0"/>
          <w:szCs w:val="21"/>
          <w:highlight w:val="none"/>
          <w:lang w:val="en-US" w:eastAsia="zh-CN"/>
        </w:rPr>
        <w:t>响应</w:t>
      </w:r>
      <w:r>
        <w:rPr>
          <w:rFonts w:hint="eastAsia" w:ascii="宋体" w:hAnsi="宋体" w:eastAsia="宋体" w:cs="宋体"/>
          <w:b/>
          <w:color w:val="auto"/>
          <w:kern w:val="0"/>
          <w:szCs w:val="21"/>
          <w:highlight w:val="none"/>
        </w:rPr>
        <w:t>文件的修改和撤回</w:t>
      </w:r>
    </w:p>
    <w:p w14:paraId="719856B9">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xml:space="preserve">23.1 </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在投标截止时间前，可以对所提交的</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文件进行补充、修改或者撤回，并书面通知</w:t>
      </w:r>
      <w:r>
        <w:rPr>
          <w:rFonts w:hint="eastAsia" w:ascii="宋体" w:hAnsi="宋体" w:eastAsia="宋体" w:cs="宋体"/>
          <w:color w:val="auto"/>
          <w:kern w:val="0"/>
          <w:szCs w:val="21"/>
          <w:highlight w:val="none"/>
          <w:lang w:eastAsia="zh-CN"/>
        </w:rPr>
        <w:t>采购人</w:t>
      </w:r>
      <w:r>
        <w:rPr>
          <w:rFonts w:hint="eastAsia" w:ascii="宋体" w:hAnsi="宋体" w:eastAsia="宋体" w:cs="宋体"/>
          <w:color w:val="auto"/>
          <w:kern w:val="0"/>
          <w:szCs w:val="21"/>
          <w:highlight w:val="none"/>
        </w:rPr>
        <w:t>。补充、修改的内容和撤回通知应当按本须知要求签署、盖章、密封，并作为</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文件的组成部分。</w:t>
      </w:r>
    </w:p>
    <w:p w14:paraId="4FECB1E3">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 w:val="24"/>
          <w:highlight w:val="none"/>
        </w:rPr>
      </w:pPr>
      <w:r>
        <w:rPr>
          <w:rFonts w:hint="eastAsia" w:ascii="宋体" w:hAnsi="宋体" w:eastAsia="宋体" w:cs="宋体"/>
          <w:color w:val="auto"/>
          <w:kern w:val="0"/>
          <w:szCs w:val="21"/>
          <w:highlight w:val="none"/>
        </w:rPr>
        <w:t xml:space="preserve">23.2 </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在</w:t>
      </w:r>
      <w:r>
        <w:rPr>
          <w:rFonts w:hint="eastAsia" w:ascii="宋体" w:hAnsi="宋体" w:eastAsia="宋体" w:cs="宋体"/>
          <w:color w:val="auto"/>
          <w:kern w:val="0"/>
          <w:szCs w:val="21"/>
          <w:highlight w:val="none"/>
          <w:lang w:val="en-US" w:eastAsia="zh-CN"/>
        </w:rPr>
        <w:t>磋商</w:t>
      </w:r>
      <w:r>
        <w:rPr>
          <w:rFonts w:hint="eastAsia" w:ascii="宋体" w:hAnsi="宋体" w:eastAsia="宋体" w:cs="宋体"/>
          <w:color w:val="auto"/>
          <w:kern w:val="0"/>
          <w:szCs w:val="21"/>
          <w:highlight w:val="none"/>
        </w:rPr>
        <w:t>截止期后不得修改、撤回</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在投标截止期后修改</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文件的，其投标将被拒绝。</w:t>
      </w:r>
    </w:p>
    <w:p w14:paraId="4B6E8295">
      <w:pPr>
        <w:keepNext w:val="0"/>
        <w:keepLines w:val="0"/>
        <w:pageBreakBefore w:val="0"/>
        <w:widowControl w:val="0"/>
        <w:kinsoku/>
        <w:wordWrap/>
        <w:overflowPunct/>
        <w:topLinePunct w:val="0"/>
        <w:autoSpaceDE/>
        <w:autoSpaceDN/>
        <w:bidi w:val="0"/>
        <w:adjustRightInd/>
        <w:snapToGrid w:val="0"/>
        <w:spacing w:line="360" w:lineRule="auto"/>
        <w:ind w:firstLine="0"/>
        <w:jc w:val="center"/>
        <w:textAlignment w:val="auto"/>
        <w:outlineLvl w:val="1"/>
        <w:rPr>
          <w:rFonts w:hint="eastAsia" w:ascii="宋体" w:hAnsi="宋体" w:eastAsia="宋体" w:cs="宋体"/>
          <w:b/>
          <w:bCs/>
          <w:color w:val="auto"/>
          <w:kern w:val="0"/>
          <w:sz w:val="28"/>
          <w:szCs w:val="28"/>
          <w:highlight w:val="none"/>
        </w:rPr>
      </w:pPr>
      <w:r>
        <w:rPr>
          <w:rFonts w:hint="eastAsia" w:ascii="宋体" w:hAnsi="宋体" w:eastAsia="宋体" w:cs="宋体"/>
          <w:b/>
          <w:bCs/>
          <w:color w:val="auto"/>
          <w:kern w:val="0"/>
          <w:sz w:val="28"/>
          <w:szCs w:val="28"/>
          <w:highlight w:val="none"/>
          <w:lang w:val="en-US" w:eastAsia="zh-CN"/>
        </w:rPr>
        <w:t>五</w:t>
      </w:r>
      <w:r>
        <w:rPr>
          <w:rFonts w:hint="eastAsia" w:ascii="宋体" w:hAnsi="宋体" w:eastAsia="宋体" w:cs="宋体"/>
          <w:b/>
          <w:bCs/>
          <w:color w:val="auto"/>
          <w:kern w:val="0"/>
          <w:sz w:val="28"/>
          <w:szCs w:val="28"/>
          <w:highlight w:val="none"/>
        </w:rPr>
        <w:t>、评标</w:t>
      </w:r>
    </w:p>
    <w:p w14:paraId="520C5067">
      <w:pPr>
        <w:keepNext w:val="0"/>
        <w:keepLines w:val="0"/>
        <w:pageBreakBefore w:val="0"/>
        <w:widowControl w:val="0"/>
        <w:kinsoku/>
        <w:wordWrap/>
        <w:overflowPunct/>
        <w:topLinePunct w:val="0"/>
        <w:bidi w:val="0"/>
        <w:snapToGrid w:val="0"/>
        <w:spacing w:line="360" w:lineRule="auto"/>
        <w:ind w:firstLine="422" w:firstLineChars="200"/>
        <w:jc w:val="left"/>
        <w:rPr>
          <w:rFonts w:hint="eastAsia" w:ascii="宋体" w:hAnsi="宋体" w:eastAsia="宋体" w:cs="宋体"/>
          <w:color w:val="auto"/>
          <w:kern w:val="0"/>
          <w:szCs w:val="21"/>
          <w:highlight w:val="none"/>
          <w:lang w:eastAsia="zh-CN"/>
        </w:rPr>
      </w:pPr>
      <w:r>
        <w:rPr>
          <w:rFonts w:hint="eastAsia" w:ascii="宋体" w:hAnsi="宋体" w:eastAsia="宋体" w:cs="宋体"/>
          <w:b/>
          <w:bCs/>
          <w:color w:val="auto"/>
          <w:kern w:val="0"/>
          <w:szCs w:val="21"/>
          <w:highlight w:val="none"/>
        </w:rPr>
        <w:t>2</w:t>
      </w:r>
      <w:r>
        <w:rPr>
          <w:rFonts w:hint="eastAsia" w:ascii="宋体" w:hAnsi="宋体" w:eastAsia="宋体" w:cs="宋体"/>
          <w:b/>
          <w:bCs/>
          <w:color w:val="auto"/>
          <w:kern w:val="0"/>
          <w:szCs w:val="21"/>
          <w:highlight w:val="none"/>
          <w:lang w:val="en-US" w:eastAsia="zh-CN"/>
        </w:rPr>
        <w:t>4</w:t>
      </w:r>
      <w:r>
        <w:rPr>
          <w:rFonts w:hint="eastAsia" w:ascii="宋体" w:hAnsi="宋体" w:eastAsia="宋体" w:cs="宋体"/>
          <w:b/>
          <w:bCs/>
          <w:color w:val="auto"/>
          <w:kern w:val="0"/>
          <w:szCs w:val="21"/>
          <w:highlight w:val="none"/>
        </w:rPr>
        <w:t>. 组建</w:t>
      </w:r>
      <w:r>
        <w:rPr>
          <w:rFonts w:hint="eastAsia" w:ascii="宋体" w:hAnsi="宋体" w:eastAsia="宋体" w:cs="宋体"/>
          <w:b/>
          <w:bCs/>
          <w:color w:val="auto"/>
          <w:kern w:val="0"/>
          <w:szCs w:val="21"/>
          <w:highlight w:val="none"/>
          <w:lang w:eastAsia="zh-CN"/>
        </w:rPr>
        <w:t>磋商小组</w:t>
      </w:r>
    </w:p>
    <w:p w14:paraId="20A8DC59">
      <w:pPr>
        <w:keepNext w:val="0"/>
        <w:keepLines w:val="0"/>
        <w:pageBreakBefore w:val="0"/>
        <w:widowControl w:val="0"/>
        <w:kinsoku/>
        <w:wordWrap/>
        <w:overflowPunct/>
        <w:topLinePunct w:val="0"/>
        <w:bidi w:val="0"/>
        <w:snapToGrid w:val="0"/>
        <w:spacing w:line="360" w:lineRule="auto"/>
        <w:ind w:firstLine="420" w:firstLineChars="20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val="en-US" w:eastAsia="zh-CN"/>
        </w:rPr>
        <w:t>4</w:t>
      </w:r>
      <w:r>
        <w:rPr>
          <w:rFonts w:hint="eastAsia" w:ascii="宋体" w:hAnsi="宋体" w:eastAsia="宋体" w:cs="宋体"/>
          <w:color w:val="auto"/>
          <w:kern w:val="0"/>
          <w:szCs w:val="21"/>
          <w:highlight w:val="none"/>
        </w:rPr>
        <w:t xml:space="preserve">.1 </w:t>
      </w:r>
      <w:r>
        <w:rPr>
          <w:rFonts w:hint="eastAsia" w:ascii="宋体" w:hAnsi="宋体" w:eastAsia="宋体" w:cs="宋体"/>
          <w:color w:val="auto"/>
          <w:kern w:val="0"/>
          <w:szCs w:val="21"/>
          <w:highlight w:val="none"/>
          <w:lang w:eastAsia="zh-CN"/>
        </w:rPr>
        <w:t>磋商小组</w:t>
      </w:r>
      <w:r>
        <w:rPr>
          <w:rFonts w:hint="eastAsia" w:ascii="宋体" w:hAnsi="宋体" w:eastAsia="宋体" w:cs="宋体"/>
          <w:color w:val="auto"/>
          <w:kern w:val="0"/>
          <w:szCs w:val="21"/>
          <w:highlight w:val="none"/>
        </w:rPr>
        <w:t>由采购人代表和评审专家组成。成员由</w:t>
      </w:r>
      <w:r>
        <w:rPr>
          <w:rFonts w:hint="eastAsia" w:ascii="宋体" w:hAnsi="宋体" w:eastAsia="宋体" w:cs="宋体"/>
          <w:color w:val="auto"/>
          <w:kern w:val="0"/>
          <w:szCs w:val="21"/>
          <w:highlight w:val="none"/>
          <w:lang w:val="en-US" w:eastAsia="zh-CN"/>
        </w:rPr>
        <w:t>3</w:t>
      </w:r>
      <w:r>
        <w:rPr>
          <w:rFonts w:hint="eastAsia" w:ascii="宋体" w:hAnsi="宋体" w:eastAsia="宋体" w:cs="宋体"/>
          <w:color w:val="auto"/>
          <w:kern w:val="0"/>
          <w:szCs w:val="21"/>
          <w:highlight w:val="none"/>
        </w:rPr>
        <w:t>人以上单数组成。</w:t>
      </w:r>
      <w:r>
        <w:rPr>
          <w:rFonts w:hint="eastAsia" w:ascii="宋体" w:hAnsi="宋体" w:eastAsia="宋体" w:cs="宋体"/>
          <w:color w:val="auto"/>
          <w:szCs w:val="21"/>
          <w:highlight w:val="none"/>
        </w:rPr>
        <w:t>在开标后由</w:t>
      </w:r>
      <w:r>
        <w:rPr>
          <w:rFonts w:hint="eastAsia" w:ascii="宋体" w:hAnsi="宋体" w:eastAsia="宋体" w:cs="宋体"/>
          <w:color w:val="auto"/>
          <w:szCs w:val="21"/>
          <w:highlight w:val="none"/>
          <w:lang w:eastAsia="zh-CN"/>
        </w:rPr>
        <w:t>磋商小组</w:t>
      </w:r>
      <w:r>
        <w:rPr>
          <w:rFonts w:hint="eastAsia" w:ascii="宋体" w:hAnsi="宋体" w:eastAsia="宋体" w:cs="宋体"/>
          <w:color w:val="auto"/>
          <w:szCs w:val="21"/>
          <w:highlight w:val="none"/>
        </w:rPr>
        <w:t>对</w:t>
      </w:r>
      <w:r>
        <w:rPr>
          <w:rFonts w:hint="eastAsia" w:ascii="宋体" w:hAnsi="宋体" w:eastAsia="宋体" w:cs="宋体"/>
          <w:color w:val="auto"/>
          <w:kern w:val="0"/>
          <w:szCs w:val="21"/>
          <w:highlight w:val="none"/>
          <w:lang w:val="en-US" w:eastAsia="zh-CN"/>
        </w:rPr>
        <w:t>响应文件</w:t>
      </w:r>
      <w:r>
        <w:rPr>
          <w:rFonts w:hint="eastAsia" w:ascii="宋体" w:hAnsi="宋体" w:eastAsia="宋体" w:cs="宋体"/>
          <w:color w:val="auto"/>
          <w:szCs w:val="21"/>
          <w:highlight w:val="none"/>
        </w:rPr>
        <w:t>进行审查、质疑、评估和比较，并做合理的建议。</w:t>
      </w:r>
    </w:p>
    <w:p w14:paraId="784A1239">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val="en-US" w:eastAsia="zh-CN"/>
        </w:rPr>
        <w:t>4</w:t>
      </w: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eastAsia="zh-CN"/>
        </w:rPr>
        <w:t>磋商小组</w:t>
      </w:r>
      <w:r>
        <w:rPr>
          <w:rFonts w:hint="eastAsia" w:ascii="宋体" w:hAnsi="宋体" w:eastAsia="宋体" w:cs="宋体"/>
          <w:color w:val="auto"/>
          <w:kern w:val="0"/>
          <w:szCs w:val="21"/>
          <w:highlight w:val="none"/>
        </w:rPr>
        <w:t>成员要依法独立评审，并对评审意见承担个人责任。</w:t>
      </w:r>
      <w:r>
        <w:rPr>
          <w:rFonts w:hint="eastAsia" w:ascii="宋体" w:hAnsi="宋体" w:eastAsia="宋体" w:cs="宋体"/>
          <w:color w:val="auto"/>
          <w:szCs w:val="21"/>
          <w:highlight w:val="none"/>
          <w:lang w:eastAsia="zh-CN"/>
        </w:rPr>
        <w:t>磋商小组</w:t>
      </w:r>
      <w:r>
        <w:rPr>
          <w:rFonts w:hint="eastAsia" w:ascii="宋体" w:hAnsi="宋体" w:eastAsia="宋体" w:cs="宋体"/>
          <w:color w:val="auto"/>
          <w:szCs w:val="21"/>
          <w:highlight w:val="none"/>
        </w:rPr>
        <w:t>成员对需要共同认定的事项存在争议的，按照少数服从多数的原则</w:t>
      </w:r>
      <w:r>
        <w:rPr>
          <w:rFonts w:hint="eastAsia" w:ascii="宋体" w:hAnsi="宋体" w:eastAsia="宋体" w:cs="宋体"/>
          <w:color w:val="auto"/>
          <w:kern w:val="0"/>
          <w:szCs w:val="21"/>
          <w:highlight w:val="none"/>
        </w:rPr>
        <w:t>做</w:t>
      </w:r>
      <w:r>
        <w:rPr>
          <w:rFonts w:hint="eastAsia" w:ascii="宋体" w:hAnsi="宋体" w:eastAsia="宋体" w:cs="宋体"/>
          <w:color w:val="auto"/>
          <w:szCs w:val="21"/>
          <w:highlight w:val="none"/>
        </w:rPr>
        <w:t>出结论。持不同意见的</w:t>
      </w:r>
      <w:r>
        <w:rPr>
          <w:rFonts w:hint="eastAsia" w:ascii="宋体" w:hAnsi="宋体" w:eastAsia="宋体" w:cs="宋体"/>
          <w:color w:val="auto"/>
          <w:szCs w:val="21"/>
          <w:highlight w:val="none"/>
          <w:lang w:eastAsia="zh-CN"/>
        </w:rPr>
        <w:t>磋商小组</w:t>
      </w:r>
      <w:r>
        <w:rPr>
          <w:rFonts w:hint="eastAsia" w:ascii="宋体" w:hAnsi="宋体" w:eastAsia="宋体" w:cs="宋体"/>
          <w:color w:val="auto"/>
          <w:szCs w:val="21"/>
          <w:highlight w:val="none"/>
        </w:rPr>
        <w:t>成员应当在评</w:t>
      </w:r>
      <w:r>
        <w:rPr>
          <w:rFonts w:hint="eastAsia" w:ascii="宋体" w:hAnsi="宋体" w:eastAsia="宋体" w:cs="宋体"/>
          <w:color w:val="auto"/>
          <w:szCs w:val="21"/>
          <w:highlight w:val="none"/>
          <w:lang w:val="en-US" w:eastAsia="zh-CN"/>
        </w:rPr>
        <w:t>审</w:t>
      </w:r>
      <w:r>
        <w:rPr>
          <w:rFonts w:hint="eastAsia" w:ascii="宋体" w:hAnsi="宋体" w:eastAsia="宋体" w:cs="宋体"/>
          <w:color w:val="auto"/>
          <w:szCs w:val="21"/>
          <w:highlight w:val="none"/>
        </w:rPr>
        <w:t>报告上签署不同意见</w:t>
      </w:r>
      <w:r>
        <w:rPr>
          <w:rFonts w:hint="eastAsia" w:ascii="宋体" w:hAnsi="宋体" w:eastAsia="宋体" w:cs="宋体"/>
          <w:color w:val="auto"/>
          <w:kern w:val="0"/>
          <w:szCs w:val="21"/>
          <w:highlight w:val="none"/>
        </w:rPr>
        <w:t>并说明</w:t>
      </w:r>
      <w:r>
        <w:rPr>
          <w:rFonts w:hint="eastAsia" w:ascii="宋体" w:hAnsi="宋体" w:eastAsia="宋体" w:cs="宋体"/>
          <w:color w:val="auto"/>
          <w:szCs w:val="21"/>
          <w:highlight w:val="none"/>
        </w:rPr>
        <w:t>理由，否则视为同意。</w:t>
      </w:r>
    </w:p>
    <w:p w14:paraId="69F5B638">
      <w:pPr>
        <w:keepNext w:val="0"/>
        <w:keepLines w:val="0"/>
        <w:pageBreakBefore w:val="0"/>
        <w:widowControl w:val="0"/>
        <w:kinsoku/>
        <w:wordWrap/>
        <w:overflowPunct/>
        <w:topLinePunct w:val="0"/>
        <w:bidi w:val="0"/>
        <w:snapToGrid w:val="0"/>
        <w:spacing w:line="360" w:lineRule="auto"/>
        <w:ind w:firstLine="422" w:firstLineChars="200"/>
        <w:jc w:val="left"/>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2</w:t>
      </w:r>
      <w:r>
        <w:rPr>
          <w:rFonts w:hint="eastAsia" w:ascii="宋体" w:hAnsi="宋体" w:eastAsia="宋体" w:cs="宋体"/>
          <w:b/>
          <w:bCs/>
          <w:color w:val="auto"/>
          <w:szCs w:val="21"/>
          <w:highlight w:val="none"/>
          <w:lang w:val="en-US" w:eastAsia="zh-CN"/>
        </w:rPr>
        <w:t>5</w:t>
      </w:r>
      <w:r>
        <w:rPr>
          <w:rFonts w:hint="eastAsia" w:ascii="宋体" w:hAnsi="宋体" w:eastAsia="宋体" w:cs="宋体"/>
          <w:b/>
          <w:bCs/>
          <w:color w:val="auto"/>
          <w:szCs w:val="21"/>
          <w:highlight w:val="none"/>
        </w:rPr>
        <w:t xml:space="preserve">. </w:t>
      </w:r>
      <w:r>
        <w:rPr>
          <w:rFonts w:hint="eastAsia" w:ascii="宋体" w:hAnsi="宋体" w:eastAsia="宋体" w:cs="宋体"/>
          <w:b/>
          <w:bCs/>
          <w:color w:val="auto"/>
          <w:kern w:val="0"/>
          <w:szCs w:val="21"/>
          <w:highlight w:val="none"/>
          <w:lang w:val="en-US" w:eastAsia="zh-CN"/>
        </w:rPr>
        <w:t>响应</w:t>
      </w:r>
      <w:r>
        <w:rPr>
          <w:rFonts w:hint="eastAsia" w:ascii="宋体" w:hAnsi="宋体" w:eastAsia="宋体" w:cs="宋体"/>
          <w:b/>
          <w:bCs/>
          <w:color w:val="auto"/>
          <w:szCs w:val="21"/>
          <w:highlight w:val="none"/>
        </w:rPr>
        <w:t>文件的初审</w:t>
      </w:r>
    </w:p>
    <w:p w14:paraId="2FF429BE">
      <w:pPr>
        <w:pStyle w:val="30"/>
        <w:keepNext w:val="0"/>
        <w:keepLines w:val="0"/>
        <w:pageBreakBefore w:val="0"/>
        <w:widowControl w:val="0"/>
        <w:kinsoku/>
        <w:wordWrap/>
        <w:overflowPunct/>
        <w:topLinePunct w:val="0"/>
        <w:bidi w:val="0"/>
        <w:snapToGrid w:val="0"/>
        <w:spacing w:before="0" w:beforeAutospacing="0" w:after="0" w:afterAutospacing="0" w:line="360" w:lineRule="auto"/>
        <w:ind w:firstLine="420" w:firstLineChars="20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r>
        <w:rPr>
          <w:rFonts w:hint="eastAsia" w:ascii="宋体" w:hAnsi="宋体" w:eastAsia="宋体" w:cs="宋体"/>
          <w:color w:val="auto"/>
          <w:sz w:val="21"/>
          <w:szCs w:val="21"/>
          <w:highlight w:val="none"/>
          <w:lang w:val="en-US" w:eastAsia="zh-CN"/>
        </w:rPr>
        <w:t>5</w:t>
      </w:r>
      <w:r>
        <w:rPr>
          <w:rFonts w:hint="eastAsia" w:ascii="宋体" w:hAnsi="宋体" w:eastAsia="宋体" w:cs="宋体"/>
          <w:color w:val="auto"/>
          <w:sz w:val="21"/>
          <w:szCs w:val="21"/>
          <w:highlight w:val="none"/>
        </w:rPr>
        <w:t>.1对所有</w:t>
      </w:r>
      <w:r>
        <w:rPr>
          <w:rFonts w:hint="eastAsia" w:ascii="宋体" w:hAnsi="宋体" w:eastAsia="宋体" w:cs="宋体"/>
          <w:color w:val="auto"/>
          <w:sz w:val="21"/>
          <w:szCs w:val="21"/>
          <w:highlight w:val="none"/>
          <w:lang w:eastAsia="zh-CN"/>
        </w:rPr>
        <w:t>供应商</w:t>
      </w:r>
      <w:r>
        <w:rPr>
          <w:rFonts w:hint="eastAsia" w:ascii="宋体" w:hAnsi="宋体" w:eastAsia="宋体" w:cs="宋体"/>
          <w:color w:val="auto"/>
          <w:sz w:val="21"/>
          <w:szCs w:val="21"/>
          <w:highlight w:val="none"/>
        </w:rPr>
        <w:t>的评估，都采用相同的程序和标准。评标过程将严格按照</w:t>
      </w:r>
      <w:r>
        <w:rPr>
          <w:rFonts w:hint="eastAsia" w:ascii="宋体" w:hAnsi="宋体" w:eastAsia="宋体" w:cs="宋体"/>
          <w:color w:val="auto"/>
          <w:sz w:val="21"/>
          <w:szCs w:val="21"/>
          <w:highlight w:val="none"/>
          <w:lang w:val="en-US" w:eastAsia="zh-CN"/>
        </w:rPr>
        <w:t>采购</w:t>
      </w:r>
      <w:r>
        <w:rPr>
          <w:rFonts w:hint="eastAsia" w:ascii="宋体" w:hAnsi="宋体" w:eastAsia="宋体" w:cs="宋体"/>
          <w:color w:val="auto"/>
          <w:sz w:val="21"/>
          <w:szCs w:val="21"/>
          <w:highlight w:val="none"/>
        </w:rPr>
        <w:t>文件的要求和条件进行。</w:t>
      </w:r>
    </w:p>
    <w:p w14:paraId="598C4B05">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val="en-US" w:eastAsia="zh-CN"/>
        </w:rPr>
        <w:t>5</w:t>
      </w:r>
      <w:r>
        <w:rPr>
          <w:rFonts w:hint="eastAsia" w:ascii="宋体" w:hAnsi="宋体" w:eastAsia="宋体" w:cs="宋体"/>
          <w:color w:val="auto"/>
          <w:kern w:val="0"/>
          <w:szCs w:val="21"/>
          <w:highlight w:val="none"/>
        </w:rPr>
        <w:t>.2 </w:t>
      </w:r>
      <w:r>
        <w:rPr>
          <w:rFonts w:hint="eastAsia" w:ascii="宋体" w:hAnsi="宋体" w:eastAsia="宋体" w:cs="宋体"/>
          <w:color w:val="auto"/>
          <w:kern w:val="0"/>
          <w:szCs w:val="21"/>
          <w:highlight w:val="none"/>
          <w:lang w:eastAsia="zh-CN"/>
        </w:rPr>
        <w:t>磋商小组</w:t>
      </w:r>
      <w:r>
        <w:rPr>
          <w:rFonts w:hint="eastAsia" w:ascii="宋体" w:hAnsi="宋体" w:eastAsia="宋体" w:cs="宋体"/>
          <w:color w:val="auto"/>
          <w:kern w:val="0"/>
          <w:szCs w:val="21"/>
          <w:highlight w:val="none"/>
        </w:rPr>
        <w:t>将对</w:t>
      </w:r>
      <w:r>
        <w:rPr>
          <w:rFonts w:hint="eastAsia" w:ascii="宋体" w:hAnsi="宋体" w:eastAsia="宋体" w:cs="宋体"/>
          <w:color w:val="auto"/>
          <w:kern w:val="0"/>
          <w:szCs w:val="21"/>
          <w:highlight w:val="none"/>
          <w:lang w:val="en-US" w:eastAsia="zh-CN"/>
        </w:rPr>
        <w:t>响应文件</w:t>
      </w:r>
      <w:r>
        <w:rPr>
          <w:rFonts w:hint="eastAsia" w:ascii="宋体" w:hAnsi="宋体" w:eastAsia="宋体" w:cs="宋体"/>
          <w:color w:val="auto"/>
          <w:kern w:val="0"/>
          <w:szCs w:val="21"/>
          <w:highlight w:val="none"/>
        </w:rPr>
        <w:t>进行检查，以确定</w:t>
      </w:r>
      <w:r>
        <w:rPr>
          <w:rFonts w:hint="eastAsia" w:ascii="宋体" w:hAnsi="宋体" w:eastAsia="宋体" w:cs="宋体"/>
          <w:color w:val="auto"/>
          <w:kern w:val="0"/>
          <w:szCs w:val="21"/>
          <w:highlight w:val="none"/>
          <w:lang w:val="en-US" w:eastAsia="zh-CN"/>
        </w:rPr>
        <w:t>响应文件</w:t>
      </w:r>
      <w:r>
        <w:rPr>
          <w:rFonts w:hint="eastAsia" w:ascii="宋体" w:hAnsi="宋体" w:eastAsia="宋体" w:cs="宋体"/>
          <w:color w:val="auto"/>
          <w:kern w:val="0"/>
          <w:szCs w:val="21"/>
          <w:highlight w:val="none"/>
        </w:rPr>
        <w:t>是否完整、有无计算上的错误、文件是否已正确签署等。</w:t>
      </w:r>
    </w:p>
    <w:p w14:paraId="0EA49C98">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val="en-US" w:eastAsia="zh-CN"/>
        </w:rPr>
        <w:t>5</w:t>
      </w:r>
      <w:r>
        <w:rPr>
          <w:rFonts w:hint="eastAsia" w:ascii="宋体" w:hAnsi="宋体" w:eastAsia="宋体" w:cs="宋体"/>
          <w:color w:val="auto"/>
          <w:kern w:val="0"/>
          <w:szCs w:val="21"/>
          <w:highlight w:val="none"/>
        </w:rPr>
        <w:t>.3 </w:t>
      </w:r>
      <w:r>
        <w:rPr>
          <w:rFonts w:hint="eastAsia" w:ascii="宋体" w:hAnsi="宋体" w:eastAsia="宋体" w:cs="宋体"/>
          <w:color w:val="auto"/>
          <w:kern w:val="0"/>
          <w:szCs w:val="21"/>
          <w:highlight w:val="none"/>
          <w:lang w:val="en-US" w:eastAsia="zh-CN"/>
        </w:rPr>
        <w:t>响应文件</w:t>
      </w:r>
      <w:r>
        <w:rPr>
          <w:rFonts w:hint="eastAsia" w:ascii="宋体" w:hAnsi="宋体" w:eastAsia="宋体" w:cs="宋体"/>
          <w:color w:val="auto"/>
          <w:kern w:val="0"/>
          <w:szCs w:val="21"/>
          <w:highlight w:val="none"/>
        </w:rPr>
        <w:t>报价出现前后不一致的，除</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文件另有规定外，修正错误的原则如下：</w:t>
      </w:r>
    </w:p>
    <w:p w14:paraId="4DF8A71E">
      <w:pPr>
        <w:pStyle w:val="30"/>
        <w:keepNext w:val="0"/>
        <w:keepLines w:val="0"/>
        <w:pageBreakBefore w:val="0"/>
        <w:widowControl w:val="0"/>
        <w:shd w:val="clear" w:color="auto" w:fill="FFFFFF"/>
        <w:kinsoku/>
        <w:wordWrap/>
        <w:overflowPunct/>
        <w:topLinePunct w:val="0"/>
        <w:bidi w:val="0"/>
        <w:snapToGrid w:val="0"/>
        <w:spacing w:before="0" w:beforeAutospacing="0" w:after="0" w:afterAutospacing="0" w:line="360" w:lineRule="auto"/>
        <w:ind w:firstLine="420" w:firstLineChars="20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r>
        <w:rPr>
          <w:rFonts w:hint="eastAsia" w:ascii="宋体" w:hAnsi="宋体" w:eastAsia="宋体" w:cs="宋体"/>
          <w:color w:val="auto"/>
          <w:sz w:val="21"/>
          <w:szCs w:val="21"/>
          <w:highlight w:val="none"/>
          <w:lang w:val="en-US" w:eastAsia="zh-CN"/>
        </w:rPr>
        <w:t>5</w:t>
      </w:r>
      <w:r>
        <w:rPr>
          <w:rFonts w:hint="eastAsia" w:ascii="宋体" w:hAnsi="宋体" w:eastAsia="宋体" w:cs="宋体"/>
          <w:color w:val="auto"/>
          <w:sz w:val="21"/>
          <w:szCs w:val="21"/>
          <w:highlight w:val="none"/>
        </w:rPr>
        <w:t>.3.1</w:t>
      </w:r>
      <w:r>
        <w:rPr>
          <w:rFonts w:hint="eastAsia" w:ascii="宋体" w:hAnsi="宋体" w:eastAsia="宋体" w:cs="宋体"/>
          <w:color w:val="auto"/>
          <w:sz w:val="21"/>
          <w:szCs w:val="21"/>
          <w:highlight w:val="none"/>
          <w:lang w:val="en-US" w:eastAsia="zh-CN"/>
        </w:rPr>
        <w:t>响应文件</w:t>
      </w:r>
      <w:r>
        <w:rPr>
          <w:rFonts w:hint="eastAsia" w:ascii="宋体" w:hAnsi="宋体" w:eastAsia="宋体" w:cs="宋体"/>
          <w:color w:val="auto"/>
          <w:sz w:val="21"/>
          <w:szCs w:val="21"/>
          <w:highlight w:val="none"/>
          <w:shd w:val="clear" w:color="auto" w:fill="FFFFFF"/>
          <w:lang w:eastAsia="zh-CN"/>
        </w:rPr>
        <w:t>初次报价一览表</w:t>
      </w:r>
      <w:r>
        <w:rPr>
          <w:rFonts w:hint="eastAsia" w:ascii="宋体" w:hAnsi="宋体" w:eastAsia="宋体" w:cs="宋体"/>
          <w:color w:val="auto"/>
          <w:sz w:val="21"/>
          <w:szCs w:val="21"/>
          <w:highlight w:val="none"/>
          <w:shd w:val="clear" w:color="auto" w:fill="FFFFFF"/>
        </w:rPr>
        <w:t>（报价表）内容与</w:t>
      </w:r>
      <w:r>
        <w:rPr>
          <w:rFonts w:hint="eastAsia" w:ascii="宋体" w:hAnsi="宋体" w:eastAsia="宋体" w:cs="宋体"/>
          <w:color w:val="auto"/>
          <w:sz w:val="21"/>
          <w:szCs w:val="21"/>
          <w:highlight w:val="none"/>
          <w:shd w:val="clear" w:color="auto" w:fill="FFFFFF"/>
          <w:lang w:val="en-US" w:eastAsia="zh-CN"/>
        </w:rPr>
        <w:t>响应文件</w:t>
      </w:r>
      <w:r>
        <w:rPr>
          <w:rFonts w:hint="eastAsia" w:ascii="宋体" w:hAnsi="宋体" w:eastAsia="宋体" w:cs="宋体"/>
          <w:color w:val="auto"/>
          <w:sz w:val="21"/>
          <w:szCs w:val="21"/>
          <w:highlight w:val="none"/>
          <w:shd w:val="clear" w:color="auto" w:fill="FFFFFF"/>
        </w:rPr>
        <w:t>中相应内容不一致的，以</w:t>
      </w:r>
      <w:r>
        <w:rPr>
          <w:rFonts w:hint="eastAsia" w:ascii="宋体" w:hAnsi="宋体" w:eastAsia="宋体" w:cs="宋体"/>
          <w:color w:val="auto"/>
          <w:sz w:val="21"/>
          <w:szCs w:val="21"/>
          <w:highlight w:val="none"/>
          <w:shd w:val="clear" w:color="auto" w:fill="FFFFFF"/>
          <w:lang w:eastAsia="zh-CN"/>
        </w:rPr>
        <w:t>初次报价一览表</w:t>
      </w:r>
      <w:r>
        <w:rPr>
          <w:rFonts w:hint="eastAsia" w:ascii="宋体" w:hAnsi="宋体" w:eastAsia="宋体" w:cs="宋体"/>
          <w:color w:val="auto"/>
          <w:sz w:val="21"/>
          <w:szCs w:val="21"/>
          <w:highlight w:val="none"/>
          <w:shd w:val="clear" w:color="auto" w:fill="FFFFFF"/>
        </w:rPr>
        <w:t>（报价表）为准；</w:t>
      </w:r>
    </w:p>
    <w:p w14:paraId="0AF4EB71">
      <w:pPr>
        <w:pStyle w:val="30"/>
        <w:keepNext w:val="0"/>
        <w:keepLines w:val="0"/>
        <w:pageBreakBefore w:val="0"/>
        <w:widowControl w:val="0"/>
        <w:shd w:val="clear" w:color="auto" w:fill="FFFFFF"/>
        <w:kinsoku/>
        <w:wordWrap/>
        <w:overflowPunct/>
        <w:topLinePunct w:val="0"/>
        <w:bidi w:val="0"/>
        <w:snapToGrid w:val="0"/>
        <w:spacing w:before="0" w:beforeAutospacing="0" w:after="0" w:afterAutospacing="0" w:line="360" w:lineRule="auto"/>
        <w:ind w:firstLine="420" w:firstLineChars="20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r>
        <w:rPr>
          <w:rFonts w:hint="eastAsia" w:ascii="宋体" w:hAnsi="宋体" w:eastAsia="宋体" w:cs="宋体"/>
          <w:color w:val="auto"/>
          <w:sz w:val="21"/>
          <w:szCs w:val="21"/>
          <w:highlight w:val="none"/>
          <w:lang w:val="en-US" w:eastAsia="zh-CN"/>
        </w:rPr>
        <w:t>5</w:t>
      </w:r>
      <w:r>
        <w:rPr>
          <w:rFonts w:hint="eastAsia" w:ascii="宋体" w:hAnsi="宋体" w:eastAsia="宋体" w:cs="宋体"/>
          <w:color w:val="auto"/>
          <w:sz w:val="21"/>
          <w:szCs w:val="21"/>
          <w:highlight w:val="none"/>
        </w:rPr>
        <w:t>.3.2</w:t>
      </w:r>
      <w:r>
        <w:rPr>
          <w:rFonts w:hint="eastAsia" w:ascii="宋体" w:hAnsi="宋体" w:eastAsia="宋体" w:cs="宋体"/>
          <w:color w:val="auto"/>
          <w:sz w:val="21"/>
          <w:szCs w:val="21"/>
          <w:highlight w:val="none"/>
          <w:shd w:val="clear" w:color="auto" w:fill="FFFFFF"/>
        </w:rPr>
        <w:t>大写金额</w:t>
      </w:r>
      <w:r>
        <w:rPr>
          <w:rFonts w:hint="eastAsia" w:ascii="宋体" w:hAnsi="宋体" w:eastAsia="宋体" w:cs="宋体"/>
          <w:color w:val="auto"/>
          <w:sz w:val="21"/>
          <w:szCs w:val="21"/>
          <w:highlight w:val="none"/>
        </w:rPr>
        <w:t>与</w:t>
      </w:r>
      <w:r>
        <w:rPr>
          <w:rFonts w:hint="eastAsia" w:ascii="宋体" w:hAnsi="宋体" w:eastAsia="宋体" w:cs="宋体"/>
          <w:color w:val="auto"/>
          <w:sz w:val="21"/>
          <w:szCs w:val="21"/>
          <w:highlight w:val="none"/>
          <w:shd w:val="clear" w:color="auto" w:fill="FFFFFF"/>
        </w:rPr>
        <w:t>小写金额不一致的，以大写金额为准；</w:t>
      </w:r>
    </w:p>
    <w:p w14:paraId="7AFACED1">
      <w:pPr>
        <w:pStyle w:val="30"/>
        <w:keepNext w:val="0"/>
        <w:keepLines w:val="0"/>
        <w:pageBreakBefore w:val="0"/>
        <w:widowControl w:val="0"/>
        <w:shd w:val="clear" w:color="auto" w:fill="FFFFFF"/>
        <w:kinsoku/>
        <w:wordWrap/>
        <w:overflowPunct/>
        <w:topLinePunct w:val="0"/>
        <w:bidi w:val="0"/>
        <w:snapToGrid w:val="0"/>
        <w:spacing w:before="0" w:beforeAutospacing="0" w:after="0" w:afterAutospacing="0" w:line="360" w:lineRule="auto"/>
        <w:ind w:firstLine="420" w:firstLineChars="20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r>
        <w:rPr>
          <w:rFonts w:hint="eastAsia" w:ascii="宋体" w:hAnsi="宋体" w:eastAsia="宋体" w:cs="宋体"/>
          <w:color w:val="auto"/>
          <w:sz w:val="21"/>
          <w:szCs w:val="21"/>
          <w:highlight w:val="none"/>
          <w:lang w:val="en-US" w:eastAsia="zh-CN"/>
        </w:rPr>
        <w:t>5</w:t>
      </w:r>
      <w:r>
        <w:rPr>
          <w:rFonts w:hint="eastAsia" w:ascii="宋体" w:hAnsi="宋体" w:eastAsia="宋体" w:cs="宋体"/>
          <w:color w:val="auto"/>
          <w:sz w:val="21"/>
          <w:szCs w:val="21"/>
          <w:highlight w:val="none"/>
        </w:rPr>
        <w:t>.3.3</w:t>
      </w:r>
      <w:r>
        <w:rPr>
          <w:rFonts w:hint="eastAsia" w:ascii="宋体" w:hAnsi="宋体" w:eastAsia="宋体" w:cs="宋体"/>
          <w:color w:val="auto"/>
          <w:sz w:val="21"/>
          <w:szCs w:val="21"/>
          <w:highlight w:val="none"/>
          <w:shd w:val="clear" w:color="auto" w:fill="FFFFFF"/>
        </w:rPr>
        <w:t>单价金额小数点或者百分比有明显错位的，以</w:t>
      </w:r>
      <w:r>
        <w:rPr>
          <w:rFonts w:hint="eastAsia" w:ascii="宋体" w:hAnsi="宋体" w:eastAsia="宋体" w:cs="宋体"/>
          <w:color w:val="auto"/>
          <w:sz w:val="21"/>
          <w:szCs w:val="21"/>
          <w:highlight w:val="none"/>
          <w:shd w:val="clear" w:color="auto" w:fill="FFFFFF"/>
          <w:lang w:eastAsia="zh-CN"/>
        </w:rPr>
        <w:t>初次报价一览表</w:t>
      </w:r>
      <w:r>
        <w:rPr>
          <w:rFonts w:hint="eastAsia" w:ascii="宋体" w:hAnsi="宋体" w:eastAsia="宋体" w:cs="宋体"/>
          <w:color w:val="auto"/>
          <w:sz w:val="21"/>
          <w:szCs w:val="21"/>
          <w:highlight w:val="none"/>
          <w:shd w:val="clear" w:color="auto" w:fill="FFFFFF"/>
        </w:rPr>
        <w:t>的总价为准，并修改单价；</w:t>
      </w:r>
    </w:p>
    <w:p w14:paraId="4657271C">
      <w:pPr>
        <w:pStyle w:val="30"/>
        <w:keepNext w:val="0"/>
        <w:keepLines w:val="0"/>
        <w:pageBreakBefore w:val="0"/>
        <w:widowControl w:val="0"/>
        <w:shd w:val="clear" w:color="auto" w:fill="FFFFFF"/>
        <w:kinsoku/>
        <w:wordWrap/>
        <w:overflowPunct/>
        <w:topLinePunct w:val="0"/>
        <w:bidi w:val="0"/>
        <w:snapToGrid w:val="0"/>
        <w:spacing w:before="0" w:beforeAutospacing="0" w:after="0" w:afterAutospacing="0" w:line="360" w:lineRule="auto"/>
        <w:ind w:firstLine="420" w:firstLineChars="20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r>
        <w:rPr>
          <w:rFonts w:hint="eastAsia" w:ascii="宋体" w:hAnsi="宋体" w:eastAsia="宋体" w:cs="宋体"/>
          <w:color w:val="auto"/>
          <w:sz w:val="21"/>
          <w:szCs w:val="21"/>
          <w:highlight w:val="none"/>
          <w:lang w:val="en-US" w:eastAsia="zh-CN"/>
        </w:rPr>
        <w:t>5</w:t>
      </w:r>
      <w:r>
        <w:rPr>
          <w:rFonts w:hint="eastAsia" w:ascii="宋体" w:hAnsi="宋体" w:eastAsia="宋体" w:cs="宋体"/>
          <w:color w:val="auto"/>
          <w:sz w:val="21"/>
          <w:szCs w:val="21"/>
          <w:highlight w:val="none"/>
        </w:rPr>
        <w:t>.3.4</w:t>
      </w:r>
      <w:r>
        <w:rPr>
          <w:rFonts w:hint="eastAsia" w:ascii="宋体" w:hAnsi="宋体" w:eastAsia="宋体" w:cs="宋体"/>
          <w:color w:val="auto"/>
          <w:sz w:val="21"/>
          <w:szCs w:val="21"/>
          <w:highlight w:val="none"/>
          <w:shd w:val="clear" w:color="auto" w:fill="FFFFFF"/>
        </w:rPr>
        <w:t>总价金额与按单价汇总金额不一致的，以单价金额计算结果为准。</w:t>
      </w:r>
    </w:p>
    <w:p w14:paraId="279D2BF8">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val="en-US" w:eastAsia="zh-CN"/>
        </w:rPr>
        <w:t>5</w:t>
      </w:r>
      <w:r>
        <w:rPr>
          <w:rFonts w:hint="eastAsia" w:ascii="宋体" w:hAnsi="宋体" w:eastAsia="宋体" w:cs="宋体"/>
          <w:color w:val="auto"/>
          <w:kern w:val="0"/>
          <w:szCs w:val="21"/>
          <w:highlight w:val="none"/>
        </w:rPr>
        <w:t>.3.5对不同文字文本</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文件的解释发生异议的，以中文文本为准。</w:t>
      </w:r>
    </w:p>
    <w:p w14:paraId="4C5E5A13">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val="en-US" w:eastAsia="zh-CN"/>
        </w:rPr>
        <w:t>5</w:t>
      </w:r>
      <w:r>
        <w:rPr>
          <w:rFonts w:hint="eastAsia" w:ascii="宋体" w:hAnsi="宋体" w:eastAsia="宋体" w:cs="宋体"/>
          <w:color w:val="auto"/>
          <w:kern w:val="0"/>
          <w:szCs w:val="21"/>
          <w:highlight w:val="none"/>
        </w:rPr>
        <w:t>.3.6同时出现两种以上不一致的，按照前款规定的顺序修正。修正后的报价按照财政部87号令第五十一条第二款的规定经</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确认后产生约束力，</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不确认的，其投标无效。</w:t>
      </w:r>
    </w:p>
    <w:p w14:paraId="74D8E002">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val="en-US" w:eastAsia="zh-CN"/>
        </w:rPr>
        <w:t>5</w:t>
      </w:r>
      <w:r>
        <w:rPr>
          <w:rFonts w:hint="eastAsia" w:ascii="宋体" w:hAnsi="宋体" w:eastAsia="宋体" w:cs="宋体"/>
          <w:color w:val="auto"/>
          <w:kern w:val="0"/>
          <w:szCs w:val="21"/>
          <w:highlight w:val="none"/>
        </w:rPr>
        <w:t>.4 资格性检查和符合性检查。</w:t>
      </w:r>
    </w:p>
    <w:p w14:paraId="4024825A">
      <w:pPr>
        <w:keepNext w:val="0"/>
        <w:keepLines w:val="0"/>
        <w:pageBreakBefore w:val="0"/>
        <w:widowControl w:val="0"/>
        <w:tabs>
          <w:tab w:val="left" w:pos="0"/>
        </w:tabs>
        <w:kinsoku/>
        <w:wordWrap/>
        <w:overflowPunct/>
        <w:topLinePunct w:val="0"/>
        <w:bidi w:val="0"/>
        <w:snapToGrid w:val="0"/>
        <w:spacing w:line="360" w:lineRule="auto"/>
        <w:ind w:firstLine="420" w:firstLineChars="200"/>
        <w:contextualSpacing/>
        <w:jc w:val="left"/>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val="en-US" w:eastAsia="zh-CN"/>
        </w:rPr>
        <w:t>5</w:t>
      </w:r>
      <w:r>
        <w:rPr>
          <w:rFonts w:hint="eastAsia" w:ascii="宋体" w:hAnsi="宋体" w:eastAsia="宋体" w:cs="宋体"/>
          <w:color w:val="auto"/>
          <w:kern w:val="0"/>
          <w:szCs w:val="21"/>
          <w:highlight w:val="none"/>
        </w:rPr>
        <w:t>.4.1</w:t>
      </w:r>
      <w:r>
        <w:rPr>
          <w:rFonts w:hint="eastAsia" w:ascii="宋体" w:hAnsi="宋体" w:eastAsia="宋体" w:cs="宋体"/>
          <w:color w:val="auto"/>
          <w:szCs w:val="21"/>
          <w:highlight w:val="none"/>
        </w:rPr>
        <w:t>资格性检查。依据法规政策和</w:t>
      </w:r>
      <w:r>
        <w:rPr>
          <w:rFonts w:hint="eastAsia" w:ascii="宋体" w:hAnsi="宋体" w:eastAsia="宋体" w:cs="宋体"/>
          <w:color w:val="auto"/>
          <w:szCs w:val="21"/>
          <w:highlight w:val="none"/>
          <w:lang w:val="en-US" w:eastAsia="zh-CN"/>
        </w:rPr>
        <w:t>采购</w:t>
      </w:r>
      <w:r>
        <w:rPr>
          <w:rFonts w:hint="eastAsia" w:ascii="宋体" w:hAnsi="宋体" w:eastAsia="宋体" w:cs="宋体"/>
          <w:color w:val="auto"/>
          <w:szCs w:val="21"/>
          <w:highlight w:val="none"/>
        </w:rPr>
        <w:t>文件的规定，在对</w:t>
      </w:r>
      <w:r>
        <w:rPr>
          <w:rFonts w:hint="eastAsia" w:ascii="宋体" w:hAnsi="宋体" w:eastAsia="宋体" w:cs="宋体"/>
          <w:color w:val="auto"/>
          <w:sz w:val="21"/>
          <w:szCs w:val="21"/>
          <w:highlight w:val="none"/>
          <w:shd w:val="clear" w:color="auto" w:fill="FFFFFF"/>
          <w:lang w:val="en-US" w:eastAsia="zh-CN"/>
        </w:rPr>
        <w:t>响应文件</w:t>
      </w:r>
      <w:r>
        <w:rPr>
          <w:rFonts w:hint="eastAsia" w:ascii="宋体" w:hAnsi="宋体" w:eastAsia="宋体" w:cs="宋体"/>
          <w:color w:val="auto"/>
          <w:szCs w:val="21"/>
          <w:highlight w:val="none"/>
        </w:rPr>
        <w:t>详细评估之前，采购人将依据</w:t>
      </w: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提交的</w:t>
      </w:r>
      <w:r>
        <w:rPr>
          <w:rFonts w:hint="eastAsia" w:ascii="宋体" w:hAnsi="宋体" w:eastAsia="宋体" w:cs="宋体"/>
          <w:color w:val="auto"/>
          <w:sz w:val="21"/>
          <w:szCs w:val="21"/>
          <w:highlight w:val="none"/>
          <w:shd w:val="clear" w:color="auto" w:fill="FFFFFF"/>
          <w:lang w:val="en-US" w:eastAsia="zh-CN"/>
        </w:rPr>
        <w:t>响应文件</w:t>
      </w:r>
      <w:r>
        <w:rPr>
          <w:rFonts w:hint="eastAsia" w:ascii="宋体" w:hAnsi="宋体" w:eastAsia="宋体" w:cs="宋体"/>
          <w:color w:val="auto"/>
          <w:szCs w:val="21"/>
          <w:highlight w:val="none"/>
        </w:rPr>
        <w:t>按</w:t>
      </w:r>
      <w:r>
        <w:rPr>
          <w:rFonts w:hint="eastAsia" w:ascii="宋体" w:hAnsi="宋体" w:eastAsia="宋体" w:cs="宋体"/>
          <w:color w:val="auto"/>
          <w:szCs w:val="21"/>
          <w:highlight w:val="none"/>
          <w:lang w:val="en-US" w:eastAsia="zh-CN"/>
        </w:rPr>
        <w:t>采购</w:t>
      </w:r>
      <w:r>
        <w:rPr>
          <w:rFonts w:hint="eastAsia" w:ascii="宋体" w:hAnsi="宋体" w:eastAsia="宋体" w:cs="宋体"/>
          <w:color w:val="auto"/>
          <w:szCs w:val="21"/>
          <w:highlight w:val="none"/>
        </w:rPr>
        <w:t>公告第二项和</w:t>
      </w:r>
      <w:r>
        <w:rPr>
          <w:rFonts w:hint="eastAsia" w:ascii="宋体" w:hAnsi="宋体" w:eastAsia="宋体" w:cs="宋体"/>
          <w:color w:val="auto"/>
          <w:szCs w:val="21"/>
          <w:highlight w:val="none"/>
          <w:lang w:val="en-US" w:eastAsia="zh-CN"/>
        </w:rPr>
        <w:t>采购</w:t>
      </w:r>
      <w:r>
        <w:rPr>
          <w:rFonts w:hint="eastAsia" w:ascii="宋体" w:hAnsi="宋体" w:eastAsia="宋体" w:cs="宋体"/>
          <w:color w:val="auto"/>
          <w:szCs w:val="21"/>
          <w:highlight w:val="none"/>
        </w:rPr>
        <w:t>文件第三章4.</w:t>
      </w: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应提交的证明文件所述的资格标准对</w:t>
      </w: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进行资格审查,以确定其是否具备</w:t>
      </w:r>
      <w:r>
        <w:rPr>
          <w:rFonts w:hint="eastAsia" w:ascii="宋体" w:hAnsi="宋体" w:eastAsia="宋体" w:cs="宋体"/>
          <w:color w:val="auto"/>
          <w:szCs w:val="21"/>
          <w:highlight w:val="none"/>
          <w:lang w:val="en-US" w:eastAsia="zh-CN"/>
        </w:rPr>
        <w:t>磋商</w:t>
      </w:r>
      <w:r>
        <w:rPr>
          <w:rFonts w:hint="eastAsia" w:ascii="宋体" w:hAnsi="宋体" w:eastAsia="宋体" w:cs="宋体"/>
          <w:color w:val="auto"/>
          <w:szCs w:val="21"/>
          <w:highlight w:val="none"/>
        </w:rPr>
        <w:t>资格。如果</w:t>
      </w: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不具备</w:t>
      </w:r>
      <w:r>
        <w:rPr>
          <w:rFonts w:hint="eastAsia" w:ascii="宋体" w:hAnsi="宋体" w:eastAsia="宋体" w:cs="宋体"/>
          <w:color w:val="auto"/>
          <w:szCs w:val="21"/>
          <w:highlight w:val="none"/>
          <w:lang w:val="en-US" w:eastAsia="zh-CN"/>
        </w:rPr>
        <w:t>磋商</w:t>
      </w:r>
      <w:r>
        <w:rPr>
          <w:rFonts w:hint="eastAsia" w:ascii="宋体" w:hAnsi="宋体" w:eastAsia="宋体" w:cs="宋体"/>
          <w:color w:val="auto"/>
          <w:szCs w:val="21"/>
          <w:highlight w:val="none"/>
        </w:rPr>
        <w:t>资格、不满足</w:t>
      </w:r>
      <w:r>
        <w:rPr>
          <w:rFonts w:hint="eastAsia" w:ascii="宋体" w:hAnsi="宋体" w:eastAsia="宋体" w:cs="宋体"/>
          <w:color w:val="auto"/>
          <w:szCs w:val="21"/>
          <w:highlight w:val="none"/>
          <w:lang w:val="en-US" w:eastAsia="zh-CN"/>
        </w:rPr>
        <w:t>采购</w:t>
      </w:r>
      <w:r>
        <w:rPr>
          <w:rFonts w:hint="eastAsia" w:ascii="宋体" w:hAnsi="宋体" w:eastAsia="宋体" w:cs="宋体"/>
          <w:color w:val="auto"/>
          <w:szCs w:val="21"/>
          <w:highlight w:val="none"/>
        </w:rPr>
        <w:t>文件所规定的资格标准或提供资格证明文件不全,其投标将被作为无效</w:t>
      </w:r>
      <w:r>
        <w:rPr>
          <w:rFonts w:hint="eastAsia" w:ascii="宋体" w:hAnsi="宋体" w:eastAsia="宋体" w:cs="宋体"/>
          <w:color w:val="auto"/>
          <w:szCs w:val="21"/>
          <w:highlight w:val="none"/>
          <w:lang w:val="en-US" w:eastAsia="zh-CN"/>
        </w:rPr>
        <w:t>磋商</w:t>
      </w:r>
      <w:r>
        <w:rPr>
          <w:rFonts w:hint="eastAsia" w:ascii="宋体" w:hAnsi="宋体" w:eastAsia="宋体" w:cs="宋体"/>
          <w:color w:val="auto"/>
          <w:szCs w:val="21"/>
          <w:highlight w:val="none"/>
        </w:rPr>
        <w:t>。在审查过程中，采购人有权要求</w:t>
      </w: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按</w:t>
      </w:r>
      <w:r>
        <w:rPr>
          <w:rFonts w:hint="eastAsia" w:ascii="宋体" w:hAnsi="宋体" w:eastAsia="宋体" w:cs="宋体"/>
          <w:color w:val="auto"/>
          <w:szCs w:val="21"/>
          <w:highlight w:val="none"/>
          <w:lang w:val="en-US" w:eastAsia="zh-CN"/>
        </w:rPr>
        <w:t>采购</w:t>
      </w:r>
      <w:r>
        <w:rPr>
          <w:rFonts w:hint="eastAsia" w:ascii="宋体" w:hAnsi="宋体" w:eastAsia="宋体" w:cs="宋体"/>
          <w:color w:val="auto"/>
          <w:szCs w:val="21"/>
          <w:highlight w:val="none"/>
        </w:rPr>
        <w:t>文件的规定提供相关资格证明材料的原件以供审查。</w:t>
      </w: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应在规定的时限内提供。</w:t>
      </w: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拒不提供的，或者不能在规定时限内提供的，视为其不具备该资格条件。</w:t>
      </w:r>
    </w:p>
    <w:p w14:paraId="6A6B5FCA">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2</w:t>
      </w:r>
      <w:r>
        <w:rPr>
          <w:rFonts w:hint="eastAsia" w:ascii="宋体" w:hAnsi="宋体" w:eastAsia="宋体" w:cs="宋体"/>
          <w:color w:val="auto"/>
          <w:szCs w:val="21"/>
          <w:highlight w:val="none"/>
          <w:lang w:val="en-US" w:eastAsia="zh-CN"/>
        </w:rPr>
        <w:t>5</w:t>
      </w:r>
      <w:r>
        <w:rPr>
          <w:rFonts w:hint="eastAsia" w:ascii="宋体" w:hAnsi="宋体" w:eastAsia="宋体" w:cs="宋体"/>
          <w:color w:val="auto"/>
          <w:szCs w:val="21"/>
          <w:highlight w:val="none"/>
        </w:rPr>
        <w:t>.4.2 资格审查后合格的</w:t>
      </w: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不足3家的，不得评标。</w:t>
      </w:r>
    </w:p>
    <w:p w14:paraId="49F8D814">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val="en-US" w:eastAsia="zh-CN"/>
        </w:rPr>
        <w:t>5</w:t>
      </w:r>
      <w:r>
        <w:rPr>
          <w:rFonts w:hint="eastAsia" w:ascii="宋体" w:hAnsi="宋体" w:eastAsia="宋体" w:cs="宋体"/>
          <w:color w:val="auto"/>
          <w:kern w:val="0"/>
          <w:szCs w:val="21"/>
          <w:highlight w:val="none"/>
        </w:rPr>
        <w:t>.4.3 符合性检查。依据</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文件的规定，</w:t>
      </w:r>
      <w:r>
        <w:rPr>
          <w:rFonts w:hint="eastAsia" w:ascii="宋体" w:hAnsi="宋体" w:eastAsia="宋体" w:cs="宋体"/>
          <w:color w:val="auto"/>
          <w:kern w:val="0"/>
          <w:szCs w:val="21"/>
          <w:highlight w:val="none"/>
          <w:lang w:eastAsia="zh-CN"/>
        </w:rPr>
        <w:t>磋商小组</w:t>
      </w:r>
      <w:r>
        <w:rPr>
          <w:rFonts w:hint="eastAsia" w:ascii="宋体" w:hAnsi="宋体" w:eastAsia="宋体" w:cs="宋体"/>
          <w:color w:val="auto"/>
          <w:kern w:val="0"/>
          <w:szCs w:val="21"/>
          <w:highlight w:val="none"/>
        </w:rPr>
        <w:t>将从</w:t>
      </w:r>
      <w:r>
        <w:rPr>
          <w:rFonts w:hint="eastAsia" w:ascii="宋体" w:hAnsi="宋体" w:eastAsia="宋体" w:cs="宋体"/>
          <w:color w:val="auto"/>
          <w:sz w:val="21"/>
          <w:szCs w:val="21"/>
          <w:highlight w:val="none"/>
          <w:shd w:val="clear" w:color="auto" w:fill="FFFFFF"/>
          <w:lang w:val="en-US" w:eastAsia="zh-CN"/>
        </w:rPr>
        <w:t>响应文件</w:t>
      </w:r>
      <w:r>
        <w:rPr>
          <w:rFonts w:hint="eastAsia" w:ascii="宋体" w:hAnsi="宋体" w:eastAsia="宋体" w:cs="宋体"/>
          <w:color w:val="auto"/>
          <w:kern w:val="0"/>
          <w:szCs w:val="21"/>
          <w:highlight w:val="none"/>
        </w:rPr>
        <w:t>的有效性、完整性和对</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文件的响应程度进行审查，以确定是否符合对</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文件的实质性要求作出响应。对没有实质性响应的</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文件将不进行评估，其投标被作为无效</w:t>
      </w:r>
      <w:r>
        <w:rPr>
          <w:rFonts w:hint="eastAsia" w:ascii="宋体" w:hAnsi="宋体" w:eastAsia="宋体" w:cs="宋体"/>
          <w:color w:val="auto"/>
          <w:kern w:val="0"/>
          <w:szCs w:val="21"/>
          <w:highlight w:val="none"/>
          <w:lang w:val="en-US" w:eastAsia="zh-CN"/>
        </w:rPr>
        <w:t>磋商</w:t>
      </w:r>
      <w:r>
        <w:rPr>
          <w:rFonts w:hint="eastAsia" w:ascii="宋体" w:hAnsi="宋体" w:eastAsia="宋体" w:cs="宋体"/>
          <w:color w:val="auto"/>
          <w:kern w:val="0"/>
          <w:szCs w:val="21"/>
          <w:highlight w:val="none"/>
        </w:rPr>
        <w:t>。凡有下列情况之一者，</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文件也将被视为未实质性响应</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文件要求：</w:t>
      </w:r>
    </w:p>
    <w:p w14:paraId="1C23A947">
      <w:pPr>
        <w:keepNext w:val="0"/>
        <w:keepLines w:val="0"/>
        <w:pageBreakBefore w:val="0"/>
        <w:widowControl w:val="0"/>
        <w:tabs>
          <w:tab w:val="left" w:pos="0"/>
        </w:tabs>
        <w:kinsoku/>
        <w:wordWrap/>
        <w:overflowPunct/>
        <w:topLinePunct w:val="0"/>
        <w:bidi w:val="0"/>
        <w:snapToGrid w:val="0"/>
        <w:spacing w:line="360" w:lineRule="auto"/>
        <w:ind w:firstLine="420" w:firstLineChars="200"/>
        <w:contextualSpacing/>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（1）</w:t>
      </w:r>
      <w:r>
        <w:rPr>
          <w:rFonts w:hint="eastAsia" w:ascii="宋体" w:hAnsi="宋体" w:eastAsia="宋体" w:cs="宋体"/>
          <w:color w:val="auto"/>
          <w:sz w:val="21"/>
          <w:szCs w:val="21"/>
          <w:highlight w:val="none"/>
          <w:shd w:val="clear" w:color="auto" w:fill="FFFFFF"/>
          <w:lang w:val="en-US" w:eastAsia="zh-CN"/>
        </w:rPr>
        <w:t>响应文件</w:t>
      </w:r>
      <w:r>
        <w:rPr>
          <w:rFonts w:hint="eastAsia" w:ascii="宋体" w:hAnsi="宋体" w:eastAsia="宋体" w:cs="宋体"/>
          <w:color w:val="auto"/>
          <w:szCs w:val="21"/>
          <w:highlight w:val="none"/>
        </w:rPr>
        <w:t>未按规定签字、盖章的。</w:t>
      </w:r>
    </w:p>
    <w:p w14:paraId="6E4EF709">
      <w:pPr>
        <w:keepNext w:val="0"/>
        <w:keepLines w:val="0"/>
        <w:pageBreakBefore w:val="0"/>
        <w:widowControl w:val="0"/>
        <w:tabs>
          <w:tab w:val="left" w:pos="0"/>
        </w:tabs>
        <w:kinsoku/>
        <w:wordWrap/>
        <w:overflowPunct/>
        <w:topLinePunct w:val="0"/>
        <w:bidi w:val="0"/>
        <w:snapToGrid w:val="0"/>
        <w:spacing w:line="360" w:lineRule="auto"/>
        <w:ind w:firstLine="420" w:firstLineChars="200"/>
        <w:contextualSpacing/>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（2）</w:t>
      </w: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未能出具有效身份证明，或与身份不符的。</w:t>
      </w:r>
    </w:p>
    <w:p w14:paraId="73022C25">
      <w:pPr>
        <w:keepNext w:val="0"/>
        <w:keepLines w:val="0"/>
        <w:pageBreakBefore w:val="0"/>
        <w:widowControl w:val="0"/>
        <w:tabs>
          <w:tab w:val="left" w:pos="0"/>
        </w:tabs>
        <w:kinsoku/>
        <w:wordWrap/>
        <w:overflowPunct/>
        <w:topLinePunct w:val="0"/>
        <w:bidi w:val="0"/>
        <w:snapToGrid w:val="0"/>
        <w:spacing w:line="360" w:lineRule="auto"/>
        <w:ind w:firstLine="420" w:firstLineChars="200"/>
        <w:contextualSpacing/>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（3）未按磋商文件规定报价，报价均超过采购预算或最高限价的。</w:t>
      </w:r>
    </w:p>
    <w:p w14:paraId="69099217">
      <w:pPr>
        <w:keepNext w:val="0"/>
        <w:keepLines w:val="0"/>
        <w:pageBreakBefore w:val="0"/>
        <w:widowControl w:val="0"/>
        <w:tabs>
          <w:tab w:val="left" w:pos="0"/>
        </w:tabs>
        <w:kinsoku/>
        <w:wordWrap/>
        <w:overflowPunct/>
        <w:topLinePunct w:val="0"/>
        <w:bidi w:val="0"/>
        <w:snapToGrid w:val="0"/>
        <w:spacing w:line="360" w:lineRule="auto"/>
        <w:ind w:firstLine="420" w:firstLineChars="200"/>
        <w:contextualSpacing/>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（4）</w:t>
      </w:r>
      <w:r>
        <w:rPr>
          <w:rFonts w:hint="eastAsia" w:ascii="宋体" w:hAnsi="宋体" w:eastAsia="宋体" w:cs="宋体"/>
          <w:color w:val="auto"/>
          <w:sz w:val="21"/>
          <w:szCs w:val="21"/>
          <w:highlight w:val="none"/>
          <w:shd w:val="clear" w:color="auto" w:fill="FFFFFF"/>
          <w:lang w:val="en-US" w:eastAsia="zh-CN"/>
        </w:rPr>
        <w:t>响应文件</w:t>
      </w:r>
      <w:r>
        <w:rPr>
          <w:rFonts w:hint="eastAsia" w:ascii="宋体" w:hAnsi="宋体" w:eastAsia="宋体" w:cs="宋体"/>
          <w:color w:val="auto"/>
          <w:szCs w:val="21"/>
          <w:highlight w:val="none"/>
        </w:rPr>
        <w:t>有效期、</w:t>
      </w:r>
      <w:r>
        <w:rPr>
          <w:rFonts w:hint="eastAsia" w:ascii="宋体" w:hAnsi="宋体" w:eastAsia="宋体" w:cs="宋体"/>
          <w:color w:val="auto"/>
          <w:szCs w:val="21"/>
          <w:highlight w:val="none"/>
          <w:lang w:val="en-US" w:eastAsia="zh-CN"/>
        </w:rPr>
        <w:t>交货期</w:t>
      </w:r>
      <w:r>
        <w:rPr>
          <w:rFonts w:hint="eastAsia" w:ascii="宋体" w:hAnsi="宋体" w:eastAsia="宋体" w:cs="宋体"/>
          <w:color w:val="auto"/>
          <w:szCs w:val="21"/>
          <w:highlight w:val="none"/>
        </w:rPr>
        <w:t>、</w:t>
      </w:r>
      <w:r>
        <w:rPr>
          <w:rFonts w:hint="eastAsia" w:ascii="宋体" w:hAnsi="宋体" w:cs="宋体"/>
          <w:color w:val="auto"/>
          <w:szCs w:val="21"/>
          <w:highlight w:val="none"/>
          <w:lang w:val="en-US" w:eastAsia="zh-CN"/>
        </w:rPr>
        <w:t>质保期</w:t>
      </w:r>
      <w:r>
        <w:rPr>
          <w:rFonts w:hint="eastAsia" w:ascii="宋体" w:hAnsi="宋体" w:eastAsia="宋体" w:cs="宋体"/>
          <w:color w:val="auto"/>
          <w:szCs w:val="21"/>
          <w:highlight w:val="none"/>
          <w:lang w:val="en-US" w:eastAsia="zh-CN"/>
        </w:rPr>
        <w:t>、</w:t>
      </w:r>
      <w:r>
        <w:rPr>
          <w:rFonts w:hint="eastAsia" w:ascii="宋体" w:hAnsi="宋体" w:eastAsia="宋体" w:cs="宋体"/>
          <w:color w:val="auto"/>
          <w:szCs w:val="21"/>
          <w:highlight w:val="none"/>
          <w:lang w:eastAsia="zh-CN"/>
        </w:rPr>
        <w:t>质量</w:t>
      </w:r>
      <w:r>
        <w:rPr>
          <w:rFonts w:hint="eastAsia" w:ascii="宋体" w:hAnsi="宋体" w:eastAsia="宋体" w:cs="宋体"/>
          <w:color w:val="auto"/>
          <w:szCs w:val="21"/>
          <w:highlight w:val="none"/>
        </w:rPr>
        <w:t>等不满足</w:t>
      </w:r>
      <w:r>
        <w:rPr>
          <w:rFonts w:hint="eastAsia" w:ascii="宋体" w:hAnsi="宋体" w:eastAsia="宋体" w:cs="宋体"/>
          <w:color w:val="auto"/>
          <w:szCs w:val="21"/>
          <w:highlight w:val="none"/>
          <w:lang w:val="en-US" w:eastAsia="zh-CN"/>
        </w:rPr>
        <w:t>采购</w:t>
      </w:r>
      <w:r>
        <w:rPr>
          <w:rFonts w:hint="eastAsia" w:ascii="宋体" w:hAnsi="宋体" w:eastAsia="宋体" w:cs="宋体"/>
          <w:color w:val="auto"/>
          <w:szCs w:val="21"/>
          <w:highlight w:val="none"/>
        </w:rPr>
        <w:t>文件要求的。</w:t>
      </w:r>
    </w:p>
    <w:p w14:paraId="63695260">
      <w:pPr>
        <w:keepNext w:val="0"/>
        <w:keepLines w:val="0"/>
        <w:pageBreakBefore w:val="0"/>
        <w:widowControl w:val="0"/>
        <w:tabs>
          <w:tab w:val="left" w:pos="0"/>
        </w:tabs>
        <w:kinsoku/>
        <w:wordWrap/>
        <w:overflowPunct/>
        <w:topLinePunct w:val="0"/>
        <w:bidi w:val="0"/>
        <w:snapToGrid w:val="0"/>
        <w:spacing w:line="360" w:lineRule="auto"/>
        <w:ind w:firstLine="420" w:firstLineChars="200"/>
        <w:contextualSpacing/>
        <w:jc w:val="left"/>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eastAsia="zh-CN"/>
        </w:rPr>
        <w:t>（</w:t>
      </w:r>
      <w:r>
        <w:rPr>
          <w:rFonts w:hint="eastAsia" w:ascii="宋体" w:hAnsi="宋体" w:eastAsia="宋体" w:cs="宋体"/>
          <w:color w:val="auto"/>
          <w:kern w:val="0"/>
          <w:szCs w:val="21"/>
          <w:highlight w:val="none"/>
          <w:lang w:val="en-US" w:eastAsia="zh-CN"/>
        </w:rPr>
        <w:t>5</w:t>
      </w:r>
      <w:r>
        <w:rPr>
          <w:rFonts w:hint="eastAsia" w:ascii="宋体" w:hAnsi="宋体" w:eastAsia="宋体" w:cs="宋体"/>
          <w:color w:val="auto"/>
          <w:kern w:val="0"/>
          <w:szCs w:val="21"/>
          <w:highlight w:val="none"/>
          <w:lang w:eastAsia="zh-CN"/>
        </w:rPr>
        <w:t>）</w:t>
      </w:r>
      <w:r>
        <w:rPr>
          <w:rFonts w:hint="eastAsia" w:ascii="宋体" w:hAnsi="宋体" w:eastAsia="宋体" w:cs="宋体"/>
          <w:color w:val="auto"/>
          <w:szCs w:val="21"/>
          <w:highlight w:val="none"/>
        </w:rPr>
        <w:t>未按</w:t>
      </w:r>
      <w:r>
        <w:rPr>
          <w:rFonts w:hint="eastAsia" w:ascii="宋体" w:hAnsi="宋体" w:eastAsia="宋体" w:cs="宋体"/>
          <w:color w:val="auto"/>
          <w:szCs w:val="21"/>
          <w:highlight w:val="none"/>
          <w:lang w:val="en-US" w:eastAsia="zh-CN"/>
        </w:rPr>
        <w:t>采购</w:t>
      </w:r>
      <w:r>
        <w:rPr>
          <w:rFonts w:hint="eastAsia" w:ascii="宋体" w:hAnsi="宋体" w:eastAsia="宋体" w:cs="宋体"/>
          <w:color w:val="auto"/>
          <w:szCs w:val="21"/>
          <w:highlight w:val="none"/>
        </w:rPr>
        <w:t>文件提供的格式填列、项目不齐全或内容虚假的。</w:t>
      </w:r>
    </w:p>
    <w:p w14:paraId="49BC3175">
      <w:pPr>
        <w:keepNext w:val="0"/>
        <w:keepLines w:val="0"/>
        <w:pageBreakBefore w:val="0"/>
        <w:widowControl w:val="0"/>
        <w:tabs>
          <w:tab w:val="left" w:pos="0"/>
        </w:tabs>
        <w:kinsoku/>
        <w:wordWrap/>
        <w:overflowPunct/>
        <w:topLinePunct w:val="0"/>
        <w:bidi w:val="0"/>
        <w:snapToGrid w:val="0"/>
        <w:spacing w:line="360" w:lineRule="auto"/>
        <w:ind w:firstLine="420" w:firstLineChars="200"/>
        <w:contextualSpacing/>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w:t>
      </w:r>
      <w:r>
        <w:rPr>
          <w:rFonts w:hint="eastAsia" w:ascii="宋体" w:hAnsi="宋体" w:eastAsia="宋体" w:cs="宋体"/>
          <w:color w:val="auto"/>
          <w:szCs w:val="21"/>
          <w:highlight w:val="none"/>
          <w:lang w:val="en-US" w:eastAsia="zh-CN"/>
        </w:rPr>
        <w:t>6</w:t>
      </w:r>
      <w:r>
        <w:rPr>
          <w:rFonts w:hint="eastAsia" w:ascii="宋体" w:hAnsi="宋体" w:eastAsia="宋体" w:cs="宋体"/>
          <w:color w:val="auto"/>
          <w:szCs w:val="21"/>
          <w:highlight w:val="none"/>
        </w:rPr>
        <w:t>）</w:t>
      </w:r>
      <w:r>
        <w:rPr>
          <w:rFonts w:hint="eastAsia" w:ascii="宋体" w:hAnsi="宋体" w:eastAsia="宋体" w:cs="宋体"/>
          <w:color w:val="auto"/>
          <w:sz w:val="21"/>
          <w:szCs w:val="21"/>
          <w:highlight w:val="none"/>
          <w:shd w:val="clear" w:color="auto" w:fill="FFFFFF"/>
          <w:lang w:val="en-US" w:eastAsia="zh-CN"/>
        </w:rPr>
        <w:t>响应文件</w:t>
      </w:r>
      <w:r>
        <w:rPr>
          <w:rFonts w:hint="eastAsia" w:ascii="宋体" w:hAnsi="宋体" w:eastAsia="宋体" w:cs="宋体"/>
          <w:color w:val="auto"/>
          <w:szCs w:val="21"/>
          <w:highlight w:val="none"/>
        </w:rPr>
        <w:t>的实质性内容未使用中文表述，或意思表述不明确，或前后矛盾，或使用计量单位不符合</w:t>
      </w:r>
      <w:r>
        <w:rPr>
          <w:rFonts w:hint="eastAsia" w:ascii="宋体" w:hAnsi="宋体" w:eastAsia="宋体" w:cs="宋体"/>
          <w:color w:val="auto"/>
          <w:szCs w:val="21"/>
          <w:highlight w:val="none"/>
          <w:lang w:val="en-US" w:eastAsia="zh-CN"/>
        </w:rPr>
        <w:t>采购</w:t>
      </w:r>
      <w:r>
        <w:rPr>
          <w:rFonts w:hint="eastAsia" w:ascii="宋体" w:hAnsi="宋体" w:eastAsia="宋体" w:cs="宋体"/>
          <w:color w:val="auto"/>
          <w:szCs w:val="21"/>
          <w:highlight w:val="none"/>
        </w:rPr>
        <w:t>文件要求的。</w:t>
      </w:r>
    </w:p>
    <w:p w14:paraId="5DD83C6C">
      <w:pPr>
        <w:keepNext w:val="0"/>
        <w:keepLines w:val="0"/>
        <w:pageBreakBefore w:val="0"/>
        <w:widowControl w:val="0"/>
        <w:tabs>
          <w:tab w:val="left" w:pos="0"/>
        </w:tabs>
        <w:kinsoku/>
        <w:wordWrap/>
        <w:overflowPunct/>
        <w:topLinePunct w:val="0"/>
        <w:bidi w:val="0"/>
        <w:snapToGrid w:val="0"/>
        <w:spacing w:line="360" w:lineRule="auto"/>
        <w:ind w:firstLine="420" w:firstLineChars="200"/>
        <w:contextualSpacing/>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w:t>
      </w:r>
      <w:r>
        <w:rPr>
          <w:rFonts w:hint="eastAsia" w:ascii="宋体" w:hAnsi="宋体" w:eastAsia="宋体" w:cs="宋体"/>
          <w:color w:val="auto"/>
          <w:szCs w:val="21"/>
          <w:highlight w:val="none"/>
          <w:lang w:val="en-US" w:eastAsia="zh-CN"/>
        </w:rPr>
        <w:t>7</w:t>
      </w:r>
      <w:r>
        <w:rPr>
          <w:rFonts w:hint="eastAsia" w:ascii="宋体" w:hAnsi="宋体" w:eastAsia="宋体" w:cs="宋体"/>
          <w:color w:val="auto"/>
          <w:szCs w:val="21"/>
          <w:highlight w:val="none"/>
        </w:rPr>
        <w:t>）</w:t>
      </w:r>
      <w:r>
        <w:rPr>
          <w:rFonts w:hint="eastAsia" w:ascii="宋体" w:hAnsi="宋体" w:eastAsia="宋体" w:cs="宋体"/>
          <w:color w:val="auto"/>
          <w:sz w:val="21"/>
          <w:szCs w:val="21"/>
          <w:highlight w:val="none"/>
          <w:shd w:val="clear" w:color="auto" w:fill="FFFFFF"/>
          <w:lang w:val="en-US" w:eastAsia="zh-CN"/>
        </w:rPr>
        <w:t>响应文件</w:t>
      </w:r>
      <w:r>
        <w:rPr>
          <w:rFonts w:hint="eastAsia" w:ascii="宋体" w:hAnsi="宋体" w:eastAsia="宋体" w:cs="宋体"/>
          <w:color w:val="auto"/>
          <w:szCs w:val="21"/>
          <w:highlight w:val="none"/>
        </w:rPr>
        <w:t>的关键内容字迹模糊、无法辨认,或</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szCs w:val="21"/>
          <w:highlight w:val="none"/>
        </w:rPr>
        <w:t>文件中经修正的内容字迹模糊无法辩认，或修改处未按规定签名盖章的。</w:t>
      </w:r>
    </w:p>
    <w:p w14:paraId="7DCFCB9C">
      <w:pPr>
        <w:keepNext w:val="0"/>
        <w:keepLines w:val="0"/>
        <w:pageBreakBefore w:val="0"/>
        <w:widowControl w:val="0"/>
        <w:tabs>
          <w:tab w:val="left" w:pos="0"/>
        </w:tabs>
        <w:kinsoku/>
        <w:wordWrap/>
        <w:overflowPunct/>
        <w:topLinePunct w:val="0"/>
        <w:bidi w:val="0"/>
        <w:snapToGrid w:val="0"/>
        <w:spacing w:line="360" w:lineRule="auto"/>
        <w:ind w:firstLine="420" w:firstLineChars="200"/>
        <w:contextualSpacing/>
        <w:jc w:val="left"/>
        <w:rPr>
          <w:rFonts w:hint="eastAsia" w:ascii="宋体" w:hAnsi="宋体" w:eastAsia="宋体" w:cs="宋体"/>
          <w:color w:val="auto"/>
          <w:kern w:val="0"/>
          <w:szCs w:val="21"/>
          <w:highlight w:val="none"/>
        </w:rPr>
      </w:pPr>
      <w:r>
        <w:rPr>
          <w:rFonts w:hint="eastAsia" w:ascii="宋体" w:hAnsi="宋体" w:eastAsia="宋体" w:cs="宋体"/>
          <w:color w:val="auto"/>
          <w:szCs w:val="21"/>
          <w:highlight w:val="none"/>
        </w:rPr>
        <w:t>（</w:t>
      </w:r>
      <w:r>
        <w:rPr>
          <w:rFonts w:hint="eastAsia" w:ascii="宋体" w:hAnsi="宋体" w:eastAsia="宋体" w:cs="宋体"/>
          <w:color w:val="auto"/>
          <w:szCs w:val="21"/>
          <w:highlight w:val="none"/>
          <w:lang w:val="en-US" w:eastAsia="zh-CN"/>
        </w:rPr>
        <w:t>8</w:t>
      </w:r>
      <w:r>
        <w:rPr>
          <w:rFonts w:hint="eastAsia" w:ascii="宋体" w:hAnsi="宋体" w:eastAsia="宋体" w:cs="宋体"/>
          <w:color w:val="auto"/>
          <w:szCs w:val="21"/>
          <w:highlight w:val="none"/>
        </w:rPr>
        <w:t>）</w:t>
      </w:r>
      <w:r>
        <w:rPr>
          <w:rFonts w:hint="eastAsia" w:ascii="宋体" w:hAnsi="宋体" w:eastAsia="宋体" w:cs="宋体"/>
          <w:color w:val="auto"/>
          <w:sz w:val="21"/>
          <w:szCs w:val="21"/>
          <w:highlight w:val="none"/>
          <w:shd w:val="clear" w:color="auto" w:fill="FFFFFF"/>
          <w:lang w:val="en-US" w:eastAsia="zh-CN"/>
        </w:rPr>
        <w:t>响应文件</w:t>
      </w:r>
      <w:r>
        <w:rPr>
          <w:rFonts w:hint="eastAsia" w:ascii="宋体" w:hAnsi="宋体" w:eastAsia="宋体" w:cs="宋体"/>
          <w:color w:val="auto"/>
          <w:szCs w:val="21"/>
          <w:highlight w:val="none"/>
        </w:rPr>
        <w:t>内容未按</w:t>
      </w:r>
      <w:r>
        <w:rPr>
          <w:rFonts w:hint="eastAsia" w:ascii="宋体" w:hAnsi="宋体" w:eastAsia="宋体" w:cs="宋体"/>
          <w:color w:val="auto"/>
          <w:szCs w:val="21"/>
          <w:highlight w:val="none"/>
          <w:lang w:val="en-US" w:eastAsia="zh-CN"/>
        </w:rPr>
        <w:t>采购</w:t>
      </w:r>
      <w:r>
        <w:rPr>
          <w:rFonts w:hint="eastAsia" w:ascii="宋体" w:hAnsi="宋体" w:eastAsia="宋体" w:cs="宋体"/>
          <w:color w:val="auto"/>
          <w:szCs w:val="21"/>
          <w:highlight w:val="none"/>
        </w:rPr>
        <w:t>文件响应的。</w:t>
      </w:r>
    </w:p>
    <w:p w14:paraId="01BAF513">
      <w:pPr>
        <w:keepNext w:val="0"/>
        <w:keepLines w:val="0"/>
        <w:pageBreakBefore w:val="0"/>
        <w:widowControl w:val="0"/>
        <w:tabs>
          <w:tab w:val="left" w:pos="0"/>
        </w:tabs>
        <w:kinsoku/>
        <w:wordWrap/>
        <w:overflowPunct/>
        <w:topLinePunct w:val="0"/>
        <w:bidi w:val="0"/>
        <w:snapToGrid w:val="0"/>
        <w:spacing w:line="360" w:lineRule="auto"/>
        <w:ind w:firstLine="420" w:firstLineChars="200"/>
        <w:contextualSpacing/>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w:t>
      </w:r>
      <w:r>
        <w:rPr>
          <w:rFonts w:hint="eastAsia" w:ascii="宋体" w:hAnsi="宋体" w:eastAsia="宋体" w:cs="宋体"/>
          <w:color w:val="auto"/>
          <w:kern w:val="0"/>
          <w:szCs w:val="21"/>
          <w:highlight w:val="none"/>
          <w:lang w:val="en-US" w:eastAsia="zh-CN"/>
        </w:rPr>
        <w:t>9</w:t>
      </w:r>
      <w:r>
        <w:rPr>
          <w:rFonts w:hint="eastAsia" w:ascii="宋体" w:hAnsi="宋体" w:eastAsia="宋体" w:cs="宋体"/>
          <w:color w:val="auto"/>
          <w:kern w:val="0"/>
          <w:szCs w:val="21"/>
          <w:highlight w:val="none"/>
        </w:rPr>
        <w:t>）不符合</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文件中规定的其它实质性条款。</w:t>
      </w:r>
    </w:p>
    <w:p w14:paraId="679F4DE5">
      <w:pPr>
        <w:keepNext w:val="0"/>
        <w:keepLines w:val="0"/>
        <w:pageBreakBefore w:val="0"/>
        <w:widowControl w:val="0"/>
        <w:tabs>
          <w:tab w:val="left" w:pos="0"/>
        </w:tabs>
        <w:kinsoku/>
        <w:wordWrap/>
        <w:overflowPunct/>
        <w:topLinePunct w:val="0"/>
        <w:bidi w:val="0"/>
        <w:snapToGrid w:val="0"/>
        <w:spacing w:line="360" w:lineRule="auto"/>
        <w:ind w:firstLine="420" w:firstLineChars="200"/>
        <w:contextualSpacing/>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eastAsia="zh-CN"/>
        </w:rPr>
        <w:t>磋商小组</w:t>
      </w:r>
      <w:r>
        <w:rPr>
          <w:rFonts w:hint="eastAsia" w:ascii="宋体" w:hAnsi="宋体" w:eastAsia="宋体" w:cs="宋体"/>
          <w:color w:val="auto"/>
          <w:kern w:val="0"/>
          <w:szCs w:val="21"/>
          <w:highlight w:val="none"/>
        </w:rPr>
        <w:t>决定投标的响应性只根据</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文件本身的内容，而不寻求其他的外部证据。</w:t>
      </w:r>
    </w:p>
    <w:p w14:paraId="1A62603E">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eastAsia="zh-CN"/>
        </w:rPr>
        <w:t>5</w:t>
      </w:r>
      <w:r>
        <w:rPr>
          <w:rFonts w:hint="eastAsia" w:ascii="宋体" w:hAnsi="宋体" w:eastAsia="宋体" w:cs="宋体"/>
          <w:color w:val="auto"/>
          <w:kern w:val="0"/>
          <w:szCs w:val="21"/>
          <w:highlight w:val="none"/>
        </w:rPr>
        <w:t>.4.4 对资格性检查和符合性检查不合格的</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，将</w:t>
      </w:r>
      <w:r>
        <w:rPr>
          <w:rFonts w:hint="eastAsia" w:ascii="宋体" w:hAnsi="宋体" w:eastAsia="宋体" w:cs="宋体"/>
          <w:color w:val="auto"/>
          <w:kern w:val="0"/>
          <w:szCs w:val="21"/>
          <w:highlight w:val="none"/>
          <w:lang w:val="en-US" w:eastAsia="zh-CN"/>
        </w:rPr>
        <w:t>通过评标系统</w:t>
      </w:r>
      <w:r>
        <w:rPr>
          <w:rFonts w:hint="eastAsia" w:ascii="宋体" w:hAnsi="宋体" w:eastAsia="宋体" w:cs="宋体"/>
          <w:color w:val="auto"/>
          <w:kern w:val="0"/>
          <w:szCs w:val="21"/>
          <w:highlight w:val="none"/>
        </w:rPr>
        <w:t>告知其理由。</w:t>
      </w:r>
    </w:p>
    <w:p w14:paraId="74B995EB">
      <w:pPr>
        <w:pStyle w:val="30"/>
        <w:keepNext w:val="0"/>
        <w:keepLines w:val="0"/>
        <w:pageBreakBefore w:val="0"/>
        <w:widowControl w:val="0"/>
        <w:kinsoku/>
        <w:wordWrap/>
        <w:overflowPunct/>
        <w:topLinePunct w:val="0"/>
        <w:bidi w:val="0"/>
        <w:snapToGrid w:val="0"/>
        <w:spacing w:before="0" w:beforeAutospacing="0" w:after="0" w:afterAutospacing="0" w:line="360" w:lineRule="auto"/>
        <w:ind w:firstLine="420" w:firstLineChars="20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r>
        <w:rPr>
          <w:rFonts w:hint="eastAsia" w:ascii="宋体" w:hAnsi="宋体" w:eastAsia="宋体" w:cs="宋体"/>
          <w:color w:val="auto"/>
          <w:sz w:val="21"/>
          <w:szCs w:val="21"/>
          <w:highlight w:val="none"/>
          <w:lang w:eastAsia="zh-CN"/>
        </w:rPr>
        <w:t>5</w:t>
      </w:r>
      <w:r>
        <w:rPr>
          <w:rFonts w:hint="eastAsia" w:ascii="宋体" w:hAnsi="宋体" w:eastAsia="宋体" w:cs="宋体"/>
          <w:color w:val="auto"/>
          <w:sz w:val="21"/>
          <w:szCs w:val="21"/>
          <w:highlight w:val="none"/>
        </w:rPr>
        <w:t>.5 在评审过程中，</w:t>
      </w:r>
      <w:r>
        <w:rPr>
          <w:rFonts w:hint="eastAsia" w:ascii="宋体" w:hAnsi="宋体" w:eastAsia="宋体" w:cs="宋体"/>
          <w:color w:val="auto"/>
          <w:sz w:val="21"/>
          <w:szCs w:val="21"/>
          <w:highlight w:val="none"/>
          <w:lang w:eastAsia="zh-CN"/>
        </w:rPr>
        <w:t>磋商小组</w:t>
      </w:r>
      <w:r>
        <w:rPr>
          <w:rFonts w:hint="eastAsia" w:ascii="宋体" w:hAnsi="宋体" w:eastAsia="宋体" w:cs="宋体"/>
          <w:color w:val="auto"/>
          <w:sz w:val="21"/>
          <w:szCs w:val="21"/>
          <w:highlight w:val="none"/>
        </w:rPr>
        <w:t>发现</w:t>
      </w:r>
      <w:r>
        <w:rPr>
          <w:rFonts w:hint="eastAsia" w:ascii="宋体" w:hAnsi="宋体" w:eastAsia="宋体" w:cs="宋体"/>
          <w:color w:val="auto"/>
          <w:sz w:val="21"/>
          <w:szCs w:val="21"/>
          <w:highlight w:val="none"/>
          <w:lang w:eastAsia="zh-CN"/>
        </w:rPr>
        <w:t>供应商</w:t>
      </w:r>
      <w:r>
        <w:rPr>
          <w:rFonts w:hint="eastAsia" w:ascii="宋体" w:hAnsi="宋体" w:eastAsia="宋体" w:cs="宋体"/>
          <w:color w:val="auto"/>
          <w:sz w:val="21"/>
          <w:szCs w:val="21"/>
          <w:highlight w:val="none"/>
        </w:rPr>
        <w:t>有下列情形之一的，视为</w:t>
      </w:r>
      <w:r>
        <w:rPr>
          <w:rFonts w:hint="eastAsia" w:ascii="宋体" w:hAnsi="宋体" w:eastAsia="宋体" w:cs="宋体"/>
          <w:color w:val="auto"/>
          <w:sz w:val="21"/>
          <w:szCs w:val="21"/>
          <w:highlight w:val="none"/>
          <w:lang w:eastAsia="zh-CN"/>
        </w:rPr>
        <w:t>供应商</w:t>
      </w:r>
      <w:r>
        <w:rPr>
          <w:rFonts w:hint="eastAsia" w:ascii="宋体" w:hAnsi="宋体" w:eastAsia="宋体" w:cs="宋体"/>
          <w:color w:val="auto"/>
          <w:sz w:val="21"/>
          <w:szCs w:val="21"/>
          <w:highlight w:val="none"/>
        </w:rPr>
        <w:t>串通投标，其</w:t>
      </w:r>
      <w:r>
        <w:rPr>
          <w:rFonts w:hint="eastAsia" w:ascii="宋体" w:hAnsi="宋体" w:eastAsia="宋体" w:cs="宋体"/>
          <w:color w:val="auto"/>
          <w:sz w:val="21"/>
          <w:szCs w:val="21"/>
          <w:highlight w:val="none"/>
          <w:lang w:val="en-US" w:eastAsia="zh-CN"/>
        </w:rPr>
        <w:t>磋商</w:t>
      </w:r>
      <w:r>
        <w:rPr>
          <w:rFonts w:hint="eastAsia" w:ascii="宋体" w:hAnsi="宋体" w:eastAsia="宋体" w:cs="宋体"/>
          <w:color w:val="auto"/>
          <w:sz w:val="21"/>
          <w:szCs w:val="21"/>
          <w:highlight w:val="none"/>
        </w:rPr>
        <w:t>无效：</w:t>
      </w:r>
    </w:p>
    <w:p w14:paraId="1ED89A2A">
      <w:pPr>
        <w:keepNext w:val="0"/>
        <w:keepLines w:val="0"/>
        <w:pageBreakBefore w:val="0"/>
        <w:widowControl w:val="0"/>
        <w:tabs>
          <w:tab w:val="left" w:pos="0"/>
        </w:tabs>
        <w:kinsoku/>
        <w:wordWrap/>
        <w:overflowPunct/>
        <w:topLinePunct w:val="0"/>
        <w:bidi w:val="0"/>
        <w:snapToGrid w:val="0"/>
        <w:spacing w:line="360" w:lineRule="auto"/>
        <w:ind w:left="105" w:leftChars="50" w:firstLine="315" w:firstLineChars="150"/>
        <w:contextualSpacing/>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eastAsia="zh-CN"/>
        </w:rPr>
        <w:t>5</w:t>
      </w:r>
      <w:r>
        <w:rPr>
          <w:rFonts w:hint="eastAsia" w:ascii="宋体" w:hAnsi="宋体" w:eastAsia="宋体" w:cs="宋体"/>
          <w:color w:val="auto"/>
          <w:kern w:val="0"/>
          <w:szCs w:val="21"/>
          <w:highlight w:val="none"/>
        </w:rPr>
        <w:t>.5.1不同</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的</w:t>
      </w:r>
      <w:r>
        <w:rPr>
          <w:rFonts w:hint="eastAsia" w:ascii="宋体" w:hAnsi="宋体" w:eastAsia="宋体" w:cs="宋体"/>
          <w:color w:val="auto"/>
          <w:sz w:val="21"/>
          <w:szCs w:val="21"/>
          <w:highlight w:val="none"/>
          <w:shd w:val="clear" w:color="auto" w:fill="FFFFFF"/>
          <w:lang w:val="en-US" w:eastAsia="zh-CN"/>
        </w:rPr>
        <w:t>响应文件</w:t>
      </w:r>
      <w:r>
        <w:rPr>
          <w:rFonts w:hint="eastAsia" w:ascii="宋体" w:hAnsi="宋体" w:eastAsia="宋体" w:cs="宋体"/>
          <w:color w:val="auto"/>
          <w:kern w:val="0"/>
          <w:szCs w:val="21"/>
          <w:highlight w:val="none"/>
        </w:rPr>
        <w:t>异常一致。</w:t>
      </w:r>
    </w:p>
    <w:p w14:paraId="274BE1EA">
      <w:pPr>
        <w:keepNext w:val="0"/>
        <w:keepLines w:val="0"/>
        <w:pageBreakBefore w:val="0"/>
        <w:widowControl w:val="0"/>
        <w:tabs>
          <w:tab w:val="left" w:pos="0"/>
        </w:tabs>
        <w:kinsoku/>
        <w:wordWrap/>
        <w:overflowPunct/>
        <w:topLinePunct w:val="0"/>
        <w:bidi w:val="0"/>
        <w:snapToGrid w:val="0"/>
        <w:spacing w:line="360" w:lineRule="auto"/>
        <w:ind w:left="105" w:leftChars="50" w:firstLine="315" w:firstLineChars="150"/>
        <w:contextualSpacing/>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2</w:t>
      </w:r>
      <w:r>
        <w:rPr>
          <w:rFonts w:hint="eastAsia" w:ascii="宋体" w:hAnsi="宋体" w:eastAsia="宋体" w:cs="宋体"/>
          <w:color w:val="auto"/>
          <w:szCs w:val="21"/>
          <w:highlight w:val="none"/>
          <w:lang w:eastAsia="zh-CN"/>
        </w:rPr>
        <w:t>5</w:t>
      </w:r>
      <w:r>
        <w:rPr>
          <w:rFonts w:hint="eastAsia" w:ascii="宋体" w:hAnsi="宋体" w:eastAsia="宋体" w:cs="宋体"/>
          <w:color w:val="auto"/>
          <w:szCs w:val="21"/>
          <w:highlight w:val="none"/>
        </w:rPr>
        <w:t>.5.2不同</w:t>
      </w: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的</w:t>
      </w:r>
      <w:r>
        <w:rPr>
          <w:rFonts w:hint="eastAsia" w:ascii="宋体" w:hAnsi="宋体" w:eastAsia="宋体" w:cs="宋体"/>
          <w:color w:val="auto"/>
          <w:sz w:val="21"/>
          <w:szCs w:val="21"/>
          <w:highlight w:val="none"/>
          <w:shd w:val="clear" w:color="auto" w:fill="FFFFFF"/>
          <w:lang w:val="en-US" w:eastAsia="zh-CN"/>
        </w:rPr>
        <w:t>响应文件</w:t>
      </w:r>
      <w:r>
        <w:rPr>
          <w:rFonts w:hint="eastAsia" w:ascii="宋体" w:hAnsi="宋体" w:eastAsia="宋体" w:cs="宋体"/>
          <w:color w:val="auto"/>
          <w:szCs w:val="21"/>
          <w:highlight w:val="none"/>
        </w:rPr>
        <w:t>由同一单位或者个人编制；</w:t>
      </w:r>
    </w:p>
    <w:p w14:paraId="12AF6130">
      <w:pPr>
        <w:keepNext w:val="0"/>
        <w:keepLines w:val="0"/>
        <w:pageBreakBefore w:val="0"/>
        <w:widowControl w:val="0"/>
        <w:tabs>
          <w:tab w:val="left" w:pos="0"/>
        </w:tabs>
        <w:kinsoku/>
        <w:wordWrap/>
        <w:overflowPunct/>
        <w:topLinePunct w:val="0"/>
        <w:bidi w:val="0"/>
        <w:snapToGrid w:val="0"/>
        <w:spacing w:line="360" w:lineRule="auto"/>
        <w:ind w:left="105" w:leftChars="50" w:firstLine="315" w:firstLineChars="150"/>
        <w:contextualSpacing/>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2</w:t>
      </w:r>
      <w:r>
        <w:rPr>
          <w:rFonts w:hint="eastAsia" w:ascii="宋体" w:hAnsi="宋体" w:eastAsia="宋体" w:cs="宋体"/>
          <w:color w:val="auto"/>
          <w:szCs w:val="21"/>
          <w:highlight w:val="none"/>
          <w:lang w:eastAsia="zh-CN"/>
        </w:rPr>
        <w:t>5</w:t>
      </w:r>
      <w:r>
        <w:rPr>
          <w:rFonts w:hint="eastAsia" w:ascii="宋体" w:hAnsi="宋体" w:eastAsia="宋体" w:cs="宋体"/>
          <w:color w:val="auto"/>
          <w:szCs w:val="21"/>
          <w:highlight w:val="none"/>
        </w:rPr>
        <w:t>.5.3不同</w:t>
      </w: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委托同一单位或者个人办理投标事宜；</w:t>
      </w:r>
    </w:p>
    <w:p w14:paraId="6BA5E290">
      <w:pPr>
        <w:keepNext w:val="0"/>
        <w:keepLines w:val="0"/>
        <w:pageBreakBefore w:val="0"/>
        <w:widowControl w:val="0"/>
        <w:tabs>
          <w:tab w:val="left" w:pos="0"/>
        </w:tabs>
        <w:kinsoku/>
        <w:wordWrap/>
        <w:overflowPunct/>
        <w:topLinePunct w:val="0"/>
        <w:bidi w:val="0"/>
        <w:snapToGrid w:val="0"/>
        <w:spacing w:line="360" w:lineRule="auto"/>
        <w:ind w:left="105" w:leftChars="50" w:firstLine="315" w:firstLineChars="150"/>
        <w:contextualSpacing/>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2</w:t>
      </w:r>
      <w:r>
        <w:rPr>
          <w:rFonts w:hint="eastAsia" w:ascii="宋体" w:hAnsi="宋体" w:eastAsia="宋体" w:cs="宋体"/>
          <w:color w:val="auto"/>
          <w:szCs w:val="21"/>
          <w:highlight w:val="none"/>
          <w:lang w:eastAsia="zh-CN"/>
        </w:rPr>
        <w:t>5</w:t>
      </w:r>
      <w:r>
        <w:rPr>
          <w:rFonts w:hint="eastAsia" w:ascii="宋体" w:hAnsi="宋体" w:eastAsia="宋体" w:cs="宋体"/>
          <w:color w:val="auto"/>
          <w:szCs w:val="21"/>
          <w:highlight w:val="none"/>
        </w:rPr>
        <w:t>.5.4不同</w:t>
      </w: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的</w:t>
      </w:r>
      <w:r>
        <w:rPr>
          <w:rFonts w:hint="eastAsia" w:ascii="宋体" w:hAnsi="宋体" w:eastAsia="宋体" w:cs="宋体"/>
          <w:color w:val="auto"/>
          <w:sz w:val="21"/>
          <w:szCs w:val="21"/>
          <w:highlight w:val="none"/>
          <w:shd w:val="clear" w:color="auto" w:fill="FFFFFF"/>
          <w:lang w:val="en-US" w:eastAsia="zh-CN"/>
        </w:rPr>
        <w:t>响应文件</w:t>
      </w:r>
      <w:r>
        <w:rPr>
          <w:rFonts w:hint="eastAsia" w:ascii="宋体" w:hAnsi="宋体" w:eastAsia="宋体" w:cs="宋体"/>
          <w:color w:val="auto"/>
          <w:szCs w:val="21"/>
          <w:highlight w:val="none"/>
        </w:rPr>
        <w:t>载明的项目管理成员或者联系人员为同一人；　　</w:t>
      </w:r>
    </w:p>
    <w:p w14:paraId="4F4717B0">
      <w:pPr>
        <w:keepNext w:val="0"/>
        <w:keepLines w:val="0"/>
        <w:pageBreakBefore w:val="0"/>
        <w:widowControl w:val="0"/>
        <w:tabs>
          <w:tab w:val="left" w:pos="0"/>
        </w:tabs>
        <w:kinsoku/>
        <w:wordWrap/>
        <w:overflowPunct/>
        <w:topLinePunct w:val="0"/>
        <w:bidi w:val="0"/>
        <w:snapToGrid w:val="0"/>
        <w:spacing w:line="360" w:lineRule="auto"/>
        <w:ind w:left="105" w:leftChars="50" w:firstLine="315" w:firstLineChars="150"/>
        <w:contextualSpacing/>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2</w:t>
      </w:r>
      <w:r>
        <w:rPr>
          <w:rFonts w:hint="eastAsia" w:ascii="宋体" w:hAnsi="宋体" w:eastAsia="宋体" w:cs="宋体"/>
          <w:color w:val="auto"/>
          <w:szCs w:val="21"/>
          <w:highlight w:val="none"/>
          <w:lang w:eastAsia="zh-CN"/>
        </w:rPr>
        <w:t>5</w:t>
      </w:r>
      <w:r>
        <w:rPr>
          <w:rFonts w:hint="eastAsia" w:ascii="宋体" w:hAnsi="宋体" w:eastAsia="宋体" w:cs="宋体"/>
          <w:color w:val="auto"/>
          <w:szCs w:val="21"/>
          <w:highlight w:val="none"/>
        </w:rPr>
        <w:t>.5.5不同</w:t>
      </w: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的</w:t>
      </w:r>
      <w:r>
        <w:rPr>
          <w:rFonts w:hint="eastAsia" w:ascii="宋体" w:hAnsi="宋体" w:eastAsia="宋体" w:cs="宋体"/>
          <w:color w:val="auto"/>
          <w:sz w:val="21"/>
          <w:szCs w:val="21"/>
          <w:highlight w:val="none"/>
          <w:shd w:val="clear" w:color="auto" w:fill="FFFFFF"/>
          <w:lang w:val="en-US" w:eastAsia="zh-CN"/>
        </w:rPr>
        <w:t>响应文件</w:t>
      </w:r>
      <w:r>
        <w:rPr>
          <w:rFonts w:hint="eastAsia" w:ascii="宋体" w:hAnsi="宋体" w:eastAsia="宋体" w:cs="宋体"/>
          <w:color w:val="auto"/>
          <w:szCs w:val="21"/>
          <w:highlight w:val="none"/>
        </w:rPr>
        <w:t>相互混装；</w:t>
      </w:r>
    </w:p>
    <w:p w14:paraId="54339768">
      <w:pPr>
        <w:keepNext w:val="0"/>
        <w:keepLines w:val="0"/>
        <w:pageBreakBefore w:val="0"/>
        <w:widowControl w:val="0"/>
        <w:tabs>
          <w:tab w:val="left" w:pos="0"/>
        </w:tabs>
        <w:kinsoku/>
        <w:wordWrap/>
        <w:overflowPunct/>
        <w:topLinePunct w:val="0"/>
        <w:bidi w:val="0"/>
        <w:snapToGrid w:val="0"/>
        <w:spacing w:line="360" w:lineRule="auto"/>
        <w:ind w:left="105" w:leftChars="50" w:firstLine="315" w:firstLineChars="150"/>
        <w:contextualSpacing/>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2</w:t>
      </w:r>
      <w:r>
        <w:rPr>
          <w:rFonts w:hint="eastAsia" w:ascii="宋体" w:hAnsi="宋体" w:eastAsia="宋体" w:cs="宋体"/>
          <w:color w:val="auto"/>
          <w:szCs w:val="21"/>
          <w:highlight w:val="none"/>
          <w:lang w:eastAsia="zh-CN"/>
        </w:rPr>
        <w:t>5</w:t>
      </w:r>
      <w:r>
        <w:rPr>
          <w:rFonts w:hint="eastAsia" w:ascii="宋体" w:hAnsi="宋体" w:eastAsia="宋体" w:cs="宋体"/>
          <w:color w:val="auto"/>
          <w:szCs w:val="21"/>
          <w:highlight w:val="none"/>
        </w:rPr>
        <w:t>.5.6不同</w:t>
      </w: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的投标保证金从同一单位或者个人的账户转出（若收取）。</w:t>
      </w:r>
    </w:p>
    <w:p w14:paraId="5987C29A">
      <w:pPr>
        <w:keepNext w:val="0"/>
        <w:keepLines w:val="0"/>
        <w:pageBreakBefore w:val="0"/>
        <w:widowControl w:val="0"/>
        <w:kinsoku/>
        <w:wordWrap/>
        <w:overflowPunct/>
        <w:topLinePunct w:val="0"/>
        <w:bidi w:val="0"/>
        <w:adjustRightInd w:val="0"/>
        <w:snapToGrid w:val="0"/>
        <w:spacing w:line="360" w:lineRule="auto"/>
        <w:ind w:left="19" w:leftChars="9" w:firstLine="399" w:firstLineChars="190"/>
        <w:jc w:val="left"/>
        <w:textAlignment w:val="baseline"/>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eastAsia="zh-CN"/>
        </w:rPr>
        <w:t>5</w:t>
      </w:r>
      <w:r>
        <w:rPr>
          <w:rFonts w:hint="eastAsia" w:ascii="宋体" w:hAnsi="宋体" w:eastAsia="宋体" w:cs="宋体"/>
          <w:color w:val="auto"/>
          <w:kern w:val="0"/>
          <w:szCs w:val="21"/>
          <w:highlight w:val="none"/>
        </w:rPr>
        <w:t>.5.7 有证据证明</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串通投标的其他情形的；</w:t>
      </w:r>
    </w:p>
    <w:p w14:paraId="3F4238E6">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eastAsia="zh-CN"/>
        </w:rPr>
        <w:t>5</w:t>
      </w:r>
      <w:r>
        <w:rPr>
          <w:rFonts w:hint="eastAsia" w:ascii="宋体" w:hAnsi="宋体" w:eastAsia="宋体" w:cs="宋体"/>
          <w:color w:val="auto"/>
          <w:kern w:val="0"/>
          <w:szCs w:val="21"/>
          <w:highlight w:val="none"/>
        </w:rPr>
        <w:t>.5.8 不同</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的</w:t>
      </w:r>
      <w:r>
        <w:rPr>
          <w:rFonts w:hint="eastAsia" w:ascii="宋体" w:hAnsi="宋体" w:eastAsia="宋体" w:cs="宋体"/>
          <w:color w:val="auto"/>
          <w:sz w:val="21"/>
          <w:szCs w:val="21"/>
          <w:highlight w:val="none"/>
          <w:shd w:val="clear" w:color="auto" w:fill="FFFFFF"/>
          <w:lang w:val="en-US" w:eastAsia="zh-CN"/>
        </w:rPr>
        <w:t>响应文件</w:t>
      </w:r>
      <w:r>
        <w:rPr>
          <w:rFonts w:hint="eastAsia" w:ascii="宋体" w:hAnsi="宋体" w:eastAsia="宋体" w:cs="宋体"/>
          <w:color w:val="auto"/>
          <w:kern w:val="0"/>
          <w:szCs w:val="21"/>
          <w:highlight w:val="none"/>
        </w:rPr>
        <w:t>制作机器码一致；</w:t>
      </w:r>
    </w:p>
    <w:p w14:paraId="265D3052">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eastAsia="zh-CN"/>
        </w:rPr>
        <w:t>5</w:t>
      </w:r>
      <w:r>
        <w:rPr>
          <w:rFonts w:hint="eastAsia" w:ascii="宋体" w:hAnsi="宋体" w:eastAsia="宋体" w:cs="宋体"/>
          <w:color w:val="auto"/>
          <w:kern w:val="0"/>
          <w:szCs w:val="21"/>
          <w:highlight w:val="none"/>
        </w:rPr>
        <w:t xml:space="preserve">.5.9 </w:t>
      </w:r>
      <w:r>
        <w:rPr>
          <w:rFonts w:hint="eastAsia" w:ascii="宋体" w:hAnsi="宋体" w:eastAsia="宋体" w:cs="宋体"/>
          <w:color w:val="auto"/>
          <w:kern w:val="0"/>
          <w:szCs w:val="21"/>
          <w:highlight w:val="none"/>
          <w:lang w:eastAsia="zh-CN"/>
        </w:rPr>
        <w:t>磋商小组</w:t>
      </w:r>
      <w:r>
        <w:rPr>
          <w:rFonts w:hint="eastAsia" w:ascii="宋体" w:hAnsi="宋体" w:eastAsia="宋体" w:cs="宋体"/>
          <w:color w:val="auto"/>
          <w:kern w:val="0"/>
          <w:szCs w:val="21"/>
          <w:highlight w:val="none"/>
        </w:rPr>
        <w:t>认定的其他串通投标情形。</w:t>
      </w:r>
    </w:p>
    <w:p w14:paraId="42C3E08A">
      <w:pPr>
        <w:keepNext w:val="0"/>
        <w:keepLines w:val="0"/>
        <w:pageBreakBefore w:val="0"/>
        <w:widowControl w:val="0"/>
        <w:tabs>
          <w:tab w:val="left" w:pos="0"/>
        </w:tabs>
        <w:kinsoku/>
        <w:wordWrap/>
        <w:overflowPunct/>
        <w:topLinePunct w:val="0"/>
        <w:bidi w:val="0"/>
        <w:snapToGrid w:val="0"/>
        <w:spacing w:line="360" w:lineRule="auto"/>
        <w:ind w:left="105" w:leftChars="50" w:firstLine="316" w:firstLineChars="150"/>
        <w:contextualSpacing/>
        <w:jc w:val="left"/>
        <w:rPr>
          <w:rFonts w:hint="eastAsia" w:ascii="宋体" w:hAnsi="宋体" w:eastAsia="宋体" w:cs="宋体"/>
          <w:b/>
          <w:bCs/>
          <w:color w:val="auto"/>
          <w:szCs w:val="21"/>
          <w:highlight w:val="none"/>
          <w:lang w:val="en-US" w:eastAsia="zh-CN"/>
        </w:rPr>
      </w:pPr>
      <w:r>
        <w:rPr>
          <w:rFonts w:hint="eastAsia" w:ascii="宋体" w:hAnsi="宋体" w:eastAsia="宋体" w:cs="宋体"/>
          <w:b/>
          <w:bCs/>
          <w:color w:val="auto"/>
          <w:szCs w:val="21"/>
          <w:highlight w:val="none"/>
          <w:lang w:val="en-US" w:eastAsia="zh-CN"/>
        </w:rPr>
        <w:t>25.6 磋商</w:t>
      </w:r>
    </w:p>
    <w:p w14:paraId="64E8A3AB">
      <w:pPr>
        <w:keepNext w:val="0"/>
        <w:keepLines w:val="0"/>
        <w:pageBreakBefore w:val="0"/>
        <w:widowControl/>
        <w:kinsoku w:val="0"/>
        <w:wordWrap/>
        <w:overflowPunct/>
        <w:topLinePunct w:val="0"/>
        <w:autoSpaceDE w:val="0"/>
        <w:autoSpaceDN w:val="0"/>
        <w:bidi w:val="0"/>
        <w:adjustRightInd w:val="0"/>
        <w:snapToGrid w:val="0"/>
        <w:spacing w:line="360" w:lineRule="auto"/>
        <w:ind w:firstLine="422" w:firstLineChars="200"/>
        <w:textAlignment w:val="baseline"/>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对资格性检查和符合性检查合格的供应商，进入本次磋商程序。</w:t>
      </w:r>
    </w:p>
    <w:p w14:paraId="23E8D315">
      <w:pPr>
        <w:keepNext w:val="0"/>
        <w:keepLines w:val="0"/>
        <w:pageBreakBefore w:val="0"/>
        <w:widowControl/>
        <w:kinsoku w:val="0"/>
        <w:wordWrap/>
        <w:overflowPunct/>
        <w:topLinePunct w:val="0"/>
        <w:autoSpaceDE w:val="0"/>
        <w:autoSpaceDN w:val="0"/>
        <w:bidi w:val="0"/>
        <w:adjustRightInd w:val="0"/>
        <w:snapToGrid w:val="0"/>
        <w:spacing w:line="360" w:lineRule="auto"/>
        <w:ind w:firstLine="422" w:firstLineChars="200"/>
        <w:textAlignment w:val="baseline"/>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lang w:val="en-US" w:eastAsia="zh-CN"/>
        </w:rPr>
        <w:t xml:space="preserve">25.6.1 </w:t>
      </w:r>
      <w:r>
        <w:rPr>
          <w:rFonts w:hint="eastAsia" w:ascii="宋体" w:hAnsi="宋体" w:eastAsia="宋体" w:cs="宋体"/>
          <w:b/>
          <w:bCs/>
          <w:color w:val="auto"/>
          <w:sz w:val="21"/>
          <w:szCs w:val="21"/>
          <w:highlight w:val="none"/>
        </w:rPr>
        <w:t>磋商小组通过随机方式确定参加磋商供应商的磋商顺序，所有成员集中与供应商按照顺序分别单独进行磋商。在磋商中，磋商的任何一方不得透露与磋商有关的其他供应商的技术资料、价格和其他信息。在磋商过程中，磋商小组可以根据磋商文件和磋商情况实质性变动采购需求中的技术、服务要求及合同条款，但不得变动磋商文件的其他内容。实质性变动的内容须经采购人代表确认。磋商文件有实质性变动的，磋商小组应当以书面形式通知所有参加磋商供应商。</w:t>
      </w:r>
    </w:p>
    <w:p w14:paraId="4F91CA89">
      <w:pPr>
        <w:keepNext w:val="0"/>
        <w:keepLines w:val="0"/>
        <w:pageBreakBefore w:val="0"/>
        <w:widowControl/>
        <w:kinsoku w:val="0"/>
        <w:wordWrap/>
        <w:overflowPunct/>
        <w:topLinePunct w:val="0"/>
        <w:autoSpaceDE w:val="0"/>
        <w:autoSpaceDN w:val="0"/>
        <w:bidi w:val="0"/>
        <w:adjustRightInd w:val="0"/>
        <w:snapToGrid w:val="0"/>
        <w:spacing w:line="360" w:lineRule="auto"/>
        <w:ind w:firstLine="422" w:firstLineChars="200"/>
        <w:textAlignment w:val="baseline"/>
        <w:rPr>
          <w:rFonts w:hint="eastAsia" w:ascii="宋体" w:hAnsi="宋体" w:eastAsia="宋体" w:cs="宋体"/>
          <w:highlight w:val="none"/>
        </w:rPr>
      </w:pPr>
      <w:r>
        <w:rPr>
          <w:rFonts w:hint="eastAsia" w:ascii="宋体" w:hAnsi="宋体" w:eastAsia="宋体" w:cs="宋体"/>
          <w:b/>
          <w:bCs/>
          <w:color w:val="auto"/>
          <w:sz w:val="21"/>
          <w:szCs w:val="21"/>
          <w:highlight w:val="none"/>
          <w:lang w:val="en-US" w:eastAsia="zh-CN"/>
        </w:rPr>
        <w:t>25.6.2 本次竞争性磋商进行</w:t>
      </w:r>
      <w:r>
        <w:rPr>
          <w:rFonts w:hint="eastAsia" w:ascii="宋体" w:hAnsi="宋体" w:eastAsia="宋体" w:cs="宋体"/>
          <w:b/>
          <w:bCs/>
          <w:color w:val="auto"/>
          <w:sz w:val="21"/>
          <w:szCs w:val="21"/>
          <w:highlight w:val="none"/>
          <w:u w:val="single"/>
          <w:lang w:val="en-US" w:eastAsia="zh-CN"/>
        </w:rPr>
        <w:t xml:space="preserve"> 多 </w:t>
      </w:r>
      <w:r>
        <w:rPr>
          <w:rFonts w:hint="eastAsia" w:ascii="宋体" w:hAnsi="宋体" w:eastAsia="宋体" w:cs="宋体"/>
          <w:b/>
          <w:bCs/>
          <w:color w:val="auto"/>
          <w:sz w:val="21"/>
          <w:szCs w:val="21"/>
          <w:highlight w:val="none"/>
          <w:lang w:val="en-US" w:eastAsia="zh-CN"/>
        </w:rPr>
        <w:t>轮次报价（二次及以上），并给予每个供应商相同的机会。响应文件报价为第一轮报价，以后轮次报价不得高于上一轮次报价（除竞争性磋商文件有实质性变动外），否则将被视为未实质性响应竞争性磋商文件。磋商报价以供应商的最后一轮次报价为准。</w:t>
      </w:r>
    </w:p>
    <w:p w14:paraId="45E8A6B7">
      <w:pPr>
        <w:keepNext w:val="0"/>
        <w:keepLines w:val="0"/>
        <w:pageBreakBefore w:val="0"/>
        <w:widowControl w:val="0"/>
        <w:kinsoku/>
        <w:wordWrap/>
        <w:overflowPunct/>
        <w:topLinePunct w:val="0"/>
        <w:bidi w:val="0"/>
        <w:snapToGrid w:val="0"/>
        <w:spacing w:line="360" w:lineRule="auto"/>
        <w:ind w:firstLine="422" w:firstLineChars="200"/>
        <w:jc w:val="left"/>
        <w:rPr>
          <w:rFonts w:hint="eastAsia" w:ascii="宋体" w:hAnsi="宋体" w:eastAsia="宋体" w:cs="宋体"/>
          <w:color w:val="auto"/>
          <w:kern w:val="0"/>
          <w:szCs w:val="21"/>
          <w:highlight w:val="none"/>
        </w:rPr>
      </w:pPr>
      <w:r>
        <w:rPr>
          <w:rFonts w:hint="eastAsia" w:ascii="宋体" w:hAnsi="宋体" w:eastAsia="宋体" w:cs="宋体"/>
          <w:b/>
          <w:bCs/>
          <w:color w:val="auto"/>
          <w:kern w:val="0"/>
          <w:szCs w:val="21"/>
          <w:highlight w:val="none"/>
        </w:rPr>
        <w:t>2</w:t>
      </w:r>
      <w:r>
        <w:rPr>
          <w:rFonts w:hint="eastAsia" w:ascii="宋体" w:hAnsi="宋体" w:eastAsia="宋体" w:cs="宋体"/>
          <w:b/>
          <w:bCs/>
          <w:color w:val="auto"/>
          <w:kern w:val="0"/>
          <w:szCs w:val="21"/>
          <w:highlight w:val="none"/>
          <w:lang w:val="en-US" w:eastAsia="zh-CN"/>
        </w:rPr>
        <w:t>6</w:t>
      </w:r>
      <w:r>
        <w:rPr>
          <w:rFonts w:hint="eastAsia" w:ascii="宋体" w:hAnsi="宋体" w:eastAsia="宋体" w:cs="宋体"/>
          <w:b/>
          <w:bCs/>
          <w:color w:val="auto"/>
          <w:kern w:val="0"/>
          <w:szCs w:val="21"/>
          <w:highlight w:val="none"/>
        </w:rPr>
        <w:t xml:space="preserve">. </w:t>
      </w:r>
      <w:r>
        <w:rPr>
          <w:rFonts w:hint="eastAsia" w:ascii="宋体" w:hAnsi="宋体" w:eastAsia="宋体" w:cs="宋体"/>
          <w:b/>
          <w:bCs/>
          <w:color w:val="auto"/>
          <w:kern w:val="0"/>
          <w:szCs w:val="21"/>
          <w:highlight w:val="none"/>
          <w:lang w:val="en-US" w:eastAsia="zh-CN"/>
        </w:rPr>
        <w:t>响应</w:t>
      </w:r>
      <w:r>
        <w:rPr>
          <w:rFonts w:hint="eastAsia" w:ascii="宋体" w:hAnsi="宋体" w:eastAsia="宋体" w:cs="宋体"/>
          <w:b/>
          <w:bCs/>
          <w:color w:val="auto"/>
          <w:kern w:val="0"/>
          <w:szCs w:val="21"/>
          <w:highlight w:val="none"/>
        </w:rPr>
        <w:t>文件的澄清</w:t>
      </w:r>
    </w:p>
    <w:p w14:paraId="5137A687">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对</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文件中含义不明确、同类问题表述不一致或者有明显文字和计算错误的内容，</w:t>
      </w:r>
      <w:r>
        <w:rPr>
          <w:rFonts w:hint="eastAsia" w:ascii="宋体" w:hAnsi="宋体" w:eastAsia="宋体" w:cs="宋体"/>
          <w:color w:val="auto"/>
          <w:kern w:val="0"/>
          <w:szCs w:val="21"/>
          <w:highlight w:val="none"/>
          <w:lang w:eastAsia="zh-CN"/>
        </w:rPr>
        <w:t>磋商小组</w:t>
      </w:r>
      <w:r>
        <w:rPr>
          <w:rFonts w:hint="eastAsia" w:ascii="宋体" w:hAnsi="宋体" w:eastAsia="宋体" w:cs="宋体"/>
          <w:color w:val="auto"/>
          <w:kern w:val="0"/>
          <w:szCs w:val="21"/>
          <w:highlight w:val="none"/>
        </w:rPr>
        <w:t>可以书面形式要求</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作出必要的澄清。</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的澄清应当在</w:t>
      </w:r>
      <w:r>
        <w:rPr>
          <w:rFonts w:hint="eastAsia" w:ascii="宋体" w:hAnsi="宋体" w:eastAsia="宋体" w:cs="宋体"/>
          <w:color w:val="auto"/>
          <w:kern w:val="0"/>
          <w:szCs w:val="21"/>
          <w:highlight w:val="none"/>
          <w:lang w:eastAsia="zh-CN"/>
        </w:rPr>
        <w:t>磋商小组</w:t>
      </w:r>
      <w:r>
        <w:rPr>
          <w:rFonts w:hint="eastAsia" w:ascii="宋体" w:hAnsi="宋体" w:eastAsia="宋体" w:cs="宋体"/>
          <w:color w:val="auto"/>
          <w:kern w:val="0"/>
          <w:szCs w:val="21"/>
          <w:highlight w:val="none"/>
        </w:rPr>
        <w:t>规定的时间内以书面形式作出，由其</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代表签字。但澄清事项不得超出</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文件的范围，不得实质性改变</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文件的内容，不得通过澄清等方式对</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实行差别对待。</w:t>
      </w:r>
      <w:r>
        <w:rPr>
          <w:rFonts w:hint="eastAsia" w:ascii="宋体" w:hAnsi="宋体" w:eastAsia="宋体" w:cs="宋体"/>
          <w:color w:val="auto"/>
          <w:kern w:val="0"/>
          <w:szCs w:val="21"/>
          <w:highlight w:val="none"/>
          <w:lang w:eastAsia="zh-CN"/>
        </w:rPr>
        <w:t>磋商小组</w:t>
      </w:r>
      <w:r>
        <w:rPr>
          <w:rFonts w:hint="eastAsia" w:ascii="宋体" w:hAnsi="宋体" w:eastAsia="宋体" w:cs="宋体"/>
          <w:color w:val="auto"/>
          <w:kern w:val="0"/>
          <w:szCs w:val="21"/>
          <w:highlight w:val="none"/>
        </w:rPr>
        <w:t>不得接受</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主动提出的澄清和解释。</w:t>
      </w:r>
    </w:p>
    <w:p w14:paraId="0216F01B">
      <w:pPr>
        <w:keepNext w:val="0"/>
        <w:keepLines w:val="0"/>
        <w:pageBreakBefore w:val="0"/>
        <w:widowControl w:val="0"/>
        <w:kinsoku/>
        <w:wordWrap/>
        <w:overflowPunct/>
        <w:topLinePunct w:val="0"/>
        <w:bidi w:val="0"/>
        <w:snapToGrid w:val="0"/>
        <w:spacing w:line="360" w:lineRule="auto"/>
        <w:ind w:firstLine="422" w:firstLineChars="200"/>
        <w:jc w:val="left"/>
        <w:rPr>
          <w:rFonts w:hint="eastAsia" w:ascii="宋体" w:hAnsi="宋体" w:eastAsia="宋体" w:cs="宋体"/>
          <w:b/>
          <w:bCs/>
          <w:color w:val="auto"/>
          <w:kern w:val="0"/>
          <w:szCs w:val="21"/>
          <w:highlight w:val="none"/>
        </w:rPr>
      </w:pPr>
      <w:r>
        <w:rPr>
          <w:rFonts w:hint="eastAsia" w:ascii="宋体" w:hAnsi="宋体" w:eastAsia="宋体" w:cs="宋体"/>
          <w:b/>
          <w:bCs/>
          <w:color w:val="auto"/>
          <w:kern w:val="0"/>
          <w:szCs w:val="21"/>
          <w:highlight w:val="none"/>
        </w:rPr>
        <w:t>2</w:t>
      </w:r>
      <w:r>
        <w:rPr>
          <w:rFonts w:hint="eastAsia" w:ascii="宋体" w:hAnsi="宋体" w:eastAsia="宋体" w:cs="宋体"/>
          <w:b/>
          <w:bCs/>
          <w:color w:val="auto"/>
          <w:kern w:val="0"/>
          <w:szCs w:val="21"/>
          <w:highlight w:val="none"/>
          <w:lang w:val="en-US" w:eastAsia="zh-CN"/>
        </w:rPr>
        <w:t>7</w:t>
      </w:r>
      <w:r>
        <w:rPr>
          <w:rFonts w:hint="eastAsia" w:ascii="宋体" w:hAnsi="宋体" w:eastAsia="宋体" w:cs="宋体"/>
          <w:b/>
          <w:bCs/>
          <w:color w:val="auto"/>
          <w:kern w:val="0"/>
          <w:szCs w:val="21"/>
          <w:highlight w:val="none"/>
        </w:rPr>
        <w:t>. 比较与评价</w:t>
      </w:r>
    </w:p>
    <w:p w14:paraId="29DCA187">
      <w:pPr>
        <w:pStyle w:val="30"/>
        <w:keepNext w:val="0"/>
        <w:keepLines w:val="0"/>
        <w:pageBreakBefore w:val="0"/>
        <w:widowControl w:val="0"/>
        <w:kinsoku/>
        <w:wordWrap/>
        <w:overflowPunct/>
        <w:topLinePunct w:val="0"/>
        <w:bidi w:val="0"/>
        <w:snapToGrid w:val="0"/>
        <w:spacing w:before="0" w:beforeAutospacing="0" w:after="0" w:afterAutospacing="0" w:line="360" w:lineRule="auto"/>
        <w:ind w:firstLine="420" w:firstLineChars="20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r>
        <w:rPr>
          <w:rFonts w:hint="eastAsia" w:ascii="宋体" w:hAnsi="宋体" w:eastAsia="宋体" w:cs="宋体"/>
          <w:color w:val="auto"/>
          <w:sz w:val="21"/>
          <w:szCs w:val="21"/>
          <w:highlight w:val="none"/>
          <w:lang w:eastAsia="zh-CN"/>
        </w:rPr>
        <w:t>7</w:t>
      </w:r>
      <w:r>
        <w:rPr>
          <w:rFonts w:hint="eastAsia" w:ascii="宋体" w:hAnsi="宋体" w:eastAsia="宋体" w:cs="宋体"/>
          <w:color w:val="auto"/>
          <w:sz w:val="21"/>
          <w:szCs w:val="21"/>
          <w:highlight w:val="none"/>
        </w:rPr>
        <w:t xml:space="preserve">.1 </w:t>
      </w:r>
      <w:r>
        <w:rPr>
          <w:rFonts w:hint="eastAsia" w:ascii="宋体" w:hAnsi="宋体" w:eastAsia="宋体" w:cs="宋体"/>
          <w:color w:val="auto"/>
          <w:sz w:val="21"/>
          <w:szCs w:val="21"/>
          <w:highlight w:val="none"/>
          <w:lang w:eastAsia="zh-CN"/>
        </w:rPr>
        <w:t>磋商小组</w:t>
      </w:r>
      <w:r>
        <w:rPr>
          <w:rFonts w:hint="eastAsia" w:ascii="宋体" w:hAnsi="宋体" w:eastAsia="宋体" w:cs="宋体"/>
          <w:color w:val="auto"/>
          <w:sz w:val="21"/>
          <w:szCs w:val="21"/>
          <w:highlight w:val="none"/>
        </w:rPr>
        <w:t>将按本</w:t>
      </w:r>
      <w:r>
        <w:rPr>
          <w:rFonts w:hint="eastAsia" w:ascii="宋体" w:hAnsi="宋体" w:eastAsia="宋体" w:cs="宋体"/>
          <w:color w:val="auto"/>
          <w:sz w:val="21"/>
          <w:szCs w:val="21"/>
          <w:highlight w:val="none"/>
          <w:lang w:val="en-US" w:eastAsia="zh-CN"/>
        </w:rPr>
        <w:t>采购</w:t>
      </w:r>
      <w:r>
        <w:rPr>
          <w:rFonts w:hint="eastAsia" w:ascii="宋体" w:hAnsi="宋体" w:eastAsia="宋体" w:cs="宋体"/>
          <w:color w:val="auto"/>
          <w:sz w:val="21"/>
          <w:szCs w:val="21"/>
          <w:highlight w:val="none"/>
        </w:rPr>
        <w:t>文件规定的评标方法与标准，对资格性检查和符合性检查合格的</w:t>
      </w:r>
      <w:r>
        <w:rPr>
          <w:rFonts w:hint="eastAsia" w:ascii="宋体" w:hAnsi="宋体" w:eastAsia="宋体" w:cs="宋体"/>
          <w:color w:val="auto"/>
          <w:sz w:val="21"/>
          <w:szCs w:val="21"/>
          <w:highlight w:val="none"/>
          <w:shd w:val="clear" w:color="auto" w:fill="FFFFFF"/>
          <w:lang w:val="en-US" w:eastAsia="zh-CN"/>
        </w:rPr>
        <w:t>响应文件</w:t>
      </w:r>
      <w:r>
        <w:rPr>
          <w:rFonts w:hint="eastAsia" w:ascii="宋体" w:hAnsi="宋体" w:eastAsia="宋体" w:cs="宋体"/>
          <w:color w:val="auto"/>
          <w:sz w:val="21"/>
          <w:szCs w:val="21"/>
          <w:highlight w:val="none"/>
        </w:rPr>
        <w:t>进行商务和技术评估，综合比较与评价。</w:t>
      </w:r>
    </w:p>
    <w:p w14:paraId="31928D58">
      <w:pPr>
        <w:pStyle w:val="30"/>
        <w:keepNext w:val="0"/>
        <w:keepLines w:val="0"/>
        <w:pageBreakBefore w:val="0"/>
        <w:widowControl w:val="0"/>
        <w:kinsoku/>
        <w:wordWrap/>
        <w:overflowPunct/>
        <w:topLinePunct w:val="0"/>
        <w:bidi w:val="0"/>
        <w:snapToGrid w:val="0"/>
        <w:spacing w:before="0" w:beforeAutospacing="0" w:after="0" w:afterAutospacing="0" w:line="360" w:lineRule="auto"/>
        <w:ind w:firstLine="420" w:firstLineChars="20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r>
        <w:rPr>
          <w:rFonts w:hint="eastAsia" w:ascii="宋体" w:hAnsi="宋体" w:eastAsia="宋体" w:cs="宋体"/>
          <w:color w:val="auto"/>
          <w:sz w:val="21"/>
          <w:szCs w:val="21"/>
          <w:highlight w:val="none"/>
          <w:lang w:eastAsia="zh-CN"/>
        </w:rPr>
        <w:t>7</w:t>
      </w:r>
      <w:r>
        <w:rPr>
          <w:rFonts w:hint="eastAsia" w:ascii="宋体" w:hAnsi="宋体" w:eastAsia="宋体" w:cs="宋体"/>
          <w:color w:val="auto"/>
          <w:sz w:val="21"/>
          <w:szCs w:val="21"/>
          <w:highlight w:val="none"/>
        </w:rPr>
        <w:t>.2对漏（缺）报项的处理：</w:t>
      </w:r>
      <w:r>
        <w:rPr>
          <w:rFonts w:hint="eastAsia" w:ascii="宋体" w:hAnsi="宋体" w:eastAsia="宋体" w:cs="宋体"/>
          <w:color w:val="auto"/>
          <w:sz w:val="21"/>
          <w:szCs w:val="21"/>
          <w:highlight w:val="none"/>
          <w:lang w:val="en-US" w:eastAsia="zh-CN"/>
        </w:rPr>
        <w:t>竞争性磋商文件</w:t>
      </w:r>
      <w:r>
        <w:rPr>
          <w:rFonts w:hint="eastAsia" w:ascii="宋体" w:hAnsi="宋体" w:eastAsia="宋体" w:cs="宋体"/>
          <w:color w:val="auto"/>
          <w:sz w:val="21"/>
          <w:szCs w:val="21"/>
          <w:highlight w:val="none"/>
        </w:rPr>
        <w:t>中要求列入报价的费用，漏（缺）报的视同已含在投标总价中。</w:t>
      </w:r>
    </w:p>
    <w:p w14:paraId="285A948F">
      <w:pPr>
        <w:pStyle w:val="30"/>
        <w:keepNext w:val="0"/>
        <w:keepLines w:val="0"/>
        <w:pageBreakBefore w:val="0"/>
        <w:widowControl w:val="0"/>
        <w:kinsoku/>
        <w:wordWrap/>
        <w:overflowPunct/>
        <w:topLinePunct w:val="0"/>
        <w:bidi w:val="0"/>
        <w:snapToGrid w:val="0"/>
        <w:spacing w:before="0" w:beforeAutospacing="0" w:after="0" w:afterAutospacing="0" w:line="360" w:lineRule="auto"/>
        <w:ind w:firstLine="420" w:firstLineChars="20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r>
        <w:rPr>
          <w:rFonts w:hint="eastAsia" w:ascii="宋体" w:hAnsi="宋体" w:eastAsia="宋体" w:cs="宋体"/>
          <w:color w:val="auto"/>
          <w:sz w:val="21"/>
          <w:szCs w:val="21"/>
          <w:highlight w:val="none"/>
          <w:lang w:eastAsia="zh-CN"/>
        </w:rPr>
        <w:t>7</w:t>
      </w:r>
      <w:r>
        <w:rPr>
          <w:rFonts w:hint="eastAsia" w:ascii="宋体" w:hAnsi="宋体" w:eastAsia="宋体" w:cs="宋体"/>
          <w:color w:val="auto"/>
          <w:sz w:val="21"/>
          <w:szCs w:val="21"/>
          <w:highlight w:val="none"/>
        </w:rPr>
        <w:t>.3</w:t>
      </w:r>
      <w:r>
        <w:rPr>
          <w:rFonts w:hint="eastAsia" w:ascii="宋体" w:hAnsi="宋体" w:eastAsia="宋体" w:cs="宋体"/>
          <w:color w:val="auto"/>
          <w:sz w:val="21"/>
          <w:szCs w:val="21"/>
          <w:highlight w:val="none"/>
          <w:lang w:eastAsia="zh-CN"/>
        </w:rPr>
        <w:t>磋商小组</w:t>
      </w:r>
      <w:r>
        <w:rPr>
          <w:rFonts w:hint="eastAsia" w:ascii="宋体" w:hAnsi="宋体" w:eastAsia="宋体" w:cs="宋体"/>
          <w:color w:val="auto"/>
          <w:sz w:val="21"/>
          <w:szCs w:val="21"/>
          <w:highlight w:val="none"/>
        </w:rPr>
        <w:t>认为</w:t>
      </w:r>
      <w:r>
        <w:rPr>
          <w:rFonts w:hint="eastAsia" w:ascii="宋体" w:hAnsi="宋体" w:eastAsia="宋体" w:cs="宋体"/>
          <w:color w:val="auto"/>
          <w:sz w:val="21"/>
          <w:szCs w:val="21"/>
          <w:highlight w:val="none"/>
          <w:lang w:eastAsia="zh-CN"/>
        </w:rPr>
        <w:t>供应商</w:t>
      </w:r>
      <w:r>
        <w:rPr>
          <w:rFonts w:hint="eastAsia" w:ascii="宋体" w:hAnsi="宋体" w:eastAsia="宋体" w:cs="宋体"/>
          <w:color w:val="auto"/>
          <w:sz w:val="21"/>
          <w:szCs w:val="21"/>
          <w:highlight w:val="none"/>
        </w:rPr>
        <w:t>的报价明显低于其他通过符合性审查</w:t>
      </w:r>
      <w:r>
        <w:rPr>
          <w:rFonts w:hint="eastAsia" w:ascii="宋体" w:hAnsi="宋体" w:eastAsia="宋体" w:cs="宋体"/>
          <w:color w:val="auto"/>
          <w:sz w:val="21"/>
          <w:szCs w:val="21"/>
          <w:highlight w:val="none"/>
          <w:lang w:eastAsia="zh-CN"/>
        </w:rPr>
        <w:t>供应商</w:t>
      </w:r>
      <w:r>
        <w:rPr>
          <w:rFonts w:hint="eastAsia" w:ascii="宋体" w:hAnsi="宋体" w:eastAsia="宋体" w:cs="宋体"/>
          <w:color w:val="auto"/>
          <w:sz w:val="21"/>
          <w:szCs w:val="21"/>
          <w:highlight w:val="none"/>
        </w:rPr>
        <w:t>的报价，有可能影响</w:t>
      </w:r>
      <w:r>
        <w:rPr>
          <w:rFonts w:hint="eastAsia" w:ascii="宋体" w:hAnsi="宋体" w:eastAsia="宋体" w:cs="宋体"/>
          <w:color w:val="auto"/>
          <w:sz w:val="21"/>
          <w:szCs w:val="21"/>
          <w:highlight w:val="none"/>
          <w:lang w:val="en-US" w:eastAsia="zh-CN"/>
        </w:rPr>
        <w:t>服务</w:t>
      </w:r>
      <w:r>
        <w:rPr>
          <w:rFonts w:hint="eastAsia" w:ascii="宋体" w:hAnsi="宋体" w:eastAsia="宋体" w:cs="宋体"/>
          <w:color w:val="auto"/>
          <w:sz w:val="21"/>
          <w:szCs w:val="21"/>
          <w:highlight w:val="none"/>
        </w:rPr>
        <w:t>质量或者不能诚信履约的，应当要求其在评标现场合理的时间内提供书面说明，必要时提交相关证明材料；</w:t>
      </w:r>
      <w:r>
        <w:rPr>
          <w:rFonts w:hint="eastAsia" w:ascii="宋体" w:hAnsi="宋体" w:eastAsia="宋体" w:cs="宋体"/>
          <w:color w:val="auto"/>
          <w:sz w:val="21"/>
          <w:szCs w:val="21"/>
          <w:highlight w:val="none"/>
          <w:lang w:eastAsia="zh-CN"/>
        </w:rPr>
        <w:t>供应商</w:t>
      </w:r>
      <w:r>
        <w:rPr>
          <w:rFonts w:hint="eastAsia" w:ascii="宋体" w:hAnsi="宋体" w:eastAsia="宋体" w:cs="宋体"/>
          <w:color w:val="auto"/>
          <w:sz w:val="21"/>
          <w:szCs w:val="21"/>
          <w:highlight w:val="none"/>
        </w:rPr>
        <w:t>不能证明其报价合理性的，</w:t>
      </w:r>
      <w:r>
        <w:rPr>
          <w:rFonts w:hint="eastAsia" w:ascii="宋体" w:hAnsi="宋体" w:eastAsia="宋体" w:cs="宋体"/>
          <w:color w:val="auto"/>
          <w:sz w:val="21"/>
          <w:szCs w:val="21"/>
          <w:highlight w:val="none"/>
          <w:lang w:eastAsia="zh-CN"/>
        </w:rPr>
        <w:t>磋商小组</w:t>
      </w:r>
      <w:r>
        <w:rPr>
          <w:rFonts w:hint="eastAsia" w:ascii="宋体" w:hAnsi="宋体" w:eastAsia="宋体" w:cs="宋体"/>
          <w:color w:val="auto"/>
          <w:sz w:val="21"/>
          <w:szCs w:val="21"/>
          <w:highlight w:val="none"/>
        </w:rPr>
        <w:t>应当将其作为无效投标处理。</w:t>
      </w:r>
    </w:p>
    <w:p w14:paraId="3A86F42C">
      <w:pPr>
        <w:keepNext w:val="0"/>
        <w:keepLines w:val="0"/>
        <w:pageBreakBefore w:val="0"/>
        <w:widowControl w:val="0"/>
        <w:kinsoku/>
        <w:wordWrap/>
        <w:overflowPunct/>
        <w:topLinePunct w:val="0"/>
        <w:bidi w:val="0"/>
        <w:snapToGrid w:val="0"/>
        <w:spacing w:line="360" w:lineRule="auto"/>
        <w:ind w:firstLine="422" w:firstLineChars="200"/>
        <w:jc w:val="left"/>
        <w:rPr>
          <w:rFonts w:hint="eastAsia" w:ascii="宋体" w:hAnsi="宋体" w:eastAsia="宋体" w:cs="宋体"/>
          <w:color w:val="auto"/>
          <w:kern w:val="0"/>
          <w:szCs w:val="21"/>
          <w:highlight w:val="none"/>
        </w:rPr>
      </w:pPr>
      <w:r>
        <w:rPr>
          <w:rFonts w:hint="eastAsia" w:ascii="宋体" w:hAnsi="宋体" w:eastAsia="宋体" w:cs="宋体"/>
          <w:b/>
          <w:bCs/>
          <w:color w:val="auto"/>
          <w:kern w:val="0"/>
          <w:szCs w:val="21"/>
          <w:highlight w:val="none"/>
        </w:rPr>
        <w:t>2</w:t>
      </w:r>
      <w:r>
        <w:rPr>
          <w:rFonts w:hint="eastAsia" w:ascii="宋体" w:hAnsi="宋体" w:eastAsia="宋体" w:cs="宋体"/>
          <w:b/>
          <w:bCs/>
          <w:color w:val="auto"/>
          <w:kern w:val="0"/>
          <w:szCs w:val="21"/>
          <w:highlight w:val="none"/>
          <w:lang w:val="en-US" w:eastAsia="zh-CN"/>
        </w:rPr>
        <w:t>8</w:t>
      </w:r>
      <w:r>
        <w:rPr>
          <w:rFonts w:hint="eastAsia" w:ascii="宋体" w:hAnsi="宋体" w:eastAsia="宋体" w:cs="宋体"/>
          <w:b/>
          <w:bCs/>
          <w:color w:val="auto"/>
          <w:kern w:val="0"/>
          <w:szCs w:val="21"/>
          <w:highlight w:val="none"/>
        </w:rPr>
        <w:t>. 评标过程及保密原则</w:t>
      </w:r>
    </w:p>
    <w:p w14:paraId="26B5CC76">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val="en-US" w:eastAsia="zh-CN"/>
        </w:rPr>
        <w:t>8</w:t>
      </w:r>
      <w:r>
        <w:rPr>
          <w:rFonts w:hint="eastAsia" w:ascii="宋体" w:hAnsi="宋体" w:eastAsia="宋体" w:cs="宋体"/>
          <w:color w:val="auto"/>
          <w:kern w:val="0"/>
          <w:szCs w:val="21"/>
          <w:highlight w:val="none"/>
        </w:rPr>
        <w:t>.1 凡与本次</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有关人员对属于审查、澄清、评价和比较</w:t>
      </w:r>
      <w:r>
        <w:rPr>
          <w:rFonts w:hint="eastAsia" w:ascii="宋体" w:hAnsi="宋体" w:eastAsia="宋体" w:cs="宋体"/>
          <w:color w:val="auto"/>
          <w:kern w:val="0"/>
          <w:szCs w:val="21"/>
          <w:highlight w:val="none"/>
          <w:lang w:val="en-US" w:eastAsia="zh-CN"/>
        </w:rPr>
        <w:t>磋商</w:t>
      </w:r>
      <w:r>
        <w:rPr>
          <w:rFonts w:hint="eastAsia" w:ascii="宋体" w:hAnsi="宋体" w:eastAsia="宋体" w:cs="宋体"/>
          <w:color w:val="auto"/>
          <w:kern w:val="0"/>
          <w:szCs w:val="21"/>
          <w:highlight w:val="none"/>
        </w:rPr>
        <w:t>的有关资料以及定标意向等，均不得向</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或其他人员透露。否则,将按有关规定追究相关人员的责任。</w:t>
      </w:r>
    </w:p>
    <w:p w14:paraId="098EE9D4">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val="en-US" w:eastAsia="zh-CN"/>
        </w:rPr>
        <w:t>8</w:t>
      </w:r>
      <w:r>
        <w:rPr>
          <w:rFonts w:hint="eastAsia" w:ascii="宋体" w:hAnsi="宋体" w:eastAsia="宋体" w:cs="宋体"/>
          <w:color w:val="auto"/>
          <w:kern w:val="0"/>
          <w:szCs w:val="21"/>
          <w:highlight w:val="none"/>
        </w:rPr>
        <w:t>.2 在评标期间，</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试图影响或干预评审的任何行为，将导致其</w:t>
      </w:r>
      <w:r>
        <w:rPr>
          <w:rFonts w:hint="eastAsia" w:ascii="宋体" w:hAnsi="宋体" w:eastAsia="宋体" w:cs="宋体"/>
          <w:color w:val="auto"/>
          <w:kern w:val="0"/>
          <w:szCs w:val="21"/>
          <w:highlight w:val="none"/>
          <w:lang w:val="en-US" w:eastAsia="zh-CN"/>
        </w:rPr>
        <w:t>磋商</w:t>
      </w:r>
      <w:r>
        <w:rPr>
          <w:rFonts w:hint="eastAsia" w:ascii="宋体" w:hAnsi="宋体" w:eastAsia="宋体" w:cs="宋体"/>
          <w:color w:val="auto"/>
          <w:kern w:val="0"/>
          <w:szCs w:val="21"/>
          <w:highlight w:val="none"/>
        </w:rPr>
        <w:t>被作为无效</w:t>
      </w:r>
      <w:r>
        <w:rPr>
          <w:rFonts w:hint="eastAsia" w:ascii="宋体" w:hAnsi="宋体" w:eastAsia="宋体" w:cs="宋体"/>
          <w:color w:val="auto"/>
          <w:kern w:val="0"/>
          <w:szCs w:val="21"/>
          <w:highlight w:val="none"/>
          <w:lang w:val="en-US" w:eastAsia="zh-CN"/>
        </w:rPr>
        <w:t>磋商</w:t>
      </w:r>
      <w:r>
        <w:rPr>
          <w:rFonts w:hint="eastAsia" w:ascii="宋体" w:hAnsi="宋体" w:eastAsia="宋体" w:cs="宋体"/>
          <w:color w:val="auto"/>
          <w:kern w:val="0"/>
          <w:szCs w:val="21"/>
          <w:highlight w:val="none"/>
        </w:rPr>
        <w:t>，并承担相应的法律责任。</w:t>
      </w:r>
    </w:p>
    <w:p w14:paraId="0DC9F295">
      <w:pPr>
        <w:keepNext w:val="0"/>
        <w:keepLines w:val="0"/>
        <w:pageBreakBefore w:val="0"/>
        <w:widowControl w:val="0"/>
        <w:kinsoku/>
        <w:wordWrap/>
        <w:overflowPunct/>
        <w:topLinePunct w:val="0"/>
        <w:bidi w:val="0"/>
        <w:snapToGrid w:val="0"/>
        <w:spacing w:line="360" w:lineRule="auto"/>
        <w:ind w:firstLine="422" w:firstLineChars="200"/>
        <w:jc w:val="left"/>
        <w:rPr>
          <w:rFonts w:hint="eastAsia" w:ascii="宋体" w:hAnsi="宋体" w:eastAsia="宋体" w:cs="宋体"/>
          <w:b/>
          <w:color w:val="auto"/>
          <w:kern w:val="0"/>
          <w:szCs w:val="21"/>
          <w:highlight w:val="none"/>
        </w:rPr>
      </w:pPr>
      <w:r>
        <w:rPr>
          <w:rFonts w:hint="eastAsia" w:ascii="宋体" w:hAnsi="宋体" w:eastAsia="宋体" w:cs="宋体"/>
          <w:b/>
          <w:color w:val="auto"/>
          <w:kern w:val="0"/>
          <w:szCs w:val="21"/>
          <w:highlight w:val="none"/>
          <w:lang w:val="en-US" w:eastAsia="zh-CN"/>
        </w:rPr>
        <w:t>29</w:t>
      </w:r>
      <w:r>
        <w:rPr>
          <w:rFonts w:hint="eastAsia" w:ascii="宋体" w:hAnsi="宋体" w:eastAsia="宋体" w:cs="宋体"/>
          <w:b/>
          <w:color w:val="auto"/>
          <w:kern w:val="0"/>
          <w:szCs w:val="21"/>
          <w:highlight w:val="none"/>
        </w:rPr>
        <w:t>.评标异议登记</w:t>
      </w:r>
    </w:p>
    <w:p w14:paraId="2F71D997">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 w:val="24"/>
          <w:highlight w:val="none"/>
        </w:rPr>
      </w:pPr>
      <w:r>
        <w:rPr>
          <w:rFonts w:hint="eastAsia" w:ascii="宋体" w:hAnsi="宋体" w:eastAsia="宋体" w:cs="宋体"/>
          <w:bCs/>
          <w:color w:val="auto"/>
          <w:kern w:val="0"/>
          <w:szCs w:val="21"/>
          <w:highlight w:val="none"/>
        </w:rPr>
        <w:t>采购人</w:t>
      </w:r>
      <w:r>
        <w:rPr>
          <w:rFonts w:hint="eastAsia" w:ascii="宋体" w:hAnsi="宋体" w:eastAsia="宋体" w:cs="宋体"/>
          <w:color w:val="auto"/>
          <w:kern w:val="0"/>
          <w:szCs w:val="21"/>
          <w:highlight w:val="none"/>
        </w:rPr>
        <w:t>工作人员对评审专家等相关人员在评审过程中发现、提出的异议进行逐项登记。</w:t>
      </w:r>
    </w:p>
    <w:p w14:paraId="49E8DB03">
      <w:pPr>
        <w:keepNext w:val="0"/>
        <w:keepLines w:val="0"/>
        <w:pageBreakBefore w:val="0"/>
        <w:widowControl w:val="0"/>
        <w:kinsoku/>
        <w:wordWrap/>
        <w:overflowPunct/>
        <w:topLinePunct w:val="0"/>
        <w:autoSpaceDE/>
        <w:autoSpaceDN/>
        <w:bidi w:val="0"/>
        <w:adjustRightInd/>
        <w:snapToGrid w:val="0"/>
        <w:spacing w:line="360" w:lineRule="auto"/>
        <w:ind w:firstLine="0"/>
        <w:jc w:val="center"/>
        <w:textAlignment w:val="auto"/>
        <w:outlineLvl w:val="1"/>
        <w:rPr>
          <w:rFonts w:hint="eastAsia" w:ascii="宋体" w:hAnsi="宋体" w:eastAsia="宋体" w:cs="宋体"/>
          <w:b/>
          <w:bCs/>
          <w:color w:val="auto"/>
          <w:kern w:val="0"/>
          <w:sz w:val="28"/>
          <w:szCs w:val="28"/>
          <w:highlight w:val="none"/>
        </w:rPr>
      </w:pPr>
      <w:r>
        <w:rPr>
          <w:rFonts w:hint="eastAsia" w:ascii="宋体" w:hAnsi="宋体" w:eastAsia="宋体" w:cs="宋体"/>
          <w:b/>
          <w:bCs/>
          <w:color w:val="auto"/>
          <w:kern w:val="0"/>
          <w:sz w:val="28"/>
          <w:szCs w:val="28"/>
          <w:highlight w:val="none"/>
          <w:lang w:val="en-US" w:eastAsia="zh-CN"/>
        </w:rPr>
        <w:t>六</w:t>
      </w:r>
      <w:r>
        <w:rPr>
          <w:rFonts w:hint="eastAsia" w:ascii="宋体" w:hAnsi="宋体" w:eastAsia="宋体" w:cs="宋体"/>
          <w:b/>
          <w:bCs/>
          <w:color w:val="auto"/>
          <w:kern w:val="0"/>
          <w:sz w:val="28"/>
          <w:szCs w:val="28"/>
          <w:highlight w:val="none"/>
        </w:rPr>
        <w:t>、定标</w:t>
      </w:r>
    </w:p>
    <w:p w14:paraId="470BA4A0">
      <w:pPr>
        <w:keepNext w:val="0"/>
        <w:keepLines w:val="0"/>
        <w:pageBreakBefore w:val="0"/>
        <w:widowControl w:val="0"/>
        <w:kinsoku/>
        <w:wordWrap/>
        <w:overflowPunct/>
        <w:topLinePunct w:val="0"/>
        <w:bidi w:val="0"/>
        <w:snapToGrid w:val="0"/>
        <w:spacing w:line="360" w:lineRule="auto"/>
        <w:ind w:firstLine="422" w:firstLineChars="200"/>
        <w:rPr>
          <w:rFonts w:hint="eastAsia" w:ascii="宋体" w:hAnsi="宋体" w:eastAsia="宋体" w:cs="宋体"/>
          <w:color w:val="auto"/>
          <w:kern w:val="0"/>
          <w:szCs w:val="21"/>
          <w:highlight w:val="none"/>
        </w:rPr>
      </w:pPr>
      <w:r>
        <w:rPr>
          <w:rFonts w:hint="eastAsia" w:ascii="宋体" w:hAnsi="宋体" w:eastAsia="宋体" w:cs="宋体"/>
          <w:b/>
          <w:bCs/>
          <w:color w:val="auto"/>
          <w:kern w:val="0"/>
          <w:szCs w:val="21"/>
          <w:highlight w:val="none"/>
        </w:rPr>
        <w:t>3</w:t>
      </w:r>
      <w:r>
        <w:rPr>
          <w:rFonts w:hint="eastAsia" w:ascii="宋体" w:hAnsi="宋体" w:eastAsia="宋体" w:cs="宋体"/>
          <w:b/>
          <w:bCs/>
          <w:color w:val="auto"/>
          <w:kern w:val="0"/>
          <w:szCs w:val="21"/>
          <w:highlight w:val="none"/>
          <w:lang w:val="en-US" w:eastAsia="zh-CN"/>
        </w:rPr>
        <w:t>0</w:t>
      </w:r>
      <w:r>
        <w:rPr>
          <w:rFonts w:hint="eastAsia" w:ascii="宋体" w:hAnsi="宋体" w:eastAsia="宋体" w:cs="宋体"/>
          <w:b/>
          <w:bCs/>
          <w:color w:val="auto"/>
          <w:kern w:val="0"/>
          <w:szCs w:val="21"/>
          <w:highlight w:val="none"/>
        </w:rPr>
        <w:t>. 定标原则</w:t>
      </w:r>
    </w:p>
    <w:p w14:paraId="5AD01915">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bCs/>
          <w:color w:val="auto"/>
          <w:kern w:val="0"/>
          <w:szCs w:val="21"/>
          <w:highlight w:val="none"/>
        </w:rPr>
      </w:pPr>
      <w:r>
        <w:rPr>
          <w:rFonts w:hint="eastAsia" w:ascii="宋体" w:hAnsi="宋体" w:eastAsia="宋体" w:cs="宋体"/>
          <w:bCs/>
          <w:color w:val="auto"/>
          <w:kern w:val="0"/>
          <w:szCs w:val="21"/>
          <w:highlight w:val="none"/>
        </w:rPr>
        <w:t>3</w:t>
      </w:r>
      <w:r>
        <w:rPr>
          <w:rFonts w:hint="eastAsia" w:ascii="宋体" w:hAnsi="宋体" w:eastAsia="宋体" w:cs="宋体"/>
          <w:bCs/>
          <w:color w:val="auto"/>
          <w:kern w:val="0"/>
          <w:szCs w:val="21"/>
          <w:highlight w:val="none"/>
          <w:lang w:val="en-US" w:eastAsia="zh-CN"/>
        </w:rPr>
        <w:t>0</w:t>
      </w:r>
      <w:r>
        <w:rPr>
          <w:rFonts w:hint="eastAsia" w:ascii="宋体" w:hAnsi="宋体" w:eastAsia="宋体" w:cs="宋体"/>
          <w:bCs/>
          <w:color w:val="auto"/>
          <w:kern w:val="0"/>
          <w:szCs w:val="21"/>
          <w:highlight w:val="none"/>
        </w:rPr>
        <w:t>.1 最低投标价不作为</w:t>
      </w:r>
      <w:r>
        <w:rPr>
          <w:rFonts w:hint="eastAsia" w:ascii="宋体" w:hAnsi="宋体" w:eastAsia="宋体" w:cs="宋体"/>
          <w:bCs/>
          <w:color w:val="auto"/>
          <w:kern w:val="0"/>
          <w:szCs w:val="21"/>
          <w:highlight w:val="none"/>
          <w:lang w:val="en-US" w:eastAsia="zh-CN"/>
        </w:rPr>
        <w:t>成交</w:t>
      </w:r>
      <w:r>
        <w:rPr>
          <w:rFonts w:hint="eastAsia" w:ascii="宋体" w:hAnsi="宋体" w:eastAsia="宋体" w:cs="宋体"/>
          <w:bCs/>
          <w:color w:val="auto"/>
          <w:kern w:val="0"/>
          <w:szCs w:val="21"/>
          <w:highlight w:val="none"/>
        </w:rPr>
        <w:t>的保证。</w:t>
      </w:r>
    </w:p>
    <w:p w14:paraId="4413FFB1">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bCs/>
          <w:color w:val="auto"/>
          <w:kern w:val="0"/>
          <w:szCs w:val="21"/>
          <w:highlight w:val="none"/>
        </w:rPr>
      </w:pPr>
      <w:r>
        <w:rPr>
          <w:rFonts w:hint="eastAsia" w:ascii="宋体" w:hAnsi="宋体" w:eastAsia="宋体" w:cs="宋体"/>
          <w:bCs/>
          <w:color w:val="auto"/>
          <w:kern w:val="0"/>
          <w:szCs w:val="21"/>
          <w:highlight w:val="none"/>
        </w:rPr>
        <w:t>3</w:t>
      </w:r>
      <w:r>
        <w:rPr>
          <w:rFonts w:hint="eastAsia" w:ascii="宋体" w:hAnsi="宋体" w:eastAsia="宋体" w:cs="宋体"/>
          <w:bCs/>
          <w:color w:val="auto"/>
          <w:kern w:val="0"/>
          <w:szCs w:val="21"/>
          <w:highlight w:val="none"/>
          <w:lang w:val="en-US" w:eastAsia="zh-CN"/>
        </w:rPr>
        <w:t>0</w:t>
      </w:r>
      <w:r>
        <w:rPr>
          <w:rFonts w:hint="eastAsia" w:ascii="宋体" w:hAnsi="宋体" w:eastAsia="宋体" w:cs="宋体"/>
          <w:bCs/>
          <w:color w:val="auto"/>
          <w:kern w:val="0"/>
          <w:szCs w:val="21"/>
          <w:highlight w:val="none"/>
        </w:rPr>
        <w:t>.2 确定实质上响应</w:t>
      </w:r>
      <w:r>
        <w:rPr>
          <w:rFonts w:hint="eastAsia" w:ascii="宋体" w:hAnsi="宋体" w:eastAsia="宋体" w:cs="宋体"/>
          <w:bCs/>
          <w:color w:val="auto"/>
          <w:kern w:val="0"/>
          <w:szCs w:val="21"/>
          <w:highlight w:val="none"/>
          <w:lang w:val="en-US" w:eastAsia="zh-CN"/>
        </w:rPr>
        <w:t>采购</w:t>
      </w:r>
      <w:r>
        <w:rPr>
          <w:rFonts w:hint="eastAsia" w:ascii="宋体" w:hAnsi="宋体" w:eastAsia="宋体" w:cs="宋体"/>
          <w:bCs/>
          <w:color w:val="auto"/>
          <w:kern w:val="0"/>
          <w:szCs w:val="21"/>
          <w:highlight w:val="none"/>
        </w:rPr>
        <w:t>文件且满足下列条件的为</w:t>
      </w:r>
      <w:r>
        <w:rPr>
          <w:rFonts w:hint="eastAsia" w:ascii="宋体" w:hAnsi="宋体" w:eastAsia="宋体" w:cs="宋体"/>
          <w:bCs/>
          <w:color w:val="auto"/>
          <w:kern w:val="0"/>
          <w:szCs w:val="21"/>
          <w:highlight w:val="none"/>
          <w:lang w:eastAsia="zh-CN"/>
        </w:rPr>
        <w:t>成交候选供应商</w:t>
      </w:r>
      <w:r>
        <w:rPr>
          <w:rFonts w:hint="eastAsia" w:ascii="宋体" w:hAnsi="宋体" w:eastAsia="宋体" w:cs="宋体"/>
          <w:bCs/>
          <w:color w:val="auto"/>
          <w:kern w:val="0"/>
          <w:szCs w:val="21"/>
          <w:highlight w:val="none"/>
        </w:rPr>
        <w:t>（或</w:t>
      </w:r>
      <w:r>
        <w:rPr>
          <w:rFonts w:hint="eastAsia" w:ascii="宋体" w:hAnsi="宋体" w:eastAsia="宋体" w:cs="宋体"/>
          <w:bCs/>
          <w:color w:val="auto"/>
          <w:kern w:val="0"/>
          <w:szCs w:val="21"/>
          <w:highlight w:val="none"/>
          <w:lang w:eastAsia="zh-CN"/>
        </w:rPr>
        <w:t>成交供应商</w:t>
      </w:r>
      <w:r>
        <w:rPr>
          <w:rFonts w:hint="eastAsia" w:ascii="宋体" w:hAnsi="宋体" w:eastAsia="宋体" w:cs="宋体"/>
          <w:bCs/>
          <w:color w:val="auto"/>
          <w:kern w:val="0"/>
          <w:szCs w:val="21"/>
          <w:highlight w:val="none"/>
        </w:rPr>
        <w:t>）</w:t>
      </w:r>
    </w:p>
    <w:p w14:paraId="02E8C019">
      <w:pPr>
        <w:keepNext w:val="0"/>
        <w:keepLines w:val="0"/>
        <w:pageBreakBefore w:val="0"/>
        <w:widowControl w:val="0"/>
        <w:kinsoku/>
        <w:wordWrap/>
        <w:overflowPunct/>
        <w:topLinePunct w:val="0"/>
        <w:bidi w:val="0"/>
        <w:snapToGrid w:val="0"/>
        <w:spacing w:line="360" w:lineRule="auto"/>
        <w:ind w:firstLine="420" w:firstLineChars="200"/>
        <w:rPr>
          <w:rFonts w:hint="eastAsia" w:ascii="宋体" w:hAnsi="宋体" w:eastAsia="宋体" w:cs="宋体"/>
          <w:color w:val="auto"/>
          <w:szCs w:val="21"/>
          <w:highlight w:val="none"/>
        </w:rPr>
      </w:pPr>
      <w:bookmarkStart w:id="73" w:name="_Toc32200"/>
      <w:r>
        <w:rPr>
          <w:rFonts w:hint="eastAsia" w:ascii="宋体" w:hAnsi="宋体" w:eastAsia="宋体" w:cs="宋体"/>
          <w:bCs/>
          <w:color w:val="auto"/>
          <w:kern w:val="0"/>
          <w:szCs w:val="21"/>
          <w:highlight w:val="none"/>
        </w:rPr>
        <w:t>3</w:t>
      </w:r>
      <w:r>
        <w:rPr>
          <w:rFonts w:hint="eastAsia" w:ascii="宋体" w:hAnsi="宋体" w:eastAsia="宋体" w:cs="宋体"/>
          <w:bCs/>
          <w:color w:val="auto"/>
          <w:kern w:val="0"/>
          <w:szCs w:val="21"/>
          <w:highlight w:val="none"/>
          <w:lang w:val="en-US" w:eastAsia="zh-CN"/>
        </w:rPr>
        <w:t>0</w:t>
      </w:r>
      <w:r>
        <w:rPr>
          <w:rFonts w:hint="eastAsia" w:ascii="宋体" w:hAnsi="宋体" w:eastAsia="宋体" w:cs="宋体"/>
          <w:bCs/>
          <w:color w:val="auto"/>
          <w:kern w:val="0"/>
          <w:szCs w:val="21"/>
          <w:highlight w:val="none"/>
        </w:rPr>
        <w:t>.2.1</w:t>
      </w:r>
      <w:bookmarkEnd w:id="73"/>
      <w:r>
        <w:rPr>
          <w:rFonts w:hint="eastAsia" w:ascii="宋体" w:hAnsi="宋体" w:eastAsia="宋体" w:cs="宋体"/>
          <w:bCs/>
          <w:color w:val="auto"/>
          <w:kern w:val="0"/>
          <w:szCs w:val="21"/>
          <w:highlight w:val="none"/>
        </w:rPr>
        <w:t>本次评标采用</w:t>
      </w:r>
      <w:r>
        <w:rPr>
          <w:rFonts w:hint="eastAsia" w:ascii="宋体" w:hAnsi="宋体" w:eastAsia="宋体" w:cs="宋体"/>
          <w:color w:val="auto"/>
          <w:szCs w:val="21"/>
          <w:highlight w:val="none"/>
        </w:rPr>
        <w:t>综合评分法，是指响应文件满足采购文件全部实质性要求，且按照评审因素的量化指标评审得分最高的</w:t>
      </w: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为</w:t>
      </w:r>
      <w:r>
        <w:rPr>
          <w:rFonts w:hint="eastAsia" w:ascii="宋体" w:hAnsi="宋体" w:eastAsia="宋体" w:cs="宋体"/>
          <w:color w:val="auto"/>
          <w:szCs w:val="21"/>
          <w:highlight w:val="none"/>
          <w:lang w:eastAsia="zh-CN"/>
        </w:rPr>
        <w:t>成交</w:t>
      </w:r>
      <w:r>
        <w:rPr>
          <w:rFonts w:hint="eastAsia" w:ascii="宋体" w:hAnsi="宋体" w:eastAsia="宋体" w:cs="宋体"/>
          <w:color w:val="auto"/>
          <w:szCs w:val="21"/>
          <w:highlight w:val="none"/>
          <w:lang w:val="en-US" w:eastAsia="zh-CN"/>
        </w:rPr>
        <w:t>供应商</w:t>
      </w:r>
      <w:r>
        <w:rPr>
          <w:rFonts w:hint="eastAsia" w:ascii="宋体" w:hAnsi="宋体" w:eastAsia="宋体" w:cs="宋体"/>
          <w:color w:val="auto"/>
          <w:szCs w:val="21"/>
          <w:highlight w:val="none"/>
        </w:rPr>
        <w:t>的评标方法。</w:t>
      </w:r>
    </w:p>
    <w:p w14:paraId="7B136907">
      <w:pPr>
        <w:keepNext w:val="0"/>
        <w:keepLines w:val="0"/>
        <w:pageBreakBefore w:val="0"/>
        <w:widowControl w:val="0"/>
        <w:kinsoku/>
        <w:wordWrap/>
        <w:overflowPunct/>
        <w:topLinePunct w:val="0"/>
        <w:bidi w:val="0"/>
        <w:snapToGrid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采用综合评分法的，评标结果按评审后得分由高到低顺序排列。</w:t>
      </w:r>
      <w:r>
        <w:rPr>
          <w:rFonts w:hint="eastAsia" w:ascii="宋体" w:hAnsi="宋体" w:eastAsia="宋体" w:cs="宋体"/>
          <w:color w:val="auto"/>
          <w:sz w:val="21"/>
          <w:szCs w:val="21"/>
          <w:highlight w:val="none"/>
          <w:shd w:val="clear" w:color="auto" w:fill="FFFFFF"/>
          <w:lang w:val="en-US" w:eastAsia="zh-CN"/>
        </w:rPr>
        <w:t>响应文件</w:t>
      </w:r>
      <w:r>
        <w:rPr>
          <w:rFonts w:hint="eastAsia" w:ascii="宋体" w:hAnsi="宋体" w:eastAsia="宋体" w:cs="宋体"/>
          <w:color w:val="auto"/>
          <w:szCs w:val="21"/>
          <w:highlight w:val="none"/>
        </w:rPr>
        <w:t>满足</w:t>
      </w:r>
      <w:r>
        <w:rPr>
          <w:rFonts w:hint="eastAsia" w:ascii="宋体" w:hAnsi="宋体" w:eastAsia="宋体" w:cs="宋体"/>
          <w:color w:val="auto"/>
          <w:szCs w:val="21"/>
          <w:highlight w:val="none"/>
          <w:lang w:val="en-US" w:eastAsia="zh-CN"/>
        </w:rPr>
        <w:t>采购</w:t>
      </w:r>
      <w:r>
        <w:rPr>
          <w:rFonts w:hint="eastAsia" w:ascii="宋体" w:hAnsi="宋体" w:eastAsia="宋体" w:cs="宋体"/>
          <w:color w:val="auto"/>
          <w:szCs w:val="21"/>
          <w:highlight w:val="none"/>
        </w:rPr>
        <w:t>文件全部实质性要求，且按照评审因素的量化指标评审得分最高的</w:t>
      </w: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为排名第一的</w:t>
      </w:r>
      <w:r>
        <w:rPr>
          <w:rFonts w:hint="eastAsia" w:ascii="宋体" w:hAnsi="宋体" w:eastAsia="宋体" w:cs="宋体"/>
          <w:color w:val="auto"/>
          <w:szCs w:val="21"/>
          <w:highlight w:val="none"/>
          <w:lang w:eastAsia="zh-CN"/>
        </w:rPr>
        <w:t>成交供应商</w:t>
      </w:r>
      <w:r>
        <w:rPr>
          <w:rFonts w:hint="eastAsia" w:ascii="宋体" w:hAnsi="宋体" w:eastAsia="宋体" w:cs="宋体"/>
          <w:color w:val="auto"/>
          <w:szCs w:val="21"/>
          <w:highlight w:val="none"/>
        </w:rPr>
        <w:t>，以此类推。得分相同的，按</w:t>
      </w:r>
      <w:r>
        <w:rPr>
          <w:rFonts w:hint="eastAsia" w:ascii="宋体" w:hAnsi="宋体" w:eastAsia="宋体" w:cs="宋体"/>
          <w:color w:val="auto"/>
          <w:szCs w:val="21"/>
          <w:highlight w:val="none"/>
          <w:lang w:val="en-US" w:eastAsia="zh-CN"/>
        </w:rPr>
        <w:t>磋商</w:t>
      </w:r>
      <w:r>
        <w:rPr>
          <w:rFonts w:hint="eastAsia" w:ascii="宋体" w:hAnsi="宋体" w:eastAsia="宋体" w:cs="宋体"/>
          <w:color w:val="auto"/>
          <w:szCs w:val="21"/>
          <w:highlight w:val="none"/>
        </w:rPr>
        <w:t>报价由低到高顺序排列。得分且</w:t>
      </w:r>
      <w:r>
        <w:rPr>
          <w:rFonts w:hint="eastAsia" w:ascii="宋体" w:hAnsi="宋体" w:eastAsia="宋体" w:cs="宋体"/>
          <w:color w:val="auto"/>
          <w:szCs w:val="21"/>
          <w:highlight w:val="none"/>
          <w:lang w:val="en-US" w:eastAsia="zh-CN"/>
        </w:rPr>
        <w:t>磋商</w:t>
      </w:r>
      <w:r>
        <w:rPr>
          <w:rFonts w:hint="eastAsia" w:ascii="宋体" w:hAnsi="宋体" w:eastAsia="宋体" w:cs="宋体"/>
          <w:color w:val="auto"/>
          <w:szCs w:val="21"/>
          <w:highlight w:val="none"/>
        </w:rPr>
        <w:t>报价相同的，按技术部分得分顺序排列。得分与技术指标优劣均相同的，通过随机抽取产生。</w:t>
      </w:r>
    </w:p>
    <w:p w14:paraId="1362F231">
      <w:pPr>
        <w:keepNext w:val="0"/>
        <w:keepLines w:val="0"/>
        <w:pageBreakBefore w:val="0"/>
        <w:widowControl w:val="0"/>
        <w:kinsoku/>
        <w:wordWrap/>
        <w:overflowPunct/>
        <w:topLinePunct w:val="0"/>
        <w:bidi w:val="0"/>
        <w:snapToGrid w:val="0"/>
        <w:spacing w:line="360" w:lineRule="auto"/>
        <w:ind w:firstLine="422" w:firstLineChars="200"/>
        <w:rPr>
          <w:rFonts w:hint="eastAsia" w:ascii="宋体" w:hAnsi="宋体" w:eastAsia="宋体" w:cs="宋体"/>
          <w:color w:val="auto"/>
          <w:kern w:val="0"/>
          <w:szCs w:val="21"/>
          <w:highlight w:val="none"/>
          <w:lang w:eastAsia="zh-CN"/>
        </w:rPr>
      </w:pPr>
      <w:r>
        <w:rPr>
          <w:rFonts w:hint="eastAsia" w:ascii="宋体" w:hAnsi="宋体" w:eastAsia="宋体" w:cs="宋体"/>
          <w:b/>
          <w:bCs/>
          <w:color w:val="auto"/>
          <w:kern w:val="0"/>
          <w:szCs w:val="21"/>
          <w:highlight w:val="none"/>
        </w:rPr>
        <w:t>3</w:t>
      </w:r>
      <w:r>
        <w:rPr>
          <w:rFonts w:hint="eastAsia" w:ascii="宋体" w:hAnsi="宋体" w:eastAsia="宋体" w:cs="宋体"/>
          <w:b/>
          <w:bCs/>
          <w:color w:val="auto"/>
          <w:kern w:val="0"/>
          <w:szCs w:val="21"/>
          <w:highlight w:val="none"/>
          <w:lang w:val="en-US" w:eastAsia="zh-CN"/>
        </w:rPr>
        <w:t>1</w:t>
      </w:r>
      <w:r>
        <w:rPr>
          <w:rFonts w:hint="eastAsia" w:ascii="宋体" w:hAnsi="宋体" w:eastAsia="宋体" w:cs="宋体"/>
          <w:b/>
          <w:bCs/>
          <w:color w:val="auto"/>
          <w:kern w:val="0"/>
          <w:szCs w:val="21"/>
          <w:highlight w:val="none"/>
        </w:rPr>
        <w:t>. 确定</w:t>
      </w:r>
      <w:r>
        <w:rPr>
          <w:rFonts w:hint="eastAsia" w:ascii="宋体" w:hAnsi="宋体" w:eastAsia="宋体" w:cs="宋体"/>
          <w:b/>
          <w:bCs/>
          <w:color w:val="auto"/>
          <w:kern w:val="0"/>
          <w:szCs w:val="21"/>
          <w:highlight w:val="none"/>
          <w:lang w:eastAsia="zh-CN"/>
        </w:rPr>
        <w:t>成交供应商</w:t>
      </w:r>
      <w:r>
        <w:rPr>
          <w:rFonts w:hint="eastAsia" w:ascii="宋体" w:hAnsi="宋体" w:eastAsia="宋体" w:cs="宋体"/>
          <w:b/>
          <w:bCs/>
          <w:color w:val="auto"/>
          <w:kern w:val="0"/>
          <w:szCs w:val="21"/>
          <w:highlight w:val="none"/>
        </w:rPr>
        <w:t>和</w:t>
      </w:r>
      <w:r>
        <w:rPr>
          <w:rFonts w:hint="eastAsia" w:ascii="宋体" w:hAnsi="宋体" w:eastAsia="宋体" w:cs="宋体"/>
          <w:b/>
          <w:bCs/>
          <w:color w:val="auto"/>
          <w:kern w:val="0"/>
          <w:szCs w:val="21"/>
          <w:highlight w:val="none"/>
          <w:lang w:eastAsia="zh-CN"/>
        </w:rPr>
        <w:t>成交候选供应商</w:t>
      </w:r>
    </w:p>
    <w:p w14:paraId="1A4C6E58">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bCs/>
          <w:color w:val="auto"/>
          <w:kern w:val="0"/>
          <w:szCs w:val="21"/>
          <w:highlight w:val="none"/>
        </w:rPr>
        <w:t>本项目由采购人授权</w:t>
      </w:r>
      <w:r>
        <w:rPr>
          <w:rFonts w:hint="eastAsia" w:ascii="宋体" w:hAnsi="宋体" w:eastAsia="宋体" w:cs="宋体"/>
          <w:bCs/>
          <w:color w:val="auto"/>
          <w:kern w:val="0"/>
          <w:szCs w:val="21"/>
          <w:highlight w:val="none"/>
          <w:lang w:eastAsia="zh-CN"/>
        </w:rPr>
        <w:t>磋商小组</w:t>
      </w:r>
      <w:r>
        <w:rPr>
          <w:rFonts w:hint="eastAsia" w:ascii="宋体" w:hAnsi="宋体" w:eastAsia="宋体" w:cs="宋体"/>
          <w:bCs/>
          <w:color w:val="auto"/>
          <w:kern w:val="0"/>
          <w:szCs w:val="21"/>
          <w:highlight w:val="none"/>
        </w:rPr>
        <w:t>确定一名</w:t>
      </w:r>
      <w:r>
        <w:rPr>
          <w:rFonts w:hint="eastAsia" w:ascii="宋体" w:hAnsi="宋体" w:eastAsia="宋体" w:cs="宋体"/>
          <w:bCs/>
          <w:color w:val="auto"/>
          <w:kern w:val="0"/>
          <w:szCs w:val="21"/>
          <w:highlight w:val="none"/>
          <w:lang w:eastAsia="zh-CN"/>
        </w:rPr>
        <w:t>成交供应商</w:t>
      </w:r>
      <w:r>
        <w:rPr>
          <w:rFonts w:hint="eastAsia" w:ascii="宋体" w:hAnsi="宋体" w:eastAsia="宋体" w:cs="宋体"/>
          <w:bCs/>
          <w:color w:val="auto"/>
          <w:kern w:val="0"/>
          <w:szCs w:val="21"/>
          <w:highlight w:val="none"/>
        </w:rPr>
        <w:t>并推荐</w:t>
      </w:r>
      <w:r>
        <w:rPr>
          <w:rFonts w:hint="eastAsia" w:ascii="宋体" w:hAnsi="宋体" w:eastAsia="宋体" w:cs="宋体"/>
          <w:bCs/>
          <w:color w:val="auto"/>
          <w:kern w:val="0"/>
          <w:szCs w:val="21"/>
          <w:highlight w:val="none"/>
          <w:lang w:val="en-US" w:eastAsia="zh-CN"/>
        </w:rPr>
        <w:t>一</w:t>
      </w:r>
      <w:r>
        <w:rPr>
          <w:rFonts w:hint="eastAsia" w:ascii="宋体" w:hAnsi="宋体" w:eastAsia="宋体" w:cs="宋体"/>
          <w:bCs/>
          <w:color w:val="auto"/>
          <w:kern w:val="0"/>
          <w:szCs w:val="21"/>
          <w:highlight w:val="none"/>
        </w:rPr>
        <w:t>名</w:t>
      </w:r>
      <w:r>
        <w:rPr>
          <w:rFonts w:hint="eastAsia" w:ascii="宋体" w:hAnsi="宋体" w:eastAsia="宋体" w:cs="宋体"/>
          <w:bCs/>
          <w:color w:val="auto"/>
          <w:kern w:val="0"/>
          <w:szCs w:val="21"/>
          <w:highlight w:val="none"/>
          <w:lang w:eastAsia="zh-CN"/>
        </w:rPr>
        <w:t>成交候选供应商</w:t>
      </w:r>
      <w:r>
        <w:rPr>
          <w:rFonts w:hint="eastAsia" w:ascii="宋体" w:hAnsi="宋体" w:eastAsia="宋体" w:cs="宋体"/>
          <w:color w:val="auto"/>
          <w:kern w:val="0"/>
          <w:szCs w:val="21"/>
          <w:highlight w:val="none"/>
        </w:rPr>
        <w:t>。</w:t>
      </w:r>
    </w:p>
    <w:p w14:paraId="68B24569">
      <w:pPr>
        <w:keepNext w:val="0"/>
        <w:keepLines w:val="0"/>
        <w:pageBreakBefore w:val="0"/>
        <w:widowControl w:val="0"/>
        <w:kinsoku/>
        <w:wordWrap/>
        <w:overflowPunct/>
        <w:topLinePunct w:val="0"/>
        <w:bidi w:val="0"/>
        <w:snapToGrid w:val="0"/>
        <w:spacing w:line="360" w:lineRule="auto"/>
        <w:ind w:firstLine="422" w:firstLineChars="200"/>
        <w:rPr>
          <w:rFonts w:hint="eastAsia" w:ascii="宋体" w:hAnsi="宋体" w:eastAsia="宋体" w:cs="宋体"/>
          <w:b/>
          <w:bCs/>
          <w:color w:val="auto"/>
          <w:kern w:val="0"/>
          <w:szCs w:val="21"/>
          <w:highlight w:val="none"/>
        </w:rPr>
      </w:pPr>
      <w:r>
        <w:rPr>
          <w:rFonts w:hint="eastAsia" w:ascii="宋体" w:hAnsi="宋体" w:eastAsia="宋体" w:cs="宋体"/>
          <w:b/>
          <w:bCs/>
          <w:color w:val="auto"/>
          <w:kern w:val="0"/>
          <w:szCs w:val="21"/>
          <w:highlight w:val="none"/>
        </w:rPr>
        <w:t>3</w:t>
      </w:r>
      <w:r>
        <w:rPr>
          <w:rFonts w:hint="eastAsia" w:ascii="宋体" w:hAnsi="宋体" w:eastAsia="宋体" w:cs="宋体"/>
          <w:b/>
          <w:bCs/>
          <w:color w:val="auto"/>
          <w:kern w:val="0"/>
          <w:szCs w:val="21"/>
          <w:highlight w:val="none"/>
          <w:lang w:val="en-US" w:eastAsia="zh-CN"/>
        </w:rPr>
        <w:t>2</w:t>
      </w:r>
      <w:r>
        <w:rPr>
          <w:rFonts w:hint="eastAsia" w:ascii="宋体" w:hAnsi="宋体" w:eastAsia="宋体" w:cs="宋体"/>
          <w:b/>
          <w:bCs/>
          <w:color w:val="auto"/>
          <w:kern w:val="0"/>
          <w:szCs w:val="21"/>
          <w:highlight w:val="none"/>
        </w:rPr>
        <w:t xml:space="preserve">. </w:t>
      </w:r>
      <w:r>
        <w:rPr>
          <w:rFonts w:hint="eastAsia" w:ascii="宋体" w:hAnsi="宋体" w:eastAsia="宋体" w:cs="宋体"/>
          <w:b/>
          <w:bCs/>
          <w:color w:val="auto"/>
          <w:kern w:val="0"/>
          <w:szCs w:val="21"/>
          <w:highlight w:val="none"/>
          <w:lang w:eastAsia="zh-CN"/>
        </w:rPr>
        <w:t>成交通知书</w:t>
      </w:r>
      <w:r>
        <w:rPr>
          <w:rFonts w:hint="eastAsia" w:ascii="宋体" w:hAnsi="宋体" w:eastAsia="宋体" w:cs="宋体"/>
          <w:b/>
          <w:bCs/>
          <w:color w:val="auto"/>
          <w:kern w:val="0"/>
          <w:szCs w:val="21"/>
          <w:highlight w:val="none"/>
        </w:rPr>
        <w:t>及</w:t>
      </w:r>
      <w:r>
        <w:rPr>
          <w:rFonts w:hint="eastAsia" w:ascii="宋体" w:hAnsi="宋体" w:eastAsia="宋体" w:cs="宋体"/>
          <w:b/>
          <w:bCs/>
          <w:color w:val="auto"/>
          <w:kern w:val="0"/>
          <w:szCs w:val="21"/>
          <w:highlight w:val="none"/>
          <w:lang w:eastAsia="zh-CN"/>
        </w:rPr>
        <w:t>成交</w:t>
      </w:r>
      <w:r>
        <w:rPr>
          <w:rFonts w:hint="eastAsia" w:ascii="宋体" w:hAnsi="宋体" w:eastAsia="宋体" w:cs="宋体"/>
          <w:b/>
          <w:bCs/>
          <w:color w:val="auto"/>
          <w:kern w:val="0"/>
          <w:szCs w:val="21"/>
          <w:highlight w:val="none"/>
          <w:lang w:val="en-US" w:eastAsia="zh-CN"/>
        </w:rPr>
        <w:t>结果</w:t>
      </w:r>
      <w:r>
        <w:rPr>
          <w:rFonts w:hint="eastAsia" w:ascii="宋体" w:hAnsi="宋体" w:eastAsia="宋体" w:cs="宋体"/>
          <w:b/>
          <w:bCs/>
          <w:color w:val="auto"/>
          <w:kern w:val="0"/>
          <w:szCs w:val="21"/>
          <w:highlight w:val="none"/>
        </w:rPr>
        <w:t>公告</w:t>
      </w:r>
    </w:p>
    <w:p w14:paraId="74627CA2">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3</w:t>
      </w:r>
      <w:r>
        <w:rPr>
          <w:rFonts w:hint="eastAsia" w:ascii="宋体" w:hAnsi="宋体" w:eastAsia="宋体" w:cs="宋体"/>
          <w:color w:val="auto"/>
          <w:kern w:val="0"/>
          <w:szCs w:val="21"/>
          <w:highlight w:val="none"/>
          <w:lang w:val="en-US" w:eastAsia="zh-CN"/>
        </w:rPr>
        <w:t>2</w:t>
      </w:r>
      <w:r>
        <w:rPr>
          <w:rFonts w:hint="eastAsia" w:ascii="宋体" w:hAnsi="宋体" w:eastAsia="宋体" w:cs="宋体"/>
          <w:color w:val="auto"/>
          <w:kern w:val="0"/>
          <w:szCs w:val="21"/>
          <w:highlight w:val="none"/>
        </w:rPr>
        <w:t>.1评审结束后，</w:t>
      </w:r>
      <w:r>
        <w:rPr>
          <w:rFonts w:hint="eastAsia" w:ascii="宋体" w:hAnsi="宋体" w:eastAsia="宋体" w:cs="宋体"/>
          <w:color w:val="auto"/>
          <w:kern w:val="0"/>
          <w:szCs w:val="21"/>
          <w:highlight w:val="none"/>
          <w:lang w:eastAsia="zh-CN"/>
        </w:rPr>
        <w:t>采购</w:t>
      </w:r>
      <w:r>
        <w:rPr>
          <w:rFonts w:hint="eastAsia" w:ascii="宋体" w:hAnsi="宋体" w:eastAsia="宋体" w:cs="宋体"/>
          <w:color w:val="auto"/>
          <w:kern w:val="0"/>
          <w:szCs w:val="21"/>
          <w:highlight w:val="none"/>
        </w:rPr>
        <w:t>人将</w:t>
      </w:r>
      <w:r>
        <w:rPr>
          <w:rFonts w:hint="eastAsia" w:ascii="宋体" w:hAnsi="宋体" w:eastAsia="宋体" w:cs="宋体"/>
          <w:color w:val="auto"/>
          <w:kern w:val="0"/>
          <w:szCs w:val="21"/>
          <w:highlight w:val="none"/>
          <w:lang w:eastAsia="zh-CN"/>
        </w:rPr>
        <w:t>成交</w:t>
      </w:r>
      <w:r>
        <w:rPr>
          <w:rFonts w:hint="eastAsia" w:ascii="宋体" w:hAnsi="宋体" w:eastAsia="宋体" w:cs="宋体"/>
          <w:color w:val="auto"/>
          <w:kern w:val="0"/>
          <w:szCs w:val="21"/>
          <w:highlight w:val="none"/>
          <w:lang w:val="en-US" w:eastAsia="zh-CN"/>
        </w:rPr>
        <w:t>供应商</w:t>
      </w:r>
      <w:r>
        <w:rPr>
          <w:rFonts w:hint="eastAsia" w:ascii="宋体" w:hAnsi="宋体" w:eastAsia="宋体" w:cs="宋体"/>
          <w:color w:val="auto"/>
          <w:kern w:val="0"/>
          <w:szCs w:val="21"/>
          <w:highlight w:val="none"/>
        </w:rPr>
        <w:t>的情况在本</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项目</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公告发布的同一媒介予以公示，公示</w:t>
      </w:r>
      <w:r>
        <w:rPr>
          <w:rFonts w:hint="eastAsia" w:ascii="宋体" w:hAnsi="宋体" w:eastAsia="宋体" w:cs="宋体"/>
          <w:color w:val="auto"/>
          <w:kern w:val="0"/>
          <w:szCs w:val="21"/>
          <w:highlight w:val="none"/>
          <w:lang w:eastAsia="zh-CN"/>
        </w:rPr>
        <w:t>期限</w:t>
      </w:r>
      <w:r>
        <w:rPr>
          <w:rFonts w:hint="eastAsia" w:ascii="宋体" w:hAnsi="宋体" w:eastAsia="宋体" w:cs="宋体"/>
          <w:color w:val="auto"/>
          <w:kern w:val="0"/>
          <w:szCs w:val="21"/>
          <w:highlight w:val="none"/>
          <w:lang w:val="en-US" w:eastAsia="zh-CN"/>
        </w:rPr>
        <w:t>1</w:t>
      </w:r>
      <w:r>
        <w:rPr>
          <w:rFonts w:hint="eastAsia" w:ascii="宋体" w:hAnsi="宋体" w:eastAsia="宋体" w:cs="宋体"/>
          <w:color w:val="auto"/>
          <w:kern w:val="0"/>
          <w:szCs w:val="21"/>
          <w:highlight w:val="none"/>
          <w:lang w:eastAsia="zh-CN"/>
        </w:rPr>
        <w:t>个工作日</w:t>
      </w:r>
      <w:r>
        <w:rPr>
          <w:rFonts w:hint="eastAsia" w:ascii="宋体" w:hAnsi="宋体" w:eastAsia="宋体" w:cs="宋体"/>
          <w:color w:val="auto"/>
          <w:kern w:val="0"/>
          <w:szCs w:val="21"/>
          <w:highlight w:val="none"/>
        </w:rPr>
        <w:t>，</w:t>
      </w:r>
      <w:r>
        <w:rPr>
          <w:rFonts w:hint="eastAsia" w:ascii="宋体" w:hAnsi="宋体" w:eastAsia="宋体" w:cs="宋体"/>
          <w:color w:val="auto"/>
          <w:kern w:val="0"/>
          <w:szCs w:val="21"/>
          <w:highlight w:val="none"/>
          <w:lang w:val="en-US" w:eastAsia="zh-CN"/>
        </w:rPr>
        <w:t>公示期结束后</w:t>
      </w:r>
      <w:r>
        <w:rPr>
          <w:rFonts w:hint="eastAsia" w:ascii="宋体" w:hAnsi="宋体" w:eastAsia="宋体" w:cs="宋体"/>
          <w:color w:val="auto"/>
          <w:kern w:val="0"/>
          <w:szCs w:val="21"/>
          <w:highlight w:val="none"/>
        </w:rPr>
        <w:t>向</w:t>
      </w:r>
      <w:r>
        <w:rPr>
          <w:rFonts w:hint="eastAsia" w:ascii="宋体" w:hAnsi="宋体" w:eastAsia="宋体" w:cs="宋体"/>
          <w:color w:val="auto"/>
          <w:kern w:val="0"/>
          <w:szCs w:val="21"/>
          <w:highlight w:val="none"/>
          <w:lang w:eastAsia="zh-CN"/>
        </w:rPr>
        <w:t>成交供应商</w:t>
      </w:r>
      <w:r>
        <w:rPr>
          <w:rFonts w:hint="eastAsia" w:ascii="宋体" w:hAnsi="宋体" w:eastAsia="宋体" w:cs="宋体"/>
          <w:color w:val="auto"/>
          <w:kern w:val="0"/>
          <w:szCs w:val="21"/>
          <w:highlight w:val="none"/>
        </w:rPr>
        <w:t>发出</w:t>
      </w:r>
      <w:r>
        <w:rPr>
          <w:rFonts w:hint="eastAsia" w:ascii="宋体" w:hAnsi="宋体" w:eastAsia="宋体" w:cs="宋体"/>
          <w:color w:val="auto"/>
          <w:kern w:val="0"/>
          <w:szCs w:val="21"/>
          <w:highlight w:val="none"/>
          <w:lang w:eastAsia="zh-CN"/>
        </w:rPr>
        <w:t>成交通知书</w:t>
      </w:r>
      <w:r>
        <w:rPr>
          <w:rFonts w:hint="eastAsia" w:ascii="宋体" w:hAnsi="宋体" w:eastAsia="宋体" w:cs="宋体"/>
          <w:color w:val="auto"/>
          <w:kern w:val="0"/>
          <w:szCs w:val="21"/>
          <w:highlight w:val="none"/>
        </w:rPr>
        <w:t>。</w:t>
      </w:r>
    </w:p>
    <w:p w14:paraId="16C5689C">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3</w:t>
      </w:r>
      <w:r>
        <w:rPr>
          <w:rFonts w:hint="eastAsia" w:ascii="宋体" w:hAnsi="宋体" w:eastAsia="宋体" w:cs="宋体"/>
          <w:color w:val="auto"/>
          <w:kern w:val="0"/>
          <w:szCs w:val="21"/>
          <w:highlight w:val="none"/>
          <w:lang w:val="en-US" w:eastAsia="zh-CN"/>
        </w:rPr>
        <w:t>2</w:t>
      </w: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eastAsia="zh-CN"/>
        </w:rPr>
        <w:t>成交供应商</w:t>
      </w:r>
      <w:r>
        <w:rPr>
          <w:rFonts w:hint="eastAsia" w:ascii="宋体" w:hAnsi="宋体" w:eastAsia="宋体" w:cs="宋体"/>
          <w:color w:val="auto"/>
          <w:kern w:val="0"/>
          <w:szCs w:val="21"/>
          <w:highlight w:val="none"/>
        </w:rPr>
        <w:t>在规定的时间内不领取</w:t>
      </w:r>
      <w:r>
        <w:rPr>
          <w:rFonts w:hint="eastAsia" w:ascii="宋体" w:hAnsi="宋体" w:eastAsia="宋体" w:cs="宋体"/>
          <w:color w:val="auto"/>
          <w:kern w:val="0"/>
          <w:szCs w:val="21"/>
          <w:highlight w:val="none"/>
          <w:lang w:eastAsia="zh-CN"/>
        </w:rPr>
        <w:t>成交通知书</w:t>
      </w:r>
      <w:r>
        <w:rPr>
          <w:rFonts w:hint="eastAsia" w:ascii="宋体" w:hAnsi="宋体" w:eastAsia="宋体" w:cs="宋体"/>
          <w:color w:val="auto"/>
          <w:kern w:val="0"/>
          <w:szCs w:val="21"/>
          <w:highlight w:val="none"/>
        </w:rPr>
        <w:t>的，视为</w:t>
      </w:r>
      <w:r>
        <w:rPr>
          <w:rFonts w:hint="eastAsia" w:ascii="宋体" w:hAnsi="宋体" w:eastAsia="宋体" w:cs="宋体"/>
          <w:color w:val="auto"/>
          <w:kern w:val="0"/>
          <w:szCs w:val="21"/>
          <w:highlight w:val="none"/>
          <w:lang w:eastAsia="zh-CN"/>
        </w:rPr>
        <w:t>成交</w:t>
      </w:r>
      <w:r>
        <w:rPr>
          <w:rFonts w:hint="eastAsia" w:ascii="宋体" w:hAnsi="宋体" w:eastAsia="宋体" w:cs="宋体"/>
          <w:color w:val="auto"/>
          <w:kern w:val="0"/>
          <w:szCs w:val="21"/>
          <w:highlight w:val="none"/>
        </w:rPr>
        <w:t>后自动放弃</w:t>
      </w:r>
      <w:r>
        <w:rPr>
          <w:rFonts w:hint="eastAsia" w:ascii="宋体" w:hAnsi="宋体" w:eastAsia="宋体" w:cs="宋体"/>
          <w:color w:val="auto"/>
          <w:kern w:val="0"/>
          <w:szCs w:val="21"/>
          <w:highlight w:val="none"/>
          <w:lang w:eastAsia="zh-CN"/>
        </w:rPr>
        <w:t>成交</w:t>
      </w:r>
      <w:r>
        <w:rPr>
          <w:rFonts w:hint="eastAsia" w:ascii="宋体" w:hAnsi="宋体" w:eastAsia="宋体" w:cs="宋体"/>
          <w:color w:val="auto"/>
          <w:kern w:val="0"/>
          <w:szCs w:val="21"/>
          <w:highlight w:val="none"/>
        </w:rPr>
        <w:t>资格；</w:t>
      </w:r>
      <w:r>
        <w:rPr>
          <w:rFonts w:hint="eastAsia" w:ascii="宋体" w:hAnsi="宋体" w:eastAsia="宋体" w:cs="宋体"/>
          <w:color w:val="auto"/>
          <w:kern w:val="0"/>
          <w:szCs w:val="21"/>
          <w:highlight w:val="none"/>
          <w:lang w:eastAsia="zh-CN"/>
        </w:rPr>
        <w:t>成交供应商</w:t>
      </w:r>
      <w:r>
        <w:rPr>
          <w:rFonts w:hint="eastAsia" w:ascii="宋体" w:hAnsi="宋体" w:eastAsia="宋体" w:cs="宋体"/>
          <w:color w:val="auto"/>
          <w:kern w:val="0"/>
          <w:szCs w:val="21"/>
          <w:highlight w:val="none"/>
        </w:rPr>
        <w:t>在有效报价中报价最低,非不可抗力放弃</w:t>
      </w:r>
      <w:r>
        <w:rPr>
          <w:rFonts w:hint="eastAsia" w:ascii="宋体" w:hAnsi="宋体" w:eastAsia="宋体" w:cs="宋体"/>
          <w:color w:val="auto"/>
          <w:kern w:val="0"/>
          <w:szCs w:val="21"/>
          <w:highlight w:val="none"/>
          <w:lang w:eastAsia="zh-CN"/>
        </w:rPr>
        <w:t>成交</w:t>
      </w:r>
      <w:r>
        <w:rPr>
          <w:rFonts w:hint="eastAsia" w:ascii="宋体" w:hAnsi="宋体" w:eastAsia="宋体" w:cs="宋体"/>
          <w:color w:val="auto"/>
          <w:kern w:val="0"/>
          <w:szCs w:val="21"/>
          <w:highlight w:val="none"/>
        </w:rPr>
        <w:t>资格的。发生上述情况的承担由此引起的一切后果。</w:t>
      </w:r>
    </w:p>
    <w:p w14:paraId="247B0E14">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3</w:t>
      </w:r>
      <w:r>
        <w:rPr>
          <w:rFonts w:hint="eastAsia" w:ascii="宋体" w:hAnsi="宋体" w:eastAsia="宋体" w:cs="宋体"/>
          <w:color w:val="auto"/>
          <w:kern w:val="0"/>
          <w:szCs w:val="21"/>
          <w:highlight w:val="none"/>
          <w:lang w:val="en-US" w:eastAsia="zh-CN"/>
        </w:rPr>
        <w:t>2</w:t>
      </w:r>
      <w:r>
        <w:rPr>
          <w:rFonts w:hint="eastAsia" w:ascii="宋体" w:hAnsi="宋体" w:eastAsia="宋体" w:cs="宋体"/>
          <w:color w:val="auto"/>
          <w:kern w:val="0"/>
          <w:szCs w:val="21"/>
          <w:highlight w:val="none"/>
        </w:rPr>
        <w:t>.3</w:t>
      </w:r>
      <w:r>
        <w:rPr>
          <w:rFonts w:hint="eastAsia" w:ascii="宋体" w:hAnsi="宋体" w:eastAsia="宋体" w:cs="宋体"/>
          <w:color w:val="auto"/>
          <w:kern w:val="0"/>
          <w:szCs w:val="21"/>
          <w:highlight w:val="none"/>
          <w:lang w:eastAsia="zh-CN"/>
        </w:rPr>
        <w:t>成交通知书</w:t>
      </w:r>
      <w:r>
        <w:rPr>
          <w:rFonts w:hint="eastAsia" w:ascii="宋体" w:hAnsi="宋体" w:eastAsia="宋体" w:cs="宋体"/>
          <w:color w:val="auto"/>
          <w:kern w:val="0"/>
          <w:szCs w:val="21"/>
          <w:highlight w:val="none"/>
        </w:rPr>
        <w:t>对采购人和</w:t>
      </w:r>
      <w:r>
        <w:rPr>
          <w:rFonts w:hint="eastAsia" w:ascii="宋体" w:hAnsi="宋体" w:eastAsia="宋体" w:cs="宋体"/>
          <w:color w:val="auto"/>
          <w:kern w:val="0"/>
          <w:szCs w:val="21"/>
          <w:highlight w:val="none"/>
          <w:lang w:eastAsia="zh-CN"/>
        </w:rPr>
        <w:t>成交供应商</w:t>
      </w:r>
      <w:r>
        <w:rPr>
          <w:rFonts w:hint="eastAsia" w:ascii="宋体" w:hAnsi="宋体" w:eastAsia="宋体" w:cs="宋体"/>
          <w:color w:val="auto"/>
          <w:kern w:val="0"/>
          <w:szCs w:val="21"/>
          <w:highlight w:val="none"/>
        </w:rPr>
        <w:t>具有同等法律效力。</w:t>
      </w:r>
      <w:r>
        <w:rPr>
          <w:rFonts w:hint="eastAsia" w:ascii="宋体" w:hAnsi="宋体" w:eastAsia="宋体" w:cs="宋体"/>
          <w:color w:val="auto"/>
          <w:kern w:val="0"/>
          <w:szCs w:val="21"/>
          <w:highlight w:val="none"/>
          <w:lang w:eastAsia="zh-CN"/>
        </w:rPr>
        <w:t>成交通知书</w:t>
      </w:r>
      <w:r>
        <w:rPr>
          <w:rFonts w:hint="eastAsia" w:ascii="宋体" w:hAnsi="宋体" w:eastAsia="宋体" w:cs="宋体"/>
          <w:color w:val="auto"/>
          <w:kern w:val="0"/>
          <w:szCs w:val="21"/>
          <w:highlight w:val="none"/>
        </w:rPr>
        <w:t>发出后，采购人改变</w:t>
      </w:r>
      <w:r>
        <w:rPr>
          <w:rFonts w:hint="eastAsia" w:ascii="宋体" w:hAnsi="宋体" w:eastAsia="宋体" w:cs="宋体"/>
          <w:color w:val="auto"/>
          <w:kern w:val="0"/>
          <w:szCs w:val="21"/>
          <w:highlight w:val="none"/>
          <w:lang w:eastAsia="zh-CN"/>
        </w:rPr>
        <w:t>成交</w:t>
      </w:r>
      <w:r>
        <w:rPr>
          <w:rFonts w:hint="eastAsia" w:ascii="宋体" w:hAnsi="宋体" w:eastAsia="宋体" w:cs="宋体"/>
          <w:color w:val="auto"/>
          <w:kern w:val="0"/>
          <w:szCs w:val="21"/>
          <w:highlight w:val="none"/>
        </w:rPr>
        <w:t>结果，或者</w:t>
      </w:r>
      <w:r>
        <w:rPr>
          <w:rFonts w:hint="eastAsia" w:ascii="宋体" w:hAnsi="宋体" w:eastAsia="宋体" w:cs="宋体"/>
          <w:color w:val="auto"/>
          <w:kern w:val="0"/>
          <w:szCs w:val="21"/>
          <w:highlight w:val="none"/>
          <w:lang w:eastAsia="zh-CN"/>
        </w:rPr>
        <w:t>成交供应商</w:t>
      </w:r>
      <w:r>
        <w:rPr>
          <w:rFonts w:hint="eastAsia" w:ascii="宋体" w:hAnsi="宋体" w:eastAsia="宋体" w:cs="宋体"/>
          <w:color w:val="auto"/>
          <w:kern w:val="0"/>
          <w:szCs w:val="21"/>
          <w:highlight w:val="none"/>
        </w:rPr>
        <w:t>放弃</w:t>
      </w:r>
      <w:r>
        <w:rPr>
          <w:rFonts w:hint="eastAsia" w:ascii="宋体" w:hAnsi="宋体" w:eastAsia="宋体" w:cs="宋体"/>
          <w:color w:val="auto"/>
          <w:kern w:val="0"/>
          <w:szCs w:val="21"/>
          <w:highlight w:val="none"/>
          <w:lang w:eastAsia="zh-CN"/>
        </w:rPr>
        <w:t>成交</w:t>
      </w:r>
      <w:r>
        <w:rPr>
          <w:rFonts w:hint="eastAsia" w:ascii="宋体" w:hAnsi="宋体" w:eastAsia="宋体" w:cs="宋体"/>
          <w:color w:val="auto"/>
          <w:kern w:val="0"/>
          <w:szCs w:val="21"/>
          <w:highlight w:val="none"/>
        </w:rPr>
        <w:t>，应按相关法律、规章、规范性文件的要求承担相应的法律责任。</w:t>
      </w:r>
    </w:p>
    <w:p w14:paraId="744B0130">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bCs/>
          <w:color w:val="auto"/>
          <w:kern w:val="0"/>
          <w:szCs w:val="21"/>
          <w:highlight w:val="none"/>
        </w:rPr>
      </w:pPr>
      <w:r>
        <w:rPr>
          <w:rFonts w:hint="eastAsia" w:ascii="宋体" w:hAnsi="宋体" w:eastAsia="宋体" w:cs="宋体"/>
          <w:color w:val="auto"/>
          <w:kern w:val="0"/>
          <w:szCs w:val="21"/>
          <w:highlight w:val="none"/>
        </w:rPr>
        <w:t>3</w:t>
      </w:r>
      <w:r>
        <w:rPr>
          <w:rFonts w:hint="eastAsia" w:ascii="宋体" w:hAnsi="宋体" w:eastAsia="宋体" w:cs="宋体"/>
          <w:color w:val="auto"/>
          <w:kern w:val="0"/>
          <w:szCs w:val="21"/>
          <w:highlight w:val="none"/>
          <w:lang w:val="en-US" w:eastAsia="zh-CN"/>
        </w:rPr>
        <w:t>2</w:t>
      </w:r>
      <w:r>
        <w:rPr>
          <w:rFonts w:hint="eastAsia" w:ascii="宋体" w:hAnsi="宋体" w:eastAsia="宋体" w:cs="宋体"/>
          <w:bCs/>
          <w:color w:val="auto"/>
          <w:kern w:val="0"/>
          <w:szCs w:val="21"/>
          <w:highlight w:val="none"/>
        </w:rPr>
        <w:t>.4</w:t>
      </w:r>
      <w:r>
        <w:rPr>
          <w:rFonts w:hint="eastAsia" w:ascii="宋体" w:hAnsi="宋体" w:eastAsia="宋体" w:cs="宋体"/>
          <w:bCs/>
          <w:color w:val="auto"/>
          <w:kern w:val="0"/>
          <w:szCs w:val="21"/>
          <w:highlight w:val="none"/>
          <w:lang w:eastAsia="zh-CN"/>
        </w:rPr>
        <w:t>成交通知书</w:t>
      </w:r>
      <w:r>
        <w:rPr>
          <w:rFonts w:hint="eastAsia" w:ascii="宋体" w:hAnsi="宋体" w:eastAsia="宋体" w:cs="宋体"/>
          <w:bCs/>
          <w:color w:val="auto"/>
          <w:kern w:val="0"/>
          <w:szCs w:val="21"/>
          <w:highlight w:val="none"/>
        </w:rPr>
        <w:t>将作为签订合同的依据。合同签订后，</w:t>
      </w:r>
      <w:r>
        <w:rPr>
          <w:rFonts w:hint="eastAsia" w:ascii="宋体" w:hAnsi="宋体" w:eastAsia="宋体" w:cs="宋体"/>
          <w:bCs/>
          <w:color w:val="auto"/>
          <w:kern w:val="0"/>
          <w:szCs w:val="21"/>
          <w:highlight w:val="none"/>
          <w:lang w:eastAsia="zh-CN"/>
        </w:rPr>
        <w:t>成交通知书</w:t>
      </w:r>
      <w:r>
        <w:rPr>
          <w:rFonts w:hint="eastAsia" w:ascii="宋体" w:hAnsi="宋体" w:eastAsia="宋体" w:cs="宋体"/>
          <w:bCs/>
          <w:color w:val="auto"/>
          <w:kern w:val="0"/>
          <w:szCs w:val="21"/>
          <w:highlight w:val="none"/>
        </w:rPr>
        <w:t>成为合同的一部分。</w:t>
      </w:r>
    </w:p>
    <w:p w14:paraId="3650A538">
      <w:pPr>
        <w:keepNext w:val="0"/>
        <w:keepLines w:val="0"/>
        <w:pageBreakBefore w:val="0"/>
        <w:widowControl w:val="0"/>
        <w:kinsoku/>
        <w:wordWrap/>
        <w:overflowPunct/>
        <w:topLinePunct w:val="0"/>
        <w:bidi w:val="0"/>
        <w:snapToGrid w:val="0"/>
        <w:spacing w:line="360" w:lineRule="auto"/>
        <w:ind w:firstLine="422" w:firstLineChars="200"/>
        <w:rPr>
          <w:rFonts w:hint="eastAsia" w:ascii="宋体" w:hAnsi="宋体" w:eastAsia="宋体" w:cs="宋体"/>
          <w:b/>
          <w:bCs/>
          <w:color w:val="auto"/>
          <w:kern w:val="0"/>
          <w:szCs w:val="21"/>
          <w:highlight w:val="none"/>
        </w:rPr>
      </w:pPr>
      <w:r>
        <w:rPr>
          <w:rFonts w:hint="eastAsia" w:ascii="宋体" w:hAnsi="宋体" w:eastAsia="宋体" w:cs="宋体"/>
          <w:b/>
          <w:bCs/>
          <w:color w:val="auto"/>
          <w:kern w:val="0"/>
          <w:szCs w:val="21"/>
          <w:highlight w:val="none"/>
        </w:rPr>
        <w:t>3</w:t>
      </w:r>
      <w:r>
        <w:rPr>
          <w:rFonts w:hint="eastAsia" w:ascii="宋体" w:hAnsi="宋体" w:eastAsia="宋体" w:cs="宋体"/>
          <w:b/>
          <w:bCs/>
          <w:color w:val="auto"/>
          <w:kern w:val="0"/>
          <w:szCs w:val="21"/>
          <w:highlight w:val="none"/>
          <w:lang w:val="en-US" w:eastAsia="zh-CN"/>
        </w:rPr>
        <w:t>3</w:t>
      </w:r>
      <w:r>
        <w:rPr>
          <w:rFonts w:hint="eastAsia" w:ascii="宋体" w:hAnsi="宋体" w:eastAsia="宋体" w:cs="宋体"/>
          <w:b/>
          <w:bCs/>
          <w:color w:val="auto"/>
          <w:kern w:val="0"/>
          <w:szCs w:val="21"/>
          <w:highlight w:val="none"/>
        </w:rPr>
        <w:t>. 采购人宣布废标的权利</w:t>
      </w:r>
    </w:p>
    <w:p w14:paraId="12308D91">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bCs/>
          <w:color w:val="auto"/>
          <w:kern w:val="0"/>
          <w:szCs w:val="21"/>
          <w:highlight w:val="none"/>
        </w:rPr>
      </w:pPr>
      <w:r>
        <w:rPr>
          <w:rFonts w:hint="eastAsia" w:ascii="宋体" w:hAnsi="宋体" w:eastAsia="宋体" w:cs="宋体"/>
          <w:bCs/>
          <w:color w:val="auto"/>
          <w:kern w:val="0"/>
          <w:szCs w:val="21"/>
          <w:highlight w:val="none"/>
        </w:rPr>
        <w:t>3</w:t>
      </w:r>
      <w:r>
        <w:rPr>
          <w:rFonts w:hint="eastAsia" w:ascii="宋体" w:hAnsi="宋体" w:eastAsia="宋体" w:cs="宋体"/>
          <w:bCs/>
          <w:color w:val="auto"/>
          <w:kern w:val="0"/>
          <w:szCs w:val="21"/>
          <w:highlight w:val="none"/>
          <w:lang w:val="en-US" w:eastAsia="zh-CN"/>
        </w:rPr>
        <w:t>3</w:t>
      </w:r>
      <w:r>
        <w:rPr>
          <w:rFonts w:hint="eastAsia" w:ascii="宋体" w:hAnsi="宋体" w:eastAsia="宋体" w:cs="宋体"/>
          <w:bCs/>
          <w:color w:val="auto"/>
          <w:kern w:val="0"/>
          <w:szCs w:val="21"/>
          <w:highlight w:val="none"/>
        </w:rPr>
        <w:t>.1出现下列情况之一时，采购人有权宣布废标，并将理由通知所有</w:t>
      </w:r>
      <w:r>
        <w:rPr>
          <w:rFonts w:hint="eastAsia" w:ascii="宋体" w:hAnsi="宋体" w:eastAsia="宋体" w:cs="宋体"/>
          <w:bCs/>
          <w:color w:val="auto"/>
          <w:kern w:val="0"/>
          <w:szCs w:val="21"/>
          <w:highlight w:val="none"/>
          <w:lang w:eastAsia="zh-CN"/>
        </w:rPr>
        <w:t>供应商</w:t>
      </w:r>
      <w:r>
        <w:rPr>
          <w:rFonts w:hint="eastAsia" w:ascii="宋体" w:hAnsi="宋体" w:eastAsia="宋体" w:cs="宋体"/>
          <w:bCs/>
          <w:color w:val="auto"/>
          <w:kern w:val="0"/>
          <w:szCs w:val="21"/>
          <w:highlight w:val="none"/>
        </w:rPr>
        <w:t>：</w:t>
      </w:r>
    </w:p>
    <w:p w14:paraId="60B7851C">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bCs/>
          <w:color w:val="auto"/>
          <w:kern w:val="0"/>
          <w:szCs w:val="21"/>
          <w:highlight w:val="none"/>
        </w:rPr>
      </w:pPr>
      <w:r>
        <w:rPr>
          <w:rFonts w:hint="eastAsia" w:ascii="宋体" w:hAnsi="宋体" w:eastAsia="宋体" w:cs="宋体"/>
          <w:bCs/>
          <w:color w:val="auto"/>
          <w:kern w:val="0"/>
          <w:szCs w:val="21"/>
          <w:highlight w:val="none"/>
        </w:rPr>
        <w:t>3</w:t>
      </w:r>
      <w:r>
        <w:rPr>
          <w:rFonts w:hint="eastAsia" w:ascii="宋体" w:hAnsi="宋体" w:eastAsia="宋体" w:cs="宋体"/>
          <w:bCs/>
          <w:color w:val="auto"/>
          <w:kern w:val="0"/>
          <w:szCs w:val="21"/>
          <w:highlight w:val="none"/>
          <w:lang w:val="en-US" w:eastAsia="zh-CN"/>
        </w:rPr>
        <w:t>3</w:t>
      </w:r>
      <w:r>
        <w:rPr>
          <w:rFonts w:hint="eastAsia" w:ascii="宋体" w:hAnsi="宋体" w:eastAsia="宋体" w:cs="宋体"/>
          <w:bCs/>
          <w:color w:val="auto"/>
          <w:kern w:val="0"/>
          <w:szCs w:val="21"/>
          <w:highlight w:val="none"/>
        </w:rPr>
        <w:t>.1.1出现影响采购公正的违法、违规行为的。</w:t>
      </w:r>
    </w:p>
    <w:p w14:paraId="47356DB0">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bCs/>
          <w:color w:val="auto"/>
          <w:kern w:val="0"/>
          <w:szCs w:val="21"/>
          <w:highlight w:val="none"/>
        </w:rPr>
      </w:pPr>
      <w:r>
        <w:rPr>
          <w:rFonts w:hint="eastAsia" w:ascii="宋体" w:hAnsi="宋体" w:eastAsia="宋体" w:cs="宋体"/>
          <w:bCs/>
          <w:color w:val="auto"/>
          <w:kern w:val="0"/>
          <w:szCs w:val="21"/>
          <w:highlight w:val="none"/>
        </w:rPr>
        <w:t>3</w:t>
      </w:r>
      <w:r>
        <w:rPr>
          <w:rFonts w:hint="eastAsia" w:ascii="宋体" w:hAnsi="宋体" w:eastAsia="宋体" w:cs="宋体"/>
          <w:bCs/>
          <w:color w:val="auto"/>
          <w:kern w:val="0"/>
          <w:szCs w:val="21"/>
          <w:highlight w:val="none"/>
          <w:lang w:val="en-US" w:eastAsia="zh-CN"/>
        </w:rPr>
        <w:t>3</w:t>
      </w:r>
      <w:r>
        <w:rPr>
          <w:rFonts w:hint="eastAsia" w:ascii="宋体" w:hAnsi="宋体" w:eastAsia="宋体" w:cs="宋体"/>
          <w:bCs/>
          <w:color w:val="auto"/>
          <w:kern w:val="0"/>
          <w:szCs w:val="21"/>
          <w:highlight w:val="none"/>
        </w:rPr>
        <w:t>.1.2</w:t>
      </w:r>
      <w:r>
        <w:rPr>
          <w:rFonts w:hint="eastAsia" w:ascii="宋体" w:hAnsi="宋体" w:eastAsia="宋体" w:cs="宋体"/>
          <w:bCs/>
          <w:color w:val="auto"/>
          <w:kern w:val="0"/>
          <w:szCs w:val="21"/>
          <w:highlight w:val="none"/>
          <w:lang w:eastAsia="zh-CN"/>
        </w:rPr>
        <w:t>供应商</w:t>
      </w:r>
      <w:r>
        <w:rPr>
          <w:rFonts w:hint="eastAsia" w:ascii="宋体" w:hAnsi="宋体" w:eastAsia="宋体" w:cs="宋体"/>
          <w:bCs/>
          <w:color w:val="auto"/>
          <w:kern w:val="0"/>
          <w:szCs w:val="21"/>
          <w:highlight w:val="none"/>
        </w:rPr>
        <w:t>的报价均超过了</w:t>
      </w:r>
      <w:r>
        <w:rPr>
          <w:rFonts w:hint="eastAsia" w:ascii="宋体" w:hAnsi="宋体" w:eastAsia="宋体" w:cs="宋体"/>
          <w:bCs/>
          <w:color w:val="auto"/>
          <w:kern w:val="0"/>
          <w:szCs w:val="21"/>
          <w:highlight w:val="none"/>
          <w:lang w:val="en-US" w:eastAsia="zh-CN"/>
        </w:rPr>
        <w:t>采购预算金额</w:t>
      </w:r>
      <w:r>
        <w:rPr>
          <w:rFonts w:hint="eastAsia" w:ascii="宋体" w:hAnsi="宋体" w:eastAsia="宋体" w:cs="宋体"/>
          <w:bCs/>
          <w:color w:val="auto"/>
          <w:kern w:val="0"/>
          <w:szCs w:val="21"/>
          <w:highlight w:val="none"/>
        </w:rPr>
        <w:t>，采购人不能支付的。</w:t>
      </w:r>
    </w:p>
    <w:p w14:paraId="4938A693">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bCs/>
          <w:color w:val="auto"/>
          <w:kern w:val="0"/>
          <w:szCs w:val="21"/>
          <w:highlight w:val="none"/>
        </w:rPr>
      </w:pPr>
      <w:r>
        <w:rPr>
          <w:rFonts w:hint="eastAsia" w:ascii="宋体" w:hAnsi="宋体" w:eastAsia="宋体" w:cs="宋体"/>
          <w:bCs/>
          <w:color w:val="auto"/>
          <w:kern w:val="0"/>
          <w:szCs w:val="21"/>
          <w:highlight w:val="none"/>
        </w:rPr>
        <w:t>3</w:t>
      </w:r>
      <w:r>
        <w:rPr>
          <w:rFonts w:hint="eastAsia" w:ascii="宋体" w:hAnsi="宋体" w:eastAsia="宋体" w:cs="宋体"/>
          <w:bCs/>
          <w:color w:val="auto"/>
          <w:kern w:val="0"/>
          <w:szCs w:val="21"/>
          <w:highlight w:val="none"/>
          <w:lang w:val="en-US" w:eastAsia="zh-CN"/>
        </w:rPr>
        <w:t>3</w:t>
      </w:r>
      <w:r>
        <w:rPr>
          <w:rFonts w:hint="eastAsia" w:ascii="宋体" w:hAnsi="宋体" w:eastAsia="宋体" w:cs="宋体"/>
          <w:bCs/>
          <w:color w:val="auto"/>
          <w:kern w:val="0"/>
          <w:szCs w:val="21"/>
          <w:highlight w:val="none"/>
        </w:rPr>
        <w:t>.1.3因重大变故，采购任务取消的。</w:t>
      </w:r>
    </w:p>
    <w:p w14:paraId="502FEE8F">
      <w:pPr>
        <w:keepNext w:val="0"/>
        <w:keepLines w:val="0"/>
        <w:pageBreakBefore w:val="0"/>
        <w:widowControl w:val="0"/>
        <w:kinsoku/>
        <w:wordWrap/>
        <w:overflowPunct/>
        <w:topLinePunct w:val="0"/>
        <w:bidi w:val="0"/>
        <w:snapToGrid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bCs/>
          <w:color w:val="auto"/>
          <w:kern w:val="0"/>
          <w:szCs w:val="21"/>
          <w:highlight w:val="none"/>
        </w:rPr>
        <w:t>3</w:t>
      </w:r>
      <w:r>
        <w:rPr>
          <w:rFonts w:hint="eastAsia" w:ascii="宋体" w:hAnsi="宋体" w:eastAsia="宋体" w:cs="宋体"/>
          <w:bCs/>
          <w:color w:val="auto"/>
          <w:kern w:val="0"/>
          <w:szCs w:val="21"/>
          <w:highlight w:val="none"/>
          <w:lang w:val="en-US" w:eastAsia="zh-CN"/>
        </w:rPr>
        <w:t>3</w:t>
      </w:r>
      <w:r>
        <w:rPr>
          <w:rFonts w:hint="eastAsia" w:ascii="宋体" w:hAnsi="宋体" w:eastAsia="宋体" w:cs="宋体"/>
          <w:color w:val="auto"/>
          <w:kern w:val="0"/>
          <w:szCs w:val="21"/>
          <w:highlight w:val="none"/>
        </w:rPr>
        <w:t xml:space="preserve">.2 </w:t>
      </w:r>
      <w:r>
        <w:rPr>
          <w:rFonts w:hint="eastAsia" w:ascii="宋体" w:hAnsi="宋体" w:eastAsia="宋体" w:cs="宋体"/>
          <w:color w:val="auto"/>
          <w:szCs w:val="21"/>
          <w:highlight w:val="none"/>
        </w:rPr>
        <w:t>投标截止后</w:t>
      </w: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不足3家或通过资格性检查或符合性检查的</w:t>
      </w: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不足3家的，除采购任务取消情形外，按照以下方式处理：</w:t>
      </w:r>
    </w:p>
    <w:p w14:paraId="7B1F39BD">
      <w:pPr>
        <w:keepNext w:val="0"/>
        <w:keepLines w:val="0"/>
        <w:pageBreakBefore w:val="0"/>
        <w:widowControl w:val="0"/>
        <w:numPr>
          <w:ilvl w:val="0"/>
          <w:numId w:val="2"/>
        </w:numPr>
        <w:kinsoku/>
        <w:wordWrap/>
        <w:overflowPunct/>
        <w:topLinePunct w:val="0"/>
        <w:bidi w:val="0"/>
        <w:snapToGrid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采购</w:t>
      </w:r>
      <w:r>
        <w:rPr>
          <w:rFonts w:hint="eastAsia" w:ascii="宋体" w:hAnsi="宋体" w:eastAsia="宋体" w:cs="宋体"/>
          <w:color w:val="auto"/>
          <w:szCs w:val="21"/>
          <w:highlight w:val="none"/>
        </w:rPr>
        <w:t>文件存在不合理条款或者招标程序不符合规定的，采购人正后依法重新招标；　</w:t>
      </w:r>
    </w:p>
    <w:p w14:paraId="569FAD42">
      <w:pPr>
        <w:keepNext w:val="0"/>
        <w:keepLines w:val="0"/>
        <w:pageBreakBefore w:val="0"/>
        <w:widowControl w:val="0"/>
        <w:kinsoku/>
        <w:wordWrap/>
        <w:overflowPunct/>
        <w:topLinePunct w:val="0"/>
        <w:bidi w:val="0"/>
        <w:snapToGrid w:val="0"/>
        <w:spacing w:line="360" w:lineRule="auto"/>
        <w:ind w:firstLine="420" w:firstLineChars="200"/>
        <w:rPr>
          <w:rFonts w:hint="eastAsia" w:ascii="宋体" w:hAnsi="宋体" w:eastAsia="宋体" w:cs="宋体"/>
          <w:b/>
          <w:color w:val="auto"/>
          <w:kern w:val="0"/>
          <w:sz w:val="52"/>
          <w:szCs w:val="52"/>
          <w:highlight w:val="none"/>
        </w:rPr>
      </w:pPr>
      <w:r>
        <w:rPr>
          <w:rFonts w:hint="eastAsia" w:ascii="宋体" w:hAnsi="宋体" w:eastAsia="宋体" w:cs="宋体"/>
          <w:color w:val="auto"/>
          <w:szCs w:val="21"/>
          <w:highlight w:val="none"/>
        </w:rPr>
        <w:t>（2）</w:t>
      </w:r>
      <w:r>
        <w:rPr>
          <w:rFonts w:hint="eastAsia" w:ascii="宋体" w:hAnsi="宋体" w:eastAsia="宋体" w:cs="宋体"/>
          <w:color w:val="auto"/>
          <w:szCs w:val="21"/>
          <w:highlight w:val="none"/>
          <w:lang w:val="en-US" w:eastAsia="zh-CN"/>
        </w:rPr>
        <w:t>采购</w:t>
      </w:r>
      <w:r>
        <w:rPr>
          <w:rFonts w:hint="eastAsia" w:ascii="宋体" w:hAnsi="宋体" w:eastAsia="宋体" w:cs="宋体"/>
          <w:color w:val="auto"/>
          <w:szCs w:val="21"/>
          <w:highlight w:val="none"/>
        </w:rPr>
        <w:t>文件没有不合理条款、招标程序符合规定，需要采用其他采购方式采购的，采购人应当依法报财政部门批准。</w:t>
      </w:r>
    </w:p>
    <w:p w14:paraId="323567DB">
      <w:pPr>
        <w:keepNext w:val="0"/>
        <w:keepLines w:val="0"/>
        <w:pageBreakBefore w:val="0"/>
        <w:widowControl w:val="0"/>
        <w:kinsoku/>
        <w:wordWrap/>
        <w:overflowPunct/>
        <w:topLinePunct w:val="0"/>
        <w:autoSpaceDE/>
        <w:autoSpaceDN/>
        <w:bidi w:val="0"/>
        <w:adjustRightInd/>
        <w:snapToGrid w:val="0"/>
        <w:spacing w:line="380" w:lineRule="exact"/>
        <w:ind w:firstLine="0"/>
        <w:jc w:val="center"/>
        <w:textAlignment w:val="auto"/>
        <w:outlineLvl w:val="1"/>
        <w:rPr>
          <w:rFonts w:hint="eastAsia" w:ascii="宋体" w:hAnsi="宋体" w:eastAsia="宋体" w:cs="宋体"/>
          <w:b/>
          <w:bCs/>
          <w:color w:val="auto"/>
          <w:kern w:val="0"/>
          <w:sz w:val="28"/>
          <w:szCs w:val="28"/>
          <w:highlight w:val="none"/>
        </w:rPr>
      </w:pPr>
      <w:r>
        <w:rPr>
          <w:rFonts w:hint="eastAsia" w:ascii="宋体" w:hAnsi="宋体" w:eastAsia="宋体" w:cs="宋体"/>
          <w:b/>
          <w:bCs/>
          <w:color w:val="auto"/>
          <w:kern w:val="0"/>
          <w:sz w:val="28"/>
          <w:szCs w:val="28"/>
          <w:highlight w:val="none"/>
          <w:lang w:val="en-US" w:eastAsia="zh-CN"/>
        </w:rPr>
        <w:t>七</w:t>
      </w:r>
      <w:r>
        <w:rPr>
          <w:rFonts w:hint="eastAsia" w:ascii="宋体" w:hAnsi="宋体" w:eastAsia="宋体" w:cs="宋体"/>
          <w:b/>
          <w:bCs/>
          <w:color w:val="auto"/>
          <w:kern w:val="0"/>
          <w:sz w:val="28"/>
          <w:szCs w:val="28"/>
          <w:highlight w:val="none"/>
        </w:rPr>
        <w:t>、合同授予</w:t>
      </w:r>
    </w:p>
    <w:p w14:paraId="18143EC0">
      <w:pPr>
        <w:keepNext w:val="0"/>
        <w:keepLines w:val="0"/>
        <w:pageBreakBefore w:val="0"/>
        <w:widowControl w:val="0"/>
        <w:kinsoku/>
        <w:wordWrap/>
        <w:overflowPunct/>
        <w:topLinePunct w:val="0"/>
        <w:autoSpaceDE/>
        <w:autoSpaceDN/>
        <w:bidi w:val="0"/>
        <w:adjustRightInd/>
        <w:snapToGrid w:val="0"/>
        <w:spacing w:line="380" w:lineRule="exact"/>
        <w:ind w:firstLine="472" w:firstLineChars="224"/>
        <w:textAlignment w:val="auto"/>
        <w:rPr>
          <w:rFonts w:hint="eastAsia" w:ascii="宋体" w:hAnsi="宋体" w:eastAsia="宋体" w:cs="宋体"/>
          <w:color w:val="auto"/>
          <w:kern w:val="0"/>
          <w:szCs w:val="21"/>
          <w:highlight w:val="none"/>
        </w:rPr>
      </w:pPr>
      <w:r>
        <w:rPr>
          <w:rFonts w:hint="eastAsia" w:ascii="宋体" w:hAnsi="宋体" w:eastAsia="宋体" w:cs="宋体"/>
          <w:b/>
          <w:bCs/>
          <w:color w:val="auto"/>
          <w:kern w:val="0"/>
          <w:szCs w:val="21"/>
          <w:highlight w:val="none"/>
        </w:rPr>
        <w:t>3</w:t>
      </w:r>
      <w:r>
        <w:rPr>
          <w:rFonts w:hint="eastAsia" w:ascii="宋体" w:hAnsi="宋体" w:eastAsia="宋体" w:cs="宋体"/>
          <w:b/>
          <w:bCs/>
          <w:color w:val="auto"/>
          <w:kern w:val="0"/>
          <w:szCs w:val="21"/>
          <w:highlight w:val="none"/>
          <w:lang w:val="en-US" w:eastAsia="zh-CN"/>
        </w:rPr>
        <w:t>4</w:t>
      </w:r>
      <w:r>
        <w:rPr>
          <w:rFonts w:hint="eastAsia" w:ascii="宋体" w:hAnsi="宋体" w:eastAsia="宋体" w:cs="宋体"/>
          <w:b/>
          <w:bCs/>
          <w:color w:val="auto"/>
          <w:kern w:val="0"/>
          <w:szCs w:val="21"/>
          <w:highlight w:val="none"/>
        </w:rPr>
        <w:t>.合同签订</w:t>
      </w:r>
    </w:p>
    <w:p w14:paraId="39FB105B">
      <w:pPr>
        <w:keepNext w:val="0"/>
        <w:keepLines w:val="0"/>
        <w:pageBreakBefore w:val="0"/>
        <w:widowControl w:val="0"/>
        <w:kinsoku/>
        <w:wordWrap/>
        <w:overflowPunct/>
        <w:topLinePunct w:val="0"/>
        <w:autoSpaceDE/>
        <w:autoSpaceDN/>
        <w:bidi w:val="0"/>
        <w:adjustRightInd/>
        <w:snapToGrid w:val="0"/>
        <w:spacing w:line="380" w:lineRule="exact"/>
        <w:ind w:firstLine="420" w:firstLineChars="200"/>
        <w:jc w:val="left"/>
        <w:textAlignment w:val="auto"/>
        <w:rPr>
          <w:rFonts w:hint="eastAsia" w:ascii="宋体" w:hAnsi="宋体" w:eastAsia="宋体" w:cs="宋体"/>
          <w:color w:val="auto"/>
          <w:kern w:val="0"/>
          <w:szCs w:val="21"/>
          <w:highlight w:val="none"/>
          <w:u w:val="single"/>
        </w:rPr>
      </w:pPr>
      <w:bookmarkStart w:id="74" w:name="_Toc8594"/>
      <w:r>
        <w:rPr>
          <w:rFonts w:hint="eastAsia" w:ascii="宋体" w:hAnsi="宋体" w:eastAsia="宋体" w:cs="宋体"/>
          <w:color w:val="auto"/>
          <w:kern w:val="0"/>
          <w:szCs w:val="21"/>
          <w:highlight w:val="none"/>
        </w:rPr>
        <w:t>3</w:t>
      </w:r>
      <w:r>
        <w:rPr>
          <w:rFonts w:hint="eastAsia" w:ascii="宋体" w:hAnsi="宋体" w:eastAsia="宋体" w:cs="宋体"/>
          <w:color w:val="auto"/>
          <w:kern w:val="0"/>
          <w:szCs w:val="21"/>
          <w:highlight w:val="none"/>
          <w:lang w:val="en-US" w:eastAsia="zh-CN"/>
        </w:rPr>
        <w:t>4</w:t>
      </w:r>
      <w:r>
        <w:rPr>
          <w:rFonts w:hint="eastAsia" w:ascii="宋体" w:hAnsi="宋体" w:eastAsia="宋体" w:cs="宋体"/>
          <w:color w:val="auto"/>
          <w:kern w:val="0"/>
          <w:szCs w:val="21"/>
          <w:highlight w:val="none"/>
        </w:rPr>
        <w:t>.1 采购人、</w:t>
      </w:r>
      <w:r>
        <w:rPr>
          <w:rFonts w:hint="eastAsia" w:ascii="宋体" w:hAnsi="宋体" w:eastAsia="宋体" w:cs="宋体"/>
          <w:color w:val="auto"/>
          <w:kern w:val="0"/>
          <w:szCs w:val="21"/>
          <w:highlight w:val="none"/>
          <w:lang w:eastAsia="zh-CN"/>
        </w:rPr>
        <w:t>成交供应商</w:t>
      </w:r>
      <w:r>
        <w:rPr>
          <w:rFonts w:hint="eastAsia" w:ascii="宋体" w:hAnsi="宋体" w:eastAsia="宋体" w:cs="宋体"/>
          <w:color w:val="auto"/>
          <w:kern w:val="0"/>
          <w:szCs w:val="21"/>
          <w:highlight w:val="none"/>
        </w:rPr>
        <w:t>自</w:t>
      </w:r>
      <w:r>
        <w:rPr>
          <w:rFonts w:hint="eastAsia" w:ascii="宋体" w:hAnsi="宋体" w:eastAsia="宋体" w:cs="宋体"/>
          <w:color w:val="auto"/>
          <w:kern w:val="0"/>
          <w:szCs w:val="21"/>
          <w:highlight w:val="none"/>
          <w:lang w:eastAsia="zh-CN"/>
        </w:rPr>
        <w:t>成交通知书</w:t>
      </w:r>
      <w:r>
        <w:rPr>
          <w:rFonts w:hint="eastAsia" w:ascii="宋体" w:hAnsi="宋体" w:eastAsia="宋体" w:cs="宋体"/>
          <w:color w:val="auto"/>
          <w:kern w:val="0"/>
          <w:szCs w:val="21"/>
          <w:highlight w:val="none"/>
        </w:rPr>
        <w:t>发出之日起，在</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文件第三章《</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须知前附表》规定的时间内，根据</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文件确定的事项和</w:t>
      </w:r>
      <w:r>
        <w:rPr>
          <w:rFonts w:hint="eastAsia" w:ascii="宋体" w:hAnsi="宋体" w:eastAsia="宋体" w:cs="宋体"/>
          <w:color w:val="auto"/>
          <w:kern w:val="0"/>
          <w:szCs w:val="21"/>
          <w:highlight w:val="none"/>
          <w:lang w:eastAsia="zh-CN"/>
        </w:rPr>
        <w:t>成交供应商</w:t>
      </w:r>
      <w:r>
        <w:rPr>
          <w:rFonts w:hint="eastAsia" w:ascii="宋体" w:hAnsi="宋体" w:eastAsia="宋体" w:cs="宋体"/>
          <w:color w:val="auto"/>
          <w:sz w:val="21"/>
          <w:szCs w:val="21"/>
          <w:highlight w:val="none"/>
          <w:shd w:val="clear" w:color="auto" w:fill="FFFFFF"/>
          <w:lang w:val="en-US" w:eastAsia="zh-CN"/>
        </w:rPr>
        <w:t>响应文件</w:t>
      </w:r>
      <w:r>
        <w:rPr>
          <w:rFonts w:hint="eastAsia" w:ascii="宋体" w:hAnsi="宋体" w:eastAsia="宋体" w:cs="宋体"/>
          <w:color w:val="auto"/>
          <w:kern w:val="0"/>
          <w:szCs w:val="21"/>
          <w:highlight w:val="none"/>
        </w:rPr>
        <w:t>签订合同。双方所签订的合同不得对</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文件和</w:t>
      </w:r>
      <w:r>
        <w:rPr>
          <w:rFonts w:hint="eastAsia" w:ascii="宋体" w:hAnsi="宋体" w:eastAsia="宋体" w:cs="宋体"/>
          <w:color w:val="auto"/>
          <w:kern w:val="0"/>
          <w:szCs w:val="21"/>
          <w:highlight w:val="none"/>
          <w:lang w:eastAsia="zh-CN"/>
        </w:rPr>
        <w:t>成交供应商</w:t>
      </w:r>
      <w:r>
        <w:rPr>
          <w:rFonts w:hint="eastAsia" w:ascii="宋体" w:hAnsi="宋体" w:eastAsia="宋体" w:cs="宋体"/>
          <w:color w:val="auto"/>
          <w:sz w:val="21"/>
          <w:szCs w:val="21"/>
          <w:highlight w:val="none"/>
          <w:shd w:val="clear" w:color="auto" w:fill="FFFFFF"/>
          <w:lang w:val="en-US" w:eastAsia="zh-CN"/>
        </w:rPr>
        <w:t>响应文件</w:t>
      </w:r>
      <w:r>
        <w:rPr>
          <w:rFonts w:hint="eastAsia" w:ascii="宋体" w:hAnsi="宋体" w:eastAsia="宋体" w:cs="宋体"/>
          <w:color w:val="auto"/>
          <w:kern w:val="0"/>
          <w:szCs w:val="21"/>
          <w:highlight w:val="none"/>
        </w:rPr>
        <w:t>作实质性修改。</w:t>
      </w:r>
    </w:p>
    <w:p w14:paraId="04D605AE">
      <w:pPr>
        <w:keepNext w:val="0"/>
        <w:keepLines w:val="0"/>
        <w:pageBreakBefore w:val="0"/>
        <w:widowControl w:val="0"/>
        <w:kinsoku/>
        <w:wordWrap/>
        <w:overflowPunct/>
        <w:topLinePunct w:val="0"/>
        <w:autoSpaceDE/>
        <w:autoSpaceDN/>
        <w:bidi w:val="0"/>
        <w:adjustRightInd/>
        <w:snapToGrid w:val="0"/>
        <w:spacing w:line="380" w:lineRule="exact"/>
        <w:ind w:firstLine="420" w:firstLineChars="200"/>
        <w:jc w:val="left"/>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3</w:t>
      </w:r>
      <w:r>
        <w:rPr>
          <w:rFonts w:hint="eastAsia" w:ascii="宋体" w:hAnsi="宋体" w:eastAsia="宋体" w:cs="宋体"/>
          <w:color w:val="auto"/>
          <w:kern w:val="0"/>
          <w:szCs w:val="21"/>
          <w:highlight w:val="none"/>
          <w:lang w:val="en-US" w:eastAsia="zh-CN"/>
        </w:rPr>
        <w:t>4</w:t>
      </w:r>
      <w:r>
        <w:rPr>
          <w:rFonts w:hint="eastAsia" w:ascii="宋体" w:hAnsi="宋体" w:eastAsia="宋体" w:cs="宋体"/>
          <w:color w:val="auto"/>
          <w:kern w:val="0"/>
          <w:szCs w:val="21"/>
          <w:highlight w:val="none"/>
        </w:rPr>
        <w:t xml:space="preserve">.2 </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文件的修改文件、</w:t>
      </w:r>
      <w:r>
        <w:rPr>
          <w:rFonts w:hint="eastAsia" w:ascii="宋体" w:hAnsi="宋体" w:eastAsia="宋体" w:cs="宋体"/>
          <w:color w:val="auto"/>
          <w:kern w:val="0"/>
          <w:szCs w:val="21"/>
          <w:highlight w:val="none"/>
          <w:lang w:eastAsia="zh-CN"/>
        </w:rPr>
        <w:t>成交供应商</w:t>
      </w:r>
      <w:r>
        <w:rPr>
          <w:rFonts w:hint="eastAsia" w:ascii="宋体" w:hAnsi="宋体" w:eastAsia="宋体" w:cs="宋体"/>
          <w:color w:val="auto"/>
          <w:kern w:val="0"/>
          <w:szCs w:val="21"/>
          <w:highlight w:val="none"/>
        </w:rPr>
        <w:t>的</w:t>
      </w:r>
      <w:r>
        <w:rPr>
          <w:rFonts w:hint="eastAsia" w:ascii="宋体" w:hAnsi="宋体" w:eastAsia="宋体" w:cs="宋体"/>
          <w:color w:val="auto"/>
          <w:sz w:val="21"/>
          <w:szCs w:val="21"/>
          <w:highlight w:val="none"/>
          <w:shd w:val="clear" w:color="auto" w:fill="FFFFFF"/>
          <w:lang w:val="en-US" w:eastAsia="zh-CN"/>
        </w:rPr>
        <w:t>响应文件</w:t>
      </w:r>
      <w:r>
        <w:rPr>
          <w:rFonts w:hint="eastAsia" w:ascii="宋体" w:hAnsi="宋体" w:eastAsia="宋体" w:cs="宋体"/>
          <w:color w:val="auto"/>
          <w:kern w:val="0"/>
          <w:szCs w:val="21"/>
          <w:highlight w:val="none"/>
        </w:rPr>
        <w:t>、补充或修改的文件及澄清或承诺文件等，均为双方签订合同的组成部分，并与合同一并作为本</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文件所列采购项目的互补性法律文件，与合同具有同等法律效力。</w:t>
      </w:r>
    </w:p>
    <w:p w14:paraId="2A75D7C1">
      <w:pPr>
        <w:keepNext w:val="0"/>
        <w:keepLines w:val="0"/>
        <w:pageBreakBefore w:val="0"/>
        <w:widowControl w:val="0"/>
        <w:kinsoku/>
        <w:wordWrap/>
        <w:overflowPunct/>
        <w:topLinePunct w:val="0"/>
        <w:autoSpaceDE/>
        <w:autoSpaceDN/>
        <w:bidi w:val="0"/>
        <w:adjustRightInd/>
        <w:snapToGrid w:val="0"/>
        <w:spacing w:line="380" w:lineRule="exact"/>
        <w:ind w:firstLine="420" w:firstLineChars="200"/>
        <w:jc w:val="left"/>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3</w:t>
      </w:r>
      <w:r>
        <w:rPr>
          <w:rFonts w:hint="eastAsia" w:ascii="宋体" w:hAnsi="宋体" w:eastAsia="宋体" w:cs="宋体"/>
          <w:color w:val="auto"/>
          <w:kern w:val="0"/>
          <w:szCs w:val="21"/>
          <w:highlight w:val="none"/>
          <w:lang w:val="en-US" w:eastAsia="zh-CN"/>
        </w:rPr>
        <w:t>4</w:t>
      </w:r>
      <w:r>
        <w:rPr>
          <w:rFonts w:hint="eastAsia" w:ascii="宋体" w:hAnsi="宋体" w:eastAsia="宋体" w:cs="宋体"/>
          <w:color w:val="auto"/>
          <w:kern w:val="0"/>
          <w:szCs w:val="21"/>
          <w:highlight w:val="none"/>
        </w:rPr>
        <w:t xml:space="preserve">.3 </w:t>
      </w:r>
      <w:r>
        <w:rPr>
          <w:rFonts w:hint="eastAsia" w:ascii="宋体" w:hAnsi="宋体" w:eastAsia="宋体" w:cs="宋体"/>
          <w:color w:val="auto"/>
          <w:kern w:val="0"/>
          <w:szCs w:val="21"/>
          <w:highlight w:val="none"/>
          <w:lang w:eastAsia="zh-CN"/>
        </w:rPr>
        <w:t>成交供应商</w:t>
      </w:r>
      <w:r>
        <w:rPr>
          <w:rFonts w:hint="eastAsia" w:ascii="宋体" w:hAnsi="宋体" w:eastAsia="宋体" w:cs="宋体"/>
          <w:color w:val="auto"/>
          <w:kern w:val="0"/>
          <w:szCs w:val="21"/>
          <w:highlight w:val="none"/>
        </w:rPr>
        <w:t>放弃</w:t>
      </w:r>
      <w:r>
        <w:rPr>
          <w:rFonts w:hint="eastAsia" w:ascii="宋体" w:hAnsi="宋体" w:eastAsia="宋体" w:cs="宋体"/>
          <w:color w:val="auto"/>
          <w:kern w:val="0"/>
          <w:szCs w:val="21"/>
          <w:highlight w:val="none"/>
          <w:lang w:eastAsia="zh-CN"/>
        </w:rPr>
        <w:t>成交</w:t>
      </w:r>
      <w:r>
        <w:rPr>
          <w:rFonts w:hint="eastAsia" w:ascii="宋体" w:hAnsi="宋体" w:eastAsia="宋体" w:cs="宋体"/>
          <w:color w:val="auto"/>
          <w:kern w:val="0"/>
          <w:szCs w:val="21"/>
          <w:highlight w:val="none"/>
        </w:rPr>
        <w:t>、因不可抗力不能履行合同、不按照</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文件要求提交履约保证金，或者被查实存在影响</w:t>
      </w:r>
      <w:r>
        <w:rPr>
          <w:rFonts w:hint="eastAsia" w:ascii="宋体" w:hAnsi="宋体" w:eastAsia="宋体" w:cs="宋体"/>
          <w:color w:val="auto"/>
          <w:kern w:val="0"/>
          <w:szCs w:val="21"/>
          <w:highlight w:val="none"/>
          <w:lang w:eastAsia="zh-CN"/>
        </w:rPr>
        <w:t>成交</w:t>
      </w:r>
      <w:r>
        <w:rPr>
          <w:rFonts w:hint="eastAsia" w:ascii="宋体" w:hAnsi="宋体" w:eastAsia="宋体" w:cs="宋体"/>
          <w:color w:val="auto"/>
          <w:kern w:val="0"/>
          <w:szCs w:val="21"/>
          <w:highlight w:val="none"/>
        </w:rPr>
        <w:t>结果的违法行为等情形，不符合</w:t>
      </w:r>
      <w:r>
        <w:rPr>
          <w:rFonts w:hint="eastAsia" w:ascii="宋体" w:hAnsi="宋体" w:eastAsia="宋体" w:cs="宋体"/>
          <w:color w:val="auto"/>
          <w:kern w:val="0"/>
          <w:szCs w:val="21"/>
          <w:highlight w:val="none"/>
          <w:lang w:eastAsia="zh-CN"/>
        </w:rPr>
        <w:t>成交</w:t>
      </w:r>
      <w:r>
        <w:rPr>
          <w:rFonts w:hint="eastAsia" w:ascii="宋体" w:hAnsi="宋体" w:eastAsia="宋体" w:cs="宋体"/>
          <w:color w:val="auto"/>
          <w:kern w:val="0"/>
          <w:szCs w:val="21"/>
          <w:highlight w:val="none"/>
        </w:rPr>
        <w:t>条件的，采购人可以按照</w:t>
      </w:r>
      <w:r>
        <w:rPr>
          <w:rFonts w:hint="eastAsia" w:ascii="宋体" w:hAnsi="宋体" w:eastAsia="宋体" w:cs="宋体"/>
          <w:color w:val="auto"/>
          <w:kern w:val="0"/>
          <w:szCs w:val="21"/>
          <w:highlight w:val="none"/>
          <w:lang w:eastAsia="zh-CN"/>
        </w:rPr>
        <w:t>磋商小组</w:t>
      </w:r>
      <w:r>
        <w:rPr>
          <w:rFonts w:hint="eastAsia" w:ascii="宋体" w:hAnsi="宋体" w:eastAsia="宋体" w:cs="宋体"/>
          <w:color w:val="auto"/>
          <w:kern w:val="0"/>
          <w:szCs w:val="21"/>
          <w:highlight w:val="none"/>
        </w:rPr>
        <w:t>提出的</w:t>
      </w:r>
      <w:r>
        <w:rPr>
          <w:rFonts w:hint="eastAsia" w:ascii="宋体" w:hAnsi="宋体" w:eastAsia="宋体" w:cs="宋体"/>
          <w:color w:val="auto"/>
          <w:kern w:val="0"/>
          <w:szCs w:val="21"/>
          <w:highlight w:val="none"/>
          <w:lang w:eastAsia="zh-CN"/>
        </w:rPr>
        <w:t>成交候选供应商</w:t>
      </w:r>
      <w:r>
        <w:rPr>
          <w:rFonts w:hint="eastAsia" w:ascii="宋体" w:hAnsi="宋体" w:eastAsia="宋体" w:cs="宋体"/>
          <w:color w:val="auto"/>
          <w:kern w:val="0"/>
          <w:szCs w:val="21"/>
          <w:highlight w:val="none"/>
        </w:rPr>
        <w:t>名单排序依次确定其他</w:t>
      </w:r>
      <w:r>
        <w:rPr>
          <w:rFonts w:hint="eastAsia" w:ascii="宋体" w:hAnsi="宋体" w:eastAsia="宋体" w:cs="宋体"/>
          <w:color w:val="auto"/>
          <w:kern w:val="0"/>
          <w:szCs w:val="21"/>
          <w:highlight w:val="none"/>
          <w:lang w:eastAsia="zh-CN"/>
        </w:rPr>
        <w:t>成交候选供应商</w:t>
      </w:r>
      <w:r>
        <w:rPr>
          <w:rFonts w:hint="eastAsia" w:ascii="宋体" w:hAnsi="宋体" w:eastAsia="宋体" w:cs="宋体"/>
          <w:color w:val="auto"/>
          <w:kern w:val="0"/>
          <w:szCs w:val="21"/>
          <w:highlight w:val="none"/>
        </w:rPr>
        <w:t>为</w:t>
      </w:r>
      <w:r>
        <w:rPr>
          <w:rFonts w:hint="eastAsia" w:ascii="宋体" w:hAnsi="宋体" w:eastAsia="宋体" w:cs="宋体"/>
          <w:color w:val="auto"/>
          <w:kern w:val="0"/>
          <w:szCs w:val="21"/>
          <w:highlight w:val="none"/>
          <w:lang w:eastAsia="zh-CN"/>
        </w:rPr>
        <w:t>成交供应商</w:t>
      </w:r>
      <w:r>
        <w:rPr>
          <w:rFonts w:hint="eastAsia" w:ascii="宋体" w:hAnsi="宋体" w:eastAsia="宋体" w:cs="宋体"/>
          <w:color w:val="auto"/>
          <w:kern w:val="0"/>
          <w:szCs w:val="21"/>
          <w:highlight w:val="none"/>
        </w:rPr>
        <w:t>，也可以重新招标。</w:t>
      </w:r>
    </w:p>
    <w:bookmarkEnd w:id="74"/>
    <w:p w14:paraId="5EC13C81">
      <w:pPr>
        <w:rPr>
          <w:rFonts w:hint="eastAsia" w:ascii="宋体" w:hAnsi="宋体" w:eastAsia="宋体" w:cs="宋体"/>
          <w:color w:val="auto"/>
          <w:highlight w:val="none"/>
        </w:rPr>
      </w:pPr>
      <w:r>
        <w:rPr>
          <w:rFonts w:hint="eastAsia" w:ascii="宋体" w:hAnsi="宋体" w:eastAsia="宋体" w:cs="宋体"/>
          <w:color w:val="auto"/>
          <w:highlight w:val="none"/>
        </w:rPr>
        <w:br w:type="page"/>
      </w:r>
    </w:p>
    <w:p w14:paraId="305D3E70">
      <w:pPr>
        <w:keepNext w:val="0"/>
        <w:keepLines w:val="0"/>
        <w:pageBreakBefore w:val="0"/>
        <w:widowControl/>
        <w:kinsoku/>
        <w:wordWrap/>
        <w:overflowPunct/>
        <w:topLinePunct w:val="0"/>
        <w:autoSpaceDE/>
        <w:autoSpaceDN/>
        <w:bidi w:val="0"/>
        <w:adjustRightInd/>
        <w:snapToGrid w:val="0"/>
        <w:spacing w:line="240" w:lineRule="auto"/>
        <w:jc w:val="center"/>
        <w:textAlignment w:val="auto"/>
        <w:outlineLvl w:val="0"/>
        <w:rPr>
          <w:rFonts w:hint="eastAsia" w:ascii="宋体" w:hAnsi="宋体" w:eastAsia="宋体" w:cs="宋体"/>
          <w:color w:val="auto"/>
          <w:kern w:val="0"/>
          <w:sz w:val="24"/>
          <w:highlight w:val="none"/>
        </w:rPr>
      </w:pPr>
      <w:bookmarkStart w:id="75" w:name="_Toc27243"/>
      <w:r>
        <w:rPr>
          <w:rFonts w:hint="eastAsia" w:ascii="宋体" w:hAnsi="宋体" w:eastAsia="宋体" w:cs="宋体"/>
          <w:b/>
          <w:bCs/>
          <w:color w:val="auto"/>
          <w:kern w:val="0"/>
          <w:sz w:val="32"/>
          <w:szCs w:val="32"/>
          <w:highlight w:val="none"/>
        </w:rPr>
        <w:t>第四章  评标办法及评分标准</w:t>
      </w:r>
      <w:bookmarkEnd w:id="71"/>
      <w:bookmarkEnd w:id="75"/>
    </w:p>
    <w:p w14:paraId="6F4C4186">
      <w:pPr>
        <w:rPr>
          <w:rFonts w:hint="eastAsia" w:ascii="宋体" w:hAnsi="宋体" w:eastAsia="宋体" w:cs="宋体"/>
          <w:color w:val="auto"/>
          <w:highlight w:val="none"/>
        </w:rPr>
      </w:pPr>
    </w:p>
    <w:p w14:paraId="5FA8D29B">
      <w:pPr>
        <w:keepNext w:val="0"/>
        <w:keepLines w:val="0"/>
        <w:pageBreakBefore w:val="0"/>
        <w:tabs>
          <w:tab w:val="left" w:pos="1620"/>
        </w:tabs>
        <w:kinsoku/>
        <w:overflowPunct/>
        <w:topLinePunct w:val="0"/>
        <w:bidi w:val="0"/>
        <w:snapToGrid w:val="0"/>
        <w:spacing w:line="360" w:lineRule="auto"/>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（一）评标原则</w:t>
      </w:r>
    </w:p>
    <w:p w14:paraId="5A6B0AB5">
      <w:pPr>
        <w:keepNext w:val="0"/>
        <w:keepLines w:val="0"/>
        <w:pageBreakBefore w:val="0"/>
        <w:tabs>
          <w:tab w:val="left" w:pos="1620"/>
        </w:tabs>
        <w:kinsoku/>
        <w:overflowPunct/>
        <w:topLinePunct w:val="0"/>
        <w:bidi w:val="0"/>
        <w:snapToGrid w:val="0"/>
        <w:spacing w:line="360" w:lineRule="auto"/>
        <w:ind w:firstLine="462" w:firstLineChars="220"/>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按照“公平、公正”的原则对待所有</w:t>
      </w:r>
      <w:r>
        <w:rPr>
          <w:rFonts w:hint="eastAsia" w:ascii="宋体" w:hAnsi="宋体" w:eastAsia="宋体" w:cs="宋体"/>
          <w:b w:val="0"/>
          <w:bCs w:val="0"/>
          <w:color w:val="auto"/>
          <w:sz w:val="21"/>
          <w:szCs w:val="21"/>
          <w:highlight w:val="none"/>
          <w:lang w:eastAsia="zh-CN"/>
        </w:rPr>
        <w:t>供应商，</w:t>
      </w:r>
      <w:r>
        <w:rPr>
          <w:rFonts w:hint="eastAsia" w:ascii="宋体" w:hAnsi="宋体" w:eastAsia="宋体" w:cs="宋体"/>
          <w:b w:val="0"/>
          <w:bCs w:val="0"/>
          <w:color w:val="auto"/>
          <w:sz w:val="21"/>
          <w:szCs w:val="21"/>
          <w:highlight w:val="none"/>
        </w:rPr>
        <w:t>按照</w:t>
      </w:r>
      <w:r>
        <w:rPr>
          <w:rFonts w:hint="eastAsia" w:ascii="宋体" w:hAnsi="宋体" w:eastAsia="宋体" w:cs="宋体"/>
          <w:b w:val="0"/>
          <w:bCs w:val="0"/>
          <w:color w:val="auto"/>
          <w:sz w:val="21"/>
          <w:szCs w:val="21"/>
          <w:highlight w:val="none"/>
          <w:lang w:val="en-US" w:eastAsia="zh-CN"/>
        </w:rPr>
        <w:t>采购</w:t>
      </w:r>
      <w:r>
        <w:rPr>
          <w:rFonts w:hint="eastAsia" w:ascii="宋体" w:hAnsi="宋体" w:eastAsia="宋体" w:cs="宋体"/>
          <w:b w:val="0"/>
          <w:bCs w:val="0"/>
          <w:color w:val="auto"/>
          <w:sz w:val="21"/>
          <w:szCs w:val="21"/>
          <w:highlight w:val="none"/>
        </w:rPr>
        <w:t>文件的相关规定进行评标、定标。</w:t>
      </w:r>
    </w:p>
    <w:p w14:paraId="2CA30BDB">
      <w:pPr>
        <w:keepNext w:val="0"/>
        <w:keepLines w:val="0"/>
        <w:pageBreakBefore w:val="0"/>
        <w:tabs>
          <w:tab w:val="left" w:pos="1620"/>
        </w:tabs>
        <w:kinsoku/>
        <w:overflowPunct/>
        <w:topLinePunct w:val="0"/>
        <w:bidi w:val="0"/>
        <w:snapToGrid w:val="0"/>
        <w:spacing w:line="360" w:lineRule="auto"/>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w:t>
      </w:r>
      <w:r>
        <w:rPr>
          <w:rFonts w:hint="eastAsia" w:ascii="宋体" w:hAnsi="宋体" w:eastAsia="宋体" w:cs="宋体"/>
          <w:b w:val="0"/>
          <w:bCs w:val="0"/>
          <w:color w:val="auto"/>
          <w:sz w:val="21"/>
          <w:szCs w:val="21"/>
          <w:highlight w:val="none"/>
          <w:lang w:val="en-US" w:eastAsia="zh-CN"/>
        </w:rPr>
        <w:t>二</w:t>
      </w:r>
      <w:r>
        <w:rPr>
          <w:rFonts w:hint="eastAsia" w:ascii="宋体" w:hAnsi="宋体" w:eastAsia="宋体" w:cs="宋体"/>
          <w:b w:val="0"/>
          <w:bCs w:val="0"/>
          <w:color w:val="auto"/>
          <w:sz w:val="21"/>
          <w:szCs w:val="21"/>
          <w:highlight w:val="none"/>
        </w:rPr>
        <w:t>）评标办法</w:t>
      </w:r>
    </w:p>
    <w:p w14:paraId="5807D4BC">
      <w:pPr>
        <w:keepNext w:val="0"/>
        <w:keepLines w:val="0"/>
        <w:pageBreakBefore w:val="0"/>
        <w:tabs>
          <w:tab w:val="left" w:pos="1620"/>
        </w:tabs>
        <w:kinsoku/>
        <w:overflowPunct/>
        <w:topLinePunct w:val="0"/>
        <w:bidi w:val="0"/>
        <w:snapToGrid w:val="0"/>
        <w:spacing w:line="360" w:lineRule="auto"/>
        <w:ind w:firstLine="462" w:firstLineChars="220"/>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1．本项目采用综合评分法，总分为100分。</w:t>
      </w:r>
    </w:p>
    <w:p w14:paraId="3CDF010F">
      <w:pPr>
        <w:keepNext w:val="0"/>
        <w:keepLines w:val="0"/>
        <w:pageBreakBefore w:val="0"/>
        <w:tabs>
          <w:tab w:val="left" w:pos="1620"/>
        </w:tabs>
        <w:kinsoku/>
        <w:overflowPunct/>
        <w:topLinePunct w:val="0"/>
        <w:bidi w:val="0"/>
        <w:snapToGrid w:val="0"/>
        <w:spacing w:line="360" w:lineRule="auto"/>
        <w:ind w:firstLine="462" w:firstLineChars="220"/>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2．</w:t>
      </w:r>
      <w:r>
        <w:rPr>
          <w:rFonts w:hint="eastAsia" w:ascii="宋体" w:hAnsi="宋体" w:eastAsia="宋体" w:cs="宋体"/>
          <w:b w:val="0"/>
          <w:bCs w:val="0"/>
          <w:color w:val="auto"/>
          <w:sz w:val="21"/>
          <w:szCs w:val="21"/>
          <w:highlight w:val="none"/>
          <w:lang w:eastAsia="zh-CN"/>
        </w:rPr>
        <w:t>磋商小组</w:t>
      </w:r>
      <w:r>
        <w:rPr>
          <w:rFonts w:hint="eastAsia" w:ascii="宋体" w:hAnsi="宋体" w:eastAsia="宋体" w:cs="宋体"/>
          <w:b w:val="0"/>
          <w:bCs w:val="0"/>
          <w:color w:val="auto"/>
          <w:sz w:val="21"/>
          <w:szCs w:val="21"/>
          <w:highlight w:val="none"/>
        </w:rPr>
        <w:t>按照</w:t>
      </w:r>
      <w:r>
        <w:rPr>
          <w:rFonts w:hint="eastAsia" w:ascii="宋体" w:hAnsi="宋体" w:eastAsia="宋体" w:cs="宋体"/>
          <w:b w:val="0"/>
          <w:bCs w:val="0"/>
          <w:color w:val="auto"/>
          <w:sz w:val="21"/>
          <w:szCs w:val="21"/>
          <w:highlight w:val="none"/>
          <w:lang w:val="en-US" w:eastAsia="zh-CN"/>
        </w:rPr>
        <w:t>采购</w:t>
      </w:r>
      <w:r>
        <w:rPr>
          <w:rFonts w:hint="eastAsia" w:ascii="宋体" w:hAnsi="宋体" w:eastAsia="宋体" w:cs="宋体"/>
          <w:b w:val="0"/>
          <w:bCs w:val="0"/>
          <w:color w:val="auto"/>
          <w:sz w:val="21"/>
          <w:szCs w:val="21"/>
          <w:highlight w:val="none"/>
        </w:rPr>
        <w:t>文件中规定的评标方法和标准，对</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b w:val="0"/>
          <w:bCs w:val="0"/>
          <w:color w:val="auto"/>
          <w:sz w:val="21"/>
          <w:szCs w:val="21"/>
          <w:highlight w:val="none"/>
        </w:rPr>
        <w:t>文件进行综合比较与评价。</w:t>
      </w:r>
    </w:p>
    <w:p w14:paraId="4CECA875">
      <w:pPr>
        <w:keepNext w:val="0"/>
        <w:keepLines w:val="0"/>
        <w:pageBreakBefore w:val="0"/>
        <w:tabs>
          <w:tab w:val="left" w:pos="1620"/>
        </w:tabs>
        <w:kinsoku/>
        <w:overflowPunct/>
        <w:topLinePunct w:val="0"/>
        <w:bidi w:val="0"/>
        <w:snapToGrid w:val="0"/>
        <w:spacing w:line="360" w:lineRule="auto"/>
        <w:ind w:firstLine="462" w:firstLineChars="220"/>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3.</w:t>
      </w:r>
      <w:r>
        <w:rPr>
          <w:rFonts w:hint="eastAsia" w:ascii="宋体" w:hAnsi="宋体" w:eastAsia="宋体" w:cs="宋体"/>
          <w:b w:val="0"/>
          <w:bCs w:val="0"/>
          <w:color w:val="auto"/>
          <w:sz w:val="21"/>
          <w:szCs w:val="21"/>
          <w:highlight w:val="none"/>
          <w:lang w:val="en-US" w:eastAsia="zh-CN"/>
        </w:rPr>
        <w:t xml:space="preserve"> </w:t>
      </w:r>
      <w:r>
        <w:rPr>
          <w:rFonts w:hint="eastAsia" w:ascii="宋体" w:hAnsi="宋体" w:eastAsia="宋体" w:cs="宋体"/>
          <w:b w:val="0"/>
          <w:bCs w:val="0"/>
          <w:color w:val="auto"/>
          <w:sz w:val="21"/>
          <w:szCs w:val="21"/>
          <w:highlight w:val="none"/>
        </w:rPr>
        <w:t>评标结果按评审后得分由高到低顺序排列，得分相同的，按投标报价由低到高顺序排列。得分且投标报价相同的，按技术部分得分顺序排列。</w:t>
      </w:r>
    </w:p>
    <w:p w14:paraId="1E8C2FFB">
      <w:pPr>
        <w:keepNext w:val="0"/>
        <w:keepLines w:val="0"/>
        <w:pageBreakBefore w:val="0"/>
        <w:tabs>
          <w:tab w:val="left" w:pos="1620"/>
        </w:tabs>
        <w:kinsoku/>
        <w:overflowPunct/>
        <w:topLinePunct w:val="0"/>
        <w:bidi w:val="0"/>
        <w:snapToGrid w:val="0"/>
        <w:spacing w:line="360" w:lineRule="auto"/>
        <w:ind w:firstLine="462" w:firstLineChars="220"/>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lang w:val="en-US" w:eastAsia="zh-CN"/>
        </w:rPr>
        <w:t>4</w:t>
      </w:r>
      <w:r>
        <w:rPr>
          <w:rFonts w:hint="eastAsia" w:ascii="宋体" w:hAnsi="宋体" w:eastAsia="宋体" w:cs="宋体"/>
          <w:b w:val="0"/>
          <w:bCs w:val="0"/>
          <w:color w:val="auto"/>
          <w:sz w:val="21"/>
          <w:szCs w:val="21"/>
          <w:highlight w:val="none"/>
        </w:rPr>
        <w:t>.</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b w:val="0"/>
          <w:bCs w:val="0"/>
          <w:color w:val="auto"/>
          <w:sz w:val="21"/>
          <w:szCs w:val="21"/>
          <w:highlight w:val="none"/>
        </w:rPr>
        <w:t>文件满足</w:t>
      </w:r>
      <w:r>
        <w:rPr>
          <w:rFonts w:hint="eastAsia" w:ascii="宋体" w:hAnsi="宋体" w:eastAsia="宋体" w:cs="宋体"/>
          <w:b w:val="0"/>
          <w:bCs w:val="0"/>
          <w:color w:val="auto"/>
          <w:sz w:val="21"/>
          <w:szCs w:val="21"/>
          <w:highlight w:val="none"/>
          <w:lang w:val="en-US" w:eastAsia="zh-CN"/>
        </w:rPr>
        <w:t>采购</w:t>
      </w:r>
      <w:r>
        <w:rPr>
          <w:rFonts w:hint="eastAsia" w:ascii="宋体" w:hAnsi="宋体" w:eastAsia="宋体" w:cs="宋体"/>
          <w:b w:val="0"/>
          <w:bCs w:val="0"/>
          <w:color w:val="auto"/>
          <w:sz w:val="21"/>
          <w:szCs w:val="21"/>
          <w:highlight w:val="none"/>
        </w:rPr>
        <w:t>文件全部实质性要求，且评审得分最高的</w:t>
      </w:r>
      <w:r>
        <w:rPr>
          <w:rFonts w:hint="eastAsia" w:ascii="宋体" w:hAnsi="宋体" w:eastAsia="宋体" w:cs="宋体"/>
          <w:b w:val="0"/>
          <w:bCs w:val="0"/>
          <w:color w:val="auto"/>
          <w:sz w:val="21"/>
          <w:szCs w:val="21"/>
          <w:highlight w:val="none"/>
          <w:lang w:eastAsia="zh-CN"/>
        </w:rPr>
        <w:t>供应商</w:t>
      </w:r>
      <w:r>
        <w:rPr>
          <w:rFonts w:hint="eastAsia" w:ascii="宋体" w:hAnsi="宋体" w:eastAsia="宋体" w:cs="宋体"/>
          <w:b w:val="0"/>
          <w:bCs w:val="0"/>
          <w:color w:val="auto"/>
          <w:sz w:val="21"/>
          <w:szCs w:val="21"/>
          <w:highlight w:val="none"/>
        </w:rPr>
        <w:t>为</w:t>
      </w:r>
      <w:r>
        <w:rPr>
          <w:rFonts w:hint="eastAsia" w:ascii="宋体" w:hAnsi="宋体" w:eastAsia="宋体" w:cs="宋体"/>
          <w:b w:val="0"/>
          <w:bCs w:val="0"/>
          <w:color w:val="auto"/>
          <w:sz w:val="21"/>
          <w:szCs w:val="21"/>
          <w:highlight w:val="none"/>
          <w:lang w:eastAsia="zh-CN"/>
        </w:rPr>
        <w:t>成交供应商</w:t>
      </w:r>
      <w:r>
        <w:rPr>
          <w:rFonts w:hint="eastAsia" w:ascii="宋体" w:hAnsi="宋体" w:eastAsia="宋体" w:cs="宋体"/>
          <w:b w:val="0"/>
          <w:bCs w:val="0"/>
          <w:color w:val="auto"/>
          <w:sz w:val="21"/>
          <w:szCs w:val="21"/>
          <w:highlight w:val="none"/>
        </w:rPr>
        <w:t>。</w:t>
      </w:r>
    </w:p>
    <w:p w14:paraId="328CEB9D">
      <w:pPr>
        <w:keepNext w:val="0"/>
        <w:keepLines w:val="0"/>
        <w:pageBreakBefore w:val="0"/>
        <w:tabs>
          <w:tab w:val="left" w:pos="1620"/>
        </w:tabs>
        <w:kinsoku/>
        <w:overflowPunct/>
        <w:topLinePunct w:val="0"/>
        <w:bidi w:val="0"/>
        <w:snapToGrid w:val="0"/>
        <w:spacing w:line="360" w:lineRule="auto"/>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w:t>
      </w:r>
      <w:r>
        <w:rPr>
          <w:rFonts w:hint="eastAsia" w:ascii="宋体" w:hAnsi="宋体" w:eastAsia="宋体" w:cs="宋体"/>
          <w:b w:val="0"/>
          <w:bCs w:val="0"/>
          <w:color w:val="auto"/>
          <w:sz w:val="21"/>
          <w:szCs w:val="21"/>
          <w:highlight w:val="none"/>
          <w:lang w:val="en-US" w:eastAsia="zh-CN"/>
        </w:rPr>
        <w:t>三</w:t>
      </w:r>
      <w:r>
        <w:rPr>
          <w:rFonts w:hint="eastAsia" w:ascii="宋体" w:hAnsi="宋体" w:eastAsia="宋体" w:cs="宋体"/>
          <w:b w:val="0"/>
          <w:bCs w:val="0"/>
          <w:color w:val="auto"/>
          <w:sz w:val="21"/>
          <w:szCs w:val="21"/>
          <w:highlight w:val="none"/>
        </w:rPr>
        <w:t>）评标程序</w:t>
      </w:r>
    </w:p>
    <w:p w14:paraId="3CBB7A81">
      <w:pPr>
        <w:keepNext w:val="0"/>
        <w:keepLines w:val="0"/>
        <w:pageBreakBefore w:val="0"/>
        <w:numPr>
          <w:ilvl w:val="0"/>
          <w:numId w:val="0"/>
        </w:numPr>
        <w:kinsoku/>
        <w:overflowPunct/>
        <w:topLinePunct w:val="0"/>
        <w:bidi w:val="0"/>
        <w:snapToGrid w:val="0"/>
        <w:spacing w:line="360" w:lineRule="auto"/>
        <w:ind w:firstLine="420" w:firstLineChars="200"/>
        <w:jc w:val="both"/>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lang w:val="en-US" w:eastAsia="zh-CN"/>
        </w:rPr>
        <w:t>1.</w:t>
      </w:r>
      <w:r>
        <w:rPr>
          <w:rFonts w:hint="eastAsia" w:ascii="宋体" w:hAnsi="宋体" w:eastAsia="宋体" w:cs="宋体"/>
          <w:b w:val="0"/>
          <w:bCs w:val="0"/>
          <w:color w:val="auto"/>
          <w:sz w:val="21"/>
          <w:szCs w:val="21"/>
          <w:highlight w:val="none"/>
        </w:rPr>
        <w:t>详细评审（100分）</w:t>
      </w:r>
    </w:p>
    <w:p w14:paraId="7C33FB69">
      <w:pPr>
        <w:keepNext w:val="0"/>
        <w:keepLines w:val="0"/>
        <w:pageBreakBefore w:val="0"/>
        <w:numPr>
          <w:ilvl w:val="0"/>
          <w:numId w:val="0"/>
        </w:numPr>
        <w:kinsoku/>
        <w:overflowPunct/>
        <w:topLinePunct w:val="0"/>
        <w:bidi w:val="0"/>
        <w:snapToGrid w:val="0"/>
        <w:spacing w:line="360" w:lineRule="auto"/>
        <w:ind w:firstLine="422" w:firstLineChars="200"/>
        <w:jc w:val="center"/>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bCs/>
          <w:color w:val="auto"/>
          <w:sz w:val="21"/>
          <w:szCs w:val="21"/>
          <w:highlight w:val="none"/>
          <w:lang w:val="en-US" w:eastAsia="zh-CN"/>
        </w:rPr>
        <w:t>包1</w:t>
      </w:r>
    </w:p>
    <w:tbl>
      <w:tblPr>
        <w:tblStyle w:val="33"/>
        <w:tblW w:w="948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39"/>
        <w:gridCol w:w="1473"/>
        <w:gridCol w:w="6770"/>
      </w:tblGrid>
      <w:tr w14:paraId="401759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1" w:hRule="atLeast"/>
          <w:jc w:val="center"/>
        </w:trPr>
        <w:tc>
          <w:tcPr>
            <w:tcW w:w="9482" w:type="dxa"/>
            <w:gridSpan w:val="3"/>
            <w:noWrap w:val="0"/>
            <w:vAlign w:val="center"/>
          </w:tcPr>
          <w:p w14:paraId="1D569BED">
            <w:pPr>
              <w:keepNext w:val="0"/>
              <w:keepLines w:val="0"/>
              <w:pageBreakBefore w:val="0"/>
              <w:widowControl w:val="0"/>
              <w:tabs>
                <w:tab w:val="left" w:pos="3000"/>
              </w:tabs>
              <w:kinsoku/>
              <w:wordWrap/>
              <w:overflowPunct/>
              <w:topLinePunct w:val="0"/>
              <w:autoSpaceDE/>
              <w:autoSpaceDN/>
              <w:bidi w:val="0"/>
              <w:adjustRightInd/>
              <w:snapToGrid w:val="0"/>
              <w:spacing w:line="240" w:lineRule="auto"/>
              <w:jc w:val="center"/>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评审内容</w:t>
            </w:r>
          </w:p>
        </w:tc>
      </w:tr>
      <w:tr w14:paraId="5135CA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00" w:hRule="atLeast"/>
          <w:jc w:val="center"/>
        </w:trPr>
        <w:tc>
          <w:tcPr>
            <w:tcW w:w="1239" w:type="dxa"/>
            <w:noWrap w:val="0"/>
            <w:vAlign w:val="center"/>
          </w:tcPr>
          <w:p w14:paraId="368495E4">
            <w:pPr>
              <w:keepNext w:val="0"/>
              <w:keepLines w:val="0"/>
              <w:pageBreakBefore w:val="0"/>
              <w:kinsoku/>
              <w:wordWrap/>
              <w:overflowPunct/>
              <w:topLinePunct w:val="0"/>
              <w:bidi w:val="0"/>
              <w:snapToGrid w:val="0"/>
              <w:spacing w:line="320" w:lineRule="exact"/>
              <w:jc w:val="left"/>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价格标部分 (</w:t>
            </w:r>
            <w:r>
              <w:rPr>
                <w:rFonts w:hint="eastAsia" w:ascii="宋体" w:hAnsi="宋体" w:eastAsia="宋体" w:cs="宋体"/>
                <w:b w:val="0"/>
                <w:bCs w:val="0"/>
                <w:color w:val="auto"/>
                <w:sz w:val="21"/>
                <w:szCs w:val="21"/>
                <w:highlight w:val="none"/>
                <w:lang w:val="en-US" w:eastAsia="zh-CN"/>
              </w:rPr>
              <w:t>30</w:t>
            </w:r>
            <w:r>
              <w:rPr>
                <w:rFonts w:hint="eastAsia" w:ascii="宋体" w:hAnsi="宋体" w:eastAsia="宋体" w:cs="宋体"/>
                <w:b w:val="0"/>
                <w:bCs w:val="0"/>
                <w:color w:val="auto"/>
                <w:sz w:val="21"/>
                <w:szCs w:val="21"/>
                <w:highlight w:val="none"/>
              </w:rPr>
              <w:t>分)</w:t>
            </w:r>
          </w:p>
        </w:tc>
        <w:tc>
          <w:tcPr>
            <w:tcW w:w="8243" w:type="dxa"/>
            <w:gridSpan w:val="2"/>
            <w:noWrap w:val="0"/>
            <w:vAlign w:val="center"/>
          </w:tcPr>
          <w:p w14:paraId="5DD95DF8">
            <w:pPr>
              <w:pStyle w:val="5"/>
              <w:keepNext w:val="0"/>
              <w:keepLines w:val="0"/>
              <w:pageBreakBefore w:val="0"/>
              <w:kinsoku/>
              <w:wordWrap/>
              <w:overflowPunct/>
              <w:topLinePunct w:val="0"/>
              <w:bidi w:val="0"/>
              <w:snapToGrid w:val="0"/>
              <w:spacing w:line="320" w:lineRule="exact"/>
              <w:jc w:val="both"/>
              <w:textAlignment w:val="auto"/>
              <w:rPr>
                <w:rFonts w:hint="eastAsia" w:ascii="宋体" w:hAnsi="宋体" w:eastAsia="宋体" w:cs="宋体"/>
                <w:b w:val="0"/>
                <w:bCs w:val="0"/>
                <w:color w:val="auto"/>
                <w:sz w:val="21"/>
                <w:szCs w:val="21"/>
                <w:highlight w:val="none"/>
                <w:u w:val="none"/>
              </w:rPr>
            </w:pPr>
            <w:r>
              <w:rPr>
                <w:rFonts w:hint="eastAsia" w:ascii="宋体" w:hAnsi="宋体" w:eastAsia="宋体" w:cs="宋体"/>
                <w:b w:val="0"/>
                <w:bCs w:val="0"/>
                <w:color w:val="auto"/>
                <w:sz w:val="21"/>
                <w:szCs w:val="21"/>
                <w:highlight w:val="none"/>
                <w:u w:val="none"/>
              </w:rPr>
              <w:t>说明：当</w:t>
            </w:r>
            <w:r>
              <w:rPr>
                <w:rFonts w:hint="eastAsia" w:ascii="宋体" w:hAnsi="宋体" w:eastAsia="宋体" w:cs="宋体"/>
                <w:b w:val="0"/>
                <w:bCs w:val="0"/>
                <w:color w:val="auto"/>
                <w:sz w:val="21"/>
                <w:szCs w:val="21"/>
                <w:highlight w:val="none"/>
                <w:u w:val="none"/>
                <w:lang w:eastAsia="zh-CN"/>
              </w:rPr>
              <w:t>磋商小组</w:t>
            </w:r>
            <w:r>
              <w:rPr>
                <w:rFonts w:hint="eastAsia" w:ascii="宋体" w:hAnsi="宋体" w:eastAsia="宋体" w:cs="宋体"/>
                <w:b w:val="0"/>
                <w:bCs w:val="0"/>
                <w:color w:val="auto"/>
                <w:sz w:val="21"/>
                <w:szCs w:val="21"/>
                <w:highlight w:val="none"/>
                <w:u w:val="none"/>
              </w:rPr>
              <w:t>发现</w:t>
            </w:r>
            <w:r>
              <w:rPr>
                <w:rFonts w:hint="eastAsia" w:ascii="宋体" w:hAnsi="宋体" w:eastAsia="宋体" w:cs="宋体"/>
                <w:b w:val="0"/>
                <w:bCs w:val="0"/>
                <w:color w:val="auto"/>
                <w:sz w:val="21"/>
                <w:szCs w:val="21"/>
                <w:highlight w:val="none"/>
                <w:u w:val="none"/>
                <w:lang w:eastAsia="zh-CN"/>
              </w:rPr>
              <w:t>供应商</w:t>
            </w:r>
            <w:r>
              <w:rPr>
                <w:rFonts w:hint="eastAsia" w:ascii="宋体" w:hAnsi="宋体" w:eastAsia="宋体" w:cs="宋体"/>
                <w:b w:val="0"/>
                <w:bCs w:val="0"/>
                <w:color w:val="auto"/>
                <w:sz w:val="21"/>
                <w:szCs w:val="21"/>
                <w:highlight w:val="none"/>
                <w:u w:val="none"/>
              </w:rPr>
              <w:t>的投标报价明显低于其他投标报价，使其投标报价可能低于其个别成本的，</w:t>
            </w:r>
            <w:r>
              <w:rPr>
                <w:rFonts w:hint="eastAsia" w:ascii="宋体" w:hAnsi="宋体" w:eastAsia="宋体" w:cs="宋体"/>
                <w:b w:val="0"/>
                <w:bCs w:val="0"/>
                <w:color w:val="auto"/>
                <w:sz w:val="21"/>
                <w:szCs w:val="21"/>
                <w:highlight w:val="none"/>
                <w:u w:val="none"/>
                <w:lang w:eastAsia="zh-CN"/>
              </w:rPr>
              <w:t>磋商小组</w:t>
            </w:r>
            <w:r>
              <w:rPr>
                <w:rFonts w:hint="eastAsia" w:ascii="宋体" w:hAnsi="宋体" w:eastAsia="宋体" w:cs="宋体"/>
                <w:b w:val="0"/>
                <w:bCs w:val="0"/>
                <w:color w:val="auto"/>
                <w:sz w:val="21"/>
                <w:szCs w:val="21"/>
                <w:highlight w:val="none"/>
                <w:u w:val="none"/>
              </w:rPr>
              <w:t>可对其质询，并要求该</w:t>
            </w:r>
            <w:r>
              <w:rPr>
                <w:rFonts w:hint="eastAsia" w:ascii="宋体" w:hAnsi="宋体" w:eastAsia="宋体" w:cs="宋体"/>
                <w:b w:val="0"/>
                <w:bCs w:val="0"/>
                <w:color w:val="auto"/>
                <w:sz w:val="21"/>
                <w:szCs w:val="21"/>
                <w:highlight w:val="none"/>
                <w:u w:val="none"/>
                <w:lang w:eastAsia="zh-CN"/>
              </w:rPr>
              <w:t>供应商</w:t>
            </w:r>
            <w:r>
              <w:rPr>
                <w:rFonts w:hint="eastAsia" w:ascii="宋体" w:hAnsi="宋体" w:eastAsia="宋体" w:cs="宋体"/>
                <w:b w:val="0"/>
                <w:bCs w:val="0"/>
                <w:color w:val="auto"/>
                <w:sz w:val="21"/>
                <w:szCs w:val="21"/>
                <w:highlight w:val="none"/>
                <w:u w:val="none"/>
                <w:lang w:val="en-US" w:eastAsia="zh-CN"/>
              </w:rPr>
              <w:t>在规定时间内</w:t>
            </w:r>
            <w:r>
              <w:rPr>
                <w:rFonts w:hint="eastAsia" w:ascii="宋体" w:hAnsi="宋体" w:eastAsia="宋体" w:cs="宋体"/>
                <w:b w:val="0"/>
                <w:bCs w:val="0"/>
                <w:color w:val="auto"/>
                <w:sz w:val="21"/>
                <w:szCs w:val="21"/>
                <w:highlight w:val="none"/>
                <w:u w:val="none"/>
              </w:rPr>
              <w:t>做出书面说明和提供相关的证明材料；该</w:t>
            </w:r>
            <w:r>
              <w:rPr>
                <w:rFonts w:hint="eastAsia" w:ascii="宋体" w:hAnsi="宋体" w:eastAsia="宋体" w:cs="宋体"/>
                <w:b w:val="0"/>
                <w:bCs w:val="0"/>
                <w:color w:val="auto"/>
                <w:sz w:val="21"/>
                <w:szCs w:val="21"/>
                <w:highlight w:val="none"/>
                <w:u w:val="none"/>
                <w:lang w:eastAsia="zh-CN"/>
              </w:rPr>
              <w:t>供应商</w:t>
            </w:r>
            <w:r>
              <w:rPr>
                <w:rFonts w:hint="eastAsia" w:ascii="宋体" w:hAnsi="宋体" w:eastAsia="宋体" w:cs="宋体"/>
                <w:b w:val="0"/>
                <w:bCs w:val="0"/>
                <w:color w:val="auto"/>
                <w:sz w:val="21"/>
                <w:szCs w:val="21"/>
                <w:highlight w:val="none"/>
                <w:u w:val="none"/>
              </w:rPr>
              <w:t>不能合理说明或提供证明材料的，</w:t>
            </w:r>
            <w:r>
              <w:rPr>
                <w:rFonts w:hint="eastAsia" w:ascii="宋体" w:hAnsi="宋体" w:eastAsia="宋体" w:cs="宋体"/>
                <w:b w:val="0"/>
                <w:bCs w:val="0"/>
                <w:color w:val="auto"/>
                <w:sz w:val="21"/>
                <w:szCs w:val="21"/>
                <w:highlight w:val="none"/>
                <w:u w:val="none"/>
                <w:lang w:eastAsia="zh-CN"/>
              </w:rPr>
              <w:t>磋商小组</w:t>
            </w:r>
            <w:r>
              <w:rPr>
                <w:rFonts w:hint="eastAsia" w:ascii="宋体" w:hAnsi="宋体" w:eastAsia="宋体" w:cs="宋体"/>
                <w:b w:val="0"/>
                <w:bCs w:val="0"/>
                <w:color w:val="auto"/>
                <w:sz w:val="21"/>
                <w:szCs w:val="21"/>
                <w:highlight w:val="none"/>
                <w:u w:val="none"/>
              </w:rPr>
              <w:t>应按无效投标处理。</w:t>
            </w:r>
          </w:p>
          <w:p w14:paraId="04803EC3">
            <w:pPr>
              <w:pStyle w:val="5"/>
              <w:keepNext w:val="0"/>
              <w:keepLines w:val="0"/>
              <w:pageBreakBefore w:val="0"/>
              <w:kinsoku/>
              <w:wordWrap/>
              <w:overflowPunct/>
              <w:topLinePunct w:val="0"/>
              <w:bidi w:val="0"/>
              <w:snapToGrid w:val="0"/>
              <w:spacing w:line="320" w:lineRule="exact"/>
              <w:jc w:val="both"/>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有效投标报价：投标报价</w:t>
            </w:r>
            <w:r>
              <w:rPr>
                <w:rFonts w:hint="eastAsia" w:ascii="宋体" w:hAnsi="宋体" w:eastAsia="宋体" w:cs="宋体"/>
                <w:b w:val="0"/>
                <w:bCs w:val="0"/>
                <w:color w:val="auto"/>
                <w:sz w:val="21"/>
                <w:szCs w:val="21"/>
                <w:highlight w:val="none"/>
                <w:lang w:val="en-US" w:eastAsia="zh-CN"/>
              </w:rPr>
              <w:t>不高于</w:t>
            </w:r>
            <w:r>
              <w:rPr>
                <w:rFonts w:hint="eastAsia" w:ascii="宋体" w:hAnsi="宋体" w:eastAsia="宋体" w:cs="宋体"/>
                <w:b w:val="0"/>
                <w:bCs w:val="0"/>
                <w:color w:val="auto"/>
                <w:sz w:val="21"/>
                <w:szCs w:val="21"/>
                <w:highlight w:val="none"/>
              </w:rPr>
              <w:t>采购预算价的为有效投标报价。</w:t>
            </w:r>
          </w:p>
          <w:p w14:paraId="0A314FB2">
            <w:pPr>
              <w:pStyle w:val="5"/>
              <w:keepNext w:val="0"/>
              <w:keepLines w:val="0"/>
              <w:pageBreakBefore w:val="0"/>
              <w:kinsoku/>
              <w:wordWrap/>
              <w:overflowPunct/>
              <w:topLinePunct w:val="0"/>
              <w:bidi w:val="0"/>
              <w:snapToGrid w:val="0"/>
              <w:spacing w:line="320" w:lineRule="exact"/>
              <w:jc w:val="both"/>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评标基准值的确定：满足</w:t>
            </w:r>
            <w:r>
              <w:rPr>
                <w:rFonts w:hint="eastAsia" w:ascii="宋体" w:hAnsi="宋体" w:eastAsia="宋体" w:cs="宋体"/>
                <w:b w:val="0"/>
                <w:bCs w:val="0"/>
                <w:color w:val="auto"/>
                <w:sz w:val="21"/>
                <w:szCs w:val="21"/>
                <w:highlight w:val="none"/>
                <w:lang w:val="en-US" w:eastAsia="zh-CN"/>
              </w:rPr>
              <w:t>采购</w:t>
            </w:r>
            <w:r>
              <w:rPr>
                <w:rFonts w:hint="eastAsia" w:ascii="宋体" w:hAnsi="宋体" w:eastAsia="宋体" w:cs="宋体"/>
                <w:b w:val="0"/>
                <w:bCs w:val="0"/>
                <w:color w:val="auto"/>
                <w:sz w:val="21"/>
                <w:szCs w:val="21"/>
                <w:highlight w:val="none"/>
              </w:rPr>
              <w:t>文件要求且投标价格最低的有效投标报价为评标基准价。</w:t>
            </w:r>
          </w:p>
          <w:p w14:paraId="7BD23041">
            <w:pPr>
              <w:rPr>
                <w:rFonts w:hint="eastAsia" w:ascii="宋体" w:hAnsi="宋体" w:eastAsia="宋体" w:cs="宋体"/>
                <w:highlight w:val="none"/>
                <w:lang w:val="en-US" w:eastAsia="zh-CN"/>
              </w:rPr>
            </w:pPr>
            <w:r>
              <w:rPr>
                <w:rFonts w:hint="eastAsia" w:ascii="宋体" w:hAnsi="宋体" w:eastAsia="宋体" w:cs="宋体"/>
                <w:b w:val="0"/>
                <w:bCs w:val="0"/>
                <w:color w:val="auto"/>
                <w:sz w:val="21"/>
                <w:szCs w:val="21"/>
                <w:highlight w:val="none"/>
              </w:rPr>
              <w:t>投标报价得分=（评标基准价/有效投标报价）×</w:t>
            </w:r>
            <w:r>
              <w:rPr>
                <w:rFonts w:hint="eastAsia" w:ascii="宋体" w:hAnsi="宋体" w:eastAsia="宋体" w:cs="宋体"/>
                <w:b w:val="0"/>
                <w:bCs w:val="0"/>
                <w:color w:val="auto"/>
                <w:sz w:val="21"/>
                <w:szCs w:val="21"/>
                <w:highlight w:val="none"/>
                <w:lang w:val="en-US" w:eastAsia="zh-CN"/>
              </w:rPr>
              <w:t>30</w:t>
            </w:r>
            <w:r>
              <w:rPr>
                <w:rFonts w:hint="eastAsia" w:ascii="宋体" w:hAnsi="宋体" w:eastAsia="宋体" w:cs="宋体"/>
                <w:b w:val="0"/>
                <w:bCs w:val="0"/>
                <w:color w:val="auto"/>
                <w:sz w:val="21"/>
                <w:szCs w:val="21"/>
                <w:highlight w:val="none"/>
              </w:rPr>
              <w:t>分</w:t>
            </w:r>
          </w:p>
        </w:tc>
      </w:tr>
      <w:tr w14:paraId="58853B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80" w:hRule="atLeast"/>
          <w:jc w:val="center"/>
        </w:trPr>
        <w:tc>
          <w:tcPr>
            <w:tcW w:w="1239" w:type="dxa"/>
            <w:vMerge w:val="restart"/>
            <w:noWrap w:val="0"/>
            <w:vAlign w:val="center"/>
          </w:tcPr>
          <w:p w14:paraId="7D99AF08">
            <w:pPr>
              <w:keepNext w:val="0"/>
              <w:keepLines w:val="0"/>
              <w:pageBreakBefore w:val="0"/>
              <w:kinsoku/>
              <w:wordWrap/>
              <w:overflowPunct/>
              <w:topLinePunct w:val="0"/>
              <w:bidi w:val="0"/>
              <w:snapToGrid w:val="0"/>
              <w:spacing w:line="320" w:lineRule="exact"/>
              <w:jc w:val="center"/>
              <w:textAlignment w:val="auto"/>
              <w:rPr>
                <w:rFonts w:hint="eastAsia" w:ascii="宋体" w:hAnsi="宋体" w:eastAsia="宋体" w:cs="宋体"/>
                <w:b w:val="0"/>
                <w:bCs w:val="0"/>
                <w:color w:val="auto"/>
                <w:sz w:val="21"/>
                <w:szCs w:val="21"/>
                <w:highlight w:val="none"/>
                <w:lang w:eastAsia="zh-CN"/>
              </w:rPr>
            </w:pPr>
            <w:r>
              <w:rPr>
                <w:rFonts w:hint="eastAsia" w:ascii="宋体" w:hAnsi="宋体" w:eastAsia="宋体" w:cs="宋体"/>
                <w:b w:val="0"/>
                <w:bCs w:val="0"/>
                <w:color w:val="auto"/>
                <w:sz w:val="21"/>
                <w:szCs w:val="21"/>
                <w:highlight w:val="none"/>
                <w:lang w:val="en-US" w:eastAsia="zh-CN"/>
              </w:rPr>
              <w:t>技术部分</w:t>
            </w:r>
            <w:r>
              <w:rPr>
                <w:rFonts w:hint="eastAsia" w:ascii="宋体" w:hAnsi="宋体" w:eastAsia="宋体" w:cs="宋体"/>
                <w:b w:val="0"/>
                <w:bCs w:val="0"/>
                <w:color w:val="auto"/>
                <w:sz w:val="21"/>
                <w:szCs w:val="21"/>
                <w:highlight w:val="none"/>
                <w:lang w:eastAsia="zh-CN"/>
              </w:rPr>
              <w:t>（</w:t>
            </w:r>
            <w:r>
              <w:rPr>
                <w:rFonts w:hint="eastAsia" w:ascii="宋体" w:hAnsi="宋体" w:cs="宋体"/>
                <w:b w:val="0"/>
                <w:bCs w:val="0"/>
                <w:color w:val="auto"/>
                <w:sz w:val="21"/>
                <w:szCs w:val="21"/>
                <w:highlight w:val="none"/>
                <w:lang w:val="en-US" w:eastAsia="zh-CN"/>
              </w:rPr>
              <w:t>46</w:t>
            </w:r>
            <w:r>
              <w:rPr>
                <w:rFonts w:hint="eastAsia" w:ascii="宋体" w:hAnsi="宋体" w:eastAsia="宋体" w:cs="宋体"/>
                <w:b w:val="0"/>
                <w:bCs w:val="0"/>
                <w:color w:val="auto"/>
                <w:sz w:val="21"/>
                <w:szCs w:val="21"/>
                <w:highlight w:val="none"/>
                <w:lang w:eastAsia="zh-CN"/>
              </w:rPr>
              <w:t>分）</w:t>
            </w:r>
          </w:p>
        </w:tc>
        <w:tc>
          <w:tcPr>
            <w:tcW w:w="1473" w:type="dxa"/>
            <w:noWrap w:val="0"/>
            <w:vAlign w:val="center"/>
          </w:tcPr>
          <w:p w14:paraId="74CDB75B">
            <w:pPr>
              <w:keepNext w:val="0"/>
              <w:keepLines w:val="0"/>
              <w:pageBreakBefore w:val="0"/>
              <w:widowControl/>
              <w:kinsoku/>
              <w:wordWrap/>
              <w:overflowPunct/>
              <w:topLinePunct w:val="0"/>
              <w:autoSpaceDE/>
              <w:autoSpaceDN/>
              <w:bidi w:val="0"/>
              <w:adjustRightInd/>
              <w:snapToGrid w:val="0"/>
              <w:spacing w:line="320" w:lineRule="exact"/>
              <w:textAlignment w:val="auto"/>
              <w:rPr>
                <w:rFonts w:hint="eastAsia" w:ascii="宋体" w:hAnsi="宋体" w:eastAsia="宋体" w:cs="宋体"/>
                <w:b w:val="0"/>
                <w:bCs w:val="0"/>
                <w:color w:val="auto"/>
                <w:kern w:val="0"/>
                <w:sz w:val="21"/>
                <w:szCs w:val="21"/>
                <w:highlight w:val="none"/>
                <w:lang w:val="en-US" w:eastAsia="zh-CN"/>
              </w:rPr>
            </w:pPr>
            <w:r>
              <w:rPr>
                <w:rFonts w:hint="eastAsia" w:ascii="宋体" w:hAnsi="宋体" w:eastAsia="宋体" w:cs="宋体"/>
                <w:b w:val="0"/>
                <w:bCs w:val="0"/>
                <w:color w:val="auto"/>
                <w:kern w:val="0"/>
                <w:sz w:val="21"/>
                <w:szCs w:val="21"/>
                <w:highlight w:val="none"/>
                <w:lang w:val="en-US" w:eastAsia="zh-CN"/>
              </w:rPr>
              <w:t>1.产品技术参数（</w:t>
            </w:r>
            <w:r>
              <w:rPr>
                <w:rFonts w:hint="eastAsia" w:ascii="宋体" w:hAnsi="宋体" w:cs="宋体"/>
                <w:b w:val="0"/>
                <w:bCs w:val="0"/>
                <w:color w:val="auto"/>
                <w:kern w:val="0"/>
                <w:sz w:val="21"/>
                <w:szCs w:val="21"/>
                <w:highlight w:val="none"/>
                <w:lang w:val="en-US" w:eastAsia="zh-CN"/>
              </w:rPr>
              <w:t>33</w:t>
            </w:r>
            <w:r>
              <w:rPr>
                <w:rFonts w:hint="eastAsia" w:ascii="宋体" w:hAnsi="宋体" w:eastAsia="宋体" w:cs="宋体"/>
                <w:b w:val="0"/>
                <w:bCs w:val="0"/>
                <w:color w:val="auto"/>
                <w:kern w:val="0"/>
                <w:sz w:val="21"/>
                <w:szCs w:val="21"/>
                <w:highlight w:val="none"/>
                <w:lang w:val="en-US" w:eastAsia="zh-CN"/>
              </w:rPr>
              <w:t>分）</w:t>
            </w:r>
          </w:p>
        </w:tc>
        <w:tc>
          <w:tcPr>
            <w:tcW w:w="6770" w:type="dxa"/>
            <w:noWrap w:val="0"/>
            <w:vAlign w:val="center"/>
          </w:tcPr>
          <w:p w14:paraId="689F9590">
            <w:pPr>
              <w:keepNext w:val="0"/>
              <w:keepLines w:val="0"/>
              <w:pageBreakBefore w:val="0"/>
              <w:widowControl/>
              <w:kinsoku/>
              <w:wordWrap/>
              <w:overflowPunct/>
              <w:topLinePunct w:val="0"/>
              <w:autoSpaceDE/>
              <w:autoSpaceDN/>
              <w:bidi w:val="0"/>
              <w:adjustRightInd/>
              <w:snapToGrid w:val="0"/>
              <w:spacing w:line="320" w:lineRule="exact"/>
              <w:jc w:val="both"/>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供应商对“第二章 采购需求 三、技术要求”响应，所投产品全部满足磋商文件要求得</w:t>
            </w:r>
            <w:r>
              <w:rPr>
                <w:rFonts w:hint="eastAsia" w:ascii="宋体" w:hAnsi="宋体" w:cs="宋体"/>
                <w:color w:val="auto"/>
                <w:sz w:val="21"/>
                <w:szCs w:val="21"/>
                <w:highlight w:val="none"/>
                <w:lang w:val="en-US" w:eastAsia="zh-CN"/>
              </w:rPr>
              <w:t>33</w:t>
            </w:r>
            <w:r>
              <w:rPr>
                <w:rFonts w:hint="eastAsia" w:ascii="宋体" w:hAnsi="宋体" w:eastAsia="宋体" w:cs="宋体"/>
                <w:color w:val="auto"/>
                <w:sz w:val="21"/>
                <w:szCs w:val="21"/>
                <w:highlight w:val="none"/>
                <w:lang w:val="en-US" w:eastAsia="zh-CN"/>
              </w:rPr>
              <w:t xml:space="preserve">分，有一项技术参数或要求不满足的扣3分，扣完为止；如得分为0，则磋商无效。 </w:t>
            </w:r>
          </w:p>
          <w:p w14:paraId="0951A05A">
            <w:pPr>
              <w:keepNext w:val="0"/>
              <w:keepLines w:val="0"/>
              <w:pageBreakBefore w:val="0"/>
              <w:widowControl/>
              <w:kinsoku/>
              <w:wordWrap/>
              <w:overflowPunct/>
              <w:topLinePunct w:val="0"/>
              <w:autoSpaceDE/>
              <w:autoSpaceDN/>
              <w:bidi w:val="0"/>
              <w:adjustRightInd/>
              <w:snapToGrid w:val="0"/>
              <w:spacing w:line="320" w:lineRule="exact"/>
              <w:jc w:val="both"/>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1）供应商需如实填写技术偏离表，并标注偏离情况。</w:t>
            </w:r>
          </w:p>
          <w:p w14:paraId="5F262455">
            <w:pPr>
              <w:keepNext w:val="0"/>
              <w:keepLines w:val="0"/>
              <w:pageBreakBefore w:val="0"/>
              <w:widowControl/>
              <w:kinsoku/>
              <w:wordWrap/>
              <w:overflowPunct/>
              <w:topLinePunct w:val="0"/>
              <w:autoSpaceDE/>
              <w:autoSpaceDN/>
              <w:bidi w:val="0"/>
              <w:adjustRightInd/>
              <w:snapToGrid w:val="0"/>
              <w:spacing w:line="360" w:lineRule="exact"/>
              <w:jc w:val="both"/>
              <w:textAlignment w:val="auto"/>
              <w:rPr>
                <w:rFonts w:hint="eastAsia"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2）供应商所投产品需提供医疗器械注册证【含附件：产品技术要求（如有）】或医疗器械备案凭证（非医疗器械可不提供）</w:t>
            </w:r>
            <w:r>
              <w:rPr>
                <w:rFonts w:hint="eastAsia" w:ascii="宋体" w:hAnsi="宋体" w:cs="宋体"/>
                <w:b/>
                <w:bCs/>
                <w:color w:val="auto"/>
                <w:sz w:val="21"/>
                <w:szCs w:val="21"/>
                <w:highlight w:val="none"/>
                <w:lang w:val="en-US" w:eastAsia="zh-CN"/>
              </w:rPr>
              <w:t>，如未按要求提供，则磋商无效。</w:t>
            </w:r>
          </w:p>
          <w:p w14:paraId="78110095">
            <w:pPr>
              <w:keepNext w:val="0"/>
              <w:keepLines w:val="0"/>
              <w:pageBreakBefore w:val="0"/>
              <w:widowControl/>
              <w:kinsoku/>
              <w:wordWrap/>
              <w:overflowPunct/>
              <w:topLinePunct w:val="0"/>
              <w:autoSpaceDE/>
              <w:autoSpaceDN/>
              <w:bidi w:val="0"/>
              <w:adjustRightInd/>
              <w:snapToGrid w:val="0"/>
              <w:spacing w:line="320" w:lineRule="exact"/>
              <w:jc w:val="both"/>
              <w:textAlignment w:val="auto"/>
              <w:rPr>
                <w:rFonts w:hint="eastAsia"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3</w:t>
            </w:r>
            <w:r>
              <w:rPr>
                <w:rFonts w:hint="eastAsia" w:ascii="宋体" w:hAnsi="宋体" w:eastAsia="宋体" w:cs="宋体"/>
                <w:color w:val="auto"/>
                <w:sz w:val="21"/>
                <w:szCs w:val="21"/>
                <w:highlight w:val="none"/>
                <w:lang w:val="en-US" w:eastAsia="zh-CN"/>
              </w:rPr>
              <w:t>）提供产品注册检验报告（其中检验报告照片页必须提供）及响应技术参数条款的技术白皮书和彩页等相关文件，并对响应技术参数部分做出明显标注。</w:t>
            </w:r>
            <w:r>
              <w:rPr>
                <w:rFonts w:hint="eastAsia" w:ascii="宋体" w:hAnsi="宋体" w:eastAsia="宋体" w:cs="宋体"/>
                <w:color w:val="000000" w:themeColor="text1"/>
                <w:szCs w:val="21"/>
                <w:highlight w:val="none"/>
                <w:lang w:val="en-US" w:eastAsia="zh-CN"/>
                <w14:textFill>
                  <w14:solidFill>
                    <w14:schemeClr w14:val="tx1"/>
                  </w14:solidFill>
                </w14:textFill>
              </w:rPr>
              <w:t>未提供对应证明材料的，视为不满足该项参数要求，做扣分处理。</w:t>
            </w:r>
          </w:p>
        </w:tc>
      </w:tr>
      <w:tr w14:paraId="7F0266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80" w:hRule="atLeast"/>
          <w:jc w:val="center"/>
        </w:trPr>
        <w:tc>
          <w:tcPr>
            <w:tcW w:w="1239" w:type="dxa"/>
            <w:vMerge w:val="continue"/>
            <w:noWrap w:val="0"/>
            <w:vAlign w:val="center"/>
          </w:tcPr>
          <w:p w14:paraId="660EF290">
            <w:pPr>
              <w:keepNext w:val="0"/>
              <w:keepLines w:val="0"/>
              <w:pageBreakBefore w:val="0"/>
              <w:kinsoku/>
              <w:wordWrap/>
              <w:overflowPunct/>
              <w:topLinePunct w:val="0"/>
              <w:bidi w:val="0"/>
              <w:snapToGrid w:val="0"/>
              <w:spacing w:line="320" w:lineRule="exact"/>
              <w:jc w:val="center"/>
              <w:textAlignment w:val="auto"/>
              <w:rPr>
                <w:rFonts w:hint="eastAsia" w:ascii="宋体" w:hAnsi="宋体" w:eastAsia="宋体" w:cs="宋体"/>
                <w:b w:val="0"/>
                <w:bCs w:val="0"/>
                <w:color w:val="auto"/>
                <w:sz w:val="21"/>
                <w:szCs w:val="21"/>
                <w:highlight w:val="none"/>
                <w:lang w:eastAsia="zh-CN"/>
              </w:rPr>
            </w:pPr>
          </w:p>
        </w:tc>
        <w:tc>
          <w:tcPr>
            <w:tcW w:w="1473" w:type="dxa"/>
            <w:noWrap w:val="0"/>
            <w:vAlign w:val="center"/>
          </w:tcPr>
          <w:p w14:paraId="2F6F967F">
            <w:pPr>
              <w:widowControl/>
              <w:snapToGrid w:val="0"/>
              <w:spacing w:line="360" w:lineRule="exact"/>
              <w:rPr>
                <w:rFonts w:hint="eastAsia" w:ascii="宋体" w:hAnsi="宋体" w:eastAsia="宋体" w:cs="宋体"/>
                <w:b w:val="0"/>
                <w:bCs w:val="0"/>
                <w:color w:val="auto"/>
                <w:sz w:val="21"/>
                <w:szCs w:val="21"/>
                <w:highlight w:val="none"/>
                <w:lang w:val="en-US" w:eastAsia="zh-CN"/>
              </w:rPr>
            </w:pPr>
            <w:r>
              <w:rPr>
                <w:rFonts w:hint="eastAsia" w:ascii="宋体" w:hAnsi="宋体" w:cs="宋体"/>
                <w:kern w:val="0"/>
                <w:szCs w:val="21"/>
                <w:highlight w:val="none"/>
              </w:rPr>
              <w:t>2.产品综合评议</w:t>
            </w:r>
            <w:r>
              <w:rPr>
                <w:rFonts w:hint="eastAsia" w:ascii="宋体" w:hAnsi="宋体" w:cs="宋体"/>
                <w:szCs w:val="21"/>
                <w:highlight w:val="none"/>
              </w:rPr>
              <w:t>（</w:t>
            </w:r>
            <w:r>
              <w:rPr>
                <w:rFonts w:hint="eastAsia" w:ascii="宋体" w:hAnsi="宋体" w:cs="宋体"/>
                <w:szCs w:val="21"/>
                <w:highlight w:val="none"/>
                <w:lang w:val="en-US" w:eastAsia="zh-CN"/>
              </w:rPr>
              <w:t>6</w:t>
            </w:r>
            <w:r>
              <w:rPr>
                <w:rFonts w:hint="eastAsia" w:ascii="宋体" w:hAnsi="宋体" w:cs="宋体"/>
                <w:szCs w:val="21"/>
                <w:highlight w:val="none"/>
              </w:rPr>
              <w:t>分）</w:t>
            </w:r>
          </w:p>
        </w:tc>
        <w:tc>
          <w:tcPr>
            <w:tcW w:w="6770" w:type="dxa"/>
            <w:noWrap w:val="0"/>
            <w:vAlign w:val="center"/>
          </w:tcPr>
          <w:p w14:paraId="101DEE6A">
            <w:pPr>
              <w:widowControl/>
              <w:snapToGrid w:val="0"/>
              <w:spacing w:line="360" w:lineRule="exact"/>
              <w:rPr>
                <w:rFonts w:hint="eastAsia" w:ascii="宋体" w:hAnsi="宋体" w:eastAsia="宋体" w:cs="宋体"/>
                <w:color w:val="auto"/>
                <w:sz w:val="21"/>
                <w:szCs w:val="21"/>
                <w:highlight w:val="none"/>
                <w:lang w:val="en-US" w:eastAsia="zh-CN"/>
              </w:rPr>
            </w:pPr>
            <w:r>
              <w:rPr>
                <w:rFonts w:hint="eastAsia" w:ascii="宋体" w:hAnsi="宋体" w:cs="宋体"/>
                <w:color w:val="000000" w:themeColor="text1"/>
                <w:szCs w:val="21"/>
                <w:highlight w:val="none"/>
                <w14:textFill>
                  <w14:solidFill>
                    <w14:schemeClr w14:val="tx1"/>
                  </w14:solidFill>
                </w14:textFill>
              </w:rPr>
              <w:t>根据供应商所投产品整体性能量化指标进行评价，产品技术指标能够最大程度满足采购需求，且技术先进、操作安全、运行稳定等产品整体性能优异的得</w:t>
            </w:r>
            <w:r>
              <w:rPr>
                <w:rFonts w:hint="eastAsia" w:ascii="宋体" w:hAnsi="宋体" w:cs="宋体"/>
                <w:color w:val="000000" w:themeColor="text1"/>
                <w:szCs w:val="21"/>
                <w:highlight w:val="none"/>
                <w:lang w:val="en-US" w:eastAsia="zh-CN"/>
                <w14:textFill>
                  <w14:solidFill>
                    <w14:schemeClr w14:val="tx1"/>
                  </w14:solidFill>
                </w14:textFill>
              </w:rPr>
              <w:t>6</w:t>
            </w:r>
            <w:r>
              <w:rPr>
                <w:rFonts w:hint="eastAsia" w:ascii="宋体" w:hAnsi="宋体" w:cs="宋体"/>
                <w:color w:val="000000" w:themeColor="text1"/>
                <w:szCs w:val="21"/>
                <w:highlight w:val="none"/>
                <w14:textFill>
                  <w14:solidFill>
                    <w14:schemeClr w14:val="tx1"/>
                  </w14:solidFill>
                </w14:textFill>
              </w:rPr>
              <w:t>分；整体性能一般的得3分；整体性能较差的得1分。</w:t>
            </w:r>
          </w:p>
        </w:tc>
      </w:tr>
      <w:tr w14:paraId="3AF40E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80" w:hRule="atLeast"/>
          <w:jc w:val="center"/>
        </w:trPr>
        <w:tc>
          <w:tcPr>
            <w:tcW w:w="1239" w:type="dxa"/>
            <w:vMerge w:val="continue"/>
            <w:noWrap w:val="0"/>
            <w:vAlign w:val="center"/>
          </w:tcPr>
          <w:p w14:paraId="3F808440">
            <w:pPr>
              <w:keepNext w:val="0"/>
              <w:keepLines w:val="0"/>
              <w:pageBreakBefore w:val="0"/>
              <w:kinsoku/>
              <w:wordWrap/>
              <w:overflowPunct/>
              <w:topLinePunct w:val="0"/>
              <w:bidi w:val="0"/>
              <w:snapToGrid w:val="0"/>
              <w:spacing w:line="320" w:lineRule="exact"/>
              <w:jc w:val="center"/>
              <w:textAlignment w:val="auto"/>
              <w:rPr>
                <w:rFonts w:hint="eastAsia" w:ascii="宋体" w:hAnsi="宋体" w:eastAsia="宋体" w:cs="宋体"/>
                <w:b w:val="0"/>
                <w:bCs w:val="0"/>
                <w:color w:val="auto"/>
                <w:sz w:val="21"/>
                <w:szCs w:val="21"/>
                <w:highlight w:val="none"/>
                <w:lang w:eastAsia="zh-CN"/>
              </w:rPr>
            </w:pPr>
          </w:p>
        </w:tc>
        <w:tc>
          <w:tcPr>
            <w:tcW w:w="1473" w:type="dxa"/>
            <w:vMerge w:val="restart"/>
            <w:noWrap w:val="0"/>
            <w:vAlign w:val="center"/>
          </w:tcPr>
          <w:p w14:paraId="7597CF8C">
            <w:pPr>
              <w:widowControl/>
              <w:snapToGrid w:val="0"/>
              <w:spacing w:line="360" w:lineRule="exact"/>
              <w:jc w:val="center"/>
              <w:rPr>
                <w:rFonts w:hint="eastAsia" w:ascii="宋体" w:hAnsi="宋体" w:eastAsia="宋体" w:cs="宋体"/>
                <w:b w:val="0"/>
                <w:bCs w:val="0"/>
                <w:color w:val="auto"/>
                <w:sz w:val="21"/>
                <w:szCs w:val="21"/>
                <w:highlight w:val="none"/>
                <w:lang w:val="en-US" w:eastAsia="zh-CN"/>
              </w:rPr>
            </w:pPr>
            <w:r>
              <w:rPr>
                <w:rFonts w:hint="eastAsia" w:ascii="宋体" w:hAnsi="宋体" w:cs="宋体"/>
                <w:kern w:val="0"/>
                <w:szCs w:val="21"/>
                <w:highlight w:val="none"/>
              </w:rPr>
              <w:t>3.实施方案（</w:t>
            </w:r>
            <w:r>
              <w:rPr>
                <w:rFonts w:hint="eastAsia" w:ascii="宋体" w:hAnsi="宋体" w:cs="宋体"/>
                <w:kern w:val="0"/>
                <w:szCs w:val="21"/>
                <w:highlight w:val="none"/>
                <w:lang w:val="en-US" w:eastAsia="zh-CN"/>
              </w:rPr>
              <w:t>7</w:t>
            </w:r>
            <w:r>
              <w:rPr>
                <w:rFonts w:hint="eastAsia" w:ascii="宋体" w:hAnsi="宋体" w:cs="宋体"/>
                <w:kern w:val="0"/>
                <w:szCs w:val="21"/>
                <w:highlight w:val="none"/>
              </w:rPr>
              <w:t>分）</w:t>
            </w:r>
          </w:p>
        </w:tc>
        <w:tc>
          <w:tcPr>
            <w:tcW w:w="6770" w:type="dxa"/>
            <w:noWrap w:val="0"/>
            <w:vAlign w:val="center"/>
          </w:tcPr>
          <w:p w14:paraId="04BB2983">
            <w:pPr>
              <w:widowControl/>
              <w:snapToGrid w:val="0"/>
              <w:spacing w:line="360" w:lineRule="exact"/>
              <w:rPr>
                <w:rFonts w:ascii="宋体" w:hAnsi="宋体" w:cs="宋体"/>
                <w:szCs w:val="21"/>
                <w:highlight w:val="none"/>
              </w:rPr>
            </w:pPr>
            <w:r>
              <w:rPr>
                <w:rFonts w:hint="eastAsia" w:ascii="宋体" w:hAnsi="宋体" w:cs="宋体"/>
                <w:szCs w:val="21"/>
                <w:highlight w:val="none"/>
              </w:rPr>
              <w:t>供应商提供的供货、安装、调试措施包括：①供货时间安排及保障措施；②人员配备及职责分工；③安装、调试服务方案及保障措施。</w:t>
            </w:r>
          </w:p>
          <w:p w14:paraId="15B5CD21">
            <w:pPr>
              <w:widowControl/>
              <w:snapToGrid w:val="0"/>
              <w:spacing w:line="360" w:lineRule="exact"/>
              <w:rPr>
                <w:rFonts w:hint="eastAsia" w:ascii="宋体" w:hAnsi="宋体" w:eastAsia="宋体" w:cs="宋体"/>
                <w:sz w:val="21"/>
                <w:szCs w:val="21"/>
                <w:highlight w:val="none"/>
                <w:lang w:val="en-US" w:eastAsia="zh-CN"/>
              </w:rPr>
            </w:pPr>
            <w:r>
              <w:rPr>
                <w:rFonts w:hint="eastAsia" w:ascii="宋体" w:hAnsi="宋体" w:cs="宋体"/>
                <w:szCs w:val="21"/>
                <w:highlight w:val="none"/>
              </w:rPr>
              <w:t>措施具体详实、人员及工具配备合理、完全满足采购需求的得</w:t>
            </w:r>
            <w:r>
              <w:rPr>
                <w:rFonts w:hint="eastAsia" w:ascii="宋体" w:hAnsi="宋体" w:cs="宋体"/>
                <w:szCs w:val="21"/>
                <w:highlight w:val="none"/>
                <w:lang w:val="en-US" w:eastAsia="zh-CN"/>
              </w:rPr>
              <w:t>4</w:t>
            </w:r>
            <w:r>
              <w:rPr>
                <w:rFonts w:hint="eastAsia" w:ascii="宋体" w:hAnsi="宋体" w:cs="宋体"/>
                <w:szCs w:val="21"/>
                <w:highlight w:val="none"/>
              </w:rPr>
              <w:t>分；有较具体的措施，基本满足采购需求的得</w:t>
            </w:r>
            <w:r>
              <w:rPr>
                <w:rFonts w:hint="eastAsia" w:ascii="宋体" w:hAnsi="宋体" w:cs="宋体"/>
                <w:szCs w:val="21"/>
                <w:highlight w:val="none"/>
                <w:lang w:val="en-US" w:eastAsia="zh-CN"/>
              </w:rPr>
              <w:t>2</w:t>
            </w:r>
            <w:r>
              <w:rPr>
                <w:rFonts w:hint="eastAsia" w:ascii="宋体" w:hAnsi="宋体" w:cs="宋体"/>
                <w:szCs w:val="21"/>
                <w:highlight w:val="none"/>
              </w:rPr>
              <w:t>分；措施不完备，不能满足采购需求的得1分；缺项得0分。</w:t>
            </w:r>
          </w:p>
        </w:tc>
      </w:tr>
      <w:tr w14:paraId="642336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40" w:hRule="atLeast"/>
          <w:jc w:val="center"/>
        </w:trPr>
        <w:tc>
          <w:tcPr>
            <w:tcW w:w="1239" w:type="dxa"/>
            <w:vMerge w:val="continue"/>
            <w:noWrap w:val="0"/>
            <w:vAlign w:val="center"/>
          </w:tcPr>
          <w:p w14:paraId="118910DD">
            <w:pPr>
              <w:keepNext w:val="0"/>
              <w:keepLines w:val="0"/>
              <w:pageBreakBefore w:val="0"/>
              <w:kinsoku/>
              <w:wordWrap/>
              <w:overflowPunct/>
              <w:topLinePunct w:val="0"/>
              <w:bidi w:val="0"/>
              <w:snapToGrid w:val="0"/>
              <w:spacing w:line="320" w:lineRule="exact"/>
              <w:jc w:val="center"/>
              <w:textAlignment w:val="auto"/>
              <w:rPr>
                <w:rFonts w:hint="eastAsia" w:ascii="宋体" w:hAnsi="宋体" w:eastAsia="宋体" w:cs="宋体"/>
                <w:b w:val="0"/>
                <w:bCs w:val="0"/>
                <w:color w:val="auto"/>
                <w:sz w:val="21"/>
                <w:szCs w:val="21"/>
                <w:highlight w:val="none"/>
                <w:lang w:eastAsia="zh-CN"/>
              </w:rPr>
            </w:pPr>
          </w:p>
        </w:tc>
        <w:tc>
          <w:tcPr>
            <w:tcW w:w="1473" w:type="dxa"/>
            <w:vMerge w:val="continue"/>
            <w:noWrap w:val="0"/>
            <w:vAlign w:val="center"/>
          </w:tcPr>
          <w:p w14:paraId="250CC316">
            <w:pPr>
              <w:widowControl/>
              <w:snapToGrid w:val="0"/>
              <w:spacing w:line="360" w:lineRule="exact"/>
              <w:rPr>
                <w:rFonts w:hint="eastAsia" w:ascii="宋体" w:hAnsi="宋体" w:eastAsia="宋体" w:cs="宋体"/>
                <w:b w:val="0"/>
                <w:bCs w:val="0"/>
                <w:color w:val="auto"/>
                <w:kern w:val="0"/>
                <w:sz w:val="21"/>
                <w:szCs w:val="21"/>
                <w:highlight w:val="none"/>
                <w:lang w:val="en-US" w:eastAsia="zh-CN"/>
              </w:rPr>
            </w:pPr>
          </w:p>
        </w:tc>
        <w:tc>
          <w:tcPr>
            <w:tcW w:w="6770" w:type="dxa"/>
            <w:noWrap w:val="0"/>
            <w:vAlign w:val="center"/>
          </w:tcPr>
          <w:p w14:paraId="153F5BB0">
            <w:pPr>
              <w:widowControl/>
              <w:snapToGrid w:val="0"/>
              <w:spacing w:line="360" w:lineRule="exact"/>
              <w:rPr>
                <w:rFonts w:ascii="宋体" w:hAnsi="宋体" w:cs="宋体"/>
                <w:szCs w:val="21"/>
                <w:highlight w:val="none"/>
              </w:rPr>
            </w:pPr>
            <w:r>
              <w:rPr>
                <w:rFonts w:hint="eastAsia" w:ascii="宋体" w:hAnsi="宋体" w:cs="宋体"/>
                <w:szCs w:val="21"/>
                <w:highlight w:val="none"/>
              </w:rPr>
              <w:t>根据供应商针对突发情况提供应急服务方案及保障措施进行打分，包含（但不限于）以下内容：应急响应流程及响应时间、应急保障措施（人员配备、备品备件等）。</w:t>
            </w:r>
          </w:p>
          <w:p w14:paraId="4180CFB7">
            <w:pPr>
              <w:widowControl/>
              <w:snapToGrid w:val="0"/>
              <w:spacing w:line="360" w:lineRule="exact"/>
              <w:rPr>
                <w:rFonts w:hint="eastAsia" w:ascii="宋体" w:hAnsi="宋体" w:eastAsia="宋体" w:cs="宋体"/>
                <w:b w:val="0"/>
                <w:bCs w:val="0"/>
                <w:color w:val="auto"/>
                <w:sz w:val="21"/>
                <w:szCs w:val="21"/>
                <w:highlight w:val="none"/>
              </w:rPr>
            </w:pPr>
            <w:r>
              <w:rPr>
                <w:rFonts w:hint="eastAsia" w:ascii="宋体" w:hAnsi="宋体" w:cs="宋体"/>
                <w:szCs w:val="21"/>
                <w:highlight w:val="none"/>
              </w:rPr>
              <w:t>应急响应时间极快、应急保障充分的得</w:t>
            </w:r>
            <w:r>
              <w:rPr>
                <w:rFonts w:hint="eastAsia" w:ascii="宋体" w:hAnsi="宋体" w:cs="宋体"/>
                <w:szCs w:val="21"/>
                <w:highlight w:val="none"/>
                <w:lang w:val="en-US" w:eastAsia="zh-CN"/>
              </w:rPr>
              <w:t>3</w:t>
            </w:r>
            <w:r>
              <w:rPr>
                <w:rFonts w:hint="eastAsia" w:ascii="宋体" w:hAnsi="宋体" w:cs="宋体"/>
                <w:szCs w:val="21"/>
                <w:highlight w:val="none"/>
              </w:rPr>
              <w:t>分；应急响应时间快、应急保障较充分的得</w:t>
            </w:r>
            <w:r>
              <w:rPr>
                <w:rFonts w:hint="eastAsia" w:ascii="宋体" w:hAnsi="宋体" w:cs="宋体"/>
                <w:szCs w:val="21"/>
                <w:highlight w:val="none"/>
                <w:lang w:val="en-US" w:eastAsia="zh-CN"/>
              </w:rPr>
              <w:t>2</w:t>
            </w:r>
            <w:r>
              <w:rPr>
                <w:rFonts w:hint="eastAsia" w:ascii="宋体" w:hAnsi="宋体" w:cs="宋体"/>
                <w:szCs w:val="21"/>
                <w:highlight w:val="none"/>
              </w:rPr>
              <w:t>分；应急响应时间</w:t>
            </w:r>
            <w:r>
              <w:rPr>
                <w:rFonts w:hint="eastAsia" w:ascii="宋体" w:hAnsi="宋体" w:cs="宋体"/>
                <w:szCs w:val="21"/>
                <w:highlight w:val="none"/>
                <w:lang w:val="en-US" w:eastAsia="zh-CN"/>
              </w:rPr>
              <w:t>时间</w:t>
            </w:r>
            <w:r>
              <w:rPr>
                <w:rFonts w:hint="eastAsia" w:ascii="宋体" w:hAnsi="宋体" w:cs="宋体"/>
                <w:szCs w:val="21"/>
                <w:highlight w:val="none"/>
              </w:rPr>
              <w:t>长、应急保障不充分的得1分；缺项得0分。</w:t>
            </w:r>
          </w:p>
        </w:tc>
      </w:tr>
      <w:tr w14:paraId="6E69AC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5" w:hRule="atLeast"/>
          <w:jc w:val="center"/>
        </w:trPr>
        <w:tc>
          <w:tcPr>
            <w:tcW w:w="1239" w:type="dxa"/>
            <w:vMerge w:val="restart"/>
            <w:noWrap w:val="0"/>
            <w:vAlign w:val="center"/>
          </w:tcPr>
          <w:p w14:paraId="76C3564E">
            <w:pPr>
              <w:keepNext w:val="0"/>
              <w:keepLines w:val="0"/>
              <w:pageBreakBefore w:val="0"/>
              <w:kinsoku/>
              <w:wordWrap/>
              <w:overflowPunct/>
              <w:topLinePunct w:val="0"/>
              <w:bidi w:val="0"/>
              <w:snapToGrid w:val="0"/>
              <w:spacing w:line="320" w:lineRule="exact"/>
              <w:jc w:val="center"/>
              <w:textAlignment w:val="auto"/>
              <w:rPr>
                <w:rFonts w:hint="eastAsia" w:ascii="宋体" w:hAnsi="宋体" w:eastAsia="宋体" w:cs="宋体"/>
                <w:b w:val="0"/>
                <w:bCs w:val="0"/>
                <w:color w:val="auto"/>
                <w:sz w:val="21"/>
                <w:szCs w:val="21"/>
                <w:highlight w:val="none"/>
                <w:lang w:eastAsia="zh-CN"/>
              </w:rPr>
            </w:pPr>
            <w:r>
              <w:rPr>
                <w:rFonts w:hint="eastAsia" w:ascii="宋体" w:hAnsi="宋体" w:eastAsia="宋体" w:cs="宋体"/>
                <w:b w:val="0"/>
                <w:bCs w:val="0"/>
                <w:color w:val="auto"/>
                <w:sz w:val="21"/>
                <w:szCs w:val="21"/>
                <w:highlight w:val="none"/>
                <w:lang w:eastAsia="zh-CN"/>
              </w:rPr>
              <w:t>商务评价</w:t>
            </w:r>
          </w:p>
          <w:p w14:paraId="6C47E857">
            <w:pPr>
              <w:keepNext w:val="0"/>
              <w:keepLines w:val="0"/>
              <w:pageBreakBefore w:val="0"/>
              <w:kinsoku/>
              <w:wordWrap/>
              <w:overflowPunct/>
              <w:topLinePunct w:val="0"/>
              <w:bidi w:val="0"/>
              <w:snapToGrid w:val="0"/>
              <w:spacing w:line="320" w:lineRule="exact"/>
              <w:jc w:val="center"/>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lang w:eastAsia="zh-CN"/>
              </w:rPr>
              <w:t>(</w:t>
            </w:r>
            <w:r>
              <w:rPr>
                <w:rFonts w:hint="eastAsia" w:ascii="宋体" w:hAnsi="宋体" w:cs="宋体"/>
                <w:b w:val="0"/>
                <w:bCs w:val="0"/>
                <w:color w:val="auto"/>
                <w:sz w:val="21"/>
                <w:szCs w:val="21"/>
                <w:highlight w:val="none"/>
                <w:lang w:val="en-US" w:eastAsia="zh-CN"/>
              </w:rPr>
              <w:t>24</w:t>
            </w:r>
            <w:r>
              <w:rPr>
                <w:rFonts w:hint="eastAsia" w:ascii="宋体" w:hAnsi="宋体" w:eastAsia="宋体" w:cs="宋体"/>
                <w:b w:val="0"/>
                <w:bCs w:val="0"/>
                <w:color w:val="auto"/>
                <w:sz w:val="21"/>
                <w:szCs w:val="21"/>
                <w:highlight w:val="none"/>
                <w:lang w:eastAsia="zh-CN"/>
              </w:rPr>
              <w:t>分)</w:t>
            </w:r>
          </w:p>
        </w:tc>
        <w:tc>
          <w:tcPr>
            <w:tcW w:w="1473" w:type="dxa"/>
            <w:tcBorders>
              <w:top w:val="single" w:color="auto" w:sz="4" w:space="0"/>
            </w:tcBorders>
            <w:noWrap w:val="0"/>
            <w:vAlign w:val="center"/>
          </w:tcPr>
          <w:p w14:paraId="4E029953">
            <w:pPr>
              <w:keepNext w:val="0"/>
              <w:keepLines w:val="0"/>
              <w:pageBreakBefore w:val="0"/>
              <w:kinsoku/>
              <w:wordWrap/>
              <w:overflowPunct/>
              <w:topLinePunct w:val="0"/>
              <w:bidi w:val="0"/>
              <w:snapToGrid w:val="0"/>
              <w:spacing w:line="320" w:lineRule="exact"/>
              <w:jc w:val="center"/>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lang w:val="en-US" w:eastAsia="zh-CN"/>
              </w:rPr>
              <w:t>1.类似业绩（</w:t>
            </w:r>
            <w:r>
              <w:rPr>
                <w:rFonts w:hint="eastAsia" w:ascii="宋体" w:hAnsi="宋体" w:cs="宋体"/>
                <w:b w:val="0"/>
                <w:bCs w:val="0"/>
                <w:color w:val="auto"/>
                <w:sz w:val="21"/>
                <w:szCs w:val="21"/>
                <w:highlight w:val="none"/>
                <w:lang w:val="en-US" w:eastAsia="zh-CN"/>
              </w:rPr>
              <w:t>6</w:t>
            </w:r>
            <w:r>
              <w:rPr>
                <w:rFonts w:hint="eastAsia" w:ascii="宋体" w:hAnsi="宋体" w:eastAsia="宋体" w:cs="宋体"/>
                <w:b w:val="0"/>
                <w:bCs w:val="0"/>
                <w:color w:val="auto"/>
                <w:sz w:val="21"/>
                <w:szCs w:val="21"/>
                <w:highlight w:val="none"/>
                <w:lang w:val="en-US" w:eastAsia="zh-CN"/>
              </w:rPr>
              <w:t>分）</w:t>
            </w:r>
          </w:p>
        </w:tc>
        <w:tc>
          <w:tcPr>
            <w:tcW w:w="6770" w:type="dxa"/>
            <w:noWrap w:val="0"/>
            <w:vAlign w:val="top"/>
          </w:tcPr>
          <w:p w14:paraId="2675A9EF">
            <w:pPr>
              <w:keepNext w:val="0"/>
              <w:keepLines w:val="0"/>
              <w:pageBreakBefore w:val="0"/>
              <w:kinsoku/>
              <w:wordWrap/>
              <w:overflowPunct/>
              <w:topLinePunct w:val="0"/>
              <w:bidi w:val="0"/>
              <w:snapToGrid w:val="0"/>
              <w:spacing w:line="320" w:lineRule="exact"/>
              <w:jc w:val="both"/>
              <w:textAlignment w:val="auto"/>
              <w:rPr>
                <w:rFonts w:hint="eastAsia" w:ascii="宋体" w:hAnsi="宋体" w:eastAsia="宋体" w:cs="宋体"/>
                <w:b w:val="0"/>
                <w:bCs w:val="0"/>
                <w:color w:val="auto"/>
                <w:kern w:val="0"/>
                <w:sz w:val="21"/>
                <w:szCs w:val="21"/>
                <w:highlight w:val="none"/>
                <w:lang w:val="en-US" w:eastAsia="zh-CN"/>
              </w:rPr>
            </w:pPr>
            <w:r>
              <w:rPr>
                <w:rFonts w:hint="eastAsia" w:ascii="宋体" w:hAnsi="宋体" w:eastAsia="宋体" w:cs="宋体"/>
                <w:b w:val="0"/>
                <w:bCs w:val="0"/>
                <w:color w:val="auto"/>
                <w:kern w:val="0"/>
                <w:sz w:val="21"/>
                <w:szCs w:val="21"/>
                <w:highlight w:val="none"/>
                <w:lang w:val="en-US" w:eastAsia="zh-CN"/>
              </w:rPr>
              <w:t>自2022年1月1日以来具有的类似项目(以合同文件为准），每提供一份得2分，最多得4分。</w:t>
            </w:r>
          </w:p>
        </w:tc>
      </w:tr>
      <w:tr w14:paraId="7E1564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7" w:hRule="atLeast"/>
          <w:jc w:val="center"/>
        </w:trPr>
        <w:tc>
          <w:tcPr>
            <w:tcW w:w="1239" w:type="dxa"/>
            <w:vMerge w:val="continue"/>
            <w:noWrap w:val="0"/>
            <w:vAlign w:val="center"/>
          </w:tcPr>
          <w:p w14:paraId="7FF6B200">
            <w:pPr>
              <w:keepNext w:val="0"/>
              <w:keepLines w:val="0"/>
              <w:pageBreakBefore w:val="0"/>
              <w:kinsoku/>
              <w:wordWrap/>
              <w:overflowPunct/>
              <w:topLinePunct w:val="0"/>
              <w:bidi w:val="0"/>
              <w:snapToGrid w:val="0"/>
              <w:spacing w:line="320" w:lineRule="exact"/>
              <w:jc w:val="center"/>
              <w:textAlignment w:val="auto"/>
              <w:rPr>
                <w:rFonts w:hint="eastAsia" w:ascii="宋体" w:hAnsi="宋体" w:eastAsia="宋体" w:cs="宋体"/>
                <w:b w:val="0"/>
                <w:bCs w:val="0"/>
                <w:color w:val="auto"/>
                <w:sz w:val="21"/>
                <w:szCs w:val="21"/>
                <w:highlight w:val="none"/>
              </w:rPr>
            </w:pPr>
          </w:p>
        </w:tc>
        <w:tc>
          <w:tcPr>
            <w:tcW w:w="1473" w:type="dxa"/>
            <w:noWrap w:val="0"/>
            <w:vAlign w:val="center"/>
          </w:tcPr>
          <w:p w14:paraId="2B978CCE">
            <w:pPr>
              <w:keepNext w:val="0"/>
              <w:keepLines w:val="0"/>
              <w:pageBreakBefore w:val="0"/>
              <w:kinsoku/>
              <w:wordWrap/>
              <w:overflowPunct/>
              <w:topLinePunct w:val="0"/>
              <w:bidi w:val="0"/>
              <w:snapToGrid w:val="0"/>
              <w:spacing w:line="320" w:lineRule="exact"/>
              <w:jc w:val="center"/>
              <w:textAlignment w:val="auto"/>
              <w:rPr>
                <w:rFonts w:hint="eastAsia" w:ascii="宋体" w:hAnsi="宋体" w:eastAsia="宋体" w:cs="宋体"/>
                <w:b w:val="0"/>
                <w:bCs w:val="0"/>
                <w:color w:val="auto"/>
                <w:kern w:val="2"/>
                <w:sz w:val="21"/>
                <w:szCs w:val="21"/>
                <w:highlight w:val="none"/>
                <w:lang w:val="en-US" w:eastAsia="zh-CN"/>
              </w:rPr>
            </w:pPr>
            <w:r>
              <w:rPr>
                <w:rFonts w:hint="eastAsia" w:ascii="宋体" w:hAnsi="宋体" w:eastAsia="宋体" w:cs="宋体"/>
                <w:b w:val="0"/>
                <w:bCs w:val="0"/>
                <w:color w:val="auto"/>
                <w:kern w:val="2"/>
                <w:sz w:val="21"/>
                <w:szCs w:val="21"/>
                <w:highlight w:val="none"/>
                <w:lang w:val="en-US" w:eastAsia="zh-CN"/>
              </w:rPr>
              <w:t>2.质保期（4分）</w:t>
            </w:r>
          </w:p>
        </w:tc>
        <w:tc>
          <w:tcPr>
            <w:tcW w:w="6770" w:type="dxa"/>
            <w:noWrap w:val="0"/>
            <w:vAlign w:val="center"/>
          </w:tcPr>
          <w:p w14:paraId="6F19261E">
            <w:pPr>
              <w:keepNext w:val="0"/>
              <w:keepLines w:val="0"/>
              <w:pageBreakBefore w:val="0"/>
              <w:widowControl/>
              <w:kinsoku/>
              <w:wordWrap/>
              <w:overflowPunct/>
              <w:topLinePunct w:val="0"/>
              <w:autoSpaceDE/>
              <w:autoSpaceDN/>
              <w:bidi w:val="0"/>
              <w:adjustRightInd/>
              <w:snapToGrid w:val="0"/>
              <w:spacing w:line="320" w:lineRule="exact"/>
              <w:jc w:val="both"/>
              <w:textAlignment w:val="auto"/>
              <w:rPr>
                <w:rFonts w:hint="eastAsia" w:ascii="宋体" w:hAnsi="宋体" w:eastAsia="宋体" w:cs="宋体"/>
                <w:b w:val="0"/>
                <w:bCs w:val="0"/>
                <w:color w:val="auto"/>
                <w:kern w:val="2"/>
                <w:sz w:val="21"/>
                <w:szCs w:val="21"/>
                <w:highlight w:val="none"/>
                <w:lang w:val="en-US" w:eastAsia="zh-CN"/>
              </w:rPr>
            </w:pPr>
            <w:r>
              <w:rPr>
                <w:rFonts w:hint="eastAsia" w:ascii="宋体" w:hAnsi="宋体" w:eastAsia="宋体" w:cs="宋体"/>
                <w:b w:val="0"/>
                <w:bCs w:val="0"/>
                <w:color w:val="auto"/>
                <w:kern w:val="2"/>
                <w:sz w:val="21"/>
                <w:szCs w:val="21"/>
                <w:highlight w:val="none"/>
                <w:lang w:val="en-US" w:eastAsia="zh-CN"/>
              </w:rPr>
              <w:t>质保期在满足采购文件的基础上，每增加一年加2分,最多加4分（出具相关服务承诺书）。</w:t>
            </w:r>
          </w:p>
        </w:tc>
      </w:tr>
      <w:tr w14:paraId="1A7CA8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2" w:hRule="atLeast"/>
          <w:jc w:val="center"/>
        </w:trPr>
        <w:tc>
          <w:tcPr>
            <w:tcW w:w="1239" w:type="dxa"/>
            <w:vMerge w:val="continue"/>
            <w:noWrap w:val="0"/>
            <w:vAlign w:val="center"/>
          </w:tcPr>
          <w:p w14:paraId="0DB3E570">
            <w:pPr>
              <w:keepNext w:val="0"/>
              <w:keepLines w:val="0"/>
              <w:pageBreakBefore w:val="0"/>
              <w:kinsoku/>
              <w:wordWrap/>
              <w:overflowPunct/>
              <w:topLinePunct w:val="0"/>
              <w:bidi w:val="0"/>
              <w:snapToGrid w:val="0"/>
              <w:spacing w:line="320" w:lineRule="exact"/>
              <w:jc w:val="center"/>
              <w:textAlignment w:val="auto"/>
              <w:rPr>
                <w:rFonts w:hint="eastAsia" w:ascii="宋体" w:hAnsi="宋体" w:eastAsia="宋体" w:cs="宋体"/>
                <w:b w:val="0"/>
                <w:bCs w:val="0"/>
                <w:color w:val="auto"/>
                <w:sz w:val="21"/>
                <w:szCs w:val="21"/>
                <w:highlight w:val="none"/>
              </w:rPr>
            </w:pPr>
          </w:p>
        </w:tc>
        <w:tc>
          <w:tcPr>
            <w:tcW w:w="1473" w:type="dxa"/>
            <w:noWrap w:val="0"/>
            <w:vAlign w:val="center"/>
          </w:tcPr>
          <w:p w14:paraId="76A725BA">
            <w:pPr>
              <w:keepNext w:val="0"/>
              <w:keepLines w:val="0"/>
              <w:pageBreakBefore w:val="0"/>
              <w:kinsoku/>
              <w:wordWrap/>
              <w:overflowPunct/>
              <w:topLinePunct w:val="0"/>
              <w:bidi w:val="0"/>
              <w:snapToGrid w:val="0"/>
              <w:spacing w:line="320" w:lineRule="exact"/>
              <w:jc w:val="center"/>
              <w:textAlignment w:val="auto"/>
              <w:rPr>
                <w:rFonts w:hint="eastAsia" w:ascii="宋体" w:hAnsi="宋体" w:eastAsia="宋体" w:cs="宋体"/>
                <w:b w:val="0"/>
                <w:bCs w:val="0"/>
                <w:color w:val="auto"/>
                <w:kern w:val="2"/>
                <w:sz w:val="21"/>
                <w:szCs w:val="21"/>
                <w:highlight w:val="none"/>
                <w:lang w:val="en-US" w:eastAsia="zh-CN"/>
              </w:rPr>
            </w:pPr>
            <w:r>
              <w:rPr>
                <w:rFonts w:hint="eastAsia" w:ascii="宋体" w:hAnsi="宋体" w:eastAsia="宋体" w:cs="宋体"/>
                <w:b w:val="0"/>
                <w:bCs w:val="0"/>
                <w:color w:val="auto"/>
                <w:kern w:val="2"/>
                <w:sz w:val="21"/>
                <w:szCs w:val="21"/>
                <w:highlight w:val="none"/>
                <w:lang w:val="en-US" w:eastAsia="zh-CN"/>
              </w:rPr>
              <w:t>3.优惠承诺（4分）</w:t>
            </w:r>
          </w:p>
        </w:tc>
        <w:tc>
          <w:tcPr>
            <w:tcW w:w="6770" w:type="dxa"/>
            <w:noWrap w:val="0"/>
            <w:vAlign w:val="center"/>
          </w:tcPr>
          <w:p w14:paraId="3A0D73C5">
            <w:pPr>
              <w:keepNext w:val="0"/>
              <w:keepLines w:val="0"/>
              <w:pageBreakBefore w:val="0"/>
              <w:widowControl/>
              <w:kinsoku/>
              <w:wordWrap/>
              <w:overflowPunct/>
              <w:topLinePunct w:val="0"/>
              <w:autoSpaceDE/>
              <w:autoSpaceDN/>
              <w:bidi w:val="0"/>
              <w:adjustRightInd/>
              <w:snapToGrid w:val="0"/>
              <w:spacing w:line="320" w:lineRule="exact"/>
              <w:jc w:val="both"/>
              <w:textAlignment w:val="auto"/>
              <w:rPr>
                <w:rFonts w:hint="eastAsia" w:ascii="宋体" w:hAnsi="宋体" w:eastAsia="宋体" w:cs="宋体"/>
                <w:b w:val="0"/>
                <w:bCs w:val="0"/>
                <w:color w:val="auto"/>
                <w:kern w:val="2"/>
                <w:sz w:val="21"/>
                <w:szCs w:val="21"/>
                <w:highlight w:val="none"/>
                <w:lang w:val="en-US" w:eastAsia="zh-CN"/>
              </w:rPr>
            </w:pPr>
            <w:r>
              <w:rPr>
                <w:rFonts w:hint="eastAsia" w:ascii="宋体" w:hAnsi="宋体" w:eastAsia="宋体" w:cs="宋体"/>
                <w:b w:val="0"/>
                <w:bCs w:val="0"/>
                <w:color w:val="auto"/>
                <w:kern w:val="2"/>
                <w:sz w:val="21"/>
                <w:szCs w:val="21"/>
                <w:highlight w:val="none"/>
                <w:lang w:val="en-US" w:eastAsia="zh-CN"/>
              </w:rPr>
              <w:t>根据供应商在满足采购文件基本要求的基础上提供的实质性优惠承诺。</w:t>
            </w:r>
          </w:p>
          <w:p w14:paraId="0E752E22">
            <w:pPr>
              <w:keepNext w:val="0"/>
              <w:keepLines w:val="0"/>
              <w:pageBreakBefore w:val="0"/>
              <w:widowControl/>
              <w:kinsoku/>
              <w:wordWrap/>
              <w:overflowPunct/>
              <w:topLinePunct w:val="0"/>
              <w:autoSpaceDE/>
              <w:autoSpaceDN/>
              <w:bidi w:val="0"/>
              <w:adjustRightInd/>
              <w:snapToGrid w:val="0"/>
              <w:spacing w:line="320" w:lineRule="exact"/>
              <w:jc w:val="both"/>
              <w:textAlignment w:val="auto"/>
              <w:rPr>
                <w:rFonts w:hint="eastAsia" w:ascii="宋体" w:hAnsi="宋体" w:eastAsia="宋体" w:cs="宋体"/>
                <w:b w:val="0"/>
                <w:bCs w:val="0"/>
                <w:color w:val="auto"/>
                <w:kern w:val="2"/>
                <w:sz w:val="21"/>
                <w:szCs w:val="21"/>
                <w:highlight w:val="none"/>
                <w:lang w:val="en-US" w:eastAsia="zh-CN"/>
              </w:rPr>
            </w:pPr>
            <w:r>
              <w:rPr>
                <w:rFonts w:hint="eastAsia" w:ascii="宋体" w:hAnsi="宋体" w:eastAsia="宋体" w:cs="宋体"/>
                <w:b w:val="0"/>
                <w:bCs w:val="0"/>
                <w:color w:val="auto"/>
                <w:kern w:val="2"/>
                <w:sz w:val="21"/>
                <w:szCs w:val="21"/>
                <w:highlight w:val="none"/>
                <w:lang w:val="en-US" w:eastAsia="zh-CN"/>
              </w:rPr>
              <w:t xml:space="preserve">每提供一项对采购人有利的、切实可行的实质性优惠承诺得2分，最多得4分。未提供者不得分。 </w:t>
            </w:r>
          </w:p>
        </w:tc>
      </w:tr>
      <w:tr w14:paraId="42BBC0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62" w:hRule="atLeast"/>
          <w:jc w:val="center"/>
        </w:trPr>
        <w:tc>
          <w:tcPr>
            <w:tcW w:w="1239" w:type="dxa"/>
            <w:vMerge w:val="continue"/>
            <w:noWrap w:val="0"/>
            <w:vAlign w:val="center"/>
          </w:tcPr>
          <w:p w14:paraId="77B142F9">
            <w:pPr>
              <w:keepNext w:val="0"/>
              <w:keepLines w:val="0"/>
              <w:pageBreakBefore w:val="0"/>
              <w:kinsoku/>
              <w:wordWrap/>
              <w:overflowPunct/>
              <w:topLinePunct w:val="0"/>
              <w:bidi w:val="0"/>
              <w:snapToGrid w:val="0"/>
              <w:spacing w:line="320" w:lineRule="exact"/>
              <w:jc w:val="center"/>
              <w:textAlignment w:val="auto"/>
              <w:rPr>
                <w:rFonts w:hint="eastAsia" w:ascii="宋体" w:hAnsi="宋体" w:eastAsia="宋体" w:cs="宋体"/>
                <w:b w:val="0"/>
                <w:bCs w:val="0"/>
                <w:color w:val="auto"/>
                <w:sz w:val="21"/>
                <w:szCs w:val="21"/>
                <w:highlight w:val="none"/>
              </w:rPr>
            </w:pPr>
          </w:p>
        </w:tc>
        <w:tc>
          <w:tcPr>
            <w:tcW w:w="1473" w:type="dxa"/>
            <w:noWrap w:val="0"/>
            <w:vAlign w:val="center"/>
          </w:tcPr>
          <w:p w14:paraId="765955F6">
            <w:pPr>
              <w:snapToGrid w:val="0"/>
              <w:spacing w:line="360" w:lineRule="exact"/>
              <w:jc w:val="center"/>
              <w:rPr>
                <w:rFonts w:hint="eastAsia" w:ascii="宋体" w:hAnsi="宋体" w:eastAsia="宋体" w:cs="宋体"/>
                <w:b w:val="0"/>
                <w:bCs w:val="0"/>
                <w:color w:val="auto"/>
                <w:sz w:val="21"/>
                <w:szCs w:val="21"/>
                <w:highlight w:val="none"/>
                <w:lang w:val="en-US" w:eastAsia="zh-CN"/>
              </w:rPr>
            </w:pPr>
            <w:r>
              <w:rPr>
                <w:rFonts w:hint="eastAsia" w:ascii="宋体" w:hAnsi="宋体" w:cs="宋体"/>
                <w:szCs w:val="21"/>
                <w:highlight w:val="none"/>
              </w:rPr>
              <w:t>4.售后服务（</w:t>
            </w:r>
            <w:r>
              <w:rPr>
                <w:rFonts w:hint="eastAsia" w:ascii="宋体" w:hAnsi="宋体" w:cs="宋体"/>
                <w:szCs w:val="21"/>
                <w:highlight w:val="none"/>
                <w:lang w:val="en-US" w:eastAsia="zh-CN"/>
              </w:rPr>
              <w:t>10</w:t>
            </w:r>
            <w:r>
              <w:rPr>
                <w:rFonts w:hint="eastAsia" w:ascii="宋体" w:hAnsi="宋体" w:cs="宋体"/>
                <w:szCs w:val="21"/>
                <w:highlight w:val="none"/>
              </w:rPr>
              <w:t>分）</w:t>
            </w:r>
          </w:p>
        </w:tc>
        <w:tc>
          <w:tcPr>
            <w:tcW w:w="6770" w:type="dxa"/>
            <w:noWrap w:val="0"/>
            <w:vAlign w:val="center"/>
          </w:tcPr>
          <w:p w14:paraId="3FCE4105">
            <w:pPr>
              <w:pageBreakBefore w:val="0"/>
              <w:widowControl w:val="0"/>
              <w:kinsoku/>
              <w:wordWrap/>
              <w:overflowPunct/>
              <w:topLinePunct w:val="0"/>
              <w:autoSpaceDE/>
              <w:autoSpaceDN/>
              <w:bidi w:val="0"/>
              <w:adjustRightInd/>
              <w:snapToGrid w:val="0"/>
              <w:spacing w:line="360" w:lineRule="exact"/>
              <w:textAlignment w:val="auto"/>
              <w:rPr>
                <w:rFonts w:hint="eastAsia" w:ascii="宋体" w:hAnsi="宋体" w:eastAsia="宋体" w:cs="宋体"/>
                <w:szCs w:val="21"/>
                <w:highlight w:val="none"/>
                <w:lang w:eastAsia="zh-CN"/>
              </w:rPr>
            </w:pPr>
            <w:r>
              <w:rPr>
                <w:rFonts w:hint="eastAsia" w:ascii="宋体" w:hAnsi="宋体" w:cs="宋体"/>
                <w:szCs w:val="21"/>
                <w:highlight w:val="none"/>
              </w:rPr>
              <w:t>根据供应商提供的售后服务</w:t>
            </w:r>
            <w:r>
              <w:rPr>
                <w:rFonts w:hint="eastAsia" w:ascii="宋体" w:hAnsi="宋体" w:cs="宋体"/>
                <w:szCs w:val="21"/>
                <w:highlight w:val="none"/>
                <w:lang w:val="en-US" w:eastAsia="zh-CN"/>
              </w:rPr>
              <w:t>及培训方</w:t>
            </w:r>
            <w:r>
              <w:rPr>
                <w:rFonts w:hint="eastAsia" w:ascii="宋体" w:hAnsi="宋体" w:eastAsia="宋体" w:cs="宋体"/>
                <w:szCs w:val="21"/>
                <w:highlight w:val="none"/>
                <w:lang w:val="en-US" w:eastAsia="zh-CN"/>
              </w:rPr>
              <w:t>案进行评分，包括但不限于：</w:t>
            </w:r>
            <w:r>
              <w:rPr>
                <w:rFonts w:hint="default" w:ascii="宋体" w:hAnsi="宋体" w:eastAsia="宋体" w:cs="宋体"/>
                <w:szCs w:val="21"/>
                <w:highlight w:val="none"/>
                <w:lang w:val="en-US" w:eastAsia="zh-CN"/>
              </w:rPr>
              <w:t>①服务站点设立，售后服务团队及其联系方式、技术水平</w:t>
            </w:r>
            <w:r>
              <w:rPr>
                <w:rFonts w:hint="eastAsia" w:ascii="宋体" w:hAnsi="宋体" w:eastAsia="宋体" w:cs="宋体"/>
                <w:szCs w:val="21"/>
                <w:highlight w:val="none"/>
                <w:lang w:val="en-US" w:eastAsia="zh-CN"/>
              </w:rPr>
              <w:t>能力</w:t>
            </w:r>
            <w:r>
              <w:rPr>
                <w:rFonts w:hint="default" w:ascii="宋体" w:hAnsi="宋体" w:eastAsia="宋体" w:cs="宋体"/>
                <w:szCs w:val="21"/>
                <w:highlight w:val="none"/>
                <w:lang w:val="en-US" w:eastAsia="zh-CN"/>
              </w:rPr>
              <w:t>及职责分工</w:t>
            </w:r>
            <w:r>
              <w:rPr>
                <w:rFonts w:hint="eastAsia" w:ascii="宋体" w:hAnsi="宋体" w:eastAsia="宋体" w:cs="宋体"/>
                <w:szCs w:val="21"/>
                <w:highlight w:val="none"/>
                <w:lang w:val="en-US" w:eastAsia="zh-CN"/>
              </w:rPr>
              <w:t>；</w:t>
            </w:r>
            <w:r>
              <w:rPr>
                <w:rFonts w:hint="default" w:ascii="宋体" w:hAnsi="宋体" w:eastAsia="宋体" w:cs="宋体"/>
                <w:szCs w:val="21"/>
                <w:highlight w:val="none"/>
                <w:lang w:val="en-US" w:eastAsia="zh-CN"/>
              </w:rPr>
              <w:t>②</w:t>
            </w:r>
            <w:r>
              <w:rPr>
                <w:rFonts w:hint="eastAsia" w:ascii="宋体" w:hAnsi="宋体" w:eastAsia="宋体" w:cs="宋体"/>
                <w:szCs w:val="21"/>
                <w:highlight w:val="none"/>
              </w:rPr>
              <w:t>日常设备维保方案</w:t>
            </w:r>
            <w:r>
              <w:rPr>
                <w:rFonts w:hint="eastAsia" w:ascii="宋体" w:hAnsi="宋体" w:eastAsia="宋体" w:cs="宋体"/>
                <w:szCs w:val="21"/>
                <w:highlight w:val="none"/>
                <w:lang w:eastAsia="zh-CN"/>
              </w:rPr>
              <w:t>；</w:t>
            </w:r>
            <w:r>
              <w:rPr>
                <w:rFonts w:hint="default" w:ascii="宋体" w:hAnsi="宋体" w:eastAsia="宋体" w:cs="宋体"/>
                <w:szCs w:val="21"/>
                <w:highlight w:val="none"/>
                <w:lang w:val="en-US" w:eastAsia="zh-CN"/>
              </w:rPr>
              <w:t>③</w:t>
            </w:r>
            <w:r>
              <w:rPr>
                <w:rFonts w:hint="eastAsia" w:ascii="宋体" w:hAnsi="宋体" w:eastAsia="宋体" w:cs="宋体"/>
                <w:szCs w:val="21"/>
                <w:highlight w:val="none"/>
              </w:rPr>
              <w:t>故障响应时间</w:t>
            </w:r>
            <w:r>
              <w:rPr>
                <w:rFonts w:hint="eastAsia" w:ascii="宋体" w:hAnsi="宋体" w:eastAsia="宋体" w:cs="宋体"/>
                <w:szCs w:val="21"/>
                <w:highlight w:val="none"/>
                <w:lang w:eastAsia="zh-CN"/>
              </w:rPr>
              <w:t>；</w:t>
            </w:r>
            <w:r>
              <w:rPr>
                <w:rFonts w:hint="eastAsia" w:ascii="宋体" w:hAnsi="宋体" w:eastAsia="宋体" w:cs="宋体"/>
                <w:szCs w:val="21"/>
                <w:highlight w:val="none"/>
                <w:lang w:val="en-US" w:eastAsia="zh-CN"/>
              </w:rPr>
              <w:t>④</w:t>
            </w:r>
            <w:r>
              <w:rPr>
                <w:rFonts w:hint="eastAsia" w:ascii="宋体" w:hAnsi="宋体" w:eastAsia="宋体" w:cs="宋体"/>
                <w:szCs w:val="21"/>
                <w:highlight w:val="none"/>
              </w:rPr>
              <w:t>应急维修措施预案</w:t>
            </w:r>
            <w:r>
              <w:rPr>
                <w:rFonts w:hint="eastAsia" w:ascii="宋体" w:hAnsi="宋体" w:eastAsia="宋体" w:cs="宋体"/>
                <w:szCs w:val="21"/>
                <w:highlight w:val="none"/>
                <w:lang w:eastAsia="zh-CN"/>
              </w:rPr>
              <w:t>；</w:t>
            </w:r>
            <w:r>
              <w:rPr>
                <w:rFonts w:hint="eastAsia" w:ascii="宋体" w:hAnsi="宋体" w:eastAsia="宋体" w:cs="宋体"/>
                <w:szCs w:val="21"/>
                <w:highlight w:val="none"/>
                <w:lang w:val="en-US" w:eastAsia="zh-CN"/>
              </w:rPr>
              <w:t>⑤</w:t>
            </w:r>
            <w:r>
              <w:rPr>
                <w:rFonts w:hint="eastAsia" w:ascii="宋体" w:hAnsi="宋体" w:eastAsia="宋体" w:cs="宋体"/>
                <w:szCs w:val="21"/>
                <w:highlight w:val="none"/>
              </w:rPr>
              <w:t>培训方案</w:t>
            </w:r>
            <w:r>
              <w:rPr>
                <w:rFonts w:hint="eastAsia" w:ascii="宋体" w:hAnsi="宋体" w:eastAsia="宋体" w:cs="宋体"/>
                <w:szCs w:val="21"/>
                <w:highlight w:val="none"/>
                <w:lang w:eastAsia="zh-CN"/>
              </w:rPr>
              <w:t>。</w:t>
            </w:r>
          </w:p>
          <w:p w14:paraId="6C6D586B">
            <w:pPr>
              <w:snapToGrid w:val="0"/>
              <w:spacing w:line="360" w:lineRule="exact"/>
              <w:rPr>
                <w:rFonts w:ascii="宋体" w:hAnsi="宋体" w:cs="宋体"/>
                <w:szCs w:val="21"/>
                <w:highlight w:val="none"/>
              </w:rPr>
            </w:pPr>
            <w:r>
              <w:rPr>
                <w:rFonts w:hint="eastAsia" w:ascii="宋体" w:hAnsi="宋体" w:cs="宋体"/>
                <w:szCs w:val="21"/>
                <w:highlight w:val="none"/>
              </w:rPr>
              <w:t>服务承诺符合本项目特点，措施详尽、人员专业性强、故障响应时间极快、日常维保方案及应急维修措施预案合理且可行，有具体的培训方案，得</w:t>
            </w:r>
            <w:r>
              <w:rPr>
                <w:rFonts w:hint="eastAsia" w:ascii="宋体" w:hAnsi="宋体" w:cs="宋体"/>
                <w:szCs w:val="21"/>
                <w:highlight w:val="none"/>
                <w:lang w:val="en-US" w:eastAsia="zh-CN"/>
              </w:rPr>
              <w:t>10</w:t>
            </w:r>
            <w:r>
              <w:rPr>
                <w:rFonts w:hint="eastAsia" w:ascii="宋体" w:hAnsi="宋体" w:cs="宋体"/>
                <w:szCs w:val="21"/>
                <w:highlight w:val="none"/>
              </w:rPr>
              <w:t>分。</w:t>
            </w:r>
          </w:p>
          <w:p w14:paraId="18B629E5">
            <w:pPr>
              <w:snapToGrid w:val="0"/>
              <w:spacing w:line="360" w:lineRule="exact"/>
              <w:rPr>
                <w:rFonts w:ascii="宋体" w:hAnsi="宋体" w:cs="宋体"/>
                <w:szCs w:val="21"/>
                <w:highlight w:val="none"/>
              </w:rPr>
            </w:pPr>
            <w:r>
              <w:rPr>
                <w:rFonts w:hint="eastAsia" w:ascii="宋体" w:hAnsi="宋体" w:cs="宋体"/>
                <w:szCs w:val="21"/>
                <w:highlight w:val="none"/>
              </w:rPr>
              <w:t>服务承诺符合本项目特点，人员专业性较强、故障响应时间快、日常维保方案及应急维修措施预案较合理，有较具体的培训方案的得</w:t>
            </w:r>
            <w:r>
              <w:rPr>
                <w:rFonts w:hint="eastAsia" w:ascii="宋体" w:hAnsi="宋体" w:cs="宋体"/>
                <w:szCs w:val="21"/>
                <w:highlight w:val="none"/>
                <w:lang w:val="en-US" w:eastAsia="zh-CN"/>
              </w:rPr>
              <w:t>6</w:t>
            </w:r>
            <w:r>
              <w:rPr>
                <w:rFonts w:hint="eastAsia" w:ascii="宋体" w:hAnsi="宋体" w:cs="宋体"/>
                <w:szCs w:val="21"/>
                <w:highlight w:val="none"/>
              </w:rPr>
              <w:t>分；</w:t>
            </w:r>
          </w:p>
          <w:p w14:paraId="00DC6467">
            <w:pPr>
              <w:snapToGrid w:val="0"/>
              <w:spacing w:line="360" w:lineRule="exact"/>
              <w:rPr>
                <w:rFonts w:ascii="宋体" w:hAnsi="宋体" w:cs="宋体"/>
                <w:szCs w:val="21"/>
                <w:highlight w:val="none"/>
              </w:rPr>
            </w:pPr>
            <w:r>
              <w:rPr>
                <w:rFonts w:hint="eastAsia" w:ascii="宋体" w:hAnsi="宋体" w:cs="宋体"/>
                <w:szCs w:val="21"/>
                <w:highlight w:val="none"/>
              </w:rPr>
              <w:t>服务承诺符合本项目特点，故障响应时间较长、应急维修措施预案不完备，培训方案不完备的得2 分；</w:t>
            </w:r>
          </w:p>
          <w:p w14:paraId="6951BD09">
            <w:pPr>
              <w:snapToGrid w:val="0"/>
              <w:spacing w:line="360" w:lineRule="exact"/>
              <w:rPr>
                <w:rFonts w:hint="eastAsia" w:ascii="宋体" w:hAnsi="宋体" w:eastAsia="宋体" w:cs="宋体"/>
                <w:sz w:val="21"/>
                <w:szCs w:val="21"/>
                <w:highlight w:val="none"/>
              </w:rPr>
            </w:pPr>
            <w:r>
              <w:rPr>
                <w:rFonts w:hint="eastAsia" w:ascii="宋体" w:hAnsi="宋体" w:cs="宋体"/>
                <w:szCs w:val="21"/>
                <w:highlight w:val="none"/>
              </w:rPr>
              <w:t>缺项得0分。</w:t>
            </w:r>
          </w:p>
        </w:tc>
      </w:tr>
      <w:tr w14:paraId="3921C5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8" w:hRule="atLeast"/>
          <w:jc w:val="center"/>
        </w:trPr>
        <w:tc>
          <w:tcPr>
            <w:tcW w:w="1239" w:type="dxa"/>
            <w:noWrap w:val="0"/>
            <w:vAlign w:val="top"/>
          </w:tcPr>
          <w:p w14:paraId="4AC4B988">
            <w:pPr>
              <w:keepNext w:val="0"/>
              <w:keepLines w:val="0"/>
              <w:pageBreakBefore w:val="0"/>
              <w:kinsoku/>
              <w:wordWrap/>
              <w:overflowPunct/>
              <w:topLinePunct w:val="0"/>
              <w:bidi w:val="0"/>
              <w:snapToGrid w:val="0"/>
              <w:spacing w:line="320" w:lineRule="exact"/>
              <w:jc w:val="center"/>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得分的计算</w:t>
            </w:r>
          </w:p>
        </w:tc>
        <w:tc>
          <w:tcPr>
            <w:tcW w:w="8243" w:type="dxa"/>
            <w:gridSpan w:val="2"/>
            <w:noWrap w:val="0"/>
            <w:vAlign w:val="center"/>
          </w:tcPr>
          <w:p w14:paraId="78FC6F3E">
            <w:pPr>
              <w:keepNext w:val="0"/>
              <w:keepLines w:val="0"/>
              <w:pageBreakBefore w:val="0"/>
              <w:kinsoku/>
              <w:wordWrap/>
              <w:overflowPunct/>
              <w:topLinePunct w:val="0"/>
              <w:bidi w:val="0"/>
              <w:snapToGrid w:val="0"/>
              <w:spacing w:line="320" w:lineRule="exact"/>
              <w:jc w:val="both"/>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lang w:eastAsia="zh-CN"/>
              </w:rPr>
              <w:t>磋商小组</w:t>
            </w:r>
            <w:r>
              <w:rPr>
                <w:rFonts w:hint="eastAsia" w:ascii="宋体" w:hAnsi="宋体" w:eastAsia="宋体" w:cs="宋体"/>
                <w:b w:val="0"/>
                <w:bCs w:val="0"/>
                <w:color w:val="auto"/>
                <w:sz w:val="21"/>
                <w:szCs w:val="21"/>
                <w:highlight w:val="none"/>
              </w:rPr>
              <w:t>成员评分=各项评分因素的汇总得分。</w:t>
            </w:r>
          </w:p>
          <w:p w14:paraId="335A6C5F">
            <w:pPr>
              <w:keepNext w:val="0"/>
              <w:keepLines w:val="0"/>
              <w:pageBreakBefore w:val="0"/>
              <w:kinsoku/>
              <w:wordWrap/>
              <w:overflowPunct/>
              <w:topLinePunct w:val="0"/>
              <w:bidi w:val="0"/>
              <w:snapToGrid w:val="0"/>
              <w:spacing w:line="320" w:lineRule="exact"/>
              <w:jc w:val="both"/>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评标总得分=</w:t>
            </w:r>
            <w:r>
              <w:rPr>
                <w:rFonts w:hint="eastAsia" w:ascii="宋体" w:hAnsi="宋体" w:eastAsia="宋体" w:cs="宋体"/>
                <w:b w:val="0"/>
                <w:bCs w:val="0"/>
                <w:color w:val="auto"/>
                <w:sz w:val="21"/>
                <w:szCs w:val="21"/>
                <w:highlight w:val="none"/>
                <w:lang w:eastAsia="zh-CN"/>
              </w:rPr>
              <w:t>磋商小组</w:t>
            </w:r>
            <w:r>
              <w:rPr>
                <w:rFonts w:hint="eastAsia" w:ascii="宋体" w:hAnsi="宋体" w:eastAsia="宋体" w:cs="宋体"/>
                <w:b w:val="0"/>
                <w:bCs w:val="0"/>
                <w:color w:val="auto"/>
                <w:sz w:val="21"/>
                <w:szCs w:val="21"/>
                <w:highlight w:val="none"/>
              </w:rPr>
              <w:t>所有成员合计评分/</w:t>
            </w:r>
            <w:r>
              <w:rPr>
                <w:rFonts w:hint="eastAsia" w:ascii="宋体" w:hAnsi="宋体" w:eastAsia="宋体" w:cs="宋体"/>
                <w:b w:val="0"/>
                <w:bCs w:val="0"/>
                <w:color w:val="auto"/>
                <w:sz w:val="21"/>
                <w:szCs w:val="21"/>
                <w:highlight w:val="none"/>
                <w:lang w:eastAsia="zh-CN"/>
              </w:rPr>
              <w:t>磋商小组</w:t>
            </w:r>
            <w:r>
              <w:rPr>
                <w:rFonts w:hint="eastAsia" w:ascii="宋体" w:hAnsi="宋体" w:eastAsia="宋体" w:cs="宋体"/>
                <w:b w:val="0"/>
                <w:bCs w:val="0"/>
                <w:color w:val="auto"/>
                <w:sz w:val="21"/>
                <w:szCs w:val="21"/>
                <w:highlight w:val="none"/>
              </w:rPr>
              <w:t>组成人员数。</w:t>
            </w:r>
          </w:p>
        </w:tc>
      </w:tr>
    </w:tbl>
    <w:p w14:paraId="38C63B20">
      <w:pPr>
        <w:rPr>
          <w:rFonts w:hint="eastAsia" w:ascii="宋体" w:hAnsi="宋体" w:eastAsia="宋体" w:cs="宋体"/>
          <w:b/>
          <w:color w:val="auto"/>
          <w:highlight w:val="none"/>
        </w:rPr>
      </w:pPr>
      <w:r>
        <w:rPr>
          <w:rFonts w:hint="eastAsia" w:ascii="宋体" w:hAnsi="宋体" w:eastAsia="宋体" w:cs="宋体"/>
          <w:b/>
          <w:color w:val="auto"/>
          <w:highlight w:val="none"/>
        </w:rPr>
        <w:br w:type="page"/>
      </w:r>
    </w:p>
    <w:p w14:paraId="72CF5A1D">
      <w:pPr>
        <w:keepNext w:val="0"/>
        <w:keepLines w:val="0"/>
        <w:pageBreakBefore w:val="0"/>
        <w:numPr>
          <w:ilvl w:val="0"/>
          <w:numId w:val="0"/>
        </w:numPr>
        <w:kinsoku/>
        <w:overflowPunct/>
        <w:topLinePunct w:val="0"/>
        <w:bidi w:val="0"/>
        <w:snapToGrid w:val="0"/>
        <w:spacing w:line="360" w:lineRule="auto"/>
        <w:ind w:firstLine="422" w:firstLineChars="200"/>
        <w:jc w:val="center"/>
        <w:textAlignment w:val="auto"/>
        <w:rPr>
          <w:rFonts w:hint="eastAsia"/>
          <w:highlight w:val="none"/>
        </w:rPr>
      </w:pPr>
      <w:r>
        <w:rPr>
          <w:rFonts w:hint="eastAsia" w:ascii="宋体" w:hAnsi="宋体" w:eastAsia="宋体" w:cs="宋体"/>
          <w:b/>
          <w:bCs/>
          <w:color w:val="auto"/>
          <w:sz w:val="21"/>
          <w:szCs w:val="21"/>
          <w:highlight w:val="none"/>
          <w:lang w:val="en-US" w:eastAsia="zh-CN"/>
        </w:rPr>
        <w:t>包</w:t>
      </w:r>
      <w:r>
        <w:rPr>
          <w:rFonts w:hint="eastAsia" w:ascii="宋体" w:hAnsi="宋体" w:cs="宋体"/>
          <w:b/>
          <w:bCs/>
          <w:color w:val="auto"/>
          <w:sz w:val="21"/>
          <w:szCs w:val="21"/>
          <w:highlight w:val="none"/>
          <w:lang w:val="en-US" w:eastAsia="zh-CN"/>
        </w:rPr>
        <w:t>2</w:t>
      </w:r>
    </w:p>
    <w:bookmarkEnd w:id="72"/>
    <w:tbl>
      <w:tblPr>
        <w:tblStyle w:val="33"/>
        <w:tblW w:w="948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39"/>
        <w:gridCol w:w="1473"/>
        <w:gridCol w:w="6770"/>
      </w:tblGrid>
      <w:tr w14:paraId="17D505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1" w:hRule="atLeast"/>
          <w:jc w:val="center"/>
        </w:trPr>
        <w:tc>
          <w:tcPr>
            <w:tcW w:w="9482" w:type="dxa"/>
            <w:gridSpan w:val="3"/>
            <w:noWrap w:val="0"/>
            <w:vAlign w:val="center"/>
          </w:tcPr>
          <w:p w14:paraId="3ECF64E4">
            <w:pPr>
              <w:keepNext w:val="0"/>
              <w:keepLines w:val="0"/>
              <w:pageBreakBefore w:val="0"/>
              <w:widowControl w:val="0"/>
              <w:tabs>
                <w:tab w:val="left" w:pos="3000"/>
              </w:tabs>
              <w:kinsoku/>
              <w:wordWrap/>
              <w:overflowPunct/>
              <w:topLinePunct w:val="0"/>
              <w:autoSpaceDE/>
              <w:autoSpaceDN/>
              <w:bidi w:val="0"/>
              <w:adjustRightInd/>
              <w:snapToGrid w:val="0"/>
              <w:spacing w:line="240" w:lineRule="auto"/>
              <w:jc w:val="center"/>
              <w:textAlignment w:val="auto"/>
              <w:rPr>
                <w:rFonts w:hint="eastAsia" w:ascii="宋体" w:hAnsi="宋体" w:eastAsia="宋体" w:cs="宋体"/>
                <w:b w:val="0"/>
                <w:bCs w:val="0"/>
                <w:color w:val="auto"/>
                <w:sz w:val="21"/>
                <w:szCs w:val="21"/>
                <w:highlight w:val="none"/>
              </w:rPr>
            </w:pPr>
            <w:bookmarkStart w:id="76" w:name="_Toc31284"/>
            <w:bookmarkStart w:id="77" w:name="_Toc1947"/>
            <w:bookmarkStart w:id="78" w:name="_Toc1482"/>
            <w:bookmarkStart w:id="79" w:name="_Toc256519703"/>
            <w:bookmarkStart w:id="80" w:name="_Toc326786897"/>
            <w:r>
              <w:rPr>
                <w:rFonts w:hint="eastAsia" w:ascii="宋体" w:hAnsi="宋体" w:eastAsia="宋体" w:cs="宋体"/>
                <w:b w:val="0"/>
                <w:bCs w:val="0"/>
                <w:color w:val="auto"/>
                <w:sz w:val="21"/>
                <w:szCs w:val="21"/>
                <w:highlight w:val="none"/>
              </w:rPr>
              <w:t>评审内容</w:t>
            </w:r>
          </w:p>
        </w:tc>
      </w:tr>
      <w:tr w14:paraId="2B62F4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00" w:hRule="atLeast"/>
          <w:jc w:val="center"/>
        </w:trPr>
        <w:tc>
          <w:tcPr>
            <w:tcW w:w="1239" w:type="dxa"/>
            <w:noWrap w:val="0"/>
            <w:vAlign w:val="center"/>
          </w:tcPr>
          <w:p w14:paraId="6D619EC1">
            <w:pPr>
              <w:keepNext w:val="0"/>
              <w:keepLines w:val="0"/>
              <w:pageBreakBefore w:val="0"/>
              <w:kinsoku/>
              <w:wordWrap/>
              <w:overflowPunct/>
              <w:topLinePunct w:val="0"/>
              <w:bidi w:val="0"/>
              <w:snapToGrid w:val="0"/>
              <w:spacing w:line="320" w:lineRule="exact"/>
              <w:jc w:val="left"/>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价格标部分 (</w:t>
            </w:r>
            <w:r>
              <w:rPr>
                <w:rFonts w:hint="eastAsia" w:ascii="宋体" w:hAnsi="宋体" w:eastAsia="宋体" w:cs="宋体"/>
                <w:b w:val="0"/>
                <w:bCs w:val="0"/>
                <w:color w:val="auto"/>
                <w:sz w:val="21"/>
                <w:szCs w:val="21"/>
                <w:highlight w:val="none"/>
                <w:lang w:val="en-US" w:eastAsia="zh-CN"/>
              </w:rPr>
              <w:t>30</w:t>
            </w:r>
            <w:r>
              <w:rPr>
                <w:rFonts w:hint="eastAsia" w:ascii="宋体" w:hAnsi="宋体" w:eastAsia="宋体" w:cs="宋体"/>
                <w:b w:val="0"/>
                <w:bCs w:val="0"/>
                <w:color w:val="auto"/>
                <w:sz w:val="21"/>
                <w:szCs w:val="21"/>
                <w:highlight w:val="none"/>
              </w:rPr>
              <w:t>分)</w:t>
            </w:r>
          </w:p>
        </w:tc>
        <w:tc>
          <w:tcPr>
            <w:tcW w:w="8243" w:type="dxa"/>
            <w:gridSpan w:val="2"/>
            <w:noWrap w:val="0"/>
            <w:vAlign w:val="center"/>
          </w:tcPr>
          <w:p w14:paraId="7EF4F1BF">
            <w:pPr>
              <w:pStyle w:val="5"/>
              <w:keepNext w:val="0"/>
              <w:keepLines w:val="0"/>
              <w:pageBreakBefore w:val="0"/>
              <w:kinsoku/>
              <w:wordWrap/>
              <w:overflowPunct/>
              <w:topLinePunct w:val="0"/>
              <w:bidi w:val="0"/>
              <w:snapToGrid w:val="0"/>
              <w:spacing w:line="320" w:lineRule="exact"/>
              <w:jc w:val="both"/>
              <w:textAlignment w:val="auto"/>
              <w:rPr>
                <w:rFonts w:hint="eastAsia" w:ascii="宋体" w:hAnsi="宋体" w:eastAsia="宋体" w:cs="宋体"/>
                <w:b w:val="0"/>
                <w:bCs w:val="0"/>
                <w:color w:val="auto"/>
                <w:sz w:val="21"/>
                <w:szCs w:val="21"/>
                <w:highlight w:val="none"/>
                <w:u w:val="none"/>
              </w:rPr>
            </w:pPr>
            <w:r>
              <w:rPr>
                <w:rFonts w:hint="eastAsia" w:ascii="宋体" w:hAnsi="宋体" w:eastAsia="宋体" w:cs="宋体"/>
                <w:b w:val="0"/>
                <w:bCs w:val="0"/>
                <w:color w:val="auto"/>
                <w:sz w:val="21"/>
                <w:szCs w:val="21"/>
                <w:highlight w:val="none"/>
                <w:u w:val="none"/>
              </w:rPr>
              <w:t>说明：当</w:t>
            </w:r>
            <w:r>
              <w:rPr>
                <w:rFonts w:hint="eastAsia" w:ascii="宋体" w:hAnsi="宋体" w:eastAsia="宋体" w:cs="宋体"/>
                <w:b w:val="0"/>
                <w:bCs w:val="0"/>
                <w:color w:val="auto"/>
                <w:sz w:val="21"/>
                <w:szCs w:val="21"/>
                <w:highlight w:val="none"/>
                <w:u w:val="none"/>
                <w:lang w:eastAsia="zh-CN"/>
              </w:rPr>
              <w:t>磋商小组</w:t>
            </w:r>
            <w:r>
              <w:rPr>
                <w:rFonts w:hint="eastAsia" w:ascii="宋体" w:hAnsi="宋体" w:eastAsia="宋体" w:cs="宋体"/>
                <w:b w:val="0"/>
                <w:bCs w:val="0"/>
                <w:color w:val="auto"/>
                <w:sz w:val="21"/>
                <w:szCs w:val="21"/>
                <w:highlight w:val="none"/>
                <w:u w:val="none"/>
              </w:rPr>
              <w:t>发现</w:t>
            </w:r>
            <w:r>
              <w:rPr>
                <w:rFonts w:hint="eastAsia" w:ascii="宋体" w:hAnsi="宋体" w:eastAsia="宋体" w:cs="宋体"/>
                <w:b w:val="0"/>
                <w:bCs w:val="0"/>
                <w:color w:val="auto"/>
                <w:sz w:val="21"/>
                <w:szCs w:val="21"/>
                <w:highlight w:val="none"/>
                <w:u w:val="none"/>
                <w:lang w:eastAsia="zh-CN"/>
              </w:rPr>
              <w:t>供应商</w:t>
            </w:r>
            <w:r>
              <w:rPr>
                <w:rFonts w:hint="eastAsia" w:ascii="宋体" w:hAnsi="宋体" w:eastAsia="宋体" w:cs="宋体"/>
                <w:b w:val="0"/>
                <w:bCs w:val="0"/>
                <w:color w:val="auto"/>
                <w:sz w:val="21"/>
                <w:szCs w:val="21"/>
                <w:highlight w:val="none"/>
                <w:u w:val="none"/>
              </w:rPr>
              <w:t>的投标报价明显低于其他投标报价，使其投标报价可能低于其个别成本的，</w:t>
            </w:r>
            <w:r>
              <w:rPr>
                <w:rFonts w:hint="eastAsia" w:ascii="宋体" w:hAnsi="宋体" w:eastAsia="宋体" w:cs="宋体"/>
                <w:b w:val="0"/>
                <w:bCs w:val="0"/>
                <w:color w:val="auto"/>
                <w:sz w:val="21"/>
                <w:szCs w:val="21"/>
                <w:highlight w:val="none"/>
                <w:u w:val="none"/>
                <w:lang w:eastAsia="zh-CN"/>
              </w:rPr>
              <w:t>磋商小组</w:t>
            </w:r>
            <w:r>
              <w:rPr>
                <w:rFonts w:hint="eastAsia" w:ascii="宋体" w:hAnsi="宋体" w:eastAsia="宋体" w:cs="宋体"/>
                <w:b w:val="0"/>
                <w:bCs w:val="0"/>
                <w:color w:val="auto"/>
                <w:sz w:val="21"/>
                <w:szCs w:val="21"/>
                <w:highlight w:val="none"/>
                <w:u w:val="none"/>
              </w:rPr>
              <w:t>可对其质询，并要求该</w:t>
            </w:r>
            <w:r>
              <w:rPr>
                <w:rFonts w:hint="eastAsia" w:ascii="宋体" w:hAnsi="宋体" w:eastAsia="宋体" w:cs="宋体"/>
                <w:b w:val="0"/>
                <w:bCs w:val="0"/>
                <w:color w:val="auto"/>
                <w:sz w:val="21"/>
                <w:szCs w:val="21"/>
                <w:highlight w:val="none"/>
                <w:u w:val="none"/>
                <w:lang w:eastAsia="zh-CN"/>
              </w:rPr>
              <w:t>供应商</w:t>
            </w:r>
            <w:r>
              <w:rPr>
                <w:rFonts w:hint="eastAsia" w:ascii="宋体" w:hAnsi="宋体" w:eastAsia="宋体" w:cs="宋体"/>
                <w:b w:val="0"/>
                <w:bCs w:val="0"/>
                <w:color w:val="auto"/>
                <w:sz w:val="21"/>
                <w:szCs w:val="21"/>
                <w:highlight w:val="none"/>
                <w:u w:val="none"/>
                <w:lang w:val="en-US" w:eastAsia="zh-CN"/>
              </w:rPr>
              <w:t>在规定时间内</w:t>
            </w:r>
            <w:r>
              <w:rPr>
                <w:rFonts w:hint="eastAsia" w:ascii="宋体" w:hAnsi="宋体" w:eastAsia="宋体" w:cs="宋体"/>
                <w:b w:val="0"/>
                <w:bCs w:val="0"/>
                <w:color w:val="auto"/>
                <w:sz w:val="21"/>
                <w:szCs w:val="21"/>
                <w:highlight w:val="none"/>
                <w:u w:val="none"/>
              </w:rPr>
              <w:t>做出书面说明和提供相关的证明材料；该</w:t>
            </w:r>
            <w:r>
              <w:rPr>
                <w:rFonts w:hint="eastAsia" w:ascii="宋体" w:hAnsi="宋体" w:eastAsia="宋体" w:cs="宋体"/>
                <w:b w:val="0"/>
                <w:bCs w:val="0"/>
                <w:color w:val="auto"/>
                <w:sz w:val="21"/>
                <w:szCs w:val="21"/>
                <w:highlight w:val="none"/>
                <w:u w:val="none"/>
                <w:lang w:eastAsia="zh-CN"/>
              </w:rPr>
              <w:t>供应商</w:t>
            </w:r>
            <w:r>
              <w:rPr>
                <w:rFonts w:hint="eastAsia" w:ascii="宋体" w:hAnsi="宋体" w:eastAsia="宋体" w:cs="宋体"/>
                <w:b w:val="0"/>
                <w:bCs w:val="0"/>
                <w:color w:val="auto"/>
                <w:sz w:val="21"/>
                <w:szCs w:val="21"/>
                <w:highlight w:val="none"/>
                <w:u w:val="none"/>
              </w:rPr>
              <w:t>不能合理说明或提供证明材料的，</w:t>
            </w:r>
            <w:r>
              <w:rPr>
                <w:rFonts w:hint="eastAsia" w:ascii="宋体" w:hAnsi="宋体" w:eastAsia="宋体" w:cs="宋体"/>
                <w:b w:val="0"/>
                <w:bCs w:val="0"/>
                <w:color w:val="auto"/>
                <w:sz w:val="21"/>
                <w:szCs w:val="21"/>
                <w:highlight w:val="none"/>
                <w:u w:val="none"/>
                <w:lang w:eastAsia="zh-CN"/>
              </w:rPr>
              <w:t>磋商小组</w:t>
            </w:r>
            <w:r>
              <w:rPr>
                <w:rFonts w:hint="eastAsia" w:ascii="宋体" w:hAnsi="宋体" w:eastAsia="宋体" w:cs="宋体"/>
                <w:b w:val="0"/>
                <w:bCs w:val="0"/>
                <w:color w:val="auto"/>
                <w:sz w:val="21"/>
                <w:szCs w:val="21"/>
                <w:highlight w:val="none"/>
                <w:u w:val="none"/>
              </w:rPr>
              <w:t>应按无效投标处理。</w:t>
            </w:r>
          </w:p>
          <w:p w14:paraId="385DCA36">
            <w:pPr>
              <w:pStyle w:val="5"/>
              <w:keepNext w:val="0"/>
              <w:keepLines w:val="0"/>
              <w:pageBreakBefore w:val="0"/>
              <w:kinsoku/>
              <w:wordWrap/>
              <w:overflowPunct/>
              <w:topLinePunct w:val="0"/>
              <w:bidi w:val="0"/>
              <w:snapToGrid w:val="0"/>
              <w:spacing w:line="320" w:lineRule="exact"/>
              <w:jc w:val="both"/>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有效投标报价：投标报价</w:t>
            </w:r>
            <w:r>
              <w:rPr>
                <w:rFonts w:hint="eastAsia" w:ascii="宋体" w:hAnsi="宋体" w:eastAsia="宋体" w:cs="宋体"/>
                <w:b w:val="0"/>
                <w:bCs w:val="0"/>
                <w:color w:val="auto"/>
                <w:sz w:val="21"/>
                <w:szCs w:val="21"/>
                <w:highlight w:val="none"/>
                <w:lang w:val="en-US" w:eastAsia="zh-CN"/>
              </w:rPr>
              <w:t>不高于</w:t>
            </w:r>
            <w:r>
              <w:rPr>
                <w:rFonts w:hint="eastAsia" w:ascii="宋体" w:hAnsi="宋体" w:eastAsia="宋体" w:cs="宋体"/>
                <w:b w:val="0"/>
                <w:bCs w:val="0"/>
                <w:color w:val="auto"/>
                <w:sz w:val="21"/>
                <w:szCs w:val="21"/>
                <w:highlight w:val="none"/>
              </w:rPr>
              <w:t>采购预算价的为有效投标报价。</w:t>
            </w:r>
          </w:p>
          <w:p w14:paraId="41A8C93C">
            <w:pPr>
              <w:pStyle w:val="5"/>
              <w:keepNext w:val="0"/>
              <w:keepLines w:val="0"/>
              <w:pageBreakBefore w:val="0"/>
              <w:kinsoku/>
              <w:wordWrap/>
              <w:overflowPunct/>
              <w:topLinePunct w:val="0"/>
              <w:bidi w:val="0"/>
              <w:snapToGrid w:val="0"/>
              <w:spacing w:line="320" w:lineRule="exact"/>
              <w:jc w:val="both"/>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评标基准值的确定：满足</w:t>
            </w:r>
            <w:r>
              <w:rPr>
                <w:rFonts w:hint="eastAsia" w:ascii="宋体" w:hAnsi="宋体" w:eastAsia="宋体" w:cs="宋体"/>
                <w:b w:val="0"/>
                <w:bCs w:val="0"/>
                <w:color w:val="auto"/>
                <w:sz w:val="21"/>
                <w:szCs w:val="21"/>
                <w:highlight w:val="none"/>
                <w:lang w:val="en-US" w:eastAsia="zh-CN"/>
              </w:rPr>
              <w:t>采购</w:t>
            </w:r>
            <w:r>
              <w:rPr>
                <w:rFonts w:hint="eastAsia" w:ascii="宋体" w:hAnsi="宋体" w:eastAsia="宋体" w:cs="宋体"/>
                <w:b w:val="0"/>
                <w:bCs w:val="0"/>
                <w:color w:val="auto"/>
                <w:sz w:val="21"/>
                <w:szCs w:val="21"/>
                <w:highlight w:val="none"/>
              </w:rPr>
              <w:t>文件要求且投标价格最低的有效投标报价为评标基准价。</w:t>
            </w:r>
          </w:p>
          <w:p w14:paraId="6EBBBDC8">
            <w:pPr>
              <w:rPr>
                <w:rFonts w:hint="eastAsia" w:ascii="宋体" w:hAnsi="宋体" w:eastAsia="宋体" w:cs="宋体"/>
                <w:highlight w:val="none"/>
                <w:lang w:val="en-US" w:eastAsia="zh-CN"/>
              </w:rPr>
            </w:pPr>
            <w:r>
              <w:rPr>
                <w:rFonts w:hint="eastAsia" w:ascii="宋体" w:hAnsi="宋体" w:eastAsia="宋体" w:cs="宋体"/>
                <w:b w:val="0"/>
                <w:bCs w:val="0"/>
                <w:color w:val="auto"/>
                <w:sz w:val="21"/>
                <w:szCs w:val="21"/>
                <w:highlight w:val="none"/>
              </w:rPr>
              <w:t>投标报价得分=（评标基准价/有效投标报价）×</w:t>
            </w:r>
            <w:r>
              <w:rPr>
                <w:rFonts w:hint="eastAsia" w:ascii="宋体" w:hAnsi="宋体" w:eastAsia="宋体" w:cs="宋体"/>
                <w:b w:val="0"/>
                <w:bCs w:val="0"/>
                <w:color w:val="auto"/>
                <w:sz w:val="21"/>
                <w:szCs w:val="21"/>
                <w:highlight w:val="none"/>
                <w:lang w:val="en-US" w:eastAsia="zh-CN"/>
              </w:rPr>
              <w:t>30</w:t>
            </w:r>
            <w:r>
              <w:rPr>
                <w:rFonts w:hint="eastAsia" w:ascii="宋体" w:hAnsi="宋体" w:eastAsia="宋体" w:cs="宋体"/>
                <w:b w:val="0"/>
                <w:bCs w:val="0"/>
                <w:color w:val="auto"/>
                <w:sz w:val="21"/>
                <w:szCs w:val="21"/>
                <w:highlight w:val="none"/>
              </w:rPr>
              <w:t>分</w:t>
            </w:r>
          </w:p>
        </w:tc>
      </w:tr>
      <w:tr w14:paraId="09A432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80" w:hRule="atLeast"/>
          <w:jc w:val="center"/>
        </w:trPr>
        <w:tc>
          <w:tcPr>
            <w:tcW w:w="1239" w:type="dxa"/>
            <w:vMerge w:val="restart"/>
            <w:noWrap w:val="0"/>
            <w:vAlign w:val="center"/>
          </w:tcPr>
          <w:p w14:paraId="0D1225E6">
            <w:pPr>
              <w:keepNext w:val="0"/>
              <w:keepLines w:val="0"/>
              <w:pageBreakBefore w:val="0"/>
              <w:kinsoku/>
              <w:wordWrap/>
              <w:overflowPunct/>
              <w:topLinePunct w:val="0"/>
              <w:bidi w:val="0"/>
              <w:snapToGrid w:val="0"/>
              <w:spacing w:line="320" w:lineRule="exact"/>
              <w:jc w:val="center"/>
              <w:textAlignment w:val="auto"/>
              <w:rPr>
                <w:rFonts w:hint="eastAsia" w:ascii="宋体" w:hAnsi="宋体" w:eastAsia="宋体" w:cs="宋体"/>
                <w:b w:val="0"/>
                <w:bCs w:val="0"/>
                <w:color w:val="auto"/>
                <w:sz w:val="21"/>
                <w:szCs w:val="21"/>
                <w:highlight w:val="none"/>
                <w:lang w:eastAsia="zh-CN"/>
              </w:rPr>
            </w:pPr>
            <w:r>
              <w:rPr>
                <w:rFonts w:hint="eastAsia" w:ascii="宋体" w:hAnsi="宋体" w:eastAsia="宋体" w:cs="宋体"/>
                <w:b w:val="0"/>
                <w:bCs w:val="0"/>
                <w:color w:val="auto"/>
                <w:sz w:val="21"/>
                <w:szCs w:val="21"/>
                <w:highlight w:val="none"/>
                <w:lang w:val="en-US" w:eastAsia="zh-CN"/>
              </w:rPr>
              <w:t>技术部分</w:t>
            </w:r>
            <w:r>
              <w:rPr>
                <w:rFonts w:hint="eastAsia" w:ascii="宋体" w:hAnsi="宋体" w:eastAsia="宋体" w:cs="宋体"/>
                <w:b w:val="0"/>
                <w:bCs w:val="0"/>
                <w:color w:val="auto"/>
                <w:sz w:val="21"/>
                <w:szCs w:val="21"/>
                <w:highlight w:val="none"/>
                <w:lang w:eastAsia="zh-CN"/>
              </w:rPr>
              <w:t>（</w:t>
            </w:r>
            <w:r>
              <w:rPr>
                <w:rFonts w:hint="eastAsia" w:ascii="宋体" w:hAnsi="宋体" w:cs="宋体"/>
                <w:b w:val="0"/>
                <w:bCs w:val="0"/>
                <w:color w:val="auto"/>
                <w:sz w:val="21"/>
                <w:szCs w:val="21"/>
                <w:highlight w:val="none"/>
                <w:lang w:val="en-US" w:eastAsia="zh-CN"/>
              </w:rPr>
              <w:t>51</w:t>
            </w:r>
            <w:r>
              <w:rPr>
                <w:rFonts w:hint="eastAsia" w:ascii="宋体" w:hAnsi="宋体" w:eastAsia="宋体" w:cs="宋体"/>
                <w:b w:val="0"/>
                <w:bCs w:val="0"/>
                <w:color w:val="auto"/>
                <w:sz w:val="21"/>
                <w:szCs w:val="21"/>
                <w:highlight w:val="none"/>
                <w:lang w:eastAsia="zh-CN"/>
              </w:rPr>
              <w:t>分）</w:t>
            </w:r>
          </w:p>
        </w:tc>
        <w:tc>
          <w:tcPr>
            <w:tcW w:w="1473" w:type="dxa"/>
            <w:noWrap w:val="0"/>
            <w:vAlign w:val="center"/>
          </w:tcPr>
          <w:p w14:paraId="270F2707">
            <w:pPr>
              <w:keepNext w:val="0"/>
              <w:keepLines w:val="0"/>
              <w:pageBreakBefore w:val="0"/>
              <w:widowControl/>
              <w:kinsoku/>
              <w:wordWrap/>
              <w:overflowPunct/>
              <w:topLinePunct w:val="0"/>
              <w:autoSpaceDE/>
              <w:autoSpaceDN/>
              <w:bidi w:val="0"/>
              <w:adjustRightInd/>
              <w:snapToGrid w:val="0"/>
              <w:spacing w:line="320" w:lineRule="exact"/>
              <w:textAlignment w:val="auto"/>
              <w:rPr>
                <w:rFonts w:hint="eastAsia" w:ascii="宋体" w:hAnsi="宋体" w:eastAsia="宋体" w:cs="宋体"/>
                <w:b w:val="0"/>
                <w:bCs w:val="0"/>
                <w:color w:val="auto"/>
                <w:kern w:val="0"/>
                <w:sz w:val="21"/>
                <w:szCs w:val="21"/>
                <w:highlight w:val="none"/>
                <w:lang w:val="en-US" w:eastAsia="zh-CN"/>
              </w:rPr>
            </w:pPr>
            <w:r>
              <w:rPr>
                <w:rFonts w:hint="eastAsia" w:ascii="宋体" w:hAnsi="宋体" w:eastAsia="宋体" w:cs="宋体"/>
                <w:b w:val="0"/>
                <w:bCs w:val="0"/>
                <w:color w:val="auto"/>
                <w:kern w:val="0"/>
                <w:sz w:val="21"/>
                <w:szCs w:val="21"/>
                <w:highlight w:val="none"/>
                <w:lang w:val="en-US" w:eastAsia="zh-CN"/>
              </w:rPr>
              <w:t>1.产品技术参数（</w:t>
            </w:r>
            <w:r>
              <w:rPr>
                <w:rFonts w:hint="eastAsia" w:ascii="宋体" w:hAnsi="宋体" w:cs="宋体"/>
                <w:b w:val="0"/>
                <w:bCs w:val="0"/>
                <w:color w:val="auto"/>
                <w:kern w:val="0"/>
                <w:sz w:val="21"/>
                <w:szCs w:val="21"/>
                <w:highlight w:val="none"/>
                <w:lang w:val="en-US" w:eastAsia="zh-CN"/>
              </w:rPr>
              <w:t>40</w:t>
            </w:r>
            <w:r>
              <w:rPr>
                <w:rFonts w:hint="eastAsia" w:ascii="宋体" w:hAnsi="宋体" w:eastAsia="宋体" w:cs="宋体"/>
                <w:b w:val="0"/>
                <w:bCs w:val="0"/>
                <w:color w:val="auto"/>
                <w:kern w:val="0"/>
                <w:sz w:val="21"/>
                <w:szCs w:val="21"/>
                <w:highlight w:val="none"/>
                <w:lang w:val="en-US" w:eastAsia="zh-CN"/>
              </w:rPr>
              <w:t>分）</w:t>
            </w:r>
          </w:p>
        </w:tc>
        <w:tc>
          <w:tcPr>
            <w:tcW w:w="6770" w:type="dxa"/>
            <w:noWrap w:val="0"/>
            <w:vAlign w:val="center"/>
          </w:tcPr>
          <w:p w14:paraId="2D90987B">
            <w:pPr>
              <w:keepNext w:val="0"/>
              <w:keepLines w:val="0"/>
              <w:pageBreakBefore w:val="0"/>
              <w:widowControl/>
              <w:kinsoku/>
              <w:wordWrap/>
              <w:overflowPunct/>
              <w:topLinePunct w:val="0"/>
              <w:autoSpaceDE/>
              <w:autoSpaceDN/>
              <w:bidi w:val="0"/>
              <w:adjustRightInd/>
              <w:snapToGrid w:val="0"/>
              <w:spacing w:line="320" w:lineRule="exact"/>
              <w:jc w:val="both"/>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供应商对“第二章 采购需求 三、技术要求”响应，所投产品全部满足磋商文件要求得</w:t>
            </w:r>
            <w:r>
              <w:rPr>
                <w:rFonts w:hint="eastAsia" w:ascii="宋体" w:hAnsi="宋体" w:cs="宋体"/>
                <w:color w:val="auto"/>
                <w:sz w:val="21"/>
                <w:szCs w:val="21"/>
                <w:highlight w:val="none"/>
                <w:lang w:val="en-US" w:eastAsia="zh-CN"/>
              </w:rPr>
              <w:t>40</w:t>
            </w:r>
            <w:r>
              <w:rPr>
                <w:rFonts w:hint="eastAsia" w:ascii="宋体" w:hAnsi="宋体" w:eastAsia="宋体" w:cs="宋体"/>
                <w:color w:val="auto"/>
                <w:sz w:val="21"/>
                <w:szCs w:val="21"/>
                <w:highlight w:val="none"/>
                <w:lang w:val="en-US" w:eastAsia="zh-CN"/>
              </w:rPr>
              <w:t>分，有一项技术参数或要求不满足的扣</w:t>
            </w:r>
            <w:r>
              <w:rPr>
                <w:rFonts w:hint="eastAsia" w:ascii="宋体" w:hAnsi="宋体" w:cs="宋体"/>
                <w:color w:val="auto"/>
                <w:sz w:val="21"/>
                <w:szCs w:val="21"/>
                <w:highlight w:val="none"/>
                <w:lang w:val="en-US" w:eastAsia="zh-CN"/>
              </w:rPr>
              <w:t>2</w:t>
            </w:r>
            <w:r>
              <w:rPr>
                <w:rFonts w:hint="eastAsia" w:ascii="宋体" w:hAnsi="宋体" w:eastAsia="宋体" w:cs="宋体"/>
                <w:color w:val="auto"/>
                <w:sz w:val="21"/>
                <w:szCs w:val="21"/>
                <w:highlight w:val="none"/>
                <w:lang w:val="en-US" w:eastAsia="zh-CN"/>
              </w:rPr>
              <w:t xml:space="preserve">分，扣完为止；如得分为0，则磋商无效。 </w:t>
            </w:r>
          </w:p>
          <w:p w14:paraId="1A11004F">
            <w:pPr>
              <w:keepNext w:val="0"/>
              <w:keepLines w:val="0"/>
              <w:pageBreakBefore w:val="0"/>
              <w:widowControl/>
              <w:kinsoku/>
              <w:wordWrap/>
              <w:overflowPunct/>
              <w:topLinePunct w:val="0"/>
              <w:autoSpaceDE/>
              <w:autoSpaceDN/>
              <w:bidi w:val="0"/>
              <w:adjustRightInd/>
              <w:snapToGrid w:val="0"/>
              <w:spacing w:line="320" w:lineRule="exact"/>
              <w:jc w:val="both"/>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1）供应商需如实填写技术偏离表，并标注偏离情况。</w:t>
            </w:r>
          </w:p>
          <w:p w14:paraId="28128AAF">
            <w:pPr>
              <w:keepNext w:val="0"/>
              <w:keepLines w:val="0"/>
              <w:pageBreakBefore w:val="0"/>
              <w:widowControl/>
              <w:kinsoku/>
              <w:wordWrap/>
              <w:overflowPunct/>
              <w:topLinePunct w:val="0"/>
              <w:autoSpaceDE/>
              <w:autoSpaceDN/>
              <w:bidi w:val="0"/>
              <w:adjustRightInd/>
              <w:snapToGrid w:val="0"/>
              <w:spacing w:line="360" w:lineRule="exact"/>
              <w:jc w:val="both"/>
              <w:textAlignment w:val="auto"/>
              <w:rPr>
                <w:rFonts w:hint="eastAsia"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2）供应商所投产品需提供医疗器械注册证【含附件：产品技术要求（如有）】或医疗器械备案凭证（非医疗器械可不提供）</w:t>
            </w:r>
            <w:r>
              <w:rPr>
                <w:rFonts w:hint="eastAsia" w:ascii="宋体" w:hAnsi="宋体" w:cs="宋体"/>
                <w:b/>
                <w:bCs/>
                <w:color w:val="auto"/>
                <w:sz w:val="21"/>
                <w:szCs w:val="21"/>
                <w:highlight w:val="none"/>
                <w:lang w:val="en-US" w:eastAsia="zh-CN"/>
              </w:rPr>
              <w:t>，如未按要求提供，则磋商无效。</w:t>
            </w:r>
          </w:p>
          <w:p w14:paraId="6C4F33B4">
            <w:pPr>
              <w:keepNext w:val="0"/>
              <w:keepLines w:val="0"/>
              <w:pageBreakBefore w:val="0"/>
              <w:widowControl/>
              <w:kinsoku/>
              <w:wordWrap/>
              <w:overflowPunct/>
              <w:topLinePunct w:val="0"/>
              <w:autoSpaceDE/>
              <w:autoSpaceDN/>
              <w:bidi w:val="0"/>
              <w:adjustRightInd/>
              <w:snapToGrid w:val="0"/>
              <w:spacing w:line="320" w:lineRule="exact"/>
              <w:jc w:val="both"/>
              <w:textAlignment w:val="auto"/>
              <w:rPr>
                <w:rFonts w:hint="eastAsia"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3</w:t>
            </w:r>
            <w:r>
              <w:rPr>
                <w:rFonts w:hint="eastAsia" w:ascii="宋体" w:hAnsi="宋体" w:eastAsia="宋体" w:cs="宋体"/>
                <w:color w:val="auto"/>
                <w:sz w:val="21"/>
                <w:szCs w:val="21"/>
                <w:highlight w:val="none"/>
                <w:lang w:val="en-US" w:eastAsia="zh-CN"/>
              </w:rPr>
              <w:t>）提供产品注册检验报告（其中检验报告照片页必须提供）及响应技术参数条款的技术白皮书和彩页等相关文件，并对响应技术参数部分做出明显标注。</w:t>
            </w:r>
            <w:r>
              <w:rPr>
                <w:rFonts w:hint="eastAsia" w:ascii="宋体" w:hAnsi="宋体" w:eastAsia="宋体" w:cs="宋体"/>
                <w:color w:val="000000" w:themeColor="text1"/>
                <w:szCs w:val="21"/>
                <w:highlight w:val="none"/>
                <w:lang w:val="en-US" w:eastAsia="zh-CN"/>
                <w14:textFill>
                  <w14:solidFill>
                    <w14:schemeClr w14:val="tx1"/>
                  </w14:solidFill>
                </w14:textFill>
              </w:rPr>
              <w:t>未提供对应证明材料的，视为不满足该项参数要求，做扣分处理。</w:t>
            </w:r>
          </w:p>
        </w:tc>
      </w:tr>
      <w:tr w14:paraId="7DB8E3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80" w:hRule="atLeast"/>
          <w:jc w:val="center"/>
        </w:trPr>
        <w:tc>
          <w:tcPr>
            <w:tcW w:w="1239" w:type="dxa"/>
            <w:vMerge w:val="continue"/>
            <w:noWrap w:val="0"/>
            <w:vAlign w:val="center"/>
          </w:tcPr>
          <w:p w14:paraId="5DF99D80">
            <w:pPr>
              <w:keepNext w:val="0"/>
              <w:keepLines w:val="0"/>
              <w:pageBreakBefore w:val="0"/>
              <w:kinsoku/>
              <w:wordWrap/>
              <w:overflowPunct/>
              <w:topLinePunct w:val="0"/>
              <w:bidi w:val="0"/>
              <w:snapToGrid w:val="0"/>
              <w:spacing w:line="320" w:lineRule="exact"/>
              <w:jc w:val="center"/>
              <w:textAlignment w:val="auto"/>
              <w:rPr>
                <w:rFonts w:hint="eastAsia" w:ascii="宋体" w:hAnsi="宋体" w:eastAsia="宋体" w:cs="宋体"/>
                <w:b w:val="0"/>
                <w:bCs w:val="0"/>
                <w:color w:val="auto"/>
                <w:sz w:val="21"/>
                <w:szCs w:val="21"/>
                <w:highlight w:val="none"/>
                <w:lang w:eastAsia="zh-CN"/>
              </w:rPr>
            </w:pPr>
          </w:p>
        </w:tc>
        <w:tc>
          <w:tcPr>
            <w:tcW w:w="1473" w:type="dxa"/>
            <w:noWrap w:val="0"/>
            <w:vAlign w:val="center"/>
          </w:tcPr>
          <w:p w14:paraId="0D2F04C7">
            <w:pPr>
              <w:widowControl/>
              <w:snapToGrid w:val="0"/>
              <w:spacing w:line="360" w:lineRule="exact"/>
              <w:rPr>
                <w:rFonts w:hint="eastAsia" w:ascii="宋体" w:hAnsi="宋体" w:eastAsia="宋体" w:cs="宋体"/>
                <w:b w:val="0"/>
                <w:bCs w:val="0"/>
                <w:color w:val="auto"/>
                <w:sz w:val="21"/>
                <w:szCs w:val="21"/>
                <w:highlight w:val="none"/>
                <w:lang w:val="en-US" w:eastAsia="zh-CN"/>
              </w:rPr>
            </w:pPr>
            <w:r>
              <w:rPr>
                <w:rFonts w:hint="eastAsia" w:ascii="宋体" w:hAnsi="宋体" w:cs="宋体"/>
                <w:kern w:val="0"/>
                <w:szCs w:val="21"/>
                <w:highlight w:val="none"/>
              </w:rPr>
              <w:t>2.产品综合评议</w:t>
            </w:r>
            <w:r>
              <w:rPr>
                <w:rFonts w:hint="eastAsia" w:ascii="宋体" w:hAnsi="宋体" w:cs="宋体"/>
                <w:szCs w:val="21"/>
                <w:highlight w:val="none"/>
              </w:rPr>
              <w:t>（</w:t>
            </w:r>
            <w:r>
              <w:rPr>
                <w:rFonts w:hint="eastAsia" w:ascii="宋体" w:hAnsi="宋体" w:cs="宋体"/>
                <w:szCs w:val="21"/>
                <w:highlight w:val="none"/>
                <w:lang w:val="en-US" w:eastAsia="zh-CN"/>
              </w:rPr>
              <w:t>5</w:t>
            </w:r>
            <w:r>
              <w:rPr>
                <w:rFonts w:hint="eastAsia" w:ascii="宋体" w:hAnsi="宋体" w:cs="宋体"/>
                <w:szCs w:val="21"/>
                <w:highlight w:val="none"/>
              </w:rPr>
              <w:t>分）</w:t>
            </w:r>
          </w:p>
        </w:tc>
        <w:tc>
          <w:tcPr>
            <w:tcW w:w="6770" w:type="dxa"/>
            <w:noWrap w:val="0"/>
            <w:vAlign w:val="center"/>
          </w:tcPr>
          <w:p w14:paraId="0DEBFAF1">
            <w:pPr>
              <w:widowControl/>
              <w:snapToGrid w:val="0"/>
              <w:spacing w:line="360" w:lineRule="exact"/>
              <w:rPr>
                <w:rFonts w:hint="eastAsia" w:ascii="宋体" w:hAnsi="宋体" w:eastAsia="宋体" w:cs="宋体"/>
                <w:color w:val="auto"/>
                <w:sz w:val="21"/>
                <w:szCs w:val="21"/>
                <w:highlight w:val="none"/>
                <w:lang w:val="en-US" w:eastAsia="zh-CN"/>
              </w:rPr>
            </w:pPr>
            <w:r>
              <w:rPr>
                <w:rFonts w:hint="eastAsia" w:ascii="宋体" w:hAnsi="宋体" w:cs="宋体"/>
                <w:color w:val="000000" w:themeColor="text1"/>
                <w:szCs w:val="21"/>
                <w:highlight w:val="none"/>
                <w14:textFill>
                  <w14:solidFill>
                    <w14:schemeClr w14:val="tx1"/>
                  </w14:solidFill>
                </w14:textFill>
              </w:rPr>
              <w:t>根据供应商所投产品整体性能量化指标进行评价，产品技术指标能够最大程度满足采购需求，且技术先进、操作安全、运行稳定等产品整体性能优异的得</w:t>
            </w:r>
            <w:r>
              <w:rPr>
                <w:rFonts w:hint="eastAsia" w:ascii="宋体" w:hAnsi="宋体" w:cs="宋体"/>
                <w:color w:val="000000" w:themeColor="text1"/>
                <w:szCs w:val="21"/>
                <w:highlight w:val="none"/>
                <w:lang w:val="en-US" w:eastAsia="zh-CN"/>
                <w14:textFill>
                  <w14:solidFill>
                    <w14:schemeClr w14:val="tx1"/>
                  </w14:solidFill>
                </w14:textFill>
              </w:rPr>
              <w:t>5</w:t>
            </w:r>
            <w:r>
              <w:rPr>
                <w:rFonts w:hint="eastAsia" w:ascii="宋体" w:hAnsi="宋体" w:cs="宋体"/>
                <w:color w:val="000000" w:themeColor="text1"/>
                <w:szCs w:val="21"/>
                <w:highlight w:val="none"/>
                <w14:textFill>
                  <w14:solidFill>
                    <w14:schemeClr w14:val="tx1"/>
                  </w14:solidFill>
                </w14:textFill>
              </w:rPr>
              <w:t>分；整体性能一般的得3分；整体性能较差的得1分。</w:t>
            </w:r>
          </w:p>
        </w:tc>
      </w:tr>
      <w:tr w14:paraId="13A234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80" w:hRule="atLeast"/>
          <w:jc w:val="center"/>
        </w:trPr>
        <w:tc>
          <w:tcPr>
            <w:tcW w:w="1239" w:type="dxa"/>
            <w:vMerge w:val="continue"/>
            <w:noWrap w:val="0"/>
            <w:vAlign w:val="center"/>
          </w:tcPr>
          <w:p w14:paraId="32882308">
            <w:pPr>
              <w:keepNext w:val="0"/>
              <w:keepLines w:val="0"/>
              <w:pageBreakBefore w:val="0"/>
              <w:kinsoku/>
              <w:wordWrap/>
              <w:overflowPunct/>
              <w:topLinePunct w:val="0"/>
              <w:bidi w:val="0"/>
              <w:snapToGrid w:val="0"/>
              <w:spacing w:line="320" w:lineRule="exact"/>
              <w:jc w:val="center"/>
              <w:textAlignment w:val="auto"/>
              <w:rPr>
                <w:rFonts w:hint="eastAsia" w:ascii="宋体" w:hAnsi="宋体" w:eastAsia="宋体" w:cs="宋体"/>
                <w:b w:val="0"/>
                <w:bCs w:val="0"/>
                <w:color w:val="auto"/>
                <w:sz w:val="21"/>
                <w:szCs w:val="21"/>
                <w:highlight w:val="none"/>
                <w:lang w:eastAsia="zh-CN"/>
              </w:rPr>
            </w:pPr>
          </w:p>
        </w:tc>
        <w:tc>
          <w:tcPr>
            <w:tcW w:w="1473" w:type="dxa"/>
            <w:vMerge w:val="restart"/>
            <w:noWrap w:val="0"/>
            <w:vAlign w:val="center"/>
          </w:tcPr>
          <w:p w14:paraId="6172A2DD">
            <w:pPr>
              <w:widowControl/>
              <w:snapToGrid w:val="0"/>
              <w:spacing w:line="360" w:lineRule="exact"/>
              <w:jc w:val="center"/>
              <w:rPr>
                <w:rFonts w:hint="eastAsia" w:ascii="宋体" w:hAnsi="宋体" w:eastAsia="宋体" w:cs="宋体"/>
                <w:b w:val="0"/>
                <w:bCs w:val="0"/>
                <w:color w:val="auto"/>
                <w:sz w:val="21"/>
                <w:szCs w:val="21"/>
                <w:highlight w:val="none"/>
                <w:lang w:val="en-US" w:eastAsia="zh-CN"/>
              </w:rPr>
            </w:pPr>
            <w:r>
              <w:rPr>
                <w:rFonts w:hint="eastAsia" w:ascii="宋体" w:hAnsi="宋体" w:cs="宋体"/>
                <w:kern w:val="0"/>
                <w:szCs w:val="21"/>
                <w:highlight w:val="none"/>
              </w:rPr>
              <w:t>3.实施方案（</w:t>
            </w:r>
            <w:r>
              <w:rPr>
                <w:rFonts w:hint="eastAsia" w:ascii="宋体" w:hAnsi="宋体" w:cs="宋体"/>
                <w:kern w:val="0"/>
                <w:szCs w:val="21"/>
                <w:highlight w:val="none"/>
                <w:lang w:val="en-US" w:eastAsia="zh-CN"/>
              </w:rPr>
              <w:t>6</w:t>
            </w:r>
            <w:r>
              <w:rPr>
                <w:rFonts w:hint="eastAsia" w:ascii="宋体" w:hAnsi="宋体" w:cs="宋体"/>
                <w:kern w:val="0"/>
                <w:szCs w:val="21"/>
                <w:highlight w:val="none"/>
              </w:rPr>
              <w:t>分）</w:t>
            </w:r>
          </w:p>
        </w:tc>
        <w:tc>
          <w:tcPr>
            <w:tcW w:w="6770" w:type="dxa"/>
            <w:noWrap w:val="0"/>
            <w:vAlign w:val="center"/>
          </w:tcPr>
          <w:p w14:paraId="4DDCB1C1">
            <w:pPr>
              <w:widowControl/>
              <w:snapToGrid w:val="0"/>
              <w:spacing w:line="360" w:lineRule="exact"/>
              <w:rPr>
                <w:rFonts w:ascii="宋体" w:hAnsi="宋体" w:cs="宋体"/>
                <w:szCs w:val="21"/>
                <w:highlight w:val="none"/>
              </w:rPr>
            </w:pPr>
            <w:r>
              <w:rPr>
                <w:rFonts w:hint="eastAsia" w:ascii="宋体" w:hAnsi="宋体" w:cs="宋体"/>
                <w:szCs w:val="21"/>
                <w:highlight w:val="none"/>
              </w:rPr>
              <w:t>供应商提供的供货、安装、调试措施包括：①供货时间安排及保障措施；②人员配备及职责分工；③安装、调试服务方案及保障措施。</w:t>
            </w:r>
          </w:p>
          <w:p w14:paraId="2720505A">
            <w:pPr>
              <w:widowControl/>
              <w:snapToGrid w:val="0"/>
              <w:spacing w:line="360" w:lineRule="exact"/>
              <w:rPr>
                <w:rFonts w:hint="eastAsia" w:ascii="宋体" w:hAnsi="宋体" w:eastAsia="宋体" w:cs="宋体"/>
                <w:sz w:val="21"/>
                <w:szCs w:val="21"/>
                <w:highlight w:val="none"/>
                <w:lang w:val="en-US" w:eastAsia="zh-CN"/>
              </w:rPr>
            </w:pPr>
            <w:r>
              <w:rPr>
                <w:rFonts w:hint="eastAsia" w:ascii="宋体" w:hAnsi="宋体" w:cs="宋体"/>
                <w:szCs w:val="21"/>
                <w:highlight w:val="none"/>
              </w:rPr>
              <w:t>措施具体详实、人员及工具配备合理、完全满足采购需求的得</w:t>
            </w:r>
            <w:r>
              <w:rPr>
                <w:rFonts w:hint="eastAsia" w:ascii="宋体" w:hAnsi="宋体" w:cs="宋体"/>
                <w:szCs w:val="21"/>
                <w:highlight w:val="none"/>
                <w:lang w:val="en-US" w:eastAsia="zh-CN"/>
              </w:rPr>
              <w:t>3</w:t>
            </w:r>
            <w:r>
              <w:rPr>
                <w:rFonts w:hint="eastAsia" w:ascii="宋体" w:hAnsi="宋体" w:cs="宋体"/>
                <w:szCs w:val="21"/>
                <w:highlight w:val="none"/>
              </w:rPr>
              <w:t>分；有较具体的措施，基本满足采购需求的得</w:t>
            </w:r>
            <w:r>
              <w:rPr>
                <w:rFonts w:hint="eastAsia" w:ascii="宋体" w:hAnsi="宋体" w:cs="宋体"/>
                <w:szCs w:val="21"/>
                <w:highlight w:val="none"/>
                <w:lang w:val="en-US" w:eastAsia="zh-CN"/>
              </w:rPr>
              <w:t>2</w:t>
            </w:r>
            <w:r>
              <w:rPr>
                <w:rFonts w:hint="eastAsia" w:ascii="宋体" w:hAnsi="宋体" w:cs="宋体"/>
                <w:szCs w:val="21"/>
                <w:highlight w:val="none"/>
              </w:rPr>
              <w:t>分；措施不完备，不能满足采购需求的得1分；缺项得0分。</w:t>
            </w:r>
          </w:p>
        </w:tc>
      </w:tr>
      <w:tr w14:paraId="7C31FC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40" w:hRule="atLeast"/>
          <w:jc w:val="center"/>
        </w:trPr>
        <w:tc>
          <w:tcPr>
            <w:tcW w:w="1239" w:type="dxa"/>
            <w:vMerge w:val="continue"/>
            <w:noWrap w:val="0"/>
            <w:vAlign w:val="center"/>
          </w:tcPr>
          <w:p w14:paraId="3C04F94F">
            <w:pPr>
              <w:keepNext w:val="0"/>
              <w:keepLines w:val="0"/>
              <w:pageBreakBefore w:val="0"/>
              <w:kinsoku/>
              <w:wordWrap/>
              <w:overflowPunct/>
              <w:topLinePunct w:val="0"/>
              <w:bidi w:val="0"/>
              <w:snapToGrid w:val="0"/>
              <w:spacing w:line="320" w:lineRule="exact"/>
              <w:jc w:val="center"/>
              <w:textAlignment w:val="auto"/>
              <w:rPr>
                <w:rFonts w:hint="eastAsia" w:ascii="宋体" w:hAnsi="宋体" w:eastAsia="宋体" w:cs="宋体"/>
                <w:b w:val="0"/>
                <w:bCs w:val="0"/>
                <w:color w:val="auto"/>
                <w:sz w:val="21"/>
                <w:szCs w:val="21"/>
                <w:highlight w:val="none"/>
                <w:lang w:eastAsia="zh-CN"/>
              </w:rPr>
            </w:pPr>
          </w:p>
        </w:tc>
        <w:tc>
          <w:tcPr>
            <w:tcW w:w="1473" w:type="dxa"/>
            <w:vMerge w:val="continue"/>
            <w:noWrap w:val="0"/>
            <w:vAlign w:val="center"/>
          </w:tcPr>
          <w:p w14:paraId="4910DFA1">
            <w:pPr>
              <w:widowControl/>
              <w:snapToGrid w:val="0"/>
              <w:spacing w:line="360" w:lineRule="exact"/>
              <w:rPr>
                <w:rFonts w:hint="eastAsia" w:ascii="宋体" w:hAnsi="宋体" w:eastAsia="宋体" w:cs="宋体"/>
                <w:b w:val="0"/>
                <w:bCs w:val="0"/>
                <w:color w:val="auto"/>
                <w:kern w:val="0"/>
                <w:sz w:val="21"/>
                <w:szCs w:val="21"/>
                <w:highlight w:val="none"/>
                <w:lang w:val="en-US" w:eastAsia="zh-CN"/>
              </w:rPr>
            </w:pPr>
          </w:p>
        </w:tc>
        <w:tc>
          <w:tcPr>
            <w:tcW w:w="6770" w:type="dxa"/>
            <w:noWrap w:val="0"/>
            <w:vAlign w:val="center"/>
          </w:tcPr>
          <w:p w14:paraId="00142248">
            <w:pPr>
              <w:widowControl/>
              <w:snapToGrid w:val="0"/>
              <w:spacing w:line="360" w:lineRule="exact"/>
              <w:rPr>
                <w:rFonts w:ascii="宋体" w:hAnsi="宋体" w:cs="宋体"/>
                <w:szCs w:val="21"/>
                <w:highlight w:val="none"/>
              </w:rPr>
            </w:pPr>
            <w:r>
              <w:rPr>
                <w:rFonts w:hint="eastAsia" w:ascii="宋体" w:hAnsi="宋体" w:cs="宋体"/>
                <w:szCs w:val="21"/>
                <w:highlight w:val="none"/>
              </w:rPr>
              <w:t>根据供应商针对突发情况提供应急服务方案及保障措施进行打分，包含（但不限于）以下内容：应急响应流程及响应时间、应急保障措施（人员配备、备品备件等）。</w:t>
            </w:r>
          </w:p>
          <w:p w14:paraId="7CF36E7A">
            <w:pPr>
              <w:widowControl/>
              <w:snapToGrid w:val="0"/>
              <w:spacing w:line="360" w:lineRule="exact"/>
              <w:rPr>
                <w:rFonts w:hint="eastAsia" w:ascii="宋体" w:hAnsi="宋体" w:eastAsia="宋体" w:cs="宋体"/>
                <w:b w:val="0"/>
                <w:bCs w:val="0"/>
                <w:color w:val="auto"/>
                <w:sz w:val="21"/>
                <w:szCs w:val="21"/>
                <w:highlight w:val="none"/>
              </w:rPr>
            </w:pPr>
            <w:r>
              <w:rPr>
                <w:rFonts w:hint="eastAsia" w:ascii="宋体" w:hAnsi="宋体" w:cs="宋体"/>
                <w:szCs w:val="21"/>
                <w:highlight w:val="none"/>
              </w:rPr>
              <w:t>应急响应时间极快、应急保障充分的得</w:t>
            </w:r>
            <w:r>
              <w:rPr>
                <w:rFonts w:hint="eastAsia" w:ascii="宋体" w:hAnsi="宋体" w:cs="宋体"/>
                <w:szCs w:val="21"/>
                <w:highlight w:val="none"/>
                <w:lang w:val="en-US" w:eastAsia="zh-CN"/>
              </w:rPr>
              <w:t>3</w:t>
            </w:r>
            <w:r>
              <w:rPr>
                <w:rFonts w:hint="eastAsia" w:ascii="宋体" w:hAnsi="宋体" w:cs="宋体"/>
                <w:szCs w:val="21"/>
                <w:highlight w:val="none"/>
              </w:rPr>
              <w:t>分；应急响应时间快、应急保障较充分的得</w:t>
            </w:r>
            <w:r>
              <w:rPr>
                <w:rFonts w:hint="eastAsia" w:ascii="宋体" w:hAnsi="宋体" w:cs="宋体"/>
                <w:szCs w:val="21"/>
                <w:highlight w:val="none"/>
                <w:lang w:val="en-US" w:eastAsia="zh-CN"/>
              </w:rPr>
              <w:t>2</w:t>
            </w:r>
            <w:r>
              <w:rPr>
                <w:rFonts w:hint="eastAsia" w:ascii="宋体" w:hAnsi="宋体" w:cs="宋体"/>
                <w:szCs w:val="21"/>
                <w:highlight w:val="none"/>
              </w:rPr>
              <w:t>分；应急响应时间</w:t>
            </w:r>
            <w:r>
              <w:rPr>
                <w:rFonts w:hint="eastAsia" w:ascii="宋体" w:hAnsi="宋体" w:cs="宋体"/>
                <w:szCs w:val="21"/>
                <w:highlight w:val="none"/>
                <w:lang w:val="en-US" w:eastAsia="zh-CN"/>
              </w:rPr>
              <w:t>时间</w:t>
            </w:r>
            <w:r>
              <w:rPr>
                <w:rFonts w:hint="eastAsia" w:ascii="宋体" w:hAnsi="宋体" w:cs="宋体"/>
                <w:szCs w:val="21"/>
                <w:highlight w:val="none"/>
              </w:rPr>
              <w:t>长、应急保障不充分的得1分；缺项得0分。</w:t>
            </w:r>
          </w:p>
        </w:tc>
      </w:tr>
      <w:tr w14:paraId="10805F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5" w:hRule="atLeast"/>
          <w:jc w:val="center"/>
        </w:trPr>
        <w:tc>
          <w:tcPr>
            <w:tcW w:w="1239" w:type="dxa"/>
            <w:vMerge w:val="restart"/>
            <w:noWrap w:val="0"/>
            <w:vAlign w:val="center"/>
          </w:tcPr>
          <w:p w14:paraId="7D340D51">
            <w:pPr>
              <w:keepNext w:val="0"/>
              <w:keepLines w:val="0"/>
              <w:pageBreakBefore w:val="0"/>
              <w:kinsoku/>
              <w:wordWrap/>
              <w:overflowPunct/>
              <w:topLinePunct w:val="0"/>
              <w:bidi w:val="0"/>
              <w:snapToGrid w:val="0"/>
              <w:spacing w:line="320" w:lineRule="exact"/>
              <w:jc w:val="center"/>
              <w:textAlignment w:val="auto"/>
              <w:rPr>
                <w:rFonts w:hint="eastAsia" w:ascii="宋体" w:hAnsi="宋体" w:eastAsia="宋体" w:cs="宋体"/>
                <w:b w:val="0"/>
                <w:bCs w:val="0"/>
                <w:color w:val="auto"/>
                <w:sz w:val="21"/>
                <w:szCs w:val="21"/>
                <w:highlight w:val="none"/>
                <w:lang w:eastAsia="zh-CN"/>
              </w:rPr>
            </w:pPr>
            <w:r>
              <w:rPr>
                <w:rFonts w:hint="eastAsia" w:ascii="宋体" w:hAnsi="宋体" w:eastAsia="宋体" w:cs="宋体"/>
                <w:b w:val="0"/>
                <w:bCs w:val="0"/>
                <w:color w:val="auto"/>
                <w:sz w:val="21"/>
                <w:szCs w:val="21"/>
                <w:highlight w:val="none"/>
                <w:lang w:eastAsia="zh-CN"/>
              </w:rPr>
              <w:t>商务评价</w:t>
            </w:r>
          </w:p>
          <w:p w14:paraId="2E6F7944">
            <w:pPr>
              <w:keepNext w:val="0"/>
              <w:keepLines w:val="0"/>
              <w:pageBreakBefore w:val="0"/>
              <w:kinsoku/>
              <w:wordWrap/>
              <w:overflowPunct/>
              <w:topLinePunct w:val="0"/>
              <w:bidi w:val="0"/>
              <w:snapToGrid w:val="0"/>
              <w:spacing w:line="320" w:lineRule="exact"/>
              <w:jc w:val="center"/>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lang w:eastAsia="zh-CN"/>
              </w:rPr>
              <w:t>(</w:t>
            </w:r>
            <w:r>
              <w:rPr>
                <w:rFonts w:hint="eastAsia" w:ascii="宋体" w:hAnsi="宋体" w:cs="宋体"/>
                <w:b w:val="0"/>
                <w:bCs w:val="0"/>
                <w:color w:val="auto"/>
                <w:sz w:val="21"/>
                <w:szCs w:val="21"/>
                <w:highlight w:val="none"/>
                <w:lang w:val="en-US" w:eastAsia="zh-CN"/>
              </w:rPr>
              <w:t>19</w:t>
            </w:r>
            <w:r>
              <w:rPr>
                <w:rFonts w:hint="eastAsia" w:ascii="宋体" w:hAnsi="宋体" w:eastAsia="宋体" w:cs="宋体"/>
                <w:b w:val="0"/>
                <w:bCs w:val="0"/>
                <w:color w:val="auto"/>
                <w:sz w:val="21"/>
                <w:szCs w:val="21"/>
                <w:highlight w:val="none"/>
                <w:lang w:eastAsia="zh-CN"/>
              </w:rPr>
              <w:t>分)</w:t>
            </w:r>
          </w:p>
        </w:tc>
        <w:tc>
          <w:tcPr>
            <w:tcW w:w="1473" w:type="dxa"/>
            <w:tcBorders>
              <w:top w:val="single" w:color="auto" w:sz="4" w:space="0"/>
            </w:tcBorders>
            <w:noWrap w:val="0"/>
            <w:vAlign w:val="center"/>
          </w:tcPr>
          <w:p w14:paraId="0BB3BBA3">
            <w:pPr>
              <w:keepNext w:val="0"/>
              <w:keepLines w:val="0"/>
              <w:pageBreakBefore w:val="0"/>
              <w:kinsoku/>
              <w:wordWrap/>
              <w:overflowPunct/>
              <w:topLinePunct w:val="0"/>
              <w:bidi w:val="0"/>
              <w:snapToGrid w:val="0"/>
              <w:spacing w:line="320" w:lineRule="exact"/>
              <w:jc w:val="center"/>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lang w:val="en-US" w:eastAsia="zh-CN"/>
              </w:rPr>
              <w:t>1.类似业绩（</w:t>
            </w:r>
            <w:r>
              <w:rPr>
                <w:rFonts w:hint="eastAsia" w:ascii="宋体" w:hAnsi="宋体" w:cs="宋体"/>
                <w:b w:val="0"/>
                <w:bCs w:val="0"/>
                <w:color w:val="auto"/>
                <w:sz w:val="21"/>
                <w:szCs w:val="21"/>
                <w:highlight w:val="none"/>
                <w:lang w:val="en-US" w:eastAsia="zh-CN"/>
              </w:rPr>
              <w:t>6</w:t>
            </w:r>
            <w:r>
              <w:rPr>
                <w:rFonts w:hint="eastAsia" w:ascii="宋体" w:hAnsi="宋体" w:eastAsia="宋体" w:cs="宋体"/>
                <w:b w:val="0"/>
                <w:bCs w:val="0"/>
                <w:color w:val="auto"/>
                <w:sz w:val="21"/>
                <w:szCs w:val="21"/>
                <w:highlight w:val="none"/>
                <w:lang w:val="en-US" w:eastAsia="zh-CN"/>
              </w:rPr>
              <w:t>分）</w:t>
            </w:r>
          </w:p>
        </w:tc>
        <w:tc>
          <w:tcPr>
            <w:tcW w:w="6770" w:type="dxa"/>
            <w:noWrap w:val="0"/>
            <w:vAlign w:val="top"/>
          </w:tcPr>
          <w:p w14:paraId="69F03916">
            <w:pPr>
              <w:keepNext w:val="0"/>
              <w:keepLines w:val="0"/>
              <w:pageBreakBefore w:val="0"/>
              <w:kinsoku/>
              <w:wordWrap/>
              <w:overflowPunct/>
              <w:topLinePunct w:val="0"/>
              <w:bidi w:val="0"/>
              <w:snapToGrid w:val="0"/>
              <w:spacing w:line="320" w:lineRule="exact"/>
              <w:jc w:val="both"/>
              <w:textAlignment w:val="auto"/>
              <w:rPr>
                <w:rFonts w:hint="eastAsia" w:ascii="宋体" w:hAnsi="宋体" w:eastAsia="宋体" w:cs="宋体"/>
                <w:b w:val="0"/>
                <w:bCs w:val="0"/>
                <w:color w:val="auto"/>
                <w:kern w:val="0"/>
                <w:sz w:val="21"/>
                <w:szCs w:val="21"/>
                <w:highlight w:val="none"/>
                <w:lang w:val="en-US" w:eastAsia="zh-CN"/>
              </w:rPr>
            </w:pPr>
            <w:r>
              <w:rPr>
                <w:rFonts w:hint="eastAsia" w:ascii="宋体" w:hAnsi="宋体" w:eastAsia="宋体" w:cs="宋体"/>
                <w:b w:val="0"/>
                <w:bCs w:val="0"/>
                <w:color w:val="auto"/>
                <w:kern w:val="0"/>
                <w:sz w:val="21"/>
                <w:szCs w:val="21"/>
                <w:highlight w:val="none"/>
                <w:lang w:val="en-US" w:eastAsia="zh-CN"/>
              </w:rPr>
              <w:t>自2022年1月1日以来具有的类似项目(以合同文件为准），每提供一份得2分，最多得4分。</w:t>
            </w:r>
          </w:p>
        </w:tc>
      </w:tr>
      <w:tr w14:paraId="56A7E2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7" w:hRule="atLeast"/>
          <w:jc w:val="center"/>
        </w:trPr>
        <w:tc>
          <w:tcPr>
            <w:tcW w:w="1239" w:type="dxa"/>
            <w:vMerge w:val="continue"/>
            <w:noWrap w:val="0"/>
            <w:vAlign w:val="center"/>
          </w:tcPr>
          <w:p w14:paraId="0B020A48">
            <w:pPr>
              <w:keepNext w:val="0"/>
              <w:keepLines w:val="0"/>
              <w:pageBreakBefore w:val="0"/>
              <w:kinsoku/>
              <w:wordWrap/>
              <w:overflowPunct/>
              <w:topLinePunct w:val="0"/>
              <w:bidi w:val="0"/>
              <w:snapToGrid w:val="0"/>
              <w:spacing w:line="320" w:lineRule="exact"/>
              <w:jc w:val="center"/>
              <w:textAlignment w:val="auto"/>
              <w:rPr>
                <w:rFonts w:hint="eastAsia" w:ascii="宋体" w:hAnsi="宋体" w:eastAsia="宋体" w:cs="宋体"/>
                <w:b w:val="0"/>
                <w:bCs w:val="0"/>
                <w:color w:val="auto"/>
                <w:sz w:val="21"/>
                <w:szCs w:val="21"/>
                <w:highlight w:val="none"/>
              </w:rPr>
            </w:pPr>
          </w:p>
        </w:tc>
        <w:tc>
          <w:tcPr>
            <w:tcW w:w="1473" w:type="dxa"/>
            <w:noWrap w:val="0"/>
            <w:vAlign w:val="center"/>
          </w:tcPr>
          <w:p w14:paraId="700B31C7">
            <w:pPr>
              <w:keepNext w:val="0"/>
              <w:keepLines w:val="0"/>
              <w:pageBreakBefore w:val="0"/>
              <w:kinsoku/>
              <w:wordWrap/>
              <w:overflowPunct/>
              <w:topLinePunct w:val="0"/>
              <w:bidi w:val="0"/>
              <w:snapToGrid w:val="0"/>
              <w:spacing w:line="320" w:lineRule="exact"/>
              <w:jc w:val="center"/>
              <w:textAlignment w:val="auto"/>
              <w:rPr>
                <w:rFonts w:hint="eastAsia" w:ascii="宋体" w:hAnsi="宋体" w:eastAsia="宋体" w:cs="宋体"/>
                <w:b w:val="0"/>
                <w:bCs w:val="0"/>
                <w:color w:val="auto"/>
                <w:kern w:val="2"/>
                <w:sz w:val="21"/>
                <w:szCs w:val="21"/>
                <w:highlight w:val="none"/>
                <w:lang w:val="en-US" w:eastAsia="zh-CN"/>
              </w:rPr>
            </w:pPr>
            <w:r>
              <w:rPr>
                <w:rFonts w:hint="eastAsia" w:ascii="宋体" w:hAnsi="宋体" w:eastAsia="宋体" w:cs="宋体"/>
                <w:b w:val="0"/>
                <w:bCs w:val="0"/>
                <w:color w:val="auto"/>
                <w:kern w:val="2"/>
                <w:sz w:val="21"/>
                <w:szCs w:val="21"/>
                <w:highlight w:val="none"/>
                <w:lang w:val="en-US" w:eastAsia="zh-CN"/>
              </w:rPr>
              <w:t>2.质保期（4分）</w:t>
            </w:r>
          </w:p>
        </w:tc>
        <w:tc>
          <w:tcPr>
            <w:tcW w:w="6770" w:type="dxa"/>
            <w:noWrap w:val="0"/>
            <w:vAlign w:val="center"/>
          </w:tcPr>
          <w:p w14:paraId="4FCD0D66">
            <w:pPr>
              <w:keepNext w:val="0"/>
              <w:keepLines w:val="0"/>
              <w:pageBreakBefore w:val="0"/>
              <w:widowControl/>
              <w:kinsoku/>
              <w:wordWrap/>
              <w:overflowPunct/>
              <w:topLinePunct w:val="0"/>
              <w:autoSpaceDE/>
              <w:autoSpaceDN/>
              <w:bidi w:val="0"/>
              <w:adjustRightInd/>
              <w:snapToGrid w:val="0"/>
              <w:spacing w:line="320" w:lineRule="exact"/>
              <w:jc w:val="both"/>
              <w:textAlignment w:val="auto"/>
              <w:rPr>
                <w:rFonts w:hint="eastAsia" w:ascii="宋体" w:hAnsi="宋体" w:eastAsia="宋体" w:cs="宋体"/>
                <w:b w:val="0"/>
                <w:bCs w:val="0"/>
                <w:color w:val="auto"/>
                <w:kern w:val="2"/>
                <w:sz w:val="21"/>
                <w:szCs w:val="21"/>
                <w:highlight w:val="none"/>
                <w:lang w:val="en-US" w:eastAsia="zh-CN"/>
              </w:rPr>
            </w:pPr>
            <w:r>
              <w:rPr>
                <w:rFonts w:hint="eastAsia" w:ascii="宋体" w:hAnsi="宋体" w:eastAsia="宋体" w:cs="宋体"/>
                <w:b w:val="0"/>
                <w:bCs w:val="0"/>
                <w:color w:val="auto"/>
                <w:kern w:val="2"/>
                <w:sz w:val="21"/>
                <w:szCs w:val="21"/>
                <w:highlight w:val="none"/>
                <w:lang w:val="en-US" w:eastAsia="zh-CN"/>
              </w:rPr>
              <w:t>质保期在满足采购文件的基础上，每增加一年加2分,最多加4分（出具相关服务承诺书）。</w:t>
            </w:r>
          </w:p>
        </w:tc>
      </w:tr>
      <w:tr w14:paraId="125E2F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62" w:hRule="atLeast"/>
          <w:jc w:val="center"/>
        </w:trPr>
        <w:tc>
          <w:tcPr>
            <w:tcW w:w="1239" w:type="dxa"/>
            <w:vMerge w:val="continue"/>
            <w:noWrap w:val="0"/>
            <w:vAlign w:val="center"/>
          </w:tcPr>
          <w:p w14:paraId="78D8C0FC">
            <w:pPr>
              <w:keepNext w:val="0"/>
              <w:keepLines w:val="0"/>
              <w:pageBreakBefore w:val="0"/>
              <w:kinsoku/>
              <w:wordWrap/>
              <w:overflowPunct/>
              <w:topLinePunct w:val="0"/>
              <w:bidi w:val="0"/>
              <w:snapToGrid w:val="0"/>
              <w:spacing w:line="320" w:lineRule="exact"/>
              <w:jc w:val="center"/>
              <w:textAlignment w:val="auto"/>
              <w:rPr>
                <w:rFonts w:hint="eastAsia" w:ascii="宋体" w:hAnsi="宋体" w:eastAsia="宋体" w:cs="宋体"/>
                <w:b w:val="0"/>
                <w:bCs w:val="0"/>
                <w:color w:val="auto"/>
                <w:sz w:val="21"/>
                <w:szCs w:val="21"/>
                <w:highlight w:val="none"/>
              </w:rPr>
            </w:pPr>
          </w:p>
        </w:tc>
        <w:tc>
          <w:tcPr>
            <w:tcW w:w="1473" w:type="dxa"/>
            <w:noWrap w:val="0"/>
            <w:vAlign w:val="center"/>
          </w:tcPr>
          <w:p w14:paraId="64F57FC2">
            <w:pPr>
              <w:snapToGrid w:val="0"/>
              <w:spacing w:line="360" w:lineRule="exact"/>
              <w:jc w:val="center"/>
              <w:rPr>
                <w:rFonts w:hint="eastAsia" w:ascii="宋体" w:hAnsi="宋体" w:eastAsia="宋体" w:cs="宋体"/>
                <w:b w:val="0"/>
                <w:bCs w:val="0"/>
                <w:color w:val="auto"/>
                <w:sz w:val="21"/>
                <w:szCs w:val="21"/>
                <w:highlight w:val="none"/>
                <w:lang w:val="en-US" w:eastAsia="zh-CN"/>
              </w:rPr>
            </w:pPr>
            <w:r>
              <w:rPr>
                <w:rFonts w:hint="eastAsia" w:ascii="宋体" w:hAnsi="宋体" w:cs="宋体"/>
                <w:szCs w:val="21"/>
                <w:highlight w:val="none"/>
                <w:lang w:val="en-US" w:eastAsia="zh-CN"/>
              </w:rPr>
              <w:t>3.</w:t>
            </w:r>
            <w:r>
              <w:rPr>
                <w:rFonts w:hint="eastAsia" w:ascii="宋体" w:hAnsi="宋体" w:cs="宋体"/>
                <w:szCs w:val="21"/>
                <w:highlight w:val="none"/>
              </w:rPr>
              <w:t>售后服务（</w:t>
            </w:r>
            <w:r>
              <w:rPr>
                <w:rFonts w:hint="eastAsia" w:ascii="宋体" w:hAnsi="宋体" w:cs="宋体"/>
                <w:szCs w:val="21"/>
                <w:highlight w:val="none"/>
                <w:lang w:val="en-US" w:eastAsia="zh-CN"/>
              </w:rPr>
              <w:t>9</w:t>
            </w:r>
            <w:r>
              <w:rPr>
                <w:rFonts w:hint="eastAsia" w:ascii="宋体" w:hAnsi="宋体" w:cs="宋体"/>
                <w:szCs w:val="21"/>
                <w:highlight w:val="none"/>
              </w:rPr>
              <w:t>分）</w:t>
            </w:r>
          </w:p>
        </w:tc>
        <w:tc>
          <w:tcPr>
            <w:tcW w:w="6770" w:type="dxa"/>
            <w:noWrap w:val="0"/>
            <w:vAlign w:val="center"/>
          </w:tcPr>
          <w:p w14:paraId="6CDCD1DC">
            <w:pPr>
              <w:pageBreakBefore w:val="0"/>
              <w:widowControl w:val="0"/>
              <w:kinsoku/>
              <w:wordWrap/>
              <w:overflowPunct/>
              <w:topLinePunct w:val="0"/>
              <w:autoSpaceDE/>
              <w:autoSpaceDN/>
              <w:bidi w:val="0"/>
              <w:adjustRightInd/>
              <w:snapToGrid w:val="0"/>
              <w:spacing w:line="360" w:lineRule="exact"/>
              <w:textAlignment w:val="auto"/>
              <w:rPr>
                <w:rFonts w:hint="eastAsia" w:ascii="宋体" w:hAnsi="宋体" w:eastAsia="宋体" w:cs="宋体"/>
                <w:szCs w:val="21"/>
                <w:highlight w:val="none"/>
                <w:lang w:eastAsia="zh-CN"/>
              </w:rPr>
            </w:pPr>
            <w:r>
              <w:rPr>
                <w:rFonts w:hint="eastAsia" w:ascii="宋体" w:hAnsi="宋体" w:cs="宋体"/>
                <w:szCs w:val="21"/>
                <w:highlight w:val="none"/>
              </w:rPr>
              <w:t>根据供应商提供的售后服务</w:t>
            </w:r>
            <w:r>
              <w:rPr>
                <w:rFonts w:hint="eastAsia" w:ascii="宋体" w:hAnsi="宋体" w:cs="宋体"/>
                <w:szCs w:val="21"/>
                <w:highlight w:val="none"/>
                <w:lang w:val="en-US" w:eastAsia="zh-CN"/>
              </w:rPr>
              <w:t>及培训方</w:t>
            </w:r>
            <w:r>
              <w:rPr>
                <w:rFonts w:hint="eastAsia" w:ascii="宋体" w:hAnsi="宋体" w:eastAsia="宋体" w:cs="宋体"/>
                <w:szCs w:val="21"/>
                <w:highlight w:val="none"/>
                <w:lang w:val="en-US" w:eastAsia="zh-CN"/>
              </w:rPr>
              <w:t>案进行评分，包括但不限于：</w:t>
            </w:r>
            <w:r>
              <w:rPr>
                <w:rFonts w:hint="default" w:ascii="宋体" w:hAnsi="宋体" w:eastAsia="宋体" w:cs="宋体"/>
                <w:szCs w:val="21"/>
                <w:highlight w:val="none"/>
                <w:lang w:val="en-US" w:eastAsia="zh-CN"/>
              </w:rPr>
              <w:t>①服务站点设立，售后服务团队及其联系方式、技术水平</w:t>
            </w:r>
            <w:r>
              <w:rPr>
                <w:rFonts w:hint="eastAsia" w:ascii="宋体" w:hAnsi="宋体" w:eastAsia="宋体" w:cs="宋体"/>
                <w:szCs w:val="21"/>
                <w:highlight w:val="none"/>
                <w:lang w:val="en-US" w:eastAsia="zh-CN"/>
              </w:rPr>
              <w:t>能力</w:t>
            </w:r>
            <w:r>
              <w:rPr>
                <w:rFonts w:hint="default" w:ascii="宋体" w:hAnsi="宋体" w:eastAsia="宋体" w:cs="宋体"/>
                <w:szCs w:val="21"/>
                <w:highlight w:val="none"/>
                <w:lang w:val="en-US" w:eastAsia="zh-CN"/>
              </w:rPr>
              <w:t>及职责分工</w:t>
            </w:r>
            <w:r>
              <w:rPr>
                <w:rFonts w:hint="eastAsia" w:ascii="宋体" w:hAnsi="宋体" w:eastAsia="宋体" w:cs="宋体"/>
                <w:szCs w:val="21"/>
                <w:highlight w:val="none"/>
                <w:lang w:val="en-US" w:eastAsia="zh-CN"/>
              </w:rPr>
              <w:t>；</w:t>
            </w:r>
            <w:r>
              <w:rPr>
                <w:rFonts w:hint="default" w:ascii="宋体" w:hAnsi="宋体" w:eastAsia="宋体" w:cs="宋体"/>
                <w:szCs w:val="21"/>
                <w:highlight w:val="none"/>
                <w:lang w:val="en-US" w:eastAsia="zh-CN"/>
              </w:rPr>
              <w:t>②</w:t>
            </w:r>
            <w:r>
              <w:rPr>
                <w:rFonts w:hint="eastAsia" w:ascii="宋体" w:hAnsi="宋体" w:eastAsia="宋体" w:cs="宋体"/>
                <w:szCs w:val="21"/>
                <w:highlight w:val="none"/>
              </w:rPr>
              <w:t>日常设备维保方案</w:t>
            </w:r>
            <w:r>
              <w:rPr>
                <w:rFonts w:hint="eastAsia" w:ascii="宋体" w:hAnsi="宋体" w:eastAsia="宋体" w:cs="宋体"/>
                <w:szCs w:val="21"/>
                <w:highlight w:val="none"/>
                <w:lang w:eastAsia="zh-CN"/>
              </w:rPr>
              <w:t>；</w:t>
            </w:r>
            <w:r>
              <w:rPr>
                <w:rFonts w:hint="default" w:ascii="宋体" w:hAnsi="宋体" w:eastAsia="宋体" w:cs="宋体"/>
                <w:szCs w:val="21"/>
                <w:highlight w:val="none"/>
                <w:lang w:val="en-US" w:eastAsia="zh-CN"/>
              </w:rPr>
              <w:t>③</w:t>
            </w:r>
            <w:r>
              <w:rPr>
                <w:rFonts w:hint="eastAsia" w:ascii="宋体" w:hAnsi="宋体" w:eastAsia="宋体" w:cs="宋体"/>
                <w:szCs w:val="21"/>
                <w:highlight w:val="none"/>
              </w:rPr>
              <w:t>故障响应时间</w:t>
            </w:r>
            <w:r>
              <w:rPr>
                <w:rFonts w:hint="eastAsia" w:ascii="宋体" w:hAnsi="宋体" w:eastAsia="宋体" w:cs="宋体"/>
                <w:szCs w:val="21"/>
                <w:highlight w:val="none"/>
                <w:lang w:eastAsia="zh-CN"/>
              </w:rPr>
              <w:t>；</w:t>
            </w:r>
            <w:r>
              <w:rPr>
                <w:rFonts w:hint="eastAsia" w:ascii="宋体" w:hAnsi="宋体" w:eastAsia="宋体" w:cs="宋体"/>
                <w:szCs w:val="21"/>
                <w:highlight w:val="none"/>
                <w:lang w:val="en-US" w:eastAsia="zh-CN"/>
              </w:rPr>
              <w:t>④</w:t>
            </w:r>
            <w:r>
              <w:rPr>
                <w:rFonts w:hint="eastAsia" w:ascii="宋体" w:hAnsi="宋体" w:eastAsia="宋体" w:cs="宋体"/>
                <w:szCs w:val="21"/>
                <w:highlight w:val="none"/>
              </w:rPr>
              <w:t>应急维修措施预案</w:t>
            </w:r>
            <w:r>
              <w:rPr>
                <w:rFonts w:hint="eastAsia" w:ascii="宋体" w:hAnsi="宋体" w:eastAsia="宋体" w:cs="宋体"/>
                <w:szCs w:val="21"/>
                <w:highlight w:val="none"/>
                <w:lang w:eastAsia="zh-CN"/>
              </w:rPr>
              <w:t>；</w:t>
            </w:r>
            <w:r>
              <w:rPr>
                <w:rFonts w:hint="eastAsia" w:ascii="宋体" w:hAnsi="宋体" w:eastAsia="宋体" w:cs="宋体"/>
                <w:szCs w:val="21"/>
                <w:highlight w:val="none"/>
                <w:lang w:val="en-US" w:eastAsia="zh-CN"/>
              </w:rPr>
              <w:t>⑤</w:t>
            </w:r>
            <w:r>
              <w:rPr>
                <w:rFonts w:hint="eastAsia" w:ascii="宋体" w:hAnsi="宋体" w:eastAsia="宋体" w:cs="宋体"/>
                <w:szCs w:val="21"/>
                <w:highlight w:val="none"/>
              </w:rPr>
              <w:t>培训方案</w:t>
            </w:r>
            <w:r>
              <w:rPr>
                <w:rFonts w:hint="eastAsia" w:ascii="宋体" w:hAnsi="宋体" w:eastAsia="宋体" w:cs="宋体"/>
                <w:szCs w:val="21"/>
                <w:highlight w:val="none"/>
                <w:lang w:eastAsia="zh-CN"/>
              </w:rPr>
              <w:t>。</w:t>
            </w:r>
          </w:p>
          <w:p w14:paraId="464B9D4D">
            <w:pPr>
              <w:snapToGrid w:val="0"/>
              <w:spacing w:line="360" w:lineRule="exact"/>
              <w:rPr>
                <w:rFonts w:ascii="宋体" w:hAnsi="宋体" w:cs="宋体"/>
                <w:szCs w:val="21"/>
                <w:highlight w:val="none"/>
              </w:rPr>
            </w:pPr>
            <w:r>
              <w:rPr>
                <w:rFonts w:hint="eastAsia" w:ascii="宋体" w:hAnsi="宋体" w:cs="宋体"/>
                <w:szCs w:val="21"/>
                <w:highlight w:val="none"/>
              </w:rPr>
              <w:t>服务承诺符合本项目特点，措施详尽、人员专业性强、故障响应时间极快、日常维保方案及应急维修措施预案合理且可行，有具体的培训方案，得</w:t>
            </w:r>
            <w:r>
              <w:rPr>
                <w:rFonts w:hint="eastAsia" w:ascii="宋体" w:hAnsi="宋体" w:cs="宋体"/>
                <w:szCs w:val="21"/>
                <w:highlight w:val="none"/>
                <w:lang w:val="en-US" w:eastAsia="zh-CN"/>
              </w:rPr>
              <w:t>9</w:t>
            </w:r>
            <w:r>
              <w:rPr>
                <w:rFonts w:hint="eastAsia" w:ascii="宋体" w:hAnsi="宋体" w:cs="宋体"/>
                <w:szCs w:val="21"/>
                <w:highlight w:val="none"/>
              </w:rPr>
              <w:t>分。</w:t>
            </w:r>
          </w:p>
          <w:p w14:paraId="21B91318">
            <w:pPr>
              <w:snapToGrid w:val="0"/>
              <w:spacing w:line="360" w:lineRule="exact"/>
              <w:rPr>
                <w:rFonts w:ascii="宋体" w:hAnsi="宋体" w:cs="宋体"/>
                <w:szCs w:val="21"/>
                <w:highlight w:val="none"/>
              </w:rPr>
            </w:pPr>
            <w:r>
              <w:rPr>
                <w:rFonts w:hint="eastAsia" w:ascii="宋体" w:hAnsi="宋体" w:cs="宋体"/>
                <w:szCs w:val="21"/>
                <w:highlight w:val="none"/>
              </w:rPr>
              <w:t>服务承诺符合本项目特点，人员专业性较强、故障响应时间快、日常维保方案及应急维修措施预案较合理，有较具体的培训方案的得</w:t>
            </w:r>
            <w:r>
              <w:rPr>
                <w:rFonts w:hint="eastAsia" w:ascii="宋体" w:hAnsi="宋体" w:cs="宋体"/>
                <w:szCs w:val="21"/>
                <w:highlight w:val="none"/>
                <w:lang w:val="en-US" w:eastAsia="zh-CN"/>
              </w:rPr>
              <w:t>5</w:t>
            </w:r>
            <w:r>
              <w:rPr>
                <w:rFonts w:hint="eastAsia" w:ascii="宋体" w:hAnsi="宋体" w:cs="宋体"/>
                <w:szCs w:val="21"/>
                <w:highlight w:val="none"/>
              </w:rPr>
              <w:t>分；</w:t>
            </w:r>
          </w:p>
          <w:p w14:paraId="75C04F67">
            <w:pPr>
              <w:snapToGrid w:val="0"/>
              <w:spacing w:line="360" w:lineRule="exact"/>
              <w:rPr>
                <w:rFonts w:ascii="宋体" w:hAnsi="宋体" w:cs="宋体"/>
                <w:szCs w:val="21"/>
                <w:highlight w:val="none"/>
              </w:rPr>
            </w:pPr>
            <w:r>
              <w:rPr>
                <w:rFonts w:hint="eastAsia" w:ascii="宋体" w:hAnsi="宋体" w:cs="宋体"/>
                <w:szCs w:val="21"/>
                <w:highlight w:val="none"/>
              </w:rPr>
              <w:t>服务承诺符合本项目特点，故障响应时间较长、应急维修措施预案不完备，培训方案不完备的得2 分；</w:t>
            </w:r>
          </w:p>
          <w:p w14:paraId="1F20E6DD">
            <w:pPr>
              <w:snapToGrid w:val="0"/>
              <w:spacing w:line="360" w:lineRule="exact"/>
              <w:rPr>
                <w:rFonts w:hint="eastAsia" w:ascii="宋体" w:hAnsi="宋体" w:eastAsia="宋体" w:cs="宋体"/>
                <w:sz w:val="21"/>
                <w:szCs w:val="21"/>
                <w:highlight w:val="none"/>
              </w:rPr>
            </w:pPr>
            <w:r>
              <w:rPr>
                <w:rFonts w:hint="eastAsia" w:ascii="宋体" w:hAnsi="宋体" w:cs="宋体"/>
                <w:szCs w:val="21"/>
                <w:highlight w:val="none"/>
              </w:rPr>
              <w:t>缺项得0分。</w:t>
            </w:r>
          </w:p>
        </w:tc>
      </w:tr>
      <w:tr w14:paraId="072155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8" w:hRule="atLeast"/>
          <w:jc w:val="center"/>
        </w:trPr>
        <w:tc>
          <w:tcPr>
            <w:tcW w:w="1239" w:type="dxa"/>
            <w:noWrap w:val="0"/>
            <w:vAlign w:val="top"/>
          </w:tcPr>
          <w:p w14:paraId="028C005C">
            <w:pPr>
              <w:keepNext w:val="0"/>
              <w:keepLines w:val="0"/>
              <w:pageBreakBefore w:val="0"/>
              <w:kinsoku/>
              <w:wordWrap/>
              <w:overflowPunct/>
              <w:topLinePunct w:val="0"/>
              <w:bidi w:val="0"/>
              <w:snapToGrid w:val="0"/>
              <w:spacing w:line="320" w:lineRule="exact"/>
              <w:jc w:val="center"/>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得分的计算</w:t>
            </w:r>
          </w:p>
        </w:tc>
        <w:tc>
          <w:tcPr>
            <w:tcW w:w="8243" w:type="dxa"/>
            <w:gridSpan w:val="2"/>
            <w:noWrap w:val="0"/>
            <w:vAlign w:val="center"/>
          </w:tcPr>
          <w:p w14:paraId="3244AE4D">
            <w:pPr>
              <w:keepNext w:val="0"/>
              <w:keepLines w:val="0"/>
              <w:pageBreakBefore w:val="0"/>
              <w:kinsoku/>
              <w:wordWrap/>
              <w:overflowPunct/>
              <w:topLinePunct w:val="0"/>
              <w:bidi w:val="0"/>
              <w:snapToGrid w:val="0"/>
              <w:spacing w:line="320" w:lineRule="exact"/>
              <w:jc w:val="both"/>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lang w:eastAsia="zh-CN"/>
              </w:rPr>
              <w:t>磋商小组</w:t>
            </w:r>
            <w:r>
              <w:rPr>
                <w:rFonts w:hint="eastAsia" w:ascii="宋体" w:hAnsi="宋体" w:eastAsia="宋体" w:cs="宋体"/>
                <w:b w:val="0"/>
                <w:bCs w:val="0"/>
                <w:color w:val="auto"/>
                <w:sz w:val="21"/>
                <w:szCs w:val="21"/>
                <w:highlight w:val="none"/>
              </w:rPr>
              <w:t>成员评分=各项评分因素的汇总得分。</w:t>
            </w:r>
          </w:p>
          <w:p w14:paraId="5E1E4C60">
            <w:pPr>
              <w:keepNext w:val="0"/>
              <w:keepLines w:val="0"/>
              <w:pageBreakBefore w:val="0"/>
              <w:kinsoku/>
              <w:wordWrap/>
              <w:overflowPunct/>
              <w:topLinePunct w:val="0"/>
              <w:bidi w:val="0"/>
              <w:snapToGrid w:val="0"/>
              <w:spacing w:line="320" w:lineRule="exact"/>
              <w:jc w:val="both"/>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评标总得分=</w:t>
            </w:r>
            <w:r>
              <w:rPr>
                <w:rFonts w:hint="eastAsia" w:ascii="宋体" w:hAnsi="宋体" w:eastAsia="宋体" w:cs="宋体"/>
                <w:b w:val="0"/>
                <w:bCs w:val="0"/>
                <w:color w:val="auto"/>
                <w:sz w:val="21"/>
                <w:szCs w:val="21"/>
                <w:highlight w:val="none"/>
                <w:lang w:eastAsia="zh-CN"/>
              </w:rPr>
              <w:t>磋商小组</w:t>
            </w:r>
            <w:r>
              <w:rPr>
                <w:rFonts w:hint="eastAsia" w:ascii="宋体" w:hAnsi="宋体" w:eastAsia="宋体" w:cs="宋体"/>
                <w:b w:val="0"/>
                <w:bCs w:val="0"/>
                <w:color w:val="auto"/>
                <w:sz w:val="21"/>
                <w:szCs w:val="21"/>
                <w:highlight w:val="none"/>
              </w:rPr>
              <w:t>所有成员合计评分/</w:t>
            </w:r>
            <w:r>
              <w:rPr>
                <w:rFonts w:hint="eastAsia" w:ascii="宋体" w:hAnsi="宋体" w:eastAsia="宋体" w:cs="宋体"/>
                <w:b w:val="0"/>
                <w:bCs w:val="0"/>
                <w:color w:val="auto"/>
                <w:sz w:val="21"/>
                <w:szCs w:val="21"/>
                <w:highlight w:val="none"/>
                <w:lang w:eastAsia="zh-CN"/>
              </w:rPr>
              <w:t>磋商小组</w:t>
            </w:r>
            <w:r>
              <w:rPr>
                <w:rFonts w:hint="eastAsia" w:ascii="宋体" w:hAnsi="宋体" w:eastAsia="宋体" w:cs="宋体"/>
                <w:b w:val="0"/>
                <w:bCs w:val="0"/>
                <w:color w:val="auto"/>
                <w:sz w:val="21"/>
                <w:szCs w:val="21"/>
                <w:highlight w:val="none"/>
              </w:rPr>
              <w:t>组成人员数。</w:t>
            </w:r>
          </w:p>
        </w:tc>
      </w:tr>
    </w:tbl>
    <w:p w14:paraId="10C10DF7">
      <w:pPr>
        <w:pStyle w:val="3"/>
        <w:snapToGrid w:val="0"/>
        <w:spacing w:before="0" w:after="0" w:line="480" w:lineRule="auto"/>
        <w:jc w:val="center"/>
        <w:rPr>
          <w:rFonts w:hint="eastAsia" w:ascii="宋体" w:hAnsi="宋体" w:eastAsia="宋体" w:cs="宋体"/>
          <w:color w:val="auto"/>
          <w:sz w:val="28"/>
          <w:szCs w:val="28"/>
          <w:highlight w:val="none"/>
        </w:rPr>
        <w:sectPr>
          <w:pgSz w:w="11906" w:h="16838"/>
          <w:pgMar w:top="1417" w:right="1474" w:bottom="1417" w:left="1474" w:header="851" w:footer="624" w:gutter="0"/>
          <w:pgNumType w:fmt="decimal"/>
          <w:cols w:space="720" w:num="1"/>
          <w:docGrid w:type="lines" w:linePitch="319" w:charSpace="0"/>
        </w:sectPr>
      </w:pPr>
    </w:p>
    <w:p w14:paraId="5A0BE0D1">
      <w:pPr>
        <w:pStyle w:val="3"/>
        <w:snapToGrid w:val="0"/>
        <w:spacing w:before="0" w:after="0" w:line="480" w:lineRule="auto"/>
        <w:jc w:val="cente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第五章  采购合同</w:t>
      </w:r>
      <w:bookmarkEnd w:id="76"/>
    </w:p>
    <w:p w14:paraId="7203F7C0">
      <w:pPr>
        <w:keepNext w:val="0"/>
        <w:keepLines w:val="0"/>
        <w:pageBreakBefore w:val="0"/>
        <w:widowControl w:val="0"/>
        <w:kinsoku/>
        <w:wordWrap/>
        <w:overflowPunct/>
        <w:topLinePunct w:val="0"/>
        <w:autoSpaceDE/>
        <w:autoSpaceDN/>
        <w:bidi w:val="0"/>
        <w:adjustRightInd/>
        <w:snapToGrid w:val="0"/>
        <w:spacing w:line="360" w:lineRule="auto"/>
        <w:ind w:left="0" w:leftChars="0" w:firstLine="0" w:firstLineChars="0"/>
        <w:jc w:val="center"/>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以实际合同为准</w:t>
      </w:r>
      <w:r>
        <w:rPr>
          <w:rFonts w:hint="eastAsia" w:ascii="宋体" w:hAnsi="宋体" w:eastAsia="宋体" w:cs="宋体"/>
          <w:color w:val="auto"/>
          <w:sz w:val="21"/>
          <w:szCs w:val="21"/>
          <w:highlight w:val="none"/>
          <w:lang w:eastAsia="zh-CN"/>
        </w:rPr>
        <w:t>）</w:t>
      </w:r>
    </w:p>
    <w:p w14:paraId="04849F9F">
      <w:pPr>
        <w:rPr>
          <w:rFonts w:hint="eastAsia" w:ascii="宋体" w:hAnsi="宋体" w:eastAsia="宋体" w:cs="宋体"/>
          <w:color w:val="auto"/>
          <w:sz w:val="32"/>
          <w:szCs w:val="32"/>
          <w:highlight w:val="none"/>
        </w:rPr>
      </w:pPr>
    </w:p>
    <w:p w14:paraId="4150DAB8">
      <w:pPr>
        <w:rPr>
          <w:rFonts w:hint="eastAsia" w:ascii="宋体" w:hAnsi="宋体" w:eastAsia="宋体" w:cs="宋体"/>
          <w:color w:val="auto"/>
          <w:highlight w:val="none"/>
        </w:rPr>
      </w:pPr>
      <w:r>
        <w:rPr>
          <w:rFonts w:hint="eastAsia" w:ascii="宋体" w:hAnsi="宋体" w:eastAsia="宋体" w:cs="宋体"/>
          <w:color w:val="auto"/>
          <w:highlight w:val="none"/>
        </w:rPr>
        <w:br w:type="page"/>
      </w:r>
    </w:p>
    <w:p w14:paraId="30EBB8A6">
      <w:pPr>
        <w:pStyle w:val="3"/>
        <w:spacing w:after="0" w:afterAutospacing="0"/>
        <w:jc w:val="center"/>
        <w:rPr>
          <w:rFonts w:hint="eastAsia" w:ascii="宋体" w:hAnsi="宋体" w:eastAsia="宋体" w:cs="宋体"/>
          <w:color w:val="auto"/>
          <w:kern w:val="0"/>
          <w:highlight w:val="none"/>
        </w:rPr>
      </w:pPr>
      <w:bookmarkStart w:id="81" w:name="_Toc10088"/>
      <w:r>
        <w:rPr>
          <w:rFonts w:hint="eastAsia" w:ascii="宋体" w:hAnsi="宋体" w:eastAsia="宋体" w:cs="宋体"/>
          <w:color w:val="auto"/>
          <w:sz w:val="32"/>
          <w:szCs w:val="32"/>
          <w:highlight w:val="none"/>
        </w:rPr>
        <w:t xml:space="preserve">第六章  </w:t>
      </w:r>
      <w:r>
        <w:rPr>
          <w:rFonts w:hint="eastAsia" w:ascii="宋体" w:hAnsi="宋体" w:eastAsia="宋体" w:cs="宋体"/>
          <w:color w:val="auto"/>
          <w:sz w:val="32"/>
          <w:szCs w:val="32"/>
          <w:highlight w:val="none"/>
          <w:lang w:val="en-US" w:eastAsia="zh-CN"/>
        </w:rPr>
        <w:t>响应</w:t>
      </w:r>
      <w:r>
        <w:rPr>
          <w:rFonts w:hint="eastAsia" w:ascii="宋体" w:hAnsi="宋体" w:eastAsia="宋体" w:cs="宋体"/>
          <w:color w:val="auto"/>
          <w:sz w:val="32"/>
          <w:szCs w:val="32"/>
          <w:highlight w:val="none"/>
        </w:rPr>
        <w:t>文件格式</w:t>
      </w:r>
      <w:bookmarkEnd w:id="77"/>
      <w:bookmarkEnd w:id="78"/>
      <w:bookmarkEnd w:id="81"/>
    </w:p>
    <w:p w14:paraId="5164A6B6">
      <w:pPr>
        <w:spacing w:beforeAutospacing="0" w:line="440" w:lineRule="exact"/>
        <w:rPr>
          <w:rFonts w:hint="eastAsia" w:ascii="宋体" w:hAnsi="宋体" w:eastAsia="宋体" w:cs="宋体"/>
          <w:color w:val="auto"/>
          <w:sz w:val="24"/>
          <w:highlight w:val="none"/>
        </w:rPr>
      </w:pPr>
    </w:p>
    <w:p w14:paraId="1238A038">
      <w:pPr>
        <w:jc w:val="center"/>
        <w:rPr>
          <w:rFonts w:hint="eastAsia" w:ascii="宋体" w:hAnsi="宋体" w:eastAsia="宋体" w:cs="宋体"/>
          <w:b/>
          <w:bCs/>
          <w:color w:val="auto"/>
          <w:sz w:val="32"/>
          <w:szCs w:val="32"/>
          <w:highlight w:val="none"/>
        </w:rPr>
      </w:pPr>
      <w:bookmarkStart w:id="82" w:name="_Toc13604"/>
      <w:r>
        <w:rPr>
          <w:rFonts w:hint="eastAsia" w:ascii="宋体" w:hAnsi="宋体" w:eastAsia="宋体" w:cs="宋体"/>
          <w:b/>
          <w:bCs/>
          <w:color w:val="auto"/>
          <w:sz w:val="32"/>
          <w:szCs w:val="32"/>
          <w:highlight w:val="none"/>
        </w:rPr>
        <w:t>目    录</w:t>
      </w:r>
      <w:bookmarkEnd w:id="82"/>
    </w:p>
    <w:p w14:paraId="3DEA2778">
      <w:pPr>
        <w:widowControl/>
        <w:wordWrap w:val="0"/>
        <w:spacing w:line="460" w:lineRule="exact"/>
        <w:ind w:firstLine="480" w:firstLineChars="200"/>
        <w:jc w:val="left"/>
        <w:rPr>
          <w:rFonts w:hint="eastAsia" w:ascii="宋体" w:hAnsi="宋体" w:eastAsia="宋体" w:cs="宋体"/>
          <w:color w:val="auto"/>
          <w:kern w:val="0"/>
          <w:sz w:val="24"/>
          <w:highlight w:val="none"/>
        </w:rPr>
      </w:pPr>
    </w:p>
    <w:p w14:paraId="535B7753">
      <w:pPr>
        <w:keepNext w:val="0"/>
        <w:pageBreakBefore w:val="0"/>
        <w:widowControl w:val="0"/>
        <w:overflowPunct/>
        <w:topLinePunct w:val="0"/>
        <w:bidi w:val="0"/>
        <w:snapToGrid w:val="0"/>
        <w:spacing w:line="360" w:lineRule="auto"/>
        <w:ind w:firstLine="480" w:firstLineChars="200"/>
        <w:rPr>
          <w:rFonts w:hint="eastAsia" w:ascii="宋体" w:hAnsi="宋体" w:eastAsia="宋体" w:cs="宋体"/>
          <w:color w:val="auto"/>
          <w:sz w:val="24"/>
          <w:highlight w:val="none"/>
        </w:rPr>
      </w:pPr>
      <w:bookmarkStart w:id="83" w:name="_Toc11308"/>
      <w:r>
        <w:rPr>
          <w:rFonts w:hint="eastAsia" w:ascii="宋体" w:hAnsi="宋体" w:eastAsia="宋体" w:cs="宋体"/>
          <w:color w:val="auto"/>
          <w:sz w:val="24"/>
          <w:highlight w:val="none"/>
        </w:rPr>
        <w:t>附件1</w:t>
      </w:r>
      <w:r>
        <w:rPr>
          <w:rFonts w:hint="eastAsia" w:ascii="宋体" w:hAnsi="宋体" w:eastAsia="宋体" w:cs="宋体"/>
          <w:color w:val="auto"/>
          <w:sz w:val="24"/>
          <w:highlight w:val="none"/>
          <w:lang w:val="en-US" w:eastAsia="zh-CN"/>
        </w:rPr>
        <w:t xml:space="preserve"> 响应</w:t>
      </w:r>
      <w:r>
        <w:rPr>
          <w:rFonts w:hint="eastAsia" w:ascii="宋体" w:hAnsi="宋体" w:eastAsia="宋体" w:cs="宋体"/>
          <w:color w:val="auto"/>
          <w:sz w:val="24"/>
          <w:highlight w:val="none"/>
        </w:rPr>
        <w:t>文件封面（格式）</w:t>
      </w:r>
      <w:bookmarkEnd w:id="83"/>
    </w:p>
    <w:p w14:paraId="1911060B">
      <w:pPr>
        <w:keepNext w:val="0"/>
        <w:pageBreakBefore w:val="0"/>
        <w:widowControl w:val="0"/>
        <w:overflowPunct/>
        <w:topLinePunct w:val="0"/>
        <w:bidi w:val="0"/>
        <w:snapToGrid w:val="0"/>
        <w:spacing w:line="360" w:lineRule="auto"/>
        <w:ind w:firstLine="480" w:firstLineChars="200"/>
        <w:rPr>
          <w:rFonts w:hint="eastAsia" w:ascii="宋体" w:hAnsi="宋体" w:eastAsia="宋体" w:cs="宋体"/>
          <w:color w:val="auto"/>
          <w:sz w:val="24"/>
          <w:highlight w:val="none"/>
        </w:rPr>
      </w:pPr>
      <w:bookmarkStart w:id="84" w:name="_Toc25345"/>
      <w:r>
        <w:rPr>
          <w:rFonts w:hint="eastAsia" w:ascii="宋体" w:hAnsi="宋体" w:eastAsia="宋体" w:cs="宋体"/>
          <w:color w:val="auto"/>
          <w:sz w:val="24"/>
          <w:highlight w:val="none"/>
        </w:rPr>
        <w:t xml:space="preserve">附件2 </w:t>
      </w:r>
      <w:r>
        <w:rPr>
          <w:rFonts w:hint="eastAsia" w:ascii="宋体" w:hAnsi="宋体" w:eastAsia="宋体" w:cs="宋体"/>
          <w:color w:val="auto"/>
          <w:kern w:val="0"/>
          <w:sz w:val="24"/>
          <w:szCs w:val="24"/>
          <w:highlight w:val="none"/>
        </w:rPr>
        <w:t>竞争性</w:t>
      </w:r>
      <w:r>
        <w:rPr>
          <w:rFonts w:hint="eastAsia" w:ascii="宋体" w:hAnsi="宋体" w:eastAsia="宋体" w:cs="宋体"/>
          <w:color w:val="auto"/>
          <w:kern w:val="0"/>
          <w:sz w:val="24"/>
          <w:szCs w:val="24"/>
          <w:highlight w:val="none"/>
          <w:lang w:eastAsia="zh-CN"/>
        </w:rPr>
        <w:t>磋商</w:t>
      </w:r>
      <w:r>
        <w:rPr>
          <w:rFonts w:hint="eastAsia" w:ascii="宋体" w:hAnsi="宋体" w:eastAsia="宋体" w:cs="宋体"/>
          <w:color w:val="auto"/>
          <w:kern w:val="0"/>
          <w:sz w:val="24"/>
          <w:szCs w:val="24"/>
          <w:highlight w:val="none"/>
        </w:rPr>
        <w:t>响应书</w:t>
      </w:r>
      <w:r>
        <w:rPr>
          <w:rFonts w:hint="eastAsia" w:ascii="宋体" w:hAnsi="宋体" w:eastAsia="宋体" w:cs="宋体"/>
          <w:color w:val="auto"/>
          <w:sz w:val="24"/>
          <w:highlight w:val="none"/>
        </w:rPr>
        <w:t>（格式）</w:t>
      </w:r>
      <w:bookmarkEnd w:id="84"/>
    </w:p>
    <w:p w14:paraId="6ABD8428">
      <w:pPr>
        <w:keepNext w:val="0"/>
        <w:pageBreakBefore w:val="0"/>
        <w:widowControl w:val="0"/>
        <w:overflowPunct/>
        <w:topLinePunct w:val="0"/>
        <w:bidi w:val="0"/>
        <w:snapToGrid w:val="0"/>
        <w:spacing w:line="360" w:lineRule="auto"/>
        <w:ind w:firstLine="480" w:firstLineChars="200"/>
        <w:rPr>
          <w:rFonts w:hint="eastAsia" w:ascii="宋体" w:hAnsi="宋体" w:eastAsia="宋体" w:cs="宋体"/>
          <w:color w:val="auto"/>
          <w:sz w:val="24"/>
          <w:highlight w:val="none"/>
        </w:rPr>
      </w:pPr>
      <w:bookmarkStart w:id="85" w:name="_Toc10217"/>
      <w:r>
        <w:rPr>
          <w:rFonts w:hint="eastAsia" w:ascii="宋体" w:hAnsi="宋体" w:eastAsia="宋体" w:cs="宋体"/>
          <w:color w:val="auto"/>
          <w:sz w:val="24"/>
          <w:highlight w:val="none"/>
        </w:rPr>
        <w:t xml:space="preserve">附件3 </w:t>
      </w:r>
      <w:r>
        <w:rPr>
          <w:rFonts w:hint="eastAsia" w:ascii="宋体" w:hAnsi="宋体" w:eastAsia="宋体" w:cs="宋体"/>
          <w:color w:val="auto"/>
          <w:kern w:val="0"/>
          <w:sz w:val="24"/>
          <w:szCs w:val="24"/>
          <w:highlight w:val="none"/>
        </w:rPr>
        <w:t>初次报价一览表</w:t>
      </w:r>
      <w:r>
        <w:rPr>
          <w:rFonts w:hint="eastAsia" w:ascii="宋体" w:hAnsi="宋体" w:eastAsia="宋体" w:cs="宋体"/>
          <w:color w:val="auto"/>
          <w:sz w:val="24"/>
          <w:highlight w:val="none"/>
        </w:rPr>
        <w:t>（格式）</w:t>
      </w:r>
      <w:bookmarkEnd w:id="85"/>
    </w:p>
    <w:p w14:paraId="734C820B">
      <w:pPr>
        <w:keepNext w:val="0"/>
        <w:pageBreakBefore w:val="0"/>
        <w:widowControl w:val="0"/>
        <w:overflowPunct/>
        <w:topLinePunct w:val="0"/>
        <w:bidi w:val="0"/>
        <w:snapToGrid w:val="0"/>
        <w:spacing w:line="360" w:lineRule="auto"/>
        <w:ind w:firstLine="480" w:firstLineChars="200"/>
        <w:rPr>
          <w:rFonts w:hint="eastAsia" w:ascii="宋体" w:hAnsi="宋体" w:eastAsia="宋体" w:cs="宋体"/>
          <w:color w:val="auto"/>
          <w:sz w:val="24"/>
          <w:highlight w:val="none"/>
          <w:lang w:val="en-US"/>
        </w:rPr>
      </w:pPr>
      <w:bookmarkStart w:id="86" w:name="_Toc9579"/>
      <w:r>
        <w:rPr>
          <w:rFonts w:hint="eastAsia" w:ascii="宋体" w:hAnsi="宋体" w:eastAsia="宋体" w:cs="宋体"/>
          <w:color w:val="auto"/>
          <w:sz w:val="24"/>
          <w:highlight w:val="none"/>
        </w:rPr>
        <w:t xml:space="preserve">附件4 </w:t>
      </w:r>
      <w:bookmarkEnd w:id="86"/>
      <w:r>
        <w:rPr>
          <w:rFonts w:hint="eastAsia" w:ascii="宋体" w:hAnsi="宋体" w:eastAsia="宋体" w:cs="宋体"/>
          <w:color w:val="auto"/>
          <w:sz w:val="24"/>
          <w:highlight w:val="none"/>
          <w:lang w:val="en-US" w:eastAsia="zh-CN"/>
        </w:rPr>
        <w:t>报价明细表（格式）</w:t>
      </w:r>
    </w:p>
    <w:p w14:paraId="03576EA7">
      <w:pPr>
        <w:keepNext w:val="0"/>
        <w:pageBreakBefore w:val="0"/>
        <w:widowControl w:val="0"/>
        <w:overflowPunct/>
        <w:topLinePunct w:val="0"/>
        <w:bidi w:val="0"/>
        <w:snapToGrid w:val="0"/>
        <w:spacing w:line="360" w:lineRule="auto"/>
        <w:ind w:firstLine="480" w:firstLineChars="200"/>
        <w:rPr>
          <w:rFonts w:hint="eastAsia" w:ascii="宋体" w:hAnsi="宋体" w:eastAsia="宋体" w:cs="宋体"/>
          <w:color w:val="auto"/>
          <w:sz w:val="24"/>
          <w:highlight w:val="none"/>
          <w:lang w:val="en-US"/>
        </w:rPr>
      </w:pPr>
      <w:bookmarkStart w:id="87" w:name="_Toc28392"/>
      <w:r>
        <w:rPr>
          <w:rFonts w:hint="eastAsia" w:ascii="宋体" w:hAnsi="宋体" w:eastAsia="宋体" w:cs="宋体"/>
          <w:color w:val="auto"/>
          <w:sz w:val="24"/>
          <w:highlight w:val="none"/>
        </w:rPr>
        <w:t>附件5</w:t>
      </w:r>
      <w:r>
        <w:rPr>
          <w:rFonts w:hint="eastAsia" w:ascii="宋体" w:hAnsi="宋体" w:eastAsia="宋体" w:cs="宋体"/>
          <w:color w:val="auto"/>
          <w:sz w:val="24"/>
          <w:highlight w:val="none"/>
          <w:lang w:val="en-US" w:eastAsia="zh-CN"/>
        </w:rPr>
        <w:t xml:space="preserve"> </w:t>
      </w:r>
      <w:r>
        <w:rPr>
          <w:rFonts w:hint="eastAsia" w:ascii="宋体" w:hAnsi="宋体" w:eastAsia="宋体" w:cs="宋体"/>
          <w:color w:val="auto"/>
          <w:sz w:val="24"/>
          <w:highlight w:val="none"/>
        </w:rPr>
        <w:t>技术</w:t>
      </w:r>
      <w:r>
        <w:rPr>
          <w:rFonts w:hint="eastAsia" w:ascii="宋体" w:hAnsi="宋体" w:eastAsia="宋体" w:cs="宋体"/>
          <w:color w:val="auto"/>
          <w:sz w:val="24"/>
          <w:highlight w:val="none"/>
          <w:lang w:val="en-US" w:eastAsia="zh-CN"/>
        </w:rPr>
        <w:t>响应</w:t>
      </w:r>
      <w:bookmarkEnd w:id="87"/>
      <w:r>
        <w:rPr>
          <w:rFonts w:hint="eastAsia" w:ascii="宋体" w:hAnsi="宋体" w:eastAsia="宋体" w:cs="宋体"/>
          <w:color w:val="auto"/>
          <w:sz w:val="24"/>
          <w:highlight w:val="none"/>
          <w:lang w:val="en-US" w:eastAsia="zh-CN"/>
        </w:rPr>
        <w:t>表（格式）</w:t>
      </w:r>
    </w:p>
    <w:p w14:paraId="200B8AFB">
      <w:pPr>
        <w:keepNext w:val="0"/>
        <w:pageBreakBefore w:val="0"/>
        <w:widowControl w:val="0"/>
        <w:overflowPunct/>
        <w:topLinePunct w:val="0"/>
        <w:bidi w:val="0"/>
        <w:snapToGrid w:val="0"/>
        <w:spacing w:line="360" w:lineRule="auto"/>
        <w:ind w:firstLine="480" w:firstLineChars="200"/>
        <w:rPr>
          <w:rFonts w:hint="eastAsia" w:ascii="宋体" w:hAnsi="宋体" w:eastAsia="宋体" w:cs="宋体"/>
          <w:color w:val="auto"/>
          <w:sz w:val="24"/>
          <w:highlight w:val="none"/>
          <w:lang w:val="en-US" w:eastAsia="zh-CN"/>
        </w:rPr>
      </w:pPr>
      <w:bookmarkStart w:id="88" w:name="_Toc6234"/>
      <w:r>
        <w:rPr>
          <w:rFonts w:hint="eastAsia" w:ascii="宋体" w:hAnsi="宋体" w:eastAsia="宋体" w:cs="宋体"/>
          <w:color w:val="auto"/>
          <w:sz w:val="24"/>
          <w:highlight w:val="none"/>
        </w:rPr>
        <w:t>附件6 商务</w:t>
      </w:r>
      <w:bookmarkEnd w:id="88"/>
      <w:r>
        <w:rPr>
          <w:rFonts w:hint="eastAsia" w:ascii="宋体" w:hAnsi="宋体" w:eastAsia="宋体" w:cs="宋体"/>
          <w:color w:val="auto"/>
          <w:sz w:val="24"/>
          <w:highlight w:val="none"/>
          <w:lang w:val="en-US" w:eastAsia="zh-CN"/>
        </w:rPr>
        <w:t>响应表（格式）</w:t>
      </w:r>
    </w:p>
    <w:p w14:paraId="35F21B36">
      <w:pPr>
        <w:keepNext w:val="0"/>
        <w:pageBreakBefore w:val="0"/>
        <w:widowControl w:val="0"/>
        <w:overflowPunct/>
        <w:topLinePunct w:val="0"/>
        <w:bidi w:val="0"/>
        <w:snapToGrid w:val="0"/>
        <w:spacing w:line="360" w:lineRule="auto"/>
        <w:ind w:firstLine="480" w:firstLineChars="200"/>
        <w:rPr>
          <w:rFonts w:hint="eastAsia" w:ascii="宋体" w:hAnsi="宋体" w:eastAsia="宋体" w:cs="宋体"/>
          <w:color w:val="auto"/>
          <w:sz w:val="24"/>
          <w:highlight w:val="none"/>
        </w:rPr>
      </w:pPr>
      <w:bookmarkStart w:id="89" w:name="_Toc26231"/>
      <w:r>
        <w:rPr>
          <w:rFonts w:hint="eastAsia" w:ascii="宋体" w:hAnsi="宋体" w:eastAsia="宋体" w:cs="宋体"/>
          <w:color w:val="auto"/>
          <w:sz w:val="24"/>
          <w:highlight w:val="none"/>
        </w:rPr>
        <w:t>附件7</w:t>
      </w:r>
      <w:r>
        <w:rPr>
          <w:rFonts w:hint="eastAsia" w:ascii="宋体" w:hAnsi="宋体" w:eastAsia="宋体" w:cs="宋体"/>
          <w:color w:val="auto"/>
          <w:sz w:val="24"/>
          <w:highlight w:val="none"/>
          <w:lang w:val="en-US" w:eastAsia="zh-CN"/>
        </w:rPr>
        <w:t xml:space="preserve"> </w:t>
      </w:r>
      <w:r>
        <w:rPr>
          <w:rFonts w:hint="eastAsia" w:ascii="宋体" w:hAnsi="宋体" w:eastAsia="宋体" w:cs="宋体"/>
          <w:color w:val="auto"/>
          <w:sz w:val="24"/>
          <w:highlight w:val="none"/>
        </w:rPr>
        <w:t>法定代表人身份证明（格式）</w:t>
      </w:r>
      <w:bookmarkEnd w:id="89"/>
    </w:p>
    <w:p w14:paraId="0CD3112D">
      <w:pPr>
        <w:keepNext w:val="0"/>
        <w:pageBreakBefore w:val="0"/>
        <w:widowControl w:val="0"/>
        <w:overflowPunct/>
        <w:topLinePunct w:val="0"/>
        <w:bidi w:val="0"/>
        <w:snapToGrid w:val="0"/>
        <w:spacing w:line="360" w:lineRule="auto"/>
        <w:ind w:firstLine="480" w:firstLineChars="200"/>
        <w:rPr>
          <w:rFonts w:hint="eastAsia" w:ascii="宋体" w:hAnsi="宋体" w:eastAsia="宋体" w:cs="宋体"/>
          <w:color w:val="auto"/>
          <w:sz w:val="24"/>
          <w:highlight w:val="none"/>
        </w:rPr>
      </w:pPr>
      <w:bookmarkStart w:id="90" w:name="_Toc18484"/>
      <w:r>
        <w:rPr>
          <w:rFonts w:hint="eastAsia" w:ascii="宋体" w:hAnsi="宋体" w:eastAsia="宋体" w:cs="宋体"/>
          <w:color w:val="auto"/>
          <w:sz w:val="24"/>
          <w:highlight w:val="none"/>
        </w:rPr>
        <w:t>附件8</w:t>
      </w:r>
      <w:r>
        <w:rPr>
          <w:rFonts w:hint="eastAsia" w:ascii="宋体" w:hAnsi="宋体" w:eastAsia="宋体" w:cs="宋体"/>
          <w:color w:val="auto"/>
          <w:sz w:val="24"/>
          <w:highlight w:val="none"/>
          <w:lang w:val="en-US" w:eastAsia="zh-CN"/>
        </w:rPr>
        <w:t xml:space="preserve"> </w:t>
      </w:r>
      <w:r>
        <w:rPr>
          <w:rFonts w:hint="eastAsia" w:ascii="宋体" w:hAnsi="宋体" w:eastAsia="宋体" w:cs="宋体"/>
          <w:color w:val="auto"/>
          <w:sz w:val="24"/>
          <w:highlight w:val="none"/>
        </w:rPr>
        <w:t>法定代表人授权书（格式）</w:t>
      </w:r>
      <w:bookmarkEnd w:id="90"/>
    </w:p>
    <w:p w14:paraId="4FFFD47D">
      <w:pPr>
        <w:keepNext w:val="0"/>
        <w:pageBreakBefore w:val="0"/>
        <w:widowControl w:val="0"/>
        <w:overflowPunct/>
        <w:topLinePunct w:val="0"/>
        <w:bidi w:val="0"/>
        <w:snapToGrid w:val="0"/>
        <w:spacing w:line="360" w:lineRule="auto"/>
        <w:ind w:firstLine="480" w:firstLineChars="200"/>
        <w:rPr>
          <w:rFonts w:hint="eastAsia" w:ascii="宋体" w:hAnsi="宋体" w:eastAsia="宋体" w:cs="宋体"/>
          <w:color w:val="auto"/>
          <w:sz w:val="24"/>
          <w:highlight w:val="none"/>
        </w:rPr>
      </w:pPr>
      <w:bookmarkStart w:id="91" w:name="_Toc31857"/>
      <w:r>
        <w:rPr>
          <w:rFonts w:hint="eastAsia" w:ascii="宋体" w:hAnsi="宋体" w:eastAsia="宋体" w:cs="宋体"/>
          <w:color w:val="auto"/>
          <w:sz w:val="24"/>
          <w:highlight w:val="none"/>
        </w:rPr>
        <w:t>附件9 证明文件</w:t>
      </w:r>
      <w:bookmarkEnd w:id="91"/>
    </w:p>
    <w:p w14:paraId="2DE9941E">
      <w:pPr>
        <w:keepNext w:val="0"/>
        <w:pageBreakBefore w:val="0"/>
        <w:widowControl w:val="0"/>
        <w:overflowPunct/>
        <w:topLinePunct w:val="0"/>
        <w:bidi w:val="0"/>
        <w:snapToGrid w:val="0"/>
        <w:spacing w:line="360" w:lineRule="auto"/>
        <w:ind w:firstLine="480" w:firstLineChars="200"/>
        <w:rPr>
          <w:rFonts w:hint="eastAsia" w:ascii="宋体" w:hAnsi="宋体" w:eastAsia="宋体" w:cs="宋体"/>
          <w:color w:val="auto"/>
          <w:sz w:val="24"/>
          <w:highlight w:val="none"/>
        </w:rPr>
      </w:pPr>
      <w:bookmarkStart w:id="92" w:name="_Toc23116"/>
      <w:r>
        <w:rPr>
          <w:rFonts w:hint="eastAsia" w:ascii="宋体" w:hAnsi="宋体" w:eastAsia="宋体" w:cs="宋体"/>
          <w:color w:val="auto"/>
          <w:sz w:val="24"/>
          <w:highlight w:val="none"/>
        </w:rPr>
        <w:t>附件10 供应商承诺书（格式）</w:t>
      </w:r>
      <w:bookmarkEnd w:id="92"/>
    </w:p>
    <w:p w14:paraId="3459A594">
      <w:pPr>
        <w:keepNext w:val="0"/>
        <w:pageBreakBefore w:val="0"/>
        <w:widowControl w:val="0"/>
        <w:overflowPunct/>
        <w:topLinePunct w:val="0"/>
        <w:bidi w:val="0"/>
        <w:snapToGrid w:val="0"/>
        <w:spacing w:line="360" w:lineRule="auto"/>
        <w:ind w:firstLine="480" w:firstLineChars="200"/>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附件11 供应商信用承诺函（格式）</w:t>
      </w:r>
    </w:p>
    <w:p w14:paraId="1E9F0E79">
      <w:pPr>
        <w:snapToGrid w:val="0"/>
        <w:spacing w:line="360" w:lineRule="auto"/>
        <w:ind w:firstLine="480" w:firstLineChars="200"/>
        <w:rPr>
          <w:rFonts w:hint="eastAsia" w:ascii="宋体" w:hAnsi="宋体" w:eastAsia="宋体" w:cs="宋体"/>
          <w:color w:val="auto"/>
          <w:sz w:val="24"/>
          <w:highlight w:val="none"/>
          <w:lang w:val="en-US" w:eastAsia="zh-CN"/>
        </w:rPr>
      </w:pPr>
    </w:p>
    <w:p w14:paraId="63BA1F9E">
      <w:pPr>
        <w:pStyle w:val="32"/>
        <w:rPr>
          <w:rFonts w:hint="eastAsia" w:ascii="宋体" w:hAnsi="宋体" w:eastAsia="宋体" w:cs="宋体"/>
          <w:color w:val="auto"/>
          <w:highlight w:val="none"/>
        </w:rPr>
      </w:pPr>
    </w:p>
    <w:p w14:paraId="174F59CE">
      <w:pPr>
        <w:widowControl/>
        <w:wordWrap w:val="0"/>
        <w:snapToGrid w:val="0"/>
        <w:spacing w:line="460" w:lineRule="exact"/>
        <w:ind w:firstLine="482" w:firstLineChars="200"/>
        <w:jc w:val="center"/>
        <w:rPr>
          <w:rFonts w:hint="eastAsia" w:ascii="宋体" w:hAnsi="宋体" w:eastAsia="宋体" w:cs="宋体"/>
          <w:b/>
          <w:bCs/>
          <w:color w:val="auto"/>
          <w:kern w:val="0"/>
          <w:sz w:val="24"/>
          <w:highlight w:val="none"/>
        </w:rPr>
      </w:pPr>
    </w:p>
    <w:p w14:paraId="66D3C60E">
      <w:pPr>
        <w:widowControl/>
        <w:wordWrap w:val="0"/>
        <w:snapToGrid w:val="0"/>
        <w:spacing w:line="460" w:lineRule="exact"/>
        <w:ind w:firstLine="482" w:firstLineChars="200"/>
        <w:jc w:val="center"/>
        <w:rPr>
          <w:rFonts w:hint="eastAsia" w:ascii="宋体" w:hAnsi="宋体" w:eastAsia="宋体" w:cs="宋体"/>
          <w:b/>
          <w:bCs/>
          <w:color w:val="auto"/>
          <w:kern w:val="0"/>
          <w:sz w:val="24"/>
          <w:highlight w:val="none"/>
        </w:rPr>
      </w:pPr>
    </w:p>
    <w:p w14:paraId="643C59F7">
      <w:pPr>
        <w:widowControl/>
        <w:wordWrap w:val="0"/>
        <w:snapToGrid w:val="0"/>
        <w:spacing w:line="460" w:lineRule="exact"/>
        <w:ind w:firstLine="482" w:firstLineChars="200"/>
        <w:jc w:val="center"/>
        <w:rPr>
          <w:rFonts w:hint="eastAsia" w:ascii="宋体" w:hAnsi="宋体" w:eastAsia="宋体" w:cs="宋体"/>
          <w:b/>
          <w:bCs/>
          <w:color w:val="auto"/>
          <w:kern w:val="0"/>
          <w:sz w:val="24"/>
          <w:highlight w:val="none"/>
        </w:rPr>
      </w:pPr>
    </w:p>
    <w:p w14:paraId="671DFAE3">
      <w:pPr>
        <w:pStyle w:val="4"/>
        <w:rPr>
          <w:rFonts w:hint="eastAsia" w:ascii="宋体" w:hAnsi="宋体" w:eastAsia="宋体" w:cs="宋体"/>
          <w:b/>
          <w:bCs/>
          <w:color w:val="auto"/>
          <w:kern w:val="0"/>
          <w:sz w:val="24"/>
          <w:highlight w:val="none"/>
        </w:rPr>
      </w:pPr>
    </w:p>
    <w:p w14:paraId="736844FA">
      <w:pPr>
        <w:pStyle w:val="5"/>
        <w:rPr>
          <w:rFonts w:hint="eastAsia" w:ascii="宋体" w:hAnsi="宋体" w:eastAsia="宋体" w:cs="宋体"/>
          <w:b/>
          <w:bCs/>
          <w:color w:val="auto"/>
          <w:highlight w:val="none"/>
        </w:rPr>
      </w:pPr>
    </w:p>
    <w:p w14:paraId="7C048156">
      <w:pPr>
        <w:pStyle w:val="5"/>
        <w:rPr>
          <w:rFonts w:hint="eastAsia" w:ascii="宋体" w:hAnsi="宋体" w:eastAsia="宋体" w:cs="宋体"/>
          <w:b/>
          <w:bCs/>
          <w:color w:val="auto"/>
          <w:highlight w:val="none"/>
        </w:rPr>
      </w:pPr>
    </w:p>
    <w:p w14:paraId="6EFF072B">
      <w:pPr>
        <w:rPr>
          <w:rFonts w:hint="eastAsia" w:ascii="宋体" w:hAnsi="宋体" w:eastAsia="宋体" w:cs="宋体"/>
          <w:color w:val="auto"/>
          <w:highlight w:val="none"/>
        </w:rPr>
      </w:pPr>
      <w:r>
        <w:rPr>
          <w:rFonts w:hint="eastAsia" w:ascii="宋体" w:hAnsi="宋体" w:eastAsia="宋体" w:cs="宋体"/>
          <w:color w:val="auto"/>
          <w:highlight w:val="none"/>
        </w:rPr>
        <w:br w:type="page"/>
      </w:r>
    </w:p>
    <w:p w14:paraId="67FE75CD">
      <w:pPr>
        <w:pStyle w:val="2"/>
        <w:keepNext/>
        <w:keepLines/>
        <w:pageBreakBefore w:val="0"/>
        <w:widowControl w:val="0"/>
        <w:kinsoku/>
        <w:wordWrap/>
        <w:overflowPunct/>
        <w:topLinePunct w:val="0"/>
        <w:autoSpaceDE/>
        <w:autoSpaceDN/>
        <w:bidi w:val="0"/>
        <w:adjustRightInd/>
        <w:snapToGrid w:val="0"/>
        <w:spacing w:before="20" w:after="20" w:line="360" w:lineRule="auto"/>
        <w:textAlignment w:val="auto"/>
        <w:rPr>
          <w:rFonts w:hint="eastAsia" w:ascii="宋体" w:hAnsi="宋体" w:eastAsia="宋体" w:cs="宋体"/>
          <w:color w:val="auto"/>
          <w:sz w:val="28"/>
          <w:szCs w:val="28"/>
          <w:highlight w:val="none"/>
        </w:rPr>
      </w:pPr>
      <w:bookmarkStart w:id="93" w:name="_Toc24743"/>
      <w:bookmarkStart w:id="94" w:name="_Toc31798"/>
      <w:r>
        <w:rPr>
          <w:rFonts w:hint="eastAsia" w:ascii="宋体" w:hAnsi="宋体" w:eastAsia="宋体" w:cs="宋体"/>
          <w:color w:val="auto"/>
          <w:sz w:val="28"/>
          <w:szCs w:val="28"/>
          <w:highlight w:val="none"/>
        </w:rPr>
        <w:t xml:space="preserve">附件1               </w:t>
      </w:r>
      <w:r>
        <w:rPr>
          <w:rFonts w:hint="eastAsia" w:ascii="宋体" w:hAnsi="宋体" w:eastAsia="宋体" w:cs="宋体"/>
          <w:color w:val="auto"/>
          <w:sz w:val="28"/>
          <w:szCs w:val="28"/>
          <w:highlight w:val="none"/>
          <w:lang w:val="en-US" w:eastAsia="zh-CN"/>
        </w:rPr>
        <w:t>响应</w:t>
      </w:r>
      <w:r>
        <w:rPr>
          <w:rFonts w:hint="eastAsia" w:ascii="宋体" w:hAnsi="宋体" w:eastAsia="宋体" w:cs="宋体"/>
          <w:color w:val="auto"/>
          <w:sz w:val="28"/>
          <w:szCs w:val="28"/>
          <w:highlight w:val="none"/>
        </w:rPr>
        <w:t>文件封面（格式）</w:t>
      </w:r>
      <w:bookmarkEnd w:id="93"/>
      <w:bookmarkEnd w:id="94"/>
    </w:p>
    <w:p w14:paraId="3A0AC99C">
      <w:pPr>
        <w:widowControl/>
        <w:wordWrap w:val="0"/>
        <w:spacing w:line="460" w:lineRule="exact"/>
        <w:ind w:firstLine="482" w:firstLineChars="200"/>
        <w:jc w:val="center"/>
        <w:rPr>
          <w:rFonts w:hint="eastAsia" w:ascii="宋体" w:hAnsi="宋体" w:eastAsia="宋体" w:cs="宋体"/>
          <w:b/>
          <w:color w:val="auto"/>
          <w:kern w:val="0"/>
          <w:sz w:val="24"/>
          <w:highlight w:val="none"/>
        </w:rPr>
      </w:pPr>
    </w:p>
    <w:p w14:paraId="60EF64BA">
      <w:pPr>
        <w:snapToGrid w:val="0"/>
        <w:spacing w:line="360" w:lineRule="auto"/>
        <w:jc w:val="center"/>
        <w:rPr>
          <w:rFonts w:hint="eastAsia" w:ascii="宋体" w:hAnsi="宋体" w:eastAsia="宋体" w:cs="宋体"/>
          <w:b/>
          <w:snapToGrid w:val="0"/>
          <w:color w:val="auto"/>
          <w:spacing w:val="0"/>
          <w:kern w:val="0"/>
          <w:sz w:val="44"/>
          <w:szCs w:val="44"/>
          <w:highlight w:val="none"/>
          <w:u w:val="none"/>
          <w:lang w:val="en-US" w:eastAsia="zh-CN"/>
        </w:rPr>
      </w:pPr>
      <w:r>
        <w:rPr>
          <w:rFonts w:hint="eastAsia" w:ascii="宋体" w:hAnsi="宋体" w:eastAsia="宋体" w:cs="宋体"/>
          <w:b/>
          <w:snapToGrid w:val="0"/>
          <w:color w:val="auto"/>
          <w:spacing w:val="0"/>
          <w:kern w:val="0"/>
          <w:sz w:val="44"/>
          <w:szCs w:val="44"/>
          <w:highlight w:val="none"/>
          <w:u w:val="none"/>
          <w:lang w:val="en-US" w:eastAsia="zh-CN"/>
        </w:rPr>
        <w:t>驻马店市中心医院</w:t>
      </w:r>
      <w:r>
        <w:rPr>
          <w:rFonts w:hint="eastAsia" w:ascii="宋体" w:hAnsi="宋体" w:eastAsia="宋体" w:cs="宋体"/>
          <w:b/>
          <w:snapToGrid w:val="0"/>
          <w:color w:val="auto"/>
          <w:spacing w:val="0"/>
          <w:kern w:val="0"/>
          <w:sz w:val="44"/>
          <w:szCs w:val="44"/>
          <w:highlight w:val="none"/>
          <w:u w:val="single"/>
          <w:lang w:val="en-US" w:eastAsia="zh-CN"/>
        </w:rPr>
        <w:t xml:space="preserve">       </w:t>
      </w:r>
      <w:r>
        <w:rPr>
          <w:rFonts w:hint="eastAsia" w:ascii="宋体" w:hAnsi="宋体" w:eastAsia="宋体" w:cs="宋体"/>
          <w:b/>
          <w:snapToGrid w:val="0"/>
          <w:color w:val="auto"/>
          <w:spacing w:val="0"/>
          <w:kern w:val="0"/>
          <w:sz w:val="44"/>
          <w:szCs w:val="44"/>
          <w:highlight w:val="none"/>
          <w:u w:val="none"/>
          <w:lang w:val="en-US" w:eastAsia="zh-CN"/>
        </w:rPr>
        <w:t>项目</w:t>
      </w:r>
    </w:p>
    <w:p w14:paraId="11585945">
      <w:pPr>
        <w:pStyle w:val="2"/>
        <w:jc w:val="center"/>
        <w:rPr>
          <w:rFonts w:hint="default"/>
          <w:sz w:val="36"/>
          <w:szCs w:val="36"/>
          <w:highlight w:val="none"/>
          <w:u w:val="single"/>
          <w:lang w:val="en-US"/>
        </w:rPr>
      </w:pPr>
      <w:r>
        <w:rPr>
          <w:rFonts w:hint="eastAsia" w:ascii="宋体" w:hAnsi="宋体" w:eastAsia="宋体" w:cs="宋体"/>
          <w:b/>
          <w:snapToGrid w:val="0"/>
          <w:color w:val="auto"/>
          <w:spacing w:val="0"/>
          <w:kern w:val="0"/>
          <w:sz w:val="36"/>
          <w:szCs w:val="36"/>
          <w:highlight w:val="none"/>
          <w:u w:val="none"/>
          <w:lang w:val="en-US" w:eastAsia="zh-CN"/>
        </w:rPr>
        <w:t>包号及名称：</w:t>
      </w:r>
    </w:p>
    <w:p w14:paraId="37E7F995">
      <w:pPr>
        <w:snapToGrid w:val="0"/>
        <w:spacing w:line="360" w:lineRule="auto"/>
        <w:jc w:val="center"/>
        <w:rPr>
          <w:rFonts w:hint="eastAsia" w:ascii="宋体" w:hAnsi="宋体" w:eastAsia="宋体" w:cs="宋体"/>
          <w:b/>
          <w:color w:val="auto"/>
          <w:spacing w:val="90"/>
          <w:sz w:val="52"/>
          <w:szCs w:val="52"/>
          <w:highlight w:val="none"/>
        </w:rPr>
      </w:pPr>
      <w:r>
        <w:rPr>
          <w:rFonts w:hint="eastAsia" w:ascii="宋体" w:hAnsi="宋体" w:eastAsia="宋体" w:cs="宋体"/>
          <w:b/>
          <w:color w:val="auto"/>
          <w:spacing w:val="90"/>
          <w:sz w:val="52"/>
          <w:szCs w:val="52"/>
          <w:highlight w:val="none"/>
          <w:lang w:val="en-US" w:eastAsia="zh-CN"/>
        </w:rPr>
        <w:t>响应</w:t>
      </w:r>
      <w:r>
        <w:rPr>
          <w:rFonts w:hint="eastAsia" w:ascii="宋体" w:hAnsi="宋体" w:eastAsia="宋体" w:cs="宋体"/>
          <w:b/>
          <w:color w:val="auto"/>
          <w:spacing w:val="90"/>
          <w:sz w:val="52"/>
          <w:szCs w:val="52"/>
          <w:highlight w:val="none"/>
        </w:rPr>
        <w:t>文件</w:t>
      </w:r>
    </w:p>
    <w:p w14:paraId="2A04A499">
      <w:pPr>
        <w:spacing w:line="360" w:lineRule="auto"/>
        <w:rPr>
          <w:rFonts w:hint="eastAsia" w:ascii="宋体" w:hAnsi="宋体" w:eastAsia="宋体" w:cs="宋体"/>
          <w:color w:val="auto"/>
          <w:sz w:val="28"/>
          <w:highlight w:val="none"/>
        </w:rPr>
      </w:pPr>
    </w:p>
    <w:p w14:paraId="596DC1AB">
      <w:pPr>
        <w:pStyle w:val="5"/>
        <w:spacing w:line="360" w:lineRule="auto"/>
        <w:rPr>
          <w:rFonts w:hint="eastAsia" w:ascii="宋体" w:hAnsi="宋体" w:eastAsia="宋体" w:cs="宋体"/>
          <w:color w:val="auto"/>
          <w:highlight w:val="none"/>
        </w:rPr>
      </w:pPr>
    </w:p>
    <w:p w14:paraId="321B0FBA">
      <w:pPr>
        <w:spacing w:line="360" w:lineRule="auto"/>
        <w:rPr>
          <w:rFonts w:hint="eastAsia" w:ascii="宋体" w:hAnsi="宋体" w:eastAsia="宋体" w:cs="宋体"/>
          <w:color w:val="auto"/>
          <w:sz w:val="28"/>
          <w:highlight w:val="none"/>
        </w:rPr>
      </w:pPr>
    </w:p>
    <w:p w14:paraId="5DD912A3">
      <w:pPr>
        <w:spacing w:line="360" w:lineRule="auto"/>
        <w:rPr>
          <w:rFonts w:hint="eastAsia" w:ascii="宋体" w:hAnsi="宋体" w:eastAsia="宋体" w:cs="宋体"/>
          <w:color w:val="auto"/>
          <w:sz w:val="28"/>
          <w:highlight w:val="none"/>
        </w:rPr>
      </w:pPr>
    </w:p>
    <w:p w14:paraId="5C511D16">
      <w:pPr>
        <w:spacing w:line="360" w:lineRule="auto"/>
        <w:rPr>
          <w:rFonts w:hint="eastAsia" w:ascii="宋体" w:hAnsi="宋体" w:eastAsia="宋体" w:cs="宋体"/>
          <w:color w:val="auto"/>
          <w:sz w:val="28"/>
          <w:highlight w:val="none"/>
        </w:rPr>
      </w:pPr>
    </w:p>
    <w:p w14:paraId="5F7D4E3C">
      <w:pPr>
        <w:spacing w:line="360" w:lineRule="auto"/>
        <w:rPr>
          <w:rFonts w:hint="eastAsia" w:ascii="宋体" w:hAnsi="宋体" w:eastAsia="宋体" w:cs="宋体"/>
          <w:color w:val="auto"/>
          <w:sz w:val="28"/>
          <w:highlight w:val="none"/>
        </w:rPr>
      </w:pPr>
    </w:p>
    <w:p w14:paraId="4A8855A5">
      <w:pPr>
        <w:spacing w:line="360" w:lineRule="auto"/>
        <w:rPr>
          <w:rFonts w:hint="eastAsia" w:ascii="宋体" w:hAnsi="宋体" w:eastAsia="宋体" w:cs="宋体"/>
          <w:color w:val="auto"/>
          <w:sz w:val="28"/>
          <w:highlight w:val="none"/>
        </w:rPr>
      </w:pPr>
    </w:p>
    <w:p w14:paraId="6544AFF1">
      <w:pPr>
        <w:spacing w:line="360" w:lineRule="auto"/>
        <w:rPr>
          <w:rFonts w:hint="eastAsia" w:ascii="宋体" w:hAnsi="宋体" w:eastAsia="宋体" w:cs="宋体"/>
          <w:color w:val="auto"/>
          <w:sz w:val="28"/>
          <w:highlight w:val="none"/>
        </w:rPr>
      </w:pPr>
    </w:p>
    <w:p w14:paraId="26F246B9">
      <w:pPr>
        <w:spacing w:line="360" w:lineRule="auto"/>
        <w:jc w:val="cente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lang w:val="en-US" w:eastAsia="zh-CN"/>
        </w:rPr>
        <w:t xml:space="preserve">   </w:t>
      </w:r>
      <w:r>
        <w:rPr>
          <w:rFonts w:hint="eastAsia" w:ascii="宋体" w:hAnsi="宋体" w:eastAsia="宋体" w:cs="宋体"/>
          <w:color w:val="auto"/>
          <w:sz w:val="28"/>
          <w:szCs w:val="28"/>
          <w:highlight w:val="none"/>
          <w:lang w:eastAsia="zh-CN"/>
        </w:rPr>
        <w:t>供应商：</w:t>
      </w:r>
      <w:r>
        <w:rPr>
          <w:rFonts w:hint="eastAsia" w:ascii="宋体" w:hAnsi="宋体" w:eastAsia="宋体" w:cs="宋体"/>
          <w:color w:val="auto"/>
          <w:sz w:val="28"/>
          <w:szCs w:val="28"/>
          <w:highlight w:val="none"/>
          <w:u w:val="single"/>
          <w:lang w:val="en-US" w:eastAsia="zh-CN"/>
        </w:rPr>
        <w:t xml:space="preserve">                </w:t>
      </w:r>
      <w:r>
        <w:rPr>
          <w:rFonts w:hint="eastAsia" w:ascii="宋体" w:hAnsi="宋体" w:eastAsia="宋体" w:cs="宋体"/>
          <w:color w:val="auto"/>
          <w:sz w:val="28"/>
          <w:szCs w:val="28"/>
          <w:highlight w:val="none"/>
        </w:rPr>
        <w:t>（</w:t>
      </w:r>
      <w:r>
        <w:rPr>
          <w:rFonts w:hint="eastAsia" w:ascii="宋体" w:hAnsi="宋体" w:eastAsia="宋体" w:cs="宋体"/>
          <w:color w:val="auto"/>
          <w:sz w:val="28"/>
          <w:szCs w:val="28"/>
          <w:highlight w:val="none"/>
          <w:lang w:eastAsia="zh-CN"/>
        </w:rPr>
        <w:t>全称并</w:t>
      </w:r>
      <w:r>
        <w:rPr>
          <w:rFonts w:hint="eastAsia" w:ascii="宋体" w:hAnsi="宋体" w:eastAsia="宋体" w:cs="宋体"/>
          <w:color w:val="auto"/>
          <w:sz w:val="28"/>
          <w:szCs w:val="28"/>
          <w:highlight w:val="none"/>
          <w:lang w:val="en-US" w:eastAsia="zh-CN"/>
        </w:rPr>
        <w:t>加</w:t>
      </w:r>
      <w:r>
        <w:rPr>
          <w:rFonts w:hint="eastAsia" w:ascii="宋体" w:hAnsi="宋体" w:eastAsia="宋体" w:cs="宋体"/>
          <w:color w:val="auto"/>
          <w:sz w:val="28"/>
          <w:szCs w:val="28"/>
          <w:highlight w:val="none"/>
          <w:lang w:eastAsia="zh-CN"/>
        </w:rPr>
        <w:t>盖</w:t>
      </w:r>
      <w:r>
        <w:rPr>
          <w:rFonts w:hint="eastAsia" w:ascii="宋体" w:hAnsi="宋体" w:eastAsia="宋体" w:cs="宋体"/>
          <w:color w:val="auto"/>
          <w:sz w:val="28"/>
          <w:szCs w:val="28"/>
          <w:highlight w:val="none"/>
          <w:lang w:val="en-US" w:eastAsia="zh-CN"/>
        </w:rPr>
        <w:t>公</w:t>
      </w:r>
      <w:r>
        <w:rPr>
          <w:rFonts w:hint="eastAsia" w:ascii="宋体" w:hAnsi="宋体" w:eastAsia="宋体" w:cs="宋体"/>
          <w:color w:val="auto"/>
          <w:sz w:val="28"/>
          <w:szCs w:val="28"/>
          <w:highlight w:val="none"/>
          <w:lang w:eastAsia="zh-CN"/>
        </w:rPr>
        <w:t>章</w:t>
      </w:r>
      <w:r>
        <w:rPr>
          <w:rFonts w:hint="eastAsia" w:ascii="宋体" w:hAnsi="宋体" w:eastAsia="宋体" w:cs="宋体"/>
          <w:color w:val="auto"/>
          <w:sz w:val="28"/>
          <w:szCs w:val="28"/>
          <w:highlight w:val="none"/>
        </w:rPr>
        <w:t>）</w:t>
      </w:r>
    </w:p>
    <w:p w14:paraId="79D76E85">
      <w:pPr>
        <w:widowControl/>
        <w:wordWrap w:val="0"/>
        <w:spacing w:line="460" w:lineRule="exact"/>
        <w:ind w:left="0" w:leftChars="0" w:firstLine="0" w:firstLineChars="0"/>
        <w:jc w:val="cente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法定代表人或委托代理人（签字</w:t>
      </w:r>
      <w:r>
        <w:rPr>
          <w:rFonts w:hint="eastAsia" w:ascii="宋体" w:hAnsi="宋体" w:eastAsia="宋体" w:cs="宋体"/>
          <w:color w:val="auto"/>
          <w:sz w:val="28"/>
          <w:szCs w:val="28"/>
          <w:highlight w:val="none"/>
          <w:lang w:val="en-US" w:eastAsia="zh-CN"/>
        </w:rPr>
        <w:t>或盖章</w:t>
      </w:r>
      <w:r>
        <w:rPr>
          <w:rFonts w:hint="eastAsia" w:ascii="宋体" w:hAnsi="宋体" w:eastAsia="宋体" w:cs="宋体"/>
          <w:color w:val="auto"/>
          <w:sz w:val="28"/>
          <w:szCs w:val="28"/>
          <w:highlight w:val="none"/>
        </w:rPr>
        <w:t>）：</w:t>
      </w:r>
    </w:p>
    <w:p w14:paraId="4D5E55DE">
      <w:pPr>
        <w:widowControl/>
        <w:wordWrap w:val="0"/>
        <w:spacing w:line="460" w:lineRule="exact"/>
        <w:ind w:left="0" w:leftChars="0" w:firstLine="0" w:firstLineChars="0"/>
        <w:jc w:val="center"/>
        <w:rPr>
          <w:rFonts w:hint="eastAsia" w:ascii="宋体" w:hAnsi="宋体" w:eastAsia="宋体" w:cs="宋体"/>
          <w:b/>
          <w:color w:val="auto"/>
          <w:kern w:val="0"/>
          <w:sz w:val="24"/>
          <w:highlight w:val="none"/>
        </w:rPr>
      </w:pPr>
      <w:r>
        <w:rPr>
          <w:rFonts w:hint="eastAsia" w:ascii="宋体" w:hAnsi="宋体" w:eastAsia="宋体" w:cs="宋体"/>
          <w:color w:val="auto"/>
          <w:sz w:val="28"/>
          <w:szCs w:val="28"/>
          <w:highlight w:val="none"/>
        </w:rPr>
        <w:t>年   月   日</w:t>
      </w:r>
    </w:p>
    <w:p w14:paraId="55BD49F4">
      <w:pPr>
        <w:widowControl/>
        <w:wordWrap w:val="0"/>
        <w:spacing w:line="460" w:lineRule="exact"/>
        <w:ind w:firstLine="482" w:firstLineChars="200"/>
        <w:jc w:val="left"/>
        <w:rPr>
          <w:rFonts w:hint="eastAsia" w:ascii="宋体" w:hAnsi="宋体" w:eastAsia="宋体" w:cs="宋体"/>
          <w:b/>
          <w:color w:val="auto"/>
          <w:kern w:val="0"/>
          <w:sz w:val="24"/>
          <w:highlight w:val="none"/>
        </w:rPr>
      </w:pPr>
    </w:p>
    <w:p w14:paraId="608C8D96">
      <w:pPr>
        <w:pStyle w:val="4"/>
        <w:rPr>
          <w:rFonts w:hint="eastAsia" w:ascii="宋体" w:hAnsi="宋体" w:eastAsia="宋体" w:cs="宋体"/>
          <w:b/>
          <w:color w:val="auto"/>
          <w:kern w:val="0"/>
          <w:sz w:val="24"/>
          <w:highlight w:val="none"/>
        </w:rPr>
      </w:pPr>
    </w:p>
    <w:p w14:paraId="7B4C1E5E">
      <w:pPr>
        <w:rPr>
          <w:rFonts w:hint="eastAsia" w:ascii="宋体" w:hAnsi="宋体" w:eastAsia="宋体" w:cs="宋体"/>
          <w:b/>
          <w:color w:val="auto"/>
          <w:kern w:val="0"/>
          <w:sz w:val="24"/>
          <w:highlight w:val="none"/>
        </w:rPr>
      </w:pPr>
      <w:r>
        <w:rPr>
          <w:rFonts w:hint="eastAsia" w:ascii="宋体" w:hAnsi="宋体" w:eastAsia="宋体" w:cs="宋体"/>
          <w:b/>
          <w:color w:val="auto"/>
          <w:kern w:val="0"/>
          <w:sz w:val="24"/>
          <w:highlight w:val="none"/>
        </w:rPr>
        <w:br w:type="page"/>
      </w:r>
    </w:p>
    <w:p w14:paraId="1AA54C7C">
      <w:pPr>
        <w:pStyle w:val="2"/>
        <w:keepNext w:val="0"/>
        <w:keepLines/>
        <w:pageBreakBefore w:val="0"/>
        <w:widowControl w:val="0"/>
        <w:kinsoku/>
        <w:wordWrap/>
        <w:overflowPunct/>
        <w:topLinePunct w:val="0"/>
        <w:autoSpaceDE/>
        <w:autoSpaceDN/>
        <w:bidi w:val="0"/>
        <w:adjustRightInd/>
        <w:snapToGrid w:val="0"/>
        <w:spacing w:before="20" w:after="20" w:line="360" w:lineRule="auto"/>
        <w:jc w:val="center"/>
        <w:textAlignment w:val="auto"/>
        <w:rPr>
          <w:rFonts w:hint="eastAsia" w:ascii="宋体" w:hAnsi="宋体" w:eastAsia="宋体" w:cs="宋体"/>
          <w:color w:val="auto"/>
          <w:sz w:val="28"/>
          <w:szCs w:val="28"/>
          <w:highlight w:val="none"/>
          <w:lang w:val="en-US" w:eastAsia="zh-CN"/>
        </w:rPr>
      </w:pPr>
      <w:bookmarkStart w:id="95" w:name="_Toc8818"/>
      <w:bookmarkStart w:id="96" w:name="_Toc14560"/>
      <w:r>
        <w:rPr>
          <w:rFonts w:hint="eastAsia" w:ascii="宋体" w:hAnsi="宋体" w:eastAsia="宋体" w:cs="宋体"/>
          <w:color w:val="auto"/>
          <w:sz w:val="28"/>
          <w:szCs w:val="28"/>
          <w:highlight w:val="none"/>
          <w:lang w:val="en-US" w:eastAsia="zh-CN"/>
        </w:rPr>
        <w:t>附件2      竞争性磋商响应书（格式）</w:t>
      </w:r>
      <w:bookmarkEnd w:id="95"/>
      <w:bookmarkEnd w:id="96"/>
    </w:p>
    <w:p w14:paraId="5EB4DF31">
      <w:pPr>
        <w:keepNext w:val="0"/>
        <w:pageBreakBefore w:val="0"/>
        <w:widowControl w:val="0"/>
        <w:wordWrap w:val="0"/>
        <w:overflowPunct/>
        <w:topLinePunct w:val="0"/>
        <w:bidi w:val="0"/>
        <w:snapToGrid w:val="0"/>
        <w:spacing w:line="460" w:lineRule="exact"/>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致：</w:t>
      </w:r>
      <w:r>
        <w:rPr>
          <w:rFonts w:hint="eastAsia" w:ascii="宋体" w:hAnsi="宋体" w:eastAsia="宋体" w:cs="宋体"/>
          <w:color w:val="auto"/>
          <w:kern w:val="0"/>
          <w:szCs w:val="21"/>
          <w:highlight w:val="none"/>
          <w:u w:val="single"/>
        </w:rPr>
        <w:t xml:space="preserve"> （</w:t>
      </w:r>
      <w:r>
        <w:rPr>
          <w:rFonts w:hint="eastAsia" w:ascii="宋体" w:hAnsi="宋体" w:eastAsia="宋体" w:cs="宋体"/>
          <w:color w:val="auto"/>
          <w:kern w:val="0"/>
          <w:szCs w:val="21"/>
          <w:highlight w:val="none"/>
          <w:u w:val="single"/>
          <w:lang w:eastAsia="zh-CN"/>
        </w:rPr>
        <w:t>采购人</w:t>
      </w:r>
      <w:r>
        <w:rPr>
          <w:rFonts w:hint="eastAsia" w:ascii="宋体" w:hAnsi="宋体" w:eastAsia="宋体" w:cs="宋体"/>
          <w:color w:val="auto"/>
          <w:kern w:val="0"/>
          <w:szCs w:val="21"/>
          <w:highlight w:val="none"/>
          <w:u w:val="single"/>
        </w:rPr>
        <w:t>名称）</w:t>
      </w:r>
      <w:r>
        <w:rPr>
          <w:rFonts w:hint="eastAsia" w:ascii="宋体" w:hAnsi="宋体" w:eastAsia="宋体" w:cs="宋体"/>
          <w:color w:val="auto"/>
          <w:kern w:val="0"/>
          <w:szCs w:val="21"/>
          <w:highlight w:val="none"/>
        </w:rPr>
        <w:t>：</w:t>
      </w:r>
    </w:p>
    <w:p w14:paraId="440940C5">
      <w:pPr>
        <w:keepNext w:val="0"/>
        <w:pageBreakBefore w:val="0"/>
        <w:widowControl w:val="0"/>
        <w:wordWrap w:val="0"/>
        <w:overflowPunct/>
        <w:topLinePunct w:val="0"/>
        <w:bidi w:val="0"/>
        <w:spacing w:line="460" w:lineRule="exact"/>
        <w:ind w:firstLine="525" w:firstLineChars="25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Cs w:val="21"/>
          <w:highlight w:val="none"/>
          <w:u w:val="single"/>
        </w:rPr>
        <w:t>（</w:t>
      </w:r>
      <w:r>
        <w:rPr>
          <w:rFonts w:hint="eastAsia" w:ascii="宋体" w:hAnsi="宋体" w:eastAsia="宋体" w:cs="宋体"/>
          <w:color w:val="auto"/>
          <w:kern w:val="0"/>
          <w:szCs w:val="21"/>
          <w:highlight w:val="none"/>
          <w:u w:val="single"/>
          <w:lang w:eastAsia="zh-CN"/>
        </w:rPr>
        <w:t>供应商</w:t>
      </w:r>
      <w:r>
        <w:rPr>
          <w:rFonts w:hint="eastAsia" w:ascii="宋体" w:hAnsi="宋体" w:eastAsia="宋体" w:cs="宋体"/>
          <w:color w:val="auto"/>
          <w:kern w:val="0"/>
          <w:szCs w:val="21"/>
          <w:highlight w:val="none"/>
          <w:u w:val="single"/>
        </w:rPr>
        <w:t>名称）</w:t>
      </w:r>
      <w:r>
        <w:rPr>
          <w:rFonts w:hint="eastAsia" w:ascii="宋体" w:hAnsi="宋体" w:eastAsia="宋体" w:cs="宋体"/>
          <w:color w:val="auto"/>
          <w:kern w:val="0"/>
          <w:szCs w:val="21"/>
          <w:highlight w:val="none"/>
        </w:rPr>
        <w:t xml:space="preserve">现委托 </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Cs w:val="21"/>
          <w:highlight w:val="none"/>
        </w:rPr>
        <w:t>（姓名）为我方代理人，参加贵方组织的</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Cs w:val="21"/>
          <w:highlight w:val="none"/>
        </w:rPr>
        <w:t>项目</w:t>
      </w:r>
      <w:r>
        <w:rPr>
          <w:rFonts w:hint="eastAsia" w:ascii="宋体" w:hAnsi="宋体" w:eastAsia="宋体" w:cs="宋体"/>
          <w:color w:val="auto"/>
          <w:kern w:val="0"/>
          <w:szCs w:val="21"/>
          <w:highlight w:val="none"/>
          <w:lang w:eastAsia="zh-CN"/>
        </w:rPr>
        <w:t>（</w:t>
      </w:r>
      <w:r>
        <w:rPr>
          <w:rFonts w:hint="eastAsia" w:ascii="宋体" w:hAnsi="宋体" w:eastAsia="宋体" w:cs="宋体"/>
          <w:color w:val="auto"/>
          <w:kern w:val="0"/>
          <w:szCs w:val="21"/>
          <w:highlight w:val="none"/>
          <w:lang w:val="en-US" w:eastAsia="zh-CN"/>
        </w:rPr>
        <w:t>包号及名称：</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Cs w:val="21"/>
          <w:highlight w:val="none"/>
          <w:lang w:eastAsia="zh-CN"/>
        </w:rPr>
        <w:t>）</w:t>
      </w:r>
      <w:r>
        <w:rPr>
          <w:rFonts w:hint="eastAsia" w:ascii="宋体" w:hAnsi="宋体" w:eastAsia="宋体" w:cs="宋体"/>
          <w:color w:val="auto"/>
          <w:kern w:val="0"/>
          <w:szCs w:val="21"/>
          <w:highlight w:val="none"/>
        </w:rPr>
        <w:t>的</w:t>
      </w:r>
      <w:r>
        <w:rPr>
          <w:rFonts w:hint="eastAsia" w:ascii="宋体" w:hAnsi="宋体" w:eastAsia="宋体" w:cs="宋体"/>
          <w:color w:val="auto"/>
          <w:kern w:val="0"/>
          <w:szCs w:val="21"/>
          <w:highlight w:val="none"/>
          <w:lang w:val="en-US" w:eastAsia="zh-CN"/>
        </w:rPr>
        <w:t>竞争性磋商采购活动</w:t>
      </w:r>
      <w:r>
        <w:rPr>
          <w:rFonts w:hint="eastAsia" w:ascii="宋体" w:hAnsi="宋体" w:eastAsia="宋体" w:cs="宋体"/>
          <w:color w:val="auto"/>
          <w:kern w:val="0"/>
          <w:szCs w:val="21"/>
          <w:highlight w:val="none"/>
        </w:rPr>
        <w:t>。现正式提交下述文件1份：</w:t>
      </w:r>
    </w:p>
    <w:p w14:paraId="3C3C37C3">
      <w:pPr>
        <w:keepNext w:val="0"/>
        <w:pageBreakBefore w:val="0"/>
        <w:widowControl w:val="0"/>
        <w:wordWrap w:val="0"/>
        <w:overflowPunct/>
        <w:topLinePunct w:val="0"/>
        <w:bidi w:val="0"/>
        <w:spacing w:line="460" w:lineRule="exact"/>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1、初次报价一览表。</w:t>
      </w:r>
    </w:p>
    <w:p w14:paraId="6E085AC7">
      <w:pPr>
        <w:keepNext w:val="0"/>
        <w:pageBreakBefore w:val="0"/>
        <w:widowControl w:val="0"/>
        <w:wordWrap w:val="0"/>
        <w:overflowPunct/>
        <w:topLinePunct w:val="0"/>
        <w:bidi w:val="0"/>
        <w:spacing w:line="460" w:lineRule="exact"/>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2、报价明细表。</w:t>
      </w:r>
    </w:p>
    <w:p w14:paraId="3BAB64D0">
      <w:pPr>
        <w:keepNext w:val="0"/>
        <w:pageBreakBefore w:val="0"/>
        <w:widowControl w:val="0"/>
        <w:wordWrap w:val="0"/>
        <w:overflowPunct/>
        <w:topLinePunct w:val="0"/>
        <w:bidi w:val="0"/>
        <w:spacing w:line="460" w:lineRule="exact"/>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3</w:t>
      </w:r>
      <w:r>
        <w:rPr>
          <w:rFonts w:hint="eastAsia" w:ascii="宋体" w:hAnsi="宋体" w:eastAsia="宋体" w:cs="宋体"/>
          <w:color w:val="auto"/>
          <w:kern w:val="0"/>
          <w:szCs w:val="21"/>
          <w:highlight w:val="none"/>
        </w:rPr>
        <w:t>、技术响应表。</w:t>
      </w:r>
    </w:p>
    <w:p w14:paraId="11EF566E">
      <w:pPr>
        <w:keepNext w:val="0"/>
        <w:pageBreakBefore w:val="0"/>
        <w:widowControl w:val="0"/>
        <w:wordWrap w:val="0"/>
        <w:overflowPunct/>
        <w:topLinePunct w:val="0"/>
        <w:bidi w:val="0"/>
        <w:spacing w:line="460" w:lineRule="exact"/>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4</w:t>
      </w:r>
      <w:r>
        <w:rPr>
          <w:rFonts w:hint="eastAsia" w:ascii="宋体" w:hAnsi="宋体" w:eastAsia="宋体" w:cs="宋体"/>
          <w:color w:val="auto"/>
          <w:kern w:val="0"/>
          <w:szCs w:val="21"/>
          <w:highlight w:val="none"/>
        </w:rPr>
        <w:t>、商务响应表。</w:t>
      </w:r>
    </w:p>
    <w:p w14:paraId="4429B98C">
      <w:pPr>
        <w:keepNext w:val="0"/>
        <w:pageBreakBefore w:val="0"/>
        <w:widowControl w:val="0"/>
        <w:wordWrap w:val="0"/>
        <w:overflowPunct/>
        <w:topLinePunct w:val="0"/>
        <w:bidi w:val="0"/>
        <w:spacing w:line="460" w:lineRule="exact"/>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5</w:t>
      </w:r>
      <w:r>
        <w:rPr>
          <w:rFonts w:hint="eastAsia" w:ascii="宋体" w:hAnsi="宋体" w:eastAsia="宋体" w:cs="宋体"/>
          <w:color w:val="auto"/>
          <w:kern w:val="0"/>
          <w:szCs w:val="21"/>
          <w:highlight w:val="none"/>
        </w:rPr>
        <w:t>、证明文件。</w:t>
      </w:r>
    </w:p>
    <w:p w14:paraId="28202E7D">
      <w:pPr>
        <w:keepNext w:val="0"/>
        <w:pageBreakBefore w:val="0"/>
        <w:widowControl w:val="0"/>
        <w:wordWrap w:val="0"/>
        <w:overflowPunct/>
        <w:topLinePunct w:val="0"/>
        <w:bidi w:val="0"/>
        <w:snapToGrid w:val="0"/>
        <w:spacing w:line="460" w:lineRule="exact"/>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为便于贵方公正、择优地确定</w:t>
      </w:r>
      <w:r>
        <w:rPr>
          <w:rFonts w:hint="eastAsia" w:ascii="宋体" w:hAnsi="宋体" w:eastAsia="宋体" w:cs="宋体"/>
          <w:color w:val="auto"/>
          <w:kern w:val="0"/>
          <w:szCs w:val="21"/>
          <w:highlight w:val="none"/>
          <w:lang w:val="en-US" w:eastAsia="zh-CN"/>
        </w:rPr>
        <w:t>成交</w:t>
      </w:r>
      <w:r>
        <w:rPr>
          <w:rFonts w:hint="eastAsia" w:ascii="宋体" w:hAnsi="宋体" w:eastAsia="宋体" w:cs="宋体"/>
          <w:color w:val="auto"/>
          <w:kern w:val="0"/>
          <w:szCs w:val="21"/>
          <w:highlight w:val="none"/>
        </w:rPr>
        <w:t>供应商，我方就本次投标有关事项郑重声明并宣布同意如下：</w:t>
      </w:r>
    </w:p>
    <w:p w14:paraId="5A53C046">
      <w:pPr>
        <w:keepNext w:val="0"/>
        <w:pageBreakBefore w:val="0"/>
        <w:widowControl w:val="0"/>
        <w:wordWrap w:val="0"/>
        <w:overflowPunct/>
        <w:topLinePunct w:val="0"/>
        <w:bidi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1、我方承诺已经具备</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文件中规定的参加政府采购活动的</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应当具备的条件。我方愿意向贵方提供任何与本</w:t>
      </w:r>
      <w:r>
        <w:rPr>
          <w:rFonts w:hint="eastAsia" w:ascii="宋体" w:hAnsi="宋体" w:eastAsia="宋体" w:cs="宋体"/>
          <w:color w:val="auto"/>
          <w:kern w:val="0"/>
          <w:szCs w:val="21"/>
          <w:highlight w:val="none"/>
          <w:lang w:eastAsia="zh-CN"/>
        </w:rPr>
        <w:t>采购</w:t>
      </w:r>
      <w:r>
        <w:rPr>
          <w:rFonts w:hint="eastAsia" w:ascii="宋体" w:hAnsi="宋体" w:eastAsia="宋体" w:cs="宋体"/>
          <w:color w:val="auto"/>
          <w:kern w:val="0"/>
          <w:szCs w:val="21"/>
          <w:highlight w:val="none"/>
        </w:rPr>
        <w:t>项目投标有关的数据、情况和技术资料，并根据需要提供一切承诺的证明材料，并保证其真实、合法、有效。</w:t>
      </w:r>
    </w:p>
    <w:p w14:paraId="294FA0C1">
      <w:pPr>
        <w:keepNext w:val="0"/>
        <w:pageBreakBefore w:val="0"/>
        <w:widowControl w:val="0"/>
        <w:wordWrap w:val="0"/>
        <w:overflowPunct/>
        <w:topLinePunct w:val="0"/>
        <w:bidi w:val="0"/>
        <w:snapToGrid w:val="0"/>
        <w:spacing w:line="460" w:lineRule="exact"/>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2、我方承诺在</w:t>
      </w:r>
      <w:r>
        <w:rPr>
          <w:rFonts w:hint="eastAsia" w:ascii="宋体" w:hAnsi="宋体" w:eastAsia="宋体" w:cs="宋体"/>
          <w:color w:val="auto"/>
          <w:kern w:val="0"/>
          <w:szCs w:val="21"/>
          <w:highlight w:val="none"/>
          <w:lang w:val="en-US" w:eastAsia="zh-CN"/>
        </w:rPr>
        <w:t>磋商</w:t>
      </w:r>
      <w:r>
        <w:rPr>
          <w:rFonts w:hint="eastAsia" w:ascii="宋体" w:hAnsi="宋体" w:eastAsia="宋体" w:cs="宋体"/>
          <w:color w:val="auto"/>
          <w:kern w:val="0"/>
          <w:szCs w:val="21"/>
          <w:highlight w:val="none"/>
        </w:rPr>
        <w:t>活动中提供的各种材料真实有效。</w:t>
      </w:r>
    </w:p>
    <w:p w14:paraId="77530AF8">
      <w:pPr>
        <w:keepNext w:val="0"/>
        <w:pageBreakBefore w:val="0"/>
        <w:widowControl w:val="0"/>
        <w:wordWrap w:val="0"/>
        <w:overflowPunct/>
        <w:topLinePunct w:val="0"/>
        <w:bidi w:val="0"/>
        <w:snapToGrid w:val="0"/>
        <w:spacing w:line="460" w:lineRule="exact"/>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3、我方同意在</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文件有效期内遵守本</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文件中的承诺且在此期限期满之前均具有约束力。如果我方</w:t>
      </w:r>
      <w:r>
        <w:rPr>
          <w:rFonts w:hint="eastAsia" w:ascii="宋体" w:hAnsi="宋体" w:eastAsia="宋体" w:cs="宋体"/>
          <w:color w:val="auto"/>
          <w:kern w:val="0"/>
          <w:szCs w:val="21"/>
          <w:highlight w:val="none"/>
          <w:lang w:val="en-US" w:eastAsia="zh-CN"/>
        </w:rPr>
        <w:t>成交</w:t>
      </w:r>
      <w:r>
        <w:rPr>
          <w:rFonts w:hint="eastAsia" w:ascii="宋体" w:hAnsi="宋体" w:eastAsia="宋体" w:cs="宋体"/>
          <w:color w:val="auto"/>
          <w:kern w:val="0"/>
          <w:szCs w:val="21"/>
          <w:highlight w:val="none"/>
        </w:rPr>
        <w:t>，</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文件有效期与合同履行期相同。</w:t>
      </w:r>
    </w:p>
    <w:p w14:paraId="098DA809">
      <w:pPr>
        <w:keepNext w:val="0"/>
        <w:pageBreakBefore w:val="0"/>
        <w:widowControl w:val="0"/>
        <w:wordWrap w:val="0"/>
        <w:overflowPunct/>
        <w:topLinePunct w:val="0"/>
        <w:bidi w:val="0"/>
        <w:snapToGrid w:val="0"/>
        <w:spacing w:line="460" w:lineRule="exact"/>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4、我方已详细审查全部</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文件，包括修改文件（如有的话）和有关附件，将自行承担因对全部</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文件理解不正确或误解而产生的相应后果。</w:t>
      </w:r>
    </w:p>
    <w:p w14:paraId="02BF7D37">
      <w:pPr>
        <w:keepNext w:val="0"/>
        <w:pageBreakBefore w:val="0"/>
        <w:widowControl w:val="0"/>
        <w:wordWrap w:val="0"/>
        <w:overflowPunct/>
        <w:topLinePunct w:val="0"/>
        <w:bidi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5、我方保证尊重</w:t>
      </w:r>
      <w:r>
        <w:rPr>
          <w:rFonts w:hint="eastAsia" w:ascii="宋体" w:hAnsi="宋体" w:eastAsia="宋体" w:cs="宋体"/>
          <w:color w:val="auto"/>
          <w:kern w:val="0"/>
          <w:szCs w:val="21"/>
          <w:highlight w:val="none"/>
          <w:lang w:eastAsia="zh-CN"/>
        </w:rPr>
        <w:t>磋商小组</w:t>
      </w:r>
      <w:r>
        <w:rPr>
          <w:rFonts w:hint="eastAsia" w:ascii="宋体" w:hAnsi="宋体" w:eastAsia="宋体" w:cs="宋体"/>
          <w:color w:val="auto"/>
          <w:kern w:val="0"/>
          <w:szCs w:val="21"/>
          <w:highlight w:val="none"/>
        </w:rPr>
        <w:t>的评</w:t>
      </w:r>
      <w:r>
        <w:rPr>
          <w:rFonts w:hint="eastAsia" w:ascii="宋体" w:hAnsi="宋体" w:eastAsia="宋体" w:cs="宋体"/>
          <w:color w:val="auto"/>
          <w:kern w:val="0"/>
          <w:szCs w:val="21"/>
          <w:highlight w:val="none"/>
          <w:lang w:val="en-US" w:eastAsia="zh-CN"/>
        </w:rPr>
        <w:t>审</w:t>
      </w:r>
      <w:r>
        <w:rPr>
          <w:rFonts w:hint="eastAsia" w:ascii="宋体" w:hAnsi="宋体" w:eastAsia="宋体" w:cs="宋体"/>
          <w:color w:val="auto"/>
          <w:kern w:val="0"/>
          <w:szCs w:val="21"/>
          <w:highlight w:val="none"/>
        </w:rPr>
        <w:t>结果，完全理解本</w:t>
      </w:r>
      <w:r>
        <w:rPr>
          <w:rFonts w:hint="eastAsia" w:ascii="宋体" w:hAnsi="宋体" w:eastAsia="宋体" w:cs="宋体"/>
          <w:color w:val="auto"/>
          <w:kern w:val="0"/>
          <w:szCs w:val="21"/>
          <w:highlight w:val="none"/>
          <w:lang w:eastAsia="zh-CN"/>
        </w:rPr>
        <w:t>采购</w:t>
      </w:r>
      <w:r>
        <w:rPr>
          <w:rFonts w:hint="eastAsia" w:ascii="宋体" w:hAnsi="宋体" w:eastAsia="宋体" w:cs="宋体"/>
          <w:color w:val="auto"/>
          <w:kern w:val="0"/>
          <w:szCs w:val="21"/>
          <w:highlight w:val="none"/>
        </w:rPr>
        <w:t>项目最低投标价不作为</w:t>
      </w:r>
      <w:r>
        <w:rPr>
          <w:rFonts w:hint="eastAsia" w:ascii="宋体" w:hAnsi="宋体" w:eastAsia="宋体" w:cs="宋体"/>
          <w:color w:val="auto"/>
          <w:kern w:val="0"/>
          <w:szCs w:val="21"/>
          <w:highlight w:val="none"/>
          <w:lang w:val="en-US" w:eastAsia="zh-CN"/>
        </w:rPr>
        <w:t>成交</w:t>
      </w:r>
      <w:r>
        <w:rPr>
          <w:rFonts w:hint="eastAsia" w:ascii="宋体" w:hAnsi="宋体" w:eastAsia="宋体" w:cs="宋体"/>
          <w:color w:val="auto"/>
          <w:kern w:val="0"/>
          <w:szCs w:val="21"/>
          <w:highlight w:val="none"/>
        </w:rPr>
        <w:t>的保证。</w:t>
      </w:r>
    </w:p>
    <w:p w14:paraId="0D882216">
      <w:pPr>
        <w:keepNext w:val="0"/>
        <w:pageBreakBefore w:val="0"/>
        <w:widowControl w:val="0"/>
        <w:wordWrap w:val="0"/>
        <w:overflowPunct/>
        <w:topLinePunct w:val="0"/>
        <w:bidi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6、我方理解并遵守</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文件的全部规定，接受</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文件中政府采购合同的全部条款且无任何异议。</w:t>
      </w:r>
    </w:p>
    <w:p w14:paraId="01FA5B54">
      <w:pPr>
        <w:keepNext w:val="0"/>
        <w:pageBreakBefore w:val="0"/>
        <w:widowControl w:val="0"/>
        <w:wordWrap w:val="0"/>
        <w:overflowPunct/>
        <w:topLinePunct w:val="0"/>
        <w:bidi w:val="0"/>
        <w:snapToGrid w:val="0"/>
        <w:spacing w:line="460" w:lineRule="exact"/>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7、如果我方代表</w:t>
      </w:r>
      <w:r>
        <w:rPr>
          <w:rFonts w:hint="eastAsia" w:ascii="宋体" w:hAnsi="宋体" w:eastAsia="宋体" w:cs="宋体"/>
          <w:bCs/>
          <w:color w:val="auto"/>
          <w:kern w:val="0"/>
          <w:szCs w:val="21"/>
          <w:highlight w:val="none"/>
        </w:rPr>
        <w:t>未按时参加开标的，视同放弃开标监督权利，认可开标结果。</w:t>
      </w:r>
    </w:p>
    <w:p w14:paraId="78C0DD77">
      <w:pPr>
        <w:keepNext w:val="0"/>
        <w:pageBreakBefore w:val="0"/>
        <w:widowControl w:val="0"/>
        <w:wordWrap w:val="0"/>
        <w:overflowPunct/>
        <w:topLinePunct w:val="0"/>
        <w:bidi w:val="0"/>
        <w:spacing w:line="460" w:lineRule="exact"/>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8、如果我方存在</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须知第9.3项所述情况，同意被认定为在经营活动中有重大违法记录。</w:t>
      </w:r>
    </w:p>
    <w:p w14:paraId="29583A3A">
      <w:pPr>
        <w:keepNext w:val="0"/>
        <w:pageBreakBefore w:val="0"/>
        <w:widowControl w:val="0"/>
        <w:wordWrap w:val="0"/>
        <w:overflowPunct/>
        <w:topLinePunct w:val="0"/>
        <w:bidi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9、如果发生</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须知第2</w:t>
      </w:r>
      <w:r>
        <w:rPr>
          <w:rFonts w:hint="eastAsia" w:ascii="宋体" w:hAnsi="宋体" w:eastAsia="宋体" w:cs="宋体"/>
          <w:color w:val="auto"/>
          <w:kern w:val="0"/>
          <w:szCs w:val="21"/>
          <w:highlight w:val="none"/>
          <w:lang w:val="en-US" w:eastAsia="zh-CN"/>
        </w:rPr>
        <w:t>5</w:t>
      </w:r>
      <w:r>
        <w:rPr>
          <w:rFonts w:hint="eastAsia" w:ascii="宋体" w:hAnsi="宋体" w:eastAsia="宋体" w:cs="宋体"/>
          <w:color w:val="auto"/>
          <w:kern w:val="0"/>
          <w:szCs w:val="21"/>
          <w:highlight w:val="none"/>
        </w:rPr>
        <w:t>.4.1、2</w:t>
      </w:r>
      <w:r>
        <w:rPr>
          <w:rFonts w:hint="eastAsia" w:ascii="宋体" w:hAnsi="宋体" w:eastAsia="宋体" w:cs="宋体"/>
          <w:color w:val="auto"/>
          <w:kern w:val="0"/>
          <w:szCs w:val="21"/>
          <w:highlight w:val="none"/>
          <w:lang w:val="en-US" w:eastAsia="zh-CN"/>
        </w:rPr>
        <w:t>5</w:t>
      </w:r>
      <w:r>
        <w:rPr>
          <w:rFonts w:hint="eastAsia" w:ascii="宋体" w:hAnsi="宋体" w:eastAsia="宋体" w:cs="宋体"/>
          <w:color w:val="auto"/>
          <w:kern w:val="0"/>
          <w:szCs w:val="21"/>
          <w:highlight w:val="none"/>
        </w:rPr>
        <w:t>.4.3项所述情况，同意我方投标被作为无效</w:t>
      </w:r>
      <w:r>
        <w:rPr>
          <w:rFonts w:hint="eastAsia" w:ascii="宋体" w:hAnsi="宋体" w:eastAsia="宋体" w:cs="宋体"/>
          <w:color w:val="auto"/>
          <w:kern w:val="0"/>
          <w:szCs w:val="21"/>
          <w:highlight w:val="none"/>
          <w:lang w:val="en-US" w:eastAsia="zh-CN"/>
        </w:rPr>
        <w:t>磋商</w:t>
      </w:r>
      <w:r>
        <w:rPr>
          <w:rFonts w:hint="eastAsia" w:ascii="宋体" w:hAnsi="宋体" w:eastAsia="宋体" w:cs="宋体"/>
          <w:color w:val="auto"/>
          <w:kern w:val="0"/>
          <w:szCs w:val="21"/>
          <w:highlight w:val="none"/>
        </w:rPr>
        <w:t>处理。</w:t>
      </w:r>
    </w:p>
    <w:p w14:paraId="797392CC">
      <w:pPr>
        <w:keepNext w:val="0"/>
        <w:pageBreakBefore w:val="0"/>
        <w:widowControl w:val="0"/>
        <w:wordWrap w:val="0"/>
        <w:overflowPunct/>
        <w:topLinePunct w:val="0"/>
        <w:bidi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10、如果发生</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须知第2</w:t>
      </w:r>
      <w:r>
        <w:rPr>
          <w:rFonts w:hint="eastAsia" w:ascii="宋体" w:hAnsi="宋体" w:eastAsia="宋体" w:cs="宋体"/>
          <w:color w:val="auto"/>
          <w:kern w:val="0"/>
          <w:szCs w:val="21"/>
          <w:highlight w:val="none"/>
          <w:lang w:val="en-US" w:eastAsia="zh-CN"/>
        </w:rPr>
        <w:t>5</w:t>
      </w:r>
      <w:r>
        <w:rPr>
          <w:rFonts w:hint="eastAsia" w:ascii="宋体" w:hAnsi="宋体" w:eastAsia="宋体" w:cs="宋体"/>
          <w:color w:val="auto"/>
          <w:kern w:val="0"/>
          <w:szCs w:val="21"/>
          <w:highlight w:val="none"/>
        </w:rPr>
        <w:t>.5项所述情况，同意</w:t>
      </w:r>
      <w:r>
        <w:rPr>
          <w:rFonts w:hint="eastAsia" w:ascii="宋体" w:hAnsi="宋体" w:eastAsia="宋体" w:cs="宋体"/>
          <w:color w:val="auto"/>
          <w:kern w:val="0"/>
          <w:szCs w:val="21"/>
          <w:highlight w:val="none"/>
          <w:lang w:eastAsia="zh-CN"/>
        </w:rPr>
        <w:t>磋商小组</w:t>
      </w:r>
      <w:r>
        <w:rPr>
          <w:rFonts w:hint="eastAsia" w:ascii="宋体" w:hAnsi="宋体" w:eastAsia="宋体" w:cs="宋体"/>
          <w:color w:val="auto"/>
          <w:kern w:val="0"/>
          <w:szCs w:val="21"/>
          <w:highlight w:val="none"/>
        </w:rPr>
        <w:t>认定我方的行为属于串通投标的行为，并自愿接受监管部门的处罚。</w:t>
      </w:r>
    </w:p>
    <w:p w14:paraId="02EE2449">
      <w:pPr>
        <w:keepNext w:val="0"/>
        <w:pageBreakBefore w:val="0"/>
        <w:widowControl w:val="0"/>
        <w:wordWrap w:val="0"/>
        <w:overflowPunct/>
        <w:topLinePunct w:val="0"/>
        <w:bidi w:val="0"/>
        <w:spacing w:line="460" w:lineRule="exact"/>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11、如果现场变更采购方式，我方同意在不改变</w:t>
      </w:r>
      <w:r>
        <w:rPr>
          <w:rFonts w:hint="eastAsia" w:ascii="宋体" w:hAnsi="宋体" w:eastAsia="宋体" w:cs="宋体"/>
          <w:color w:val="auto"/>
          <w:kern w:val="0"/>
          <w:szCs w:val="21"/>
          <w:highlight w:val="none"/>
          <w:lang w:eastAsia="zh-CN"/>
        </w:rPr>
        <w:t>采购</w:t>
      </w:r>
      <w:r>
        <w:rPr>
          <w:rFonts w:hint="eastAsia" w:ascii="宋体" w:hAnsi="宋体" w:eastAsia="宋体" w:cs="宋体"/>
          <w:color w:val="auto"/>
          <w:kern w:val="0"/>
          <w:szCs w:val="21"/>
          <w:highlight w:val="none"/>
        </w:rPr>
        <w:t>需求、资质条件等情况下，按变更后的采购方式的规定程序进行采购。</w:t>
      </w:r>
    </w:p>
    <w:p w14:paraId="16EBA839">
      <w:pPr>
        <w:keepNext w:val="0"/>
        <w:pageBreakBefore w:val="0"/>
        <w:widowControl w:val="0"/>
        <w:wordWrap w:val="0"/>
        <w:overflowPunct/>
        <w:topLinePunct w:val="0"/>
        <w:bidi w:val="0"/>
        <w:snapToGrid w:val="0"/>
        <w:spacing w:line="460" w:lineRule="exact"/>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12、如果被确定为</w:t>
      </w:r>
      <w:r>
        <w:rPr>
          <w:rFonts w:hint="eastAsia" w:ascii="宋体" w:hAnsi="宋体" w:eastAsia="宋体" w:cs="宋体"/>
          <w:color w:val="auto"/>
          <w:kern w:val="0"/>
          <w:szCs w:val="21"/>
          <w:highlight w:val="none"/>
          <w:lang w:val="en-US" w:eastAsia="zh-CN"/>
        </w:rPr>
        <w:t>成交</w:t>
      </w:r>
      <w:r>
        <w:rPr>
          <w:rFonts w:hint="eastAsia" w:ascii="宋体" w:hAnsi="宋体" w:eastAsia="宋体" w:cs="宋体"/>
          <w:color w:val="auto"/>
          <w:kern w:val="0"/>
          <w:szCs w:val="21"/>
          <w:highlight w:val="none"/>
        </w:rPr>
        <w:t>供应商，我方同意按</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文件的规定领取</w:t>
      </w:r>
      <w:r>
        <w:rPr>
          <w:rFonts w:hint="eastAsia" w:ascii="宋体" w:hAnsi="宋体" w:eastAsia="宋体" w:cs="宋体"/>
          <w:color w:val="auto"/>
          <w:kern w:val="0"/>
          <w:szCs w:val="21"/>
          <w:highlight w:val="none"/>
          <w:lang w:eastAsia="zh-CN"/>
        </w:rPr>
        <w:t>成交通知书</w:t>
      </w:r>
      <w:r>
        <w:rPr>
          <w:rFonts w:hint="eastAsia" w:ascii="宋体" w:hAnsi="宋体" w:eastAsia="宋体" w:cs="宋体"/>
          <w:color w:val="auto"/>
          <w:kern w:val="0"/>
          <w:szCs w:val="21"/>
          <w:highlight w:val="none"/>
        </w:rPr>
        <w:t>并缴纳服务费。否则，视为我方</w:t>
      </w:r>
      <w:r>
        <w:rPr>
          <w:rFonts w:hint="eastAsia" w:ascii="宋体" w:hAnsi="宋体" w:eastAsia="宋体" w:cs="宋体"/>
          <w:color w:val="auto"/>
          <w:kern w:val="0"/>
          <w:szCs w:val="21"/>
          <w:highlight w:val="none"/>
          <w:lang w:val="en-US" w:eastAsia="zh-CN"/>
        </w:rPr>
        <w:t>成交</w:t>
      </w:r>
      <w:r>
        <w:rPr>
          <w:rFonts w:hint="eastAsia" w:ascii="宋体" w:hAnsi="宋体" w:eastAsia="宋体" w:cs="宋体"/>
          <w:color w:val="auto"/>
          <w:kern w:val="0"/>
          <w:szCs w:val="21"/>
          <w:highlight w:val="none"/>
        </w:rPr>
        <w:t>后自动放弃</w:t>
      </w:r>
      <w:r>
        <w:rPr>
          <w:rFonts w:hint="eastAsia" w:ascii="宋体" w:hAnsi="宋体" w:eastAsia="宋体" w:cs="宋体"/>
          <w:color w:val="auto"/>
          <w:kern w:val="0"/>
          <w:szCs w:val="21"/>
          <w:highlight w:val="none"/>
          <w:lang w:val="en-US" w:eastAsia="zh-CN"/>
        </w:rPr>
        <w:t>成交</w:t>
      </w:r>
      <w:r>
        <w:rPr>
          <w:rFonts w:hint="eastAsia" w:ascii="宋体" w:hAnsi="宋体" w:eastAsia="宋体" w:cs="宋体"/>
          <w:color w:val="auto"/>
          <w:kern w:val="0"/>
          <w:szCs w:val="21"/>
          <w:highlight w:val="none"/>
        </w:rPr>
        <w:t>资格，承担由此引起的一切后果。</w:t>
      </w:r>
    </w:p>
    <w:p w14:paraId="3B795BEB">
      <w:pPr>
        <w:keepNext w:val="0"/>
        <w:pageBreakBefore w:val="0"/>
        <w:widowControl w:val="0"/>
        <w:wordWrap w:val="0"/>
        <w:overflowPunct/>
        <w:topLinePunct w:val="0"/>
        <w:bidi w:val="0"/>
        <w:spacing w:line="460" w:lineRule="exact"/>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13、如果被确定为</w:t>
      </w:r>
      <w:r>
        <w:rPr>
          <w:rFonts w:hint="eastAsia" w:ascii="宋体" w:hAnsi="宋体" w:eastAsia="宋体" w:cs="宋体"/>
          <w:color w:val="auto"/>
          <w:kern w:val="0"/>
          <w:szCs w:val="21"/>
          <w:highlight w:val="none"/>
          <w:lang w:val="en-US" w:eastAsia="zh-CN"/>
        </w:rPr>
        <w:t>成交</w:t>
      </w:r>
      <w:r>
        <w:rPr>
          <w:rFonts w:hint="eastAsia" w:ascii="宋体" w:hAnsi="宋体" w:eastAsia="宋体" w:cs="宋体"/>
          <w:color w:val="auto"/>
          <w:kern w:val="0"/>
          <w:szCs w:val="21"/>
          <w:highlight w:val="none"/>
        </w:rPr>
        <w:t>供应商，我方同意在领取</w:t>
      </w:r>
      <w:r>
        <w:rPr>
          <w:rFonts w:hint="eastAsia" w:ascii="宋体" w:hAnsi="宋体" w:eastAsia="宋体" w:cs="宋体"/>
          <w:color w:val="auto"/>
          <w:kern w:val="0"/>
          <w:szCs w:val="21"/>
          <w:highlight w:val="none"/>
          <w:lang w:eastAsia="zh-CN"/>
        </w:rPr>
        <w:t>成交通知书</w:t>
      </w:r>
      <w:r>
        <w:rPr>
          <w:rFonts w:hint="eastAsia" w:ascii="宋体" w:hAnsi="宋体" w:eastAsia="宋体" w:cs="宋体"/>
          <w:color w:val="auto"/>
          <w:kern w:val="0"/>
          <w:szCs w:val="21"/>
          <w:highlight w:val="none"/>
        </w:rPr>
        <w:t>之日起</w:t>
      </w:r>
      <w:r>
        <w:rPr>
          <w:rFonts w:hint="eastAsia" w:ascii="宋体" w:hAnsi="宋体" w:eastAsia="宋体" w:cs="宋体"/>
          <w:color w:val="auto"/>
          <w:kern w:val="0"/>
          <w:szCs w:val="21"/>
          <w:highlight w:val="none"/>
          <w:u w:val="single"/>
          <w:lang w:val="en-US" w:eastAsia="zh-CN"/>
        </w:rPr>
        <w:t xml:space="preserve"> 30  </w:t>
      </w:r>
      <w:r>
        <w:rPr>
          <w:rFonts w:hint="eastAsia" w:ascii="宋体" w:hAnsi="宋体" w:eastAsia="宋体" w:cs="宋体"/>
          <w:color w:val="auto"/>
          <w:kern w:val="0"/>
          <w:szCs w:val="21"/>
          <w:highlight w:val="none"/>
        </w:rPr>
        <w:t>日内，按照</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文件的规定与采购人签订采购合同。否则，视为我方</w:t>
      </w:r>
      <w:r>
        <w:rPr>
          <w:rFonts w:hint="eastAsia" w:ascii="宋体" w:hAnsi="宋体" w:eastAsia="宋体" w:cs="宋体"/>
          <w:color w:val="auto"/>
          <w:kern w:val="0"/>
          <w:szCs w:val="21"/>
          <w:highlight w:val="none"/>
          <w:lang w:val="en-US" w:eastAsia="zh-CN"/>
        </w:rPr>
        <w:t>成交</w:t>
      </w:r>
      <w:r>
        <w:rPr>
          <w:rFonts w:hint="eastAsia" w:ascii="宋体" w:hAnsi="宋体" w:eastAsia="宋体" w:cs="宋体"/>
          <w:color w:val="auto"/>
          <w:kern w:val="0"/>
          <w:szCs w:val="21"/>
          <w:highlight w:val="none"/>
        </w:rPr>
        <w:t>后无正当理由不与采购人签订合同并承担相应法律责任。</w:t>
      </w:r>
    </w:p>
    <w:p w14:paraId="1C1BEA7A">
      <w:pPr>
        <w:keepNext w:val="0"/>
        <w:pageBreakBefore w:val="0"/>
        <w:widowControl w:val="0"/>
        <w:wordWrap w:val="0"/>
        <w:overflowPunct/>
        <w:topLinePunct w:val="0"/>
        <w:bidi w:val="0"/>
        <w:snapToGrid w:val="0"/>
        <w:spacing w:line="460" w:lineRule="exact"/>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14、我方最近3年内的被公开披露或查处的违法违规行为有：</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Cs w:val="21"/>
          <w:highlight w:val="none"/>
        </w:rPr>
        <w:t>。</w:t>
      </w:r>
      <w:r>
        <w:rPr>
          <w:rFonts w:hint="eastAsia" w:ascii="宋体" w:hAnsi="宋体" w:eastAsia="宋体" w:cs="宋体"/>
          <w:b/>
          <w:bCs/>
          <w:color w:val="auto"/>
          <w:kern w:val="0"/>
          <w:szCs w:val="21"/>
          <w:highlight w:val="none"/>
          <w:lang w:eastAsia="zh-CN"/>
        </w:rPr>
        <w:t>（</w:t>
      </w:r>
      <w:r>
        <w:rPr>
          <w:rFonts w:hint="eastAsia" w:ascii="宋体" w:hAnsi="宋体" w:eastAsia="宋体" w:cs="宋体"/>
          <w:b/>
          <w:bCs/>
          <w:color w:val="auto"/>
          <w:kern w:val="0"/>
          <w:szCs w:val="21"/>
          <w:highlight w:val="none"/>
          <w:lang w:val="en-US" w:eastAsia="zh-CN"/>
        </w:rPr>
        <w:t>若无，则填无；若有，逐一列明</w:t>
      </w:r>
      <w:r>
        <w:rPr>
          <w:rFonts w:hint="eastAsia" w:ascii="宋体" w:hAnsi="宋体" w:eastAsia="宋体" w:cs="宋体"/>
          <w:b/>
          <w:bCs/>
          <w:color w:val="auto"/>
          <w:kern w:val="0"/>
          <w:szCs w:val="21"/>
          <w:highlight w:val="none"/>
          <w:lang w:eastAsia="zh-CN"/>
        </w:rPr>
        <w:t>）</w:t>
      </w:r>
    </w:p>
    <w:p w14:paraId="0D90ED5A">
      <w:pPr>
        <w:keepNext w:val="0"/>
        <w:pageBreakBefore w:val="0"/>
        <w:widowControl w:val="0"/>
        <w:tabs>
          <w:tab w:val="left" w:pos="939"/>
        </w:tabs>
        <w:wordWrap w:val="0"/>
        <w:overflowPunct/>
        <w:topLinePunct w:val="0"/>
        <w:bidi w:val="0"/>
        <w:snapToGrid w:val="0"/>
        <w:spacing w:line="460" w:lineRule="exact"/>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15、以上事项如有虚假或隐瞒，我方愿意承担一切后果和责任。</w:t>
      </w:r>
    </w:p>
    <w:p w14:paraId="2AA43C61">
      <w:pPr>
        <w:keepNext w:val="0"/>
        <w:pageBreakBefore w:val="0"/>
        <w:widowControl w:val="0"/>
        <w:wordWrap w:val="0"/>
        <w:overflowPunct/>
        <w:topLinePunct w:val="0"/>
        <w:bidi w:val="0"/>
        <w:spacing w:line="460" w:lineRule="exact"/>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16、与</w:t>
      </w:r>
      <w:r>
        <w:rPr>
          <w:rFonts w:hint="eastAsia" w:ascii="宋体" w:hAnsi="宋体" w:eastAsia="宋体" w:cs="宋体"/>
          <w:color w:val="auto"/>
          <w:kern w:val="0"/>
          <w:szCs w:val="21"/>
          <w:highlight w:val="none"/>
          <w:lang w:val="en-US" w:eastAsia="zh-CN"/>
        </w:rPr>
        <w:t>磋商</w:t>
      </w:r>
      <w:r>
        <w:rPr>
          <w:rFonts w:hint="eastAsia" w:ascii="宋体" w:hAnsi="宋体" w:eastAsia="宋体" w:cs="宋体"/>
          <w:color w:val="auto"/>
          <w:kern w:val="0"/>
          <w:szCs w:val="21"/>
          <w:highlight w:val="none"/>
        </w:rPr>
        <w:t>有关的一切正式往来通讯请寄（地址电话必须为最新并可以联系到）：</w:t>
      </w:r>
    </w:p>
    <w:p w14:paraId="46263E1A">
      <w:pPr>
        <w:keepNext w:val="0"/>
        <w:pageBreakBefore w:val="0"/>
        <w:widowControl w:val="0"/>
        <w:wordWrap w:val="0"/>
        <w:overflowPunct/>
        <w:topLinePunct w:val="0"/>
        <w:bidi w:val="0"/>
        <w:spacing w:line="460" w:lineRule="exact"/>
        <w:ind w:firstLine="420" w:firstLineChars="200"/>
        <w:jc w:val="left"/>
        <w:rPr>
          <w:rFonts w:hint="eastAsia" w:ascii="宋体" w:hAnsi="宋体" w:eastAsia="宋体" w:cs="宋体"/>
          <w:color w:val="auto"/>
          <w:kern w:val="0"/>
          <w:szCs w:val="21"/>
          <w:highlight w:val="none"/>
          <w:u w:val="single"/>
        </w:rPr>
      </w:pPr>
      <w:r>
        <w:rPr>
          <w:rFonts w:hint="eastAsia" w:ascii="宋体" w:hAnsi="宋体" w:eastAsia="宋体" w:cs="宋体"/>
          <w:color w:val="auto"/>
          <w:kern w:val="0"/>
          <w:szCs w:val="21"/>
          <w:highlight w:val="none"/>
        </w:rPr>
        <w:t xml:space="preserve">   地址：  </w:t>
      </w:r>
      <w:r>
        <w:rPr>
          <w:rFonts w:hint="eastAsia" w:ascii="宋体" w:hAnsi="宋体" w:eastAsia="宋体" w:cs="宋体"/>
          <w:color w:val="auto"/>
          <w:kern w:val="0"/>
          <w:szCs w:val="21"/>
          <w:highlight w:val="none"/>
          <w:lang w:val="en-US" w:eastAsia="zh-CN"/>
        </w:rPr>
        <w:t xml:space="preserve">                 </w:t>
      </w:r>
      <w:r>
        <w:rPr>
          <w:rFonts w:hint="eastAsia" w:ascii="宋体" w:hAnsi="宋体" w:eastAsia="宋体" w:cs="宋体"/>
          <w:color w:val="auto"/>
          <w:kern w:val="0"/>
          <w:szCs w:val="21"/>
          <w:highlight w:val="none"/>
        </w:rPr>
        <w:t>邮编：</w:t>
      </w:r>
    </w:p>
    <w:p w14:paraId="44EDD7FD">
      <w:pPr>
        <w:keepNext w:val="0"/>
        <w:pageBreakBefore w:val="0"/>
        <w:widowControl w:val="0"/>
        <w:wordWrap w:val="0"/>
        <w:overflowPunct/>
        <w:topLinePunct w:val="0"/>
        <w:bidi w:val="0"/>
        <w:spacing w:line="460" w:lineRule="exact"/>
        <w:ind w:firstLine="420" w:firstLineChars="200"/>
        <w:jc w:val="left"/>
        <w:rPr>
          <w:rFonts w:hint="eastAsia" w:ascii="宋体" w:hAnsi="宋体" w:eastAsia="宋体" w:cs="宋体"/>
          <w:color w:val="auto"/>
          <w:kern w:val="0"/>
          <w:szCs w:val="21"/>
          <w:highlight w:val="none"/>
          <w:u w:val="single"/>
        </w:rPr>
      </w:pPr>
      <w:r>
        <w:rPr>
          <w:rFonts w:hint="eastAsia" w:ascii="宋体" w:hAnsi="宋体" w:eastAsia="宋体" w:cs="宋体"/>
          <w:color w:val="auto"/>
          <w:kern w:val="0"/>
          <w:szCs w:val="21"/>
          <w:highlight w:val="none"/>
        </w:rPr>
        <w:t xml:space="preserve">   电话：  </w:t>
      </w:r>
      <w:r>
        <w:rPr>
          <w:rFonts w:hint="eastAsia" w:ascii="宋体" w:hAnsi="宋体" w:eastAsia="宋体" w:cs="宋体"/>
          <w:color w:val="auto"/>
          <w:kern w:val="0"/>
          <w:szCs w:val="21"/>
          <w:highlight w:val="none"/>
          <w:lang w:val="en-US" w:eastAsia="zh-CN"/>
        </w:rPr>
        <w:t xml:space="preserve">                 </w:t>
      </w:r>
      <w:r>
        <w:rPr>
          <w:rFonts w:hint="eastAsia" w:ascii="宋体" w:hAnsi="宋体" w:eastAsia="宋体" w:cs="宋体"/>
          <w:color w:val="auto"/>
          <w:kern w:val="0"/>
          <w:szCs w:val="21"/>
          <w:highlight w:val="none"/>
        </w:rPr>
        <w:t xml:space="preserve">传真： </w:t>
      </w:r>
    </w:p>
    <w:p w14:paraId="1B961AD2">
      <w:pPr>
        <w:keepNext w:val="0"/>
        <w:pageBreakBefore w:val="0"/>
        <w:widowControl w:val="0"/>
        <w:wordWrap w:val="0"/>
        <w:overflowPunct/>
        <w:topLinePunct w:val="0"/>
        <w:bidi w:val="0"/>
        <w:spacing w:line="460" w:lineRule="exact"/>
        <w:ind w:firstLine="420" w:firstLineChars="200"/>
        <w:jc w:val="left"/>
        <w:rPr>
          <w:rFonts w:hint="eastAsia" w:ascii="宋体" w:hAnsi="宋体" w:eastAsia="宋体" w:cs="宋体"/>
          <w:color w:val="auto"/>
          <w:kern w:val="0"/>
          <w:szCs w:val="21"/>
          <w:highlight w:val="none"/>
        </w:rPr>
      </w:pPr>
    </w:p>
    <w:p w14:paraId="1370EEFF">
      <w:pPr>
        <w:keepNext w:val="0"/>
        <w:pageBreakBefore w:val="0"/>
        <w:widowControl w:val="0"/>
        <w:wordWrap w:val="0"/>
        <w:overflowPunct/>
        <w:topLinePunct w:val="0"/>
        <w:bidi w:val="0"/>
        <w:spacing w:line="460" w:lineRule="exact"/>
        <w:ind w:firstLine="735" w:firstLineChars="350"/>
        <w:jc w:val="left"/>
        <w:rPr>
          <w:rFonts w:hint="eastAsia" w:ascii="宋体" w:hAnsi="宋体" w:eastAsia="宋体" w:cs="宋体"/>
          <w:color w:val="auto"/>
          <w:kern w:val="0"/>
          <w:szCs w:val="21"/>
          <w:highlight w:val="none"/>
          <w:u w:val="single"/>
        </w:rPr>
      </w:pPr>
      <w:r>
        <w:rPr>
          <w:rFonts w:hint="eastAsia" w:ascii="宋体" w:hAnsi="宋体" w:eastAsia="宋体" w:cs="宋体"/>
          <w:color w:val="auto"/>
          <w:szCs w:val="21"/>
          <w:highlight w:val="none"/>
        </w:rPr>
        <w:t>法定代表人或委托代理人（签字</w:t>
      </w:r>
      <w:r>
        <w:rPr>
          <w:rFonts w:hint="eastAsia" w:ascii="宋体" w:hAnsi="宋体" w:eastAsia="宋体" w:cs="宋体"/>
          <w:color w:val="auto"/>
          <w:kern w:val="0"/>
          <w:szCs w:val="21"/>
          <w:highlight w:val="none"/>
          <w:lang w:val="en-US" w:eastAsia="zh-CN"/>
        </w:rPr>
        <w:t>或盖章</w:t>
      </w:r>
      <w:r>
        <w:rPr>
          <w:rFonts w:hint="eastAsia" w:ascii="宋体" w:hAnsi="宋体" w:eastAsia="宋体" w:cs="宋体"/>
          <w:color w:val="auto"/>
          <w:szCs w:val="21"/>
          <w:highlight w:val="none"/>
        </w:rPr>
        <w:t>）</w:t>
      </w:r>
      <w:r>
        <w:rPr>
          <w:rFonts w:hint="eastAsia" w:ascii="宋体" w:hAnsi="宋体" w:eastAsia="宋体" w:cs="宋体"/>
          <w:color w:val="auto"/>
          <w:kern w:val="0"/>
          <w:szCs w:val="21"/>
          <w:highlight w:val="none"/>
        </w:rPr>
        <w:t xml:space="preserve">： </w:t>
      </w:r>
    </w:p>
    <w:p w14:paraId="0107FEA8">
      <w:pPr>
        <w:keepNext w:val="0"/>
        <w:pageBreakBefore w:val="0"/>
        <w:widowControl w:val="0"/>
        <w:wordWrap w:val="0"/>
        <w:overflowPunct/>
        <w:topLinePunct w:val="0"/>
        <w:bidi w:val="0"/>
        <w:spacing w:line="460" w:lineRule="exact"/>
        <w:ind w:firstLine="420" w:firstLineChars="200"/>
        <w:jc w:val="left"/>
        <w:rPr>
          <w:rFonts w:hint="eastAsia" w:ascii="宋体" w:hAnsi="宋体" w:eastAsia="宋体" w:cs="宋体"/>
          <w:color w:val="auto"/>
          <w:kern w:val="0"/>
          <w:szCs w:val="21"/>
          <w:highlight w:val="none"/>
          <w:lang w:eastAsia="zh-CN"/>
        </w:rPr>
      </w:pPr>
      <w:r>
        <w:rPr>
          <w:rFonts w:hint="eastAsia" w:ascii="宋体" w:hAnsi="宋体" w:eastAsia="宋体" w:cs="宋体"/>
          <w:color w:val="auto"/>
          <w:kern w:val="0"/>
          <w:szCs w:val="21"/>
          <w:highlight w:val="none"/>
        </w:rPr>
        <w:t xml:space="preserve">   </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Cs w:val="21"/>
          <w:highlight w:val="none"/>
        </w:rPr>
        <w:t>（</w:t>
      </w:r>
      <w:r>
        <w:rPr>
          <w:rFonts w:hint="eastAsia" w:ascii="宋体" w:hAnsi="宋体" w:eastAsia="宋体" w:cs="宋体"/>
          <w:color w:val="auto"/>
          <w:kern w:val="0"/>
          <w:szCs w:val="21"/>
          <w:highlight w:val="none"/>
          <w:lang w:eastAsia="zh-CN"/>
        </w:rPr>
        <w:t>全称并</w:t>
      </w:r>
      <w:r>
        <w:rPr>
          <w:rFonts w:hint="eastAsia" w:ascii="宋体" w:hAnsi="宋体" w:eastAsia="宋体" w:cs="宋体"/>
          <w:color w:val="auto"/>
          <w:kern w:val="0"/>
          <w:szCs w:val="21"/>
          <w:highlight w:val="none"/>
          <w:lang w:val="en-US" w:eastAsia="zh-CN"/>
        </w:rPr>
        <w:t>加</w:t>
      </w:r>
      <w:r>
        <w:rPr>
          <w:rFonts w:hint="eastAsia" w:ascii="宋体" w:hAnsi="宋体" w:eastAsia="宋体" w:cs="宋体"/>
          <w:color w:val="auto"/>
          <w:kern w:val="0"/>
          <w:szCs w:val="21"/>
          <w:highlight w:val="none"/>
          <w:lang w:eastAsia="zh-CN"/>
        </w:rPr>
        <w:t>盖</w:t>
      </w:r>
      <w:r>
        <w:rPr>
          <w:rFonts w:hint="eastAsia" w:ascii="宋体" w:hAnsi="宋体" w:eastAsia="宋体" w:cs="宋体"/>
          <w:color w:val="auto"/>
          <w:kern w:val="0"/>
          <w:szCs w:val="21"/>
          <w:highlight w:val="none"/>
          <w:lang w:val="en-US" w:eastAsia="zh-CN"/>
        </w:rPr>
        <w:t>公</w:t>
      </w:r>
      <w:r>
        <w:rPr>
          <w:rFonts w:hint="eastAsia" w:ascii="宋体" w:hAnsi="宋体" w:eastAsia="宋体" w:cs="宋体"/>
          <w:color w:val="auto"/>
          <w:kern w:val="0"/>
          <w:szCs w:val="21"/>
          <w:highlight w:val="none"/>
          <w:lang w:eastAsia="zh-CN"/>
        </w:rPr>
        <w:t>章</w:t>
      </w:r>
      <w:r>
        <w:rPr>
          <w:rFonts w:hint="eastAsia" w:ascii="宋体" w:hAnsi="宋体" w:eastAsia="宋体" w:cs="宋体"/>
          <w:color w:val="auto"/>
          <w:kern w:val="0"/>
          <w:szCs w:val="21"/>
          <w:highlight w:val="none"/>
        </w:rPr>
        <w:t>）</w:t>
      </w:r>
    </w:p>
    <w:p w14:paraId="2F6DB91A">
      <w:pPr>
        <w:keepNext w:val="0"/>
        <w:pageBreakBefore w:val="0"/>
        <w:widowControl w:val="0"/>
        <w:overflowPunct/>
        <w:topLinePunct w:val="0"/>
        <w:bidi w:val="0"/>
        <w:snapToGrid w:val="0"/>
        <w:spacing w:line="460" w:lineRule="exact"/>
        <w:ind w:firstLine="1260" w:firstLineChars="600"/>
        <w:rPr>
          <w:rFonts w:hint="eastAsia" w:ascii="宋体" w:hAnsi="宋体" w:eastAsia="宋体" w:cs="宋体"/>
          <w:color w:val="auto"/>
          <w:kern w:val="0"/>
          <w:sz w:val="24"/>
          <w:highlight w:val="none"/>
        </w:rPr>
      </w:pPr>
      <w:r>
        <w:rPr>
          <w:rFonts w:hint="eastAsia" w:ascii="宋体" w:hAnsi="宋体" w:eastAsia="宋体" w:cs="宋体"/>
          <w:color w:val="auto"/>
          <w:kern w:val="0"/>
          <w:szCs w:val="21"/>
          <w:highlight w:val="none"/>
        </w:rPr>
        <w:t xml:space="preserve">年    月   日 </w:t>
      </w:r>
    </w:p>
    <w:p w14:paraId="3C459000">
      <w:pPr>
        <w:widowControl/>
        <w:wordWrap w:val="0"/>
        <w:snapToGrid w:val="0"/>
        <w:spacing w:before="50" w:after="50" w:line="480" w:lineRule="auto"/>
        <w:jc w:val="left"/>
        <w:rPr>
          <w:rFonts w:hint="eastAsia" w:ascii="宋体" w:hAnsi="宋体" w:eastAsia="宋体" w:cs="宋体"/>
          <w:b/>
          <w:color w:val="auto"/>
          <w:kern w:val="0"/>
          <w:sz w:val="24"/>
          <w:highlight w:val="none"/>
        </w:rPr>
      </w:pPr>
    </w:p>
    <w:p w14:paraId="7D79496B">
      <w:pPr>
        <w:spacing w:line="500" w:lineRule="exact"/>
        <w:jc w:val="center"/>
        <w:rPr>
          <w:rFonts w:hint="eastAsia" w:ascii="宋体" w:hAnsi="宋体" w:eastAsia="宋体" w:cs="宋体"/>
          <w:b/>
          <w:bCs/>
          <w:color w:val="auto"/>
          <w:sz w:val="24"/>
          <w:highlight w:val="none"/>
        </w:rPr>
      </w:pPr>
    </w:p>
    <w:p w14:paraId="77439107">
      <w:pP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br w:type="page"/>
      </w:r>
    </w:p>
    <w:p w14:paraId="12E02C04">
      <w:pPr>
        <w:pStyle w:val="2"/>
        <w:keepNext/>
        <w:keepLines/>
        <w:pageBreakBefore w:val="0"/>
        <w:widowControl w:val="0"/>
        <w:kinsoku/>
        <w:wordWrap/>
        <w:overflowPunct/>
        <w:topLinePunct w:val="0"/>
        <w:autoSpaceDE/>
        <w:autoSpaceDN/>
        <w:bidi w:val="0"/>
        <w:adjustRightInd/>
        <w:snapToGrid w:val="0"/>
        <w:spacing w:before="20" w:after="20" w:line="360" w:lineRule="auto"/>
        <w:jc w:val="center"/>
        <w:textAlignment w:val="auto"/>
        <w:rPr>
          <w:rFonts w:hint="eastAsia" w:ascii="宋体" w:hAnsi="宋体" w:eastAsia="宋体" w:cs="宋体"/>
          <w:color w:val="auto"/>
          <w:sz w:val="28"/>
          <w:szCs w:val="28"/>
          <w:highlight w:val="none"/>
          <w:lang w:val="en-US" w:eastAsia="zh-CN"/>
        </w:rPr>
      </w:pPr>
      <w:bookmarkStart w:id="97" w:name="_Toc7838"/>
      <w:r>
        <w:rPr>
          <w:rFonts w:hint="eastAsia" w:ascii="宋体" w:hAnsi="宋体" w:eastAsia="宋体" w:cs="宋体"/>
          <w:color w:val="auto"/>
          <w:sz w:val="28"/>
          <w:szCs w:val="28"/>
          <w:highlight w:val="none"/>
          <w:lang w:val="en-US" w:eastAsia="zh-CN"/>
        </w:rPr>
        <w:t>附件3            初次报价一览表</w:t>
      </w:r>
      <w:bookmarkEnd w:id="97"/>
      <w:r>
        <w:rPr>
          <w:rFonts w:hint="eastAsia" w:ascii="宋体" w:hAnsi="宋体" w:eastAsia="宋体" w:cs="宋体"/>
          <w:color w:val="auto"/>
          <w:sz w:val="28"/>
          <w:szCs w:val="28"/>
          <w:highlight w:val="none"/>
          <w:lang w:val="en-US" w:eastAsia="zh-CN"/>
        </w:rPr>
        <w:t>（格式）</w:t>
      </w:r>
    </w:p>
    <w:p w14:paraId="163DE47D">
      <w:pPr>
        <w:spacing w:line="239" w:lineRule="auto"/>
        <w:jc w:val="right"/>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rPr>
        <w:t>单位：</w:t>
      </w:r>
      <w:r>
        <w:rPr>
          <w:rFonts w:hint="eastAsia" w:ascii="宋体" w:hAnsi="宋体" w:eastAsia="宋体" w:cs="宋体"/>
          <w:color w:val="auto"/>
          <w:sz w:val="24"/>
          <w:highlight w:val="none"/>
          <w:lang w:val="en-US" w:eastAsia="zh-CN"/>
        </w:rPr>
        <w:t>元</w:t>
      </w:r>
    </w:p>
    <w:p w14:paraId="7731EC5A">
      <w:pPr>
        <w:rPr>
          <w:rFonts w:hint="eastAsia" w:ascii="宋体" w:hAnsi="宋体" w:eastAsia="宋体" w:cs="宋体"/>
          <w:color w:val="auto"/>
          <w:highlight w:val="none"/>
        </w:rPr>
      </w:pPr>
    </w:p>
    <w:tbl>
      <w:tblPr>
        <w:tblStyle w:val="33"/>
        <w:tblW w:w="919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78"/>
        <w:gridCol w:w="7321"/>
      </w:tblGrid>
      <w:tr w14:paraId="16E580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0" w:hRule="atLeast"/>
          <w:jc w:val="center"/>
        </w:trPr>
        <w:tc>
          <w:tcPr>
            <w:tcW w:w="1878" w:type="dxa"/>
            <w:noWrap/>
            <w:vAlign w:val="center"/>
          </w:tcPr>
          <w:p w14:paraId="7D35BE1C">
            <w:pPr>
              <w:widowControl/>
              <w:snapToGrid w:val="0"/>
              <w:spacing w:before="50" w:after="50"/>
              <w:jc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项目名称</w:t>
            </w:r>
          </w:p>
        </w:tc>
        <w:tc>
          <w:tcPr>
            <w:tcW w:w="7321" w:type="dxa"/>
            <w:noWrap/>
            <w:vAlign w:val="center"/>
          </w:tcPr>
          <w:p w14:paraId="29544E6D">
            <w:pPr>
              <w:rPr>
                <w:rFonts w:hint="eastAsia" w:ascii="宋体" w:hAnsi="宋体" w:eastAsia="宋体" w:cs="宋体"/>
                <w:bCs/>
                <w:color w:val="auto"/>
                <w:szCs w:val="21"/>
                <w:highlight w:val="none"/>
              </w:rPr>
            </w:pPr>
          </w:p>
        </w:tc>
      </w:tr>
      <w:tr w14:paraId="58A919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5" w:hRule="atLeast"/>
          <w:jc w:val="center"/>
        </w:trPr>
        <w:tc>
          <w:tcPr>
            <w:tcW w:w="1878" w:type="dxa"/>
            <w:noWrap/>
            <w:vAlign w:val="center"/>
          </w:tcPr>
          <w:p w14:paraId="61935F99">
            <w:pPr>
              <w:widowControl/>
              <w:snapToGrid w:val="0"/>
              <w:spacing w:before="50" w:after="50"/>
              <w:jc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名称</w:t>
            </w:r>
          </w:p>
        </w:tc>
        <w:tc>
          <w:tcPr>
            <w:tcW w:w="7321" w:type="dxa"/>
            <w:noWrap/>
            <w:vAlign w:val="center"/>
          </w:tcPr>
          <w:p w14:paraId="07B627DC">
            <w:pPr>
              <w:rPr>
                <w:rFonts w:hint="eastAsia" w:ascii="宋体" w:hAnsi="宋体" w:eastAsia="宋体" w:cs="宋体"/>
                <w:color w:val="auto"/>
                <w:szCs w:val="21"/>
                <w:highlight w:val="none"/>
              </w:rPr>
            </w:pPr>
          </w:p>
        </w:tc>
      </w:tr>
      <w:tr w14:paraId="362D0C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1" w:hRule="atLeast"/>
          <w:jc w:val="center"/>
        </w:trPr>
        <w:tc>
          <w:tcPr>
            <w:tcW w:w="1878" w:type="dxa"/>
            <w:noWrap/>
            <w:vAlign w:val="center"/>
          </w:tcPr>
          <w:p w14:paraId="2A3EC86B">
            <w:pPr>
              <w:jc w:val="center"/>
              <w:rPr>
                <w:rFonts w:hint="eastAsia" w:ascii="宋体" w:hAnsi="宋体" w:eastAsia="宋体" w:cs="宋体"/>
                <w:color w:val="auto"/>
                <w:spacing w:val="-20"/>
                <w:szCs w:val="21"/>
                <w:highlight w:val="none"/>
                <w:lang w:eastAsia="zh-CN"/>
              </w:rPr>
            </w:pPr>
            <w:r>
              <w:rPr>
                <w:rFonts w:hint="eastAsia" w:ascii="宋体" w:hAnsi="宋体" w:eastAsia="宋体" w:cs="宋体"/>
                <w:color w:val="auto"/>
                <w:szCs w:val="21"/>
                <w:highlight w:val="none"/>
                <w:lang w:val="en-US" w:eastAsia="zh-CN"/>
              </w:rPr>
              <w:t>包号及包名称</w:t>
            </w:r>
          </w:p>
        </w:tc>
        <w:tc>
          <w:tcPr>
            <w:tcW w:w="7321" w:type="dxa"/>
            <w:noWrap/>
            <w:vAlign w:val="center"/>
          </w:tcPr>
          <w:p w14:paraId="40CA338C">
            <w:pPr>
              <w:rPr>
                <w:rFonts w:hint="eastAsia" w:ascii="宋体" w:hAnsi="宋体" w:eastAsia="宋体" w:cs="宋体"/>
                <w:color w:val="auto"/>
                <w:szCs w:val="21"/>
                <w:highlight w:val="none"/>
                <w:lang w:val="en-US" w:eastAsia="zh-CN"/>
              </w:rPr>
            </w:pPr>
          </w:p>
        </w:tc>
      </w:tr>
      <w:tr w14:paraId="002FFB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3" w:hRule="atLeast"/>
          <w:jc w:val="center"/>
        </w:trPr>
        <w:tc>
          <w:tcPr>
            <w:tcW w:w="1878" w:type="dxa"/>
            <w:noWrap/>
            <w:vAlign w:val="center"/>
          </w:tcPr>
          <w:p w14:paraId="5C47B432">
            <w:pPr>
              <w:jc w:val="center"/>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磋商</w:t>
            </w:r>
            <w:r>
              <w:rPr>
                <w:rFonts w:hint="eastAsia" w:ascii="宋体" w:hAnsi="宋体" w:eastAsia="宋体" w:cs="宋体"/>
                <w:color w:val="auto"/>
                <w:szCs w:val="21"/>
                <w:highlight w:val="none"/>
              </w:rPr>
              <w:t>报价</w:t>
            </w:r>
          </w:p>
        </w:tc>
        <w:tc>
          <w:tcPr>
            <w:tcW w:w="7321" w:type="dxa"/>
            <w:noWrap/>
            <w:vAlign w:val="center"/>
          </w:tcPr>
          <w:p w14:paraId="36538189">
            <w:pPr>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大写：</w:t>
            </w:r>
            <w:r>
              <w:rPr>
                <w:rFonts w:hint="eastAsia" w:ascii="宋体" w:hAnsi="宋体" w:eastAsia="宋体" w:cs="宋体"/>
                <w:color w:val="auto"/>
                <w:highlight w:val="none"/>
                <w:u w:val="single"/>
                <w:lang w:val="en-US" w:eastAsia="zh-CN"/>
              </w:rPr>
              <w:t xml:space="preserve">          </w:t>
            </w:r>
            <w:r>
              <w:rPr>
                <w:rFonts w:hint="eastAsia" w:ascii="宋体" w:hAnsi="宋体" w:eastAsia="宋体" w:cs="宋体"/>
                <w:color w:val="auto"/>
                <w:szCs w:val="21"/>
                <w:highlight w:val="none"/>
                <w:lang w:val="en-US" w:eastAsia="zh-CN"/>
              </w:rPr>
              <w:t xml:space="preserve">        </w:t>
            </w:r>
          </w:p>
          <w:p w14:paraId="1F1540BF">
            <w:pPr>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lang w:val="en-US" w:eastAsia="zh-CN"/>
              </w:rPr>
              <w:t>小写：</w:t>
            </w:r>
            <w:r>
              <w:rPr>
                <w:rFonts w:hint="eastAsia" w:ascii="宋体" w:hAnsi="宋体" w:eastAsia="宋体" w:cs="宋体"/>
                <w:color w:val="auto"/>
                <w:highlight w:val="none"/>
                <w:u w:val="single"/>
                <w:lang w:val="en-US" w:eastAsia="zh-CN"/>
              </w:rPr>
              <w:t xml:space="preserve">       </w:t>
            </w:r>
            <w:r>
              <w:rPr>
                <w:rFonts w:hint="eastAsia" w:ascii="宋体" w:hAnsi="宋体" w:eastAsia="宋体" w:cs="宋体"/>
                <w:color w:val="auto"/>
                <w:sz w:val="21"/>
                <w:szCs w:val="21"/>
                <w:highlight w:val="none"/>
                <w:lang w:val="en-US" w:eastAsia="zh-CN"/>
              </w:rPr>
              <w:t>元</w:t>
            </w:r>
            <w:r>
              <w:rPr>
                <w:rFonts w:hint="eastAsia" w:ascii="宋体" w:hAnsi="宋体" w:eastAsia="宋体" w:cs="宋体"/>
                <w:color w:val="auto"/>
                <w:szCs w:val="21"/>
                <w:highlight w:val="none"/>
                <w:lang w:val="en-US" w:eastAsia="zh-CN"/>
              </w:rPr>
              <w:t>（详见报价明细表）</w:t>
            </w:r>
          </w:p>
        </w:tc>
      </w:tr>
      <w:tr w14:paraId="054309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jc w:val="center"/>
        </w:trPr>
        <w:tc>
          <w:tcPr>
            <w:tcW w:w="1878" w:type="dxa"/>
            <w:noWrap/>
            <w:vAlign w:val="center"/>
          </w:tcPr>
          <w:p w14:paraId="2D64A98F">
            <w:pPr>
              <w:jc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val="en-US" w:eastAsia="zh-CN"/>
              </w:rPr>
              <w:t>响应文件</w:t>
            </w:r>
            <w:r>
              <w:rPr>
                <w:rFonts w:hint="eastAsia" w:ascii="宋体" w:hAnsi="宋体" w:eastAsia="宋体" w:cs="宋体"/>
                <w:color w:val="auto"/>
                <w:kern w:val="0"/>
                <w:szCs w:val="21"/>
                <w:highlight w:val="none"/>
              </w:rPr>
              <w:t>有效期</w:t>
            </w:r>
          </w:p>
        </w:tc>
        <w:tc>
          <w:tcPr>
            <w:tcW w:w="7321" w:type="dxa"/>
            <w:noWrap/>
            <w:vAlign w:val="center"/>
          </w:tcPr>
          <w:p w14:paraId="0FDD4FAD">
            <w:pPr>
              <w:pStyle w:val="21"/>
              <w:ind w:left="0" w:leftChars="0"/>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val="en-US" w:eastAsia="zh-CN" w:bidi="ar-SA"/>
              </w:rPr>
              <w:t>响应文件递交截止期结束后60日。</w:t>
            </w:r>
          </w:p>
        </w:tc>
      </w:tr>
      <w:tr w14:paraId="43D680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jc w:val="center"/>
        </w:trPr>
        <w:tc>
          <w:tcPr>
            <w:tcW w:w="1878" w:type="dxa"/>
            <w:noWrap/>
            <w:vAlign w:val="center"/>
          </w:tcPr>
          <w:p w14:paraId="2144D43C">
            <w:pPr>
              <w:jc w:val="center"/>
              <w:rPr>
                <w:rFonts w:hint="default" w:ascii="宋体" w:hAnsi="宋体" w:eastAsia="宋体" w:cs="宋体"/>
                <w:color w:val="auto"/>
                <w:kern w:val="0"/>
                <w:szCs w:val="21"/>
                <w:highlight w:val="none"/>
                <w:lang w:val="en-US" w:eastAsia="zh-CN"/>
              </w:rPr>
            </w:pPr>
            <w:r>
              <w:rPr>
                <w:rFonts w:hint="eastAsia" w:ascii="宋体" w:hAnsi="宋体" w:cs="宋体"/>
                <w:color w:val="auto"/>
                <w:kern w:val="0"/>
                <w:szCs w:val="21"/>
                <w:highlight w:val="none"/>
                <w:lang w:val="en-US" w:eastAsia="zh-CN"/>
              </w:rPr>
              <w:t>备注</w:t>
            </w:r>
          </w:p>
        </w:tc>
        <w:tc>
          <w:tcPr>
            <w:tcW w:w="7321" w:type="dxa"/>
            <w:noWrap/>
            <w:vAlign w:val="center"/>
          </w:tcPr>
          <w:p w14:paraId="699FCDD3">
            <w:pPr>
              <w:pStyle w:val="21"/>
              <w:ind w:left="0" w:leftChars="0"/>
              <w:rPr>
                <w:rFonts w:hint="eastAsia" w:ascii="宋体" w:hAnsi="宋体" w:eastAsia="宋体" w:cs="宋体"/>
                <w:color w:val="auto"/>
                <w:kern w:val="0"/>
                <w:sz w:val="21"/>
                <w:szCs w:val="21"/>
                <w:highlight w:val="none"/>
                <w:lang w:val="en-US" w:eastAsia="zh-CN" w:bidi="ar-SA"/>
              </w:rPr>
            </w:pPr>
          </w:p>
        </w:tc>
      </w:tr>
    </w:tbl>
    <w:p w14:paraId="54676367">
      <w:pPr>
        <w:spacing w:line="360" w:lineRule="auto"/>
        <w:ind w:firstLine="420" w:firstLineChars="20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注: 1、报价一经涂改，应在涂改处加盖单位公章或</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代表签字或盖章，否则其投标作无效标处理。</w:t>
      </w:r>
    </w:p>
    <w:p w14:paraId="0C4C1165">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kern w:val="0"/>
          <w:szCs w:val="21"/>
          <w:highlight w:val="none"/>
          <w:lang w:val="en-US" w:eastAsia="zh-CN"/>
        </w:rPr>
        <w:t>2</w:t>
      </w:r>
      <w:r>
        <w:rPr>
          <w:rFonts w:hint="eastAsia" w:ascii="宋体" w:hAnsi="宋体" w:eastAsia="宋体" w:cs="宋体"/>
          <w:color w:val="auto"/>
          <w:kern w:val="0"/>
          <w:szCs w:val="21"/>
          <w:highlight w:val="none"/>
        </w:rPr>
        <w:t>、</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按格式填列，不得自行更改。否则引起的不利后果由</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承担。</w:t>
      </w:r>
    </w:p>
    <w:p w14:paraId="0DDB8DE7">
      <w:pPr>
        <w:spacing w:line="360" w:lineRule="auto"/>
        <w:ind w:firstLine="420" w:firstLineChars="200"/>
        <w:jc w:val="center"/>
        <w:rPr>
          <w:rFonts w:hint="eastAsia" w:ascii="宋体" w:hAnsi="宋体" w:eastAsia="宋体" w:cs="宋体"/>
          <w:color w:val="auto"/>
          <w:szCs w:val="21"/>
          <w:highlight w:val="none"/>
          <w:lang w:eastAsia="zh-CN"/>
        </w:rPr>
      </w:pPr>
      <w:bookmarkStart w:id="98" w:name="_Toc20877"/>
      <w:bookmarkStart w:id="99" w:name="_Toc11620"/>
    </w:p>
    <w:bookmarkEnd w:id="98"/>
    <w:bookmarkEnd w:id="99"/>
    <w:p w14:paraId="6F998BE2">
      <w:pPr>
        <w:spacing w:line="360" w:lineRule="auto"/>
        <w:ind w:firstLine="420" w:firstLineChars="200"/>
        <w:jc w:val="center"/>
        <w:rPr>
          <w:rFonts w:hint="eastAsia" w:ascii="宋体" w:hAnsi="宋体" w:eastAsia="宋体" w:cs="宋体"/>
          <w:color w:val="auto"/>
          <w:kern w:val="0"/>
          <w:szCs w:val="21"/>
          <w:highlight w:val="none"/>
        </w:rPr>
      </w:pPr>
      <w:bookmarkStart w:id="100" w:name="_Toc625"/>
      <w:bookmarkStart w:id="101" w:name="_Toc12222"/>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Cs w:val="21"/>
          <w:highlight w:val="none"/>
        </w:rPr>
        <w:t>（</w:t>
      </w:r>
      <w:r>
        <w:rPr>
          <w:rFonts w:hint="eastAsia" w:ascii="宋体" w:hAnsi="宋体" w:eastAsia="宋体" w:cs="宋体"/>
          <w:color w:val="auto"/>
          <w:kern w:val="0"/>
          <w:szCs w:val="21"/>
          <w:highlight w:val="none"/>
          <w:lang w:eastAsia="zh-CN"/>
        </w:rPr>
        <w:t>全称并</w:t>
      </w:r>
      <w:r>
        <w:rPr>
          <w:rFonts w:hint="eastAsia" w:ascii="宋体" w:hAnsi="宋体" w:eastAsia="宋体" w:cs="宋体"/>
          <w:color w:val="auto"/>
          <w:kern w:val="0"/>
          <w:szCs w:val="21"/>
          <w:highlight w:val="none"/>
          <w:lang w:val="en-US" w:eastAsia="zh-CN"/>
        </w:rPr>
        <w:t>加</w:t>
      </w:r>
      <w:r>
        <w:rPr>
          <w:rFonts w:hint="eastAsia" w:ascii="宋体" w:hAnsi="宋体" w:eastAsia="宋体" w:cs="宋体"/>
          <w:color w:val="auto"/>
          <w:kern w:val="0"/>
          <w:szCs w:val="21"/>
          <w:highlight w:val="none"/>
          <w:lang w:eastAsia="zh-CN"/>
        </w:rPr>
        <w:t>盖</w:t>
      </w:r>
      <w:r>
        <w:rPr>
          <w:rFonts w:hint="eastAsia" w:ascii="宋体" w:hAnsi="宋体" w:eastAsia="宋体" w:cs="宋体"/>
          <w:color w:val="auto"/>
          <w:kern w:val="0"/>
          <w:szCs w:val="21"/>
          <w:highlight w:val="none"/>
          <w:lang w:val="en-US" w:eastAsia="zh-CN"/>
        </w:rPr>
        <w:t>公</w:t>
      </w:r>
      <w:r>
        <w:rPr>
          <w:rFonts w:hint="eastAsia" w:ascii="宋体" w:hAnsi="宋体" w:eastAsia="宋体" w:cs="宋体"/>
          <w:color w:val="auto"/>
          <w:kern w:val="0"/>
          <w:szCs w:val="21"/>
          <w:highlight w:val="none"/>
          <w:lang w:eastAsia="zh-CN"/>
        </w:rPr>
        <w:t>章</w:t>
      </w:r>
      <w:r>
        <w:rPr>
          <w:rFonts w:hint="eastAsia" w:ascii="宋体" w:hAnsi="宋体" w:eastAsia="宋体" w:cs="宋体"/>
          <w:color w:val="auto"/>
          <w:kern w:val="0"/>
          <w:szCs w:val="21"/>
          <w:highlight w:val="none"/>
        </w:rPr>
        <w:t>）</w:t>
      </w:r>
    </w:p>
    <w:p w14:paraId="1523170F">
      <w:pPr>
        <w:spacing w:line="360" w:lineRule="auto"/>
        <w:ind w:firstLine="2310" w:firstLineChars="1100"/>
        <w:jc w:val="both"/>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rPr>
        <w:t>法定代表人或委托代理人（签字</w:t>
      </w:r>
      <w:r>
        <w:rPr>
          <w:rFonts w:hint="eastAsia" w:ascii="宋体" w:hAnsi="宋体" w:eastAsia="宋体" w:cs="宋体"/>
          <w:color w:val="auto"/>
          <w:kern w:val="0"/>
          <w:szCs w:val="21"/>
          <w:highlight w:val="none"/>
          <w:lang w:val="en-US" w:eastAsia="zh-CN"/>
        </w:rPr>
        <w:t>或盖章</w:t>
      </w:r>
      <w:r>
        <w:rPr>
          <w:rFonts w:hint="eastAsia" w:ascii="宋体" w:hAnsi="宋体" w:eastAsia="宋体" w:cs="宋体"/>
          <w:color w:val="auto"/>
          <w:szCs w:val="21"/>
          <w:highlight w:val="none"/>
        </w:rPr>
        <w:t>）：</w:t>
      </w:r>
      <w:bookmarkEnd w:id="100"/>
      <w:bookmarkEnd w:id="101"/>
    </w:p>
    <w:p w14:paraId="2959E3BC">
      <w:pPr>
        <w:jc w:val="center"/>
        <w:rPr>
          <w:rFonts w:hint="eastAsia" w:ascii="宋体" w:hAnsi="宋体" w:eastAsia="宋体" w:cs="宋体"/>
          <w:color w:val="auto"/>
          <w:szCs w:val="21"/>
          <w:highlight w:val="none"/>
        </w:rPr>
      </w:pPr>
    </w:p>
    <w:p w14:paraId="64AF2685">
      <w:pPr>
        <w:spacing w:line="360" w:lineRule="auto"/>
        <w:ind w:firstLine="420" w:firstLineChars="200"/>
        <w:jc w:val="center"/>
        <w:rPr>
          <w:rFonts w:hint="eastAsia" w:ascii="宋体" w:hAnsi="宋体" w:eastAsia="宋体" w:cs="宋体"/>
          <w:color w:val="auto"/>
          <w:highlight w:val="none"/>
        </w:rPr>
      </w:pPr>
      <w:bookmarkStart w:id="102" w:name="_Toc1330"/>
      <w:bookmarkStart w:id="103" w:name="_Toc9950"/>
      <w:r>
        <w:rPr>
          <w:rFonts w:hint="eastAsia" w:ascii="宋体" w:hAnsi="宋体" w:eastAsia="宋体" w:cs="宋体"/>
          <w:color w:val="auto"/>
          <w:szCs w:val="21"/>
          <w:highlight w:val="none"/>
        </w:rPr>
        <w:t>年  月  日</w:t>
      </w:r>
      <w:bookmarkEnd w:id="102"/>
      <w:bookmarkEnd w:id="103"/>
    </w:p>
    <w:p w14:paraId="75AF52ED">
      <w:pPr>
        <w:rPr>
          <w:rFonts w:hint="eastAsia" w:ascii="宋体" w:hAnsi="宋体" w:eastAsia="宋体" w:cs="宋体"/>
          <w:color w:val="auto"/>
          <w:highlight w:val="none"/>
        </w:rPr>
      </w:pPr>
    </w:p>
    <w:bookmarkEnd w:id="79"/>
    <w:bookmarkEnd w:id="80"/>
    <w:p w14:paraId="32162F70">
      <w:pPr>
        <w:spacing w:before="20" w:after="20"/>
        <w:outlineLvl w:val="9"/>
        <w:rPr>
          <w:rFonts w:hint="eastAsia" w:ascii="宋体" w:hAnsi="宋体" w:eastAsia="宋体" w:cs="宋体"/>
          <w:color w:val="auto"/>
          <w:highlight w:val="none"/>
          <w:lang w:eastAsia="zh-CN"/>
        </w:rPr>
      </w:pPr>
      <w:bookmarkStart w:id="104" w:name="_Toc22004"/>
      <w:bookmarkStart w:id="105" w:name="_Toc24984"/>
    </w:p>
    <w:p w14:paraId="35B35CE5">
      <w:pPr>
        <w:outlineLvl w:val="9"/>
        <w:rPr>
          <w:rFonts w:hint="eastAsia" w:ascii="宋体" w:hAnsi="宋体" w:eastAsia="宋体" w:cs="宋体"/>
          <w:color w:val="auto"/>
          <w:highlight w:val="none"/>
          <w:lang w:eastAsia="zh-CN"/>
        </w:rPr>
      </w:pPr>
    </w:p>
    <w:p w14:paraId="55668C71">
      <w:pPr>
        <w:rPr>
          <w:rFonts w:hint="eastAsia" w:ascii="宋体" w:hAnsi="宋体" w:eastAsia="宋体" w:cs="宋体"/>
          <w:color w:val="auto"/>
          <w:highlight w:val="none"/>
        </w:rPr>
      </w:pPr>
      <w:r>
        <w:rPr>
          <w:rFonts w:hint="eastAsia" w:ascii="宋体" w:hAnsi="宋体" w:eastAsia="宋体" w:cs="宋体"/>
          <w:color w:val="auto"/>
          <w:highlight w:val="none"/>
        </w:rPr>
        <w:br w:type="page"/>
      </w:r>
    </w:p>
    <w:p w14:paraId="20281677">
      <w:pPr>
        <w:pStyle w:val="2"/>
        <w:keepNext/>
        <w:keepLines/>
        <w:pageBreakBefore w:val="0"/>
        <w:widowControl w:val="0"/>
        <w:kinsoku/>
        <w:wordWrap/>
        <w:overflowPunct/>
        <w:topLinePunct w:val="0"/>
        <w:autoSpaceDE/>
        <w:autoSpaceDN/>
        <w:bidi w:val="0"/>
        <w:adjustRightInd/>
        <w:snapToGrid w:val="0"/>
        <w:spacing w:before="20" w:after="20" w:line="360" w:lineRule="auto"/>
        <w:jc w:val="center"/>
        <w:textAlignment w:val="auto"/>
        <w:rPr>
          <w:rFonts w:hint="eastAsia" w:ascii="宋体" w:hAnsi="宋体" w:eastAsia="宋体" w:cs="宋体"/>
          <w:color w:val="000000" w:themeColor="text1"/>
          <w:kern w:val="0"/>
          <w:sz w:val="24"/>
          <w:highlight w:val="none"/>
          <w:lang w:val="en-US" w:eastAsia="zh-CN"/>
          <w14:textFill>
            <w14:solidFill>
              <w14:schemeClr w14:val="tx1"/>
            </w14:solidFill>
          </w14:textFill>
        </w:rPr>
      </w:pPr>
      <w:r>
        <w:rPr>
          <w:rFonts w:hint="eastAsia" w:ascii="宋体" w:hAnsi="宋体" w:eastAsia="宋体" w:cs="宋体"/>
          <w:color w:val="auto"/>
          <w:sz w:val="28"/>
          <w:szCs w:val="28"/>
          <w:highlight w:val="none"/>
          <w:lang w:val="en-US" w:eastAsia="zh-CN"/>
        </w:rPr>
        <w:t xml:space="preserve">附件4            </w:t>
      </w:r>
      <w:bookmarkEnd w:id="104"/>
      <w:bookmarkEnd w:id="105"/>
      <w:r>
        <w:rPr>
          <w:rFonts w:hint="eastAsia" w:ascii="宋体" w:hAnsi="宋体" w:eastAsia="宋体" w:cs="宋体"/>
          <w:color w:val="auto"/>
          <w:sz w:val="28"/>
          <w:szCs w:val="28"/>
          <w:highlight w:val="none"/>
          <w:lang w:val="en-US" w:eastAsia="zh-CN"/>
        </w:rPr>
        <w:t>报价明细表（格式）</w:t>
      </w:r>
      <w:r>
        <w:rPr>
          <w:rFonts w:hint="eastAsia" w:ascii="宋体" w:hAnsi="宋体" w:eastAsia="宋体" w:cs="宋体"/>
          <w:color w:val="000000" w:themeColor="text1"/>
          <w:kern w:val="0"/>
          <w:sz w:val="24"/>
          <w:highlight w:val="none"/>
          <w:lang w:val="en-US" w:eastAsia="zh-CN"/>
          <w14:textFill>
            <w14:solidFill>
              <w14:schemeClr w14:val="tx1"/>
            </w14:solidFill>
          </w14:textFill>
        </w:rPr>
        <w:t xml:space="preserve"> </w:t>
      </w:r>
    </w:p>
    <w:p w14:paraId="3A621A8C">
      <w:pPr>
        <w:pStyle w:val="2"/>
        <w:keepNext/>
        <w:keepLines/>
        <w:pageBreakBefore w:val="0"/>
        <w:widowControl w:val="0"/>
        <w:kinsoku/>
        <w:wordWrap/>
        <w:overflowPunct/>
        <w:topLinePunct w:val="0"/>
        <w:autoSpaceDE/>
        <w:autoSpaceDN/>
        <w:bidi w:val="0"/>
        <w:adjustRightInd/>
        <w:snapToGrid w:val="0"/>
        <w:spacing w:before="20" w:after="20" w:line="360" w:lineRule="auto"/>
        <w:jc w:val="center"/>
        <w:textAlignment w:val="auto"/>
        <w:rPr>
          <w:rFonts w:hint="eastAsia" w:ascii="宋体" w:hAnsi="宋体" w:eastAsia="宋体" w:cs="宋体"/>
          <w:color w:val="auto"/>
          <w:sz w:val="28"/>
          <w:szCs w:val="28"/>
          <w:highlight w:val="none"/>
          <w:lang w:val="en-US" w:eastAsia="zh-CN"/>
        </w:rPr>
      </w:pPr>
      <w:r>
        <w:rPr>
          <w:rFonts w:hint="eastAsia" w:ascii="宋体" w:hAnsi="宋体" w:eastAsia="宋体" w:cs="宋体"/>
          <w:color w:val="000000" w:themeColor="text1"/>
          <w:kern w:val="0"/>
          <w:sz w:val="24"/>
          <w:highlight w:val="none"/>
          <w:lang w:val="en-US" w:eastAsia="zh-CN"/>
          <w14:textFill>
            <w14:solidFill>
              <w14:schemeClr w14:val="tx1"/>
            </w14:solidFill>
          </w14:textFill>
        </w:rPr>
        <w:t xml:space="preserve">                                                </w:t>
      </w:r>
      <w:r>
        <w:rPr>
          <w:rFonts w:hint="eastAsia" w:ascii="宋体" w:hAnsi="宋体" w:eastAsia="宋体" w:cs="宋体"/>
          <w:b w:val="0"/>
          <w:bCs w:val="0"/>
          <w:color w:val="000000" w:themeColor="text1"/>
          <w:kern w:val="0"/>
          <w:sz w:val="24"/>
          <w:highlight w:val="none"/>
          <w:lang w:val="en-US" w:eastAsia="zh-CN"/>
          <w14:textFill>
            <w14:solidFill>
              <w14:schemeClr w14:val="tx1"/>
            </w14:solidFill>
          </w14:textFill>
        </w:rPr>
        <w:t xml:space="preserve"> </w:t>
      </w:r>
      <w:r>
        <w:rPr>
          <w:rFonts w:hint="eastAsia" w:ascii="宋体" w:hAnsi="宋体" w:eastAsia="宋体" w:cs="宋体"/>
          <w:b w:val="0"/>
          <w:bCs w:val="0"/>
          <w:color w:val="auto"/>
          <w:kern w:val="0"/>
          <w:sz w:val="24"/>
          <w:highlight w:val="none"/>
        </w:rPr>
        <w:t>金额单位：人民币（元）</w:t>
      </w:r>
    </w:p>
    <w:tbl>
      <w:tblPr>
        <w:tblStyle w:val="33"/>
        <w:tblpPr w:leftFromText="180" w:rightFromText="180" w:vertAnchor="text" w:horzAnchor="page" w:tblpX="1095" w:tblpY="449"/>
        <w:tblOverlap w:val="never"/>
        <w:tblW w:w="9880"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643"/>
        <w:gridCol w:w="1827"/>
        <w:gridCol w:w="1694"/>
        <w:gridCol w:w="1424"/>
        <w:gridCol w:w="1447"/>
        <w:gridCol w:w="822"/>
        <w:gridCol w:w="883"/>
        <w:gridCol w:w="1140"/>
      </w:tblGrid>
      <w:tr w14:paraId="0AE19AE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04" w:hRule="atLeast"/>
        </w:trPr>
        <w:tc>
          <w:tcPr>
            <w:tcW w:w="643" w:type="dxa"/>
            <w:tcBorders>
              <w:top w:val="single" w:color="auto" w:sz="4" w:space="0"/>
              <w:left w:val="single" w:color="auto" w:sz="4" w:space="0"/>
              <w:bottom w:val="nil"/>
              <w:right w:val="single" w:color="auto" w:sz="4" w:space="0"/>
            </w:tcBorders>
            <w:vAlign w:val="center"/>
          </w:tcPr>
          <w:p w14:paraId="53EBF65B">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hint="eastAsia" w:ascii="宋体" w:hAnsi="宋体" w:eastAsia="宋体" w:cs="宋体"/>
                <w:color w:val="auto"/>
                <w:spacing w:val="20"/>
                <w:kern w:val="0"/>
                <w:sz w:val="24"/>
                <w:highlight w:val="none"/>
              </w:rPr>
            </w:pPr>
            <w:r>
              <w:rPr>
                <w:rFonts w:hint="eastAsia" w:ascii="宋体" w:hAnsi="宋体" w:eastAsia="宋体" w:cs="宋体"/>
                <w:color w:val="auto"/>
                <w:kern w:val="0"/>
                <w:sz w:val="24"/>
                <w:highlight w:val="none"/>
              </w:rPr>
              <w:t>序号</w:t>
            </w:r>
          </w:p>
        </w:tc>
        <w:tc>
          <w:tcPr>
            <w:tcW w:w="1827" w:type="dxa"/>
            <w:tcBorders>
              <w:top w:val="single" w:color="auto" w:sz="4" w:space="0"/>
              <w:left w:val="single" w:color="auto" w:sz="4" w:space="0"/>
              <w:bottom w:val="nil"/>
              <w:right w:val="single" w:color="auto" w:sz="4" w:space="0"/>
            </w:tcBorders>
            <w:vAlign w:val="center"/>
          </w:tcPr>
          <w:p w14:paraId="6984F57B">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hint="eastAsia" w:ascii="宋体" w:hAnsi="宋体" w:eastAsia="宋体" w:cs="宋体"/>
                <w:color w:val="auto"/>
                <w:spacing w:val="20"/>
                <w:kern w:val="0"/>
                <w:sz w:val="24"/>
                <w:szCs w:val="24"/>
                <w:highlight w:val="none"/>
                <w:lang w:val="en-US" w:eastAsia="zh-CN" w:bidi="ar-SA"/>
              </w:rPr>
            </w:pPr>
            <w:r>
              <w:rPr>
                <w:rFonts w:hint="eastAsia" w:ascii="宋体" w:hAnsi="宋体" w:eastAsia="宋体" w:cs="宋体"/>
                <w:color w:val="auto"/>
                <w:spacing w:val="20"/>
                <w:kern w:val="0"/>
                <w:sz w:val="24"/>
                <w:szCs w:val="24"/>
                <w:highlight w:val="none"/>
                <w:lang w:val="en-US" w:eastAsia="zh-CN" w:bidi="ar-SA"/>
              </w:rPr>
              <w:t>货物名称</w:t>
            </w:r>
          </w:p>
        </w:tc>
        <w:tc>
          <w:tcPr>
            <w:tcW w:w="1694" w:type="dxa"/>
            <w:tcBorders>
              <w:top w:val="single" w:color="auto" w:sz="4" w:space="0"/>
              <w:left w:val="single" w:color="auto" w:sz="4" w:space="0"/>
              <w:bottom w:val="nil"/>
              <w:right w:val="single" w:color="auto" w:sz="4" w:space="0"/>
            </w:tcBorders>
            <w:vAlign w:val="center"/>
          </w:tcPr>
          <w:p w14:paraId="2622796C">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hint="eastAsia" w:ascii="宋体" w:hAnsi="宋体" w:eastAsia="宋体" w:cs="宋体"/>
                <w:color w:val="auto"/>
                <w:spacing w:val="20"/>
                <w:kern w:val="0"/>
                <w:sz w:val="24"/>
                <w:szCs w:val="24"/>
                <w:highlight w:val="none"/>
                <w:lang w:val="en-US" w:eastAsia="zh-CN" w:bidi="ar-SA"/>
              </w:rPr>
            </w:pPr>
            <w:r>
              <w:rPr>
                <w:rFonts w:hint="eastAsia" w:ascii="宋体" w:hAnsi="宋体" w:eastAsia="宋体" w:cs="宋体"/>
                <w:color w:val="auto"/>
                <w:spacing w:val="20"/>
                <w:kern w:val="0"/>
                <w:sz w:val="24"/>
                <w:szCs w:val="24"/>
                <w:highlight w:val="none"/>
                <w:lang w:val="en-US" w:eastAsia="zh-CN" w:bidi="ar-SA"/>
              </w:rPr>
              <w:t>品牌</w:t>
            </w:r>
          </w:p>
        </w:tc>
        <w:tc>
          <w:tcPr>
            <w:tcW w:w="1424" w:type="dxa"/>
            <w:tcBorders>
              <w:top w:val="single" w:color="auto" w:sz="4" w:space="0"/>
              <w:left w:val="single" w:color="auto" w:sz="4" w:space="0"/>
              <w:bottom w:val="nil"/>
              <w:right w:val="single" w:color="auto" w:sz="4" w:space="0"/>
            </w:tcBorders>
            <w:vAlign w:val="center"/>
          </w:tcPr>
          <w:p w14:paraId="09AB027E">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hint="eastAsia" w:ascii="宋体" w:hAnsi="宋体" w:eastAsia="宋体" w:cs="宋体"/>
                <w:color w:val="auto"/>
                <w:spacing w:val="20"/>
                <w:kern w:val="0"/>
                <w:sz w:val="24"/>
                <w:szCs w:val="24"/>
                <w:highlight w:val="none"/>
                <w:lang w:val="en-US" w:eastAsia="zh-CN" w:bidi="ar-SA"/>
              </w:rPr>
            </w:pPr>
            <w:r>
              <w:rPr>
                <w:rFonts w:hint="eastAsia" w:ascii="宋体" w:hAnsi="宋体" w:eastAsia="宋体" w:cs="宋体"/>
                <w:color w:val="auto"/>
                <w:spacing w:val="20"/>
                <w:kern w:val="0"/>
                <w:sz w:val="24"/>
                <w:szCs w:val="24"/>
                <w:highlight w:val="none"/>
                <w:lang w:val="en-US" w:eastAsia="zh-CN" w:bidi="ar-SA"/>
              </w:rPr>
              <w:t>规格型号</w:t>
            </w:r>
          </w:p>
        </w:tc>
        <w:tc>
          <w:tcPr>
            <w:tcW w:w="1447" w:type="dxa"/>
            <w:tcBorders>
              <w:top w:val="single" w:color="auto" w:sz="4" w:space="0"/>
              <w:left w:val="single" w:color="auto" w:sz="4" w:space="0"/>
              <w:bottom w:val="nil"/>
              <w:right w:val="single" w:color="auto" w:sz="4" w:space="0"/>
            </w:tcBorders>
            <w:vAlign w:val="center"/>
          </w:tcPr>
          <w:p w14:paraId="274110E9">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hint="eastAsia" w:ascii="宋体" w:hAnsi="宋体" w:eastAsia="宋体" w:cs="宋体"/>
                <w:color w:val="auto"/>
                <w:kern w:val="0"/>
                <w:sz w:val="24"/>
                <w:highlight w:val="none"/>
                <w:lang w:val="en-US" w:eastAsia="zh-CN"/>
              </w:rPr>
            </w:pPr>
            <w:r>
              <w:rPr>
                <w:rFonts w:hint="eastAsia" w:ascii="宋体" w:hAnsi="宋体" w:eastAsia="宋体" w:cs="宋体"/>
                <w:color w:val="auto"/>
                <w:kern w:val="0"/>
                <w:sz w:val="24"/>
                <w:highlight w:val="none"/>
                <w:lang w:val="en-US" w:eastAsia="zh-CN"/>
              </w:rPr>
              <w:t>产地</w:t>
            </w:r>
          </w:p>
        </w:tc>
        <w:tc>
          <w:tcPr>
            <w:tcW w:w="822" w:type="dxa"/>
            <w:tcBorders>
              <w:top w:val="single" w:color="auto" w:sz="4" w:space="0"/>
              <w:left w:val="single" w:color="auto" w:sz="4" w:space="0"/>
              <w:bottom w:val="nil"/>
              <w:right w:val="single" w:color="auto" w:sz="4" w:space="0"/>
            </w:tcBorders>
            <w:vAlign w:val="center"/>
          </w:tcPr>
          <w:p w14:paraId="2CF70D41">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hint="eastAsia" w:ascii="宋体" w:hAnsi="宋体" w:eastAsia="宋体" w:cs="宋体"/>
                <w:color w:val="auto"/>
                <w:spacing w:val="20"/>
                <w:kern w:val="0"/>
                <w:sz w:val="24"/>
                <w:szCs w:val="24"/>
                <w:highlight w:val="none"/>
                <w:lang w:val="en-US" w:eastAsia="zh-CN" w:bidi="ar-SA"/>
              </w:rPr>
            </w:pPr>
            <w:r>
              <w:rPr>
                <w:rFonts w:hint="eastAsia" w:ascii="宋体" w:hAnsi="宋体" w:eastAsia="宋体" w:cs="宋体"/>
                <w:color w:val="auto"/>
                <w:kern w:val="0"/>
                <w:sz w:val="24"/>
                <w:highlight w:val="none"/>
              </w:rPr>
              <w:t>数量</w:t>
            </w:r>
          </w:p>
        </w:tc>
        <w:tc>
          <w:tcPr>
            <w:tcW w:w="883" w:type="dxa"/>
            <w:tcBorders>
              <w:top w:val="single" w:color="auto" w:sz="4" w:space="0"/>
              <w:left w:val="single" w:color="auto" w:sz="4" w:space="0"/>
              <w:bottom w:val="nil"/>
              <w:right w:val="single" w:color="auto" w:sz="4" w:space="0"/>
            </w:tcBorders>
            <w:vAlign w:val="center"/>
          </w:tcPr>
          <w:p w14:paraId="6D739B12">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hint="eastAsia" w:ascii="宋体" w:hAnsi="宋体" w:eastAsia="宋体" w:cs="宋体"/>
                <w:color w:val="auto"/>
                <w:spacing w:val="20"/>
                <w:kern w:val="0"/>
                <w:sz w:val="24"/>
                <w:szCs w:val="24"/>
                <w:highlight w:val="none"/>
                <w:lang w:val="en-US" w:eastAsia="zh-CN" w:bidi="ar-SA"/>
              </w:rPr>
            </w:pPr>
            <w:r>
              <w:rPr>
                <w:rFonts w:hint="eastAsia" w:ascii="宋体" w:hAnsi="宋体" w:eastAsia="宋体" w:cs="宋体"/>
                <w:color w:val="auto"/>
                <w:kern w:val="0"/>
                <w:sz w:val="24"/>
                <w:highlight w:val="none"/>
              </w:rPr>
              <w:t>单价</w:t>
            </w:r>
          </w:p>
        </w:tc>
        <w:tc>
          <w:tcPr>
            <w:tcW w:w="1140" w:type="dxa"/>
            <w:tcBorders>
              <w:top w:val="single" w:color="auto" w:sz="4" w:space="0"/>
              <w:left w:val="single" w:color="auto" w:sz="4" w:space="0"/>
              <w:bottom w:val="nil"/>
              <w:right w:val="single" w:color="auto" w:sz="4" w:space="0"/>
            </w:tcBorders>
            <w:vAlign w:val="center"/>
          </w:tcPr>
          <w:p w14:paraId="63A42D63">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hint="eastAsia" w:ascii="宋体" w:hAnsi="宋体" w:eastAsia="宋体" w:cs="宋体"/>
                <w:color w:val="auto"/>
                <w:spacing w:val="20"/>
                <w:kern w:val="0"/>
                <w:sz w:val="24"/>
                <w:szCs w:val="24"/>
                <w:highlight w:val="none"/>
                <w:lang w:val="en-US" w:eastAsia="zh-CN" w:bidi="ar-SA"/>
              </w:rPr>
            </w:pPr>
            <w:r>
              <w:rPr>
                <w:rFonts w:hint="eastAsia" w:ascii="宋体" w:hAnsi="宋体" w:eastAsia="宋体" w:cs="宋体"/>
                <w:color w:val="auto"/>
                <w:spacing w:val="20"/>
                <w:kern w:val="0"/>
                <w:sz w:val="24"/>
                <w:highlight w:val="none"/>
                <w:lang w:val="en-US" w:eastAsia="zh-CN"/>
              </w:rPr>
              <w:t>总价</w:t>
            </w:r>
          </w:p>
        </w:tc>
      </w:tr>
      <w:tr w14:paraId="3D96E65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643" w:type="dxa"/>
            <w:tcBorders>
              <w:top w:val="single" w:color="auto" w:sz="4" w:space="0"/>
              <w:left w:val="single" w:color="auto" w:sz="4" w:space="0"/>
              <w:bottom w:val="single" w:color="auto" w:sz="4" w:space="0"/>
              <w:right w:val="single" w:color="auto" w:sz="4" w:space="0"/>
            </w:tcBorders>
          </w:tcPr>
          <w:p w14:paraId="14EBF5F9">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hint="eastAsia" w:ascii="宋体" w:hAnsi="宋体" w:eastAsia="宋体" w:cs="宋体"/>
                <w:color w:val="auto"/>
                <w:spacing w:val="20"/>
                <w:kern w:val="0"/>
                <w:sz w:val="24"/>
                <w:highlight w:val="none"/>
                <w:lang w:val="en-US" w:eastAsia="zh-CN"/>
              </w:rPr>
            </w:pPr>
            <w:r>
              <w:rPr>
                <w:rFonts w:hint="eastAsia" w:ascii="宋体" w:hAnsi="宋体" w:eastAsia="宋体" w:cs="宋体"/>
                <w:color w:val="auto"/>
                <w:spacing w:val="20"/>
                <w:kern w:val="0"/>
                <w:sz w:val="24"/>
                <w:highlight w:val="none"/>
                <w:lang w:val="en-US" w:eastAsia="zh-CN"/>
              </w:rPr>
              <w:t>1</w:t>
            </w:r>
          </w:p>
        </w:tc>
        <w:tc>
          <w:tcPr>
            <w:tcW w:w="1827" w:type="dxa"/>
            <w:tcBorders>
              <w:top w:val="single" w:color="auto" w:sz="4" w:space="0"/>
              <w:left w:val="single" w:color="auto" w:sz="4" w:space="0"/>
              <w:bottom w:val="single" w:color="auto" w:sz="4" w:space="0"/>
              <w:right w:val="single" w:color="auto" w:sz="4" w:space="0"/>
            </w:tcBorders>
          </w:tcPr>
          <w:p w14:paraId="47691C9D">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hint="eastAsia" w:ascii="宋体" w:hAnsi="宋体" w:eastAsia="宋体" w:cs="宋体"/>
                <w:color w:val="auto"/>
                <w:spacing w:val="20"/>
                <w:kern w:val="0"/>
                <w:sz w:val="24"/>
                <w:highlight w:val="none"/>
              </w:rPr>
            </w:pPr>
          </w:p>
        </w:tc>
        <w:tc>
          <w:tcPr>
            <w:tcW w:w="1694" w:type="dxa"/>
            <w:tcBorders>
              <w:top w:val="single" w:color="auto" w:sz="4" w:space="0"/>
              <w:left w:val="single" w:color="auto" w:sz="4" w:space="0"/>
              <w:bottom w:val="single" w:color="auto" w:sz="4" w:space="0"/>
              <w:right w:val="single" w:color="auto" w:sz="4" w:space="0"/>
            </w:tcBorders>
          </w:tcPr>
          <w:p w14:paraId="7B1E3394">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hint="eastAsia" w:ascii="宋体" w:hAnsi="宋体" w:eastAsia="宋体" w:cs="宋体"/>
                <w:color w:val="auto"/>
                <w:spacing w:val="20"/>
                <w:kern w:val="0"/>
                <w:sz w:val="24"/>
                <w:highlight w:val="none"/>
              </w:rPr>
            </w:pPr>
          </w:p>
        </w:tc>
        <w:tc>
          <w:tcPr>
            <w:tcW w:w="1424" w:type="dxa"/>
            <w:tcBorders>
              <w:top w:val="single" w:color="auto" w:sz="4" w:space="0"/>
              <w:left w:val="single" w:color="auto" w:sz="4" w:space="0"/>
              <w:bottom w:val="single" w:color="auto" w:sz="4" w:space="0"/>
              <w:right w:val="single" w:color="auto" w:sz="4" w:space="0"/>
            </w:tcBorders>
          </w:tcPr>
          <w:p w14:paraId="5727560A">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hint="eastAsia" w:ascii="宋体" w:hAnsi="宋体" w:eastAsia="宋体" w:cs="宋体"/>
                <w:color w:val="auto"/>
                <w:spacing w:val="20"/>
                <w:kern w:val="0"/>
                <w:sz w:val="24"/>
                <w:highlight w:val="none"/>
              </w:rPr>
            </w:pPr>
          </w:p>
        </w:tc>
        <w:tc>
          <w:tcPr>
            <w:tcW w:w="1447" w:type="dxa"/>
            <w:tcBorders>
              <w:top w:val="single" w:color="auto" w:sz="4" w:space="0"/>
              <w:left w:val="single" w:color="auto" w:sz="4" w:space="0"/>
              <w:bottom w:val="single" w:color="auto" w:sz="4" w:space="0"/>
              <w:right w:val="single" w:color="auto" w:sz="4" w:space="0"/>
            </w:tcBorders>
          </w:tcPr>
          <w:p w14:paraId="4B20E71F">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hint="eastAsia" w:ascii="宋体" w:hAnsi="宋体" w:eastAsia="宋体" w:cs="宋体"/>
                <w:color w:val="auto"/>
                <w:spacing w:val="20"/>
                <w:kern w:val="0"/>
                <w:sz w:val="24"/>
                <w:highlight w:val="none"/>
              </w:rPr>
            </w:pPr>
          </w:p>
        </w:tc>
        <w:tc>
          <w:tcPr>
            <w:tcW w:w="822" w:type="dxa"/>
            <w:tcBorders>
              <w:top w:val="single" w:color="auto" w:sz="4" w:space="0"/>
              <w:left w:val="single" w:color="auto" w:sz="4" w:space="0"/>
              <w:bottom w:val="single" w:color="auto" w:sz="4" w:space="0"/>
              <w:right w:val="single" w:color="auto" w:sz="4" w:space="0"/>
            </w:tcBorders>
          </w:tcPr>
          <w:p w14:paraId="3F2B9F7B">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hint="eastAsia" w:ascii="宋体" w:hAnsi="宋体" w:eastAsia="宋体" w:cs="宋体"/>
                <w:color w:val="auto"/>
                <w:spacing w:val="20"/>
                <w:kern w:val="0"/>
                <w:sz w:val="24"/>
                <w:highlight w:val="none"/>
              </w:rPr>
            </w:pPr>
          </w:p>
        </w:tc>
        <w:tc>
          <w:tcPr>
            <w:tcW w:w="883" w:type="dxa"/>
            <w:tcBorders>
              <w:top w:val="single" w:color="auto" w:sz="4" w:space="0"/>
              <w:left w:val="single" w:color="auto" w:sz="4" w:space="0"/>
              <w:bottom w:val="single" w:color="auto" w:sz="4" w:space="0"/>
              <w:right w:val="single" w:color="auto" w:sz="4" w:space="0"/>
            </w:tcBorders>
          </w:tcPr>
          <w:p w14:paraId="7DD6BC00">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hint="eastAsia" w:ascii="宋体" w:hAnsi="宋体" w:eastAsia="宋体" w:cs="宋体"/>
                <w:color w:val="auto"/>
                <w:spacing w:val="20"/>
                <w:kern w:val="0"/>
                <w:sz w:val="24"/>
                <w:highlight w:val="none"/>
              </w:rPr>
            </w:pPr>
          </w:p>
        </w:tc>
        <w:tc>
          <w:tcPr>
            <w:tcW w:w="1140" w:type="dxa"/>
            <w:tcBorders>
              <w:top w:val="single" w:color="auto" w:sz="4" w:space="0"/>
              <w:left w:val="single" w:color="auto" w:sz="4" w:space="0"/>
              <w:bottom w:val="single" w:color="auto" w:sz="4" w:space="0"/>
              <w:right w:val="single" w:color="auto" w:sz="4" w:space="0"/>
            </w:tcBorders>
          </w:tcPr>
          <w:p w14:paraId="07D2A1AB">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hint="eastAsia" w:ascii="宋体" w:hAnsi="宋体" w:eastAsia="宋体" w:cs="宋体"/>
                <w:color w:val="auto"/>
                <w:spacing w:val="20"/>
                <w:kern w:val="0"/>
                <w:sz w:val="24"/>
                <w:highlight w:val="none"/>
              </w:rPr>
            </w:pPr>
          </w:p>
        </w:tc>
      </w:tr>
      <w:tr w14:paraId="32544B0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643" w:type="dxa"/>
            <w:tcBorders>
              <w:top w:val="single" w:color="auto" w:sz="4" w:space="0"/>
              <w:left w:val="single" w:color="auto" w:sz="4" w:space="0"/>
              <w:bottom w:val="single" w:color="auto" w:sz="4" w:space="0"/>
              <w:right w:val="single" w:color="auto" w:sz="4" w:space="0"/>
            </w:tcBorders>
          </w:tcPr>
          <w:p w14:paraId="5C977B0E">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hint="eastAsia" w:ascii="宋体" w:hAnsi="宋体" w:eastAsia="宋体" w:cs="宋体"/>
                <w:color w:val="auto"/>
                <w:spacing w:val="20"/>
                <w:kern w:val="0"/>
                <w:sz w:val="24"/>
                <w:highlight w:val="none"/>
                <w:lang w:val="en-US" w:eastAsia="zh-CN"/>
              </w:rPr>
            </w:pPr>
            <w:r>
              <w:rPr>
                <w:rFonts w:hint="eastAsia" w:ascii="宋体" w:hAnsi="宋体" w:eastAsia="宋体" w:cs="宋体"/>
                <w:color w:val="auto"/>
                <w:spacing w:val="20"/>
                <w:kern w:val="0"/>
                <w:sz w:val="24"/>
                <w:highlight w:val="none"/>
                <w:lang w:val="en-US" w:eastAsia="zh-CN"/>
              </w:rPr>
              <w:t>2</w:t>
            </w:r>
          </w:p>
        </w:tc>
        <w:tc>
          <w:tcPr>
            <w:tcW w:w="1827" w:type="dxa"/>
            <w:tcBorders>
              <w:top w:val="single" w:color="auto" w:sz="4" w:space="0"/>
              <w:left w:val="single" w:color="auto" w:sz="4" w:space="0"/>
              <w:bottom w:val="single" w:color="auto" w:sz="4" w:space="0"/>
              <w:right w:val="single" w:color="auto" w:sz="4" w:space="0"/>
            </w:tcBorders>
          </w:tcPr>
          <w:p w14:paraId="1303570B">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hint="eastAsia" w:ascii="宋体" w:hAnsi="宋体" w:eastAsia="宋体" w:cs="宋体"/>
                <w:color w:val="auto"/>
                <w:spacing w:val="20"/>
                <w:kern w:val="0"/>
                <w:sz w:val="24"/>
                <w:highlight w:val="none"/>
              </w:rPr>
            </w:pPr>
          </w:p>
        </w:tc>
        <w:tc>
          <w:tcPr>
            <w:tcW w:w="1694" w:type="dxa"/>
            <w:tcBorders>
              <w:top w:val="single" w:color="auto" w:sz="4" w:space="0"/>
              <w:left w:val="single" w:color="auto" w:sz="4" w:space="0"/>
              <w:bottom w:val="single" w:color="auto" w:sz="4" w:space="0"/>
              <w:right w:val="single" w:color="auto" w:sz="4" w:space="0"/>
            </w:tcBorders>
          </w:tcPr>
          <w:p w14:paraId="2F7FC1D5">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hint="eastAsia" w:ascii="宋体" w:hAnsi="宋体" w:eastAsia="宋体" w:cs="宋体"/>
                <w:color w:val="auto"/>
                <w:spacing w:val="20"/>
                <w:kern w:val="0"/>
                <w:sz w:val="24"/>
                <w:highlight w:val="none"/>
              </w:rPr>
            </w:pPr>
          </w:p>
        </w:tc>
        <w:tc>
          <w:tcPr>
            <w:tcW w:w="1424" w:type="dxa"/>
            <w:tcBorders>
              <w:top w:val="single" w:color="auto" w:sz="4" w:space="0"/>
              <w:left w:val="single" w:color="auto" w:sz="4" w:space="0"/>
              <w:bottom w:val="single" w:color="auto" w:sz="4" w:space="0"/>
              <w:right w:val="single" w:color="auto" w:sz="4" w:space="0"/>
            </w:tcBorders>
          </w:tcPr>
          <w:p w14:paraId="33BB48F8">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hint="eastAsia" w:ascii="宋体" w:hAnsi="宋体" w:eastAsia="宋体" w:cs="宋体"/>
                <w:color w:val="auto"/>
                <w:spacing w:val="20"/>
                <w:kern w:val="0"/>
                <w:sz w:val="24"/>
                <w:highlight w:val="none"/>
              </w:rPr>
            </w:pPr>
          </w:p>
        </w:tc>
        <w:tc>
          <w:tcPr>
            <w:tcW w:w="1447" w:type="dxa"/>
            <w:tcBorders>
              <w:top w:val="single" w:color="auto" w:sz="4" w:space="0"/>
              <w:left w:val="single" w:color="auto" w:sz="4" w:space="0"/>
              <w:bottom w:val="single" w:color="auto" w:sz="4" w:space="0"/>
              <w:right w:val="single" w:color="auto" w:sz="4" w:space="0"/>
            </w:tcBorders>
          </w:tcPr>
          <w:p w14:paraId="6B092CDE">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hint="eastAsia" w:ascii="宋体" w:hAnsi="宋体" w:eastAsia="宋体" w:cs="宋体"/>
                <w:color w:val="auto"/>
                <w:spacing w:val="20"/>
                <w:kern w:val="0"/>
                <w:sz w:val="24"/>
                <w:highlight w:val="none"/>
              </w:rPr>
            </w:pPr>
          </w:p>
        </w:tc>
        <w:tc>
          <w:tcPr>
            <w:tcW w:w="822" w:type="dxa"/>
            <w:tcBorders>
              <w:top w:val="single" w:color="auto" w:sz="4" w:space="0"/>
              <w:left w:val="single" w:color="auto" w:sz="4" w:space="0"/>
              <w:bottom w:val="single" w:color="auto" w:sz="4" w:space="0"/>
              <w:right w:val="single" w:color="auto" w:sz="4" w:space="0"/>
            </w:tcBorders>
          </w:tcPr>
          <w:p w14:paraId="7F961271">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hint="eastAsia" w:ascii="宋体" w:hAnsi="宋体" w:eastAsia="宋体" w:cs="宋体"/>
                <w:color w:val="auto"/>
                <w:spacing w:val="20"/>
                <w:kern w:val="0"/>
                <w:sz w:val="24"/>
                <w:highlight w:val="none"/>
              </w:rPr>
            </w:pPr>
          </w:p>
        </w:tc>
        <w:tc>
          <w:tcPr>
            <w:tcW w:w="883" w:type="dxa"/>
            <w:tcBorders>
              <w:top w:val="single" w:color="auto" w:sz="4" w:space="0"/>
              <w:left w:val="single" w:color="auto" w:sz="4" w:space="0"/>
              <w:bottom w:val="single" w:color="auto" w:sz="4" w:space="0"/>
              <w:right w:val="single" w:color="auto" w:sz="4" w:space="0"/>
            </w:tcBorders>
          </w:tcPr>
          <w:p w14:paraId="47040F16">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hint="eastAsia" w:ascii="宋体" w:hAnsi="宋体" w:eastAsia="宋体" w:cs="宋体"/>
                <w:color w:val="auto"/>
                <w:spacing w:val="20"/>
                <w:kern w:val="0"/>
                <w:sz w:val="24"/>
                <w:highlight w:val="none"/>
              </w:rPr>
            </w:pPr>
          </w:p>
        </w:tc>
        <w:tc>
          <w:tcPr>
            <w:tcW w:w="1140" w:type="dxa"/>
            <w:tcBorders>
              <w:top w:val="single" w:color="auto" w:sz="4" w:space="0"/>
              <w:left w:val="single" w:color="auto" w:sz="4" w:space="0"/>
              <w:bottom w:val="single" w:color="auto" w:sz="4" w:space="0"/>
              <w:right w:val="single" w:color="auto" w:sz="4" w:space="0"/>
            </w:tcBorders>
          </w:tcPr>
          <w:p w14:paraId="0E1CC702">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hint="eastAsia" w:ascii="宋体" w:hAnsi="宋体" w:eastAsia="宋体" w:cs="宋体"/>
                <w:color w:val="auto"/>
                <w:spacing w:val="20"/>
                <w:kern w:val="0"/>
                <w:sz w:val="24"/>
                <w:highlight w:val="none"/>
              </w:rPr>
            </w:pPr>
          </w:p>
        </w:tc>
      </w:tr>
      <w:tr w14:paraId="1D4ABA6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643" w:type="dxa"/>
            <w:tcBorders>
              <w:top w:val="single" w:color="auto" w:sz="4" w:space="0"/>
              <w:left w:val="single" w:color="auto" w:sz="4" w:space="0"/>
              <w:bottom w:val="single" w:color="auto" w:sz="4" w:space="0"/>
              <w:right w:val="single" w:color="auto" w:sz="4" w:space="0"/>
            </w:tcBorders>
          </w:tcPr>
          <w:p w14:paraId="6081B31B">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hint="eastAsia" w:ascii="宋体" w:hAnsi="宋体" w:eastAsia="宋体" w:cs="宋体"/>
                <w:color w:val="auto"/>
                <w:spacing w:val="20"/>
                <w:kern w:val="0"/>
                <w:sz w:val="24"/>
                <w:highlight w:val="none"/>
                <w:lang w:val="en-US" w:eastAsia="zh-CN"/>
              </w:rPr>
            </w:pPr>
            <w:r>
              <w:rPr>
                <w:rFonts w:hint="eastAsia" w:ascii="宋体" w:hAnsi="宋体" w:eastAsia="宋体" w:cs="宋体"/>
                <w:color w:val="auto"/>
                <w:spacing w:val="20"/>
                <w:kern w:val="0"/>
                <w:sz w:val="24"/>
                <w:highlight w:val="none"/>
                <w:lang w:val="en-US" w:eastAsia="zh-CN"/>
              </w:rPr>
              <w:t>3</w:t>
            </w:r>
          </w:p>
        </w:tc>
        <w:tc>
          <w:tcPr>
            <w:tcW w:w="1827" w:type="dxa"/>
            <w:tcBorders>
              <w:top w:val="single" w:color="auto" w:sz="4" w:space="0"/>
              <w:left w:val="single" w:color="auto" w:sz="4" w:space="0"/>
              <w:bottom w:val="single" w:color="auto" w:sz="4" w:space="0"/>
              <w:right w:val="single" w:color="auto" w:sz="4" w:space="0"/>
            </w:tcBorders>
          </w:tcPr>
          <w:p w14:paraId="2809E771">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hint="eastAsia" w:ascii="宋体" w:hAnsi="宋体" w:eastAsia="宋体" w:cs="宋体"/>
                <w:color w:val="auto"/>
                <w:spacing w:val="20"/>
                <w:kern w:val="0"/>
                <w:sz w:val="24"/>
                <w:highlight w:val="none"/>
              </w:rPr>
            </w:pPr>
          </w:p>
        </w:tc>
        <w:tc>
          <w:tcPr>
            <w:tcW w:w="1694" w:type="dxa"/>
            <w:tcBorders>
              <w:top w:val="single" w:color="auto" w:sz="4" w:space="0"/>
              <w:left w:val="single" w:color="auto" w:sz="4" w:space="0"/>
              <w:bottom w:val="single" w:color="auto" w:sz="4" w:space="0"/>
              <w:right w:val="single" w:color="auto" w:sz="4" w:space="0"/>
            </w:tcBorders>
          </w:tcPr>
          <w:p w14:paraId="37BBF286">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hint="eastAsia" w:ascii="宋体" w:hAnsi="宋体" w:eastAsia="宋体" w:cs="宋体"/>
                <w:color w:val="auto"/>
                <w:spacing w:val="20"/>
                <w:kern w:val="0"/>
                <w:sz w:val="24"/>
                <w:highlight w:val="none"/>
              </w:rPr>
            </w:pPr>
          </w:p>
        </w:tc>
        <w:tc>
          <w:tcPr>
            <w:tcW w:w="1424" w:type="dxa"/>
            <w:tcBorders>
              <w:top w:val="single" w:color="auto" w:sz="4" w:space="0"/>
              <w:left w:val="single" w:color="auto" w:sz="4" w:space="0"/>
              <w:bottom w:val="single" w:color="auto" w:sz="4" w:space="0"/>
              <w:right w:val="single" w:color="auto" w:sz="4" w:space="0"/>
            </w:tcBorders>
          </w:tcPr>
          <w:p w14:paraId="55FDE901">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hint="eastAsia" w:ascii="宋体" w:hAnsi="宋体" w:eastAsia="宋体" w:cs="宋体"/>
                <w:color w:val="auto"/>
                <w:spacing w:val="20"/>
                <w:kern w:val="0"/>
                <w:sz w:val="24"/>
                <w:highlight w:val="none"/>
              </w:rPr>
            </w:pPr>
          </w:p>
        </w:tc>
        <w:tc>
          <w:tcPr>
            <w:tcW w:w="1447" w:type="dxa"/>
            <w:tcBorders>
              <w:top w:val="single" w:color="auto" w:sz="4" w:space="0"/>
              <w:left w:val="single" w:color="auto" w:sz="4" w:space="0"/>
              <w:bottom w:val="single" w:color="auto" w:sz="4" w:space="0"/>
              <w:right w:val="single" w:color="auto" w:sz="4" w:space="0"/>
            </w:tcBorders>
          </w:tcPr>
          <w:p w14:paraId="6BEFD2E1">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hint="eastAsia" w:ascii="宋体" w:hAnsi="宋体" w:eastAsia="宋体" w:cs="宋体"/>
                <w:color w:val="auto"/>
                <w:spacing w:val="20"/>
                <w:kern w:val="0"/>
                <w:sz w:val="24"/>
                <w:highlight w:val="none"/>
              </w:rPr>
            </w:pPr>
          </w:p>
        </w:tc>
        <w:tc>
          <w:tcPr>
            <w:tcW w:w="822" w:type="dxa"/>
            <w:tcBorders>
              <w:top w:val="single" w:color="auto" w:sz="4" w:space="0"/>
              <w:left w:val="single" w:color="auto" w:sz="4" w:space="0"/>
              <w:bottom w:val="single" w:color="auto" w:sz="4" w:space="0"/>
              <w:right w:val="single" w:color="auto" w:sz="4" w:space="0"/>
            </w:tcBorders>
          </w:tcPr>
          <w:p w14:paraId="1DF5EA06">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hint="eastAsia" w:ascii="宋体" w:hAnsi="宋体" w:eastAsia="宋体" w:cs="宋体"/>
                <w:color w:val="auto"/>
                <w:spacing w:val="20"/>
                <w:kern w:val="0"/>
                <w:sz w:val="24"/>
                <w:highlight w:val="none"/>
              </w:rPr>
            </w:pPr>
          </w:p>
        </w:tc>
        <w:tc>
          <w:tcPr>
            <w:tcW w:w="883" w:type="dxa"/>
            <w:tcBorders>
              <w:top w:val="single" w:color="auto" w:sz="4" w:space="0"/>
              <w:left w:val="single" w:color="auto" w:sz="4" w:space="0"/>
              <w:bottom w:val="single" w:color="auto" w:sz="4" w:space="0"/>
              <w:right w:val="single" w:color="auto" w:sz="4" w:space="0"/>
            </w:tcBorders>
          </w:tcPr>
          <w:p w14:paraId="5FF9BF1F">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hint="eastAsia" w:ascii="宋体" w:hAnsi="宋体" w:eastAsia="宋体" w:cs="宋体"/>
                <w:color w:val="auto"/>
                <w:spacing w:val="20"/>
                <w:kern w:val="0"/>
                <w:sz w:val="24"/>
                <w:highlight w:val="none"/>
              </w:rPr>
            </w:pPr>
          </w:p>
        </w:tc>
        <w:tc>
          <w:tcPr>
            <w:tcW w:w="1140" w:type="dxa"/>
            <w:tcBorders>
              <w:top w:val="single" w:color="auto" w:sz="4" w:space="0"/>
              <w:left w:val="single" w:color="auto" w:sz="4" w:space="0"/>
              <w:bottom w:val="single" w:color="auto" w:sz="4" w:space="0"/>
              <w:right w:val="single" w:color="auto" w:sz="4" w:space="0"/>
            </w:tcBorders>
          </w:tcPr>
          <w:p w14:paraId="444BD929">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hint="eastAsia" w:ascii="宋体" w:hAnsi="宋体" w:eastAsia="宋体" w:cs="宋体"/>
                <w:color w:val="auto"/>
                <w:spacing w:val="20"/>
                <w:kern w:val="0"/>
                <w:sz w:val="24"/>
                <w:highlight w:val="none"/>
              </w:rPr>
            </w:pPr>
          </w:p>
        </w:tc>
      </w:tr>
      <w:tr w14:paraId="1A5BA7C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643" w:type="dxa"/>
            <w:tcBorders>
              <w:top w:val="single" w:color="auto" w:sz="4" w:space="0"/>
              <w:left w:val="single" w:color="auto" w:sz="4" w:space="0"/>
              <w:bottom w:val="single" w:color="auto" w:sz="4" w:space="0"/>
              <w:right w:val="single" w:color="auto" w:sz="4" w:space="0"/>
            </w:tcBorders>
          </w:tcPr>
          <w:p w14:paraId="7F755B5F">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hint="eastAsia" w:ascii="宋体" w:hAnsi="宋体" w:eastAsia="宋体" w:cs="宋体"/>
                <w:color w:val="auto"/>
                <w:spacing w:val="20"/>
                <w:kern w:val="0"/>
                <w:sz w:val="24"/>
                <w:highlight w:val="none"/>
                <w:lang w:val="en-US" w:eastAsia="zh-CN"/>
              </w:rPr>
            </w:pPr>
            <w:r>
              <w:rPr>
                <w:rFonts w:hint="eastAsia" w:ascii="宋体" w:hAnsi="宋体" w:eastAsia="宋体" w:cs="宋体"/>
                <w:color w:val="auto"/>
                <w:spacing w:val="20"/>
                <w:kern w:val="0"/>
                <w:sz w:val="24"/>
                <w:highlight w:val="none"/>
                <w:lang w:val="en-US" w:eastAsia="zh-CN"/>
              </w:rPr>
              <w:t>4</w:t>
            </w:r>
          </w:p>
        </w:tc>
        <w:tc>
          <w:tcPr>
            <w:tcW w:w="1827" w:type="dxa"/>
            <w:tcBorders>
              <w:top w:val="single" w:color="auto" w:sz="4" w:space="0"/>
              <w:left w:val="single" w:color="auto" w:sz="4" w:space="0"/>
              <w:bottom w:val="single" w:color="auto" w:sz="4" w:space="0"/>
              <w:right w:val="single" w:color="auto" w:sz="4" w:space="0"/>
            </w:tcBorders>
          </w:tcPr>
          <w:p w14:paraId="0E34AD7E">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hint="eastAsia" w:ascii="宋体" w:hAnsi="宋体" w:eastAsia="宋体" w:cs="宋体"/>
                <w:color w:val="auto"/>
                <w:spacing w:val="20"/>
                <w:kern w:val="0"/>
                <w:sz w:val="24"/>
                <w:highlight w:val="none"/>
              </w:rPr>
            </w:pPr>
          </w:p>
        </w:tc>
        <w:tc>
          <w:tcPr>
            <w:tcW w:w="1694" w:type="dxa"/>
            <w:tcBorders>
              <w:top w:val="single" w:color="auto" w:sz="4" w:space="0"/>
              <w:left w:val="single" w:color="auto" w:sz="4" w:space="0"/>
              <w:bottom w:val="single" w:color="auto" w:sz="4" w:space="0"/>
              <w:right w:val="single" w:color="auto" w:sz="4" w:space="0"/>
            </w:tcBorders>
          </w:tcPr>
          <w:p w14:paraId="35398F43">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hint="eastAsia" w:ascii="宋体" w:hAnsi="宋体" w:eastAsia="宋体" w:cs="宋体"/>
                <w:color w:val="auto"/>
                <w:spacing w:val="20"/>
                <w:kern w:val="0"/>
                <w:sz w:val="24"/>
                <w:highlight w:val="none"/>
              </w:rPr>
            </w:pPr>
          </w:p>
        </w:tc>
        <w:tc>
          <w:tcPr>
            <w:tcW w:w="1424" w:type="dxa"/>
            <w:tcBorders>
              <w:top w:val="single" w:color="auto" w:sz="4" w:space="0"/>
              <w:left w:val="single" w:color="auto" w:sz="4" w:space="0"/>
              <w:bottom w:val="single" w:color="auto" w:sz="4" w:space="0"/>
              <w:right w:val="single" w:color="auto" w:sz="4" w:space="0"/>
            </w:tcBorders>
          </w:tcPr>
          <w:p w14:paraId="2F238917">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hint="eastAsia" w:ascii="宋体" w:hAnsi="宋体" w:eastAsia="宋体" w:cs="宋体"/>
                <w:color w:val="auto"/>
                <w:spacing w:val="20"/>
                <w:kern w:val="0"/>
                <w:sz w:val="24"/>
                <w:highlight w:val="none"/>
              </w:rPr>
            </w:pPr>
          </w:p>
        </w:tc>
        <w:tc>
          <w:tcPr>
            <w:tcW w:w="1447" w:type="dxa"/>
            <w:tcBorders>
              <w:top w:val="single" w:color="auto" w:sz="4" w:space="0"/>
              <w:left w:val="single" w:color="auto" w:sz="4" w:space="0"/>
              <w:bottom w:val="single" w:color="auto" w:sz="4" w:space="0"/>
              <w:right w:val="single" w:color="auto" w:sz="4" w:space="0"/>
            </w:tcBorders>
          </w:tcPr>
          <w:p w14:paraId="25E6526F">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hint="eastAsia" w:ascii="宋体" w:hAnsi="宋体" w:eastAsia="宋体" w:cs="宋体"/>
                <w:color w:val="auto"/>
                <w:spacing w:val="20"/>
                <w:kern w:val="0"/>
                <w:sz w:val="24"/>
                <w:highlight w:val="none"/>
              </w:rPr>
            </w:pPr>
          </w:p>
        </w:tc>
        <w:tc>
          <w:tcPr>
            <w:tcW w:w="822" w:type="dxa"/>
            <w:tcBorders>
              <w:top w:val="single" w:color="auto" w:sz="4" w:space="0"/>
              <w:left w:val="single" w:color="auto" w:sz="4" w:space="0"/>
              <w:bottom w:val="single" w:color="auto" w:sz="4" w:space="0"/>
              <w:right w:val="single" w:color="auto" w:sz="4" w:space="0"/>
            </w:tcBorders>
          </w:tcPr>
          <w:p w14:paraId="6FD476E4">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hint="eastAsia" w:ascii="宋体" w:hAnsi="宋体" w:eastAsia="宋体" w:cs="宋体"/>
                <w:color w:val="auto"/>
                <w:spacing w:val="20"/>
                <w:kern w:val="0"/>
                <w:sz w:val="24"/>
                <w:highlight w:val="none"/>
              </w:rPr>
            </w:pPr>
          </w:p>
        </w:tc>
        <w:tc>
          <w:tcPr>
            <w:tcW w:w="883" w:type="dxa"/>
            <w:tcBorders>
              <w:top w:val="single" w:color="auto" w:sz="4" w:space="0"/>
              <w:left w:val="single" w:color="auto" w:sz="4" w:space="0"/>
              <w:bottom w:val="single" w:color="auto" w:sz="4" w:space="0"/>
              <w:right w:val="single" w:color="auto" w:sz="4" w:space="0"/>
            </w:tcBorders>
          </w:tcPr>
          <w:p w14:paraId="250E8B33">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hint="eastAsia" w:ascii="宋体" w:hAnsi="宋体" w:eastAsia="宋体" w:cs="宋体"/>
                <w:color w:val="auto"/>
                <w:spacing w:val="20"/>
                <w:kern w:val="0"/>
                <w:sz w:val="24"/>
                <w:highlight w:val="none"/>
              </w:rPr>
            </w:pPr>
          </w:p>
        </w:tc>
        <w:tc>
          <w:tcPr>
            <w:tcW w:w="1140" w:type="dxa"/>
            <w:tcBorders>
              <w:top w:val="single" w:color="auto" w:sz="4" w:space="0"/>
              <w:left w:val="single" w:color="auto" w:sz="4" w:space="0"/>
              <w:bottom w:val="single" w:color="auto" w:sz="4" w:space="0"/>
              <w:right w:val="single" w:color="auto" w:sz="4" w:space="0"/>
            </w:tcBorders>
          </w:tcPr>
          <w:p w14:paraId="0D70705A">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hint="eastAsia" w:ascii="宋体" w:hAnsi="宋体" w:eastAsia="宋体" w:cs="宋体"/>
                <w:color w:val="auto"/>
                <w:spacing w:val="20"/>
                <w:kern w:val="0"/>
                <w:sz w:val="24"/>
                <w:highlight w:val="none"/>
              </w:rPr>
            </w:pPr>
          </w:p>
        </w:tc>
      </w:tr>
      <w:tr w14:paraId="59F9198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643" w:type="dxa"/>
            <w:tcBorders>
              <w:top w:val="single" w:color="auto" w:sz="4" w:space="0"/>
              <w:left w:val="single" w:color="auto" w:sz="4" w:space="0"/>
              <w:bottom w:val="single" w:color="auto" w:sz="4" w:space="0"/>
              <w:right w:val="single" w:color="auto" w:sz="4" w:space="0"/>
            </w:tcBorders>
          </w:tcPr>
          <w:p w14:paraId="5CD524A2">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hint="eastAsia" w:ascii="宋体" w:hAnsi="宋体" w:eastAsia="宋体" w:cs="宋体"/>
                <w:color w:val="auto"/>
                <w:spacing w:val="20"/>
                <w:kern w:val="0"/>
                <w:sz w:val="24"/>
                <w:highlight w:val="none"/>
              </w:rPr>
            </w:pPr>
          </w:p>
        </w:tc>
        <w:tc>
          <w:tcPr>
            <w:tcW w:w="1827" w:type="dxa"/>
            <w:tcBorders>
              <w:top w:val="single" w:color="auto" w:sz="4" w:space="0"/>
              <w:left w:val="single" w:color="auto" w:sz="4" w:space="0"/>
              <w:bottom w:val="single" w:color="auto" w:sz="4" w:space="0"/>
              <w:right w:val="single" w:color="auto" w:sz="4" w:space="0"/>
            </w:tcBorders>
          </w:tcPr>
          <w:p w14:paraId="68FB677C">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hint="eastAsia" w:ascii="宋体" w:hAnsi="宋体" w:eastAsia="宋体" w:cs="宋体"/>
                <w:color w:val="auto"/>
                <w:spacing w:val="20"/>
                <w:kern w:val="0"/>
                <w:sz w:val="24"/>
                <w:highlight w:val="none"/>
              </w:rPr>
            </w:pPr>
          </w:p>
        </w:tc>
        <w:tc>
          <w:tcPr>
            <w:tcW w:w="1694" w:type="dxa"/>
            <w:tcBorders>
              <w:top w:val="single" w:color="auto" w:sz="4" w:space="0"/>
              <w:left w:val="single" w:color="auto" w:sz="4" w:space="0"/>
              <w:bottom w:val="single" w:color="auto" w:sz="4" w:space="0"/>
              <w:right w:val="single" w:color="auto" w:sz="4" w:space="0"/>
            </w:tcBorders>
          </w:tcPr>
          <w:p w14:paraId="12B2C161">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hint="eastAsia" w:ascii="宋体" w:hAnsi="宋体" w:eastAsia="宋体" w:cs="宋体"/>
                <w:color w:val="auto"/>
                <w:spacing w:val="20"/>
                <w:kern w:val="0"/>
                <w:sz w:val="24"/>
                <w:highlight w:val="none"/>
              </w:rPr>
            </w:pPr>
          </w:p>
        </w:tc>
        <w:tc>
          <w:tcPr>
            <w:tcW w:w="1424" w:type="dxa"/>
            <w:tcBorders>
              <w:top w:val="single" w:color="auto" w:sz="4" w:space="0"/>
              <w:left w:val="single" w:color="auto" w:sz="4" w:space="0"/>
              <w:bottom w:val="single" w:color="auto" w:sz="4" w:space="0"/>
              <w:right w:val="single" w:color="auto" w:sz="4" w:space="0"/>
            </w:tcBorders>
          </w:tcPr>
          <w:p w14:paraId="0692C3CE">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hint="eastAsia" w:ascii="宋体" w:hAnsi="宋体" w:eastAsia="宋体" w:cs="宋体"/>
                <w:color w:val="auto"/>
                <w:spacing w:val="20"/>
                <w:kern w:val="0"/>
                <w:sz w:val="24"/>
                <w:highlight w:val="none"/>
              </w:rPr>
            </w:pPr>
          </w:p>
        </w:tc>
        <w:tc>
          <w:tcPr>
            <w:tcW w:w="1447" w:type="dxa"/>
            <w:tcBorders>
              <w:top w:val="single" w:color="auto" w:sz="4" w:space="0"/>
              <w:left w:val="single" w:color="auto" w:sz="4" w:space="0"/>
              <w:bottom w:val="single" w:color="auto" w:sz="4" w:space="0"/>
              <w:right w:val="single" w:color="auto" w:sz="4" w:space="0"/>
            </w:tcBorders>
          </w:tcPr>
          <w:p w14:paraId="2B104734">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hint="eastAsia" w:ascii="宋体" w:hAnsi="宋体" w:eastAsia="宋体" w:cs="宋体"/>
                <w:color w:val="auto"/>
                <w:spacing w:val="20"/>
                <w:kern w:val="0"/>
                <w:sz w:val="24"/>
                <w:highlight w:val="none"/>
              </w:rPr>
            </w:pPr>
          </w:p>
        </w:tc>
        <w:tc>
          <w:tcPr>
            <w:tcW w:w="822" w:type="dxa"/>
            <w:tcBorders>
              <w:top w:val="single" w:color="auto" w:sz="4" w:space="0"/>
              <w:left w:val="single" w:color="auto" w:sz="4" w:space="0"/>
              <w:bottom w:val="single" w:color="auto" w:sz="4" w:space="0"/>
              <w:right w:val="single" w:color="auto" w:sz="4" w:space="0"/>
            </w:tcBorders>
          </w:tcPr>
          <w:p w14:paraId="4AA301F6">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hint="eastAsia" w:ascii="宋体" w:hAnsi="宋体" w:eastAsia="宋体" w:cs="宋体"/>
                <w:color w:val="auto"/>
                <w:spacing w:val="20"/>
                <w:kern w:val="0"/>
                <w:sz w:val="24"/>
                <w:highlight w:val="none"/>
              </w:rPr>
            </w:pPr>
          </w:p>
        </w:tc>
        <w:tc>
          <w:tcPr>
            <w:tcW w:w="883" w:type="dxa"/>
            <w:tcBorders>
              <w:top w:val="single" w:color="auto" w:sz="4" w:space="0"/>
              <w:left w:val="single" w:color="auto" w:sz="4" w:space="0"/>
              <w:bottom w:val="single" w:color="auto" w:sz="4" w:space="0"/>
              <w:right w:val="single" w:color="auto" w:sz="4" w:space="0"/>
            </w:tcBorders>
          </w:tcPr>
          <w:p w14:paraId="3A6225D3">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hint="eastAsia" w:ascii="宋体" w:hAnsi="宋体" w:eastAsia="宋体" w:cs="宋体"/>
                <w:color w:val="auto"/>
                <w:spacing w:val="20"/>
                <w:kern w:val="0"/>
                <w:sz w:val="24"/>
                <w:highlight w:val="none"/>
              </w:rPr>
            </w:pPr>
          </w:p>
        </w:tc>
        <w:tc>
          <w:tcPr>
            <w:tcW w:w="1140" w:type="dxa"/>
            <w:tcBorders>
              <w:top w:val="single" w:color="auto" w:sz="4" w:space="0"/>
              <w:left w:val="single" w:color="auto" w:sz="4" w:space="0"/>
              <w:bottom w:val="single" w:color="auto" w:sz="4" w:space="0"/>
              <w:right w:val="single" w:color="auto" w:sz="4" w:space="0"/>
            </w:tcBorders>
          </w:tcPr>
          <w:p w14:paraId="3874A78D">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hint="eastAsia" w:ascii="宋体" w:hAnsi="宋体" w:eastAsia="宋体" w:cs="宋体"/>
                <w:color w:val="auto"/>
                <w:spacing w:val="20"/>
                <w:kern w:val="0"/>
                <w:sz w:val="24"/>
                <w:highlight w:val="none"/>
              </w:rPr>
            </w:pPr>
          </w:p>
        </w:tc>
      </w:tr>
      <w:tr w14:paraId="4F77A32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643" w:type="dxa"/>
            <w:tcBorders>
              <w:top w:val="single" w:color="auto" w:sz="4" w:space="0"/>
              <w:left w:val="single" w:color="auto" w:sz="4" w:space="0"/>
              <w:bottom w:val="single" w:color="auto" w:sz="4" w:space="0"/>
              <w:right w:val="single" w:color="auto" w:sz="4" w:space="0"/>
            </w:tcBorders>
          </w:tcPr>
          <w:p w14:paraId="54124E4C">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hint="eastAsia" w:ascii="宋体" w:hAnsi="宋体" w:eastAsia="宋体" w:cs="宋体"/>
                <w:color w:val="auto"/>
                <w:spacing w:val="20"/>
                <w:kern w:val="0"/>
                <w:sz w:val="24"/>
                <w:highlight w:val="none"/>
                <w:lang w:val="en-US" w:eastAsia="zh-CN"/>
              </w:rPr>
            </w:pPr>
            <w:r>
              <w:rPr>
                <w:rFonts w:hint="eastAsia" w:ascii="宋体" w:hAnsi="宋体" w:eastAsia="宋体" w:cs="宋体"/>
                <w:color w:val="auto"/>
                <w:spacing w:val="20"/>
                <w:kern w:val="0"/>
                <w:sz w:val="24"/>
                <w:highlight w:val="none"/>
                <w:lang w:val="en-US" w:eastAsia="zh-CN"/>
              </w:rPr>
              <w:t>...</w:t>
            </w:r>
          </w:p>
        </w:tc>
        <w:tc>
          <w:tcPr>
            <w:tcW w:w="1827" w:type="dxa"/>
            <w:tcBorders>
              <w:top w:val="single" w:color="auto" w:sz="4" w:space="0"/>
              <w:left w:val="single" w:color="auto" w:sz="4" w:space="0"/>
              <w:bottom w:val="single" w:color="auto" w:sz="4" w:space="0"/>
              <w:right w:val="single" w:color="auto" w:sz="4" w:space="0"/>
            </w:tcBorders>
          </w:tcPr>
          <w:p w14:paraId="54054A2B">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hint="eastAsia" w:ascii="宋体" w:hAnsi="宋体" w:eastAsia="宋体" w:cs="宋体"/>
                <w:color w:val="auto"/>
                <w:spacing w:val="20"/>
                <w:kern w:val="0"/>
                <w:sz w:val="24"/>
                <w:highlight w:val="none"/>
                <w:lang w:eastAsia="zh-CN"/>
              </w:rPr>
            </w:pPr>
            <w:r>
              <w:rPr>
                <w:rFonts w:hint="eastAsia" w:ascii="宋体" w:hAnsi="宋体" w:eastAsia="宋体" w:cs="宋体"/>
                <w:color w:val="auto"/>
                <w:spacing w:val="20"/>
                <w:kern w:val="0"/>
                <w:sz w:val="24"/>
                <w:highlight w:val="none"/>
                <w:lang w:val="en-US" w:eastAsia="zh-CN"/>
              </w:rPr>
              <w:t>总计</w:t>
            </w:r>
          </w:p>
        </w:tc>
        <w:tc>
          <w:tcPr>
            <w:tcW w:w="1694" w:type="dxa"/>
            <w:tcBorders>
              <w:top w:val="single" w:color="auto" w:sz="4" w:space="0"/>
              <w:left w:val="single" w:color="auto" w:sz="4" w:space="0"/>
              <w:bottom w:val="single" w:color="auto" w:sz="4" w:space="0"/>
              <w:right w:val="single" w:color="auto" w:sz="4" w:space="0"/>
            </w:tcBorders>
          </w:tcPr>
          <w:p w14:paraId="3F1504CA">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hint="eastAsia" w:ascii="宋体" w:hAnsi="宋体" w:eastAsia="宋体" w:cs="宋体"/>
                <w:color w:val="auto"/>
                <w:spacing w:val="20"/>
                <w:kern w:val="0"/>
                <w:sz w:val="24"/>
                <w:highlight w:val="none"/>
              </w:rPr>
            </w:pPr>
          </w:p>
        </w:tc>
        <w:tc>
          <w:tcPr>
            <w:tcW w:w="1424" w:type="dxa"/>
            <w:tcBorders>
              <w:top w:val="single" w:color="auto" w:sz="4" w:space="0"/>
              <w:left w:val="single" w:color="auto" w:sz="4" w:space="0"/>
              <w:bottom w:val="single" w:color="auto" w:sz="4" w:space="0"/>
              <w:right w:val="single" w:color="auto" w:sz="4" w:space="0"/>
            </w:tcBorders>
          </w:tcPr>
          <w:p w14:paraId="4641A299">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hint="eastAsia" w:ascii="宋体" w:hAnsi="宋体" w:eastAsia="宋体" w:cs="宋体"/>
                <w:color w:val="auto"/>
                <w:spacing w:val="20"/>
                <w:kern w:val="0"/>
                <w:sz w:val="24"/>
                <w:highlight w:val="none"/>
              </w:rPr>
            </w:pPr>
          </w:p>
        </w:tc>
        <w:tc>
          <w:tcPr>
            <w:tcW w:w="1447" w:type="dxa"/>
            <w:tcBorders>
              <w:top w:val="single" w:color="auto" w:sz="4" w:space="0"/>
              <w:left w:val="single" w:color="auto" w:sz="4" w:space="0"/>
              <w:bottom w:val="single" w:color="auto" w:sz="4" w:space="0"/>
              <w:right w:val="single" w:color="auto" w:sz="4" w:space="0"/>
            </w:tcBorders>
          </w:tcPr>
          <w:p w14:paraId="53805F08">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hint="eastAsia" w:ascii="宋体" w:hAnsi="宋体" w:eastAsia="宋体" w:cs="宋体"/>
                <w:color w:val="auto"/>
                <w:spacing w:val="20"/>
                <w:kern w:val="0"/>
                <w:sz w:val="24"/>
                <w:highlight w:val="none"/>
              </w:rPr>
            </w:pPr>
          </w:p>
        </w:tc>
        <w:tc>
          <w:tcPr>
            <w:tcW w:w="822" w:type="dxa"/>
            <w:tcBorders>
              <w:top w:val="single" w:color="auto" w:sz="4" w:space="0"/>
              <w:left w:val="single" w:color="auto" w:sz="4" w:space="0"/>
              <w:bottom w:val="single" w:color="auto" w:sz="4" w:space="0"/>
              <w:right w:val="single" w:color="auto" w:sz="4" w:space="0"/>
            </w:tcBorders>
          </w:tcPr>
          <w:p w14:paraId="2623300D">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hint="eastAsia" w:ascii="宋体" w:hAnsi="宋体" w:eastAsia="宋体" w:cs="宋体"/>
                <w:color w:val="auto"/>
                <w:spacing w:val="20"/>
                <w:kern w:val="0"/>
                <w:sz w:val="24"/>
                <w:highlight w:val="none"/>
              </w:rPr>
            </w:pPr>
          </w:p>
        </w:tc>
        <w:tc>
          <w:tcPr>
            <w:tcW w:w="883" w:type="dxa"/>
            <w:tcBorders>
              <w:top w:val="single" w:color="auto" w:sz="4" w:space="0"/>
              <w:left w:val="single" w:color="auto" w:sz="4" w:space="0"/>
              <w:bottom w:val="single" w:color="auto" w:sz="4" w:space="0"/>
              <w:right w:val="single" w:color="auto" w:sz="4" w:space="0"/>
            </w:tcBorders>
          </w:tcPr>
          <w:p w14:paraId="54B2B928">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hint="eastAsia" w:ascii="宋体" w:hAnsi="宋体" w:eastAsia="宋体" w:cs="宋体"/>
                <w:color w:val="auto"/>
                <w:spacing w:val="20"/>
                <w:kern w:val="0"/>
                <w:sz w:val="24"/>
                <w:highlight w:val="none"/>
              </w:rPr>
            </w:pPr>
          </w:p>
        </w:tc>
        <w:tc>
          <w:tcPr>
            <w:tcW w:w="1140" w:type="dxa"/>
            <w:tcBorders>
              <w:top w:val="single" w:color="auto" w:sz="4" w:space="0"/>
              <w:left w:val="single" w:color="auto" w:sz="4" w:space="0"/>
              <w:bottom w:val="single" w:color="auto" w:sz="4" w:space="0"/>
              <w:right w:val="single" w:color="auto" w:sz="4" w:space="0"/>
            </w:tcBorders>
          </w:tcPr>
          <w:p w14:paraId="17C3D46B">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hint="eastAsia" w:ascii="宋体" w:hAnsi="宋体" w:eastAsia="宋体" w:cs="宋体"/>
                <w:color w:val="auto"/>
                <w:spacing w:val="20"/>
                <w:kern w:val="0"/>
                <w:sz w:val="24"/>
                <w:highlight w:val="none"/>
              </w:rPr>
            </w:pPr>
          </w:p>
        </w:tc>
      </w:tr>
      <w:tr w14:paraId="1DECFD6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79" w:hRule="atLeast"/>
        </w:trPr>
        <w:tc>
          <w:tcPr>
            <w:tcW w:w="643" w:type="dxa"/>
            <w:tcBorders>
              <w:top w:val="single" w:color="auto" w:sz="4" w:space="0"/>
              <w:left w:val="single" w:color="auto" w:sz="4" w:space="0"/>
              <w:bottom w:val="single" w:color="auto" w:sz="4" w:space="0"/>
              <w:right w:val="single" w:color="auto" w:sz="4" w:space="0"/>
            </w:tcBorders>
            <w:vAlign w:val="top"/>
          </w:tcPr>
          <w:p w14:paraId="2B4F2149">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left"/>
              <w:textAlignment w:val="auto"/>
              <w:rPr>
                <w:rFonts w:hint="eastAsia" w:ascii="宋体" w:hAnsi="宋体" w:eastAsia="宋体" w:cs="宋体"/>
                <w:color w:val="auto"/>
                <w:spacing w:val="20"/>
                <w:kern w:val="0"/>
                <w:sz w:val="24"/>
                <w:highlight w:val="none"/>
              </w:rPr>
            </w:pPr>
          </w:p>
        </w:tc>
        <w:tc>
          <w:tcPr>
            <w:tcW w:w="9237" w:type="dxa"/>
            <w:gridSpan w:val="7"/>
            <w:tcBorders>
              <w:top w:val="single" w:color="auto" w:sz="4" w:space="0"/>
              <w:left w:val="single" w:color="auto" w:sz="4" w:space="0"/>
              <w:bottom w:val="single" w:color="auto" w:sz="4" w:space="0"/>
              <w:right w:val="single" w:color="auto" w:sz="4" w:space="0"/>
            </w:tcBorders>
            <w:vAlign w:val="top"/>
          </w:tcPr>
          <w:p w14:paraId="7E402CB3">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left"/>
              <w:textAlignment w:val="auto"/>
              <w:rPr>
                <w:rFonts w:hint="eastAsia" w:ascii="宋体" w:hAnsi="宋体" w:eastAsia="宋体" w:cs="宋体"/>
                <w:color w:val="auto"/>
                <w:spacing w:val="20"/>
                <w:kern w:val="0"/>
                <w:sz w:val="24"/>
                <w:highlight w:val="none"/>
                <w:lang w:val="en-US" w:eastAsia="zh-CN"/>
              </w:rPr>
            </w:pPr>
            <w:r>
              <w:rPr>
                <w:rFonts w:hint="eastAsia" w:ascii="宋体" w:hAnsi="宋体" w:eastAsia="宋体" w:cs="宋体"/>
                <w:color w:val="auto"/>
                <w:spacing w:val="20"/>
                <w:kern w:val="0"/>
                <w:sz w:val="24"/>
                <w:highlight w:val="none"/>
                <w:lang w:val="en-US" w:eastAsia="zh-CN"/>
              </w:rPr>
              <w:t>磋商</w:t>
            </w:r>
            <w:r>
              <w:rPr>
                <w:rFonts w:hint="eastAsia" w:ascii="宋体" w:hAnsi="宋体" w:eastAsia="宋体" w:cs="宋体"/>
                <w:color w:val="auto"/>
                <w:spacing w:val="20"/>
                <w:kern w:val="0"/>
                <w:sz w:val="24"/>
                <w:highlight w:val="none"/>
              </w:rPr>
              <w:t>报价(</w:t>
            </w:r>
            <w:r>
              <w:rPr>
                <w:rFonts w:hint="eastAsia" w:ascii="宋体" w:hAnsi="宋体" w:eastAsia="宋体" w:cs="宋体"/>
                <w:color w:val="auto"/>
                <w:kern w:val="0"/>
                <w:sz w:val="24"/>
                <w:szCs w:val="21"/>
                <w:highlight w:val="none"/>
              </w:rPr>
              <w:t>大写)：</w:t>
            </w:r>
          </w:p>
        </w:tc>
      </w:tr>
    </w:tbl>
    <w:p w14:paraId="76A4573A">
      <w:pPr>
        <w:widowControl/>
        <w:shd w:val="clear" w:color="auto" w:fill="FFFFFF"/>
        <w:spacing w:line="360" w:lineRule="auto"/>
        <w:ind w:left="1480" w:leftChars="705" w:firstLine="1524" w:firstLineChars="726"/>
        <w:jc w:val="both"/>
        <w:rPr>
          <w:rFonts w:hint="eastAsia" w:ascii="宋体" w:hAnsi="宋体" w:eastAsia="宋体" w:cs="宋体"/>
          <w:color w:val="auto"/>
          <w:kern w:val="0"/>
          <w:szCs w:val="21"/>
          <w:highlight w:val="none"/>
          <w:lang w:eastAsia="zh-CN"/>
        </w:rPr>
      </w:pPr>
    </w:p>
    <w:p w14:paraId="179850FE">
      <w:pPr>
        <w:widowControl/>
        <w:shd w:val="clear" w:color="auto" w:fill="FFFFFF"/>
        <w:spacing w:line="360" w:lineRule="auto"/>
        <w:ind w:left="1480" w:leftChars="705" w:firstLine="1524" w:firstLineChars="726"/>
        <w:jc w:val="both"/>
        <w:rPr>
          <w:rFonts w:hint="eastAsia" w:ascii="宋体" w:hAnsi="宋体" w:eastAsia="宋体" w:cs="宋体"/>
          <w:color w:val="auto"/>
          <w:kern w:val="0"/>
          <w:szCs w:val="21"/>
          <w:highlight w:val="none"/>
          <w:lang w:eastAsia="zh-CN"/>
        </w:rPr>
      </w:pPr>
    </w:p>
    <w:p w14:paraId="1DEC94A1">
      <w:pPr>
        <w:widowControl/>
        <w:shd w:val="clear" w:color="auto" w:fill="FFFFFF"/>
        <w:spacing w:line="360" w:lineRule="auto"/>
        <w:ind w:left="1480" w:leftChars="705" w:firstLine="1524" w:firstLineChars="726"/>
        <w:jc w:val="both"/>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Cs w:val="21"/>
          <w:highlight w:val="none"/>
        </w:rPr>
        <w:t>（</w:t>
      </w:r>
      <w:r>
        <w:rPr>
          <w:rFonts w:hint="eastAsia" w:ascii="宋体" w:hAnsi="宋体" w:eastAsia="宋体" w:cs="宋体"/>
          <w:color w:val="auto"/>
          <w:kern w:val="0"/>
          <w:szCs w:val="21"/>
          <w:highlight w:val="none"/>
          <w:lang w:eastAsia="zh-CN"/>
        </w:rPr>
        <w:t>全称并</w:t>
      </w:r>
      <w:r>
        <w:rPr>
          <w:rFonts w:hint="eastAsia" w:ascii="宋体" w:hAnsi="宋体" w:eastAsia="宋体" w:cs="宋体"/>
          <w:color w:val="auto"/>
          <w:kern w:val="0"/>
          <w:szCs w:val="21"/>
          <w:highlight w:val="none"/>
          <w:lang w:val="en-US" w:eastAsia="zh-CN"/>
        </w:rPr>
        <w:t>加</w:t>
      </w:r>
      <w:r>
        <w:rPr>
          <w:rFonts w:hint="eastAsia" w:ascii="宋体" w:hAnsi="宋体" w:eastAsia="宋体" w:cs="宋体"/>
          <w:color w:val="auto"/>
          <w:kern w:val="0"/>
          <w:szCs w:val="21"/>
          <w:highlight w:val="none"/>
          <w:lang w:eastAsia="zh-CN"/>
        </w:rPr>
        <w:t>盖</w:t>
      </w:r>
      <w:r>
        <w:rPr>
          <w:rFonts w:hint="eastAsia" w:ascii="宋体" w:hAnsi="宋体" w:eastAsia="宋体" w:cs="宋体"/>
          <w:color w:val="auto"/>
          <w:kern w:val="0"/>
          <w:szCs w:val="21"/>
          <w:highlight w:val="none"/>
          <w:lang w:val="en-US" w:eastAsia="zh-CN"/>
        </w:rPr>
        <w:t>公</w:t>
      </w:r>
      <w:r>
        <w:rPr>
          <w:rFonts w:hint="eastAsia" w:ascii="宋体" w:hAnsi="宋体" w:eastAsia="宋体" w:cs="宋体"/>
          <w:color w:val="auto"/>
          <w:kern w:val="0"/>
          <w:szCs w:val="21"/>
          <w:highlight w:val="none"/>
          <w:lang w:eastAsia="zh-CN"/>
        </w:rPr>
        <w:t>章</w:t>
      </w:r>
      <w:r>
        <w:rPr>
          <w:rFonts w:hint="eastAsia" w:ascii="宋体" w:hAnsi="宋体" w:eastAsia="宋体" w:cs="宋体"/>
          <w:color w:val="auto"/>
          <w:kern w:val="0"/>
          <w:szCs w:val="21"/>
          <w:highlight w:val="none"/>
        </w:rPr>
        <w:t>）</w:t>
      </w:r>
    </w:p>
    <w:p w14:paraId="343B3390">
      <w:pPr>
        <w:widowControl/>
        <w:shd w:val="clear" w:color="auto" w:fill="FFFFFF"/>
        <w:spacing w:line="360" w:lineRule="auto"/>
        <w:ind w:left="1480" w:leftChars="705" w:firstLine="1524" w:firstLineChars="726"/>
        <w:jc w:val="both"/>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rPr>
        <w:t>法定代表人或委托代理人（签字</w:t>
      </w:r>
      <w:r>
        <w:rPr>
          <w:rFonts w:hint="eastAsia" w:ascii="宋体" w:hAnsi="宋体" w:eastAsia="宋体" w:cs="宋体"/>
          <w:color w:val="auto"/>
          <w:kern w:val="0"/>
          <w:sz w:val="21"/>
          <w:szCs w:val="21"/>
          <w:highlight w:val="none"/>
          <w:lang w:val="en-US" w:eastAsia="zh-CN"/>
        </w:rPr>
        <w:t>或盖章</w:t>
      </w:r>
      <w:r>
        <w:rPr>
          <w:rFonts w:hint="eastAsia" w:ascii="宋体" w:hAnsi="宋体" w:eastAsia="宋体" w:cs="宋体"/>
          <w:color w:val="auto"/>
          <w:kern w:val="0"/>
          <w:sz w:val="21"/>
          <w:szCs w:val="21"/>
          <w:highlight w:val="none"/>
        </w:rPr>
        <w:t>）：</w:t>
      </w:r>
      <w:r>
        <w:rPr>
          <w:rFonts w:hint="eastAsia" w:ascii="宋体" w:hAnsi="宋体" w:eastAsia="宋体" w:cs="宋体"/>
          <w:color w:val="auto"/>
          <w:kern w:val="0"/>
          <w:sz w:val="21"/>
          <w:szCs w:val="21"/>
          <w:highlight w:val="none"/>
          <w:u w:val="single"/>
        </w:rPr>
        <w:t xml:space="preserve">           </w:t>
      </w:r>
    </w:p>
    <w:p w14:paraId="3603295E">
      <w:pPr>
        <w:widowControl/>
        <w:wordWrap w:val="0"/>
        <w:spacing w:line="460" w:lineRule="exact"/>
        <w:ind w:firstLine="4410" w:firstLineChars="2100"/>
        <w:jc w:val="left"/>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rPr>
        <w:t>年    月    日</w:t>
      </w:r>
    </w:p>
    <w:p w14:paraId="220BA8D1">
      <w:pPr>
        <w:widowControl/>
        <w:wordWrap w:val="0"/>
        <w:spacing w:line="460" w:lineRule="exact"/>
        <w:ind w:firstLine="4800" w:firstLineChars="2000"/>
        <w:jc w:val="left"/>
        <w:rPr>
          <w:rFonts w:hint="eastAsia" w:ascii="宋体" w:hAnsi="宋体" w:eastAsia="宋体" w:cs="宋体"/>
          <w:color w:val="auto"/>
          <w:sz w:val="28"/>
          <w:szCs w:val="28"/>
          <w:highlight w:val="none"/>
          <w:lang w:val="en-US" w:eastAsia="zh-CN"/>
        </w:rPr>
      </w:pPr>
      <w:r>
        <w:rPr>
          <w:rFonts w:hint="eastAsia" w:ascii="宋体" w:hAnsi="宋体" w:eastAsia="宋体" w:cs="宋体"/>
          <w:color w:val="auto"/>
          <w:kern w:val="0"/>
          <w:sz w:val="24"/>
          <w:highlight w:val="none"/>
        </w:rPr>
        <w:t xml:space="preserve">     </w:t>
      </w:r>
    </w:p>
    <w:p w14:paraId="50CE31F5">
      <w:pPr>
        <w:pStyle w:val="24"/>
        <w:rPr>
          <w:rFonts w:hint="eastAsia" w:ascii="宋体" w:hAnsi="宋体" w:eastAsia="宋体" w:cs="宋体"/>
          <w:color w:val="auto"/>
          <w:kern w:val="0"/>
          <w:sz w:val="24"/>
          <w:highlight w:val="none"/>
        </w:rPr>
        <w:sectPr>
          <w:pgSz w:w="11906" w:h="16838"/>
          <w:pgMar w:top="1417" w:right="1474" w:bottom="1417" w:left="1474" w:header="851" w:footer="624" w:gutter="0"/>
          <w:pgNumType w:fmt="decimal"/>
          <w:cols w:space="720" w:num="1"/>
          <w:docGrid w:type="lines" w:linePitch="319" w:charSpace="0"/>
        </w:sectPr>
      </w:pPr>
    </w:p>
    <w:p w14:paraId="26A19139">
      <w:pPr>
        <w:keepNext w:val="0"/>
        <w:keepLines w:val="0"/>
        <w:widowControl/>
        <w:suppressLineNumbers w:val="0"/>
        <w:jc w:val="center"/>
        <w:rPr>
          <w:rFonts w:hint="eastAsia" w:ascii="宋体" w:hAnsi="宋体" w:eastAsia="宋体" w:cs="宋体"/>
          <w:b/>
          <w:bCs/>
          <w:color w:val="auto"/>
          <w:kern w:val="2"/>
          <w:sz w:val="28"/>
          <w:szCs w:val="28"/>
          <w:highlight w:val="none"/>
          <w:lang w:val="en-US" w:eastAsia="zh-CN" w:bidi="ar-SA"/>
        </w:rPr>
      </w:pPr>
      <w:bookmarkStart w:id="106" w:name="_Toc226"/>
      <w:bookmarkStart w:id="107" w:name="_Toc15804"/>
      <w:r>
        <w:rPr>
          <w:rFonts w:hint="eastAsia" w:ascii="宋体" w:hAnsi="宋体" w:eastAsia="宋体" w:cs="宋体"/>
          <w:b/>
          <w:bCs/>
          <w:color w:val="auto"/>
          <w:kern w:val="2"/>
          <w:sz w:val="28"/>
          <w:szCs w:val="28"/>
          <w:highlight w:val="none"/>
          <w:lang w:val="en-US" w:eastAsia="zh-CN" w:bidi="ar-SA"/>
        </w:rPr>
        <w:t>4.1 配套试剂报价一览表（格式，如有）</w:t>
      </w:r>
    </w:p>
    <w:tbl>
      <w:tblPr>
        <w:tblStyle w:val="34"/>
        <w:tblW w:w="0" w:type="auto"/>
        <w:tblInd w:w="-34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49"/>
        <w:gridCol w:w="1447"/>
        <w:gridCol w:w="1447"/>
        <w:gridCol w:w="1046"/>
        <w:gridCol w:w="1046"/>
        <w:gridCol w:w="1046"/>
        <w:gridCol w:w="1164"/>
        <w:gridCol w:w="929"/>
        <w:gridCol w:w="929"/>
        <w:gridCol w:w="1046"/>
        <w:gridCol w:w="1609"/>
        <w:gridCol w:w="1908"/>
      </w:tblGrid>
      <w:tr w14:paraId="62CC11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949" w:type="dxa"/>
            <w:vAlign w:val="center"/>
          </w:tcPr>
          <w:p w14:paraId="646E05CB">
            <w:pPr>
              <w:widowControl w:val="0"/>
              <w:jc w:val="center"/>
              <w:rPr>
                <w:rFonts w:hint="eastAsia" w:eastAsia="宋体"/>
                <w:color w:val="auto"/>
                <w:sz w:val="21"/>
                <w:szCs w:val="21"/>
                <w:highlight w:val="none"/>
                <w:vertAlign w:val="baseline"/>
                <w:lang w:val="en-US" w:eastAsia="zh-CN"/>
              </w:rPr>
            </w:pPr>
            <w:r>
              <w:rPr>
                <w:rFonts w:hint="eastAsia" w:eastAsia="宋体"/>
                <w:b/>
                <w:bCs/>
                <w:color w:val="auto"/>
                <w:sz w:val="21"/>
                <w:szCs w:val="21"/>
                <w:highlight w:val="none"/>
                <w:vertAlign w:val="baseline"/>
                <w:lang w:val="en-US" w:eastAsia="zh-CN"/>
              </w:rPr>
              <w:t>序号</w:t>
            </w:r>
          </w:p>
        </w:tc>
        <w:tc>
          <w:tcPr>
            <w:tcW w:w="1447" w:type="dxa"/>
            <w:vAlign w:val="center"/>
          </w:tcPr>
          <w:p w14:paraId="579EE2D7">
            <w:pPr>
              <w:keepNext w:val="0"/>
              <w:keepLines w:val="0"/>
              <w:widowControl/>
              <w:suppressLineNumbers w:val="0"/>
              <w:jc w:val="center"/>
              <w:rPr>
                <w:rFonts w:hint="default" w:ascii="宋体" w:hAnsi="宋体" w:eastAsia="宋体" w:cs="宋体"/>
                <w:b/>
                <w:bCs/>
                <w:snapToGrid w:val="0"/>
                <w:color w:val="auto"/>
                <w:kern w:val="0"/>
                <w:sz w:val="21"/>
                <w:szCs w:val="21"/>
                <w:highlight w:val="none"/>
                <w:lang w:val="en-US" w:eastAsia="zh-CN" w:bidi="ar"/>
              </w:rPr>
            </w:pPr>
            <w:r>
              <w:rPr>
                <w:rFonts w:hint="eastAsia" w:ascii="宋体" w:hAnsi="宋体" w:eastAsia="宋体" w:cs="宋体"/>
                <w:b/>
                <w:bCs/>
                <w:snapToGrid w:val="0"/>
                <w:color w:val="auto"/>
                <w:kern w:val="0"/>
                <w:sz w:val="21"/>
                <w:szCs w:val="21"/>
                <w:highlight w:val="none"/>
                <w:lang w:val="en-US" w:eastAsia="zh-CN" w:bidi="ar"/>
              </w:rPr>
              <w:t>检测项目</w:t>
            </w:r>
          </w:p>
        </w:tc>
        <w:tc>
          <w:tcPr>
            <w:tcW w:w="1447" w:type="dxa"/>
            <w:vAlign w:val="center"/>
          </w:tcPr>
          <w:p w14:paraId="0BC23284">
            <w:pPr>
              <w:keepNext w:val="0"/>
              <w:keepLines w:val="0"/>
              <w:widowControl/>
              <w:suppressLineNumbers w:val="0"/>
              <w:jc w:val="center"/>
              <w:rPr>
                <w:rFonts w:hint="eastAsia" w:eastAsia="宋体"/>
                <w:color w:val="auto"/>
                <w:sz w:val="21"/>
                <w:szCs w:val="21"/>
                <w:highlight w:val="none"/>
                <w:vertAlign w:val="baseline"/>
                <w:lang w:val="en-US" w:eastAsia="zh-CN"/>
              </w:rPr>
            </w:pPr>
            <w:r>
              <w:rPr>
                <w:rFonts w:hint="eastAsia" w:ascii="宋体" w:hAnsi="宋体" w:eastAsia="宋体" w:cs="宋体"/>
                <w:b/>
                <w:bCs/>
                <w:snapToGrid w:val="0"/>
                <w:color w:val="auto"/>
                <w:kern w:val="0"/>
                <w:sz w:val="21"/>
                <w:szCs w:val="21"/>
                <w:highlight w:val="none"/>
                <w:lang w:val="en-US" w:eastAsia="zh-CN" w:bidi="ar"/>
              </w:rPr>
              <w:t>商品名称</w:t>
            </w:r>
          </w:p>
        </w:tc>
        <w:tc>
          <w:tcPr>
            <w:tcW w:w="1046" w:type="dxa"/>
            <w:vAlign w:val="center"/>
          </w:tcPr>
          <w:p w14:paraId="7B88569B">
            <w:pPr>
              <w:keepNext w:val="0"/>
              <w:keepLines w:val="0"/>
              <w:widowControl/>
              <w:suppressLineNumbers w:val="0"/>
              <w:jc w:val="center"/>
              <w:rPr>
                <w:color w:val="auto"/>
                <w:sz w:val="21"/>
                <w:szCs w:val="21"/>
                <w:highlight w:val="none"/>
              </w:rPr>
            </w:pPr>
            <w:r>
              <w:rPr>
                <w:rFonts w:hint="eastAsia" w:ascii="宋体" w:hAnsi="宋体" w:eastAsia="宋体" w:cs="宋体"/>
                <w:b/>
                <w:bCs/>
                <w:snapToGrid w:val="0"/>
                <w:color w:val="auto"/>
                <w:kern w:val="0"/>
                <w:sz w:val="21"/>
                <w:szCs w:val="21"/>
                <w:highlight w:val="none"/>
                <w:lang w:val="en-US" w:eastAsia="zh-CN" w:bidi="ar"/>
              </w:rPr>
              <w:t>注册</w:t>
            </w:r>
          </w:p>
          <w:p w14:paraId="5A7F3778">
            <w:pPr>
              <w:keepNext w:val="0"/>
              <w:keepLines w:val="0"/>
              <w:widowControl/>
              <w:suppressLineNumbers w:val="0"/>
              <w:jc w:val="center"/>
              <w:rPr>
                <w:color w:val="auto"/>
                <w:sz w:val="21"/>
                <w:szCs w:val="21"/>
                <w:highlight w:val="none"/>
                <w:vertAlign w:val="baseline"/>
              </w:rPr>
            </w:pPr>
            <w:r>
              <w:rPr>
                <w:rFonts w:hint="eastAsia" w:ascii="宋体" w:hAnsi="宋体" w:eastAsia="宋体" w:cs="宋体"/>
                <w:b/>
                <w:bCs/>
                <w:snapToGrid w:val="0"/>
                <w:color w:val="auto"/>
                <w:kern w:val="0"/>
                <w:sz w:val="21"/>
                <w:szCs w:val="21"/>
                <w:highlight w:val="none"/>
                <w:lang w:val="en-US" w:eastAsia="zh-CN" w:bidi="ar"/>
              </w:rPr>
              <w:t>证名称及注册证号</w:t>
            </w:r>
          </w:p>
        </w:tc>
        <w:tc>
          <w:tcPr>
            <w:tcW w:w="1046" w:type="dxa"/>
            <w:vAlign w:val="center"/>
          </w:tcPr>
          <w:p w14:paraId="13975975">
            <w:pPr>
              <w:keepNext w:val="0"/>
              <w:keepLines w:val="0"/>
              <w:widowControl/>
              <w:suppressLineNumbers w:val="0"/>
              <w:jc w:val="center"/>
              <w:rPr>
                <w:color w:val="auto"/>
                <w:sz w:val="21"/>
                <w:szCs w:val="21"/>
                <w:highlight w:val="none"/>
              </w:rPr>
            </w:pPr>
            <w:r>
              <w:rPr>
                <w:rFonts w:hint="eastAsia" w:ascii="宋体" w:hAnsi="宋体" w:eastAsia="宋体" w:cs="宋体"/>
                <w:b/>
                <w:bCs/>
                <w:snapToGrid w:val="0"/>
                <w:color w:val="auto"/>
                <w:kern w:val="0"/>
                <w:sz w:val="21"/>
                <w:szCs w:val="21"/>
                <w:highlight w:val="none"/>
                <w:lang w:val="en-US" w:eastAsia="zh-CN" w:bidi="ar"/>
              </w:rPr>
              <w:t>品牌</w:t>
            </w:r>
          </w:p>
          <w:p w14:paraId="715FBD17">
            <w:pPr>
              <w:keepNext w:val="0"/>
              <w:keepLines w:val="0"/>
              <w:widowControl/>
              <w:suppressLineNumbers w:val="0"/>
              <w:jc w:val="center"/>
              <w:rPr>
                <w:color w:val="auto"/>
                <w:sz w:val="21"/>
                <w:szCs w:val="21"/>
                <w:highlight w:val="none"/>
                <w:vertAlign w:val="baseline"/>
              </w:rPr>
            </w:pPr>
          </w:p>
        </w:tc>
        <w:tc>
          <w:tcPr>
            <w:tcW w:w="1046" w:type="dxa"/>
            <w:vAlign w:val="center"/>
          </w:tcPr>
          <w:p w14:paraId="135D21FF">
            <w:pPr>
              <w:keepNext w:val="0"/>
              <w:keepLines w:val="0"/>
              <w:widowControl/>
              <w:suppressLineNumbers w:val="0"/>
              <w:jc w:val="center"/>
              <w:rPr>
                <w:rFonts w:hint="default" w:ascii="宋体" w:hAnsi="宋体" w:eastAsia="宋体" w:cs="宋体"/>
                <w:b/>
                <w:bCs/>
                <w:snapToGrid w:val="0"/>
                <w:color w:val="auto"/>
                <w:kern w:val="0"/>
                <w:sz w:val="21"/>
                <w:szCs w:val="21"/>
                <w:highlight w:val="none"/>
                <w:lang w:val="en-US" w:eastAsia="zh-CN" w:bidi="ar"/>
              </w:rPr>
            </w:pPr>
            <w:r>
              <w:rPr>
                <w:rFonts w:hint="eastAsia" w:ascii="宋体" w:hAnsi="宋体" w:eastAsia="宋体" w:cs="宋体"/>
                <w:b/>
                <w:bCs/>
                <w:snapToGrid w:val="0"/>
                <w:color w:val="auto"/>
                <w:kern w:val="0"/>
                <w:sz w:val="21"/>
                <w:szCs w:val="21"/>
                <w:highlight w:val="none"/>
                <w:lang w:val="en-US" w:eastAsia="zh-CN" w:bidi="ar"/>
              </w:rPr>
              <w:t>规格型号</w:t>
            </w:r>
          </w:p>
        </w:tc>
        <w:tc>
          <w:tcPr>
            <w:tcW w:w="1164" w:type="dxa"/>
            <w:vAlign w:val="center"/>
          </w:tcPr>
          <w:p w14:paraId="5D7A74FA">
            <w:pPr>
              <w:keepNext w:val="0"/>
              <w:keepLines w:val="0"/>
              <w:widowControl/>
              <w:suppressLineNumbers w:val="0"/>
              <w:jc w:val="center"/>
              <w:rPr>
                <w:rFonts w:hint="eastAsia" w:ascii="宋体" w:hAnsi="宋体" w:eastAsia="宋体" w:cs="宋体"/>
                <w:b/>
                <w:bCs/>
                <w:snapToGrid w:val="0"/>
                <w:color w:val="auto"/>
                <w:kern w:val="0"/>
                <w:sz w:val="21"/>
                <w:szCs w:val="21"/>
                <w:highlight w:val="none"/>
                <w:lang w:val="en-US" w:eastAsia="zh-CN" w:bidi="ar"/>
              </w:rPr>
            </w:pPr>
            <w:r>
              <w:rPr>
                <w:rFonts w:hint="eastAsia" w:ascii="宋体" w:hAnsi="宋体" w:eastAsia="宋体" w:cs="宋体"/>
                <w:b/>
                <w:bCs/>
                <w:snapToGrid w:val="0"/>
                <w:color w:val="auto"/>
                <w:kern w:val="0"/>
                <w:sz w:val="21"/>
                <w:szCs w:val="21"/>
                <w:highlight w:val="none"/>
                <w:lang w:val="en-US" w:eastAsia="zh-CN" w:bidi="ar"/>
              </w:rPr>
              <w:t>生产企业</w:t>
            </w:r>
          </w:p>
        </w:tc>
        <w:tc>
          <w:tcPr>
            <w:tcW w:w="929" w:type="dxa"/>
            <w:vAlign w:val="center"/>
          </w:tcPr>
          <w:p w14:paraId="4C529887">
            <w:pPr>
              <w:keepNext w:val="0"/>
              <w:keepLines w:val="0"/>
              <w:widowControl/>
              <w:suppressLineNumbers w:val="0"/>
              <w:jc w:val="center"/>
              <w:rPr>
                <w:rFonts w:hint="default" w:ascii="宋体" w:hAnsi="宋体" w:eastAsia="宋体" w:cs="宋体"/>
                <w:b/>
                <w:bCs/>
                <w:snapToGrid w:val="0"/>
                <w:color w:val="auto"/>
                <w:kern w:val="0"/>
                <w:sz w:val="21"/>
                <w:szCs w:val="21"/>
                <w:highlight w:val="none"/>
                <w:lang w:val="en-US" w:eastAsia="zh-CN" w:bidi="ar"/>
              </w:rPr>
            </w:pPr>
            <w:r>
              <w:rPr>
                <w:rFonts w:hint="eastAsia" w:ascii="宋体" w:hAnsi="宋体" w:eastAsia="宋体" w:cs="宋体"/>
                <w:b/>
                <w:bCs/>
                <w:snapToGrid w:val="0"/>
                <w:color w:val="auto"/>
                <w:kern w:val="0"/>
                <w:sz w:val="21"/>
                <w:szCs w:val="21"/>
                <w:highlight w:val="none"/>
                <w:lang w:val="en-US" w:eastAsia="zh-CN" w:bidi="ar"/>
              </w:rPr>
              <w:t>试验方法</w:t>
            </w:r>
          </w:p>
        </w:tc>
        <w:tc>
          <w:tcPr>
            <w:tcW w:w="929" w:type="dxa"/>
            <w:vAlign w:val="center"/>
          </w:tcPr>
          <w:p w14:paraId="1809A4FF">
            <w:pPr>
              <w:keepNext w:val="0"/>
              <w:keepLines w:val="0"/>
              <w:widowControl/>
              <w:suppressLineNumbers w:val="0"/>
              <w:jc w:val="center"/>
              <w:rPr>
                <w:rFonts w:hint="eastAsia" w:ascii="宋体" w:hAnsi="宋体" w:eastAsia="宋体" w:cs="宋体"/>
                <w:b/>
                <w:bCs/>
                <w:snapToGrid w:val="0"/>
                <w:color w:val="auto"/>
                <w:kern w:val="0"/>
                <w:sz w:val="21"/>
                <w:szCs w:val="21"/>
                <w:highlight w:val="none"/>
                <w:lang w:val="en-US" w:eastAsia="zh-CN" w:bidi="ar"/>
              </w:rPr>
            </w:pPr>
            <w:r>
              <w:rPr>
                <w:rFonts w:hint="eastAsia" w:ascii="宋体" w:hAnsi="宋体" w:eastAsia="宋体" w:cs="宋体"/>
                <w:b/>
                <w:bCs/>
                <w:snapToGrid w:val="0"/>
                <w:color w:val="auto"/>
                <w:kern w:val="0"/>
                <w:sz w:val="21"/>
                <w:szCs w:val="21"/>
                <w:highlight w:val="none"/>
                <w:lang w:val="en-US" w:eastAsia="zh-CN" w:bidi="ar"/>
              </w:rPr>
              <w:t>计价</w:t>
            </w:r>
          </w:p>
          <w:p w14:paraId="2D4AD09D">
            <w:pPr>
              <w:keepNext w:val="0"/>
              <w:keepLines w:val="0"/>
              <w:widowControl/>
              <w:suppressLineNumbers w:val="0"/>
              <w:jc w:val="center"/>
              <w:rPr>
                <w:rFonts w:hint="eastAsia" w:ascii="宋体" w:hAnsi="宋体" w:eastAsia="宋体" w:cs="宋体"/>
                <w:b/>
                <w:bCs/>
                <w:snapToGrid w:val="0"/>
                <w:color w:val="auto"/>
                <w:kern w:val="0"/>
                <w:sz w:val="21"/>
                <w:szCs w:val="21"/>
                <w:highlight w:val="none"/>
                <w:lang w:val="en-US" w:eastAsia="zh-CN" w:bidi="ar"/>
              </w:rPr>
            </w:pPr>
            <w:r>
              <w:rPr>
                <w:rFonts w:hint="eastAsia" w:ascii="宋体" w:hAnsi="宋体" w:eastAsia="宋体" w:cs="宋体"/>
                <w:b/>
                <w:bCs/>
                <w:snapToGrid w:val="0"/>
                <w:color w:val="auto"/>
                <w:kern w:val="0"/>
                <w:sz w:val="21"/>
                <w:szCs w:val="21"/>
                <w:highlight w:val="none"/>
                <w:lang w:val="en-US" w:eastAsia="zh-CN" w:bidi="ar"/>
              </w:rPr>
              <w:t>单位</w:t>
            </w:r>
          </w:p>
        </w:tc>
        <w:tc>
          <w:tcPr>
            <w:tcW w:w="1046" w:type="dxa"/>
            <w:vAlign w:val="center"/>
          </w:tcPr>
          <w:p w14:paraId="74A34D6B">
            <w:pPr>
              <w:keepNext w:val="0"/>
              <w:keepLines w:val="0"/>
              <w:widowControl/>
              <w:suppressLineNumbers w:val="0"/>
              <w:jc w:val="center"/>
              <w:rPr>
                <w:rFonts w:hint="eastAsia" w:ascii="宋体" w:hAnsi="宋体" w:eastAsia="宋体" w:cs="宋体"/>
                <w:b/>
                <w:bCs/>
                <w:snapToGrid w:val="0"/>
                <w:color w:val="auto"/>
                <w:kern w:val="0"/>
                <w:sz w:val="21"/>
                <w:szCs w:val="21"/>
                <w:highlight w:val="none"/>
                <w:lang w:val="en-US" w:eastAsia="zh-CN" w:bidi="ar"/>
              </w:rPr>
            </w:pPr>
            <w:r>
              <w:rPr>
                <w:rFonts w:hint="eastAsia" w:ascii="宋体" w:hAnsi="宋体" w:eastAsia="宋体" w:cs="宋体"/>
                <w:b/>
                <w:bCs/>
                <w:snapToGrid w:val="0"/>
                <w:color w:val="auto"/>
                <w:kern w:val="0"/>
                <w:sz w:val="21"/>
                <w:szCs w:val="21"/>
                <w:highlight w:val="none"/>
                <w:lang w:val="en-US" w:eastAsia="zh-CN" w:bidi="ar"/>
              </w:rPr>
              <w:t>单价</w:t>
            </w:r>
          </w:p>
          <w:p w14:paraId="182DC433">
            <w:pPr>
              <w:keepNext w:val="0"/>
              <w:keepLines w:val="0"/>
              <w:widowControl/>
              <w:suppressLineNumbers w:val="0"/>
              <w:jc w:val="center"/>
              <w:rPr>
                <w:rFonts w:hint="eastAsia" w:ascii="宋体" w:hAnsi="宋体" w:eastAsia="宋体" w:cs="宋体"/>
                <w:b/>
                <w:bCs/>
                <w:snapToGrid w:val="0"/>
                <w:color w:val="auto"/>
                <w:kern w:val="0"/>
                <w:sz w:val="21"/>
                <w:szCs w:val="21"/>
                <w:highlight w:val="none"/>
                <w:lang w:val="en-US" w:eastAsia="zh-CN" w:bidi="ar"/>
              </w:rPr>
            </w:pPr>
            <w:r>
              <w:rPr>
                <w:rFonts w:hint="eastAsia" w:ascii="宋体" w:hAnsi="宋体" w:eastAsia="宋体" w:cs="宋体"/>
                <w:b/>
                <w:bCs/>
                <w:snapToGrid w:val="0"/>
                <w:color w:val="auto"/>
                <w:kern w:val="0"/>
                <w:sz w:val="21"/>
                <w:szCs w:val="21"/>
                <w:highlight w:val="none"/>
                <w:lang w:val="en-US" w:eastAsia="zh-CN" w:bidi="ar"/>
              </w:rPr>
              <w:t>（元/每人份）</w:t>
            </w:r>
          </w:p>
        </w:tc>
        <w:tc>
          <w:tcPr>
            <w:tcW w:w="1609" w:type="dxa"/>
            <w:vAlign w:val="center"/>
          </w:tcPr>
          <w:p w14:paraId="77478E82">
            <w:pPr>
              <w:keepNext w:val="0"/>
              <w:keepLines w:val="0"/>
              <w:widowControl/>
              <w:suppressLineNumbers w:val="0"/>
              <w:jc w:val="center"/>
              <w:rPr>
                <w:rFonts w:hint="eastAsia" w:ascii="宋体" w:hAnsi="宋体" w:eastAsia="宋体" w:cs="宋体"/>
                <w:b/>
                <w:bCs/>
                <w:snapToGrid w:val="0"/>
                <w:color w:val="auto"/>
                <w:kern w:val="0"/>
                <w:sz w:val="21"/>
                <w:szCs w:val="21"/>
                <w:highlight w:val="none"/>
                <w:lang w:val="en-US" w:eastAsia="zh-CN" w:bidi="ar"/>
              </w:rPr>
            </w:pPr>
            <w:r>
              <w:rPr>
                <w:rFonts w:hint="eastAsia" w:ascii="宋体" w:hAnsi="宋体" w:eastAsia="宋体" w:cs="宋体"/>
                <w:b/>
                <w:bCs/>
                <w:snapToGrid w:val="0"/>
                <w:color w:val="auto"/>
                <w:kern w:val="0"/>
                <w:sz w:val="21"/>
                <w:szCs w:val="21"/>
                <w:highlight w:val="none"/>
                <w:lang w:val="en-US" w:eastAsia="zh-CN" w:bidi="ar"/>
              </w:rPr>
              <w:t>网采号</w:t>
            </w:r>
          </w:p>
        </w:tc>
        <w:tc>
          <w:tcPr>
            <w:tcW w:w="1908" w:type="dxa"/>
            <w:vAlign w:val="center"/>
          </w:tcPr>
          <w:p w14:paraId="1A8F8676">
            <w:pPr>
              <w:widowControl w:val="0"/>
              <w:spacing w:line="320" w:lineRule="exact"/>
              <w:jc w:val="center"/>
              <w:outlineLvl w:val="0"/>
              <w:rPr>
                <w:rFonts w:hint="eastAsia" w:ascii="宋体" w:hAnsi="宋体" w:eastAsia="宋体" w:cs="宋体"/>
                <w:b/>
                <w:color w:val="auto"/>
                <w:sz w:val="21"/>
                <w:szCs w:val="21"/>
                <w:highlight w:val="none"/>
              </w:rPr>
            </w:pPr>
            <w:bookmarkStart w:id="108" w:name="_Toc21708"/>
            <w:bookmarkStart w:id="109" w:name="_Toc26318"/>
            <w:bookmarkStart w:id="110" w:name="_Toc23643"/>
            <w:bookmarkStart w:id="111" w:name="_Toc4127"/>
            <w:r>
              <w:rPr>
                <w:rFonts w:hint="eastAsia" w:ascii="宋体" w:hAnsi="宋体" w:eastAsia="宋体" w:cs="宋体"/>
                <w:b/>
                <w:color w:val="auto"/>
                <w:sz w:val="21"/>
                <w:szCs w:val="21"/>
                <w:highlight w:val="none"/>
              </w:rPr>
              <w:t>省、市、县</w:t>
            </w:r>
            <w:bookmarkEnd w:id="108"/>
            <w:bookmarkEnd w:id="109"/>
            <w:bookmarkEnd w:id="110"/>
            <w:bookmarkEnd w:id="111"/>
          </w:p>
          <w:p w14:paraId="1EA388BB">
            <w:pPr>
              <w:widowControl w:val="0"/>
              <w:spacing w:line="320" w:lineRule="exact"/>
              <w:jc w:val="center"/>
              <w:outlineLvl w:val="0"/>
              <w:rPr>
                <w:rFonts w:hint="eastAsia" w:ascii="宋体" w:hAnsi="宋体" w:eastAsia="宋体" w:cs="宋体"/>
                <w:b/>
                <w:color w:val="auto"/>
                <w:sz w:val="21"/>
                <w:szCs w:val="21"/>
                <w:highlight w:val="none"/>
              </w:rPr>
            </w:pPr>
            <w:bookmarkStart w:id="112" w:name="_Toc31779"/>
            <w:bookmarkStart w:id="113" w:name="_Toc16741"/>
            <w:bookmarkStart w:id="114" w:name="_Toc22255"/>
            <w:bookmarkStart w:id="115" w:name="_Toc32136"/>
            <w:r>
              <w:rPr>
                <w:rFonts w:hint="eastAsia" w:ascii="宋体" w:hAnsi="宋体" w:eastAsia="宋体" w:cs="宋体"/>
                <w:b/>
                <w:color w:val="auto"/>
                <w:sz w:val="21"/>
                <w:szCs w:val="21"/>
                <w:highlight w:val="none"/>
              </w:rPr>
              <w:t>收费编码</w:t>
            </w:r>
            <w:bookmarkEnd w:id="112"/>
            <w:bookmarkEnd w:id="113"/>
            <w:bookmarkEnd w:id="114"/>
            <w:bookmarkEnd w:id="115"/>
          </w:p>
          <w:p w14:paraId="0E7218A7">
            <w:pPr>
              <w:widowControl w:val="0"/>
              <w:spacing w:line="320" w:lineRule="exact"/>
              <w:jc w:val="center"/>
              <w:outlineLvl w:val="0"/>
              <w:rPr>
                <w:color w:val="auto"/>
                <w:sz w:val="21"/>
                <w:szCs w:val="21"/>
                <w:highlight w:val="none"/>
                <w:vertAlign w:val="baseline"/>
              </w:rPr>
            </w:pPr>
            <w:bookmarkStart w:id="116" w:name="_Toc570"/>
            <w:bookmarkStart w:id="117" w:name="_Toc703"/>
            <w:bookmarkStart w:id="118" w:name="_Toc11147"/>
            <w:bookmarkStart w:id="119" w:name="_Toc31947"/>
            <w:r>
              <w:rPr>
                <w:rFonts w:hint="eastAsia" w:ascii="宋体" w:hAnsi="宋体" w:eastAsia="宋体" w:cs="宋体"/>
                <w:b/>
                <w:color w:val="auto"/>
                <w:sz w:val="21"/>
                <w:szCs w:val="21"/>
                <w:highlight w:val="none"/>
              </w:rPr>
              <w:t>收费标准</w:t>
            </w:r>
            <w:bookmarkEnd w:id="116"/>
            <w:bookmarkEnd w:id="117"/>
            <w:bookmarkEnd w:id="118"/>
            <w:bookmarkEnd w:id="119"/>
          </w:p>
        </w:tc>
      </w:tr>
      <w:tr w14:paraId="3FE10F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949" w:type="dxa"/>
            <w:vMerge w:val="restart"/>
          </w:tcPr>
          <w:p w14:paraId="58974EFD">
            <w:pPr>
              <w:widowControl w:val="0"/>
              <w:rPr>
                <w:color w:val="auto"/>
                <w:highlight w:val="none"/>
                <w:vertAlign w:val="baseline"/>
              </w:rPr>
            </w:pPr>
          </w:p>
        </w:tc>
        <w:tc>
          <w:tcPr>
            <w:tcW w:w="1447" w:type="dxa"/>
            <w:vMerge w:val="restart"/>
          </w:tcPr>
          <w:p w14:paraId="1411B170">
            <w:pPr>
              <w:widowControl w:val="0"/>
              <w:rPr>
                <w:color w:val="auto"/>
                <w:highlight w:val="none"/>
                <w:vertAlign w:val="baseline"/>
              </w:rPr>
            </w:pPr>
          </w:p>
        </w:tc>
        <w:tc>
          <w:tcPr>
            <w:tcW w:w="1447" w:type="dxa"/>
          </w:tcPr>
          <w:p w14:paraId="538C956D">
            <w:pPr>
              <w:widowControl w:val="0"/>
              <w:rPr>
                <w:color w:val="auto"/>
                <w:highlight w:val="none"/>
                <w:vertAlign w:val="baseline"/>
              </w:rPr>
            </w:pPr>
          </w:p>
        </w:tc>
        <w:tc>
          <w:tcPr>
            <w:tcW w:w="1046" w:type="dxa"/>
          </w:tcPr>
          <w:p w14:paraId="74877ABD">
            <w:pPr>
              <w:widowControl w:val="0"/>
              <w:rPr>
                <w:color w:val="auto"/>
                <w:highlight w:val="none"/>
                <w:vertAlign w:val="baseline"/>
              </w:rPr>
            </w:pPr>
          </w:p>
        </w:tc>
        <w:tc>
          <w:tcPr>
            <w:tcW w:w="1046" w:type="dxa"/>
          </w:tcPr>
          <w:p w14:paraId="46285D21">
            <w:pPr>
              <w:widowControl w:val="0"/>
              <w:rPr>
                <w:color w:val="auto"/>
                <w:highlight w:val="none"/>
                <w:vertAlign w:val="baseline"/>
              </w:rPr>
            </w:pPr>
          </w:p>
        </w:tc>
        <w:tc>
          <w:tcPr>
            <w:tcW w:w="1046" w:type="dxa"/>
          </w:tcPr>
          <w:p w14:paraId="30AA1993">
            <w:pPr>
              <w:widowControl w:val="0"/>
              <w:rPr>
                <w:color w:val="auto"/>
                <w:highlight w:val="none"/>
                <w:vertAlign w:val="baseline"/>
              </w:rPr>
            </w:pPr>
          </w:p>
        </w:tc>
        <w:tc>
          <w:tcPr>
            <w:tcW w:w="1164" w:type="dxa"/>
          </w:tcPr>
          <w:p w14:paraId="3FDE21BE">
            <w:pPr>
              <w:widowControl w:val="0"/>
              <w:rPr>
                <w:color w:val="auto"/>
                <w:highlight w:val="none"/>
                <w:vertAlign w:val="baseline"/>
              </w:rPr>
            </w:pPr>
          </w:p>
        </w:tc>
        <w:tc>
          <w:tcPr>
            <w:tcW w:w="929" w:type="dxa"/>
          </w:tcPr>
          <w:p w14:paraId="4E71EAFD">
            <w:pPr>
              <w:widowControl w:val="0"/>
              <w:rPr>
                <w:color w:val="auto"/>
                <w:highlight w:val="none"/>
                <w:vertAlign w:val="baseline"/>
              </w:rPr>
            </w:pPr>
          </w:p>
        </w:tc>
        <w:tc>
          <w:tcPr>
            <w:tcW w:w="929" w:type="dxa"/>
          </w:tcPr>
          <w:p w14:paraId="2A5C917F">
            <w:pPr>
              <w:widowControl w:val="0"/>
              <w:rPr>
                <w:color w:val="auto"/>
                <w:highlight w:val="none"/>
                <w:vertAlign w:val="baseline"/>
              </w:rPr>
            </w:pPr>
          </w:p>
        </w:tc>
        <w:tc>
          <w:tcPr>
            <w:tcW w:w="1046" w:type="dxa"/>
          </w:tcPr>
          <w:p w14:paraId="2BC032BB">
            <w:pPr>
              <w:widowControl w:val="0"/>
              <w:rPr>
                <w:color w:val="auto"/>
                <w:highlight w:val="none"/>
                <w:vertAlign w:val="baseline"/>
              </w:rPr>
            </w:pPr>
          </w:p>
        </w:tc>
        <w:tc>
          <w:tcPr>
            <w:tcW w:w="1609" w:type="dxa"/>
          </w:tcPr>
          <w:p w14:paraId="43AF7AB5">
            <w:pPr>
              <w:widowControl w:val="0"/>
              <w:rPr>
                <w:color w:val="auto"/>
                <w:highlight w:val="none"/>
                <w:vertAlign w:val="baseline"/>
              </w:rPr>
            </w:pPr>
          </w:p>
        </w:tc>
        <w:tc>
          <w:tcPr>
            <w:tcW w:w="1908" w:type="dxa"/>
          </w:tcPr>
          <w:p w14:paraId="351E7283">
            <w:pPr>
              <w:widowControl w:val="0"/>
              <w:rPr>
                <w:color w:val="auto"/>
                <w:highlight w:val="none"/>
                <w:vertAlign w:val="baseline"/>
              </w:rPr>
            </w:pPr>
          </w:p>
        </w:tc>
      </w:tr>
      <w:tr w14:paraId="1910D7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949" w:type="dxa"/>
            <w:vMerge w:val="continue"/>
          </w:tcPr>
          <w:p w14:paraId="40F1BFA5">
            <w:pPr>
              <w:widowControl w:val="0"/>
              <w:rPr>
                <w:color w:val="auto"/>
                <w:highlight w:val="none"/>
                <w:vertAlign w:val="baseline"/>
              </w:rPr>
            </w:pPr>
          </w:p>
        </w:tc>
        <w:tc>
          <w:tcPr>
            <w:tcW w:w="1447" w:type="dxa"/>
            <w:vMerge w:val="continue"/>
          </w:tcPr>
          <w:p w14:paraId="040A03DA">
            <w:pPr>
              <w:widowControl w:val="0"/>
              <w:rPr>
                <w:color w:val="auto"/>
                <w:highlight w:val="none"/>
                <w:vertAlign w:val="baseline"/>
              </w:rPr>
            </w:pPr>
          </w:p>
        </w:tc>
        <w:tc>
          <w:tcPr>
            <w:tcW w:w="1447" w:type="dxa"/>
          </w:tcPr>
          <w:p w14:paraId="6D655FCD">
            <w:pPr>
              <w:widowControl w:val="0"/>
              <w:rPr>
                <w:color w:val="auto"/>
                <w:highlight w:val="none"/>
                <w:vertAlign w:val="baseline"/>
              </w:rPr>
            </w:pPr>
          </w:p>
        </w:tc>
        <w:tc>
          <w:tcPr>
            <w:tcW w:w="1046" w:type="dxa"/>
          </w:tcPr>
          <w:p w14:paraId="5E1CE5CD">
            <w:pPr>
              <w:widowControl w:val="0"/>
              <w:rPr>
                <w:color w:val="auto"/>
                <w:highlight w:val="none"/>
                <w:vertAlign w:val="baseline"/>
              </w:rPr>
            </w:pPr>
          </w:p>
        </w:tc>
        <w:tc>
          <w:tcPr>
            <w:tcW w:w="1046" w:type="dxa"/>
          </w:tcPr>
          <w:p w14:paraId="6FFF8D39">
            <w:pPr>
              <w:widowControl w:val="0"/>
              <w:rPr>
                <w:color w:val="auto"/>
                <w:highlight w:val="none"/>
                <w:vertAlign w:val="baseline"/>
              </w:rPr>
            </w:pPr>
          </w:p>
        </w:tc>
        <w:tc>
          <w:tcPr>
            <w:tcW w:w="1046" w:type="dxa"/>
          </w:tcPr>
          <w:p w14:paraId="69EFFFF9">
            <w:pPr>
              <w:widowControl w:val="0"/>
              <w:rPr>
                <w:color w:val="auto"/>
                <w:highlight w:val="none"/>
                <w:vertAlign w:val="baseline"/>
              </w:rPr>
            </w:pPr>
          </w:p>
        </w:tc>
        <w:tc>
          <w:tcPr>
            <w:tcW w:w="1164" w:type="dxa"/>
          </w:tcPr>
          <w:p w14:paraId="0D9181D5">
            <w:pPr>
              <w:widowControl w:val="0"/>
              <w:rPr>
                <w:color w:val="auto"/>
                <w:highlight w:val="none"/>
                <w:vertAlign w:val="baseline"/>
              </w:rPr>
            </w:pPr>
          </w:p>
        </w:tc>
        <w:tc>
          <w:tcPr>
            <w:tcW w:w="929" w:type="dxa"/>
          </w:tcPr>
          <w:p w14:paraId="13E08F75">
            <w:pPr>
              <w:widowControl w:val="0"/>
              <w:rPr>
                <w:color w:val="auto"/>
                <w:highlight w:val="none"/>
                <w:vertAlign w:val="baseline"/>
              </w:rPr>
            </w:pPr>
          </w:p>
        </w:tc>
        <w:tc>
          <w:tcPr>
            <w:tcW w:w="929" w:type="dxa"/>
          </w:tcPr>
          <w:p w14:paraId="55638291">
            <w:pPr>
              <w:widowControl w:val="0"/>
              <w:rPr>
                <w:color w:val="auto"/>
                <w:highlight w:val="none"/>
                <w:vertAlign w:val="baseline"/>
              </w:rPr>
            </w:pPr>
          </w:p>
        </w:tc>
        <w:tc>
          <w:tcPr>
            <w:tcW w:w="1046" w:type="dxa"/>
          </w:tcPr>
          <w:p w14:paraId="18AD76A8">
            <w:pPr>
              <w:widowControl w:val="0"/>
              <w:rPr>
                <w:color w:val="auto"/>
                <w:highlight w:val="none"/>
                <w:vertAlign w:val="baseline"/>
              </w:rPr>
            </w:pPr>
          </w:p>
        </w:tc>
        <w:tc>
          <w:tcPr>
            <w:tcW w:w="1609" w:type="dxa"/>
          </w:tcPr>
          <w:p w14:paraId="3E848191">
            <w:pPr>
              <w:widowControl w:val="0"/>
              <w:rPr>
                <w:color w:val="auto"/>
                <w:highlight w:val="none"/>
                <w:vertAlign w:val="baseline"/>
              </w:rPr>
            </w:pPr>
          </w:p>
        </w:tc>
        <w:tc>
          <w:tcPr>
            <w:tcW w:w="1908" w:type="dxa"/>
          </w:tcPr>
          <w:p w14:paraId="4A951FB8">
            <w:pPr>
              <w:widowControl w:val="0"/>
              <w:rPr>
                <w:color w:val="auto"/>
                <w:highlight w:val="none"/>
                <w:vertAlign w:val="baseline"/>
              </w:rPr>
            </w:pPr>
          </w:p>
        </w:tc>
      </w:tr>
      <w:tr w14:paraId="596B70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949" w:type="dxa"/>
            <w:vMerge w:val="restart"/>
          </w:tcPr>
          <w:p w14:paraId="6D387E14">
            <w:pPr>
              <w:widowControl w:val="0"/>
              <w:rPr>
                <w:color w:val="auto"/>
                <w:highlight w:val="none"/>
                <w:vertAlign w:val="baseline"/>
              </w:rPr>
            </w:pPr>
          </w:p>
        </w:tc>
        <w:tc>
          <w:tcPr>
            <w:tcW w:w="1447" w:type="dxa"/>
            <w:vMerge w:val="restart"/>
          </w:tcPr>
          <w:p w14:paraId="0D9E80CF">
            <w:pPr>
              <w:widowControl w:val="0"/>
              <w:rPr>
                <w:color w:val="auto"/>
                <w:highlight w:val="none"/>
                <w:vertAlign w:val="baseline"/>
              </w:rPr>
            </w:pPr>
          </w:p>
        </w:tc>
        <w:tc>
          <w:tcPr>
            <w:tcW w:w="1447" w:type="dxa"/>
          </w:tcPr>
          <w:p w14:paraId="1E7399C3">
            <w:pPr>
              <w:widowControl w:val="0"/>
              <w:rPr>
                <w:color w:val="auto"/>
                <w:highlight w:val="none"/>
                <w:vertAlign w:val="baseline"/>
              </w:rPr>
            </w:pPr>
          </w:p>
        </w:tc>
        <w:tc>
          <w:tcPr>
            <w:tcW w:w="1046" w:type="dxa"/>
          </w:tcPr>
          <w:p w14:paraId="3F37E071">
            <w:pPr>
              <w:widowControl w:val="0"/>
              <w:rPr>
                <w:color w:val="auto"/>
                <w:highlight w:val="none"/>
                <w:vertAlign w:val="baseline"/>
              </w:rPr>
            </w:pPr>
          </w:p>
        </w:tc>
        <w:tc>
          <w:tcPr>
            <w:tcW w:w="1046" w:type="dxa"/>
          </w:tcPr>
          <w:p w14:paraId="3C6E9A35">
            <w:pPr>
              <w:widowControl w:val="0"/>
              <w:rPr>
                <w:color w:val="auto"/>
                <w:highlight w:val="none"/>
                <w:vertAlign w:val="baseline"/>
              </w:rPr>
            </w:pPr>
          </w:p>
        </w:tc>
        <w:tc>
          <w:tcPr>
            <w:tcW w:w="1046" w:type="dxa"/>
          </w:tcPr>
          <w:p w14:paraId="439A493E">
            <w:pPr>
              <w:widowControl w:val="0"/>
              <w:rPr>
                <w:color w:val="auto"/>
                <w:highlight w:val="none"/>
                <w:vertAlign w:val="baseline"/>
              </w:rPr>
            </w:pPr>
          </w:p>
        </w:tc>
        <w:tc>
          <w:tcPr>
            <w:tcW w:w="1164" w:type="dxa"/>
          </w:tcPr>
          <w:p w14:paraId="6DA472CA">
            <w:pPr>
              <w:widowControl w:val="0"/>
              <w:rPr>
                <w:color w:val="auto"/>
                <w:highlight w:val="none"/>
                <w:vertAlign w:val="baseline"/>
              </w:rPr>
            </w:pPr>
          </w:p>
        </w:tc>
        <w:tc>
          <w:tcPr>
            <w:tcW w:w="929" w:type="dxa"/>
          </w:tcPr>
          <w:p w14:paraId="7A944B46">
            <w:pPr>
              <w:widowControl w:val="0"/>
              <w:rPr>
                <w:color w:val="auto"/>
                <w:highlight w:val="none"/>
                <w:vertAlign w:val="baseline"/>
              </w:rPr>
            </w:pPr>
          </w:p>
        </w:tc>
        <w:tc>
          <w:tcPr>
            <w:tcW w:w="929" w:type="dxa"/>
          </w:tcPr>
          <w:p w14:paraId="4B709168">
            <w:pPr>
              <w:widowControl w:val="0"/>
              <w:rPr>
                <w:color w:val="auto"/>
                <w:highlight w:val="none"/>
                <w:vertAlign w:val="baseline"/>
              </w:rPr>
            </w:pPr>
          </w:p>
        </w:tc>
        <w:tc>
          <w:tcPr>
            <w:tcW w:w="1046" w:type="dxa"/>
          </w:tcPr>
          <w:p w14:paraId="0406CE2F">
            <w:pPr>
              <w:widowControl w:val="0"/>
              <w:rPr>
                <w:color w:val="auto"/>
                <w:highlight w:val="none"/>
                <w:vertAlign w:val="baseline"/>
              </w:rPr>
            </w:pPr>
          </w:p>
        </w:tc>
        <w:tc>
          <w:tcPr>
            <w:tcW w:w="1609" w:type="dxa"/>
          </w:tcPr>
          <w:p w14:paraId="51830342">
            <w:pPr>
              <w:widowControl w:val="0"/>
              <w:rPr>
                <w:color w:val="auto"/>
                <w:highlight w:val="none"/>
                <w:vertAlign w:val="baseline"/>
              </w:rPr>
            </w:pPr>
          </w:p>
        </w:tc>
        <w:tc>
          <w:tcPr>
            <w:tcW w:w="1908" w:type="dxa"/>
          </w:tcPr>
          <w:p w14:paraId="3E3FE638">
            <w:pPr>
              <w:widowControl w:val="0"/>
              <w:rPr>
                <w:color w:val="auto"/>
                <w:highlight w:val="none"/>
                <w:vertAlign w:val="baseline"/>
              </w:rPr>
            </w:pPr>
          </w:p>
        </w:tc>
      </w:tr>
      <w:tr w14:paraId="361FDF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949" w:type="dxa"/>
            <w:vMerge w:val="continue"/>
          </w:tcPr>
          <w:p w14:paraId="5C983840">
            <w:pPr>
              <w:widowControl w:val="0"/>
              <w:rPr>
                <w:color w:val="auto"/>
                <w:highlight w:val="none"/>
                <w:vertAlign w:val="baseline"/>
              </w:rPr>
            </w:pPr>
          </w:p>
        </w:tc>
        <w:tc>
          <w:tcPr>
            <w:tcW w:w="1447" w:type="dxa"/>
            <w:vMerge w:val="continue"/>
          </w:tcPr>
          <w:p w14:paraId="321CC1BD">
            <w:pPr>
              <w:widowControl w:val="0"/>
              <w:rPr>
                <w:color w:val="auto"/>
                <w:highlight w:val="none"/>
                <w:vertAlign w:val="baseline"/>
              </w:rPr>
            </w:pPr>
          </w:p>
        </w:tc>
        <w:tc>
          <w:tcPr>
            <w:tcW w:w="1447" w:type="dxa"/>
          </w:tcPr>
          <w:p w14:paraId="177DB5E9">
            <w:pPr>
              <w:widowControl w:val="0"/>
              <w:rPr>
                <w:color w:val="auto"/>
                <w:highlight w:val="none"/>
                <w:vertAlign w:val="baseline"/>
              </w:rPr>
            </w:pPr>
          </w:p>
        </w:tc>
        <w:tc>
          <w:tcPr>
            <w:tcW w:w="1046" w:type="dxa"/>
          </w:tcPr>
          <w:p w14:paraId="74208401">
            <w:pPr>
              <w:widowControl w:val="0"/>
              <w:rPr>
                <w:color w:val="auto"/>
                <w:highlight w:val="none"/>
                <w:vertAlign w:val="baseline"/>
              </w:rPr>
            </w:pPr>
          </w:p>
        </w:tc>
        <w:tc>
          <w:tcPr>
            <w:tcW w:w="1046" w:type="dxa"/>
          </w:tcPr>
          <w:p w14:paraId="1C3E1A61">
            <w:pPr>
              <w:widowControl w:val="0"/>
              <w:rPr>
                <w:color w:val="auto"/>
                <w:highlight w:val="none"/>
                <w:vertAlign w:val="baseline"/>
              </w:rPr>
            </w:pPr>
          </w:p>
        </w:tc>
        <w:tc>
          <w:tcPr>
            <w:tcW w:w="1046" w:type="dxa"/>
          </w:tcPr>
          <w:p w14:paraId="045B7522">
            <w:pPr>
              <w:widowControl w:val="0"/>
              <w:rPr>
                <w:color w:val="auto"/>
                <w:highlight w:val="none"/>
                <w:vertAlign w:val="baseline"/>
              </w:rPr>
            </w:pPr>
          </w:p>
        </w:tc>
        <w:tc>
          <w:tcPr>
            <w:tcW w:w="1164" w:type="dxa"/>
          </w:tcPr>
          <w:p w14:paraId="495D32C7">
            <w:pPr>
              <w:widowControl w:val="0"/>
              <w:rPr>
                <w:color w:val="auto"/>
                <w:highlight w:val="none"/>
                <w:vertAlign w:val="baseline"/>
              </w:rPr>
            </w:pPr>
          </w:p>
        </w:tc>
        <w:tc>
          <w:tcPr>
            <w:tcW w:w="929" w:type="dxa"/>
          </w:tcPr>
          <w:p w14:paraId="2C00F716">
            <w:pPr>
              <w:widowControl w:val="0"/>
              <w:rPr>
                <w:color w:val="auto"/>
                <w:highlight w:val="none"/>
                <w:vertAlign w:val="baseline"/>
              </w:rPr>
            </w:pPr>
          </w:p>
        </w:tc>
        <w:tc>
          <w:tcPr>
            <w:tcW w:w="929" w:type="dxa"/>
          </w:tcPr>
          <w:p w14:paraId="6707E9BC">
            <w:pPr>
              <w:widowControl w:val="0"/>
              <w:rPr>
                <w:color w:val="auto"/>
                <w:highlight w:val="none"/>
                <w:vertAlign w:val="baseline"/>
              </w:rPr>
            </w:pPr>
          </w:p>
        </w:tc>
        <w:tc>
          <w:tcPr>
            <w:tcW w:w="1046" w:type="dxa"/>
          </w:tcPr>
          <w:p w14:paraId="3D0459B3">
            <w:pPr>
              <w:widowControl w:val="0"/>
              <w:rPr>
                <w:color w:val="auto"/>
                <w:highlight w:val="none"/>
                <w:vertAlign w:val="baseline"/>
              </w:rPr>
            </w:pPr>
          </w:p>
        </w:tc>
        <w:tc>
          <w:tcPr>
            <w:tcW w:w="1609" w:type="dxa"/>
          </w:tcPr>
          <w:p w14:paraId="079689F5">
            <w:pPr>
              <w:widowControl w:val="0"/>
              <w:rPr>
                <w:color w:val="auto"/>
                <w:highlight w:val="none"/>
                <w:vertAlign w:val="baseline"/>
              </w:rPr>
            </w:pPr>
          </w:p>
        </w:tc>
        <w:tc>
          <w:tcPr>
            <w:tcW w:w="1908" w:type="dxa"/>
          </w:tcPr>
          <w:p w14:paraId="60DE824B">
            <w:pPr>
              <w:widowControl w:val="0"/>
              <w:rPr>
                <w:color w:val="auto"/>
                <w:highlight w:val="none"/>
                <w:vertAlign w:val="baseline"/>
              </w:rPr>
            </w:pPr>
          </w:p>
        </w:tc>
      </w:tr>
    </w:tbl>
    <w:p w14:paraId="5C36BDA2">
      <w:pPr>
        <w:rPr>
          <w:color w:val="auto"/>
          <w:highlight w:val="none"/>
        </w:rPr>
      </w:pPr>
    </w:p>
    <w:p w14:paraId="6E90C798">
      <w:pPr>
        <w:keepNext w:val="0"/>
        <w:keepLines w:val="0"/>
        <w:pageBreakBefore w:val="0"/>
        <w:widowControl/>
        <w:shd w:val="clear"/>
        <w:kinsoku w:val="0"/>
        <w:wordWrap/>
        <w:overflowPunct/>
        <w:topLinePunct w:val="0"/>
        <w:autoSpaceDE w:val="0"/>
        <w:autoSpaceDN w:val="0"/>
        <w:bidi w:val="0"/>
        <w:adjustRightInd w:val="0"/>
        <w:snapToGrid w:val="0"/>
        <w:spacing w:line="460" w:lineRule="exact"/>
        <w:ind w:firstLine="480" w:firstLineChars="200"/>
        <w:jc w:val="left"/>
        <w:textAlignment w:val="baseline"/>
        <w:outlineLvl w:val="9"/>
        <w:rPr>
          <w:rFonts w:hint="eastAsia" w:ascii="宋体" w:hAnsi="宋体" w:eastAsia="宋体" w:cs="宋体"/>
          <w:color w:val="auto"/>
          <w:kern w:val="0"/>
          <w:sz w:val="24"/>
          <w:highlight w:val="none"/>
          <w:u w:val="single"/>
        </w:rPr>
      </w:pPr>
      <w:r>
        <w:rPr>
          <w:rFonts w:hint="eastAsia" w:ascii="宋体" w:hAnsi="宋体" w:eastAsia="宋体" w:cs="宋体"/>
          <w:color w:val="auto"/>
          <w:kern w:val="0"/>
          <w:sz w:val="24"/>
          <w:highlight w:val="none"/>
        </w:rPr>
        <w:t xml:space="preserve">法人代表或委托代理人（签字或盖章）： </w:t>
      </w:r>
      <w:r>
        <w:rPr>
          <w:rFonts w:hint="eastAsia" w:ascii="宋体" w:hAnsi="宋体" w:eastAsia="宋体" w:cs="宋体"/>
          <w:color w:val="auto"/>
          <w:kern w:val="0"/>
          <w:sz w:val="24"/>
          <w:highlight w:val="none"/>
          <w:u w:val="single"/>
        </w:rPr>
        <w:t xml:space="preserve">                </w:t>
      </w:r>
    </w:p>
    <w:p w14:paraId="541475D8">
      <w:pPr>
        <w:keepNext w:val="0"/>
        <w:keepLines w:val="0"/>
        <w:pageBreakBefore w:val="0"/>
        <w:widowControl/>
        <w:shd w:val="clear"/>
        <w:kinsoku w:val="0"/>
        <w:wordWrap/>
        <w:overflowPunct/>
        <w:topLinePunct w:val="0"/>
        <w:autoSpaceDE w:val="0"/>
        <w:autoSpaceDN w:val="0"/>
        <w:bidi w:val="0"/>
        <w:adjustRightInd w:val="0"/>
        <w:snapToGrid w:val="0"/>
        <w:spacing w:line="560" w:lineRule="exact"/>
        <w:ind w:firstLine="480" w:firstLineChars="200"/>
        <w:jc w:val="left"/>
        <w:textAlignment w:val="baseline"/>
        <w:outlineLvl w:val="9"/>
        <w:rPr>
          <w:rFonts w:hint="eastAsia" w:ascii="宋体" w:hAnsi="宋体" w:eastAsia="宋体" w:cs="宋体"/>
          <w:color w:val="auto"/>
          <w:kern w:val="0"/>
          <w:sz w:val="52"/>
          <w:szCs w:val="52"/>
          <w:highlight w:val="none"/>
        </w:rPr>
      </w:pPr>
      <w:r>
        <w:rPr>
          <w:rFonts w:hint="eastAsia" w:ascii="宋体" w:hAnsi="宋体" w:eastAsia="宋体" w:cs="宋体"/>
          <w:color w:val="auto"/>
          <w:kern w:val="0"/>
          <w:sz w:val="24"/>
          <w:highlight w:val="none"/>
        </w:rPr>
        <w:t>供应商：</w:t>
      </w:r>
      <w:r>
        <w:rPr>
          <w:rFonts w:hint="eastAsia" w:ascii="宋体" w:hAnsi="宋体" w:eastAsia="宋体" w:cs="宋体"/>
          <w:color w:val="auto"/>
          <w:kern w:val="0"/>
          <w:sz w:val="24"/>
          <w:highlight w:val="none"/>
          <w:u w:val="single"/>
        </w:rPr>
        <w:t xml:space="preserve">                       </w:t>
      </w:r>
      <w:r>
        <w:rPr>
          <w:rFonts w:hint="eastAsia" w:ascii="宋体" w:hAnsi="宋体" w:eastAsia="宋体" w:cs="宋体"/>
          <w:color w:val="auto"/>
          <w:kern w:val="0"/>
          <w:sz w:val="24"/>
          <w:highlight w:val="none"/>
        </w:rPr>
        <w:t>（全称并加盖公章）</w:t>
      </w:r>
    </w:p>
    <w:p w14:paraId="46134B24">
      <w:pPr>
        <w:keepNext w:val="0"/>
        <w:keepLines w:val="0"/>
        <w:pageBreakBefore w:val="0"/>
        <w:widowControl/>
        <w:shd w:val="clear"/>
        <w:kinsoku w:val="0"/>
        <w:wordWrap/>
        <w:overflowPunct/>
        <w:topLinePunct w:val="0"/>
        <w:autoSpaceDE w:val="0"/>
        <w:autoSpaceDN w:val="0"/>
        <w:bidi w:val="0"/>
        <w:adjustRightInd w:val="0"/>
        <w:snapToGrid w:val="0"/>
        <w:spacing w:line="560" w:lineRule="exact"/>
        <w:ind w:firstLine="480" w:firstLineChars="200"/>
        <w:jc w:val="left"/>
        <w:textAlignment w:val="baseline"/>
        <w:outlineLvl w:val="9"/>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lang w:val="en-US" w:eastAsia="zh-CN"/>
        </w:rPr>
        <w:t xml:space="preserve">日期：    </w:t>
      </w:r>
      <w:r>
        <w:rPr>
          <w:rFonts w:hint="eastAsia" w:ascii="宋体" w:hAnsi="宋体" w:eastAsia="宋体" w:cs="宋体"/>
          <w:color w:val="auto"/>
          <w:kern w:val="0"/>
          <w:sz w:val="24"/>
          <w:highlight w:val="none"/>
        </w:rPr>
        <w:t xml:space="preserve"> </w:t>
      </w:r>
      <w:r>
        <w:rPr>
          <w:rFonts w:hint="eastAsia" w:ascii="宋体" w:hAnsi="宋体" w:eastAsia="宋体" w:cs="宋体"/>
          <w:bCs/>
          <w:color w:val="auto"/>
          <w:kern w:val="0"/>
          <w:sz w:val="24"/>
          <w:highlight w:val="none"/>
        </w:rPr>
        <w:t xml:space="preserve"> </w:t>
      </w:r>
      <w:r>
        <w:rPr>
          <w:rFonts w:hint="eastAsia" w:ascii="宋体" w:hAnsi="宋体" w:eastAsia="宋体" w:cs="宋体"/>
          <w:color w:val="auto"/>
          <w:kern w:val="0"/>
          <w:sz w:val="24"/>
          <w:highlight w:val="none"/>
        </w:rPr>
        <w:t>年    月    日</w:t>
      </w:r>
    </w:p>
    <w:p w14:paraId="0024AEBF">
      <w:pPr>
        <w:keepNext w:val="0"/>
        <w:keepLines w:val="0"/>
        <w:pageBreakBefore w:val="0"/>
        <w:widowControl/>
        <w:kinsoku w:val="0"/>
        <w:wordWrap/>
        <w:overflowPunct/>
        <w:topLinePunct w:val="0"/>
        <w:autoSpaceDE w:val="0"/>
        <w:autoSpaceDN w:val="0"/>
        <w:bidi w:val="0"/>
        <w:adjustRightInd w:val="0"/>
        <w:snapToGrid w:val="0"/>
        <w:spacing w:line="400" w:lineRule="exact"/>
        <w:textAlignment w:val="baseline"/>
        <w:rPr>
          <w:rFonts w:hint="eastAsia" w:ascii="宋体" w:hAnsi="宋体" w:eastAsia="宋体" w:cs="宋体"/>
          <w:b/>
          <w:bCs/>
          <w:color w:val="auto"/>
          <w:szCs w:val="21"/>
          <w:highlight w:val="none"/>
          <w:lang w:eastAsia="zh-CN"/>
        </w:rPr>
      </w:pPr>
      <w:r>
        <w:rPr>
          <w:rFonts w:hint="eastAsia" w:ascii="宋体" w:hAnsi="宋体" w:eastAsia="宋体" w:cs="宋体"/>
          <w:b/>
          <w:bCs/>
          <w:color w:val="auto"/>
          <w:szCs w:val="21"/>
          <w:highlight w:val="none"/>
        </w:rPr>
        <w:t>注：</w:t>
      </w:r>
      <w:r>
        <w:rPr>
          <w:rFonts w:hint="eastAsia" w:ascii="宋体" w:hAnsi="宋体" w:eastAsia="宋体" w:cs="宋体"/>
          <w:b/>
          <w:bCs/>
          <w:color w:val="auto"/>
          <w:szCs w:val="21"/>
          <w:highlight w:val="none"/>
          <w:lang w:eastAsia="zh-CN"/>
        </w:rPr>
        <w:t>1</w:t>
      </w:r>
      <w:r>
        <w:rPr>
          <w:rFonts w:hint="eastAsia" w:ascii="宋体" w:hAnsi="宋体" w:eastAsia="宋体" w:cs="宋体"/>
          <w:b/>
          <w:bCs/>
          <w:color w:val="auto"/>
          <w:szCs w:val="21"/>
          <w:highlight w:val="none"/>
          <w:lang w:val="en-US" w:eastAsia="zh-CN"/>
        </w:rPr>
        <w:t>.</w:t>
      </w:r>
      <w:r>
        <w:rPr>
          <w:rFonts w:hint="eastAsia" w:ascii="宋体" w:hAnsi="宋体" w:eastAsia="宋体" w:cs="宋体"/>
          <w:b/>
          <w:bCs/>
          <w:color w:val="auto"/>
          <w:szCs w:val="21"/>
          <w:highlight w:val="none"/>
          <w:lang w:eastAsia="zh-CN"/>
        </w:rPr>
        <w:t>请按照</w:t>
      </w:r>
      <w:r>
        <w:rPr>
          <w:rFonts w:hint="eastAsia" w:ascii="宋体" w:hAnsi="宋体" w:eastAsia="宋体" w:cs="宋体"/>
          <w:b/>
          <w:bCs/>
          <w:color w:val="auto"/>
          <w:szCs w:val="21"/>
          <w:highlight w:val="none"/>
          <w:lang w:val="en-US" w:eastAsia="zh-CN"/>
        </w:rPr>
        <w:t>检测项目填写试剂</w:t>
      </w:r>
      <w:r>
        <w:rPr>
          <w:rFonts w:hint="eastAsia" w:ascii="宋体" w:hAnsi="宋体" w:eastAsia="宋体" w:cs="宋体"/>
          <w:b/>
          <w:bCs/>
          <w:color w:val="auto"/>
          <w:szCs w:val="21"/>
          <w:highlight w:val="none"/>
          <w:lang w:eastAsia="zh-CN"/>
        </w:rPr>
        <w:t>。</w:t>
      </w:r>
    </w:p>
    <w:p w14:paraId="0D7F79A7">
      <w:pPr>
        <w:keepNext w:val="0"/>
        <w:keepLines w:val="0"/>
        <w:pageBreakBefore w:val="0"/>
        <w:widowControl/>
        <w:kinsoku w:val="0"/>
        <w:wordWrap/>
        <w:overflowPunct/>
        <w:topLinePunct w:val="0"/>
        <w:autoSpaceDE w:val="0"/>
        <w:autoSpaceDN w:val="0"/>
        <w:bidi w:val="0"/>
        <w:adjustRightInd w:val="0"/>
        <w:snapToGrid w:val="0"/>
        <w:spacing w:line="400" w:lineRule="exact"/>
        <w:ind w:firstLine="422" w:firstLineChars="200"/>
        <w:textAlignment w:val="baseline"/>
        <w:rPr>
          <w:rFonts w:hint="default" w:ascii="宋体" w:hAnsi="宋体" w:eastAsia="宋体" w:cs="宋体"/>
          <w:b/>
          <w:bCs/>
          <w:color w:val="auto"/>
          <w:kern w:val="2"/>
          <w:sz w:val="21"/>
          <w:szCs w:val="21"/>
          <w:highlight w:val="none"/>
          <w:lang w:val="en-US" w:eastAsia="zh-CN" w:bidi="ar-SA"/>
        </w:rPr>
      </w:pPr>
      <w:r>
        <w:rPr>
          <w:rFonts w:hint="eastAsia" w:ascii="宋体" w:hAnsi="宋体" w:eastAsia="宋体" w:cs="宋体"/>
          <w:b/>
          <w:bCs/>
          <w:color w:val="auto"/>
          <w:kern w:val="2"/>
          <w:sz w:val="21"/>
          <w:szCs w:val="21"/>
          <w:highlight w:val="none"/>
          <w:lang w:val="en-US" w:eastAsia="zh-CN" w:bidi="ar-SA"/>
        </w:rPr>
        <w:t>2.试剂以“每人份”为单位进行报价。</w:t>
      </w:r>
    </w:p>
    <w:p w14:paraId="6A023997">
      <w:pPr>
        <w:keepNext w:val="0"/>
        <w:keepLines w:val="0"/>
        <w:pageBreakBefore w:val="0"/>
        <w:widowControl/>
        <w:suppressLineNumbers w:val="0"/>
        <w:wordWrap/>
        <w:overflowPunct/>
        <w:topLinePunct w:val="0"/>
        <w:bidi w:val="0"/>
        <w:spacing w:line="400" w:lineRule="exact"/>
        <w:jc w:val="left"/>
        <w:rPr>
          <w:color w:val="auto"/>
          <w:highlight w:val="none"/>
        </w:rPr>
      </w:pPr>
      <w:r>
        <w:rPr>
          <w:rFonts w:hint="eastAsia" w:ascii="宋体" w:hAnsi="宋体" w:eastAsia="宋体" w:cs="宋体"/>
          <w:b/>
          <w:bCs/>
          <w:snapToGrid w:val="0"/>
          <w:color w:val="auto"/>
          <w:kern w:val="0"/>
          <w:sz w:val="24"/>
          <w:szCs w:val="24"/>
          <w:highlight w:val="none"/>
          <w:lang w:val="en-US" w:eastAsia="zh-CN" w:bidi="ar"/>
        </w:rPr>
        <w:t>备注: 此表为产品配套试剂报价表，如没有，无需制作</w:t>
      </w:r>
      <w:r>
        <w:rPr>
          <w:rFonts w:hint="eastAsia" w:ascii="宋体" w:hAnsi="宋体" w:cs="宋体"/>
          <w:b/>
          <w:bCs/>
          <w:snapToGrid w:val="0"/>
          <w:color w:val="auto"/>
          <w:kern w:val="0"/>
          <w:sz w:val="24"/>
          <w:szCs w:val="24"/>
          <w:highlight w:val="none"/>
          <w:lang w:val="en-US" w:eastAsia="zh-CN" w:bidi="ar"/>
        </w:rPr>
        <w:t>，可自行删除</w:t>
      </w:r>
      <w:r>
        <w:rPr>
          <w:rFonts w:hint="eastAsia" w:ascii="宋体" w:hAnsi="宋体" w:eastAsia="宋体" w:cs="宋体"/>
          <w:b/>
          <w:bCs/>
          <w:snapToGrid w:val="0"/>
          <w:color w:val="auto"/>
          <w:kern w:val="0"/>
          <w:sz w:val="24"/>
          <w:szCs w:val="24"/>
          <w:highlight w:val="none"/>
          <w:lang w:val="en-US" w:eastAsia="zh-CN" w:bidi="ar"/>
        </w:rPr>
        <w:t>。</w:t>
      </w:r>
    </w:p>
    <w:p w14:paraId="3C312762">
      <w:pPr>
        <w:pStyle w:val="24"/>
        <w:rPr>
          <w:rFonts w:hint="eastAsia" w:ascii="宋体" w:hAnsi="宋体" w:cs="宋体"/>
          <w:color w:val="auto"/>
          <w:kern w:val="0"/>
          <w:sz w:val="24"/>
          <w:highlight w:val="none"/>
        </w:rPr>
      </w:pPr>
    </w:p>
    <w:p w14:paraId="5E4799AD">
      <w:pPr>
        <w:pStyle w:val="24"/>
        <w:rPr>
          <w:rFonts w:hint="eastAsia" w:ascii="宋体" w:hAnsi="宋体" w:cs="宋体"/>
          <w:color w:val="auto"/>
          <w:kern w:val="0"/>
          <w:sz w:val="24"/>
          <w:highlight w:val="none"/>
        </w:rPr>
      </w:pPr>
    </w:p>
    <w:p w14:paraId="152C8C36">
      <w:pPr>
        <w:pStyle w:val="24"/>
        <w:rPr>
          <w:rFonts w:hint="eastAsia" w:ascii="宋体" w:hAnsi="宋体" w:cs="宋体"/>
          <w:color w:val="auto"/>
          <w:kern w:val="0"/>
          <w:sz w:val="24"/>
          <w:highlight w:val="none"/>
        </w:rPr>
      </w:pPr>
    </w:p>
    <w:p w14:paraId="4DAB2F81">
      <w:pPr>
        <w:keepNext w:val="0"/>
        <w:keepLines w:val="0"/>
        <w:widowControl/>
        <w:suppressLineNumbers w:val="0"/>
        <w:jc w:val="center"/>
        <w:rPr>
          <w:rFonts w:hint="eastAsia" w:ascii="宋体" w:hAnsi="宋体" w:eastAsia="宋体" w:cs="宋体"/>
          <w:b/>
          <w:bCs/>
          <w:color w:val="auto"/>
          <w:kern w:val="2"/>
          <w:sz w:val="28"/>
          <w:szCs w:val="28"/>
          <w:highlight w:val="none"/>
          <w:lang w:val="en-US" w:eastAsia="zh-CN" w:bidi="ar-SA"/>
        </w:rPr>
      </w:pPr>
      <w:r>
        <w:rPr>
          <w:rFonts w:hint="eastAsia" w:ascii="宋体" w:hAnsi="宋体" w:eastAsia="宋体" w:cs="宋体"/>
          <w:b/>
          <w:bCs/>
          <w:color w:val="auto"/>
          <w:kern w:val="2"/>
          <w:sz w:val="28"/>
          <w:szCs w:val="28"/>
          <w:highlight w:val="none"/>
          <w:lang w:val="en-US" w:eastAsia="zh-CN" w:bidi="ar-SA"/>
        </w:rPr>
        <w:t>4.2 配套耗材报价一览表（格式，如有）</w:t>
      </w:r>
    </w:p>
    <w:p w14:paraId="34968220">
      <w:pPr>
        <w:bidi w:val="0"/>
        <w:rPr>
          <w:color w:val="auto"/>
          <w:highlight w:val="none"/>
        </w:rPr>
      </w:pPr>
    </w:p>
    <w:tbl>
      <w:tblPr>
        <w:tblStyle w:val="3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79"/>
        <w:gridCol w:w="1543"/>
        <w:gridCol w:w="1393"/>
        <w:gridCol w:w="1060"/>
        <w:gridCol w:w="1060"/>
        <w:gridCol w:w="1060"/>
        <w:gridCol w:w="1060"/>
        <w:gridCol w:w="1060"/>
        <w:gridCol w:w="1277"/>
        <w:gridCol w:w="1486"/>
        <w:gridCol w:w="1560"/>
        <w:gridCol w:w="1080"/>
      </w:tblGrid>
      <w:tr w14:paraId="09DE20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579" w:type="dxa"/>
            <w:vAlign w:val="center"/>
          </w:tcPr>
          <w:p w14:paraId="446D7DBC">
            <w:pPr>
              <w:widowControl w:val="0"/>
              <w:jc w:val="center"/>
              <w:rPr>
                <w:rFonts w:hint="eastAsia" w:eastAsia="宋体"/>
                <w:b/>
                <w:bCs/>
                <w:color w:val="auto"/>
                <w:sz w:val="21"/>
                <w:szCs w:val="21"/>
                <w:highlight w:val="none"/>
                <w:vertAlign w:val="baseline"/>
                <w:lang w:val="en-US" w:eastAsia="zh-CN"/>
              </w:rPr>
            </w:pPr>
            <w:r>
              <w:rPr>
                <w:rFonts w:hint="eastAsia" w:eastAsia="宋体"/>
                <w:b/>
                <w:bCs/>
                <w:color w:val="auto"/>
                <w:sz w:val="21"/>
                <w:szCs w:val="21"/>
                <w:highlight w:val="none"/>
                <w:vertAlign w:val="baseline"/>
                <w:lang w:val="en-US" w:eastAsia="zh-CN"/>
              </w:rPr>
              <w:t>序号</w:t>
            </w:r>
          </w:p>
        </w:tc>
        <w:tc>
          <w:tcPr>
            <w:tcW w:w="1543" w:type="dxa"/>
            <w:vAlign w:val="center"/>
          </w:tcPr>
          <w:p w14:paraId="3CC43DE8">
            <w:pPr>
              <w:keepNext w:val="0"/>
              <w:keepLines w:val="0"/>
              <w:widowControl/>
              <w:suppressLineNumbers w:val="0"/>
              <w:jc w:val="center"/>
              <w:rPr>
                <w:rFonts w:hint="default" w:ascii="宋体" w:hAnsi="宋体" w:eastAsia="宋体" w:cs="宋体"/>
                <w:b/>
                <w:bCs/>
                <w:snapToGrid w:val="0"/>
                <w:color w:val="auto"/>
                <w:kern w:val="0"/>
                <w:sz w:val="21"/>
                <w:szCs w:val="21"/>
                <w:highlight w:val="none"/>
                <w:lang w:val="en-US" w:eastAsia="zh-CN" w:bidi="ar"/>
              </w:rPr>
            </w:pPr>
            <w:r>
              <w:rPr>
                <w:rFonts w:hint="eastAsia" w:ascii="宋体" w:hAnsi="宋体" w:eastAsia="宋体" w:cs="宋体"/>
                <w:b/>
                <w:bCs/>
                <w:snapToGrid w:val="0"/>
                <w:color w:val="auto"/>
                <w:kern w:val="0"/>
                <w:sz w:val="21"/>
                <w:szCs w:val="21"/>
                <w:highlight w:val="none"/>
                <w:lang w:val="en-US" w:eastAsia="zh-CN" w:bidi="ar"/>
              </w:rPr>
              <w:t>检测项目</w:t>
            </w:r>
          </w:p>
        </w:tc>
        <w:tc>
          <w:tcPr>
            <w:tcW w:w="1393" w:type="dxa"/>
            <w:vAlign w:val="center"/>
          </w:tcPr>
          <w:p w14:paraId="601779BC">
            <w:pPr>
              <w:keepNext w:val="0"/>
              <w:keepLines w:val="0"/>
              <w:widowControl/>
              <w:suppressLineNumbers w:val="0"/>
              <w:jc w:val="center"/>
              <w:rPr>
                <w:rFonts w:hint="default" w:eastAsia="宋体"/>
                <w:b/>
                <w:bCs/>
                <w:color w:val="auto"/>
                <w:sz w:val="21"/>
                <w:szCs w:val="21"/>
                <w:highlight w:val="none"/>
                <w:vertAlign w:val="baseline"/>
                <w:lang w:val="en-US" w:eastAsia="zh-CN"/>
              </w:rPr>
            </w:pPr>
            <w:r>
              <w:rPr>
                <w:rFonts w:hint="eastAsia" w:ascii="宋体" w:hAnsi="宋体" w:eastAsia="宋体" w:cs="宋体"/>
                <w:b/>
                <w:bCs/>
                <w:snapToGrid w:val="0"/>
                <w:color w:val="auto"/>
                <w:kern w:val="0"/>
                <w:sz w:val="21"/>
                <w:szCs w:val="21"/>
                <w:highlight w:val="none"/>
                <w:lang w:val="en-US" w:eastAsia="zh-CN" w:bidi="ar"/>
              </w:rPr>
              <w:t>商品名（通用名）</w:t>
            </w:r>
          </w:p>
        </w:tc>
        <w:tc>
          <w:tcPr>
            <w:tcW w:w="1060" w:type="dxa"/>
            <w:vAlign w:val="center"/>
          </w:tcPr>
          <w:p w14:paraId="32F79E07">
            <w:pPr>
              <w:keepNext w:val="0"/>
              <w:keepLines w:val="0"/>
              <w:widowControl/>
              <w:suppressLineNumbers w:val="0"/>
              <w:jc w:val="center"/>
              <w:rPr>
                <w:b/>
                <w:bCs/>
                <w:color w:val="auto"/>
                <w:sz w:val="21"/>
                <w:szCs w:val="21"/>
                <w:highlight w:val="none"/>
              </w:rPr>
            </w:pPr>
            <w:r>
              <w:rPr>
                <w:rFonts w:hint="eastAsia" w:ascii="宋体" w:hAnsi="宋体" w:eastAsia="宋体" w:cs="宋体"/>
                <w:b/>
                <w:bCs/>
                <w:snapToGrid w:val="0"/>
                <w:color w:val="auto"/>
                <w:kern w:val="0"/>
                <w:sz w:val="21"/>
                <w:szCs w:val="21"/>
                <w:highlight w:val="none"/>
                <w:lang w:val="en-US" w:eastAsia="zh-CN" w:bidi="ar"/>
              </w:rPr>
              <w:t>投标产</w:t>
            </w:r>
          </w:p>
          <w:p w14:paraId="451D1B1F">
            <w:pPr>
              <w:keepNext w:val="0"/>
              <w:keepLines w:val="0"/>
              <w:widowControl/>
              <w:suppressLineNumbers w:val="0"/>
              <w:jc w:val="center"/>
              <w:rPr>
                <w:b/>
                <w:bCs/>
                <w:color w:val="auto"/>
                <w:sz w:val="21"/>
                <w:szCs w:val="21"/>
                <w:highlight w:val="none"/>
              </w:rPr>
            </w:pPr>
            <w:r>
              <w:rPr>
                <w:rFonts w:hint="eastAsia" w:ascii="宋体" w:hAnsi="宋体" w:eastAsia="宋体" w:cs="宋体"/>
                <w:b/>
                <w:bCs/>
                <w:snapToGrid w:val="0"/>
                <w:color w:val="auto"/>
                <w:kern w:val="0"/>
                <w:sz w:val="21"/>
                <w:szCs w:val="21"/>
                <w:highlight w:val="none"/>
                <w:lang w:val="en-US" w:eastAsia="zh-CN" w:bidi="ar"/>
              </w:rPr>
              <w:t>品注册</w:t>
            </w:r>
          </w:p>
          <w:p w14:paraId="2F5AB844">
            <w:pPr>
              <w:keepNext w:val="0"/>
              <w:keepLines w:val="0"/>
              <w:widowControl/>
              <w:suppressLineNumbers w:val="0"/>
              <w:jc w:val="center"/>
              <w:rPr>
                <w:b/>
                <w:bCs/>
                <w:color w:val="auto"/>
                <w:sz w:val="21"/>
                <w:szCs w:val="21"/>
                <w:highlight w:val="none"/>
                <w:vertAlign w:val="baseline"/>
              </w:rPr>
            </w:pPr>
            <w:r>
              <w:rPr>
                <w:rFonts w:hint="eastAsia" w:ascii="宋体" w:hAnsi="宋体" w:eastAsia="宋体" w:cs="宋体"/>
                <w:b/>
                <w:bCs/>
                <w:snapToGrid w:val="0"/>
                <w:color w:val="auto"/>
                <w:kern w:val="0"/>
                <w:sz w:val="21"/>
                <w:szCs w:val="21"/>
                <w:highlight w:val="none"/>
                <w:lang w:val="en-US" w:eastAsia="zh-CN" w:bidi="ar"/>
              </w:rPr>
              <w:t>证名称</w:t>
            </w:r>
          </w:p>
        </w:tc>
        <w:tc>
          <w:tcPr>
            <w:tcW w:w="1060" w:type="dxa"/>
            <w:vAlign w:val="center"/>
          </w:tcPr>
          <w:p w14:paraId="6334D0FF">
            <w:pPr>
              <w:keepNext w:val="0"/>
              <w:keepLines w:val="0"/>
              <w:widowControl/>
              <w:suppressLineNumbers w:val="0"/>
              <w:jc w:val="center"/>
              <w:rPr>
                <w:rFonts w:hint="default" w:eastAsia="宋体"/>
                <w:b/>
                <w:bCs/>
                <w:color w:val="auto"/>
                <w:sz w:val="21"/>
                <w:szCs w:val="21"/>
                <w:highlight w:val="none"/>
                <w:vertAlign w:val="baseline"/>
                <w:lang w:val="en-US" w:eastAsia="zh-CN"/>
              </w:rPr>
            </w:pPr>
            <w:r>
              <w:rPr>
                <w:rFonts w:hint="eastAsia" w:eastAsia="宋体"/>
                <w:b/>
                <w:bCs/>
                <w:color w:val="auto"/>
                <w:sz w:val="21"/>
                <w:szCs w:val="21"/>
                <w:highlight w:val="none"/>
                <w:vertAlign w:val="baseline"/>
                <w:lang w:val="en-US" w:eastAsia="zh-CN"/>
              </w:rPr>
              <w:t>制造商</w:t>
            </w:r>
          </w:p>
        </w:tc>
        <w:tc>
          <w:tcPr>
            <w:tcW w:w="1060" w:type="dxa"/>
            <w:vAlign w:val="center"/>
          </w:tcPr>
          <w:p w14:paraId="472F7579">
            <w:pPr>
              <w:keepNext w:val="0"/>
              <w:keepLines w:val="0"/>
              <w:widowControl/>
              <w:suppressLineNumbers w:val="0"/>
              <w:jc w:val="center"/>
              <w:rPr>
                <w:rFonts w:hint="eastAsia" w:eastAsia="宋体"/>
                <w:b/>
                <w:bCs/>
                <w:color w:val="auto"/>
                <w:sz w:val="21"/>
                <w:szCs w:val="21"/>
                <w:highlight w:val="none"/>
                <w:vertAlign w:val="baseline"/>
                <w:lang w:val="en-US" w:eastAsia="zh-CN"/>
              </w:rPr>
            </w:pPr>
            <w:r>
              <w:rPr>
                <w:rFonts w:hint="eastAsia" w:eastAsia="宋体"/>
                <w:b/>
                <w:bCs/>
                <w:color w:val="auto"/>
                <w:sz w:val="21"/>
                <w:szCs w:val="21"/>
                <w:highlight w:val="none"/>
                <w:vertAlign w:val="baseline"/>
                <w:lang w:val="en-US" w:eastAsia="zh-CN"/>
              </w:rPr>
              <w:t>品牌</w:t>
            </w:r>
          </w:p>
        </w:tc>
        <w:tc>
          <w:tcPr>
            <w:tcW w:w="1060" w:type="dxa"/>
            <w:vAlign w:val="center"/>
          </w:tcPr>
          <w:p w14:paraId="18B1749A">
            <w:pPr>
              <w:keepNext w:val="0"/>
              <w:keepLines w:val="0"/>
              <w:widowControl/>
              <w:suppressLineNumbers w:val="0"/>
              <w:jc w:val="center"/>
              <w:rPr>
                <w:rFonts w:hint="default" w:eastAsia="宋体"/>
                <w:b/>
                <w:bCs/>
                <w:color w:val="auto"/>
                <w:sz w:val="21"/>
                <w:szCs w:val="21"/>
                <w:highlight w:val="none"/>
                <w:vertAlign w:val="baseline"/>
                <w:lang w:val="en-US" w:eastAsia="zh-CN"/>
              </w:rPr>
            </w:pPr>
            <w:r>
              <w:rPr>
                <w:rFonts w:hint="eastAsia" w:eastAsia="宋体"/>
                <w:b/>
                <w:bCs/>
                <w:color w:val="auto"/>
                <w:sz w:val="21"/>
                <w:szCs w:val="21"/>
                <w:highlight w:val="none"/>
                <w:vertAlign w:val="baseline"/>
                <w:lang w:val="en-US" w:eastAsia="zh-CN"/>
              </w:rPr>
              <w:t>产地</w:t>
            </w:r>
          </w:p>
        </w:tc>
        <w:tc>
          <w:tcPr>
            <w:tcW w:w="1060" w:type="dxa"/>
            <w:vAlign w:val="top"/>
          </w:tcPr>
          <w:p w14:paraId="4FC6DF95">
            <w:pPr>
              <w:keepNext w:val="0"/>
              <w:keepLines w:val="0"/>
              <w:widowControl/>
              <w:suppressLineNumbers w:val="0"/>
              <w:jc w:val="center"/>
              <w:rPr>
                <w:rFonts w:hint="eastAsia" w:ascii="Times New Roman" w:hAnsi="Times New Roman" w:eastAsia="宋体" w:cs="Times New Roman"/>
                <w:b/>
                <w:bCs/>
                <w:color w:val="auto"/>
                <w:sz w:val="21"/>
                <w:szCs w:val="21"/>
                <w:highlight w:val="none"/>
                <w:vertAlign w:val="baseline"/>
                <w:lang w:val="en-US" w:eastAsia="zh-CN"/>
              </w:rPr>
            </w:pPr>
            <w:r>
              <w:rPr>
                <w:rFonts w:hint="eastAsia" w:ascii="Times New Roman" w:hAnsi="Times New Roman" w:eastAsia="宋体" w:cs="Times New Roman"/>
                <w:b/>
                <w:bCs/>
                <w:color w:val="auto"/>
                <w:sz w:val="21"/>
                <w:szCs w:val="21"/>
                <w:highlight w:val="none"/>
                <w:vertAlign w:val="baseline"/>
                <w:lang w:val="en-US" w:eastAsia="zh-CN"/>
              </w:rPr>
              <w:t>规格型号</w:t>
            </w:r>
          </w:p>
          <w:p w14:paraId="14110869">
            <w:pPr>
              <w:keepNext w:val="0"/>
              <w:keepLines w:val="0"/>
              <w:widowControl/>
              <w:suppressLineNumbers w:val="0"/>
              <w:jc w:val="center"/>
              <w:rPr>
                <w:rFonts w:hint="default" w:ascii="Times New Roman" w:hAnsi="Times New Roman" w:eastAsia="宋体" w:cs="Times New Roman"/>
                <w:b/>
                <w:bCs/>
                <w:color w:val="auto"/>
                <w:sz w:val="21"/>
                <w:szCs w:val="21"/>
                <w:highlight w:val="none"/>
                <w:vertAlign w:val="baseline"/>
                <w:lang w:val="en-US" w:eastAsia="zh-CN"/>
              </w:rPr>
            </w:pPr>
            <w:r>
              <w:rPr>
                <w:rFonts w:hint="eastAsia" w:ascii="Times New Roman" w:hAnsi="Times New Roman" w:eastAsia="宋体" w:cs="Times New Roman"/>
                <w:b/>
                <w:bCs/>
                <w:color w:val="auto"/>
                <w:sz w:val="21"/>
                <w:szCs w:val="21"/>
                <w:highlight w:val="none"/>
                <w:vertAlign w:val="baseline"/>
                <w:lang w:val="en-US" w:eastAsia="zh-CN"/>
              </w:rPr>
              <w:t>（注册证型号）</w:t>
            </w:r>
          </w:p>
        </w:tc>
        <w:tc>
          <w:tcPr>
            <w:tcW w:w="1277" w:type="dxa"/>
            <w:vAlign w:val="center"/>
          </w:tcPr>
          <w:p w14:paraId="1CCF65D8">
            <w:pPr>
              <w:keepNext w:val="0"/>
              <w:keepLines w:val="0"/>
              <w:widowControl/>
              <w:suppressLineNumbers w:val="0"/>
              <w:jc w:val="center"/>
              <w:rPr>
                <w:rFonts w:hint="eastAsia" w:eastAsia="宋体"/>
                <w:b/>
                <w:bCs/>
                <w:color w:val="auto"/>
                <w:sz w:val="21"/>
                <w:szCs w:val="21"/>
                <w:highlight w:val="none"/>
                <w:vertAlign w:val="baseline"/>
                <w:lang w:val="en-US" w:eastAsia="zh-CN"/>
              </w:rPr>
            </w:pPr>
            <w:r>
              <w:rPr>
                <w:rFonts w:hint="eastAsia" w:eastAsia="宋体"/>
                <w:b/>
                <w:bCs/>
                <w:color w:val="auto"/>
                <w:sz w:val="21"/>
                <w:szCs w:val="21"/>
                <w:highlight w:val="none"/>
                <w:vertAlign w:val="baseline"/>
                <w:lang w:val="en-US" w:eastAsia="zh-CN"/>
              </w:rPr>
              <w:t>计价单位</w:t>
            </w:r>
          </w:p>
        </w:tc>
        <w:tc>
          <w:tcPr>
            <w:tcW w:w="1486" w:type="dxa"/>
            <w:vAlign w:val="center"/>
          </w:tcPr>
          <w:p w14:paraId="49F995D5">
            <w:pPr>
              <w:keepNext w:val="0"/>
              <w:keepLines w:val="0"/>
              <w:widowControl/>
              <w:suppressLineNumbers w:val="0"/>
              <w:jc w:val="center"/>
              <w:rPr>
                <w:rFonts w:hint="eastAsia" w:eastAsia="宋体"/>
                <w:b/>
                <w:bCs/>
                <w:color w:val="auto"/>
                <w:sz w:val="21"/>
                <w:szCs w:val="21"/>
                <w:highlight w:val="none"/>
                <w:vertAlign w:val="baseline"/>
                <w:lang w:val="en-US" w:eastAsia="zh-CN"/>
              </w:rPr>
            </w:pPr>
            <w:r>
              <w:rPr>
                <w:rFonts w:hint="eastAsia" w:eastAsia="宋体"/>
                <w:b/>
                <w:bCs/>
                <w:color w:val="auto"/>
                <w:sz w:val="21"/>
                <w:szCs w:val="21"/>
                <w:highlight w:val="none"/>
                <w:vertAlign w:val="baseline"/>
                <w:lang w:val="en-US" w:eastAsia="zh-CN"/>
              </w:rPr>
              <w:t>投标单价</w:t>
            </w:r>
          </w:p>
          <w:p w14:paraId="59672E7B">
            <w:pPr>
              <w:keepNext w:val="0"/>
              <w:keepLines w:val="0"/>
              <w:widowControl/>
              <w:suppressLineNumbers w:val="0"/>
              <w:jc w:val="center"/>
              <w:rPr>
                <w:rFonts w:hint="default" w:eastAsia="宋体"/>
                <w:b/>
                <w:bCs/>
                <w:color w:val="auto"/>
                <w:sz w:val="21"/>
                <w:szCs w:val="21"/>
                <w:highlight w:val="none"/>
                <w:vertAlign w:val="baseline"/>
                <w:lang w:val="en-US" w:eastAsia="zh-CN"/>
              </w:rPr>
            </w:pPr>
            <w:r>
              <w:rPr>
                <w:rFonts w:hint="eastAsia" w:eastAsia="宋体"/>
                <w:b/>
                <w:bCs/>
                <w:color w:val="auto"/>
                <w:sz w:val="21"/>
                <w:szCs w:val="21"/>
                <w:highlight w:val="none"/>
                <w:vertAlign w:val="baseline"/>
                <w:lang w:val="en-US" w:eastAsia="zh-CN"/>
              </w:rPr>
              <w:t>（元/单位）</w:t>
            </w:r>
          </w:p>
        </w:tc>
        <w:tc>
          <w:tcPr>
            <w:tcW w:w="1560" w:type="dxa"/>
            <w:vAlign w:val="center"/>
          </w:tcPr>
          <w:p w14:paraId="2F67DA8B">
            <w:pPr>
              <w:keepNext w:val="0"/>
              <w:keepLines w:val="0"/>
              <w:widowControl/>
              <w:suppressLineNumbers w:val="0"/>
              <w:jc w:val="center"/>
              <w:rPr>
                <w:rFonts w:hint="eastAsia" w:ascii="宋体" w:hAnsi="宋体" w:eastAsia="宋体" w:cs="宋体"/>
                <w:b/>
                <w:bCs/>
                <w:snapToGrid w:val="0"/>
                <w:color w:val="auto"/>
                <w:kern w:val="0"/>
                <w:sz w:val="21"/>
                <w:szCs w:val="21"/>
                <w:highlight w:val="none"/>
                <w:lang w:val="en-US" w:eastAsia="zh-CN" w:bidi="ar"/>
              </w:rPr>
            </w:pPr>
            <w:r>
              <w:rPr>
                <w:rFonts w:hint="eastAsia" w:ascii="宋体" w:hAnsi="宋体" w:eastAsia="宋体" w:cs="宋体"/>
                <w:b/>
                <w:bCs/>
                <w:snapToGrid w:val="0"/>
                <w:color w:val="auto"/>
                <w:kern w:val="0"/>
                <w:sz w:val="21"/>
                <w:szCs w:val="21"/>
                <w:highlight w:val="none"/>
                <w:lang w:val="en-US" w:eastAsia="zh-CN" w:bidi="ar"/>
              </w:rPr>
              <w:t>投标产品</w:t>
            </w:r>
          </w:p>
          <w:p w14:paraId="5AC485E5">
            <w:pPr>
              <w:keepNext w:val="0"/>
              <w:keepLines w:val="0"/>
              <w:widowControl/>
              <w:suppressLineNumbers w:val="0"/>
              <w:jc w:val="center"/>
              <w:rPr>
                <w:rFonts w:hint="eastAsia" w:eastAsia="宋体"/>
                <w:b/>
                <w:bCs/>
                <w:color w:val="auto"/>
                <w:sz w:val="21"/>
                <w:szCs w:val="21"/>
                <w:highlight w:val="none"/>
                <w:vertAlign w:val="baseline"/>
                <w:lang w:val="en-US" w:eastAsia="zh-CN"/>
              </w:rPr>
            </w:pPr>
            <w:r>
              <w:rPr>
                <w:rFonts w:hint="eastAsia" w:ascii="宋体" w:hAnsi="宋体" w:eastAsia="宋体" w:cs="宋体"/>
                <w:b/>
                <w:bCs/>
                <w:snapToGrid w:val="0"/>
                <w:color w:val="auto"/>
                <w:kern w:val="0"/>
                <w:sz w:val="21"/>
                <w:szCs w:val="21"/>
                <w:highlight w:val="none"/>
                <w:lang w:val="en-US" w:eastAsia="zh-CN" w:bidi="ar"/>
              </w:rPr>
              <w:t>注册证号</w:t>
            </w:r>
          </w:p>
        </w:tc>
        <w:tc>
          <w:tcPr>
            <w:tcW w:w="1080" w:type="dxa"/>
            <w:vAlign w:val="center"/>
          </w:tcPr>
          <w:p w14:paraId="14230B06">
            <w:pPr>
              <w:keepNext w:val="0"/>
              <w:keepLines w:val="0"/>
              <w:widowControl/>
              <w:suppressLineNumbers w:val="0"/>
              <w:jc w:val="center"/>
              <w:rPr>
                <w:rFonts w:hint="default" w:ascii="宋体" w:hAnsi="宋体" w:eastAsia="宋体" w:cs="宋体"/>
                <w:b/>
                <w:bCs/>
                <w:snapToGrid w:val="0"/>
                <w:color w:val="auto"/>
                <w:kern w:val="0"/>
                <w:sz w:val="21"/>
                <w:szCs w:val="21"/>
                <w:highlight w:val="none"/>
                <w:lang w:val="en-US" w:eastAsia="zh-CN" w:bidi="ar"/>
              </w:rPr>
            </w:pPr>
            <w:r>
              <w:rPr>
                <w:rFonts w:hint="eastAsia" w:ascii="宋体" w:hAnsi="宋体" w:eastAsia="宋体" w:cs="宋体"/>
                <w:b/>
                <w:bCs/>
                <w:snapToGrid w:val="0"/>
                <w:color w:val="auto"/>
                <w:kern w:val="0"/>
                <w:sz w:val="21"/>
                <w:szCs w:val="21"/>
                <w:highlight w:val="none"/>
                <w:lang w:val="en-US" w:eastAsia="zh-CN" w:bidi="ar"/>
              </w:rPr>
              <w:t>备注</w:t>
            </w:r>
          </w:p>
        </w:tc>
      </w:tr>
      <w:tr w14:paraId="1DEE36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579" w:type="dxa"/>
            <w:vMerge w:val="restart"/>
            <w:vAlign w:val="center"/>
          </w:tcPr>
          <w:p w14:paraId="2E41F0A7">
            <w:pPr>
              <w:widowControl w:val="0"/>
              <w:jc w:val="center"/>
              <w:rPr>
                <w:rFonts w:hint="eastAsia" w:ascii="宋体" w:hAnsi="宋体" w:eastAsia="宋体" w:cs="宋体"/>
                <w:color w:val="auto"/>
                <w:highlight w:val="none"/>
                <w:vertAlign w:val="baseline"/>
                <w:lang w:val="en-US" w:eastAsia="zh-CN"/>
              </w:rPr>
            </w:pPr>
            <w:r>
              <w:rPr>
                <w:rFonts w:hint="eastAsia" w:ascii="宋体" w:hAnsi="宋体" w:eastAsia="宋体" w:cs="宋体"/>
                <w:color w:val="auto"/>
                <w:highlight w:val="none"/>
                <w:vertAlign w:val="baseline"/>
                <w:lang w:val="en-US" w:eastAsia="zh-CN"/>
              </w:rPr>
              <w:t>1</w:t>
            </w:r>
          </w:p>
        </w:tc>
        <w:tc>
          <w:tcPr>
            <w:tcW w:w="1543" w:type="dxa"/>
            <w:vMerge w:val="restart"/>
          </w:tcPr>
          <w:p w14:paraId="2078D575">
            <w:pPr>
              <w:widowControl w:val="0"/>
              <w:rPr>
                <w:color w:val="auto"/>
                <w:highlight w:val="none"/>
                <w:vertAlign w:val="baseline"/>
              </w:rPr>
            </w:pPr>
          </w:p>
        </w:tc>
        <w:tc>
          <w:tcPr>
            <w:tcW w:w="1393" w:type="dxa"/>
          </w:tcPr>
          <w:p w14:paraId="0F341263">
            <w:pPr>
              <w:widowControl w:val="0"/>
              <w:rPr>
                <w:color w:val="auto"/>
                <w:highlight w:val="none"/>
                <w:vertAlign w:val="baseline"/>
              </w:rPr>
            </w:pPr>
          </w:p>
        </w:tc>
        <w:tc>
          <w:tcPr>
            <w:tcW w:w="1060" w:type="dxa"/>
          </w:tcPr>
          <w:p w14:paraId="5E2811FC">
            <w:pPr>
              <w:widowControl w:val="0"/>
              <w:rPr>
                <w:color w:val="auto"/>
                <w:highlight w:val="none"/>
                <w:vertAlign w:val="baseline"/>
              </w:rPr>
            </w:pPr>
          </w:p>
        </w:tc>
        <w:tc>
          <w:tcPr>
            <w:tcW w:w="1060" w:type="dxa"/>
          </w:tcPr>
          <w:p w14:paraId="4138DDFD">
            <w:pPr>
              <w:widowControl w:val="0"/>
              <w:rPr>
                <w:color w:val="auto"/>
                <w:highlight w:val="none"/>
                <w:vertAlign w:val="baseline"/>
              </w:rPr>
            </w:pPr>
          </w:p>
        </w:tc>
        <w:tc>
          <w:tcPr>
            <w:tcW w:w="1060" w:type="dxa"/>
          </w:tcPr>
          <w:p w14:paraId="23110391">
            <w:pPr>
              <w:widowControl w:val="0"/>
              <w:rPr>
                <w:color w:val="auto"/>
                <w:highlight w:val="none"/>
                <w:vertAlign w:val="baseline"/>
              </w:rPr>
            </w:pPr>
          </w:p>
        </w:tc>
        <w:tc>
          <w:tcPr>
            <w:tcW w:w="1060" w:type="dxa"/>
          </w:tcPr>
          <w:p w14:paraId="403934A1">
            <w:pPr>
              <w:widowControl w:val="0"/>
              <w:rPr>
                <w:color w:val="auto"/>
                <w:highlight w:val="none"/>
                <w:vertAlign w:val="baseline"/>
              </w:rPr>
            </w:pPr>
          </w:p>
        </w:tc>
        <w:tc>
          <w:tcPr>
            <w:tcW w:w="1060" w:type="dxa"/>
          </w:tcPr>
          <w:p w14:paraId="542CE9FA">
            <w:pPr>
              <w:widowControl w:val="0"/>
              <w:rPr>
                <w:color w:val="auto"/>
                <w:highlight w:val="none"/>
                <w:vertAlign w:val="baseline"/>
              </w:rPr>
            </w:pPr>
          </w:p>
        </w:tc>
        <w:tc>
          <w:tcPr>
            <w:tcW w:w="1277" w:type="dxa"/>
          </w:tcPr>
          <w:p w14:paraId="1C229079">
            <w:pPr>
              <w:widowControl w:val="0"/>
              <w:rPr>
                <w:color w:val="auto"/>
                <w:highlight w:val="none"/>
                <w:vertAlign w:val="baseline"/>
              </w:rPr>
            </w:pPr>
          </w:p>
        </w:tc>
        <w:tc>
          <w:tcPr>
            <w:tcW w:w="1486" w:type="dxa"/>
          </w:tcPr>
          <w:p w14:paraId="0535F847">
            <w:pPr>
              <w:widowControl w:val="0"/>
              <w:rPr>
                <w:color w:val="auto"/>
                <w:highlight w:val="none"/>
                <w:vertAlign w:val="baseline"/>
              </w:rPr>
            </w:pPr>
          </w:p>
        </w:tc>
        <w:tc>
          <w:tcPr>
            <w:tcW w:w="1560" w:type="dxa"/>
          </w:tcPr>
          <w:p w14:paraId="2034F975">
            <w:pPr>
              <w:widowControl w:val="0"/>
              <w:rPr>
                <w:color w:val="auto"/>
                <w:highlight w:val="none"/>
                <w:vertAlign w:val="baseline"/>
              </w:rPr>
            </w:pPr>
          </w:p>
        </w:tc>
        <w:tc>
          <w:tcPr>
            <w:tcW w:w="1080" w:type="dxa"/>
          </w:tcPr>
          <w:p w14:paraId="04DE4CC0">
            <w:pPr>
              <w:widowControl w:val="0"/>
              <w:rPr>
                <w:color w:val="auto"/>
                <w:highlight w:val="none"/>
                <w:vertAlign w:val="baseline"/>
              </w:rPr>
            </w:pPr>
          </w:p>
        </w:tc>
      </w:tr>
      <w:tr w14:paraId="0B522C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579" w:type="dxa"/>
            <w:vMerge w:val="continue"/>
            <w:vAlign w:val="center"/>
          </w:tcPr>
          <w:p w14:paraId="0981A58C">
            <w:pPr>
              <w:widowControl w:val="0"/>
              <w:jc w:val="center"/>
              <w:rPr>
                <w:rFonts w:hint="eastAsia" w:ascii="宋体" w:hAnsi="宋体" w:eastAsia="宋体" w:cs="宋体"/>
                <w:color w:val="auto"/>
                <w:highlight w:val="none"/>
                <w:vertAlign w:val="baseline"/>
              </w:rPr>
            </w:pPr>
          </w:p>
        </w:tc>
        <w:tc>
          <w:tcPr>
            <w:tcW w:w="1543" w:type="dxa"/>
            <w:vMerge w:val="continue"/>
          </w:tcPr>
          <w:p w14:paraId="1629D171">
            <w:pPr>
              <w:widowControl w:val="0"/>
              <w:rPr>
                <w:color w:val="auto"/>
                <w:highlight w:val="none"/>
                <w:vertAlign w:val="baseline"/>
              </w:rPr>
            </w:pPr>
          </w:p>
        </w:tc>
        <w:tc>
          <w:tcPr>
            <w:tcW w:w="1393" w:type="dxa"/>
          </w:tcPr>
          <w:p w14:paraId="6F728AC8">
            <w:pPr>
              <w:widowControl w:val="0"/>
              <w:rPr>
                <w:color w:val="auto"/>
                <w:highlight w:val="none"/>
                <w:vertAlign w:val="baseline"/>
              </w:rPr>
            </w:pPr>
          </w:p>
        </w:tc>
        <w:tc>
          <w:tcPr>
            <w:tcW w:w="1060" w:type="dxa"/>
          </w:tcPr>
          <w:p w14:paraId="5DC1D47F">
            <w:pPr>
              <w:widowControl w:val="0"/>
              <w:rPr>
                <w:color w:val="auto"/>
                <w:highlight w:val="none"/>
                <w:vertAlign w:val="baseline"/>
              </w:rPr>
            </w:pPr>
          </w:p>
        </w:tc>
        <w:tc>
          <w:tcPr>
            <w:tcW w:w="1060" w:type="dxa"/>
          </w:tcPr>
          <w:p w14:paraId="0736C76F">
            <w:pPr>
              <w:widowControl w:val="0"/>
              <w:rPr>
                <w:color w:val="auto"/>
                <w:highlight w:val="none"/>
                <w:vertAlign w:val="baseline"/>
              </w:rPr>
            </w:pPr>
          </w:p>
        </w:tc>
        <w:tc>
          <w:tcPr>
            <w:tcW w:w="1060" w:type="dxa"/>
          </w:tcPr>
          <w:p w14:paraId="41FF43D8">
            <w:pPr>
              <w:widowControl w:val="0"/>
              <w:rPr>
                <w:color w:val="auto"/>
                <w:highlight w:val="none"/>
                <w:vertAlign w:val="baseline"/>
              </w:rPr>
            </w:pPr>
          </w:p>
        </w:tc>
        <w:tc>
          <w:tcPr>
            <w:tcW w:w="1060" w:type="dxa"/>
          </w:tcPr>
          <w:p w14:paraId="739BF70B">
            <w:pPr>
              <w:widowControl w:val="0"/>
              <w:rPr>
                <w:color w:val="auto"/>
                <w:highlight w:val="none"/>
                <w:vertAlign w:val="baseline"/>
              </w:rPr>
            </w:pPr>
          </w:p>
        </w:tc>
        <w:tc>
          <w:tcPr>
            <w:tcW w:w="1060" w:type="dxa"/>
          </w:tcPr>
          <w:p w14:paraId="21217D12">
            <w:pPr>
              <w:widowControl w:val="0"/>
              <w:rPr>
                <w:color w:val="auto"/>
                <w:highlight w:val="none"/>
                <w:vertAlign w:val="baseline"/>
              </w:rPr>
            </w:pPr>
          </w:p>
        </w:tc>
        <w:tc>
          <w:tcPr>
            <w:tcW w:w="1277" w:type="dxa"/>
          </w:tcPr>
          <w:p w14:paraId="2D25857A">
            <w:pPr>
              <w:widowControl w:val="0"/>
              <w:rPr>
                <w:color w:val="auto"/>
                <w:highlight w:val="none"/>
                <w:vertAlign w:val="baseline"/>
              </w:rPr>
            </w:pPr>
          </w:p>
        </w:tc>
        <w:tc>
          <w:tcPr>
            <w:tcW w:w="1486" w:type="dxa"/>
          </w:tcPr>
          <w:p w14:paraId="4976030C">
            <w:pPr>
              <w:widowControl w:val="0"/>
              <w:rPr>
                <w:color w:val="auto"/>
                <w:highlight w:val="none"/>
                <w:vertAlign w:val="baseline"/>
              </w:rPr>
            </w:pPr>
          </w:p>
        </w:tc>
        <w:tc>
          <w:tcPr>
            <w:tcW w:w="1560" w:type="dxa"/>
          </w:tcPr>
          <w:p w14:paraId="5664F5DB">
            <w:pPr>
              <w:widowControl w:val="0"/>
              <w:rPr>
                <w:color w:val="auto"/>
                <w:highlight w:val="none"/>
                <w:vertAlign w:val="baseline"/>
              </w:rPr>
            </w:pPr>
          </w:p>
        </w:tc>
        <w:tc>
          <w:tcPr>
            <w:tcW w:w="1080" w:type="dxa"/>
          </w:tcPr>
          <w:p w14:paraId="366DE966">
            <w:pPr>
              <w:widowControl w:val="0"/>
              <w:rPr>
                <w:color w:val="auto"/>
                <w:highlight w:val="none"/>
                <w:vertAlign w:val="baseline"/>
              </w:rPr>
            </w:pPr>
          </w:p>
        </w:tc>
      </w:tr>
      <w:tr w14:paraId="5D6A05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579" w:type="dxa"/>
            <w:vMerge w:val="restart"/>
            <w:vAlign w:val="center"/>
          </w:tcPr>
          <w:p w14:paraId="71CC3CC9">
            <w:pPr>
              <w:widowControl w:val="0"/>
              <w:jc w:val="center"/>
              <w:rPr>
                <w:rFonts w:hint="eastAsia" w:ascii="宋体" w:hAnsi="宋体" w:eastAsia="宋体" w:cs="宋体"/>
                <w:color w:val="auto"/>
                <w:highlight w:val="none"/>
                <w:vertAlign w:val="baseline"/>
                <w:lang w:val="en-US" w:eastAsia="zh-CN"/>
              </w:rPr>
            </w:pPr>
            <w:r>
              <w:rPr>
                <w:rFonts w:hint="eastAsia" w:ascii="宋体" w:hAnsi="宋体" w:eastAsia="宋体" w:cs="宋体"/>
                <w:color w:val="auto"/>
                <w:highlight w:val="none"/>
                <w:vertAlign w:val="baseline"/>
                <w:lang w:val="en-US" w:eastAsia="zh-CN"/>
              </w:rPr>
              <w:t>2</w:t>
            </w:r>
          </w:p>
        </w:tc>
        <w:tc>
          <w:tcPr>
            <w:tcW w:w="1543" w:type="dxa"/>
            <w:vMerge w:val="restart"/>
          </w:tcPr>
          <w:p w14:paraId="5F7F009A">
            <w:pPr>
              <w:widowControl w:val="0"/>
              <w:rPr>
                <w:color w:val="auto"/>
                <w:highlight w:val="none"/>
                <w:vertAlign w:val="baseline"/>
              </w:rPr>
            </w:pPr>
          </w:p>
        </w:tc>
        <w:tc>
          <w:tcPr>
            <w:tcW w:w="1393" w:type="dxa"/>
          </w:tcPr>
          <w:p w14:paraId="0D8A01B7">
            <w:pPr>
              <w:widowControl w:val="0"/>
              <w:rPr>
                <w:color w:val="auto"/>
                <w:highlight w:val="none"/>
                <w:vertAlign w:val="baseline"/>
              </w:rPr>
            </w:pPr>
          </w:p>
        </w:tc>
        <w:tc>
          <w:tcPr>
            <w:tcW w:w="1060" w:type="dxa"/>
          </w:tcPr>
          <w:p w14:paraId="5D2869C6">
            <w:pPr>
              <w:widowControl w:val="0"/>
              <w:rPr>
                <w:color w:val="auto"/>
                <w:highlight w:val="none"/>
                <w:vertAlign w:val="baseline"/>
              </w:rPr>
            </w:pPr>
          </w:p>
        </w:tc>
        <w:tc>
          <w:tcPr>
            <w:tcW w:w="1060" w:type="dxa"/>
          </w:tcPr>
          <w:p w14:paraId="1AA351AF">
            <w:pPr>
              <w:widowControl w:val="0"/>
              <w:rPr>
                <w:color w:val="auto"/>
                <w:highlight w:val="none"/>
                <w:vertAlign w:val="baseline"/>
              </w:rPr>
            </w:pPr>
          </w:p>
        </w:tc>
        <w:tc>
          <w:tcPr>
            <w:tcW w:w="1060" w:type="dxa"/>
          </w:tcPr>
          <w:p w14:paraId="140B3B78">
            <w:pPr>
              <w:widowControl w:val="0"/>
              <w:rPr>
                <w:color w:val="auto"/>
                <w:highlight w:val="none"/>
                <w:vertAlign w:val="baseline"/>
              </w:rPr>
            </w:pPr>
          </w:p>
        </w:tc>
        <w:tc>
          <w:tcPr>
            <w:tcW w:w="1060" w:type="dxa"/>
          </w:tcPr>
          <w:p w14:paraId="7187B6F3">
            <w:pPr>
              <w:widowControl w:val="0"/>
              <w:rPr>
                <w:color w:val="auto"/>
                <w:highlight w:val="none"/>
                <w:vertAlign w:val="baseline"/>
              </w:rPr>
            </w:pPr>
          </w:p>
        </w:tc>
        <w:tc>
          <w:tcPr>
            <w:tcW w:w="1060" w:type="dxa"/>
          </w:tcPr>
          <w:p w14:paraId="782C0C79">
            <w:pPr>
              <w:widowControl w:val="0"/>
              <w:rPr>
                <w:color w:val="auto"/>
                <w:highlight w:val="none"/>
                <w:vertAlign w:val="baseline"/>
              </w:rPr>
            </w:pPr>
          </w:p>
        </w:tc>
        <w:tc>
          <w:tcPr>
            <w:tcW w:w="1277" w:type="dxa"/>
          </w:tcPr>
          <w:p w14:paraId="3BA3AD13">
            <w:pPr>
              <w:widowControl w:val="0"/>
              <w:rPr>
                <w:color w:val="auto"/>
                <w:highlight w:val="none"/>
                <w:vertAlign w:val="baseline"/>
              </w:rPr>
            </w:pPr>
          </w:p>
        </w:tc>
        <w:tc>
          <w:tcPr>
            <w:tcW w:w="1486" w:type="dxa"/>
          </w:tcPr>
          <w:p w14:paraId="3F864AE3">
            <w:pPr>
              <w:widowControl w:val="0"/>
              <w:rPr>
                <w:color w:val="auto"/>
                <w:highlight w:val="none"/>
                <w:vertAlign w:val="baseline"/>
              </w:rPr>
            </w:pPr>
          </w:p>
        </w:tc>
        <w:tc>
          <w:tcPr>
            <w:tcW w:w="1560" w:type="dxa"/>
          </w:tcPr>
          <w:p w14:paraId="6D48088E">
            <w:pPr>
              <w:widowControl w:val="0"/>
              <w:rPr>
                <w:color w:val="auto"/>
                <w:highlight w:val="none"/>
                <w:vertAlign w:val="baseline"/>
              </w:rPr>
            </w:pPr>
          </w:p>
        </w:tc>
        <w:tc>
          <w:tcPr>
            <w:tcW w:w="1080" w:type="dxa"/>
          </w:tcPr>
          <w:p w14:paraId="09F3E95E">
            <w:pPr>
              <w:widowControl w:val="0"/>
              <w:rPr>
                <w:color w:val="auto"/>
                <w:highlight w:val="none"/>
                <w:vertAlign w:val="baseline"/>
              </w:rPr>
            </w:pPr>
          </w:p>
        </w:tc>
      </w:tr>
      <w:tr w14:paraId="27E770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579" w:type="dxa"/>
            <w:vMerge w:val="continue"/>
          </w:tcPr>
          <w:p w14:paraId="4AD2190F">
            <w:pPr>
              <w:widowControl w:val="0"/>
              <w:rPr>
                <w:color w:val="auto"/>
                <w:highlight w:val="none"/>
                <w:vertAlign w:val="baseline"/>
              </w:rPr>
            </w:pPr>
          </w:p>
        </w:tc>
        <w:tc>
          <w:tcPr>
            <w:tcW w:w="1543" w:type="dxa"/>
            <w:vMerge w:val="continue"/>
          </w:tcPr>
          <w:p w14:paraId="4D0CA1FD">
            <w:pPr>
              <w:widowControl w:val="0"/>
              <w:rPr>
                <w:color w:val="auto"/>
                <w:highlight w:val="none"/>
                <w:vertAlign w:val="baseline"/>
              </w:rPr>
            </w:pPr>
          </w:p>
        </w:tc>
        <w:tc>
          <w:tcPr>
            <w:tcW w:w="1393" w:type="dxa"/>
          </w:tcPr>
          <w:p w14:paraId="23AB6B66">
            <w:pPr>
              <w:widowControl w:val="0"/>
              <w:rPr>
                <w:color w:val="auto"/>
                <w:highlight w:val="none"/>
                <w:vertAlign w:val="baseline"/>
              </w:rPr>
            </w:pPr>
          </w:p>
        </w:tc>
        <w:tc>
          <w:tcPr>
            <w:tcW w:w="1060" w:type="dxa"/>
          </w:tcPr>
          <w:p w14:paraId="6B29D694">
            <w:pPr>
              <w:widowControl w:val="0"/>
              <w:rPr>
                <w:color w:val="auto"/>
                <w:highlight w:val="none"/>
                <w:vertAlign w:val="baseline"/>
              </w:rPr>
            </w:pPr>
          </w:p>
        </w:tc>
        <w:tc>
          <w:tcPr>
            <w:tcW w:w="1060" w:type="dxa"/>
          </w:tcPr>
          <w:p w14:paraId="424656BF">
            <w:pPr>
              <w:widowControl w:val="0"/>
              <w:rPr>
                <w:color w:val="auto"/>
                <w:highlight w:val="none"/>
                <w:vertAlign w:val="baseline"/>
              </w:rPr>
            </w:pPr>
          </w:p>
        </w:tc>
        <w:tc>
          <w:tcPr>
            <w:tcW w:w="1060" w:type="dxa"/>
          </w:tcPr>
          <w:p w14:paraId="747DFEFE">
            <w:pPr>
              <w:widowControl w:val="0"/>
              <w:rPr>
                <w:color w:val="auto"/>
                <w:highlight w:val="none"/>
                <w:vertAlign w:val="baseline"/>
              </w:rPr>
            </w:pPr>
          </w:p>
        </w:tc>
        <w:tc>
          <w:tcPr>
            <w:tcW w:w="1060" w:type="dxa"/>
          </w:tcPr>
          <w:p w14:paraId="3CDE67A2">
            <w:pPr>
              <w:widowControl w:val="0"/>
              <w:rPr>
                <w:color w:val="auto"/>
                <w:highlight w:val="none"/>
                <w:vertAlign w:val="baseline"/>
              </w:rPr>
            </w:pPr>
          </w:p>
        </w:tc>
        <w:tc>
          <w:tcPr>
            <w:tcW w:w="1060" w:type="dxa"/>
          </w:tcPr>
          <w:p w14:paraId="5D8AC925">
            <w:pPr>
              <w:widowControl w:val="0"/>
              <w:rPr>
                <w:color w:val="auto"/>
                <w:highlight w:val="none"/>
                <w:vertAlign w:val="baseline"/>
              </w:rPr>
            </w:pPr>
          </w:p>
        </w:tc>
        <w:tc>
          <w:tcPr>
            <w:tcW w:w="1277" w:type="dxa"/>
          </w:tcPr>
          <w:p w14:paraId="3D2C7340">
            <w:pPr>
              <w:widowControl w:val="0"/>
              <w:rPr>
                <w:color w:val="auto"/>
                <w:highlight w:val="none"/>
                <w:vertAlign w:val="baseline"/>
              </w:rPr>
            </w:pPr>
          </w:p>
        </w:tc>
        <w:tc>
          <w:tcPr>
            <w:tcW w:w="1486" w:type="dxa"/>
          </w:tcPr>
          <w:p w14:paraId="4A016A1F">
            <w:pPr>
              <w:widowControl w:val="0"/>
              <w:rPr>
                <w:color w:val="auto"/>
                <w:highlight w:val="none"/>
                <w:vertAlign w:val="baseline"/>
              </w:rPr>
            </w:pPr>
          </w:p>
        </w:tc>
        <w:tc>
          <w:tcPr>
            <w:tcW w:w="1560" w:type="dxa"/>
          </w:tcPr>
          <w:p w14:paraId="6AA74C35">
            <w:pPr>
              <w:widowControl w:val="0"/>
              <w:rPr>
                <w:color w:val="auto"/>
                <w:highlight w:val="none"/>
                <w:vertAlign w:val="baseline"/>
              </w:rPr>
            </w:pPr>
          </w:p>
        </w:tc>
        <w:tc>
          <w:tcPr>
            <w:tcW w:w="1080" w:type="dxa"/>
          </w:tcPr>
          <w:p w14:paraId="091E8271">
            <w:pPr>
              <w:widowControl w:val="0"/>
              <w:rPr>
                <w:color w:val="auto"/>
                <w:highlight w:val="none"/>
                <w:vertAlign w:val="baseline"/>
              </w:rPr>
            </w:pPr>
          </w:p>
        </w:tc>
      </w:tr>
    </w:tbl>
    <w:p w14:paraId="22CB90DF">
      <w:pPr>
        <w:rPr>
          <w:color w:val="auto"/>
          <w:highlight w:val="none"/>
        </w:rPr>
      </w:pPr>
    </w:p>
    <w:p w14:paraId="137263B9">
      <w:pPr>
        <w:keepNext w:val="0"/>
        <w:keepLines w:val="0"/>
        <w:pageBreakBefore w:val="0"/>
        <w:widowControl/>
        <w:shd w:val="clear"/>
        <w:kinsoku w:val="0"/>
        <w:wordWrap/>
        <w:overflowPunct/>
        <w:topLinePunct w:val="0"/>
        <w:autoSpaceDE w:val="0"/>
        <w:autoSpaceDN w:val="0"/>
        <w:bidi w:val="0"/>
        <w:adjustRightInd w:val="0"/>
        <w:snapToGrid w:val="0"/>
        <w:spacing w:line="460" w:lineRule="exact"/>
        <w:ind w:firstLine="480" w:firstLineChars="200"/>
        <w:jc w:val="left"/>
        <w:textAlignment w:val="baseline"/>
        <w:outlineLvl w:val="9"/>
        <w:rPr>
          <w:rFonts w:hint="eastAsia" w:ascii="宋体" w:hAnsi="宋体" w:eastAsia="宋体" w:cs="宋体"/>
          <w:color w:val="auto"/>
          <w:kern w:val="0"/>
          <w:sz w:val="24"/>
          <w:highlight w:val="none"/>
          <w:u w:val="single"/>
        </w:rPr>
      </w:pPr>
      <w:r>
        <w:rPr>
          <w:rFonts w:hint="eastAsia" w:ascii="宋体" w:hAnsi="宋体" w:eastAsia="宋体" w:cs="宋体"/>
          <w:color w:val="auto"/>
          <w:kern w:val="0"/>
          <w:sz w:val="24"/>
          <w:highlight w:val="none"/>
        </w:rPr>
        <w:t xml:space="preserve">法人代表或委托代理人（签字或盖章）： </w:t>
      </w:r>
      <w:r>
        <w:rPr>
          <w:rFonts w:hint="eastAsia" w:ascii="宋体" w:hAnsi="宋体" w:eastAsia="宋体" w:cs="宋体"/>
          <w:color w:val="auto"/>
          <w:kern w:val="0"/>
          <w:sz w:val="24"/>
          <w:highlight w:val="none"/>
          <w:u w:val="single"/>
        </w:rPr>
        <w:t xml:space="preserve">                </w:t>
      </w:r>
    </w:p>
    <w:p w14:paraId="02947757">
      <w:pPr>
        <w:keepNext w:val="0"/>
        <w:keepLines w:val="0"/>
        <w:pageBreakBefore w:val="0"/>
        <w:widowControl/>
        <w:shd w:val="clear"/>
        <w:kinsoku w:val="0"/>
        <w:wordWrap/>
        <w:overflowPunct/>
        <w:topLinePunct w:val="0"/>
        <w:autoSpaceDE w:val="0"/>
        <w:autoSpaceDN w:val="0"/>
        <w:bidi w:val="0"/>
        <w:adjustRightInd w:val="0"/>
        <w:snapToGrid w:val="0"/>
        <w:spacing w:line="460" w:lineRule="exact"/>
        <w:ind w:firstLine="480" w:firstLineChars="200"/>
        <w:jc w:val="left"/>
        <w:textAlignment w:val="baseline"/>
        <w:outlineLvl w:val="9"/>
        <w:rPr>
          <w:rFonts w:hint="eastAsia" w:ascii="宋体" w:hAnsi="宋体" w:eastAsia="宋体" w:cs="宋体"/>
          <w:color w:val="auto"/>
          <w:kern w:val="0"/>
          <w:sz w:val="52"/>
          <w:szCs w:val="52"/>
          <w:highlight w:val="none"/>
        </w:rPr>
      </w:pPr>
      <w:r>
        <w:rPr>
          <w:rFonts w:hint="eastAsia" w:ascii="宋体" w:hAnsi="宋体" w:eastAsia="宋体" w:cs="宋体"/>
          <w:color w:val="auto"/>
          <w:kern w:val="0"/>
          <w:sz w:val="24"/>
          <w:highlight w:val="none"/>
        </w:rPr>
        <w:t>供应商：</w:t>
      </w:r>
      <w:r>
        <w:rPr>
          <w:rFonts w:hint="eastAsia" w:ascii="宋体" w:hAnsi="宋体" w:eastAsia="宋体" w:cs="宋体"/>
          <w:color w:val="auto"/>
          <w:kern w:val="0"/>
          <w:sz w:val="24"/>
          <w:highlight w:val="none"/>
          <w:u w:val="single"/>
        </w:rPr>
        <w:t xml:space="preserve">                       </w:t>
      </w:r>
      <w:r>
        <w:rPr>
          <w:rFonts w:hint="eastAsia" w:ascii="宋体" w:hAnsi="宋体" w:eastAsia="宋体" w:cs="宋体"/>
          <w:color w:val="auto"/>
          <w:kern w:val="0"/>
          <w:sz w:val="24"/>
          <w:highlight w:val="none"/>
        </w:rPr>
        <w:t>（全称并加盖公章）</w:t>
      </w:r>
    </w:p>
    <w:p w14:paraId="17994AC1">
      <w:pPr>
        <w:keepNext w:val="0"/>
        <w:keepLines w:val="0"/>
        <w:pageBreakBefore w:val="0"/>
        <w:widowControl/>
        <w:shd w:val="clear"/>
        <w:kinsoku w:val="0"/>
        <w:wordWrap/>
        <w:overflowPunct/>
        <w:topLinePunct w:val="0"/>
        <w:autoSpaceDE w:val="0"/>
        <w:autoSpaceDN w:val="0"/>
        <w:bidi w:val="0"/>
        <w:adjustRightInd w:val="0"/>
        <w:snapToGrid w:val="0"/>
        <w:spacing w:line="460" w:lineRule="exact"/>
        <w:ind w:firstLine="480" w:firstLineChars="200"/>
        <w:jc w:val="left"/>
        <w:textAlignment w:val="baseline"/>
        <w:outlineLvl w:val="9"/>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lang w:val="en-US" w:eastAsia="zh-CN"/>
        </w:rPr>
        <w:t xml:space="preserve">日期：   </w:t>
      </w:r>
      <w:r>
        <w:rPr>
          <w:rFonts w:hint="eastAsia" w:ascii="宋体" w:hAnsi="宋体" w:eastAsia="宋体" w:cs="宋体"/>
          <w:color w:val="auto"/>
          <w:kern w:val="0"/>
          <w:sz w:val="24"/>
          <w:highlight w:val="none"/>
        </w:rPr>
        <w:t xml:space="preserve"> </w:t>
      </w:r>
      <w:r>
        <w:rPr>
          <w:rFonts w:hint="eastAsia" w:ascii="宋体" w:hAnsi="宋体" w:eastAsia="宋体" w:cs="宋体"/>
          <w:bCs/>
          <w:color w:val="auto"/>
          <w:kern w:val="0"/>
          <w:sz w:val="24"/>
          <w:highlight w:val="none"/>
        </w:rPr>
        <w:t xml:space="preserve"> </w:t>
      </w:r>
      <w:r>
        <w:rPr>
          <w:rFonts w:hint="eastAsia" w:ascii="宋体" w:hAnsi="宋体" w:eastAsia="宋体" w:cs="宋体"/>
          <w:color w:val="auto"/>
          <w:kern w:val="0"/>
          <w:sz w:val="24"/>
          <w:highlight w:val="none"/>
        </w:rPr>
        <w:t>年    月    日</w:t>
      </w:r>
    </w:p>
    <w:p w14:paraId="0575693B">
      <w:pPr>
        <w:keepNext w:val="0"/>
        <w:keepLines w:val="0"/>
        <w:pageBreakBefore w:val="0"/>
        <w:widowControl/>
        <w:suppressLineNumbers w:val="0"/>
        <w:kinsoku w:val="0"/>
        <w:wordWrap/>
        <w:overflowPunct/>
        <w:topLinePunct w:val="0"/>
        <w:autoSpaceDE w:val="0"/>
        <w:autoSpaceDN w:val="0"/>
        <w:bidi w:val="0"/>
        <w:adjustRightInd w:val="0"/>
        <w:snapToGrid w:val="0"/>
        <w:ind w:firstLine="482" w:firstLineChars="200"/>
        <w:jc w:val="left"/>
        <w:textAlignment w:val="baseline"/>
        <w:rPr>
          <w:rFonts w:hint="eastAsia" w:ascii="宋体" w:hAnsi="宋体" w:eastAsia="宋体" w:cs="宋体"/>
          <w:b/>
          <w:bCs/>
          <w:snapToGrid w:val="0"/>
          <w:color w:val="auto"/>
          <w:kern w:val="0"/>
          <w:sz w:val="24"/>
          <w:szCs w:val="24"/>
          <w:highlight w:val="none"/>
          <w:lang w:val="en-US" w:eastAsia="zh-CN" w:bidi="ar"/>
        </w:rPr>
      </w:pPr>
    </w:p>
    <w:p w14:paraId="5A6344A3">
      <w:pPr>
        <w:keepNext w:val="0"/>
        <w:keepLines w:val="0"/>
        <w:widowControl/>
        <w:suppressLineNumbers w:val="0"/>
        <w:ind w:firstLine="482" w:firstLineChars="200"/>
        <w:jc w:val="left"/>
        <w:rPr>
          <w:color w:val="auto"/>
          <w:highlight w:val="none"/>
        </w:rPr>
      </w:pPr>
      <w:r>
        <w:rPr>
          <w:rFonts w:hint="eastAsia" w:ascii="宋体" w:hAnsi="宋体" w:eastAsia="宋体" w:cs="宋体"/>
          <w:b/>
          <w:bCs/>
          <w:snapToGrid w:val="0"/>
          <w:color w:val="auto"/>
          <w:kern w:val="0"/>
          <w:sz w:val="24"/>
          <w:szCs w:val="24"/>
          <w:highlight w:val="none"/>
          <w:lang w:val="en-US" w:eastAsia="zh-CN" w:bidi="ar"/>
        </w:rPr>
        <w:t>备注: 此表为产品配套耗材报价表，如没有，无需制作</w:t>
      </w:r>
      <w:r>
        <w:rPr>
          <w:rFonts w:hint="eastAsia" w:ascii="宋体" w:hAnsi="宋体" w:cs="宋体"/>
          <w:b/>
          <w:bCs/>
          <w:snapToGrid w:val="0"/>
          <w:color w:val="auto"/>
          <w:kern w:val="0"/>
          <w:sz w:val="24"/>
          <w:szCs w:val="24"/>
          <w:highlight w:val="none"/>
          <w:lang w:val="en-US" w:eastAsia="zh-CN" w:bidi="ar"/>
        </w:rPr>
        <w:t>，可自行删除</w:t>
      </w:r>
      <w:r>
        <w:rPr>
          <w:rFonts w:hint="eastAsia" w:ascii="宋体" w:hAnsi="宋体" w:eastAsia="宋体" w:cs="宋体"/>
          <w:b/>
          <w:bCs/>
          <w:snapToGrid w:val="0"/>
          <w:color w:val="auto"/>
          <w:kern w:val="0"/>
          <w:sz w:val="24"/>
          <w:szCs w:val="24"/>
          <w:highlight w:val="none"/>
          <w:lang w:val="en-US" w:eastAsia="zh-CN" w:bidi="ar"/>
        </w:rPr>
        <w:t>。</w:t>
      </w:r>
    </w:p>
    <w:p w14:paraId="66DBF250">
      <w:pPr>
        <w:pStyle w:val="24"/>
        <w:rPr>
          <w:rFonts w:hint="eastAsia" w:ascii="宋体" w:hAnsi="宋体" w:cs="宋体"/>
          <w:color w:val="auto"/>
          <w:kern w:val="0"/>
          <w:sz w:val="24"/>
          <w:highlight w:val="none"/>
        </w:rPr>
      </w:pPr>
    </w:p>
    <w:p w14:paraId="02699B8D">
      <w:pPr>
        <w:pStyle w:val="24"/>
        <w:rPr>
          <w:rFonts w:hint="eastAsia" w:ascii="宋体" w:hAnsi="宋体" w:cs="宋体"/>
          <w:color w:val="auto"/>
          <w:kern w:val="0"/>
          <w:sz w:val="24"/>
          <w:highlight w:val="none"/>
        </w:rPr>
        <w:sectPr>
          <w:pgSz w:w="16838" w:h="11906" w:orient="landscape"/>
          <w:pgMar w:top="1474" w:right="1417" w:bottom="1474" w:left="1417" w:header="851" w:footer="624" w:gutter="0"/>
          <w:pgNumType w:fmt="decimal"/>
          <w:cols w:space="720" w:num="1"/>
          <w:docGrid w:type="lines" w:linePitch="319" w:charSpace="0"/>
        </w:sectPr>
      </w:pPr>
    </w:p>
    <w:p w14:paraId="5986FE19">
      <w:pPr>
        <w:pStyle w:val="2"/>
        <w:keepNext/>
        <w:keepLines/>
        <w:pageBreakBefore w:val="0"/>
        <w:widowControl w:val="0"/>
        <w:kinsoku/>
        <w:wordWrap/>
        <w:overflowPunct/>
        <w:topLinePunct w:val="0"/>
        <w:autoSpaceDE/>
        <w:autoSpaceDN/>
        <w:bidi w:val="0"/>
        <w:adjustRightInd/>
        <w:snapToGrid w:val="0"/>
        <w:spacing w:before="20" w:after="20" w:line="360" w:lineRule="auto"/>
        <w:jc w:val="center"/>
        <w:textAlignment w:val="auto"/>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4.3 产品配置清单一览表（如有）</w:t>
      </w:r>
    </w:p>
    <w:tbl>
      <w:tblPr>
        <w:tblStyle w:val="3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98"/>
        <w:gridCol w:w="1676"/>
        <w:gridCol w:w="1238"/>
        <w:gridCol w:w="1238"/>
        <w:gridCol w:w="1670"/>
        <w:gridCol w:w="1215"/>
        <w:gridCol w:w="1176"/>
      </w:tblGrid>
      <w:tr w14:paraId="467243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798" w:type="dxa"/>
            <w:vAlign w:val="center"/>
          </w:tcPr>
          <w:p w14:paraId="3830D715">
            <w:pPr>
              <w:widowControl w:val="0"/>
              <w:jc w:val="center"/>
              <w:rPr>
                <w:rFonts w:hint="eastAsia" w:ascii="宋体" w:hAnsi="宋体" w:eastAsia="宋体" w:cs="宋体"/>
                <w:b/>
                <w:bCs/>
                <w:color w:val="auto"/>
                <w:sz w:val="24"/>
                <w:szCs w:val="24"/>
                <w:highlight w:val="none"/>
                <w:vertAlign w:val="baseline"/>
                <w:lang w:val="en-US" w:eastAsia="zh-CN"/>
              </w:rPr>
            </w:pPr>
            <w:r>
              <w:rPr>
                <w:rFonts w:hint="eastAsia" w:ascii="宋体" w:hAnsi="宋体" w:eastAsia="宋体" w:cs="宋体"/>
                <w:b/>
                <w:bCs/>
                <w:color w:val="auto"/>
                <w:sz w:val="24"/>
                <w:szCs w:val="24"/>
                <w:highlight w:val="none"/>
                <w:vertAlign w:val="baseline"/>
                <w:lang w:val="en-US" w:eastAsia="zh-CN"/>
              </w:rPr>
              <w:t>序号</w:t>
            </w:r>
          </w:p>
        </w:tc>
        <w:tc>
          <w:tcPr>
            <w:tcW w:w="1676" w:type="dxa"/>
            <w:vAlign w:val="center"/>
          </w:tcPr>
          <w:p w14:paraId="69DBD135">
            <w:pPr>
              <w:widowControl w:val="0"/>
              <w:jc w:val="center"/>
              <w:rPr>
                <w:rFonts w:hint="eastAsia" w:ascii="宋体" w:hAnsi="宋体" w:eastAsia="宋体" w:cs="宋体"/>
                <w:b/>
                <w:bCs/>
                <w:color w:val="auto"/>
                <w:sz w:val="24"/>
                <w:szCs w:val="24"/>
                <w:highlight w:val="none"/>
                <w:vertAlign w:val="baseline"/>
                <w:lang w:val="en-US" w:eastAsia="zh-CN"/>
              </w:rPr>
            </w:pPr>
            <w:r>
              <w:rPr>
                <w:rFonts w:hint="eastAsia" w:ascii="宋体" w:hAnsi="宋体" w:eastAsia="宋体" w:cs="宋体"/>
                <w:b/>
                <w:bCs/>
                <w:color w:val="auto"/>
                <w:sz w:val="24"/>
                <w:szCs w:val="24"/>
                <w:highlight w:val="none"/>
                <w:vertAlign w:val="baseline"/>
                <w:lang w:val="en-US" w:eastAsia="zh-CN"/>
              </w:rPr>
              <w:t>货物名称</w:t>
            </w:r>
          </w:p>
        </w:tc>
        <w:tc>
          <w:tcPr>
            <w:tcW w:w="1238" w:type="dxa"/>
            <w:vAlign w:val="center"/>
          </w:tcPr>
          <w:p w14:paraId="35843AC5">
            <w:pPr>
              <w:widowControl w:val="0"/>
              <w:jc w:val="center"/>
              <w:rPr>
                <w:rFonts w:hint="eastAsia" w:ascii="宋体" w:hAnsi="宋体" w:eastAsia="宋体" w:cs="宋体"/>
                <w:b/>
                <w:bCs/>
                <w:color w:val="auto"/>
                <w:sz w:val="24"/>
                <w:szCs w:val="24"/>
                <w:highlight w:val="none"/>
                <w:vertAlign w:val="baseline"/>
                <w:lang w:val="en-US" w:eastAsia="zh-CN"/>
              </w:rPr>
            </w:pPr>
            <w:r>
              <w:rPr>
                <w:rFonts w:hint="eastAsia" w:ascii="宋体" w:hAnsi="宋体" w:eastAsia="宋体" w:cs="宋体"/>
                <w:b/>
                <w:bCs/>
                <w:color w:val="auto"/>
                <w:sz w:val="24"/>
                <w:szCs w:val="24"/>
                <w:highlight w:val="none"/>
                <w:vertAlign w:val="baseline"/>
                <w:lang w:val="en-US" w:eastAsia="zh-CN"/>
              </w:rPr>
              <w:t>品牌</w:t>
            </w:r>
          </w:p>
        </w:tc>
        <w:tc>
          <w:tcPr>
            <w:tcW w:w="1238" w:type="dxa"/>
            <w:vAlign w:val="center"/>
          </w:tcPr>
          <w:p w14:paraId="295A1D23">
            <w:pPr>
              <w:widowControl w:val="0"/>
              <w:jc w:val="center"/>
              <w:rPr>
                <w:rFonts w:hint="eastAsia" w:ascii="宋体" w:hAnsi="宋体" w:eastAsia="宋体" w:cs="宋体"/>
                <w:b/>
                <w:bCs/>
                <w:color w:val="auto"/>
                <w:sz w:val="24"/>
                <w:szCs w:val="24"/>
                <w:highlight w:val="none"/>
                <w:vertAlign w:val="baseline"/>
                <w:lang w:val="en-US" w:eastAsia="zh-CN"/>
              </w:rPr>
            </w:pPr>
            <w:r>
              <w:rPr>
                <w:rFonts w:hint="eastAsia" w:ascii="宋体" w:hAnsi="宋体" w:eastAsia="宋体" w:cs="宋体"/>
                <w:b/>
                <w:bCs/>
                <w:color w:val="auto"/>
                <w:sz w:val="24"/>
                <w:szCs w:val="24"/>
                <w:highlight w:val="none"/>
                <w:vertAlign w:val="baseline"/>
                <w:lang w:val="en-US" w:eastAsia="zh-CN"/>
              </w:rPr>
              <w:t>产地</w:t>
            </w:r>
          </w:p>
        </w:tc>
        <w:tc>
          <w:tcPr>
            <w:tcW w:w="1670" w:type="dxa"/>
            <w:vAlign w:val="center"/>
          </w:tcPr>
          <w:p w14:paraId="29752C26">
            <w:pPr>
              <w:widowControl w:val="0"/>
              <w:jc w:val="center"/>
              <w:rPr>
                <w:rFonts w:hint="eastAsia" w:ascii="宋体" w:hAnsi="宋体" w:eastAsia="宋体" w:cs="宋体"/>
                <w:b/>
                <w:bCs/>
                <w:color w:val="auto"/>
                <w:sz w:val="24"/>
                <w:szCs w:val="24"/>
                <w:highlight w:val="none"/>
                <w:vertAlign w:val="baseline"/>
                <w:lang w:val="en-US" w:eastAsia="zh-CN"/>
              </w:rPr>
            </w:pPr>
            <w:r>
              <w:rPr>
                <w:rFonts w:hint="eastAsia" w:ascii="宋体" w:hAnsi="宋体" w:eastAsia="宋体" w:cs="宋体"/>
                <w:b/>
                <w:bCs/>
                <w:color w:val="auto"/>
                <w:sz w:val="24"/>
                <w:szCs w:val="24"/>
                <w:highlight w:val="none"/>
                <w:vertAlign w:val="baseline"/>
                <w:lang w:val="en-US" w:eastAsia="zh-CN"/>
              </w:rPr>
              <w:t>型号规格</w:t>
            </w:r>
          </w:p>
        </w:tc>
        <w:tc>
          <w:tcPr>
            <w:tcW w:w="1215" w:type="dxa"/>
            <w:vAlign w:val="center"/>
          </w:tcPr>
          <w:p w14:paraId="545160AD">
            <w:pPr>
              <w:widowControl w:val="0"/>
              <w:jc w:val="center"/>
              <w:rPr>
                <w:rFonts w:hint="eastAsia" w:ascii="宋体" w:hAnsi="宋体" w:eastAsia="宋体" w:cs="宋体"/>
                <w:b/>
                <w:bCs/>
                <w:color w:val="auto"/>
                <w:sz w:val="24"/>
                <w:szCs w:val="24"/>
                <w:highlight w:val="none"/>
                <w:vertAlign w:val="baseline"/>
                <w:lang w:val="en-US" w:eastAsia="zh-CN"/>
              </w:rPr>
            </w:pPr>
            <w:r>
              <w:rPr>
                <w:rFonts w:hint="eastAsia" w:ascii="宋体" w:hAnsi="宋体" w:eastAsia="宋体" w:cs="宋体"/>
                <w:b/>
                <w:bCs/>
                <w:color w:val="auto"/>
                <w:sz w:val="24"/>
                <w:szCs w:val="24"/>
                <w:highlight w:val="none"/>
                <w:vertAlign w:val="baseline"/>
                <w:lang w:val="en-US" w:eastAsia="zh-CN"/>
              </w:rPr>
              <w:t>单位</w:t>
            </w:r>
          </w:p>
        </w:tc>
        <w:tc>
          <w:tcPr>
            <w:tcW w:w="1176" w:type="dxa"/>
            <w:vAlign w:val="center"/>
          </w:tcPr>
          <w:p w14:paraId="6CD84A93">
            <w:pPr>
              <w:widowControl w:val="0"/>
              <w:jc w:val="center"/>
              <w:rPr>
                <w:rFonts w:hint="eastAsia" w:ascii="宋体" w:hAnsi="宋体" w:eastAsia="宋体" w:cs="宋体"/>
                <w:b/>
                <w:bCs/>
                <w:color w:val="auto"/>
                <w:sz w:val="24"/>
                <w:szCs w:val="24"/>
                <w:highlight w:val="none"/>
                <w:vertAlign w:val="baseline"/>
                <w:lang w:val="en-US" w:eastAsia="zh-CN"/>
              </w:rPr>
            </w:pPr>
            <w:r>
              <w:rPr>
                <w:rFonts w:hint="eastAsia" w:ascii="宋体" w:hAnsi="宋体" w:eastAsia="宋体" w:cs="宋体"/>
                <w:b/>
                <w:bCs/>
                <w:color w:val="auto"/>
                <w:sz w:val="24"/>
                <w:szCs w:val="24"/>
                <w:highlight w:val="none"/>
                <w:vertAlign w:val="baseline"/>
                <w:lang w:val="en-US" w:eastAsia="zh-CN"/>
              </w:rPr>
              <w:t>数量</w:t>
            </w:r>
          </w:p>
        </w:tc>
      </w:tr>
      <w:tr w14:paraId="45000A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798" w:type="dxa"/>
            <w:vAlign w:val="center"/>
          </w:tcPr>
          <w:p w14:paraId="7134B0D6">
            <w:pPr>
              <w:widowControl w:val="0"/>
              <w:jc w:val="center"/>
              <w:rPr>
                <w:rFonts w:hint="eastAsia" w:ascii="宋体" w:hAnsi="宋体" w:eastAsia="宋体" w:cs="宋体"/>
                <w:color w:val="auto"/>
                <w:highlight w:val="none"/>
                <w:vertAlign w:val="baseline"/>
                <w:lang w:val="en-US" w:eastAsia="zh-CN"/>
              </w:rPr>
            </w:pPr>
          </w:p>
        </w:tc>
        <w:tc>
          <w:tcPr>
            <w:tcW w:w="1676" w:type="dxa"/>
            <w:vAlign w:val="center"/>
          </w:tcPr>
          <w:p w14:paraId="2B2FB324">
            <w:pPr>
              <w:widowControl w:val="0"/>
              <w:jc w:val="center"/>
              <w:rPr>
                <w:rFonts w:hint="eastAsia" w:ascii="宋体" w:hAnsi="宋体" w:eastAsia="宋体" w:cs="宋体"/>
                <w:color w:val="auto"/>
                <w:highlight w:val="none"/>
                <w:vertAlign w:val="baseline"/>
                <w:lang w:val="en-US" w:eastAsia="zh-CN"/>
              </w:rPr>
            </w:pPr>
          </w:p>
        </w:tc>
        <w:tc>
          <w:tcPr>
            <w:tcW w:w="1238" w:type="dxa"/>
            <w:vAlign w:val="center"/>
          </w:tcPr>
          <w:p w14:paraId="3FFED3C5">
            <w:pPr>
              <w:widowControl w:val="0"/>
              <w:jc w:val="center"/>
              <w:rPr>
                <w:rFonts w:hint="eastAsia" w:ascii="宋体" w:hAnsi="宋体" w:eastAsia="宋体" w:cs="宋体"/>
                <w:color w:val="auto"/>
                <w:highlight w:val="none"/>
                <w:vertAlign w:val="baseline"/>
                <w:lang w:val="en-US" w:eastAsia="zh-CN"/>
              </w:rPr>
            </w:pPr>
          </w:p>
        </w:tc>
        <w:tc>
          <w:tcPr>
            <w:tcW w:w="1238" w:type="dxa"/>
            <w:vAlign w:val="center"/>
          </w:tcPr>
          <w:p w14:paraId="1FC676C2">
            <w:pPr>
              <w:widowControl w:val="0"/>
              <w:jc w:val="center"/>
              <w:rPr>
                <w:rFonts w:hint="eastAsia" w:ascii="宋体" w:hAnsi="宋体" w:eastAsia="宋体" w:cs="宋体"/>
                <w:color w:val="auto"/>
                <w:highlight w:val="none"/>
                <w:vertAlign w:val="baseline"/>
                <w:lang w:val="en-US" w:eastAsia="zh-CN"/>
              </w:rPr>
            </w:pPr>
          </w:p>
        </w:tc>
        <w:tc>
          <w:tcPr>
            <w:tcW w:w="1670" w:type="dxa"/>
            <w:vAlign w:val="center"/>
          </w:tcPr>
          <w:p w14:paraId="25AACED3">
            <w:pPr>
              <w:widowControl w:val="0"/>
              <w:jc w:val="center"/>
              <w:rPr>
                <w:rFonts w:hint="eastAsia" w:ascii="宋体" w:hAnsi="宋体" w:eastAsia="宋体" w:cs="宋体"/>
                <w:color w:val="auto"/>
                <w:highlight w:val="none"/>
                <w:vertAlign w:val="baseline"/>
                <w:lang w:val="en-US" w:eastAsia="zh-CN"/>
              </w:rPr>
            </w:pPr>
          </w:p>
        </w:tc>
        <w:tc>
          <w:tcPr>
            <w:tcW w:w="1215" w:type="dxa"/>
            <w:vAlign w:val="center"/>
          </w:tcPr>
          <w:p w14:paraId="749D014C">
            <w:pPr>
              <w:widowControl w:val="0"/>
              <w:jc w:val="center"/>
              <w:rPr>
                <w:rFonts w:hint="eastAsia" w:ascii="宋体" w:hAnsi="宋体" w:eastAsia="宋体" w:cs="宋体"/>
                <w:color w:val="auto"/>
                <w:highlight w:val="none"/>
                <w:vertAlign w:val="baseline"/>
                <w:lang w:val="en-US" w:eastAsia="zh-CN"/>
              </w:rPr>
            </w:pPr>
          </w:p>
        </w:tc>
        <w:tc>
          <w:tcPr>
            <w:tcW w:w="1176" w:type="dxa"/>
            <w:vAlign w:val="center"/>
          </w:tcPr>
          <w:p w14:paraId="05134611">
            <w:pPr>
              <w:widowControl w:val="0"/>
              <w:jc w:val="center"/>
              <w:rPr>
                <w:rFonts w:hint="eastAsia" w:ascii="宋体" w:hAnsi="宋体" w:eastAsia="宋体" w:cs="宋体"/>
                <w:color w:val="auto"/>
                <w:highlight w:val="none"/>
                <w:vertAlign w:val="baseline"/>
                <w:lang w:val="en-US" w:eastAsia="zh-CN"/>
              </w:rPr>
            </w:pPr>
          </w:p>
        </w:tc>
      </w:tr>
      <w:tr w14:paraId="6D38DA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798" w:type="dxa"/>
            <w:vAlign w:val="center"/>
          </w:tcPr>
          <w:p w14:paraId="17326070">
            <w:pPr>
              <w:widowControl w:val="0"/>
              <w:jc w:val="center"/>
              <w:rPr>
                <w:rFonts w:hint="eastAsia" w:ascii="宋体" w:hAnsi="宋体" w:eastAsia="宋体" w:cs="宋体"/>
                <w:color w:val="auto"/>
                <w:highlight w:val="none"/>
                <w:vertAlign w:val="baseline"/>
                <w:lang w:val="en-US" w:eastAsia="zh-CN"/>
              </w:rPr>
            </w:pPr>
          </w:p>
        </w:tc>
        <w:tc>
          <w:tcPr>
            <w:tcW w:w="1676" w:type="dxa"/>
            <w:vAlign w:val="center"/>
          </w:tcPr>
          <w:p w14:paraId="31FB795C">
            <w:pPr>
              <w:widowControl w:val="0"/>
              <w:jc w:val="center"/>
              <w:rPr>
                <w:rFonts w:hint="eastAsia" w:ascii="宋体" w:hAnsi="宋体" w:eastAsia="宋体" w:cs="宋体"/>
                <w:color w:val="auto"/>
                <w:highlight w:val="none"/>
                <w:vertAlign w:val="baseline"/>
                <w:lang w:val="en-US" w:eastAsia="zh-CN"/>
              </w:rPr>
            </w:pPr>
          </w:p>
        </w:tc>
        <w:tc>
          <w:tcPr>
            <w:tcW w:w="1238" w:type="dxa"/>
            <w:vAlign w:val="center"/>
          </w:tcPr>
          <w:p w14:paraId="3DDF1F3E">
            <w:pPr>
              <w:widowControl w:val="0"/>
              <w:jc w:val="center"/>
              <w:rPr>
                <w:rFonts w:hint="eastAsia" w:ascii="宋体" w:hAnsi="宋体" w:eastAsia="宋体" w:cs="宋体"/>
                <w:color w:val="auto"/>
                <w:highlight w:val="none"/>
                <w:vertAlign w:val="baseline"/>
                <w:lang w:val="en-US" w:eastAsia="zh-CN"/>
              </w:rPr>
            </w:pPr>
          </w:p>
        </w:tc>
        <w:tc>
          <w:tcPr>
            <w:tcW w:w="1238" w:type="dxa"/>
            <w:vAlign w:val="center"/>
          </w:tcPr>
          <w:p w14:paraId="1AE826AF">
            <w:pPr>
              <w:widowControl w:val="0"/>
              <w:jc w:val="center"/>
              <w:rPr>
                <w:rFonts w:hint="eastAsia" w:ascii="宋体" w:hAnsi="宋体" w:eastAsia="宋体" w:cs="宋体"/>
                <w:color w:val="auto"/>
                <w:highlight w:val="none"/>
                <w:vertAlign w:val="baseline"/>
                <w:lang w:val="en-US" w:eastAsia="zh-CN"/>
              </w:rPr>
            </w:pPr>
          </w:p>
        </w:tc>
        <w:tc>
          <w:tcPr>
            <w:tcW w:w="1670" w:type="dxa"/>
            <w:vAlign w:val="center"/>
          </w:tcPr>
          <w:p w14:paraId="439C5F96">
            <w:pPr>
              <w:widowControl w:val="0"/>
              <w:jc w:val="center"/>
              <w:rPr>
                <w:rFonts w:hint="eastAsia" w:ascii="宋体" w:hAnsi="宋体" w:eastAsia="宋体" w:cs="宋体"/>
                <w:color w:val="auto"/>
                <w:highlight w:val="none"/>
                <w:vertAlign w:val="baseline"/>
                <w:lang w:val="en-US" w:eastAsia="zh-CN"/>
              </w:rPr>
            </w:pPr>
          </w:p>
        </w:tc>
        <w:tc>
          <w:tcPr>
            <w:tcW w:w="1215" w:type="dxa"/>
            <w:vAlign w:val="center"/>
          </w:tcPr>
          <w:p w14:paraId="674CDC80">
            <w:pPr>
              <w:widowControl w:val="0"/>
              <w:jc w:val="center"/>
              <w:rPr>
                <w:rFonts w:hint="eastAsia" w:ascii="宋体" w:hAnsi="宋体" w:eastAsia="宋体" w:cs="宋体"/>
                <w:color w:val="auto"/>
                <w:highlight w:val="none"/>
                <w:vertAlign w:val="baseline"/>
                <w:lang w:val="en-US" w:eastAsia="zh-CN"/>
              </w:rPr>
            </w:pPr>
          </w:p>
        </w:tc>
        <w:tc>
          <w:tcPr>
            <w:tcW w:w="1176" w:type="dxa"/>
            <w:vAlign w:val="center"/>
          </w:tcPr>
          <w:p w14:paraId="1CB5057F">
            <w:pPr>
              <w:widowControl w:val="0"/>
              <w:jc w:val="center"/>
              <w:rPr>
                <w:rFonts w:hint="eastAsia" w:ascii="宋体" w:hAnsi="宋体" w:eastAsia="宋体" w:cs="宋体"/>
                <w:color w:val="auto"/>
                <w:highlight w:val="none"/>
                <w:vertAlign w:val="baseline"/>
                <w:lang w:val="en-US" w:eastAsia="zh-CN"/>
              </w:rPr>
            </w:pPr>
          </w:p>
        </w:tc>
      </w:tr>
      <w:tr w14:paraId="1D3650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798" w:type="dxa"/>
            <w:vAlign w:val="center"/>
          </w:tcPr>
          <w:p w14:paraId="0A3433ED">
            <w:pPr>
              <w:widowControl w:val="0"/>
              <w:jc w:val="center"/>
              <w:rPr>
                <w:rFonts w:hint="eastAsia" w:ascii="宋体" w:hAnsi="宋体" w:eastAsia="宋体" w:cs="宋体"/>
                <w:color w:val="auto"/>
                <w:highlight w:val="none"/>
                <w:vertAlign w:val="baseline"/>
                <w:lang w:val="en-US" w:eastAsia="zh-CN"/>
              </w:rPr>
            </w:pPr>
          </w:p>
        </w:tc>
        <w:tc>
          <w:tcPr>
            <w:tcW w:w="1676" w:type="dxa"/>
            <w:vAlign w:val="center"/>
          </w:tcPr>
          <w:p w14:paraId="4953F941">
            <w:pPr>
              <w:widowControl w:val="0"/>
              <w:jc w:val="center"/>
              <w:rPr>
                <w:rFonts w:hint="eastAsia" w:ascii="宋体" w:hAnsi="宋体" w:eastAsia="宋体" w:cs="宋体"/>
                <w:color w:val="auto"/>
                <w:highlight w:val="none"/>
                <w:vertAlign w:val="baseline"/>
                <w:lang w:val="en-US" w:eastAsia="zh-CN"/>
              </w:rPr>
            </w:pPr>
          </w:p>
        </w:tc>
        <w:tc>
          <w:tcPr>
            <w:tcW w:w="1238" w:type="dxa"/>
            <w:vAlign w:val="center"/>
          </w:tcPr>
          <w:p w14:paraId="60D4163C">
            <w:pPr>
              <w:widowControl w:val="0"/>
              <w:jc w:val="center"/>
              <w:rPr>
                <w:rFonts w:hint="eastAsia" w:ascii="宋体" w:hAnsi="宋体" w:eastAsia="宋体" w:cs="宋体"/>
                <w:color w:val="auto"/>
                <w:highlight w:val="none"/>
                <w:vertAlign w:val="baseline"/>
                <w:lang w:val="en-US" w:eastAsia="zh-CN"/>
              </w:rPr>
            </w:pPr>
          </w:p>
        </w:tc>
        <w:tc>
          <w:tcPr>
            <w:tcW w:w="1238" w:type="dxa"/>
            <w:vAlign w:val="center"/>
          </w:tcPr>
          <w:p w14:paraId="7F5D0506">
            <w:pPr>
              <w:widowControl w:val="0"/>
              <w:jc w:val="center"/>
              <w:rPr>
                <w:rFonts w:hint="eastAsia" w:ascii="宋体" w:hAnsi="宋体" w:eastAsia="宋体" w:cs="宋体"/>
                <w:color w:val="auto"/>
                <w:highlight w:val="none"/>
                <w:vertAlign w:val="baseline"/>
                <w:lang w:val="en-US" w:eastAsia="zh-CN"/>
              </w:rPr>
            </w:pPr>
          </w:p>
        </w:tc>
        <w:tc>
          <w:tcPr>
            <w:tcW w:w="1670" w:type="dxa"/>
            <w:vAlign w:val="center"/>
          </w:tcPr>
          <w:p w14:paraId="72E86AD5">
            <w:pPr>
              <w:widowControl w:val="0"/>
              <w:jc w:val="center"/>
              <w:rPr>
                <w:rFonts w:hint="eastAsia" w:ascii="宋体" w:hAnsi="宋体" w:eastAsia="宋体" w:cs="宋体"/>
                <w:color w:val="auto"/>
                <w:highlight w:val="none"/>
                <w:vertAlign w:val="baseline"/>
                <w:lang w:val="en-US" w:eastAsia="zh-CN"/>
              </w:rPr>
            </w:pPr>
          </w:p>
        </w:tc>
        <w:tc>
          <w:tcPr>
            <w:tcW w:w="1215" w:type="dxa"/>
            <w:vAlign w:val="center"/>
          </w:tcPr>
          <w:p w14:paraId="7134BF0D">
            <w:pPr>
              <w:widowControl w:val="0"/>
              <w:jc w:val="center"/>
              <w:rPr>
                <w:rFonts w:hint="eastAsia" w:ascii="宋体" w:hAnsi="宋体" w:eastAsia="宋体" w:cs="宋体"/>
                <w:color w:val="auto"/>
                <w:highlight w:val="none"/>
                <w:vertAlign w:val="baseline"/>
                <w:lang w:val="en-US" w:eastAsia="zh-CN"/>
              </w:rPr>
            </w:pPr>
          </w:p>
        </w:tc>
        <w:tc>
          <w:tcPr>
            <w:tcW w:w="1176" w:type="dxa"/>
            <w:vAlign w:val="center"/>
          </w:tcPr>
          <w:p w14:paraId="0EB3CD05">
            <w:pPr>
              <w:widowControl w:val="0"/>
              <w:jc w:val="center"/>
              <w:rPr>
                <w:rFonts w:hint="eastAsia" w:ascii="宋体" w:hAnsi="宋体" w:eastAsia="宋体" w:cs="宋体"/>
                <w:color w:val="auto"/>
                <w:highlight w:val="none"/>
                <w:vertAlign w:val="baseline"/>
                <w:lang w:val="en-US" w:eastAsia="zh-CN"/>
              </w:rPr>
            </w:pPr>
          </w:p>
        </w:tc>
      </w:tr>
      <w:tr w14:paraId="6CA604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798" w:type="dxa"/>
            <w:vAlign w:val="center"/>
          </w:tcPr>
          <w:p w14:paraId="4607775A">
            <w:pPr>
              <w:widowControl w:val="0"/>
              <w:jc w:val="center"/>
              <w:rPr>
                <w:rFonts w:hint="eastAsia" w:ascii="宋体" w:hAnsi="宋体" w:eastAsia="宋体" w:cs="宋体"/>
                <w:color w:val="auto"/>
                <w:highlight w:val="none"/>
                <w:vertAlign w:val="baseline"/>
                <w:lang w:val="en-US" w:eastAsia="zh-CN"/>
              </w:rPr>
            </w:pPr>
          </w:p>
        </w:tc>
        <w:tc>
          <w:tcPr>
            <w:tcW w:w="1676" w:type="dxa"/>
            <w:vAlign w:val="center"/>
          </w:tcPr>
          <w:p w14:paraId="3A245A35">
            <w:pPr>
              <w:widowControl w:val="0"/>
              <w:jc w:val="center"/>
              <w:rPr>
                <w:rFonts w:hint="eastAsia" w:ascii="宋体" w:hAnsi="宋体" w:eastAsia="宋体" w:cs="宋体"/>
                <w:color w:val="auto"/>
                <w:highlight w:val="none"/>
                <w:vertAlign w:val="baseline"/>
                <w:lang w:val="en-US" w:eastAsia="zh-CN"/>
              </w:rPr>
            </w:pPr>
          </w:p>
        </w:tc>
        <w:tc>
          <w:tcPr>
            <w:tcW w:w="1238" w:type="dxa"/>
            <w:vAlign w:val="center"/>
          </w:tcPr>
          <w:p w14:paraId="6D057E85">
            <w:pPr>
              <w:widowControl w:val="0"/>
              <w:jc w:val="center"/>
              <w:rPr>
                <w:rFonts w:hint="eastAsia" w:ascii="宋体" w:hAnsi="宋体" w:eastAsia="宋体" w:cs="宋体"/>
                <w:color w:val="auto"/>
                <w:highlight w:val="none"/>
                <w:vertAlign w:val="baseline"/>
                <w:lang w:val="en-US" w:eastAsia="zh-CN"/>
              </w:rPr>
            </w:pPr>
          </w:p>
        </w:tc>
        <w:tc>
          <w:tcPr>
            <w:tcW w:w="1238" w:type="dxa"/>
            <w:vAlign w:val="center"/>
          </w:tcPr>
          <w:p w14:paraId="515422B7">
            <w:pPr>
              <w:widowControl w:val="0"/>
              <w:jc w:val="center"/>
              <w:rPr>
                <w:rFonts w:hint="eastAsia" w:ascii="宋体" w:hAnsi="宋体" w:eastAsia="宋体" w:cs="宋体"/>
                <w:color w:val="auto"/>
                <w:highlight w:val="none"/>
                <w:vertAlign w:val="baseline"/>
                <w:lang w:val="en-US" w:eastAsia="zh-CN"/>
              </w:rPr>
            </w:pPr>
          </w:p>
        </w:tc>
        <w:tc>
          <w:tcPr>
            <w:tcW w:w="1670" w:type="dxa"/>
            <w:vAlign w:val="center"/>
          </w:tcPr>
          <w:p w14:paraId="161FB83F">
            <w:pPr>
              <w:widowControl w:val="0"/>
              <w:jc w:val="center"/>
              <w:rPr>
                <w:rFonts w:hint="eastAsia" w:ascii="宋体" w:hAnsi="宋体" w:eastAsia="宋体" w:cs="宋体"/>
                <w:color w:val="auto"/>
                <w:highlight w:val="none"/>
                <w:vertAlign w:val="baseline"/>
                <w:lang w:val="en-US" w:eastAsia="zh-CN"/>
              </w:rPr>
            </w:pPr>
          </w:p>
        </w:tc>
        <w:tc>
          <w:tcPr>
            <w:tcW w:w="1215" w:type="dxa"/>
            <w:vAlign w:val="center"/>
          </w:tcPr>
          <w:p w14:paraId="77DF5323">
            <w:pPr>
              <w:widowControl w:val="0"/>
              <w:jc w:val="center"/>
              <w:rPr>
                <w:rFonts w:hint="eastAsia" w:ascii="宋体" w:hAnsi="宋体" w:eastAsia="宋体" w:cs="宋体"/>
                <w:color w:val="auto"/>
                <w:highlight w:val="none"/>
                <w:vertAlign w:val="baseline"/>
                <w:lang w:val="en-US" w:eastAsia="zh-CN"/>
              </w:rPr>
            </w:pPr>
          </w:p>
        </w:tc>
        <w:tc>
          <w:tcPr>
            <w:tcW w:w="1176" w:type="dxa"/>
            <w:vAlign w:val="center"/>
          </w:tcPr>
          <w:p w14:paraId="1D8AAC89">
            <w:pPr>
              <w:widowControl w:val="0"/>
              <w:jc w:val="center"/>
              <w:rPr>
                <w:rFonts w:hint="eastAsia" w:ascii="宋体" w:hAnsi="宋体" w:eastAsia="宋体" w:cs="宋体"/>
                <w:color w:val="auto"/>
                <w:highlight w:val="none"/>
                <w:vertAlign w:val="baseline"/>
                <w:lang w:val="en-US" w:eastAsia="zh-CN"/>
              </w:rPr>
            </w:pPr>
          </w:p>
        </w:tc>
      </w:tr>
      <w:tr w14:paraId="07F700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798" w:type="dxa"/>
            <w:vAlign w:val="center"/>
          </w:tcPr>
          <w:p w14:paraId="7E7A2E37">
            <w:pPr>
              <w:widowControl w:val="0"/>
              <w:jc w:val="center"/>
              <w:rPr>
                <w:rFonts w:hint="eastAsia" w:ascii="宋体" w:hAnsi="宋体" w:eastAsia="宋体" w:cs="宋体"/>
                <w:color w:val="auto"/>
                <w:highlight w:val="none"/>
                <w:vertAlign w:val="baseline"/>
                <w:lang w:val="en-US" w:eastAsia="zh-CN"/>
              </w:rPr>
            </w:pPr>
          </w:p>
        </w:tc>
        <w:tc>
          <w:tcPr>
            <w:tcW w:w="1676" w:type="dxa"/>
            <w:vAlign w:val="center"/>
          </w:tcPr>
          <w:p w14:paraId="6E777249">
            <w:pPr>
              <w:widowControl w:val="0"/>
              <w:jc w:val="center"/>
              <w:rPr>
                <w:rFonts w:hint="eastAsia" w:ascii="宋体" w:hAnsi="宋体" w:eastAsia="宋体" w:cs="宋体"/>
                <w:color w:val="auto"/>
                <w:highlight w:val="none"/>
                <w:vertAlign w:val="baseline"/>
                <w:lang w:val="en-US" w:eastAsia="zh-CN"/>
              </w:rPr>
            </w:pPr>
          </w:p>
        </w:tc>
        <w:tc>
          <w:tcPr>
            <w:tcW w:w="1238" w:type="dxa"/>
            <w:vAlign w:val="center"/>
          </w:tcPr>
          <w:p w14:paraId="4DE2A82B">
            <w:pPr>
              <w:widowControl w:val="0"/>
              <w:jc w:val="center"/>
              <w:rPr>
                <w:rFonts w:hint="eastAsia" w:ascii="宋体" w:hAnsi="宋体" w:eastAsia="宋体" w:cs="宋体"/>
                <w:color w:val="auto"/>
                <w:highlight w:val="none"/>
                <w:vertAlign w:val="baseline"/>
                <w:lang w:val="en-US" w:eastAsia="zh-CN"/>
              </w:rPr>
            </w:pPr>
          </w:p>
        </w:tc>
        <w:tc>
          <w:tcPr>
            <w:tcW w:w="1238" w:type="dxa"/>
            <w:vAlign w:val="center"/>
          </w:tcPr>
          <w:p w14:paraId="7C5B0392">
            <w:pPr>
              <w:widowControl w:val="0"/>
              <w:jc w:val="center"/>
              <w:rPr>
                <w:rFonts w:hint="eastAsia" w:ascii="宋体" w:hAnsi="宋体" w:eastAsia="宋体" w:cs="宋体"/>
                <w:color w:val="auto"/>
                <w:highlight w:val="none"/>
                <w:vertAlign w:val="baseline"/>
                <w:lang w:val="en-US" w:eastAsia="zh-CN"/>
              </w:rPr>
            </w:pPr>
          </w:p>
        </w:tc>
        <w:tc>
          <w:tcPr>
            <w:tcW w:w="1670" w:type="dxa"/>
            <w:vAlign w:val="center"/>
          </w:tcPr>
          <w:p w14:paraId="17137530">
            <w:pPr>
              <w:widowControl w:val="0"/>
              <w:jc w:val="center"/>
              <w:rPr>
                <w:rFonts w:hint="eastAsia" w:ascii="宋体" w:hAnsi="宋体" w:eastAsia="宋体" w:cs="宋体"/>
                <w:color w:val="auto"/>
                <w:highlight w:val="none"/>
                <w:vertAlign w:val="baseline"/>
                <w:lang w:val="en-US" w:eastAsia="zh-CN"/>
              </w:rPr>
            </w:pPr>
          </w:p>
        </w:tc>
        <w:tc>
          <w:tcPr>
            <w:tcW w:w="1215" w:type="dxa"/>
            <w:vAlign w:val="center"/>
          </w:tcPr>
          <w:p w14:paraId="1138018C">
            <w:pPr>
              <w:widowControl w:val="0"/>
              <w:jc w:val="center"/>
              <w:rPr>
                <w:rFonts w:hint="eastAsia" w:ascii="宋体" w:hAnsi="宋体" w:eastAsia="宋体" w:cs="宋体"/>
                <w:color w:val="auto"/>
                <w:highlight w:val="none"/>
                <w:vertAlign w:val="baseline"/>
                <w:lang w:val="en-US" w:eastAsia="zh-CN"/>
              </w:rPr>
            </w:pPr>
          </w:p>
        </w:tc>
        <w:tc>
          <w:tcPr>
            <w:tcW w:w="1176" w:type="dxa"/>
            <w:vAlign w:val="center"/>
          </w:tcPr>
          <w:p w14:paraId="4CA32857">
            <w:pPr>
              <w:widowControl w:val="0"/>
              <w:jc w:val="center"/>
              <w:rPr>
                <w:rFonts w:hint="eastAsia" w:ascii="宋体" w:hAnsi="宋体" w:eastAsia="宋体" w:cs="宋体"/>
                <w:color w:val="auto"/>
                <w:highlight w:val="none"/>
                <w:vertAlign w:val="baseline"/>
                <w:lang w:val="en-US" w:eastAsia="zh-CN"/>
              </w:rPr>
            </w:pPr>
          </w:p>
        </w:tc>
      </w:tr>
    </w:tbl>
    <w:p w14:paraId="4690C867">
      <w:pPr>
        <w:rPr>
          <w:rFonts w:hint="eastAsia" w:ascii="宋体" w:hAnsi="宋体" w:eastAsia="宋体" w:cs="宋体"/>
          <w:color w:val="auto"/>
          <w:highlight w:val="none"/>
          <w:lang w:val="en-US" w:eastAsia="zh-CN"/>
        </w:rPr>
      </w:pPr>
    </w:p>
    <w:p w14:paraId="3F22E3BC">
      <w:pPr>
        <w:keepNext w:val="0"/>
        <w:keepLines w:val="0"/>
        <w:widowControl/>
        <w:suppressLineNumbers w:val="0"/>
        <w:jc w:val="left"/>
        <w:rPr>
          <w:rFonts w:hint="eastAsia" w:ascii="宋体" w:hAnsi="宋体" w:eastAsia="宋体" w:cs="宋体"/>
          <w:color w:val="auto"/>
          <w:highlight w:val="none"/>
          <w:lang w:val="en-US" w:eastAsia="zh-CN"/>
        </w:rPr>
      </w:pPr>
      <w:r>
        <w:rPr>
          <w:rFonts w:hint="eastAsia" w:ascii="宋体" w:hAnsi="宋体" w:eastAsia="宋体" w:cs="宋体"/>
          <w:b/>
          <w:bCs/>
          <w:snapToGrid w:val="0"/>
          <w:color w:val="auto"/>
          <w:kern w:val="0"/>
          <w:sz w:val="24"/>
          <w:szCs w:val="24"/>
          <w:highlight w:val="none"/>
          <w:lang w:val="en-US" w:eastAsia="zh-CN" w:bidi="ar"/>
        </w:rPr>
        <w:t>备注：</w:t>
      </w:r>
    </w:p>
    <w:p w14:paraId="57F16B7F">
      <w:pPr>
        <w:keepNext w:val="0"/>
        <w:keepLines w:val="0"/>
        <w:widowControl/>
        <w:suppressLineNumbers w:val="0"/>
        <w:jc w:val="left"/>
        <w:rPr>
          <w:rFonts w:hint="eastAsia" w:ascii="宋体" w:hAnsi="宋体" w:eastAsia="宋体" w:cs="宋体"/>
          <w:color w:val="auto"/>
          <w:highlight w:val="none"/>
        </w:rPr>
      </w:pPr>
      <w:r>
        <w:rPr>
          <w:rFonts w:hint="eastAsia" w:ascii="宋体" w:hAnsi="宋体" w:eastAsia="宋体" w:cs="宋体"/>
          <w:b/>
          <w:bCs/>
          <w:snapToGrid w:val="0"/>
          <w:color w:val="auto"/>
          <w:kern w:val="0"/>
          <w:sz w:val="24"/>
          <w:szCs w:val="24"/>
          <w:highlight w:val="none"/>
          <w:lang w:val="en-US" w:eastAsia="zh-CN" w:bidi="ar"/>
        </w:rPr>
        <w:t xml:space="preserve">1、若投标产品配置清单中含第三方产品，请填写第三方品牌、型号、产地，以铭 </w:t>
      </w:r>
    </w:p>
    <w:p w14:paraId="671DBB59">
      <w:pPr>
        <w:keepNext w:val="0"/>
        <w:keepLines w:val="0"/>
        <w:widowControl/>
        <w:suppressLineNumbers w:val="0"/>
        <w:jc w:val="left"/>
        <w:rPr>
          <w:rFonts w:hint="eastAsia" w:ascii="宋体" w:hAnsi="宋体" w:eastAsia="宋体" w:cs="宋体"/>
          <w:color w:val="auto"/>
          <w:highlight w:val="none"/>
        </w:rPr>
      </w:pPr>
      <w:r>
        <w:rPr>
          <w:rFonts w:hint="eastAsia" w:ascii="宋体" w:hAnsi="宋体" w:eastAsia="宋体" w:cs="宋体"/>
          <w:b/>
          <w:bCs/>
          <w:snapToGrid w:val="0"/>
          <w:color w:val="auto"/>
          <w:kern w:val="0"/>
          <w:sz w:val="24"/>
          <w:szCs w:val="24"/>
          <w:highlight w:val="none"/>
          <w:lang w:val="en-US" w:eastAsia="zh-CN" w:bidi="ar"/>
        </w:rPr>
        <w:t xml:space="preserve">牌为准； </w:t>
      </w:r>
    </w:p>
    <w:p w14:paraId="71CBFEA7">
      <w:pPr>
        <w:keepNext w:val="0"/>
        <w:keepLines w:val="0"/>
        <w:widowControl/>
        <w:suppressLineNumbers w:val="0"/>
        <w:jc w:val="left"/>
        <w:rPr>
          <w:rFonts w:hint="eastAsia" w:ascii="宋体" w:hAnsi="宋体" w:eastAsia="宋体" w:cs="宋体"/>
          <w:color w:val="auto"/>
          <w:highlight w:val="none"/>
        </w:rPr>
      </w:pPr>
      <w:r>
        <w:rPr>
          <w:rFonts w:hint="eastAsia" w:ascii="宋体" w:hAnsi="宋体" w:eastAsia="宋体" w:cs="宋体"/>
          <w:b/>
          <w:bCs/>
          <w:snapToGrid w:val="0"/>
          <w:color w:val="auto"/>
          <w:kern w:val="0"/>
          <w:sz w:val="24"/>
          <w:szCs w:val="24"/>
          <w:highlight w:val="none"/>
          <w:lang w:val="en-US" w:eastAsia="zh-CN" w:bidi="ar"/>
        </w:rPr>
        <w:t xml:space="preserve">2、所投产品若有注册证，投标开标一览表中规格或型号、产地等信息若与注册证不一致，以投标产品注册证信息为准。 </w:t>
      </w:r>
    </w:p>
    <w:p w14:paraId="708C5B50">
      <w:pPr>
        <w:bidi w:val="0"/>
        <w:rPr>
          <w:rFonts w:hint="eastAsia" w:ascii="宋体" w:hAnsi="宋体" w:eastAsia="宋体" w:cs="宋体"/>
          <w:color w:val="auto"/>
          <w:highlight w:val="none"/>
          <w:lang w:val="en-US" w:eastAsia="zh-CN"/>
        </w:rPr>
      </w:pPr>
    </w:p>
    <w:p w14:paraId="1EA6A307">
      <w:pPr>
        <w:keepNext w:val="0"/>
        <w:keepLines w:val="0"/>
        <w:pageBreakBefore w:val="0"/>
        <w:widowControl/>
        <w:shd w:val="clear"/>
        <w:kinsoku w:val="0"/>
        <w:wordWrap/>
        <w:overflowPunct/>
        <w:topLinePunct w:val="0"/>
        <w:autoSpaceDE w:val="0"/>
        <w:autoSpaceDN w:val="0"/>
        <w:bidi w:val="0"/>
        <w:adjustRightInd w:val="0"/>
        <w:snapToGrid w:val="0"/>
        <w:spacing w:line="460" w:lineRule="exact"/>
        <w:ind w:firstLine="480" w:firstLineChars="200"/>
        <w:jc w:val="left"/>
        <w:textAlignment w:val="baseline"/>
        <w:outlineLvl w:val="9"/>
        <w:rPr>
          <w:rFonts w:hint="eastAsia" w:ascii="宋体" w:hAnsi="宋体" w:eastAsia="宋体" w:cs="宋体"/>
          <w:color w:val="auto"/>
          <w:kern w:val="0"/>
          <w:sz w:val="24"/>
          <w:highlight w:val="none"/>
          <w:u w:val="single"/>
        </w:rPr>
      </w:pPr>
      <w:r>
        <w:rPr>
          <w:rFonts w:hint="eastAsia" w:ascii="宋体" w:hAnsi="宋体" w:eastAsia="宋体" w:cs="宋体"/>
          <w:color w:val="auto"/>
          <w:kern w:val="0"/>
          <w:sz w:val="24"/>
          <w:highlight w:val="none"/>
        </w:rPr>
        <w:t xml:space="preserve">法人代表或委托代理人（签字或盖章）： </w:t>
      </w:r>
      <w:r>
        <w:rPr>
          <w:rFonts w:hint="eastAsia" w:ascii="宋体" w:hAnsi="宋体" w:eastAsia="宋体" w:cs="宋体"/>
          <w:color w:val="auto"/>
          <w:kern w:val="0"/>
          <w:sz w:val="24"/>
          <w:highlight w:val="none"/>
          <w:u w:val="single"/>
        </w:rPr>
        <w:t xml:space="preserve">                </w:t>
      </w:r>
    </w:p>
    <w:p w14:paraId="3953BDEB">
      <w:pPr>
        <w:keepNext w:val="0"/>
        <w:keepLines w:val="0"/>
        <w:pageBreakBefore w:val="0"/>
        <w:widowControl/>
        <w:shd w:val="clear"/>
        <w:kinsoku w:val="0"/>
        <w:wordWrap/>
        <w:overflowPunct/>
        <w:topLinePunct w:val="0"/>
        <w:autoSpaceDE w:val="0"/>
        <w:autoSpaceDN w:val="0"/>
        <w:bidi w:val="0"/>
        <w:adjustRightInd w:val="0"/>
        <w:snapToGrid w:val="0"/>
        <w:spacing w:line="460" w:lineRule="exact"/>
        <w:ind w:firstLine="480" w:firstLineChars="200"/>
        <w:jc w:val="left"/>
        <w:textAlignment w:val="baseline"/>
        <w:outlineLvl w:val="9"/>
        <w:rPr>
          <w:rFonts w:hint="eastAsia" w:ascii="宋体" w:hAnsi="宋体" w:eastAsia="宋体" w:cs="宋体"/>
          <w:color w:val="auto"/>
          <w:kern w:val="0"/>
          <w:sz w:val="52"/>
          <w:szCs w:val="52"/>
          <w:highlight w:val="none"/>
        </w:rPr>
      </w:pPr>
      <w:r>
        <w:rPr>
          <w:rFonts w:hint="eastAsia" w:ascii="宋体" w:hAnsi="宋体" w:eastAsia="宋体" w:cs="宋体"/>
          <w:color w:val="auto"/>
          <w:kern w:val="0"/>
          <w:sz w:val="24"/>
          <w:highlight w:val="none"/>
        </w:rPr>
        <w:t>供应商：</w:t>
      </w:r>
      <w:r>
        <w:rPr>
          <w:rFonts w:hint="eastAsia" w:ascii="宋体" w:hAnsi="宋体" w:eastAsia="宋体" w:cs="宋体"/>
          <w:color w:val="auto"/>
          <w:kern w:val="0"/>
          <w:sz w:val="24"/>
          <w:highlight w:val="none"/>
          <w:u w:val="single"/>
        </w:rPr>
        <w:t xml:space="preserve">                       </w:t>
      </w:r>
      <w:r>
        <w:rPr>
          <w:rFonts w:hint="eastAsia" w:ascii="宋体" w:hAnsi="宋体" w:eastAsia="宋体" w:cs="宋体"/>
          <w:color w:val="auto"/>
          <w:kern w:val="0"/>
          <w:sz w:val="24"/>
          <w:highlight w:val="none"/>
        </w:rPr>
        <w:t>（全称并加盖公章）</w:t>
      </w:r>
    </w:p>
    <w:p w14:paraId="37ADF8B1">
      <w:pPr>
        <w:keepNext w:val="0"/>
        <w:keepLines w:val="0"/>
        <w:pageBreakBefore w:val="0"/>
        <w:widowControl/>
        <w:shd w:val="clear"/>
        <w:kinsoku w:val="0"/>
        <w:wordWrap/>
        <w:overflowPunct/>
        <w:topLinePunct w:val="0"/>
        <w:autoSpaceDE w:val="0"/>
        <w:autoSpaceDN w:val="0"/>
        <w:bidi w:val="0"/>
        <w:adjustRightInd w:val="0"/>
        <w:snapToGrid w:val="0"/>
        <w:spacing w:line="460" w:lineRule="exact"/>
        <w:ind w:firstLine="480" w:firstLineChars="200"/>
        <w:jc w:val="left"/>
        <w:textAlignment w:val="baseline"/>
        <w:outlineLvl w:val="9"/>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lang w:val="en-US" w:eastAsia="zh-CN"/>
        </w:rPr>
        <w:t xml:space="preserve">日期：   </w:t>
      </w:r>
      <w:r>
        <w:rPr>
          <w:rFonts w:hint="eastAsia" w:ascii="宋体" w:hAnsi="宋体" w:eastAsia="宋体" w:cs="宋体"/>
          <w:color w:val="auto"/>
          <w:kern w:val="0"/>
          <w:sz w:val="24"/>
          <w:highlight w:val="none"/>
        </w:rPr>
        <w:t xml:space="preserve"> </w:t>
      </w:r>
      <w:r>
        <w:rPr>
          <w:rFonts w:hint="eastAsia" w:ascii="宋体" w:hAnsi="宋体" w:eastAsia="宋体" w:cs="宋体"/>
          <w:bCs/>
          <w:color w:val="auto"/>
          <w:kern w:val="0"/>
          <w:sz w:val="24"/>
          <w:highlight w:val="none"/>
        </w:rPr>
        <w:t xml:space="preserve"> </w:t>
      </w:r>
      <w:r>
        <w:rPr>
          <w:rFonts w:hint="eastAsia" w:ascii="宋体" w:hAnsi="宋体" w:eastAsia="宋体" w:cs="宋体"/>
          <w:color w:val="auto"/>
          <w:kern w:val="0"/>
          <w:sz w:val="24"/>
          <w:highlight w:val="none"/>
        </w:rPr>
        <w:t>年    月    日</w:t>
      </w:r>
    </w:p>
    <w:p w14:paraId="62480310">
      <w:pPr>
        <w:bidi w:val="0"/>
        <w:rPr>
          <w:rFonts w:hint="eastAsia" w:ascii="宋体" w:hAnsi="宋体" w:eastAsia="宋体" w:cs="宋体"/>
          <w:color w:val="auto"/>
          <w:highlight w:val="none"/>
          <w:lang w:val="en-US" w:eastAsia="zh-CN"/>
        </w:rPr>
      </w:pPr>
    </w:p>
    <w:p w14:paraId="57412C83">
      <w:pPr>
        <w:rPr>
          <w:rFonts w:hint="eastAsia" w:ascii="宋体" w:hAnsi="宋体" w:eastAsia="宋体" w:cs="宋体"/>
          <w:color w:val="auto"/>
          <w:sz w:val="24"/>
          <w:szCs w:val="24"/>
          <w:highlight w:val="none"/>
          <w:lang w:val="en-US" w:eastAsia="zh-CN"/>
        </w:rPr>
      </w:pPr>
    </w:p>
    <w:p w14:paraId="4D0AC012">
      <w:pPr>
        <w:bidi w:val="0"/>
        <w:rPr>
          <w:rFonts w:hint="eastAsia" w:ascii="宋体" w:hAnsi="宋体" w:eastAsia="宋体" w:cs="宋体"/>
          <w:color w:val="auto"/>
          <w:highlight w:val="none"/>
          <w:lang w:val="en-US" w:eastAsia="zh-CN"/>
        </w:rPr>
      </w:pPr>
    </w:p>
    <w:p w14:paraId="591F39DF">
      <w:pPr>
        <w:pStyle w:val="24"/>
        <w:rPr>
          <w:rFonts w:hint="eastAsia" w:ascii="宋体" w:hAnsi="宋体" w:eastAsia="宋体" w:cs="宋体"/>
          <w:color w:val="auto"/>
          <w:kern w:val="0"/>
          <w:sz w:val="24"/>
          <w:highlight w:val="none"/>
          <w:lang w:val="en-US" w:eastAsia="zh-CN"/>
        </w:rPr>
      </w:pPr>
    </w:p>
    <w:p w14:paraId="0C409640">
      <w:pPr>
        <w:pStyle w:val="24"/>
        <w:rPr>
          <w:rFonts w:hint="eastAsia" w:ascii="宋体" w:hAnsi="宋体" w:eastAsia="宋体" w:cs="宋体"/>
          <w:color w:val="auto"/>
          <w:kern w:val="0"/>
          <w:sz w:val="24"/>
          <w:highlight w:val="none"/>
          <w:lang w:val="en-US" w:eastAsia="zh-CN"/>
        </w:rPr>
      </w:pPr>
    </w:p>
    <w:p w14:paraId="1C9EAA97">
      <w:pPr>
        <w:pStyle w:val="24"/>
        <w:rPr>
          <w:rFonts w:hint="eastAsia" w:ascii="宋体" w:hAnsi="宋体" w:eastAsia="宋体" w:cs="宋体"/>
          <w:color w:val="auto"/>
          <w:kern w:val="0"/>
          <w:sz w:val="24"/>
          <w:highlight w:val="none"/>
          <w:lang w:val="en-US" w:eastAsia="zh-CN"/>
        </w:rPr>
      </w:pPr>
    </w:p>
    <w:p w14:paraId="21B00144">
      <w:pPr>
        <w:pStyle w:val="24"/>
        <w:rPr>
          <w:rFonts w:hint="eastAsia" w:ascii="宋体" w:hAnsi="宋体" w:eastAsia="宋体" w:cs="宋体"/>
          <w:color w:val="auto"/>
          <w:kern w:val="0"/>
          <w:sz w:val="24"/>
          <w:highlight w:val="none"/>
          <w:lang w:val="en-US" w:eastAsia="zh-CN"/>
        </w:rPr>
      </w:pPr>
    </w:p>
    <w:p w14:paraId="2A74BFB0">
      <w:pPr>
        <w:pStyle w:val="24"/>
        <w:rPr>
          <w:rFonts w:hint="eastAsia" w:ascii="宋体" w:hAnsi="宋体" w:eastAsia="宋体" w:cs="宋体"/>
          <w:color w:val="auto"/>
          <w:kern w:val="0"/>
          <w:sz w:val="24"/>
          <w:highlight w:val="none"/>
          <w:lang w:val="en-US" w:eastAsia="zh-CN"/>
        </w:rPr>
      </w:pPr>
    </w:p>
    <w:p w14:paraId="3EF3AB43">
      <w:pPr>
        <w:pStyle w:val="24"/>
        <w:rPr>
          <w:rFonts w:hint="eastAsia" w:ascii="宋体" w:hAnsi="宋体" w:eastAsia="宋体" w:cs="宋体"/>
          <w:color w:val="auto"/>
          <w:kern w:val="0"/>
          <w:sz w:val="24"/>
          <w:highlight w:val="none"/>
          <w:lang w:val="en-US" w:eastAsia="zh-CN"/>
        </w:rPr>
      </w:pPr>
    </w:p>
    <w:p w14:paraId="4AAC2649">
      <w:pPr>
        <w:pStyle w:val="24"/>
        <w:rPr>
          <w:rFonts w:hint="eastAsia" w:ascii="宋体" w:hAnsi="宋体" w:eastAsia="宋体" w:cs="宋体"/>
          <w:color w:val="auto"/>
          <w:kern w:val="0"/>
          <w:sz w:val="24"/>
          <w:highlight w:val="none"/>
          <w:lang w:val="en-US" w:eastAsia="zh-CN"/>
        </w:rPr>
      </w:pPr>
    </w:p>
    <w:p w14:paraId="5C2F6EBC">
      <w:pPr>
        <w:pStyle w:val="24"/>
        <w:rPr>
          <w:rFonts w:hint="eastAsia" w:ascii="宋体" w:hAnsi="宋体" w:eastAsia="宋体" w:cs="宋体"/>
          <w:color w:val="auto"/>
          <w:kern w:val="0"/>
          <w:sz w:val="24"/>
          <w:highlight w:val="none"/>
          <w:lang w:val="en-US" w:eastAsia="zh-CN"/>
        </w:rPr>
      </w:pPr>
    </w:p>
    <w:p w14:paraId="51FCD9D6">
      <w:pPr>
        <w:pStyle w:val="24"/>
        <w:rPr>
          <w:rFonts w:hint="eastAsia" w:ascii="宋体" w:hAnsi="宋体" w:eastAsia="宋体" w:cs="宋体"/>
          <w:color w:val="auto"/>
          <w:kern w:val="0"/>
          <w:sz w:val="24"/>
          <w:highlight w:val="none"/>
          <w:lang w:val="en-US" w:eastAsia="zh-CN"/>
        </w:rPr>
      </w:pPr>
    </w:p>
    <w:p w14:paraId="1E63C69E">
      <w:pPr>
        <w:pStyle w:val="24"/>
        <w:rPr>
          <w:rFonts w:hint="eastAsia" w:ascii="宋体" w:hAnsi="宋体" w:eastAsia="宋体" w:cs="宋体"/>
          <w:color w:val="auto"/>
          <w:kern w:val="0"/>
          <w:sz w:val="24"/>
          <w:highlight w:val="none"/>
          <w:lang w:val="en-US" w:eastAsia="zh-CN"/>
        </w:rPr>
      </w:pPr>
    </w:p>
    <w:p w14:paraId="14084F2D">
      <w:pPr>
        <w:pStyle w:val="24"/>
        <w:rPr>
          <w:rFonts w:hint="eastAsia" w:ascii="宋体" w:hAnsi="宋体" w:eastAsia="宋体" w:cs="宋体"/>
          <w:color w:val="auto"/>
          <w:kern w:val="0"/>
          <w:sz w:val="24"/>
          <w:highlight w:val="none"/>
          <w:lang w:val="en-US" w:eastAsia="zh-CN"/>
        </w:rPr>
      </w:pPr>
    </w:p>
    <w:p w14:paraId="5030750C">
      <w:pPr>
        <w:pStyle w:val="24"/>
        <w:jc w:val="center"/>
        <w:rPr>
          <w:rFonts w:hint="eastAsia" w:ascii="宋体" w:hAnsi="宋体" w:eastAsia="宋体" w:cs="宋体"/>
          <w:b/>
          <w:bCs/>
          <w:color w:val="auto"/>
          <w:kern w:val="2"/>
          <w:sz w:val="28"/>
          <w:szCs w:val="28"/>
          <w:highlight w:val="none"/>
          <w:lang w:val="en-US" w:eastAsia="zh-CN" w:bidi="ar-SA"/>
        </w:rPr>
      </w:pPr>
      <w:r>
        <w:rPr>
          <w:rFonts w:hint="eastAsia" w:ascii="宋体" w:hAnsi="宋体" w:eastAsia="宋体" w:cs="宋体"/>
          <w:b/>
          <w:bCs/>
          <w:color w:val="auto"/>
          <w:kern w:val="2"/>
          <w:sz w:val="28"/>
          <w:szCs w:val="28"/>
          <w:highlight w:val="none"/>
          <w:lang w:val="en-US" w:eastAsia="zh-CN" w:bidi="ar-SA"/>
        </w:rPr>
        <w:t>4.</w:t>
      </w:r>
      <w:r>
        <w:rPr>
          <w:rFonts w:hint="eastAsia" w:ascii="宋体" w:hAnsi="宋体" w:cs="宋体"/>
          <w:b/>
          <w:bCs/>
          <w:color w:val="auto"/>
          <w:kern w:val="2"/>
          <w:sz w:val="28"/>
          <w:szCs w:val="28"/>
          <w:highlight w:val="none"/>
          <w:lang w:val="en-US" w:eastAsia="zh-CN" w:bidi="ar-SA"/>
        </w:rPr>
        <w:t>4</w:t>
      </w:r>
      <w:r>
        <w:rPr>
          <w:rFonts w:hint="eastAsia" w:ascii="宋体" w:hAnsi="宋体" w:eastAsia="宋体" w:cs="宋体"/>
          <w:b/>
          <w:bCs/>
          <w:color w:val="auto"/>
          <w:kern w:val="2"/>
          <w:sz w:val="28"/>
          <w:szCs w:val="28"/>
          <w:highlight w:val="none"/>
          <w:lang w:val="en-US" w:eastAsia="zh-CN" w:bidi="ar-SA"/>
        </w:rPr>
        <w:t xml:space="preserve"> 质保期满后易损件、配件一览表（如有）</w:t>
      </w:r>
    </w:p>
    <w:p w14:paraId="366976F4">
      <w:pPr>
        <w:pStyle w:val="24"/>
        <w:rPr>
          <w:rFonts w:hint="eastAsia" w:ascii="宋体" w:hAnsi="宋体" w:eastAsia="宋体" w:cs="宋体"/>
          <w:color w:val="auto"/>
          <w:kern w:val="0"/>
          <w:sz w:val="24"/>
          <w:highlight w:val="none"/>
          <w:lang w:val="en-US" w:eastAsia="zh-CN"/>
        </w:rPr>
      </w:pPr>
    </w:p>
    <w:tbl>
      <w:tblPr>
        <w:tblStyle w:val="3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65"/>
        <w:gridCol w:w="1946"/>
        <w:gridCol w:w="1306"/>
        <w:gridCol w:w="1306"/>
        <w:gridCol w:w="1339"/>
        <w:gridCol w:w="1306"/>
        <w:gridCol w:w="1306"/>
      </w:tblGrid>
      <w:tr w14:paraId="50E2FB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665" w:type="dxa"/>
            <w:vAlign w:val="center"/>
          </w:tcPr>
          <w:p w14:paraId="516A41BE">
            <w:pPr>
              <w:widowControl w:val="0"/>
              <w:jc w:val="center"/>
              <w:rPr>
                <w:rFonts w:hint="eastAsia" w:ascii="宋体" w:hAnsi="宋体" w:eastAsia="宋体" w:cs="宋体"/>
                <w:b/>
                <w:bCs/>
                <w:color w:val="auto"/>
                <w:sz w:val="24"/>
                <w:szCs w:val="24"/>
                <w:highlight w:val="none"/>
                <w:vertAlign w:val="baseline"/>
                <w:lang w:val="en-US" w:eastAsia="zh-CN"/>
              </w:rPr>
            </w:pPr>
            <w:r>
              <w:rPr>
                <w:rFonts w:hint="eastAsia" w:ascii="宋体" w:hAnsi="宋体" w:eastAsia="宋体" w:cs="宋体"/>
                <w:b/>
                <w:bCs/>
                <w:color w:val="auto"/>
                <w:sz w:val="24"/>
                <w:szCs w:val="24"/>
                <w:highlight w:val="none"/>
                <w:vertAlign w:val="baseline"/>
                <w:lang w:val="en-US" w:eastAsia="zh-CN"/>
              </w:rPr>
              <w:t>序号</w:t>
            </w:r>
          </w:p>
        </w:tc>
        <w:tc>
          <w:tcPr>
            <w:tcW w:w="1946" w:type="dxa"/>
            <w:vAlign w:val="center"/>
          </w:tcPr>
          <w:p w14:paraId="1506BE1A">
            <w:pPr>
              <w:widowControl w:val="0"/>
              <w:jc w:val="center"/>
              <w:rPr>
                <w:rFonts w:hint="eastAsia" w:ascii="宋体" w:hAnsi="宋体" w:eastAsia="宋体" w:cs="宋体"/>
                <w:b/>
                <w:bCs/>
                <w:color w:val="auto"/>
                <w:sz w:val="24"/>
                <w:szCs w:val="24"/>
                <w:highlight w:val="none"/>
                <w:vertAlign w:val="baseline"/>
                <w:lang w:val="en-US" w:eastAsia="zh-CN"/>
              </w:rPr>
            </w:pPr>
            <w:r>
              <w:rPr>
                <w:rFonts w:hint="eastAsia" w:ascii="宋体" w:hAnsi="宋体" w:eastAsia="宋体" w:cs="宋体"/>
                <w:b/>
                <w:bCs/>
                <w:color w:val="auto"/>
                <w:sz w:val="24"/>
                <w:szCs w:val="24"/>
                <w:highlight w:val="none"/>
                <w:vertAlign w:val="baseline"/>
                <w:lang w:val="en-US" w:eastAsia="zh-CN"/>
              </w:rPr>
              <w:t>配件名称</w:t>
            </w:r>
          </w:p>
        </w:tc>
        <w:tc>
          <w:tcPr>
            <w:tcW w:w="1306" w:type="dxa"/>
            <w:vAlign w:val="center"/>
          </w:tcPr>
          <w:p w14:paraId="6270A4AB">
            <w:pPr>
              <w:widowControl w:val="0"/>
              <w:jc w:val="center"/>
              <w:rPr>
                <w:rFonts w:hint="eastAsia" w:ascii="宋体" w:hAnsi="宋体" w:eastAsia="宋体" w:cs="宋体"/>
                <w:b/>
                <w:bCs/>
                <w:color w:val="auto"/>
                <w:sz w:val="24"/>
                <w:szCs w:val="24"/>
                <w:highlight w:val="none"/>
                <w:vertAlign w:val="baseline"/>
                <w:lang w:val="en-US" w:eastAsia="zh-CN"/>
              </w:rPr>
            </w:pPr>
            <w:r>
              <w:rPr>
                <w:rFonts w:hint="eastAsia" w:ascii="宋体" w:hAnsi="宋体" w:eastAsia="宋体" w:cs="宋体"/>
                <w:b/>
                <w:bCs/>
                <w:color w:val="auto"/>
                <w:sz w:val="24"/>
                <w:szCs w:val="24"/>
                <w:highlight w:val="none"/>
                <w:vertAlign w:val="baseline"/>
                <w:lang w:val="en-US" w:eastAsia="zh-CN"/>
              </w:rPr>
              <w:t>规格型号</w:t>
            </w:r>
          </w:p>
        </w:tc>
        <w:tc>
          <w:tcPr>
            <w:tcW w:w="1306" w:type="dxa"/>
            <w:vAlign w:val="center"/>
          </w:tcPr>
          <w:p w14:paraId="52395D0C">
            <w:pPr>
              <w:widowControl w:val="0"/>
              <w:jc w:val="center"/>
              <w:rPr>
                <w:rFonts w:hint="eastAsia" w:ascii="宋体" w:hAnsi="宋体" w:eastAsia="宋体" w:cs="宋体"/>
                <w:b/>
                <w:bCs/>
                <w:color w:val="auto"/>
                <w:sz w:val="24"/>
                <w:szCs w:val="24"/>
                <w:highlight w:val="none"/>
                <w:vertAlign w:val="baseline"/>
                <w:lang w:val="en-US" w:eastAsia="zh-CN"/>
              </w:rPr>
            </w:pPr>
            <w:r>
              <w:rPr>
                <w:rFonts w:hint="eastAsia" w:ascii="宋体" w:hAnsi="宋体" w:eastAsia="宋体" w:cs="宋体"/>
                <w:b/>
                <w:bCs/>
                <w:color w:val="auto"/>
                <w:sz w:val="24"/>
                <w:szCs w:val="24"/>
                <w:highlight w:val="none"/>
                <w:vertAlign w:val="baseline"/>
                <w:lang w:val="en-US" w:eastAsia="zh-CN"/>
              </w:rPr>
              <w:t>单位</w:t>
            </w:r>
          </w:p>
        </w:tc>
        <w:tc>
          <w:tcPr>
            <w:tcW w:w="1339" w:type="dxa"/>
            <w:vAlign w:val="center"/>
          </w:tcPr>
          <w:p w14:paraId="567EFC44">
            <w:pPr>
              <w:widowControl w:val="0"/>
              <w:jc w:val="center"/>
              <w:rPr>
                <w:rFonts w:hint="eastAsia" w:ascii="宋体" w:hAnsi="宋体" w:eastAsia="宋体" w:cs="宋体"/>
                <w:b/>
                <w:bCs/>
                <w:color w:val="auto"/>
                <w:sz w:val="24"/>
                <w:szCs w:val="24"/>
                <w:highlight w:val="none"/>
                <w:vertAlign w:val="baseline"/>
                <w:lang w:val="en-US" w:eastAsia="zh-CN"/>
              </w:rPr>
            </w:pPr>
            <w:r>
              <w:rPr>
                <w:rFonts w:hint="eastAsia" w:ascii="宋体" w:hAnsi="宋体" w:eastAsia="宋体" w:cs="宋体"/>
                <w:b/>
                <w:bCs/>
                <w:color w:val="auto"/>
                <w:sz w:val="24"/>
                <w:szCs w:val="24"/>
                <w:highlight w:val="none"/>
                <w:vertAlign w:val="baseline"/>
                <w:lang w:val="en-US" w:eastAsia="zh-CN"/>
              </w:rPr>
              <w:t>单价（元）</w:t>
            </w:r>
          </w:p>
        </w:tc>
        <w:tc>
          <w:tcPr>
            <w:tcW w:w="1306" w:type="dxa"/>
            <w:vAlign w:val="center"/>
          </w:tcPr>
          <w:p w14:paraId="2AAC2CFA">
            <w:pPr>
              <w:widowControl w:val="0"/>
              <w:jc w:val="center"/>
              <w:rPr>
                <w:rFonts w:hint="eastAsia" w:ascii="宋体" w:hAnsi="宋体" w:eastAsia="宋体" w:cs="宋体"/>
                <w:b/>
                <w:bCs/>
                <w:color w:val="auto"/>
                <w:sz w:val="24"/>
                <w:szCs w:val="24"/>
                <w:highlight w:val="none"/>
                <w:vertAlign w:val="baseline"/>
                <w:lang w:val="en-US" w:eastAsia="zh-CN"/>
              </w:rPr>
            </w:pPr>
            <w:r>
              <w:rPr>
                <w:rFonts w:hint="eastAsia" w:ascii="宋体" w:hAnsi="宋体" w:eastAsia="宋体" w:cs="宋体"/>
                <w:b/>
                <w:bCs/>
                <w:color w:val="auto"/>
                <w:sz w:val="24"/>
                <w:szCs w:val="24"/>
                <w:highlight w:val="none"/>
                <w:vertAlign w:val="baseline"/>
                <w:lang w:val="en-US" w:eastAsia="zh-CN"/>
              </w:rPr>
              <w:t>产地</w:t>
            </w:r>
          </w:p>
        </w:tc>
        <w:tc>
          <w:tcPr>
            <w:tcW w:w="1306" w:type="dxa"/>
            <w:vAlign w:val="center"/>
          </w:tcPr>
          <w:p w14:paraId="1C1F947C">
            <w:pPr>
              <w:widowControl w:val="0"/>
              <w:jc w:val="center"/>
              <w:rPr>
                <w:rFonts w:hint="eastAsia" w:ascii="宋体" w:hAnsi="宋体" w:eastAsia="宋体" w:cs="宋体"/>
                <w:b/>
                <w:bCs/>
                <w:color w:val="auto"/>
                <w:sz w:val="24"/>
                <w:szCs w:val="24"/>
                <w:highlight w:val="none"/>
                <w:vertAlign w:val="baseline"/>
                <w:lang w:val="en-US" w:eastAsia="zh-CN"/>
              </w:rPr>
            </w:pPr>
            <w:r>
              <w:rPr>
                <w:rFonts w:hint="eastAsia" w:ascii="宋体" w:hAnsi="宋体" w:eastAsia="宋体" w:cs="宋体"/>
                <w:b/>
                <w:bCs/>
                <w:color w:val="auto"/>
                <w:sz w:val="24"/>
                <w:szCs w:val="24"/>
                <w:highlight w:val="none"/>
                <w:vertAlign w:val="baseline"/>
                <w:lang w:val="en-US" w:eastAsia="zh-CN"/>
              </w:rPr>
              <w:t>生产企业</w:t>
            </w:r>
          </w:p>
        </w:tc>
      </w:tr>
      <w:tr w14:paraId="68831C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665" w:type="dxa"/>
            <w:vAlign w:val="center"/>
          </w:tcPr>
          <w:p w14:paraId="7299AB04">
            <w:pPr>
              <w:widowControl w:val="0"/>
              <w:jc w:val="center"/>
              <w:rPr>
                <w:rFonts w:hint="eastAsia" w:ascii="宋体" w:hAnsi="宋体" w:eastAsia="宋体" w:cs="宋体"/>
                <w:color w:val="auto"/>
                <w:sz w:val="24"/>
                <w:szCs w:val="24"/>
                <w:highlight w:val="none"/>
                <w:vertAlign w:val="baseline"/>
                <w:lang w:val="en-US" w:eastAsia="zh-CN"/>
              </w:rPr>
            </w:pPr>
          </w:p>
        </w:tc>
        <w:tc>
          <w:tcPr>
            <w:tcW w:w="1946" w:type="dxa"/>
            <w:vAlign w:val="center"/>
          </w:tcPr>
          <w:p w14:paraId="045DD210">
            <w:pPr>
              <w:widowControl w:val="0"/>
              <w:jc w:val="center"/>
              <w:rPr>
                <w:rFonts w:hint="eastAsia" w:ascii="宋体" w:hAnsi="宋体" w:eastAsia="宋体" w:cs="宋体"/>
                <w:color w:val="auto"/>
                <w:sz w:val="24"/>
                <w:szCs w:val="24"/>
                <w:highlight w:val="none"/>
                <w:vertAlign w:val="baseline"/>
                <w:lang w:val="en-US" w:eastAsia="zh-CN"/>
              </w:rPr>
            </w:pPr>
          </w:p>
        </w:tc>
        <w:tc>
          <w:tcPr>
            <w:tcW w:w="1306" w:type="dxa"/>
            <w:vAlign w:val="center"/>
          </w:tcPr>
          <w:p w14:paraId="1775D235">
            <w:pPr>
              <w:widowControl w:val="0"/>
              <w:jc w:val="center"/>
              <w:rPr>
                <w:rFonts w:hint="eastAsia" w:ascii="宋体" w:hAnsi="宋体" w:eastAsia="宋体" w:cs="宋体"/>
                <w:color w:val="auto"/>
                <w:sz w:val="24"/>
                <w:szCs w:val="24"/>
                <w:highlight w:val="none"/>
                <w:vertAlign w:val="baseline"/>
                <w:lang w:val="en-US" w:eastAsia="zh-CN"/>
              </w:rPr>
            </w:pPr>
          </w:p>
        </w:tc>
        <w:tc>
          <w:tcPr>
            <w:tcW w:w="1306" w:type="dxa"/>
            <w:vAlign w:val="center"/>
          </w:tcPr>
          <w:p w14:paraId="79742F46">
            <w:pPr>
              <w:widowControl w:val="0"/>
              <w:jc w:val="center"/>
              <w:rPr>
                <w:rFonts w:hint="eastAsia" w:ascii="宋体" w:hAnsi="宋体" w:eastAsia="宋体" w:cs="宋体"/>
                <w:color w:val="auto"/>
                <w:sz w:val="24"/>
                <w:szCs w:val="24"/>
                <w:highlight w:val="none"/>
                <w:vertAlign w:val="baseline"/>
                <w:lang w:val="en-US" w:eastAsia="zh-CN"/>
              </w:rPr>
            </w:pPr>
          </w:p>
        </w:tc>
        <w:tc>
          <w:tcPr>
            <w:tcW w:w="1339" w:type="dxa"/>
            <w:vAlign w:val="center"/>
          </w:tcPr>
          <w:p w14:paraId="69D63A93">
            <w:pPr>
              <w:widowControl w:val="0"/>
              <w:jc w:val="center"/>
              <w:rPr>
                <w:rFonts w:hint="eastAsia" w:ascii="宋体" w:hAnsi="宋体" w:eastAsia="宋体" w:cs="宋体"/>
                <w:color w:val="auto"/>
                <w:sz w:val="24"/>
                <w:szCs w:val="24"/>
                <w:highlight w:val="none"/>
                <w:vertAlign w:val="baseline"/>
                <w:lang w:val="en-US" w:eastAsia="zh-CN"/>
              </w:rPr>
            </w:pPr>
          </w:p>
        </w:tc>
        <w:tc>
          <w:tcPr>
            <w:tcW w:w="1306" w:type="dxa"/>
            <w:vAlign w:val="center"/>
          </w:tcPr>
          <w:p w14:paraId="1E839A5D">
            <w:pPr>
              <w:widowControl w:val="0"/>
              <w:jc w:val="center"/>
              <w:rPr>
                <w:rFonts w:hint="eastAsia" w:ascii="宋体" w:hAnsi="宋体" w:eastAsia="宋体" w:cs="宋体"/>
                <w:color w:val="auto"/>
                <w:sz w:val="24"/>
                <w:szCs w:val="24"/>
                <w:highlight w:val="none"/>
                <w:vertAlign w:val="baseline"/>
                <w:lang w:val="en-US" w:eastAsia="zh-CN"/>
              </w:rPr>
            </w:pPr>
          </w:p>
        </w:tc>
        <w:tc>
          <w:tcPr>
            <w:tcW w:w="1306" w:type="dxa"/>
            <w:vAlign w:val="center"/>
          </w:tcPr>
          <w:p w14:paraId="5928B2AE">
            <w:pPr>
              <w:widowControl w:val="0"/>
              <w:jc w:val="center"/>
              <w:rPr>
                <w:rFonts w:hint="eastAsia" w:ascii="宋体" w:hAnsi="宋体" w:eastAsia="宋体" w:cs="宋体"/>
                <w:color w:val="auto"/>
                <w:sz w:val="24"/>
                <w:szCs w:val="24"/>
                <w:highlight w:val="none"/>
                <w:vertAlign w:val="baseline"/>
                <w:lang w:val="en-US" w:eastAsia="zh-CN"/>
              </w:rPr>
            </w:pPr>
          </w:p>
        </w:tc>
      </w:tr>
      <w:tr w14:paraId="012386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665" w:type="dxa"/>
            <w:vAlign w:val="center"/>
          </w:tcPr>
          <w:p w14:paraId="7EB9D0C1">
            <w:pPr>
              <w:widowControl w:val="0"/>
              <w:jc w:val="center"/>
              <w:rPr>
                <w:rFonts w:hint="eastAsia" w:ascii="宋体" w:hAnsi="宋体" w:eastAsia="宋体" w:cs="宋体"/>
                <w:color w:val="auto"/>
                <w:sz w:val="24"/>
                <w:szCs w:val="24"/>
                <w:highlight w:val="none"/>
                <w:vertAlign w:val="baseline"/>
                <w:lang w:val="en-US" w:eastAsia="zh-CN"/>
              </w:rPr>
            </w:pPr>
          </w:p>
        </w:tc>
        <w:tc>
          <w:tcPr>
            <w:tcW w:w="1946" w:type="dxa"/>
            <w:vAlign w:val="center"/>
          </w:tcPr>
          <w:p w14:paraId="2004B7EE">
            <w:pPr>
              <w:widowControl w:val="0"/>
              <w:jc w:val="center"/>
              <w:rPr>
                <w:rFonts w:hint="eastAsia" w:ascii="宋体" w:hAnsi="宋体" w:eastAsia="宋体" w:cs="宋体"/>
                <w:color w:val="auto"/>
                <w:sz w:val="24"/>
                <w:szCs w:val="24"/>
                <w:highlight w:val="none"/>
                <w:vertAlign w:val="baseline"/>
                <w:lang w:val="en-US" w:eastAsia="zh-CN"/>
              </w:rPr>
            </w:pPr>
          </w:p>
        </w:tc>
        <w:tc>
          <w:tcPr>
            <w:tcW w:w="1306" w:type="dxa"/>
            <w:vAlign w:val="center"/>
          </w:tcPr>
          <w:p w14:paraId="2D2A3AF1">
            <w:pPr>
              <w:widowControl w:val="0"/>
              <w:jc w:val="center"/>
              <w:rPr>
                <w:rFonts w:hint="eastAsia" w:ascii="宋体" w:hAnsi="宋体" w:eastAsia="宋体" w:cs="宋体"/>
                <w:color w:val="auto"/>
                <w:sz w:val="24"/>
                <w:szCs w:val="24"/>
                <w:highlight w:val="none"/>
                <w:vertAlign w:val="baseline"/>
                <w:lang w:val="en-US" w:eastAsia="zh-CN"/>
              </w:rPr>
            </w:pPr>
          </w:p>
        </w:tc>
        <w:tc>
          <w:tcPr>
            <w:tcW w:w="1306" w:type="dxa"/>
            <w:vAlign w:val="center"/>
          </w:tcPr>
          <w:p w14:paraId="6241B5F7">
            <w:pPr>
              <w:widowControl w:val="0"/>
              <w:jc w:val="center"/>
              <w:rPr>
                <w:rFonts w:hint="eastAsia" w:ascii="宋体" w:hAnsi="宋体" w:eastAsia="宋体" w:cs="宋体"/>
                <w:color w:val="auto"/>
                <w:sz w:val="24"/>
                <w:szCs w:val="24"/>
                <w:highlight w:val="none"/>
                <w:vertAlign w:val="baseline"/>
                <w:lang w:val="en-US" w:eastAsia="zh-CN"/>
              </w:rPr>
            </w:pPr>
          </w:p>
        </w:tc>
        <w:tc>
          <w:tcPr>
            <w:tcW w:w="1339" w:type="dxa"/>
            <w:vAlign w:val="center"/>
          </w:tcPr>
          <w:p w14:paraId="03210F93">
            <w:pPr>
              <w:widowControl w:val="0"/>
              <w:jc w:val="center"/>
              <w:rPr>
                <w:rFonts w:hint="eastAsia" w:ascii="宋体" w:hAnsi="宋体" w:eastAsia="宋体" w:cs="宋体"/>
                <w:color w:val="auto"/>
                <w:sz w:val="24"/>
                <w:szCs w:val="24"/>
                <w:highlight w:val="none"/>
                <w:vertAlign w:val="baseline"/>
                <w:lang w:val="en-US" w:eastAsia="zh-CN"/>
              </w:rPr>
            </w:pPr>
          </w:p>
        </w:tc>
        <w:tc>
          <w:tcPr>
            <w:tcW w:w="1306" w:type="dxa"/>
            <w:vAlign w:val="center"/>
          </w:tcPr>
          <w:p w14:paraId="42564D19">
            <w:pPr>
              <w:widowControl w:val="0"/>
              <w:jc w:val="center"/>
              <w:rPr>
                <w:rFonts w:hint="eastAsia" w:ascii="宋体" w:hAnsi="宋体" w:eastAsia="宋体" w:cs="宋体"/>
                <w:color w:val="auto"/>
                <w:sz w:val="24"/>
                <w:szCs w:val="24"/>
                <w:highlight w:val="none"/>
                <w:vertAlign w:val="baseline"/>
                <w:lang w:val="en-US" w:eastAsia="zh-CN"/>
              </w:rPr>
            </w:pPr>
          </w:p>
        </w:tc>
        <w:tc>
          <w:tcPr>
            <w:tcW w:w="1306" w:type="dxa"/>
            <w:vAlign w:val="center"/>
          </w:tcPr>
          <w:p w14:paraId="1C4CE146">
            <w:pPr>
              <w:widowControl w:val="0"/>
              <w:jc w:val="center"/>
              <w:rPr>
                <w:rFonts w:hint="eastAsia" w:ascii="宋体" w:hAnsi="宋体" w:eastAsia="宋体" w:cs="宋体"/>
                <w:color w:val="auto"/>
                <w:sz w:val="24"/>
                <w:szCs w:val="24"/>
                <w:highlight w:val="none"/>
                <w:vertAlign w:val="baseline"/>
                <w:lang w:val="en-US" w:eastAsia="zh-CN"/>
              </w:rPr>
            </w:pPr>
          </w:p>
        </w:tc>
      </w:tr>
      <w:tr w14:paraId="199665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665" w:type="dxa"/>
            <w:vAlign w:val="center"/>
          </w:tcPr>
          <w:p w14:paraId="022C7985">
            <w:pPr>
              <w:widowControl w:val="0"/>
              <w:jc w:val="center"/>
              <w:rPr>
                <w:rFonts w:hint="eastAsia" w:ascii="宋体" w:hAnsi="宋体" w:eastAsia="宋体" w:cs="宋体"/>
                <w:color w:val="auto"/>
                <w:sz w:val="24"/>
                <w:szCs w:val="24"/>
                <w:highlight w:val="none"/>
                <w:vertAlign w:val="baseline"/>
                <w:lang w:val="en-US" w:eastAsia="zh-CN"/>
              </w:rPr>
            </w:pPr>
          </w:p>
        </w:tc>
        <w:tc>
          <w:tcPr>
            <w:tcW w:w="1946" w:type="dxa"/>
            <w:vAlign w:val="center"/>
          </w:tcPr>
          <w:p w14:paraId="3CDC713A">
            <w:pPr>
              <w:widowControl w:val="0"/>
              <w:jc w:val="center"/>
              <w:rPr>
                <w:rFonts w:hint="eastAsia" w:ascii="宋体" w:hAnsi="宋体" w:eastAsia="宋体" w:cs="宋体"/>
                <w:color w:val="auto"/>
                <w:sz w:val="24"/>
                <w:szCs w:val="24"/>
                <w:highlight w:val="none"/>
                <w:vertAlign w:val="baseline"/>
                <w:lang w:val="en-US" w:eastAsia="zh-CN"/>
              </w:rPr>
            </w:pPr>
          </w:p>
        </w:tc>
        <w:tc>
          <w:tcPr>
            <w:tcW w:w="1306" w:type="dxa"/>
            <w:vAlign w:val="center"/>
          </w:tcPr>
          <w:p w14:paraId="703C7080">
            <w:pPr>
              <w:widowControl w:val="0"/>
              <w:jc w:val="center"/>
              <w:rPr>
                <w:rFonts w:hint="eastAsia" w:ascii="宋体" w:hAnsi="宋体" w:eastAsia="宋体" w:cs="宋体"/>
                <w:color w:val="auto"/>
                <w:sz w:val="24"/>
                <w:szCs w:val="24"/>
                <w:highlight w:val="none"/>
                <w:vertAlign w:val="baseline"/>
                <w:lang w:val="en-US" w:eastAsia="zh-CN"/>
              </w:rPr>
            </w:pPr>
          </w:p>
        </w:tc>
        <w:tc>
          <w:tcPr>
            <w:tcW w:w="1306" w:type="dxa"/>
            <w:vAlign w:val="center"/>
          </w:tcPr>
          <w:p w14:paraId="656BA7F4">
            <w:pPr>
              <w:widowControl w:val="0"/>
              <w:jc w:val="center"/>
              <w:rPr>
                <w:rFonts w:hint="eastAsia" w:ascii="宋体" w:hAnsi="宋体" w:eastAsia="宋体" w:cs="宋体"/>
                <w:color w:val="auto"/>
                <w:sz w:val="24"/>
                <w:szCs w:val="24"/>
                <w:highlight w:val="none"/>
                <w:vertAlign w:val="baseline"/>
                <w:lang w:val="en-US" w:eastAsia="zh-CN"/>
              </w:rPr>
            </w:pPr>
          </w:p>
        </w:tc>
        <w:tc>
          <w:tcPr>
            <w:tcW w:w="1339" w:type="dxa"/>
            <w:vAlign w:val="center"/>
          </w:tcPr>
          <w:p w14:paraId="5B64B6C5">
            <w:pPr>
              <w:widowControl w:val="0"/>
              <w:jc w:val="center"/>
              <w:rPr>
                <w:rFonts w:hint="eastAsia" w:ascii="宋体" w:hAnsi="宋体" w:eastAsia="宋体" w:cs="宋体"/>
                <w:color w:val="auto"/>
                <w:sz w:val="24"/>
                <w:szCs w:val="24"/>
                <w:highlight w:val="none"/>
                <w:vertAlign w:val="baseline"/>
                <w:lang w:val="en-US" w:eastAsia="zh-CN"/>
              </w:rPr>
            </w:pPr>
          </w:p>
        </w:tc>
        <w:tc>
          <w:tcPr>
            <w:tcW w:w="1306" w:type="dxa"/>
            <w:vAlign w:val="center"/>
          </w:tcPr>
          <w:p w14:paraId="534B6F9B">
            <w:pPr>
              <w:widowControl w:val="0"/>
              <w:jc w:val="center"/>
              <w:rPr>
                <w:rFonts w:hint="eastAsia" w:ascii="宋体" w:hAnsi="宋体" w:eastAsia="宋体" w:cs="宋体"/>
                <w:color w:val="auto"/>
                <w:sz w:val="24"/>
                <w:szCs w:val="24"/>
                <w:highlight w:val="none"/>
                <w:vertAlign w:val="baseline"/>
                <w:lang w:val="en-US" w:eastAsia="zh-CN"/>
              </w:rPr>
            </w:pPr>
          </w:p>
        </w:tc>
        <w:tc>
          <w:tcPr>
            <w:tcW w:w="1306" w:type="dxa"/>
            <w:vAlign w:val="center"/>
          </w:tcPr>
          <w:p w14:paraId="421A1313">
            <w:pPr>
              <w:widowControl w:val="0"/>
              <w:jc w:val="center"/>
              <w:rPr>
                <w:rFonts w:hint="eastAsia" w:ascii="宋体" w:hAnsi="宋体" w:eastAsia="宋体" w:cs="宋体"/>
                <w:color w:val="auto"/>
                <w:sz w:val="24"/>
                <w:szCs w:val="24"/>
                <w:highlight w:val="none"/>
                <w:vertAlign w:val="baseline"/>
                <w:lang w:val="en-US" w:eastAsia="zh-CN"/>
              </w:rPr>
            </w:pPr>
          </w:p>
        </w:tc>
      </w:tr>
      <w:tr w14:paraId="7F36D1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665" w:type="dxa"/>
            <w:vAlign w:val="center"/>
          </w:tcPr>
          <w:p w14:paraId="293BFDCC">
            <w:pPr>
              <w:widowControl w:val="0"/>
              <w:jc w:val="center"/>
              <w:rPr>
                <w:rFonts w:hint="eastAsia" w:ascii="宋体" w:hAnsi="宋体" w:eastAsia="宋体" w:cs="宋体"/>
                <w:color w:val="auto"/>
                <w:sz w:val="24"/>
                <w:szCs w:val="24"/>
                <w:highlight w:val="none"/>
                <w:vertAlign w:val="baseline"/>
                <w:lang w:val="en-US" w:eastAsia="zh-CN"/>
              </w:rPr>
            </w:pPr>
          </w:p>
        </w:tc>
        <w:tc>
          <w:tcPr>
            <w:tcW w:w="1946" w:type="dxa"/>
            <w:vAlign w:val="center"/>
          </w:tcPr>
          <w:p w14:paraId="40159A20">
            <w:pPr>
              <w:widowControl w:val="0"/>
              <w:jc w:val="center"/>
              <w:rPr>
                <w:rFonts w:hint="eastAsia" w:ascii="宋体" w:hAnsi="宋体" w:eastAsia="宋体" w:cs="宋体"/>
                <w:color w:val="auto"/>
                <w:sz w:val="24"/>
                <w:szCs w:val="24"/>
                <w:highlight w:val="none"/>
                <w:vertAlign w:val="baseline"/>
                <w:lang w:val="en-US" w:eastAsia="zh-CN"/>
              </w:rPr>
            </w:pPr>
          </w:p>
        </w:tc>
        <w:tc>
          <w:tcPr>
            <w:tcW w:w="1306" w:type="dxa"/>
            <w:vAlign w:val="center"/>
          </w:tcPr>
          <w:p w14:paraId="57C87378">
            <w:pPr>
              <w:widowControl w:val="0"/>
              <w:jc w:val="center"/>
              <w:rPr>
                <w:rFonts w:hint="eastAsia" w:ascii="宋体" w:hAnsi="宋体" w:eastAsia="宋体" w:cs="宋体"/>
                <w:color w:val="auto"/>
                <w:sz w:val="24"/>
                <w:szCs w:val="24"/>
                <w:highlight w:val="none"/>
                <w:vertAlign w:val="baseline"/>
                <w:lang w:val="en-US" w:eastAsia="zh-CN"/>
              </w:rPr>
            </w:pPr>
          </w:p>
        </w:tc>
        <w:tc>
          <w:tcPr>
            <w:tcW w:w="1306" w:type="dxa"/>
            <w:vAlign w:val="center"/>
          </w:tcPr>
          <w:p w14:paraId="11F86AFF">
            <w:pPr>
              <w:widowControl w:val="0"/>
              <w:jc w:val="center"/>
              <w:rPr>
                <w:rFonts w:hint="eastAsia" w:ascii="宋体" w:hAnsi="宋体" w:eastAsia="宋体" w:cs="宋体"/>
                <w:color w:val="auto"/>
                <w:sz w:val="24"/>
                <w:szCs w:val="24"/>
                <w:highlight w:val="none"/>
                <w:vertAlign w:val="baseline"/>
                <w:lang w:val="en-US" w:eastAsia="zh-CN"/>
              </w:rPr>
            </w:pPr>
          </w:p>
        </w:tc>
        <w:tc>
          <w:tcPr>
            <w:tcW w:w="1339" w:type="dxa"/>
            <w:vAlign w:val="center"/>
          </w:tcPr>
          <w:p w14:paraId="40C380FF">
            <w:pPr>
              <w:widowControl w:val="0"/>
              <w:jc w:val="center"/>
              <w:rPr>
                <w:rFonts w:hint="eastAsia" w:ascii="宋体" w:hAnsi="宋体" w:eastAsia="宋体" w:cs="宋体"/>
                <w:color w:val="auto"/>
                <w:sz w:val="24"/>
                <w:szCs w:val="24"/>
                <w:highlight w:val="none"/>
                <w:vertAlign w:val="baseline"/>
                <w:lang w:val="en-US" w:eastAsia="zh-CN"/>
              </w:rPr>
            </w:pPr>
          </w:p>
        </w:tc>
        <w:tc>
          <w:tcPr>
            <w:tcW w:w="1306" w:type="dxa"/>
            <w:vAlign w:val="center"/>
          </w:tcPr>
          <w:p w14:paraId="20CCF08E">
            <w:pPr>
              <w:widowControl w:val="0"/>
              <w:jc w:val="center"/>
              <w:rPr>
                <w:rFonts w:hint="eastAsia" w:ascii="宋体" w:hAnsi="宋体" w:eastAsia="宋体" w:cs="宋体"/>
                <w:color w:val="auto"/>
                <w:sz w:val="24"/>
                <w:szCs w:val="24"/>
                <w:highlight w:val="none"/>
                <w:vertAlign w:val="baseline"/>
                <w:lang w:val="en-US" w:eastAsia="zh-CN"/>
              </w:rPr>
            </w:pPr>
          </w:p>
        </w:tc>
        <w:tc>
          <w:tcPr>
            <w:tcW w:w="1306" w:type="dxa"/>
            <w:vAlign w:val="center"/>
          </w:tcPr>
          <w:p w14:paraId="5EC386C9">
            <w:pPr>
              <w:widowControl w:val="0"/>
              <w:jc w:val="center"/>
              <w:rPr>
                <w:rFonts w:hint="eastAsia" w:ascii="宋体" w:hAnsi="宋体" w:eastAsia="宋体" w:cs="宋体"/>
                <w:color w:val="auto"/>
                <w:sz w:val="24"/>
                <w:szCs w:val="24"/>
                <w:highlight w:val="none"/>
                <w:vertAlign w:val="baseline"/>
                <w:lang w:val="en-US" w:eastAsia="zh-CN"/>
              </w:rPr>
            </w:pPr>
          </w:p>
        </w:tc>
      </w:tr>
      <w:tr w14:paraId="54B075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665" w:type="dxa"/>
            <w:vAlign w:val="center"/>
          </w:tcPr>
          <w:p w14:paraId="1D8B13A1">
            <w:pPr>
              <w:widowControl w:val="0"/>
              <w:jc w:val="center"/>
              <w:rPr>
                <w:rFonts w:hint="eastAsia" w:ascii="宋体" w:hAnsi="宋体" w:eastAsia="宋体" w:cs="宋体"/>
                <w:color w:val="auto"/>
                <w:sz w:val="24"/>
                <w:szCs w:val="24"/>
                <w:highlight w:val="none"/>
                <w:vertAlign w:val="baseline"/>
                <w:lang w:val="en-US" w:eastAsia="zh-CN"/>
              </w:rPr>
            </w:pPr>
          </w:p>
        </w:tc>
        <w:tc>
          <w:tcPr>
            <w:tcW w:w="1946" w:type="dxa"/>
            <w:vAlign w:val="center"/>
          </w:tcPr>
          <w:p w14:paraId="6013EDF9">
            <w:pPr>
              <w:widowControl w:val="0"/>
              <w:jc w:val="center"/>
              <w:rPr>
                <w:rFonts w:hint="eastAsia" w:ascii="宋体" w:hAnsi="宋体" w:eastAsia="宋体" w:cs="宋体"/>
                <w:color w:val="auto"/>
                <w:sz w:val="24"/>
                <w:szCs w:val="24"/>
                <w:highlight w:val="none"/>
                <w:vertAlign w:val="baseline"/>
                <w:lang w:val="en-US" w:eastAsia="zh-CN"/>
              </w:rPr>
            </w:pPr>
          </w:p>
        </w:tc>
        <w:tc>
          <w:tcPr>
            <w:tcW w:w="1306" w:type="dxa"/>
            <w:vAlign w:val="center"/>
          </w:tcPr>
          <w:p w14:paraId="2E696D71">
            <w:pPr>
              <w:widowControl w:val="0"/>
              <w:jc w:val="center"/>
              <w:rPr>
                <w:rFonts w:hint="eastAsia" w:ascii="宋体" w:hAnsi="宋体" w:eastAsia="宋体" w:cs="宋体"/>
                <w:color w:val="auto"/>
                <w:sz w:val="24"/>
                <w:szCs w:val="24"/>
                <w:highlight w:val="none"/>
                <w:vertAlign w:val="baseline"/>
                <w:lang w:val="en-US" w:eastAsia="zh-CN"/>
              </w:rPr>
            </w:pPr>
          </w:p>
        </w:tc>
        <w:tc>
          <w:tcPr>
            <w:tcW w:w="1306" w:type="dxa"/>
            <w:vAlign w:val="center"/>
          </w:tcPr>
          <w:p w14:paraId="05F73604">
            <w:pPr>
              <w:widowControl w:val="0"/>
              <w:jc w:val="center"/>
              <w:rPr>
                <w:rFonts w:hint="eastAsia" w:ascii="宋体" w:hAnsi="宋体" w:eastAsia="宋体" w:cs="宋体"/>
                <w:color w:val="auto"/>
                <w:sz w:val="24"/>
                <w:szCs w:val="24"/>
                <w:highlight w:val="none"/>
                <w:vertAlign w:val="baseline"/>
                <w:lang w:val="en-US" w:eastAsia="zh-CN"/>
              </w:rPr>
            </w:pPr>
          </w:p>
        </w:tc>
        <w:tc>
          <w:tcPr>
            <w:tcW w:w="1339" w:type="dxa"/>
            <w:vAlign w:val="center"/>
          </w:tcPr>
          <w:p w14:paraId="2546BEFF">
            <w:pPr>
              <w:widowControl w:val="0"/>
              <w:jc w:val="center"/>
              <w:rPr>
                <w:rFonts w:hint="eastAsia" w:ascii="宋体" w:hAnsi="宋体" w:eastAsia="宋体" w:cs="宋体"/>
                <w:color w:val="auto"/>
                <w:sz w:val="24"/>
                <w:szCs w:val="24"/>
                <w:highlight w:val="none"/>
                <w:vertAlign w:val="baseline"/>
                <w:lang w:val="en-US" w:eastAsia="zh-CN"/>
              </w:rPr>
            </w:pPr>
          </w:p>
        </w:tc>
        <w:tc>
          <w:tcPr>
            <w:tcW w:w="1306" w:type="dxa"/>
            <w:vAlign w:val="center"/>
          </w:tcPr>
          <w:p w14:paraId="3E2DC407">
            <w:pPr>
              <w:widowControl w:val="0"/>
              <w:jc w:val="center"/>
              <w:rPr>
                <w:rFonts w:hint="eastAsia" w:ascii="宋体" w:hAnsi="宋体" w:eastAsia="宋体" w:cs="宋体"/>
                <w:color w:val="auto"/>
                <w:sz w:val="24"/>
                <w:szCs w:val="24"/>
                <w:highlight w:val="none"/>
                <w:vertAlign w:val="baseline"/>
                <w:lang w:val="en-US" w:eastAsia="zh-CN"/>
              </w:rPr>
            </w:pPr>
          </w:p>
        </w:tc>
        <w:tc>
          <w:tcPr>
            <w:tcW w:w="1306" w:type="dxa"/>
            <w:vAlign w:val="center"/>
          </w:tcPr>
          <w:p w14:paraId="6C14623F">
            <w:pPr>
              <w:widowControl w:val="0"/>
              <w:jc w:val="center"/>
              <w:rPr>
                <w:rFonts w:hint="eastAsia" w:ascii="宋体" w:hAnsi="宋体" w:eastAsia="宋体" w:cs="宋体"/>
                <w:color w:val="auto"/>
                <w:sz w:val="24"/>
                <w:szCs w:val="24"/>
                <w:highlight w:val="none"/>
                <w:vertAlign w:val="baseline"/>
                <w:lang w:val="en-US" w:eastAsia="zh-CN"/>
              </w:rPr>
            </w:pPr>
          </w:p>
        </w:tc>
      </w:tr>
    </w:tbl>
    <w:p w14:paraId="6E4B61EB">
      <w:pPr>
        <w:rPr>
          <w:rFonts w:hint="eastAsia" w:ascii="宋体" w:hAnsi="宋体" w:eastAsia="宋体" w:cs="宋体"/>
          <w:color w:val="auto"/>
          <w:sz w:val="24"/>
          <w:szCs w:val="24"/>
          <w:highlight w:val="none"/>
          <w:lang w:val="en-US" w:eastAsia="zh-CN"/>
        </w:rPr>
      </w:pPr>
    </w:p>
    <w:p w14:paraId="0F50ACC9">
      <w:pPr>
        <w:bidi w:val="0"/>
        <w:rPr>
          <w:rFonts w:hint="eastAsia" w:ascii="宋体" w:hAnsi="宋体" w:eastAsia="宋体" w:cs="宋体"/>
          <w:color w:val="auto"/>
          <w:highlight w:val="none"/>
          <w:lang w:val="en-US" w:eastAsia="zh-CN"/>
        </w:rPr>
      </w:pPr>
    </w:p>
    <w:p w14:paraId="736807AE">
      <w:pPr>
        <w:keepNext w:val="0"/>
        <w:keepLines w:val="0"/>
        <w:pageBreakBefore w:val="0"/>
        <w:widowControl/>
        <w:shd w:val="clear"/>
        <w:kinsoku w:val="0"/>
        <w:wordWrap/>
        <w:overflowPunct/>
        <w:topLinePunct w:val="0"/>
        <w:autoSpaceDE w:val="0"/>
        <w:autoSpaceDN w:val="0"/>
        <w:bidi w:val="0"/>
        <w:adjustRightInd w:val="0"/>
        <w:snapToGrid w:val="0"/>
        <w:spacing w:line="460" w:lineRule="exact"/>
        <w:ind w:firstLine="480" w:firstLineChars="200"/>
        <w:jc w:val="left"/>
        <w:textAlignment w:val="baseline"/>
        <w:outlineLvl w:val="9"/>
        <w:rPr>
          <w:rFonts w:hint="eastAsia" w:ascii="宋体" w:hAnsi="宋体" w:eastAsia="宋体" w:cs="宋体"/>
          <w:color w:val="auto"/>
          <w:kern w:val="0"/>
          <w:sz w:val="24"/>
          <w:highlight w:val="none"/>
          <w:u w:val="single"/>
        </w:rPr>
      </w:pPr>
      <w:r>
        <w:rPr>
          <w:rFonts w:hint="eastAsia" w:ascii="宋体" w:hAnsi="宋体" w:eastAsia="宋体" w:cs="宋体"/>
          <w:color w:val="auto"/>
          <w:kern w:val="0"/>
          <w:sz w:val="24"/>
          <w:highlight w:val="none"/>
        </w:rPr>
        <w:t xml:space="preserve">法人代表或委托代理人（签字或盖章）： </w:t>
      </w:r>
      <w:r>
        <w:rPr>
          <w:rFonts w:hint="eastAsia" w:ascii="宋体" w:hAnsi="宋体" w:eastAsia="宋体" w:cs="宋体"/>
          <w:color w:val="auto"/>
          <w:kern w:val="0"/>
          <w:sz w:val="24"/>
          <w:highlight w:val="none"/>
          <w:u w:val="single"/>
        </w:rPr>
        <w:t xml:space="preserve">                </w:t>
      </w:r>
    </w:p>
    <w:p w14:paraId="3711163E">
      <w:pPr>
        <w:keepNext w:val="0"/>
        <w:keepLines w:val="0"/>
        <w:pageBreakBefore w:val="0"/>
        <w:widowControl/>
        <w:shd w:val="clear"/>
        <w:kinsoku w:val="0"/>
        <w:wordWrap/>
        <w:overflowPunct/>
        <w:topLinePunct w:val="0"/>
        <w:autoSpaceDE w:val="0"/>
        <w:autoSpaceDN w:val="0"/>
        <w:bidi w:val="0"/>
        <w:adjustRightInd w:val="0"/>
        <w:snapToGrid w:val="0"/>
        <w:spacing w:line="460" w:lineRule="exact"/>
        <w:ind w:firstLine="480" w:firstLineChars="200"/>
        <w:jc w:val="left"/>
        <w:textAlignment w:val="baseline"/>
        <w:outlineLvl w:val="9"/>
        <w:rPr>
          <w:rFonts w:hint="eastAsia" w:ascii="宋体" w:hAnsi="宋体" w:eastAsia="宋体" w:cs="宋体"/>
          <w:color w:val="auto"/>
          <w:kern w:val="0"/>
          <w:sz w:val="52"/>
          <w:szCs w:val="52"/>
          <w:highlight w:val="none"/>
        </w:rPr>
      </w:pPr>
      <w:r>
        <w:rPr>
          <w:rFonts w:hint="eastAsia" w:ascii="宋体" w:hAnsi="宋体" w:eastAsia="宋体" w:cs="宋体"/>
          <w:color w:val="auto"/>
          <w:kern w:val="0"/>
          <w:sz w:val="24"/>
          <w:highlight w:val="none"/>
        </w:rPr>
        <w:t>供应商：</w:t>
      </w:r>
      <w:r>
        <w:rPr>
          <w:rFonts w:hint="eastAsia" w:ascii="宋体" w:hAnsi="宋体" w:eastAsia="宋体" w:cs="宋体"/>
          <w:color w:val="auto"/>
          <w:kern w:val="0"/>
          <w:sz w:val="24"/>
          <w:highlight w:val="none"/>
          <w:u w:val="single"/>
        </w:rPr>
        <w:t xml:space="preserve">                       </w:t>
      </w:r>
      <w:r>
        <w:rPr>
          <w:rFonts w:hint="eastAsia" w:ascii="宋体" w:hAnsi="宋体" w:eastAsia="宋体" w:cs="宋体"/>
          <w:color w:val="auto"/>
          <w:kern w:val="0"/>
          <w:sz w:val="24"/>
          <w:highlight w:val="none"/>
        </w:rPr>
        <w:t>（全称并加盖公章）</w:t>
      </w:r>
    </w:p>
    <w:p w14:paraId="798618D9">
      <w:pPr>
        <w:keepNext w:val="0"/>
        <w:keepLines w:val="0"/>
        <w:pageBreakBefore w:val="0"/>
        <w:widowControl/>
        <w:shd w:val="clear"/>
        <w:kinsoku w:val="0"/>
        <w:wordWrap/>
        <w:overflowPunct/>
        <w:topLinePunct w:val="0"/>
        <w:autoSpaceDE w:val="0"/>
        <w:autoSpaceDN w:val="0"/>
        <w:bidi w:val="0"/>
        <w:adjustRightInd w:val="0"/>
        <w:snapToGrid w:val="0"/>
        <w:spacing w:line="460" w:lineRule="exact"/>
        <w:ind w:firstLine="480" w:firstLineChars="200"/>
        <w:jc w:val="left"/>
        <w:textAlignment w:val="baseline"/>
        <w:outlineLvl w:val="9"/>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lang w:val="en-US" w:eastAsia="zh-CN"/>
        </w:rPr>
        <w:t xml:space="preserve">日期：   </w:t>
      </w:r>
      <w:r>
        <w:rPr>
          <w:rFonts w:hint="eastAsia" w:ascii="宋体" w:hAnsi="宋体" w:eastAsia="宋体" w:cs="宋体"/>
          <w:color w:val="auto"/>
          <w:kern w:val="0"/>
          <w:sz w:val="24"/>
          <w:highlight w:val="none"/>
        </w:rPr>
        <w:t xml:space="preserve"> </w:t>
      </w:r>
      <w:r>
        <w:rPr>
          <w:rFonts w:hint="eastAsia" w:ascii="宋体" w:hAnsi="宋体" w:eastAsia="宋体" w:cs="宋体"/>
          <w:bCs/>
          <w:color w:val="auto"/>
          <w:kern w:val="0"/>
          <w:sz w:val="24"/>
          <w:highlight w:val="none"/>
        </w:rPr>
        <w:t xml:space="preserve"> </w:t>
      </w:r>
      <w:r>
        <w:rPr>
          <w:rFonts w:hint="eastAsia" w:ascii="宋体" w:hAnsi="宋体" w:eastAsia="宋体" w:cs="宋体"/>
          <w:color w:val="auto"/>
          <w:kern w:val="0"/>
          <w:sz w:val="24"/>
          <w:highlight w:val="none"/>
        </w:rPr>
        <w:t>年    月    日</w:t>
      </w:r>
    </w:p>
    <w:p w14:paraId="64E1A15E">
      <w:pPr>
        <w:pStyle w:val="24"/>
        <w:rPr>
          <w:rFonts w:hint="eastAsia" w:ascii="宋体" w:hAnsi="宋体" w:eastAsia="宋体" w:cs="宋体"/>
          <w:color w:val="auto"/>
          <w:kern w:val="0"/>
          <w:sz w:val="24"/>
          <w:highlight w:val="none"/>
          <w:lang w:val="en-US" w:eastAsia="zh-CN"/>
        </w:rPr>
      </w:pPr>
    </w:p>
    <w:p w14:paraId="1C27DB87">
      <w:pPr>
        <w:pStyle w:val="24"/>
        <w:rPr>
          <w:rFonts w:hint="eastAsia" w:ascii="宋体" w:hAnsi="宋体" w:eastAsia="宋体" w:cs="宋体"/>
          <w:color w:val="auto"/>
          <w:kern w:val="0"/>
          <w:sz w:val="24"/>
          <w:highlight w:val="none"/>
          <w:lang w:val="en-US" w:eastAsia="zh-CN"/>
        </w:rPr>
      </w:pPr>
    </w:p>
    <w:p w14:paraId="43E68354">
      <w:pPr>
        <w:pStyle w:val="24"/>
        <w:rPr>
          <w:rFonts w:hint="eastAsia" w:ascii="宋体" w:hAnsi="宋体" w:eastAsia="宋体" w:cs="宋体"/>
          <w:color w:val="auto"/>
          <w:kern w:val="0"/>
          <w:sz w:val="24"/>
          <w:highlight w:val="none"/>
          <w:lang w:val="en-US" w:eastAsia="zh-CN"/>
        </w:rPr>
      </w:pPr>
    </w:p>
    <w:p w14:paraId="0647EFB8">
      <w:pPr>
        <w:pStyle w:val="24"/>
        <w:rPr>
          <w:rFonts w:hint="eastAsia" w:ascii="宋体" w:hAnsi="宋体" w:eastAsia="宋体" w:cs="宋体"/>
          <w:color w:val="auto"/>
          <w:kern w:val="0"/>
          <w:sz w:val="24"/>
          <w:highlight w:val="none"/>
          <w:lang w:val="en-US" w:eastAsia="zh-CN"/>
        </w:rPr>
      </w:pPr>
    </w:p>
    <w:p w14:paraId="5A5A959A">
      <w:pPr>
        <w:pStyle w:val="24"/>
        <w:rPr>
          <w:rFonts w:hint="eastAsia" w:ascii="宋体" w:hAnsi="宋体" w:eastAsia="宋体" w:cs="宋体"/>
          <w:color w:val="auto"/>
          <w:kern w:val="0"/>
          <w:sz w:val="24"/>
          <w:highlight w:val="none"/>
          <w:lang w:val="en-US" w:eastAsia="zh-CN"/>
        </w:rPr>
      </w:pPr>
    </w:p>
    <w:p w14:paraId="650115AD">
      <w:pPr>
        <w:pStyle w:val="24"/>
        <w:rPr>
          <w:rFonts w:hint="eastAsia" w:ascii="宋体" w:hAnsi="宋体" w:eastAsia="宋体" w:cs="宋体"/>
          <w:color w:val="auto"/>
          <w:kern w:val="0"/>
          <w:sz w:val="24"/>
          <w:highlight w:val="none"/>
          <w:lang w:val="en-US" w:eastAsia="zh-CN"/>
        </w:rPr>
      </w:pPr>
    </w:p>
    <w:p w14:paraId="4A359505">
      <w:pPr>
        <w:pStyle w:val="24"/>
        <w:rPr>
          <w:rFonts w:hint="eastAsia" w:ascii="宋体" w:hAnsi="宋体" w:eastAsia="宋体" w:cs="宋体"/>
          <w:color w:val="auto"/>
          <w:kern w:val="0"/>
          <w:sz w:val="24"/>
          <w:highlight w:val="none"/>
          <w:lang w:val="en-US" w:eastAsia="zh-CN"/>
        </w:rPr>
      </w:pPr>
    </w:p>
    <w:p w14:paraId="40B7289D">
      <w:pPr>
        <w:pStyle w:val="24"/>
        <w:rPr>
          <w:rFonts w:hint="eastAsia" w:ascii="宋体" w:hAnsi="宋体" w:eastAsia="宋体" w:cs="宋体"/>
          <w:color w:val="auto"/>
          <w:kern w:val="0"/>
          <w:sz w:val="24"/>
          <w:highlight w:val="none"/>
          <w:lang w:val="en-US" w:eastAsia="zh-CN"/>
        </w:rPr>
      </w:pPr>
    </w:p>
    <w:p w14:paraId="1B505EE5">
      <w:pPr>
        <w:pStyle w:val="24"/>
        <w:rPr>
          <w:rFonts w:hint="eastAsia" w:ascii="宋体" w:hAnsi="宋体" w:eastAsia="宋体" w:cs="宋体"/>
          <w:color w:val="auto"/>
          <w:kern w:val="0"/>
          <w:sz w:val="24"/>
          <w:highlight w:val="none"/>
          <w:lang w:val="en-US" w:eastAsia="zh-CN"/>
        </w:rPr>
      </w:pPr>
    </w:p>
    <w:p w14:paraId="4CA18EFC">
      <w:pPr>
        <w:pStyle w:val="24"/>
        <w:rPr>
          <w:rFonts w:hint="eastAsia" w:ascii="宋体" w:hAnsi="宋体" w:eastAsia="宋体" w:cs="宋体"/>
          <w:color w:val="auto"/>
          <w:kern w:val="0"/>
          <w:sz w:val="24"/>
          <w:highlight w:val="none"/>
          <w:lang w:val="en-US" w:eastAsia="zh-CN"/>
        </w:rPr>
      </w:pPr>
    </w:p>
    <w:p w14:paraId="56E07BAF">
      <w:pPr>
        <w:pStyle w:val="24"/>
        <w:rPr>
          <w:rFonts w:hint="eastAsia" w:ascii="宋体" w:hAnsi="宋体" w:eastAsia="宋体" w:cs="宋体"/>
          <w:color w:val="auto"/>
          <w:kern w:val="0"/>
          <w:sz w:val="24"/>
          <w:highlight w:val="none"/>
          <w:lang w:val="en-US" w:eastAsia="zh-CN"/>
        </w:rPr>
      </w:pPr>
    </w:p>
    <w:p w14:paraId="38E426CC">
      <w:pPr>
        <w:pStyle w:val="24"/>
        <w:rPr>
          <w:rFonts w:hint="eastAsia" w:ascii="宋体" w:hAnsi="宋体" w:eastAsia="宋体" w:cs="宋体"/>
          <w:color w:val="auto"/>
          <w:kern w:val="0"/>
          <w:sz w:val="24"/>
          <w:highlight w:val="none"/>
          <w:lang w:val="en-US" w:eastAsia="zh-CN"/>
        </w:rPr>
      </w:pPr>
    </w:p>
    <w:p w14:paraId="03EB9A28">
      <w:pPr>
        <w:pStyle w:val="24"/>
        <w:rPr>
          <w:rFonts w:hint="eastAsia" w:ascii="宋体" w:hAnsi="宋体" w:eastAsia="宋体" w:cs="宋体"/>
          <w:color w:val="auto"/>
          <w:kern w:val="0"/>
          <w:sz w:val="24"/>
          <w:highlight w:val="none"/>
          <w:lang w:val="en-US" w:eastAsia="zh-CN"/>
        </w:rPr>
      </w:pPr>
    </w:p>
    <w:p w14:paraId="2424AE27">
      <w:pPr>
        <w:pStyle w:val="24"/>
        <w:rPr>
          <w:rFonts w:hint="eastAsia" w:ascii="宋体" w:hAnsi="宋体" w:eastAsia="宋体" w:cs="宋体"/>
          <w:color w:val="auto"/>
          <w:kern w:val="0"/>
          <w:sz w:val="24"/>
          <w:highlight w:val="none"/>
          <w:lang w:val="en-US" w:eastAsia="zh-CN"/>
        </w:rPr>
      </w:pPr>
    </w:p>
    <w:p w14:paraId="6DE512C9">
      <w:pPr>
        <w:pStyle w:val="24"/>
        <w:rPr>
          <w:rFonts w:hint="eastAsia" w:ascii="宋体" w:hAnsi="宋体" w:eastAsia="宋体" w:cs="宋体"/>
          <w:color w:val="auto"/>
          <w:kern w:val="0"/>
          <w:sz w:val="24"/>
          <w:highlight w:val="none"/>
          <w:lang w:val="en-US" w:eastAsia="zh-CN"/>
        </w:rPr>
      </w:pPr>
    </w:p>
    <w:p w14:paraId="568848E2">
      <w:pPr>
        <w:pStyle w:val="2"/>
        <w:keepNext/>
        <w:keepLines/>
        <w:pageBreakBefore w:val="0"/>
        <w:widowControl w:val="0"/>
        <w:kinsoku/>
        <w:wordWrap/>
        <w:overflowPunct/>
        <w:topLinePunct w:val="0"/>
        <w:autoSpaceDE/>
        <w:autoSpaceDN/>
        <w:bidi w:val="0"/>
        <w:adjustRightInd/>
        <w:snapToGrid w:val="0"/>
        <w:spacing w:before="20" w:after="20" w:line="360" w:lineRule="auto"/>
        <w:jc w:val="center"/>
        <w:textAlignment w:val="auto"/>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 xml:space="preserve">附件5         </w:t>
      </w:r>
      <w:bookmarkEnd w:id="106"/>
      <w:bookmarkEnd w:id="107"/>
      <w:r>
        <w:rPr>
          <w:rFonts w:hint="eastAsia" w:ascii="宋体" w:hAnsi="宋体" w:eastAsia="宋体" w:cs="宋体"/>
          <w:color w:val="auto"/>
          <w:sz w:val="28"/>
          <w:szCs w:val="28"/>
          <w:highlight w:val="none"/>
          <w:lang w:val="en-US" w:eastAsia="zh-CN"/>
        </w:rPr>
        <w:t xml:space="preserve">  技术响应表（格式）</w:t>
      </w:r>
    </w:p>
    <w:tbl>
      <w:tblPr>
        <w:tblStyle w:val="91"/>
        <w:tblW w:w="9329" w:type="dxa"/>
        <w:tblInd w:w="7"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772"/>
        <w:gridCol w:w="1837"/>
        <w:gridCol w:w="2160"/>
        <w:gridCol w:w="2205"/>
        <w:gridCol w:w="1425"/>
        <w:gridCol w:w="930"/>
      </w:tblGrid>
      <w:tr w14:paraId="58FB192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234" w:hRule="atLeast"/>
        </w:trPr>
        <w:tc>
          <w:tcPr>
            <w:tcW w:w="772" w:type="dxa"/>
            <w:noWrap w:val="0"/>
            <w:vAlign w:val="center"/>
          </w:tcPr>
          <w:p w14:paraId="6640C705">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序号</w:t>
            </w:r>
          </w:p>
        </w:tc>
        <w:tc>
          <w:tcPr>
            <w:tcW w:w="1837" w:type="dxa"/>
            <w:noWrap w:val="0"/>
            <w:vAlign w:val="center"/>
          </w:tcPr>
          <w:p w14:paraId="4E1282EA">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货物名称</w:t>
            </w:r>
          </w:p>
        </w:tc>
        <w:tc>
          <w:tcPr>
            <w:tcW w:w="2160" w:type="dxa"/>
            <w:noWrap w:val="0"/>
            <w:vAlign w:val="center"/>
          </w:tcPr>
          <w:p w14:paraId="2CADDFB5">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磋商</w:t>
            </w:r>
            <w:r>
              <w:rPr>
                <w:rFonts w:hint="eastAsia" w:ascii="宋体" w:hAnsi="宋体" w:eastAsia="宋体" w:cs="宋体"/>
                <w:color w:val="auto"/>
                <w:sz w:val="21"/>
                <w:szCs w:val="21"/>
                <w:highlight w:val="none"/>
              </w:rPr>
              <w:t>文件要求</w:t>
            </w:r>
          </w:p>
        </w:tc>
        <w:tc>
          <w:tcPr>
            <w:tcW w:w="2205" w:type="dxa"/>
            <w:noWrap w:val="0"/>
            <w:vAlign w:val="center"/>
          </w:tcPr>
          <w:p w14:paraId="64D1EF6A">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响应</w:t>
            </w:r>
            <w:r>
              <w:rPr>
                <w:rFonts w:hint="eastAsia" w:ascii="宋体" w:hAnsi="宋体" w:eastAsia="宋体" w:cs="宋体"/>
                <w:color w:val="auto"/>
                <w:sz w:val="21"/>
                <w:szCs w:val="21"/>
                <w:highlight w:val="none"/>
              </w:rPr>
              <w:t>文件响应</w:t>
            </w:r>
          </w:p>
        </w:tc>
        <w:tc>
          <w:tcPr>
            <w:tcW w:w="1425" w:type="dxa"/>
            <w:noWrap w:val="0"/>
            <w:vAlign w:val="center"/>
          </w:tcPr>
          <w:p w14:paraId="0239E581">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偏离情况</w:t>
            </w:r>
          </w:p>
        </w:tc>
        <w:tc>
          <w:tcPr>
            <w:tcW w:w="930" w:type="dxa"/>
            <w:noWrap w:val="0"/>
            <w:vAlign w:val="center"/>
          </w:tcPr>
          <w:p w14:paraId="0737D617">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备注</w:t>
            </w:r>
          </w:p>
        </w:tc>
      </w:tr>
      <w:tr w14:paraId="3FF7F19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077" w:hRule="atLeast"/>
        </w:trPr>
        <w:tc>
          <w:tcPr>
            <w:tcW w:w="772" w:type="dxa"/>
            <w:noWrap w:val="0"/>
            <w:vAlign w:val="center"/>
          </w:tcPr>
          <w:p w14:paraId="7EAE5FC0">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p>
        </w:tc>
        <w:tc>
          <w:tcPr>
            <w:tcW w:w="1837" w:type="dxa"/>
            <w:noWrap w:val="0"/>
            <w:vAlign w:val="center"/>
          </w:tcPr>
          <w:p w14:paraId="4AECB74C">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2160" w:type="dxa"/>
            <w:noWrap w:val="0"/>
            <w:vAlign w:val="center"/>
          </w:tcPr>
          <w:p w14:paraId="0A83EAE8">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2205" w:type="dxa"/>
            <w:noWrap w:val="0"/>
            <w:vAlign w:val="center"/>
          </w:tcPr>
          <w:p w14:paraId="6308173A">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1425" w:type="dxa"/>
            <w:noWrap w:val="0"/>
            <w:vAlign w:val="center"/>
          </w:tcPr>
          <w:p w14:paraId="0321D341">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930" w:type="dxa"/>
            <w:noWrap w:val="0"/>
            <w:vAlign w:val="center"/>
          </w:tcPr>
          <w:p w14:paraId="1EC92026">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r>
      <w:tr w14:paraId="245C65E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957" w:hRule="atLeast"/>
        </w:trPr>
        <w:tc>
          <w:tcPr>
            <w:tcW w:w="772" w:type="dxa"/>
            <w:noWrap w:val="0"/>
            <w:vAlign w:val="center"/>
          </w:tcPr>
          <w:p w14:paraId="6320EBC6">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p>
        </w:tc>
        <w:tc>
          <w:tcPr>
            <w:tcW w:w="1837" w:type="dxa"/>
            <w:noWrap w:val="0"/>
            <w:vAlign w:val="center"/>
          </w:tcPr>
          <w:p w14:paraId="6D2286C8">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2160" w:type="dxa"/>
            <w:noWrap w:val="0"/>
            <w:vAlign w:val="center"/>
          </w:tcPr>
          <w:p w14:paraId="23FCEEAE">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2205" w:type="dxa"/>
            <w:noWrap w:val="0"/>
            <w:vAlign w:val="center"/>
          </w:tcPr>
          <w:p w14:paraId="3F06F6D1">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1425" w:type="dxa"/>
            <w:noWrap w:val="0"/>
            <w:vAlign w:val="center"/>
          </w:tcPr>
          <w:p w14:paraId="76A69889">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930" w:type="dxa"/>
            <w:noWrap w:val="0"/>
            <w:vAlign w:val="center"/>
          </w:tcPr>
          <w:p w14:paraId="423C1979">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r>
      <w:tr w14:paraId="3C657EB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845" w:hRule="atLeast"/>
        </w:trPr>
        <w:tc>
          <w:tcPr>
            <w:tcW w:w="772" w:type="dxa"/>
            <w:noWrap w:val="0"/>
            <w:vAlign w:val="center"/>
          </w:tcPr>
          <w:p w14:paraId="6191A7FE">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p>
        </w:tc>
        <w:tc>
          <w:tcPr>
            <w:tcW w:w="1837" w:type="dxa"/>
            <w:noWrap w:val="0"/>
            <w:vAlign w:val="center"/>
          </w:tcPr>
          <w:p w14:paraId="3C39ED85">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2160" w:type="dxa"/>
            <w:noWrap w:val="0"/>
            <w:vAlign w:val="center"/>
          </w:tcPr>
          <w:p w14:paraId="4FF96ED8">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2205" w:type="dxa"/>
            <w:noWrap w:val="0"/>
            <w:vAlign w:val="center"/>
          </w:tcPr>
          <w:p w14:paraId="1873EC31">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1425" w:type="dxa"/>
            <w:noWrap w:val="0"/>
            <w:vAlign w:val="center"/>
          </w:tcPr>
          <w:p w14:paraId="6F8C6065">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930" w:type="dxa"/>
            <w:noWrap w:val="0"/>
            <w:vAlign w:val="center"/>
          </w:tcPr>
          <w:p w14:paraId="49A10E05">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r>
    </w:tbl>
    <w:p w14:paraId="42FF9128">
      <w:pPr>
        <w:widowControl/>
        <w:wordWrap w:val="0"/>
        <w:spacing w:line="460" w:lineRule="exact"/>
        <w:ind w:firstLine="422" w:firstLineChars="200"/>
        <w:jc w:val="left"/>
        <w:rPr>
          <w:rFonts w:hint="eastAsia" w:ascii="宋体" w:hAnsi="宋体" w:eastAsia="宋体" w:cs="宋体"/>
          <w:b/>
          <w:color w:val="auto"/>
          <w:kern w:val="0"/>
          <w:sz w:val="21"/>
          <w:szCs w:val="21"/>
          <w:highlight w:val="none"/>
          <w:lang w:val="en-US" w:eastAsia="zh-CN"/>
        </w:rPr>
      </w:pPr>
    </w:p>
    <w:p w14:paraId="6CF19DC9">
      <w:pPr>
        <w:pageBreakBefore w:val="0"/>
        <w:widowControl/>
        <w:wordWrap/>
        <w:overflowPunct/>
        <w:topLinePunct w:val="0"/>
        <w:bidi w:val="0"/>
        <w:spacing w:line="360" w:lineRule="auto"/>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注：供应商必须如实完整填写表格，“偏离情况”是指“正偏离”、“负偏离”或“无偏离”。</w:t>
      </w:r>
    </w:p>
    <w:p w14:paraId="75C7CAD4">
      <w:pPr>
        <w:pageBreakBefore w:val="0"/>
        <w:widowControl/>
        <w:wordWrap/>
        <w:overflowPunct/>
        <w:topLinePunct w:val="0"/>
        <w:bidi w:val="0"/>
        <w:spacing w:line="360" w:lineRule="auto"/>
        <w:textAlignment w:val="baseline"/>
        <w:rPr>
          <w:rFonts w:hint="eastAsia" w:ascii="宋体" w:hAnsi="宋体" w:eastAsia="宋体" w:cs="宋体"/>
          <w:color w:val="auto"/>
          <w:sz w:val="21"/>
          <w:szCs w:val="21"/>
          <w:highlight w:val="none"/>
        </w:rPr>
      </w:pPr>
    </w:p>
    <w:p w14:paraId="253A2AFC">
      <w:pPr>
        <w:pageBreakBefore w:val="0"/>
        <w:widowControl/>
        <w:wordWrap/>
        <w:overflowPunct/>
        <w:topLinePunct w:val="0"/>
        <w:bidi w:val="0"/>
        <w:spacing w:line="360" w:lineRule="auto"/>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              </w:t>
      </w:r>
    </w:p>
    <w:p w14:paraId="379247D3">
      <w:pPr>
        <w:pageBreakBefore w:val="0"/>
        <w:widowControl/>
        <w:wordWrap/>
        <w:overflowPunct/>
        <w:topLinePunct w:val="0"/>
        <w:bidi w:val="0"/>
        <w:spacing w:line="360" w:lineRule="auto"/>
        <w:ind w:firstLine="2100" w:firstLineChars="1000"/>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供应商：</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（全称并加盖公章）</w:t>
      </w:r>
    </w:p>
    <w:p w14:paraId="2C0005D5">
      <w:pPr>
        <w:widowControl/>
        <w:wordWrap w:val="0"/>
        <w:spacing w:line="460" w:lineRule="exact"/>
        <w:ind w:firstLine="3570" w:firstLineChars="1700"/>
        <w:jc w:val="left"/>
        <w:rPr>
          <w:rFonts w:hint="eastAsia" w:ascii="宋体" w:hAnsi="宋体" w:eastAsia="宋体" w:cs="宋体"/>
          <w:b/>
          <w:color w:val="auto"/>
          <w:kern w:val="0"/>
          <w:sz w:val="32"/>
          <w:szCs w:val="32"/>
          <w:highlight w:val="none"/>
          <w:lang w:val="en-US" w:eastAsia="zh-CN"/>
        </w:rPr>
      </w:pPr>
      <w:r>
        <w:rPr>
          <w:rFonts w:hint="eastAsia" w:ascii="宋体" w:hAnsi="宋体" w:eastAsia="宋体" w:cs="宋体"/>
          <w:color w:val="auto"/>
          <w:sz w:val="21"/>
          <w:szCs w:val="21"/>
          <w:highlight w:val="none"/>
        </w:rPr>
        <w:t>年    月    日</w:t>
      </w:r>
    </w:p>
    <w:p w14:paraId="0E8A4B7C">
      <w:pPr>
        <w:widowControl/>
        <w:wordWrap w:val="0"/>
        <w:spacing w:line="460" w:lineRule="exact"/>
        <w:ind w:firstLine="643" w:firstLineChars="200"/>
        <w:jc w:val="left"/>
        <w:rPr>
          <w:rFonts w:hint="eastAsia" w:ascii="宋体" w:hAnsi="宋体" w:eastAsia="宋体" w:cs="宋体"/>
          <w:b/>
          <w:color w:val="auto"/>
          <w:kern w:val="0"/>
          <w:sz w:val="32"/>
          <w:szCs w:val="32"/>
          <w:highlight w:val="none"/>
          <w:lang w:val="en-US" w:eastAsia="zh-CN"/>
        </w:rPr>
      </w:pPr>
    </w:p>
    <w:p w14:paraId="39AF219E">
      <w:pPr>
        <w:widowControl/>
        <w:wordWrap w:val="0"/>
        <w:spacing w:line="460" w:lineRule="exact"/>
        <w:ind w:firstLine="643" w:firstLineChars="200"/>
        <w:jc w:val="left"/>
        <w:rPr>
          <w:rFonts w:hint="eastAsia" w:ascii="宋体" w:hAnsi="宋体" w:eastAsia="宋体" w:cs="宋体"/>
          <w:b/>
          <w:color w:val="auto"/>
          <w:kern w:val="0"/>
          <w:sz w:val="32"/>
          <w:szCs w:val="32"/>
          <w:highlight w:val="none"/>
          <w:lang w:val="en-US" w:eastAsia="zh-CN"/>
        </w:rPr>
      </w:pPr>
    </w:p>
    <w:p w14:paraId="543AA529">
      <w:pPr>
        <w:widowControl/>
        <w:wordWrap w:val="0"/>
        <w:spacing w:line="460" w:lineRule="exact"/>
        <w:ind w:firstLine="643" w:firstLineChars="200"/>
        <w:jc w:val="left"/>
        <w:rPr>
          <w:rFonts w:hint="eastAsia" w:ascii="宋体" w:hAnsi="宋体" w:eastAsia="宋体" w:cs="宋体"/>
          <w:b/>
          <w:color w:val="auto"/>
          <w:kern w:val="0"/>
          <w:sz w:val="32"/>
          <w:szCs w:val="32"/>
          <w:highlight w:val="none"/>
          <w:lang w:val="en-US" w:eastAsia="zh-CN"/>
        </w:rPr>
      </w:pPr>
    </w:p>
    <w:p w14:paraId="6EFDFB9A">
      <w:pPr>
        <w:widowControl/>
        <w:wordWrap w:val="0"/>
        <w:spacing w:line="460" w:lineRule="exact"/>
        <w:ind w:firstLine="643" w:firstLineChars="200"/>
        <w:jc w:val="left"/>
        <w:rPr>
          <w:rFonts w:hint="eastAsia" w:ascii="宋体" w:hAnsi="宋体" w:eastAsia="宋体" w:cs="宋体"/>
          <w:b/>
          <w:color w:val="auto"/>
          <w:kern w:val="0"/>
          <w:sz w:val="32"/>
          <w:szCs w:val="32"/>
          <w:highlight w:val="none"/>
          <w:lang w:val="en-US" w:eastAsia="zh-CN"/>
        </w:rPr>
      </w:pPr>
    </w:p>
    <w:p w14:paraId="26D09C0E">
      <w:pPr>
        <w:widowControl/>
        <w:wordWrap w:val="0"/>
        <w:spacing w:line="460" w:lineRule="exact"/>
        <w:ind w:firstLine="643" w:firstLineChars="200"/>
        <w:jc w:val="left"/>
        <w:rPr>
          <w:rFonts w:hint="eastAsia" w:ascii="宋体" w:hAnsi="宋体" w:eastAsia="宋体" w:cs="宋体"/>
          <w:b/>
          <w:color w:val="auto"/>
          <w:kern w:val="0"/>
          <w:sz w:val="32"/>
          <w:szCs w:val="32"/>
          <w:highlight w:val="none"/>
          <w:lang w:val="en-US" w:eastAsia="zh-CN"/>
        </w:rPr>
      </w:pPr>
    </w:p>
    <w:p w14:paraId="679BF405">
      <w:pPr>
        <w:widowControl/>
        <w:wordWrap w:val="0"/>
        <w:snapToGrid w:val="0"/>
        <w:spacing w:before="50" w:afterLines="50"/>
        <w:jc w:val="left"/>
        <w:rPr>
          <w:rFonts w:hint="eastAsia" w:ascii="宋体" w:hAnsi="宋体" w:eastAsia="宋体" w:cs="宋体"/>
          <w:color w:val="auto"/>
          <w:kern w:val="0"/>
          <w:sz w:val="24"/>
          <w:highlight w:val="none"/>
          <w:u w:val="single"/>
          <w:lang w:eastAsia="zh-CN"/>
        </w:rPr>
      </w:pPr>
    </w:p>
    <w:p w14:paraId="65FC5306">
      <w:pPr>
        <w:rPr>
          <w:rFonts w:hint="eastAsia" w:ascii="宋体" w:hAnsi="宋体" w:eastAsia="宋体" w:cs="宋体"/>
          <w:b/>
          <w:color w:val="auto"/>
          <w:kern w:val="0"/>
          <w:sz w:val="24"/>
          <w:highlight w:val="none"/>
        </w:rPr>
      </w:pPr>
      <w:r>
        <w:rPr>
          <w:rFonts w:hint="eastAsia" w:ascii="宋体" w:hAnsi="宋体" w:eastAsia="宋体" w:cs="宋体"/>
          <w:b/>
          <w:color w:val="auto"/>
          <w:kern w:val="0"/>
          <w:sz w:val="24"/>
          <w:highlight w:val="none"/>
        </w:rPr>
        <w:br w:type="page"/>
      </w:r>
    </w:p>
    <w:p w14:paraId="78CC3539">
      <w:pPr>
        <w:pStyle w:val="2"/>
        <w:keepNext/>
        <w:keepLines/>
        <w:pageBreakBefore w:val="0"/>
        <w:widowControl w:val="0"/>
        <w:kinsoku/>
        <w:wordWrap/>
        <w:overflowPunct/>
        <w:topLinePunct w:val="0"/>
        <w:autoSpaceDE/>
        <w:autoSpaceDN/>
        <w:bidi w:val="0"/>
        <w:adjustRightInd/>
        <w:snapToGrid w:val="0"/>
        <w:spacing w:before="20" w:after="20" w:line="360" w:lineRule="auto"/>
        <w:jc w:val="center"/>
        <w:textAlignment w:val="auto"/>
        <w:rPr>
          <w:rFonts w:hint="eastAsia" w:ascii="宋体" w:hAnsi="宋体" w:eastAsia="宋体" w:cs="宋体"/>
          <w:color w:val="auto"/>
          <w:sz w:val="28"/>
          <w:szCs w:val="28"/>
          <w:highlight w:val="none"/>
          <w:lang w:val="en-US" w:eastAsia="zh-CN"/>
        </w:rPr>
        <w:sectPr>
          <w:pgSz w:w="11906" w:h="16838"/>
          <w:pgMar w:top="1417" w:right="1474" w:bottom="1417" w:left="1474" w:header="851" w:footer="624" w:gutter="0"/>
          <w:pgNumType w:fmt="decimal"/>
          <w:cols w:space="720" w:num="1"/>
          <w:docGrid w:type="lines" w:linePitch="319" w:charSpace="0"/>
        </w:sectPr>
      </w:pPr>
      <w:bookmarkStart w:id="120" w:name="_Toc29960"/>
      <w:bookmarkStart w:id="121" w:name="_Toc20420"/>
      <w:bookmarkStart w:id="122" w:name="_Toc24168"/>
    </w:p>
    <w:p w14:paraId="3C754F10">
      <w:pPr>
        <w:pStyle w:val="2"/>
        <w:keepNext/>
        <w:keepLines/>
        <w:pageBreakBefore w:val="0"/>
        <w:widowControl w:val="0"/>
        <w:kinsoku/>
        <w:wordWrap/>
        <w:overflowPunct/>
        <w:topLinePunct w:val="0"/>
        <w:autoSpaceDE/>
        <w:autoSpaceDN/>
        <w:bidi w:val="0"/>
        <w:adjustRightInd/>
        <w:snapToGrid w:val="0"/>
        <w:spacing w:before="20" w:after="20" w:line="360" w:lineRule="auto"/>
        <w:jc w:val="center"/>
        <w:textAlignment w:val="auto"/>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附件6            商务响应</w:t>
      </w:r>
      <w:bookmarkEnd w:id="120"/>
      <w:bookmarkEnd w:id="121"/>
      <w:bookmarkEnd w:id="122"/>
      <w:r>
        <w:rPr>
          <w:rFonts w:hint="eastAsia" w:ascii="宋体" w:hAnsi="宋体" w:eastAsia="宋体" w:cs="宋体"/>
          <w:color w:val="auto"/>
          <w:sz w:val="28"/>
          <w:szCs w:val="28"/>
          <w:highlight w:val="none"/>
          <w:lang w:val="en-US" w:eastAsia="zh-CN"/>
        </w:rPr>
        <w:t>表（格式）</w:t>
      </w:r>
    </w:p>
    <w:tbl>
      <w:tblPr>
        <w:tblStyle w:val="91"/>
        <w:tblW w:w="9038"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762"/>
        <w:gridCol w:w="1620"/>
        <w:gridCol w:w="2480"/>
        <w:gridCol w:w="1798"/>
        <w:gridCol w:w="1189"/>
        <w:gridCol w:w="1189"/>
      </w:tblGrid>
      <w:tr w14:paraId="6427C67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710" w:hRule="atLeast"/>
          <w:jc w:val="center"/>
        </w:trPr>
        <w:tc>
          <w:tcPr>
            <w:tcW w:w="762" w:type="dxa"/>
            <w:noWrap w:val="0"/>
            <w:vAlign w:val="center"/>
          </w:tcPr>
          <w:p w14:paraId="61F6BA15">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序号</w:t>
            </w:r>
          </w:p>
        </w:tc>
        <w:tc>
          <w:tcPr>
            <w:tcW w:w="1620" w:type="dxa"/>
            <w:noWrap w:val="0"/>
            <w:vAlign w:val="center"/>
          </w:tcPr>
          <w:p w14:paraId="6BDFE637">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项目</w:t>
            </w:r>
          </w:p>
        </w:tc>
        <w:tc>
          <w:tcPr>
            <w:tcW w:w="2480" w:type="dxa"/>
            <w:noWrap w:val="0"/>
            <w:vAlign w:val="center"/>
          </w:tcPr>
          <w:p w14:paraId="6901D1BA">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磋商文件要求</w:t>
            </w:r>
          </w:p>
        </w:tc>
        <w:tc>
          <w:tcPr>
            <w:tcW w:w="1798" w:type="dxa"/>
            <w:noWrap w:val="0"/>
            <w:vAlign w:val="center"/>
          </w:tcPr>
          <w:p w14:paraId="7F9203F4">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响应文件响应</w:t>
            </w:r>
          </w:p>
        </w:tc>
        <w:tc>
          <w:tcPr>
            <w:tcW w:w="1189" w:type="dxa"/>
            <w:noWrap w:val="0"/>
            <w:vAlign w:val="center"/>
          </w:tcPr>
          <w:p w14:paraId="1CBA3AA3">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偏离情况</w:t>
            </w:r>
          </w:p>
        </w:tc>
        <w:tc>
          <w:tcPr>
            <w:tcW w:w="1189" w:type="dxa"/>
            <w:noWrap w:val="0"/>
            <w:vAlign w:val="center"/>
          </w:tcPr>
          <w:p w14:paraId="1363C87C">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备注</w:t>
            </w:r>
          </w:p>
        </w:tc>
      </w:tr>
      <w:tr w14:paraId="0693B80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86" w:hRule="atLeast"/>
          <w:jc w:val="center"/>
        </w:trPr>
        <w:tc>
          <w:tcPr>
            <w:tcW w:w="762" w:type="dxa"/>
            <w:noWrap w:val="0"/>
            <w:vAlign w:val="center"/>
          </w:tcPr>
          <w:p w14:paraId="773DDB08">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w:t>
            </w:r>
          </w:p>
        </w:tc>
        <w:tc>
          <w:tcPr>
            <w:tcW w:w="1620" w:type="dxa"/>
            <w:noWrap w:val="0"/>
            <w:vAlign w:val="center"/>
          </w:tcPr>
          <w:p w14:paraId="6DC2849E">
            <w:pPr>
              <w:pStyle w:val="15"/>
              <w:ind w:left="0" w:leftChars="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交货期</w:t>
            </w:r>
          </w:p>
        </w:tc>
        <w:tc>
          <w:tcPr>
            <w:tcW w:w="2480" w:type="dxa"/>
            <w:noWrap w:val="0"/>
            <w:vAlign w:val="center"/>
          </w:tcPr>
          <w:p w14:paraId="0A5D3989">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1798" w:type="dxa"/>
            <w:noWrap w:val="0"/>
            <w:vAlign w:val="center"/>
          </w:tcPr>
          <w:p w14:paraId="7D8081BD">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1189" w:type="dxa"/>
            <w:noWrap w:val="0"/>
            <w:vAlign w:val="center"/>
          </w:tcPr>
          <w:p w14:paraId="4976CC40">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1189" w:type="dxa"/>
            <w:noWrap w:val="0"/>
            <w:vAlign w:val="center"/>
          </w:tcPr>
          <w:p w14:paraId="1326A35B">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r>
      <w:tr w14:paraId="1600CDC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86" w:hRule="atLeast"/>
          <w:jc w:val="center"/>
        </w:trPr>
        <w:tc>
          <w:tcPr>
            <w:tcW w:w="762" w:type="dxa"/>
            <w:noWrap w:val="0"/>
            <w:vAlign w:val="center"/>
          </w:tcPr>
          <w:p w14:paraId="40B5BCD3">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w:t>
            </w:r>
          </w:p>
        </w:tc>
        <w:tc>
          <w:tcPr>
            <w:tcW w:w="1620" w:type="dxa"/>
            <w:noWrap w:val="0"/>
            <w:vAlign w:val="center"/>
          </w:tcPr>
          <w:p w14:paraId="0472149B">
            <w:pPr>
              <w:pStyle w:val="15"/>
              <w:ind w:left="0" w:leftChars="0"/>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质保期</w:t>
            </w:r>
          </w:p>
        </w:tc>
        <w:tc>
          <w:tcPr>
            <w:tcW w:w="2480" w:type="dxa"/>
            <w:noWrap w:val="0"/>
            <w:vAlign w:val="center"/>
          </w:tcPr>
          <w:p w14:paraId="5F502A77">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1798" w:type="dxa"/>
            <w:noWrap w:val="0"/>
            <w:vAlign w:val="center"/>
          </w:tcPr>
          <w:p w14:paraId="1E3F5F6A">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1189" w:type="dxa"/>
            <w:noWrap w:val="0"/>
            <w:vAlign w:val="center"/>
          </w:tcPr>
          <w:p w14:paraId="1C39E359">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1189" w:type="dxa"/>
            <w:noWrap w:val="0"/>
            <w:vAlign w:val="center"/>
          </w:tcPr>
          <w:p w14:paraId="57F48B42">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r>
      <w:tr w14:paraId="32922BE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86" w:hRule="atLeast"/>
          <w:jc w:val="center"/>
        </w:trPr>
        <w:tc>
          <w:tcPr>
            <w:tcW w:w="762" w:type="dxa"/>
            <w:noWrap w:val="0"/>
            <w:vAlign w:val="center"/>
          </w:tcPr>
          <w:p w14:paraId="0BED208E">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3</w:t>
            </w:r>
          </w:p>
        </w:tc>
        <w:tc>
          <w:tcPr>
            <w:tcW w:w="1620" w:type="dxa"/>
            <w:noWrap w:val="0"/>
            <w:vAlign w:val="center"/>
          </w:tcPr>
          <w:p w14:paraId="50BB9001">
            <w:pPr>
              <w:pStyle w:val="15"/>
              <w:ind w:left="0" w:leftChars="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质量要求</w:t>
            </w:r>
          </w:p>
        </w:tc>
        <w:tc>
          <w:tcPr>
            <w:tcW w:w="2480" w:type="dxa"/>
            <w:noWrap w:val="0"/>
            <w:vAlign w:val="center"/>
          </w:tcPr>
          <w:p w14:paraId="64F15DE7">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1798" w:type="dxa"/>
            <w:noWrap w:val="0"/>
            <w:vAlign w:val="center"/>
          </w:tcPr>
          <w:p w14:paraId="24613C4A">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1189" w:type="dxa"/>
            <w:noWrap w:val="0"/>
            <w:vAlign w:val="center"/>
          </w:tcPr>
          <w:p w14:paraId="7EDDF4D0">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1189" w:type="dxa"/>
            <w:noWrap w:val="0"/>
            <w:vAlign w:val="center"/>
          </w:tcPr>
          <w:p w14:paraId="5F8A7548">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r>
      <w:tr w14:paraId="6013925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86" w:hRule="atLeast"/>
          <w:jc w:val="center"/>
        </w:trPr>
        <w:tc>
          <w:tcPr>
            <w:tcW w:w="762" w:type="dxa"/>
            <w:noWrap w:val="0"/>
            <w:vAlign w:val="center"/>
          </w:tcPr>
          <w:p w14:paraId="731D51CF">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4</w:t>
            </w:r>
          </w:p>
        </w:tc>
        <w:tc>
          <w:tcPr>
            <w:tcW w:w="1620" w:type="dxa"/>
            <w:noWrap w:val="0"/>
            <w:vAlign w:val="center"/>
          </w:tcPr>
          <w:p w14:paraId="6182A3E4">
            <w:pPr>
              <w:pStyle w:val="15"/>
              <w:ind w:left="0" w:leftChars="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付款方式</w:t>
            </w:r>
          </w:p>
        </w:tc>
        <w:tc>
          <w:tcPr>
            <w:tcW w:w="2480" w:type="dxa"/>
            <w:noWrap w:val="0"/>
            <w:vAlign w:val="center"/>
          </w:tcPr>
          <w:p w14:paraId="1528A1C1">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1798" w:type="dxa"/>
            <w:noWrap w:val="0"/>
            <w:vAlign w:val="center"/>
          </w:tcPr>
          <w:p w14:paraId="5DB0D749">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1189" w:type="dxa"/>
            <w:noWrap w:val="0"/>
            <w:vAlign w:val="center"/>
          </w:tcPr>
          <w:p w14:paraId="6C487E0D">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1189" w:type="dxa"/>
            <w:noWrap w:val="0"/>
            <w:vAlign w:val="center"/>
          </w:tcPr>
          <w:p w14:paraId="522D878D">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r>
      <w:tr w14:paraId="734848E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86" w:hRule="atLeast"/>
          <w:jc w:val="center"/>
        </w:trPr>
        <w:tc>
          <w:tcPr>
            <w:tcW w:w="762" w:type="dxa"/>
            <w:noWrap w:val="0"/>
            <w:vAlign w:val="center"/>
          </w:tcPr>
          <w:p w14:paraId="15D97B2F">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5</w:t>
            </w:r>
          </w:p>
        </w:tc>
        <w:tc>
          <w:tcPr>
            <w:tcW w:w="1620" w:type="dxa"/>
            <w:noWrap w:val="0"/>
            <w:vAlign w:val="center"/>
          </w:tcPr>
          <w:p w14:paraId="5C43BD33">
            <w:pPr>
              <w:pStyle w:val="15"/>
              <w:ind w:left="0" w:leftChars="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交货地点</w:t>
            </w:r>
          </w:p>
        </w:tc>
        <w:tc>
          <w:tcPr>
            <w:tcW w:w="2480" w:type="dxa"/>
            <w:noWrap w:val="0"/>
            <w:vAlign w:val="center"/>
          </w:tcPr>
          <w:p w14:paraId="4086A1D1">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1798" w:type="dxa"/>
            <w:noWrap w:val="0"/>
            <w:vAlign w:val="center"/>
          </w:tcPr>
          <w:p w14:paraId="7183FC56">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1189" w:type="dxa"/>
            <w:noWrap w:val="0"/>
            <w:vAlign w:val="center"/>
          </w:tcPr>
          <w:p w14:paraId="3567DCAC">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1189" w:type="dxa"/>
            <w:noWrap w:val="0"/>
            <w:vAlign w:val="center"/>
          </w:tcPr>
          <w:p w14:paraId="53F3F088">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r>
      <w:tr w14:paraId="1975182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86" w:hRule="atLeast"/>
          <w:jc w:val="center"/>
        </w:trPr>
        <w:tc>
          <w:tcPr>
            <w:tcW w:w="762" w:type="dxa"/>
            <w:noWrap w:val="0"/>
            <w:vAlign w:val="center"/>
          </w:tcPr>
          <w:p w14:paraId="275E98FF">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6</w:t>
            </w:r>
          </w:p>
        </w:tc>
        <w:tc>
          <w:tcPr>
            <w:tcW w:w="1620" w:type="dxa"/>
            <w:noWrap w:val="0"/>
            <w:vAlign w:val="center"/>
          </w:tcPr>
          <w:p w14:paraId="1177F86E">
            <w:pPr>
              <w:pStyle w:val="15"/>
              <w:ind w:left="0" w:leftChars="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合同签订时间</w:t>
            </w:r>
          </w:p>
        </w:tc>
        <w:tc>
          <w:tcPr>
            <w:tcW w:w="2480" w:type="dxa"/>
            <w:noWrap w:val="0"/>
            <w:vAlign w:val="center"/>
          </w:tcPr>
          <w:p w14:paraId="3B2C6F9F">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1798" w:type="dxa"/>
            <w:noWrap w:val="0"/>
            <w:vAlign w:val="center"/>
          </w:tcPr>
          <w:p w14:paraId="11AD574A">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1189" w:type="dxa"/>
            <w:noWrap w:val="0"/>
            <w:vAlign w:val="center"/>
          </w:tcPr>
          <w:p w14:paraId="7C932796">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1189" w:type="dxa"/>
            <w:noWrap w:val="0"/>
            <w:vAlign w:val="center"/>
          </w:tcPr>
          <w:p w14:paraId="76C64AD2">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r>
      <w:tr w14:paraId="115FB33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86" w:hRule="atLeast"/>
          <w:jc w:val="center"/>
        </w:trPr>
        <w:tc>
          <w:tcPr>
            <w:tcW w:w="762" w:type="dxa"/>
            <w:noWrap w:val="0"/>
            <w:vAlign w:val="center"/>
          </w:tcPr>
          <w:p w14:paraId="341BA32A">
            <w:pPr>
              <w:pageBreakBefore w:val="0"/>
              <w:widowControl/>
              <w:wordWrap/>
              <w:overflowPunct/>
              <w:topLinePunct w:val="0"/>
              <w:bidi w:val="0"/>
              <w:spacing w:line="360" w:lineRule="auto"/>
              <w:jc w:val="center"/>
              <w:textAlignment w:val="baseline"/>
              <w:rPr>
                <w:rFonts w:hint="default"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7</w:t>
            </w:r>
          </w:p>
        </w:tc>
        <w:tc>
          <w:tcPr>
            <w:tcW w:w="1620" w:type="dxa"/>
            <w:noWrap w:val="0"/>
            <w:vAlign w:val="center"/>
          </w:tcPr>
          <w:p w14:paraId="6917781E">
            <w:pPr>
              <w:pStyle w:val="15"/>
              <w:ind w:left="0" w:leftChars="0"/>
              <w:jc w:val="center"/>
              <w:rPr>
                <w:rFonts w:hint="default" w:ascii="宋体" w:hAnsi="宋体" w:eastAsia="宋体" w:cs="宋体"/>
                <w:color w:val="auto"/>
                <w:sz w:val="21"/>
                <w:szCs w:val="21"/>
                <w:highlight w:val="none"/>
                <w:lang w:val="en-US" w:eastAsia="zh-CN"/>
              </w:rPr>
            </w:pPr>
            <w:r>
              <w:rPr>
                <w:rFonts w:hint="eastAsia" w:cs="宋体"/>
                <w:color w:val="auto"/>
                <w:sz w:val="21"/>
                <w:szCs w:val="21"/>
                <w:highlight w:val="none"/>
                <w:lang w:val="en-US" w:eastAsia="zh-CN"/>
              </w:rPr>
              <w:t>售后服务</w:t>
            </w:r>
          </w:p>
        </w:tc>
        <w:tc>
          <w:tcPr>
            <w:tcW w:w="2480" w:type="dxa"/>
            <w:noWrap w:val="0"/>
            <w:vAlign w:val="center"/>
          </w:tcPr>
          <w:p w14:paraId="41DA6BA8">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1798" w:type="dxa"/>
            <w:noWrap w:val="0"/>
            <w:vAlign w:val="center"/>
          </w:tcPr>
          <w:p w14:paraId="07F85E1B">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1189" w:type="dxa"/>
            <w:noWrap w:val="0"/>
            <w:vAlign w:val="center"/>
          </w:tcPr>
          <w:p w14:paraId="2A12936D">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1189" w:type="dxa"/>
            <w:noWrap w:val="0"/>
            <w:vAlign w:val="center"/>
          </w:tcPr>
          <w:p w14:paraId="56BA5276">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r>
      <w:tr w14:paraId="76A4A70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86" w:hRule="atLeast"/>
          <w:jc w:val="center"/>
        </w:trPr>
        <w:tc>
          <w:tcPr>
            <w:tcW w:w="762" w:type="dxa"/>
            <w:noWrap w:val="0"/>
            <w:vAlign w:val="center"/>
          </w:tcPr>
          <w:p w14:paraId="6A06D278">
            <w:pPr>
              <w:pageBreakBefore w:val="0"/>
              <w:widowControl/>
              <w:wordWrap/>
              <w:overflowPunct/>
              <w:topLinePunct w:val="0"/>
              <w:bidi w:val="0"/>
              <w:spacing w:line="360" w:lineRule="auto"/>
              <w:jc w:val="center"/>
              <w:textAlignment w:val="baseline"/>
              <w:rPr>
                <w:rFonts w:hint="default"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8</w:t>
            </w:r>
          </w:p>
        </w:tc>
        <w:tc>
          <w:tcPr>
            <w:tcW w:w="1620" w:type="dxa"/>
            <w:noWrap w:val="0"/>
            <w:vAlign w:val="center"/>
          </w:tcPr>
          <w:p w14:paraId="0ADC1511">
            <w:pPr>
              <w:pStyle w:val="15"/>
              <w:ind w:left="0" w:leftChars="0"/>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其他要求</w:t>
            </w:r>
          </w:p>
        </w:tc>
        <w:tc>
          <w:tcPr>
            <w:tcW w:w="2480" w:type="dxa"/>
            <w:noWrap w:val="0"/>
            <w:vAlign w:val="center"/>
          </w:tcPr>
          <w:p w14:paraId="6561C5B1">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1798" w:type="dxa"/>
            <w:noWrap w:val="0"/>
            <w:vAlign w:val="center"/>
          </w:tcPr>
          <w:p w14:paraId="6DEF6B00">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1189" w:type="dxa"/>
            <w:noWrap w:val="0"/>
            <w:vAlign w:val="center"/>
          </w:tcPr>
          <w:p w14:paraId="603BF192">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1189" w:type="dxa"/>
            <w:noWrap w:val="0"/>
            <w:vAlign w:val="center"/>
          </w:tcPr>
          <w:p w14:paraId="280FF091">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r>
    </w:tbl>
    <w:p w14:paraId="3302DCB5">
      <w:pPr>
        <w:pageBreakBefore w:val="0"/>
        <w:widowControl/>
        <w:wordWrap/>
        <w:overflowPunct/>
        <w:topLinePunct w:val="0"/>
        <w:bidi w:val="0"/>
        <w:spacing w:line="360" w:lineRule="auto"/>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注：供应商必须如实完整填写表格，“偏离情况”是指“正偏离”、“负偏离”或“无偏离”。</w:t>
      </w:r>
    </w:p>
    <w:p w14:paraId="031FD277">
      <w:pPr>
        <w:rPr>
          <w:rFonts w:hint="eastAsia" w:ascii="宋体" w:hAnsi="宋体" w:eastAsia="宋体" w:cs="宋体"/>
          <w:b/>
          <w:color w:val="auto"/>
          <w:kern w:val="0"/>
          <w:sz w:val="21"/>
          <w:szCs w:val="21"/>
          <w:highlight w:val="none"/>
        </w:rPr>
      </w:pPr>
    </w:p>
    <w:p w14:paraId="3FD13902">
      <w:pPr>
        <w:pStyle w:val="32"/>
        <w:rPr>
          <w:rFonts w:hint="eastAsia" w:ascii="宋体" w:hAnsi="宋体" w:eastAsia="宋体" w:cs="宋体"/>
          <w:color w:val="auto"/>
          <w:sz w:val="21"/>
          <w:szCs w:val="21"/>
          <w:highlight w:val="none"/>
        </w:rPr>
      </w:pPr>
    </w:p>
    <w:p w14:paraId="0A635B83">
      <w:pPr>
        <w:pageBreakBefore w:val="0"/>
        <w:widowControl/>
        <w:wordWrap/>
        <w:overflowPunct/>
        <w:topLinePunct w:val="0"/>
        <w:bidi w:val="0"/>
        <w:spacing w:line="360" w:lineRule="auto"/>
        <w:ind w:firstLine="3360" w:firstLineChars="1600"/>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供应商：</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（全称并加盖公章）</w:t>
      </w:r>
    </w:p>
    <w:p w14:paraId="50A32A50">
      <w:pPr>
        <w:pageBreakBefore w:val="0"/>
        <w:widowControl/>
        <w:wordWrap/>
        <w:overflowPunct/>
        <w:topLinePunct w:val="0"/>
        <w:bidi w:val="0"/>
        <w:spacing w:line="360" w:lineRule="auto"/>
        <w:ind w:firstLine="4410" w:firstLineChars="2100"/>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1"/>
          <w:szCs w:val="21"/>
          <w:highlight w:val="none"/>
        </w:rPr>
        <w:t>年    月    日</w:t>
      </w:r>
    </w:p>
    <w:p w14:paraId="1443043E">
      <w:pPr>
        <w:outlineLvl w:val="9"/>
        <w:rPr>
          <w:rFonts w:hint="eastAsia" w:ascii="宋体" w:hAnsi="宋体" w:eastAsia="宋体" w:cs="宋体"/>
          <w:color w:val="auto"/>
          <w:highlight w:val="none"/>
        </w:rPr>
      </w:pPr>
    </w:p>
    <w:p w14:paraId="01B51371">
      <w:pPr>
        <w:outlineLvl w:val="9"/>
        <w:rPr>
          <w:rFonts w:hint="eastAsia" w:ascii="宋体" w:hAnsi="宋体" w:eastAsia="宋体" w:cs="宋体"/>
          <w:color w:val="auto"/>
          <w:highlight w:val="none"/>
        </w:rPr>
      </w:pPr>
    </w:p>
    <w:p w14:paraId="63CC00FA">
      <w:pPr>
        <w:outlineLvl w:val="9"/>
        <w:rPr>
          <w:rFonts w:hint="eastAsia" w:ascii="宋体" w:hAnsi="宋体" w:eastAsia="宋体" w:cs="宋体"/>
          <w:color w:val="auto"/>
          <w:highlight w:val="none"/>
        </w:rPr>
      </w:pPr>
    </w:p>
    <w:p w14:paraId="6CCCA408">
      <w:pPr>
        <w:outlineLvl w:val="9"/>
        <w:rPr>
          <w:rFonts w:hint="eastAsia" w:ascii="宋体" w:hAnsi="宋体" w:eastAsia="宋体" w:cs="宋体"/>
          <w:color w:val="auto"/>
          <w:highlight w:val="none"/>
        </w:rPr>
      </w:pPr>
    </w:p>
    <w:p w14:paraId="68650ED4">
      <w:pPr>
        <w:outlineLvl w:val="9"/>
        <w:rPr>
          <w:rFonts w:hint="eastAsia" w:ascii="宋体" w:hAnsi="宋体" w:eastAsia="宋体" w:cs="宋体"/>
          <w:color w:val="auto"/>
          <w:highlight w:val="none"/>
        </w:rPr>
      </w:pPr>
    </w:p>
    <w:p w14:paraId="7A7472C6">
      <w:pPr>
        <w:outlineLvl w:val="9"/>
        <w:rPr>
          <w:rFonts w:hint="eastAsia" w:ascii="宋体" w:hAnsi="宋体" w:eastAsia="宋体" w:cs="宋体"/>
          <w:color w:val="auto"/>
          <w:highlight w:val="none"/>
        </w:rPr>
      </w:pPr>
    </w:p>
    <w:p w14:paraId="602BD040">
      <w:pPr>
        <w:outlineLvl w:val="9"/>
        <w:rPr>
          <w:rFonts w:hint="eastAsia" w:ascii="宋体" w:hAnsi="宋体" w:eastAsia="宋体" w:cs="宋体"/>
          <w:color w:val="auto"/>
          <w:highlight w:val="none"/>
        </w:rPr>
      </w:pPr>
    </w:p>
    <w:p w14:paraId="28936226">
      <w:pPr>
        <w:outlineLvl w:val="9"/>
        <w:rPr>
          <w:rFonts w:hint="eastAsia" w:ascii="宋体" w:hAnsi="宋体" w:eastAsia="宋体" w:cs="宋体"/>
          <w:color w:val="auto"/>
          <w:highlight w:val="none"/>
        </w:rPr>
      </w:pPr>
    </w:p>
    <w:p w14:paraId="4E851B2D">
      <w:pPr>
        <w:outlineLvl w:val="9"/>
        <w:rPr>
          <w:rFonts w:hint="eastAsia" w:ascii="宋体" w:hAnsi="宋体" w:eastAsia="宋体" w:cs="宋体"/>
          <w:color w:val="auto"/>
          <w:highlight w:val="none"/>
        </w:rPr>
      </w:pPr>
    </w:p>
    <w:p w14:paraId="41A3FBDB">
      <w:pPr>
        <w:outlineLvl w:val="9"/>
        <w:rPr>
          <w:rFonts w:hint="eastAsia" w:ascii="宋体" w:hAnsi="宋体" w:eastAsia="宋体" w:cs="宋体"/>
          <w:color w:val="auto"/>
          <w:highlight w:val="none"/>
        </w:rPr>
      </w:pPr>
    </w:p>
    <w:p w14:paraId="40CD9C9C">
      <w:pPr>
        <w:outlineLvl w:val="9"/>
        <w:rPr>
          <w:rFonts w:hint="eastAsia" w:ascii="宋体" w:hAnsi="宋体" w:eastAsia="宋体" w:cs="宋体"/>
          <w:color w:val="auto"/>
          <w:highlight w:val="none"/>
        </w:rPr>
      </w:pPr>
    </w:p>
    <w:p w14:paraId="086CDF95">
      <w:pPr>
        <w:outlineLvl w:val="9"/>
        <w:rPr>
          <w:rFonts w:hint="eastAsia" w:ascii="宋体" w:hAnsi="宋体" w:eastAsia="宋体" w:cs="宋体"/>
          <w:color w:val="auto"/>
          <w:highlight w:val="none"/>
        </w:rPr>
      </w:pPr>
    </w:p>
    <w:p w14:paraId="4687954A">
      <w:pPr>
        <w:outlineLvl w:val="9"/>
        <w:rPr>
          <w:rFonts w:hint="eastAsia" w:ascii="宋体" w:hAnsi="宋体" w:eastAsia="宋体" w:cs="宋体"/>
          <w:color w:val="auto"/>
          <w:highlight w:val="none"/>
        </w:rPr>
      </w:pPr>
    </w:p>
    <w:p w14:paraId="14741946">
      <w:pPr>
        <w:outlineLvl w:val="9"/>
        <w:rPr>
          <w:rFonts w:hint="eastAsia" w:ascii="宋体" w:hAnsi="宋体" w:eastAsia="宋体" w:cs="宋体"/>
          <w:color w:val="auto"/>
          <w:highlight w:val="none"/>
        </w:rPr>
      </w:pPr>
    </w:p>
    <w:p w14:paraId="5FAC0DBC">
      <w:pPr>
        <w:outlineLvl w:val="9"/>
        <w:rPr>
          <w:rFonts w:hint="eastAsia" w:ascii="宋体" w:hAnsi="宋体" w:eastAsia="宋体" w:cs="宋体"/>
          <w:color w:val="auto"/>
          <w:highlight w:val="none"/>
        </w:rPr>
      </w:pPr>
    </w:p>
    <w:p w14:paraId="4006A082">
      <w:pPr>
        <w:rPr>
          <w:rFonts w:hint="eastAsia" w:ascii="宋体" w:hAnsi="宋体" w:eastAsia="宋体" w:cs="宋体"/>
          <w:b/>
          <w:color w:val="auto"/>
          <w:sz w:val="28"/>
          <w:highlight w:val="none"/>
        </w:rPr>
      </w:pPr>
      <w:bookmarkStart w:id="123" w:name="_Toc31526"/>
      <w:bookmarkStart w:id="124" w:name="_Toc28621"/>
      <w:r>
        <w:rPr>
          <w:rFonts w:hint="eastAsia" w:ascii="宋体" w:hAnsi="宋体" w:eastAsia="宋体" w:cs="宋体"/>
          <w:b/>
          <w:color w:val="auto"/>
          <w:sz w:val="28"/>
          <w:highlight w:val="none"/>
        </w:rPr>
        <w:br w:type="page"/>
      </w:r>
    </w:p>
    <w:p w14:paraId="40257B96">
      <w:pPr>
        <w:pStyle w:val="2"/>
        <w:keepNext/>
        <w:keepLines/>
        <w:pageBreakBefore w:val="0"/>
        <w:widowControl w:val="0"/>
        <w:kinsoku/>
        <w:wordWrap/>
        <w:overflowPunct/>
        <w:topLinePunct w:val="0"/>
        <w:autoSpaceDE/>
        <w:autoSpaceDN/>
        <w:bidi w:val="0"/>
        <w:adjustRightInd/>
        <w:snapToGrid w:val="0"/>
        <w:spacing w:before="20" w:after="20" w:line="360" w:lineRule="auto"/>
        <w:jc w:val="center"/>
        <w:textAlignment w:val="auto"/>
        <w:rPr>
          <w:rFonts w:hint="eastAsia" w:ascii="宋体" w:hAnsi="宋体" w:eastAsia="宋体" w:cs="宋体"/>
          <w:color w:val="auto"/>
          <w:sz w:val="28"/>
          <w:szCs w:val="28"/>
          <w:highlight w:val="none"/>
          <w:lang w:val="en-US" w:eastAsia="zh-CN"/>
        </w:rPr>
      </w:pPr>
      <w:bookmarkStart w:id="125" w:name="_Toc29406"/>
      <w:r>
        <w:rPr>
          <w:rFonts w:hint="eastAsia" w:ascii="宋体" w:hAnsi="宋体" w:eastAsia="宋体" w:cs="宋体"/>
          <w:color w:val="auto"/>
          <w:sz w:val="28"/>
          <w:szCs w:val="28"/>
          <w:highlight w:val="none"/>
          <w:lang w:val="en-US" w:eastAsia="zh-CN"/>
        </w:rPr>
        <w:t>附件7         法定代表人身份证明（格式）</w:t>
      </w:r>
      <w:bookmarkEnd w:id="123"/>
      <w:bookmarkEnd w:id="124"/>
      <w:bookmarkEnd w:id="125"/>
    </w:p>
    <w:p w14:paraId="566EF75F">
      <w:pPr>
        <w:widowControl/>
        <w:wordWrap w:val="0"/>
        <w:spacing w:line="460" w:lineRule="exact"/>
        <w:jc w:val="left"/>
        <w:rPr>
          <w:rFonts w:hint="eastAsia" w:ascii="宋体" w:hAnsi="宋体" w:eastAsia="宋体" w:cs="宋体"/>
          <w:color w:val="auto"/>
          <w:kern w:val="0"/>
          <w:sz w:val="24"/>
          <w:highlight w:val="none"/>
        </w:rPr>
      </w:pPr>
    </w:p>
    <w:p w14:paraId="64E6DF5B">
      <w:pPr>
        <w:widowControl/>
        <w:wordWrap w:val="0"/>
        <w:spacing w:line="460" w:lineRule="exact"/>
        <w:ind w:firstLine="480" w:firstLineChars="20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lang w:eastAsia="zh-CN"/>
        </w:rPr>
        <w:t>供应商</w:t>
      </w:r>
      <w:r>
        <w:rPr>
          <w:rFonts w:hint="eastAsia" w:ascii="宋体" w:hAnsi="宋体" w:eastAsia="宋体" w:cs="宋体"/>
          <w:color w:val="auto"/>
          <w:kern w:val="0"/>
          <w:sz w:val="24"/>
          <w:highlight w:val="none"/>
        </w:rPr>
        <w:t>名称：</w:t>
      </w:r>
      <w:r>
        <w:rPr>
          <w:rFonts w:hint="eastAsia" w:ascii="宋体" w:hAnsi="宋体" w:eastAsia="宋体" w:cs="宋体"/>
          <w:color w:val="auto"/>
          <w:kern w:val="0"/>
          <w:szCs w:val="21"/>
          <w:highlight w:val="none"/>
          <w:u w:val="single"/>
          <w:lang w:val="en-US" w:eastAsia="zh-CN"/>
        </w:rPr>
        <w:t xml:space="preserve">                                </w:t>
      </w:r>
    </w:p>
    <w:p w14:paraId="718D7915">
      <w:pPr>
        <w:widowControl/>
        <w:wordWrap w:val="0"/>
        <w:spacing w:line="460" w:lineRule="exact"/>
        <w:ind w:firstLine="480" w:firstLineChars="200"/>
        <w:jc w:val="left"/>
        <w:rPr>
          <w:rFonts w:hint="eastAsia" w:ascii="宋体" w:hAnsi="宋体" w:eastAsia="宋体" w:cs="宋体"/>
          <w:color w:val="auto"/>
          <w:kern w:val="0"/>
          <w:sz w:val="24"/>
          <w:highlight w:val="none"/>
          <w:u w:val="single"/>
        </w:rPr>
      </w:pPr>
      <w:r>
        <w:rPr>
          <w:rFonts w:hint="eastAsia" w:ascii="宋体" w:hAnsi="宋体" w:eastAsia="宋体" w:cs="宋体"/>
          <w:color w:val="auto"/>
          <w:kern w:val="0"/>
          <w:sz w:val="24"/>
          <w:highlight w:val="none"/>
        </w:rPr>
        <w:t>地址：</w:t>
      </w:r>
      <w:r>
        <w:rPr>
          <w:rFonts w:hint="eastAsia" w:ascii="宋体" w:hAnsi="宋体" w:eastAsia="宋体" w:cs="宋体"/>
          <w:color w:val="auto"/>
          <w:kern w:val="0"/>
          <w:szCs w:val="21"/>
          <w:highlight w:val="none"/>
          <w:u w:val="single"/>
          <w:lang w:val="en-US" w:eastAsia="zh-CN"/>
        </w:rPr>
        <w:t xml:space="preserve">                                        </w:t>
      </w:r>
    </w:p>
    <w:p w14:paraId="2C11F584">
      <w:pPr>
        <w:widowControl/>
        <w:wordWrap w:val="0"/>
        <w:spacing w:line="460" w:lineRule="exact"/>
        <w:ind w:firstLine="480" w:firstLineChars="200"/>
        <w:jc w:val="left"/>
        <w:rPr>
          <w:rFonts w:hint="eastAsia" w:ascii="宋体" w:hAnsi="宋体" w:eastAsia="宋体" w:cs="宋体"/>
          <w:color w:val="auto"/>
          <w:kern w:val="0"/>
          <w:sz w:val="24"/>
          <w:szCs w:val="20"/>
          <w:highlight w:val="none"/>
        </w:rPr>
      </w:pPr>
      <w:r>
        <w:rPr>
          <w:rFonts w:hint="eastAsia" w:ascii="宋体" w:hAnsi="宋体" w:eastAsia="宋体" w:cs="宋体"/>
          <w:color w:val="auto"/>
          <w:kern w:val="0"/>
          <w:sz w:val="24"/>
          <w:highlight w:val="none"/>
        </w:rPr>
        <w:t>成立时间：</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 w:val="24"/>
          <w:highlight w:val="none"/>
          <w:lang w:val="en-US" w:eastAsia="zh-CN"/>
        </w:rPr>
        <w:t xml:space="preserve"> </w:t>
      </w:r>
      <w:r>
        <w:rPr>
          <w:rFonts w:hint="eastAsia" w:ascii="宋体" w:hAnsi="宋体" w:eastAsia="宋体" w:cs="宋体"/>
          <w:color w:val="auto"/>
          <w:kern w:val="0"/>
          <w:sz w:val="24"/>
          <w:szCs w:val="20"/>
          <w:highlight w:val="none"/>
        </w:rPr>
        <w:t>年</w:t>
      </w:r>
      <w:r>
        <w:rPr>
          <w:rFonts w:hint="eastAsia" w:ascii="宋体" w:hAnsi="宋体" w:eastAsia="宋体" w:cs="宋体"/>
          <w:color w:val="auto"/>
          <w:kern w:val="0"/>
          <w:sz w:val="24"/>
          <w:szCs w:val="20"/>
          <w:highlight w:val="none"/>
          <w:lang w:val="en-US" w:eastAsia="zh-CN"/>
        </w:rPr>
        <w:t xml:space="preserve"> </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 w:val="24"/>
          <w:szCs w:val="20"/>
          <w:highlight w:val="none"/>
        </w:rPr>
        <w:t>月</w:t>
      </w:r>
      <w:r>
        <w:rPr>
          <w:rFonts w:hint="eastAsia" w:ascii="宋体" w:hAnsi="宋体" w:eastAsia="宋体" w:cs="宋体"/>
          <w:color w:val="auto"/>
          <w:kern w:val="0"/>
          <w:sz w:val="24"/>
          <w:szCs w:val="20"/>
          <w:highlight w:val="none"/>
          <w:lang w:val="en-US" w:eastAsia="zh-CN"/>
        </w:rPr>
        <w:t xml:space="preserve"> </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 w:val="24"/>
          <w:szCs w:val="20"/>
          <w:highlight w:val="none"/>
        </w:rPr>
        <w:t>日</w:t>
      </w:r>
    </w:p>
    <w:p w14:paraId="63386B5D">
      <w:pPr>
        <w:widowControl/>
        <w:wordWrap w:val="0"/>
        <w:spacing w:line="460" w:lineRule="exact"/>
        <w:ind w:firstLine="480" w:firstLineChars="200"/>
        <w:jc w:val="left"/>
        <w:rPr>
          <w:rFonts w:hint="eastAsia" w:ascii="宋体" w:hAnsi="宋体" w:eastAsia="宋体" w:cs="宋体"/>
          <w:color w:val="auto"/>
          <w:kern w:val="0"/>
          <w:sz w:val="24"/>
          <w:highlight w:val="none"/>
          <w:u w:val="single"/>
        </w:rPr>
      </w:pPr>
      <w:r>
        <w:rPr>
          <w:rFonts w:hint="eastAsia" w:ascii="宋体" w:hAnsi="宋体" w:eastAsia="宋体" w:cs="宋体"/>
          <w:color w:val="auto"/>
          <w:kern w:val="0"/>
          <w:sz w:val="24"/>
          <w:szCs w:val="20"/>
          <w:highlight w:val="none"/>
        </w:rPr>
        <w:t>经营期限：</w:t>
      </w:r>
      <w:r>
        <w:rPr>
          <w:rFonts w:hint="eastAsia" w:ascii="宋体" w:hAnsi="宋体" w:eastAsia="宋体" w:cs="宋体"/>
          <w:color w:val="auto"/>
          <w:kern w:val="0"/>
          <w:szCs w:val="21"/>
          <w:highlight w:val="none"/>
          <w:u w:val="single"/>
          <w:lang w:val="en-US" w:eastAsia="zh-CN"/>
        </w:rPr>
        <w:t xml:space="preserve">                        </w:t>
      </w:r>
    </w:p>
    <w:p w14:paraId="2F81B036">
      <w:pPr>
        <w:widowControl/>
        <w:wordWrap w:val="0"/>
        <w:spacing w:line="460" w:lineRule="exact"/>
        <w:ind w:firstLine="480" w:firstLineChars="200"/>
        <w:jc w:val="left"/>
        <w:rPr>
          <w:rFonts w:hint="eastAsia" w:ascii="宋体" w:hAnsi="宋体" w:eastAsia="宋体" w:cs="宋体"/>
          <w:color w:val="auto"/>
          <w:kern w:val="0"/>
          <w:szCs w:val="21"/>
          <w:highlight w:val="none"/>
          <w:u w:val="single"/>
        </w:rPr>
      </w:pPr>
      <w:r>
        <w:rPr>
          <w:rFonts w:hint="eastAsia" w:ascii="宋体" w:hAnsi="宋体" w:eastAsia="宋体" w:cs="宋体"/>
          <w:color w:val="auto"/>
          <w:kern w:val="0"/>
          <w:sz w:val="24"/>
          <w:highlight w:val="none"/>
        </w:rPr>
        <w:t>姓名：</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 w:val="24"/>
          <w:highlight w:val="none"/>
          <w:lang w:val="en-US" w:eastAsia="zh-CN"/>
        </w:rPr>
        <w:t xml:space="preserve"> </w:t>
      </w:r>
      <w:r>
        <w:rPr>
          <w:rFonts w:hint="eastAsia" w:ascii="宋体" w:hAnsi="宋体" w:eastAsia="宋体" w:cs="宋体"/>
          <w:color w:val="auto"/>
          <w:kern w:val="0"/>
          <w:sz w:val="24"/>
          <w:szCs w:val="20"/>
          <w:highlight w:val="none"/>
        </w:rPr>
        <w:t>，性别：</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 w:val="24"/>
          <w:szCs w:val="20"/>
          <w:highlight w:val="none"/>
        </w:rPr>
        <w:t>，年龄：</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 w:val="24"/>
          <w:szCs w:val="20"/>
          <w:highlight w:val="none"/>
        </w:rPr>
        <w:t>，职务：</w:t>
      </w:r>
      <w:r>
        <w:rPr>
          <w:rFonts w:hint="eastAsia" w:ascii="宋体" w:hAnsi="宋体" w:eastAsia="宋体" w:cs="宋体"/>
          <w:color w:val="auto"/>
          <w:kern w:val="0"/>
          <w:szCs w:val="21"/>
          <w:highlight w:val="none"/>
          <w:u w:val="single"/>
          <w:lang w:val="en-US" w:eastAsia="zh-CN"/>
        </w:rPr>
        <w:t xml:space="preserve">        </w:t>
      </w:r>
    </w:p>
    <w:p w14:paraId="7C90C00B">
      <w:pPr>
        <w:widowControl/>
        <w:wordWrap w:val="0"/>
        <w:spacing w:line="460" w:lineRule="exact"/>
        <w:jc w:val="left"/>
        <w:rPr>
          <w:rFonts w:hint="eastAsia" w:ascii="宋体" w:hAnsi="宋体" w:eastAsia="宋体" w:cs="宋体"/>
          <w:color w:val="auto"/>
          <w:kern w:val="0"/>
          <w:sz w:val="24"/>
          <w:szCs w:val="20"/>
          <w:highlight w:val="none"/>
        </w:rPr>
      </w:pPr>
      <w:r>
        <w:rPr>
          <w:rFonts w:hint="eastAsia" w:ascii="宋体" w:hAnsi="宋体" w:eastAsia="宋体" w:cs="宋体"/>
          <w:color w:val="auto"/>
          <w:kern w:val="0"/>
          <w:sz w:val="24"/>
          <w:szCs w:val="20"/>
          <w:highlight w:val="none"/>
        </w:rPr>
        <w:t>系</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 w:val="24"/>
          <w:szCs w:val="20"/>
          <w:highlight w:val="none"/>
        </w:rPr>
        <w:t>（</w:t>
      </w:r>
      <w:r>
        <w:rPr>
          <w:rFonts w:hint="eastAsia" w:ascii="宋体" w:hAnsi="宋体" w:eastAsia="宋体" w:cs="宋体"/>
          <w:color w:val="auto"/>
          <w:kern w:val="0"/>
          <w:sz w:val="24"/>
          <w:szCs w:val="20"/>
          <w:highlight w:val="none"/>
          <w:lang w:eastAsia="zh-CN"/>
        </w:rPr>
        <w:t>供应商</w:t>
      </w:r>
      <w:r>
        <w:rPr>
          <w:rFonts w:hint="eastAsia" w:ascii="宋体" w:hAnsi="宋体" w:eastAsia="宋体" w:cs="宋体"/>
          <w:color w:val="auto"/>
          <w:kern w:val="0"/>
          <w:sz w:val="24"/>
          <w:szCs w:val="20"/>
          <w:highlight w:val="none"/>
        </w:rPr>
        <w:t>名称）的法定代表人。</w:t>
      </w:r>
    </w:p>
    <w:p w14:paraId="4FE062B6">
      <w:pPr>
        <w:widowControl/>
        <w:wordWrap w:val="0"/>
        <w:spacing w:line="460" w:lineRule="exact"/>
        <w:jc w:val="left"/>
        <w:rPr>
          <w:rFonts w:hint="eastAsia" w:ascii="宋体" w:hAnsi="宋体" w:eastAsia="宋体" w:cs="宋体"/>
          <w:color w:val="auto"/>
          <w:kern w:val="0"/>
          <w:sz w:val="24"/>
          <w:szCs w:val="20"/>
          <w:highlight w:val="none"/>
        </w:rPr>
      </w:pPr>
    </w:p>
    <w:p w14:paraId="30B3A2FC">
      <w:pPr>
        <w:widowControl/>
        <w:wordWrap w:val="0"/>
        <w:spacing w:line="460" w:lineRule="exact"/>
        <w:ind w:firstLine="480" w:firstLineChars="200"/>
        <w:jc w:val="left"/>
        <w:rPr>
          <w:rFonts w:hint="eastAsia" w:ascii="宋体" w:hAnsi="宋体" w:eastAsia="宋体" w:cs="宋体"/>
          <w:color w:val="auto"/>
          <w:kern w:val="0"/>
          <w:sz w:val="24"/>
          <w:szCs w:val="20"/>
          <w:highlight w:val="none"/>
        </w:rPr>
      </w:pPr>
      <w:r>
        <w:rPr>
          <w:rFonts w:hint="eastAsia" w:ascii="宋体" w:hAnsi="宋体" w:eastAsia="宋体" w:cs="宋体"/>
          <w:color w:val="auto"/>
          <w:kern w:val="0"/>
          <w:sz w:val="24"/>
          <w:szCs w:val="20"/>
          <w:highlight w:val="none"/>
        </w:rPr>
        <w:t>特此证明。</w:t>
      </w:r>
    </w:p>
    <w:p w14:paraId="5CBF5780">
      <w:pPr>
        <w:widowControl/>
        <w:wordWrap w:val="0"/>
        <w:spacing w:line="460" w:lineRule="exact"/>
        <w:jc w:val="left"/>
        <w:rPr>
          <w:rFonts w:hint="eastAsia" w:ascii="宋体" w:hAnsi="宋体" w:eastAsia="宋体" w:cs="宋体"/>
          <w:color w:val="auto"/>
          <w:kern w:val="0"/>
          <w:sz w:val="24"/>
          <w:szCs w:val="20"/>
          <w:highlight w:val="none"/>
        </w:rPr>
      </w:pPr>
    </w:p>
    <w:p w14:paraId="5DBEE591">
      <w:pPr>
        <w:widowControl/>
        <w:wordWrap w:val="0"/>
        <w:spacing w:beforeLines="100" w:afterLines="100" w:line="480" w:lineRule="exact"/>
        <w:jc w:val="center"/>
        <w:rPr>
          <w:rFonts w:hint="eastAsia" w:ascii="宋体" w:hAnsi="宋体" w:eastAsia="宋体" w:cs="宋体"/>
          <w:b/>
          <w:color w:val="auto"/>
          <w:kern w:val="0"/>
          <w:sz w:val="36"/>
          <w:szCs w:val="36"/>
          <w:highlight w:val="none"/>
        </w:rPr>
      </w:pPr>
    </w:p>
    <w:tbl>
      <w:tblPr>
        <w:tblStyle w:val="33"/>
        <w:tblpPr w:leftFromText="180" w:rightFromText="180" w:topFromText="100" w:bottomFromText="100" w:vertAnchor="text" w:horzAnchor="page" w:tblpX="2773" w:tblpY="20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860"/>
      </w:tblGrid>
      <w:tr w14:paraId="2952C7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5" w:hRule="atLeast"/>
        </w:trPr>
        <w:tc>
          <w:tcPr>
            <w:tcW w:w="6860" w:type="dxa"/>
            <w:tcBorders>
              <w:top w:val="single" w:color="auto" w:sz="4" w:space="0"/>
              <w:left w:val="single" w:color="auto" w:sz="4" w:space="0"/>
              <w:bottom w:val="single" w:color="auto" w:sz="4" w:space="0"/>
              <w:right w:val="single" w:color="auto" w:sz="4" w:space="0"/>
            </w:tcBorders>
          </w:tcPr>
          <w:p w14:paraId="0AA5E577">
            <w:pPr>
              <w:widowControl/>
              <w:spacing w:line="480" w:lineRule="exact"/>
              <w:jc w:val="left"/>
              <w:rPr>
                <w:rFonts w:hint="eastAsia" w:ascii="宋体" w:hAnsi="宋体" w:eastAsia="宋体" w:cs="宋体"/>
                <w:bCs/>
                <w:color w:val="auto"/>
                <w:kern w:val="0"/>
                <w:sz w:val="24"/>
                <w:highlight w:val="none"/>
              </w:rPr>
            </w:pPr>
            <w:r>
              <w:rPr>
                <w:rFonts w:hint="eastAsia" w:ascii="宋体" w:hAnsi="宋体" w:eastAsia="宋体" w:cs="宋体"/>
                <w:bCs/>
                <w:color w:val="auto"/>
                <w:kern w:val="0"/>
                <w:sz w:val="24"/>
                <w:highlight w:val="none"/>
              </w:rPr>
              <w:t>此处请粘贴法定代表人身份证复印件</w:t>
            </w:r>
          </w:p>
          <w:p w14:paraId="608D1BA3">
            <w:pPr>
              <w:widowControl/>
              <w:spacing w:line="480" w:lineRule="exact"/>
              <w:jc w:val="left"/>
              <w:rPr>
                <w:rFonts w:hint="eastAsia" w:ascii="宋体" w:hAnsi="宋体" w:eastAsia="宋体" w:cs="宋体"/>
                <w:color w:val="auto"/>
                <w:kern w:val="0"/>
                <w:sz w:val="24"/>
                <w:highlight w:val="none"/>
              </w:rPr>
            </w:pPr>
          </w:p>
          <w:p w14:paraId="425F1145">
            <w:pPr>
              <w:widowControl/>
              <w:spacing w:line="480" w:lineRule="exact"/>
              <w:jc w:val="left"/>
              <w:rPr>
                <w:rFonts w:hint="eastAsia" w:ascii="宋体" w:hAnsi="宋体" w:eastAsia="宋体" w:cs="宋体"/>
                <w:color w:val="auto"/>
                <w:kern w:val="0"/>
                <w:sz w:val="24"/>
                <w:highlight w:val="none"/>
              </w:rPr>
            </w:pPr>
          </w:p>
        </w:tc>
      </w:tr>
    </w:tbl>
    <w:p w14:paraId="43EC0505">
      <w:pPr>
        <w:widowControl/>
        <w:wordWrap w:val="0"/>
        <w:spacing w:beforeLines="100" w:afterLines="100" w:line="480" w:lineRule="exact"/>
        <w:jc w:val="center"/>
        <w:rPr>
          <w:rFonts w:hint="eastAsia" w:ascii="宋体" w:hAnsi="宋体" w:eastAsia="宋体" w:cs="宋体"/>
          <w:b/>
          <w:color w:val="auto"/>
          <w:kern w:val="0"/>
          <w:sz w:val="24"/>
          <w:highlight w:val="none"/>
        </w:rPr>
      </w:pPr>
    </w:p>
    <w:p w14:paraId="7DE72753">
      <w:pPr>
        <w:widowControl/>
        <w:wordWrap w:val="0"/>
        <w:spacing w:beforeLines="100" w:afterLines="100" w:line="480" w:lineRule="exact"/>
        <w:jc w:val="center"/>
        <w:rPr>
          <w:rFonts w:hint="eastAsia" w:ascii="宋体" w:hAnsi="宋体" w:eastAsia="宋体" w:cs="宋体"/>
          <w:b/>
          <w:color w:val="auto"/>
          <w:kern w:val="0"/>
          <w:sz w:val="36"/>
          <w:szCs w:val="36"/>
          <w:highlight w:val="none"/>
        </w:rPr>
      </w:pPr>
    </w:p>
    <w:p w14:paraId="42F8CBEC">
      <w:pPr>
        <w:widowControl/>
        <w:wordWrap w:val="0"/>
        <w:spacing w:beforeLines="100" w:afterLines="100" w:line="480" w:lineRule="exact"/>
        <w:jc w:val="center"/>
        <w:rPr>
          <w:rFonts w:hint="eastAsia" w:ascii="宋体" w:hAnsi="宋体" w:eastAsia="宋体" w:cs="宋体"/>
          <w:b/>
          <w:color w:val="auto"/>
          <w:kern w:val="0"/>
          <w:sz w:val="36"/>
          <w:szCs w:val="36"/>
          <w:highlight w:val="none"/>
        </w:rPr>
      </w:pPr>
    </w:p>
    <w:p w14:paraId="7F75A711">
      <w:pPr>
        <w:widowControl/>
        <w:wordWrap w:val="0"/>
        <w:spacing w:line="480" w:lineRule="exact"/>
        <w:jc w:val="right"/>
        <w:rPr>
          <w:rFonts w:hint="eastAsia" w:ascii="宋体" w:hAnsi="宋体" w:eastAsia="宋体" w:cs="宋体"/>
          <w:color w:val="auto"/>
          <w:kern w:val="0"/>
          <w:sz w:val="24"/>
          <w:highlight w:val="none"/>
        </w:rPr>
      </w:pPr>
    </w:p>
    <w:p w14:paraId="4EC9ECDA">
      <w:pPr>
        <w:widowControl/>
        <w:wordWrap w:val="0"/>
        <w:spacing w:line="480" w:lineRule="exact"/>
        <w:jc w:val="right"/>
        <w:rPr>
          <w:rFonts w:hint="eastAsia" w:ascii="宋体" w:hAnsi="宋体" w:eastAsia="宋体" w:cs="宋体"/>
          <w:color w:val="auto"/>
          <w:kern w:val="0"/>
          <w:sz w:val="24"/>
          <w:highlight w:val="none"/>
        </w:rPr>
      </w:pPr>
    </w:p>
    <w:p w14:paraId="137FFC23">
      <w:pPr>
        <w:widowControl/>
        <w:wordWrap w:val="0"/>
        <w:snapToGrid w:val="0"/>
        <w:spacing w:line="460" w:lineRule="exact"/>
        <w:ind w:firstLine="2760" w:firstLineChars="115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lang w:eastAsia="zh-CN"/>
        </w:rPr>
        <w:t>供应商</w:t>
      </w:r>
      <w:r>
        <w:rPr>
          <w:rFonts w:hint="eastAsia" w:ascii="宋体" w:hAnsi="宋体" w:eastAsia="宋体" w:cs="宋体"/>
          <w:color w:val="auto"/>
          <w:kern w:val="0"/>
          <w:sz w:val="24"/>
          <w:highlight w:val="none"/>
        </w:rPr>
        <w:t>：</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 w:val="24"/>
          <w:highlight w:val="none"/>
        </w:rPr>
        <w:t>（全称并加盖公章）</w:t>
      </w:r>
    </w:p>
    <w:p w14:paraId="3C284A57">
      <w:pPr>
        <w:widowControl/>
        <w:wordWrap w:val="0"/>
        <w:spacing w:line="460" w:lineRule="exact"/>
        <w:ind w:left="3780" w:leftChars="1800" w:firstLine="480" w:firstLineChars="20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年    月    日</w:t>
      </w:r>
    </w:p>
    <w:p w14:paraId="06A5A9BF">
      <w:pPr>
        <w:rPr>
          <w:rFonts w:hint="eastAsia" w:ascii="宋体" w:hAnsi="宋体" w:eastAsia="宋体" w:cs="宋体"/>
          <w:color w:val="auto"/>
          <w:highlight w:val="none"/>
        </w:rPr>
      </w:pPr>
    </w:p>
    <w:p w14:paraId="24E0BC4A">
      <w:pPr>
        <w:rPr>
          <w:rFonts w:hint="eastAsia" w:ascii="宋体" w:hAnsi="宋体" w:eastAsia="宋体" w:cs="宋体"/>
          <w:color w:val="auto"/>
          <w:highlight w:val="none"/>
        </w:rPr>
      </w:pPr>
      <w:r>
        <w:rPr>
          <w:rFonts w:hint="eastAsia" w:ascii="宋体" w:hAnsi="宋体" w:eastAsia="宋体" w:cs="宋体"/>
          <w:color w:val="auto"/>
          <w:highlight w:val="none"/>
        </w:rPr>
        <w:br w:type="page"/>
      </w:r>
    </w:p>
    <w:p w14:paraId="0DDD2863">
      <w:pPr>
        <w:pStyle w:val="2"/>
        <w:keepNext/>
        <w:keepLines/>
        <w:pageBreakBefore w:val="0"/>
        <w:widowControl w:val="0"/>
        <w:kinsoku/>
        <w:wordWrap/>
        <w:overflowPunct/>
        <w:topLinePunct w:val="0"/>
        <w:autoSpaceDE/>
        <w:autoSpaceDN/>
        <w:bidi w:val="0"/>
        <w:adjustRightInd/>
        <w:snapToGrid w:val="0"/>
        <w:spacing w:before="20" w:after="20" w:line="360" w:lineRule="auto"/>
        <w:jc w:val="center"/>
        <w:textAlignment w:val="auto"/>
        <w:rPr>
          <w:rFonts w:hint="eastAsia" w:ascii="宋体" w:hAnsi="宋体" w:eastAsia="宋体" w:cs="宋体"/>
          <w:color w:val="auto"/>
          <w:sz w:val="28"/>
          <w:szCs w:val="28"/>
          <w:highlight w:val="none"/>
          <w:lang w:val="en-US" w:eastAsia="zh-CN"/>
        </w:rPr>
      </w:pPr>
      <w:bookmarkStart w:id="126" w:name="_Toc13976"/>
      <w:bookmarkStart w:id="127" w:name="_Toc12939"/>
      <w:bookmarkStart w:id="128" w:name="_Toc30519"/>
      <w:r>
        <w:rPr>
          <w:rFonts w:hint="eastAsia" w:ascii="宋体" w:hAnsi="宋体" w:eastAsia="宋体" w:cs="宋体"/>
          <w:color w:val="auto"/>
          <w:sz w:val="28"/>
          <w:szCs w:val="28"/>
          <w:highlight w:val="none"/>
          <w:lang w:val="en-US" w:eastAsia="zh-CN"/>
        </w:rPr>
        <w:t>附件8         法定代表人授权书（格式）</w:t>
      </w:r>
      <w:bookmarkEnd w:id="126"/>
      <w:bookmarkEnd w:id="127"/>
      <w:bookmarkEnd w:id="128"/>
    </w:p>
    <w:p w14:paraId="20CFE6F1">
      <w:pPr>
        <w:widowControl/>
        <w:wordWrap w:val="0"/>
        <w:snapToGrid w:val="0"/>
        <w:spacing w:line="460" w:lineRule="exact"/>
        <w:jc w:val="left"/>
        <w:rPr>
          <w:rFonts w:hint="eastAsia" w:ascii="宋体" w:hAnsi="宋体" w:eastAsia="宋体" w:cs="宋体"/>
          <w:b/>
          <w:bCs/>
          <w:color w:val="auto"/>
          <w:kern w:val="0"/>
          <w:sz w:val="24"/>
          <w:highlight w:val="none"/>
        </w:rPr>
      </w:pPr>
      <w:r>
        <w:rPr>
          <w:rFonts w:hint="eastAsia" w:ascii="宋体" w:hAnsi="宋体" w:eastAsia="宋体" w:cs="宋体"/>
          <w:bCs/>
          <w:color w:val="auto"/>
          <w:kern w:val="0"/>
          <w:sz w:val="24"/>
          <w:highlight w:val="none"/>
        </w:rPr>
        <w:t>致：</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 w:val="24"/>
          <w:highlight w:val="none"/>
        </w:rPr>
        <w:t>（</w:t>
      </w:r>
      <w:r>
        <w:rPr>
          <w:rFonts w:hint="eastAsia" w:ascii="宋体" w:hAnsi="宋体" w:eastAsia="宋体" w:cs="宋体"/>
          <w:color w:val="auto"/>
          <w:kern w:val="0"/>
          <w:sz w:val="24"/>
          <w:highlight w:val="none"/>
          <w:lang w:eastAsia="zh-CN"/>
        </w:rPr>
        <w:t>采购人</w:t>
      </w:r>
      <w:r>
        <w:rPr>
          <w:rFonts w:hint="eastAsia" w:ascii="宋体" w:hAnsi="宋体" w:eastAsia="宋体" w:cs="宋体"/>
          <w:color w:val="auto"/>
          <w:kern w:val="0"/>
          <w:sz w:val="24"/>
          <w:highlight w:val="none"/>
        </w:rPr>
        <w:t>名称）：</w:t>
      </w:r>
    </w:p>
    <w:p w14:paraId="07D8310C">
      <w:pPr>
        <w:widowControl/>
        <w:wordWrap w:val="0"/>
        <w:snapToGrid w:val="0"/>
        <w:spacing w:line="460" w:lineRule="exact"/>
        <w:ind w:firstLine="480" w:firstLineChars="20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我</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 w:val="24"/>
          <w:highlight w:val="none"/>
        </w:rPr>
        <w:t>（姓名）系</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 w:val="24"/>
          <w:highlight w:val="none"/>
        </w:rPr>
        <w:t>（</w:t>
      </w:r>
      <w:r>
        <w:rPr>
          <w:rFonts w:hint="eastAsia" w:ascii="宋体" w:hAnsi="宋体" w:eastAsia="宋体" w:cs="宋体"/>
          <w:color w:val="auto"/>
          <w:kern w:val="0"/>
          <w:sz w:val="24"/>
          <w:highlight w:val="none"/>
          <w:lang w:eastAsia="zh-CN"/>
        </w:rPr>
        <w:t>供应商</w:t>
      </w:r>
      <w:r>
        <w:rPr>
          <w:rFonts w:hint="eastAsia" w:ascii="宋体" w:hAnsi="宋体" w:eastAsia="宋体" w:cs="宋体"/>
          <w:color w:val="auto"/>
          <w:kern w:val="0"/>
          <w:sz w:val="24"/>
          <w:highlight w:val="none"/>
        </w:rPr>
        <w:t xml:space="preserve">名称）的法定代表人，现委托 </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 w:val="24"/>
          <w:highlight w:val="none"/>
        </w:rPr>
        <w:t>（姓名）为我方代理人。代理人根据本授权，以我方的名义参加</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 w:val="24"/>
          <w:highlight w:val="none"/>
        </w:rPr>
        <w:t>项目</w:t>
      </w:r>
      <w:r>
        <w:rPr>
          <w:rFonts w:hint="eastAsia" w:ascii="宋体" w:hAnsi="宋体" w:cs="宋体"/>
          <w:color w:val="auto"/>
          <w:kern w:val="0"/>
          <w:sz w:val="24"/>
          <w:highlight w:val="none"/>
          <w:lang w:eastAsia="zh-CN"/>
        </w:rPr>
        <w:t>（</w:t>
      </w:r>
      <w:r>
        <w:rPr>
          <w:rFonts w:hint="eastAsia" w:ascii="宋体" w:hAnsi="宋体" w:cs="宋体"/>
          <w:color w:val="auto"/>
          <w:kern w:val="0"/>
          <w:sz w:val="24"/>
          <w:highlight w:val="none"/>
          <w:lang w:val="en-US" w:eastAsia="zh-CN"/>
        </w:rPr>
        <w:t>包号及名称：</w:t>
      </w:r>
      <w:r>
        <w:rPr>
          <w:rFonts w:hint="eastAsia" w:ascii="宋体" w:hAnsi="宋体" w:cs="宋体"/>
          <w:color w:val="auto"/>
          <w:kern w:val="0"/>
          <w:sz w:val="24"/>
          <w:highlight w:val="none"/>
          <w:u w:val="single"/>
          <w:lang w:val="en-US" w:eastAsia="zh-CN"/>
        </w:rPr>
        <w:t xml:space="preserve">      </w:t>
      </w:r>
      <w:r>
        <w:rPr>
          <w:rFonts w:hint="eastAsia" w:ascii="宋体" w:hAnsi="宋体" w:cs="宋体"/>
          <w:color w:val="auto"/>
          <w:kern w:val="0"/>
          <w:sz w:val="24"/>
          <w:highlight w:val="none"/>
          <w:lang w:eastAsia="zh-CN"/>
        </w:rPr>
        <w:t>）</w:t>
      </w:r>
      <w:r>
        <w:rPr>
          <w:rFonts w:hint="eastAsia" w:ascii="宋体" w:hAnsi="宋体" w:eastAsia="宋体" w:cs="宋体"/>
          <w:color w:val="auto"/>
          <w:kern w:val="0"/>
          <w:sz w:val="24"/>
          <w:highlight w:val="none"/>
        </w:rPr>
        <w:t>的</w:t>
      </w:r>
      <w:r>
        <w:rPr>
          <w:rFonts w:hint="eastAsia" w:ascii="宋体" w:hAnsi="宋体" w:eastAsia="宋体" w:cs="宋体"/>
          <w:color w:val="auto"/>
          <w:kern w:val="0"/>
          <w:sz w:val="24"/>
          <w:highlight w:val="none"/>
          <w:lang w:val="en-US" w:eastAsia="zh-CN"/>
        </w:rPr>
        <w:t>竞争性磋商采购</w:t>
      </w:r>
      <w:r>
        <w:rPr>
          <w:rFonts w:hint="eastAsia" w:ascii="宋体" w:hAnsi="宋体" w:eastAsia="宋体" w:cs="宋体"/>
          <w:color w:val="auto"/>
          <w:kern w:val="0"/>
          <w:sz w:val="24"/>
          <w:highlight w:val="none"/>
        </w:rPr>
        <w:t>活动，并代表我方全权办理针对上述项目的</w:t>
      </w:r>
      <w:r>
        <w:rPr>
          <w:rFonts w:hint="eastAsia" w:ascii="宋体" w:hAnsi="宋体" w:eastAsia="宋体" w:cs="宋体"/>
          <w:color w:val="auto"/>
          <w:kern w:val="0"/>
          <w:sz w:val="24"/>
          <w:highlight w:val="none"/>
          <w:lang w:val="en-US" w:eastAsia="zh-CN"/>
        </w:rPr>
        <w:t>磋商</w:t>
      </w:r>
      <w:r>
        <w:rPr>
          <w:rFonts w:hint="eastAsia" w:ascii="宋体" w:hAnsi="宋体" w:eastAsia="宋体" w:cs="宋体"/>
          <w:color w:val="auto"/>
          <w:kern w:val="0"/>
          <w:sz w:val="24"/>
          <w:highlight w:val="none"/>
        </w:rPr>
        <w:t>、开标、评</w:t>
      </w:r>
      <w:r>
        <w:rPr>
          <w:rFonts w:hint="eastAsia" w:ascii="宋体" w:hAnsi="宋体" w:eastAsia="宋体" w:cs="宋体"/>
          <w:color w:val="auto"/>
          <w:kern w:val="0"/>
          <w:sz w:val="24"/>
          <w:highlight w:val="none"/>
          <w:lang w:val="en-US" w:eastAsia="zh-CN"/>
        </w:rPr>
        <w:t>审</w:t>
      </w:r>
      <w:r>
        <w:rPr>
          <w:rFonts w:hint="eastAsia" w:ascii="宋体" w:hAnsi="宋体" w:eastAsia="宋体" w:cs="宋体"/>
          <w:color w:val="auto"/>
          <w:kern w:val="0"/>
          <w:sz w:val="24"/>
          <w:highlight w:val="none"/>
        </w:rPr>
        <w:t>、签约等具体事务和签署相关文件。</w:t>
      </w:r>
    </w:p>
    <w:p w14:paraId="3311EE74">
      <w:pPr>
        <w:widowControl/>
        <w:wordWrap w:val="0"/>
        <w:snapToGrid w:val="0"/>
        <w:spacing w:line="460" w:lineRule="exact"/>
        <w:ind w:firstLine="480" w:firstLineChars="20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我方对代理人的签名负全部责任。在撤销授权的书面通知以前，本授权书一直有效。代理人在授权书有效期内签署的所有文件不因授权的撤销而失效。</w:t>
      </w:r>
    </w:p>
    <w:p w14:paraId="2E14D7BF">
      <w:pPr>
        <w:widowControl/>
        <w:wordWrap w:val="0"/>
        <w:snapToGrid w:val="0"/>
        <w:spacing w:line="460" w:lineRule="exact"/>
        <w:ind w:firstLine="480" w:firstLineChars="20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如果本次采购活动现场变更采购方式，本授权书有效。</w:t>
      </w:r>
    </w:p>
    <w:p w14:paraId="44AA202C">
      <w:pPr>
        <w:widowControl/>
        <w:wordWrap w:val="0"/>
        <w:snapToGrid w:val="0"/>
        <w:spacing w:line="460" w:lineRule="exact"/>
        <w:ind w:firstLine="480" w:firstLineChars="20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代理人无转委托权。</w:t>
      </w:r>
    </w:p>
    <w:p w14:paraId="7CE853A4">
      <w:pPr>
        <w:widowControl/>
        <w:wordWrap w:val="0"/>
        <w:snapToGrid w:val="0"/>
        <w:spacing w:line="460" w:lineRule="exact"/>
        <w:ind w:firstLine="480" w:firstLineChars="20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委托期限：</w:t>
      </w:r>
    </w:p>
    <w:p w14:paraId="409406BE">
      <w:pPr>
        <w:widowControl/>
        <w:wordWrap w:val="0"/>
        <w:snapToGrid w:val="0"/>
        <w:spacing w:line="460" w:lineRule="exact"/>
        <w:ind w:firstLine="480" w:firstLineChars="200"/>
        <w:jc w:val="left"/>
        <w:rPr>
          <w:rFonts w:hint="eastAsia" w:ascii="宋体" w:hAnsi="宋体" w:eastAsia="宋体" w:cs="宋体"/>
          <w:color w:val="auto"/>
          <w:kern w:val="0"/>
          <w:sz w:val="24"/>
          <w:highlight w:val="none"/>
        </w:rPr>
      </w:pPr>
    </w:p>
    <w:p w14:paraId="208D12AA">
      <w:pPr>
        <w:widowControl/>
        <w:wordWrap w:val="0"/>
        <w:snapToGrid w:val="0"/>
        <w:spacing w:line="460" w:lineRule="exact"/>
        <w:ind w:firstLine="480" w:firstLineChars="200"/>
        <w:jc w:val="left"/>
        <w:rPr>
          <w:rFonts w:hint="eastAsia" w:ascii="宋体" w:hAnsi="宋体" w:eastAsia="宋体" w:cs="宋体"/>
          <w:color w:val="auto"/>
          <w:kern w:val="0"/>
          <w:sz w:val="24"/>
          <w:highlight w:val="none"/>
          <w:u w:val="single"/>
        </w:rPr>
      </w:pPr>
      <w:r>
        <w:rPr>
          <w:rFonts w:hint="eastAsia" w:ascii="宋体" w:hAnsi="宋体" w:eastAsia="宋体" w:cs="宋体"/>
          <w:color w:val="auto"/>
          <w:kern w:val="0"/>
          <w:sz w:val="24"/>
          <w:highlight w:val="none"/>
        </w:rPr>
        <w:t>委托代理人签名：             法定代表人签名</w:t>
      </w:r>
      <w:r>
        <w:rPr>
          <w:rFonts w:hint="eastAsia" w:ascii="宋体" w:hAnsi="宋体" w:eastAsia="宋体" w:cs="宋体"/>
          <w:color w:val="auto"/>
          <w:kern w:val="0"/>
          <w:sz w:val="24"/>
          <w:highlight w:val="none"/>
          <w:lang w:val="en-US" w:eastAsia="zh-CN"/>
        </w:rPr>
        <w:t>或盖章</w:t>
      </w:r>
      <w:r>
        <w:rPr>
          <w:rFonts w:hint="eastAsia" w:ascii="宋体" w:hAnsi="宋体" w:eastAsia="宋体" w:cs="宋体"/>
          <w:color w:val="auto"/>
          <w:kern w:val="0"/>
          <w:sz w:val="24"/>
          <w:highlight w:val="none"/>
        </w:rPr>
        <w:t>：</w:t>
      </w:r>
    </w:p>
    <w:p w14:paraId="414CFA2B">
      <w:pPr>
        <w:widowControl/>
        <w:wordWrap w:val="0"/>
        <w:snapToGrid w:val="0"/>
        <w:spacing w:line="460" w:lineRule="exact"/>
        <w:ind w:firstLine="480" w:firstLineChars="20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 xml:space="preserve">职务：                      </w:t>
      </w:r>
      <w:r>
        <w:rPr>
          <w:rFonts w:hint="eastAsia" w:ascii="宋体" w:hAnsi="宋体" w:eastAsia="宋体" w:cs="宋体"/>
          <w:color w:val="auto"/>
          <w:kern w:val="0"/>
          <w:sz w:val="24"/>
          <w:highlight w:val="none"/>
          <w:lang w:val="en-US" w:eastAsia="zh-CN"/>
        </w:rPr>
        <w:t xml:space="preserve"> </w:t>
      </w:r>
      <w:r>
        <w:rPr>
          <w:rFonts w:hint="eastAsia" w:ascii="宋体" w:hAnsi="宋体" w:eastAsia="宋体" w:cs="宋体"/>
          <w:color w:val="auto"/>
          <w:kern w:val="0"/>
          <w:sz w:val="24"/>
          <w:highlight w:val="none"/>
        </w:rPr>
        <w:t>职务：</w:t>
      </w:r>
    </w:p>
    <w:tbl>
      <w:tblPr>
        <w:tblStyle w:val="33"/>
        <w:tblpPr w:leftFromText="180" w:rightFromText="180" w:topFromText="100" w:bottomFromText="100" w:vertAnchor="text" w:horzAnchor="page" w:tblpX="2551" w:tblpY="91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80"/>
      </w:tblGrid>
      <w:tr w14:paraId="6E7EB2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32" w:hRule="atLeast"/>
        </w:trPr>
        <w:tc>
          <w:tcPr>
            <w:tcW w:w="6780" w:type="dxa"/>
            <w:tcBorders>
              <w:top w:val="single" w:color="auto" w:sz="4" w:space="0"/>
              <w:left w:val="single" w:color="auto" w:sz="4" w:space="0"/>
              <w:bottom w:val="single" w:color="auto" w:sz="4" w:space="0"/>
              <w:right w:val="single" w:color="auto" w:sz="4" w:space="0"/>
            </w:tcBorders>
          </w:tcPr>
          <w:p w14:paraId="58C9EA2A">
            <w:pPr>
              <w:widowControl/>
              <w:spacing w:line="480" w:lineRule="exact"/>
              <w:jc w:val="left"/>
              <w:rPr>
                <w:rFonts w:hint="eastAsia" w:ascii="宋体" w:hAnsi="宋体" w:eastAsia="宋体" w:cs="宋体"/>
                <w:color w:val="auto"/>
                <w:kern w:val="0"/>
                <w:sz w:val="24"/>
                <w:highlight w:val="none"/>
              </w:rPr>
            </w:pPr>
            <w:r>
              <w:rPr>
                <w:rFonts w:hint="eastAsia" w:ascii="宋体" w:hAnsi="宋体" w:eastAsia="宋体" w:cs="宋体"/>
                <w:bCs/>
                <w:color w:val="auto"/>
                <w:kern w:val="0"/>
                <w:sz w:val="24"/>
                <w:highlight w:val="none"/>
              </w:rPr>
              <w:t>此处请粘贴</w:t>
            </w:r>
            <w:r>
              <w:rPr>
                <w:rFonts w:hint="eastAsia" w:ascii="宋体" w:hAnsi="宋体" w:eastAsia="宋体" w:cs="宋体"/>
                <w:color w:val="auto"/>
                <w:kern w:val="0"/>
                <w:sz w:val="24"/>
                <w:highlight w:val="none"/>
              </w:rPr>
              <w:t>委托代理人</w:t>
            </w:r>
            <w:r>
              <w:rPr>
                <w:rFonts w:hint="eastAsia" w:ascii="宋体" w:hAnsi="宋体" w:eastAsia="宋体" w:cs="宋体"/>
                <w:bCs/>
                <w:color w:val="auto"/>
                <w:kern w:val="0"/>
                <w:sz w:val="24"/>
                <w:highlight w:val="none"/>
              </w:rPr>
              <w:t>身份证复印件</w:t>
            </w:r>
          </w:p>
        </w:tc>
      </w:tr>
    </w:tbl>
    <w:p w14:paraId="527C7F41">
      <w:pPr>
        <w:widowControl/>
        <w:wordWrap w:val="0"/>
        <w:snapToGrid w:val="0"/>
        <w:spacing w:line="460" w:lineRule="exact"/>
        <w:ind w:firstLine="480" w:firstLineChars="20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委托代理人身份证号码：</w:t>
      </w:r>
    </w:p>
    <w:p w14:paraId="3F0C663B">
      <w:pPr>
        <w:widowControl/>
        <w:wordWrap w:val="0"/>
        <w:spacing w:line="460" w:lineRule="exact"/>
        <w:ind w:firstLine="4800" w:firstLineChars="2000"/>
        <w:jc w:val="left"/>
        <w:rPr>
          <w:rFonts w:hint="eastAsia" w:ascii="宋体" w:hAnsi="宋体" w:eastAsia="宋体" w:cs="宋体"/>
          <w:color w:val="auto"/>
          <w:kern w:val="0"/>
          <w:sz w:val="24"/>
          <w:highlight w:val="none"/>
        </w:rPr>
      </w:pPr>
    </w:p>
    <w:p w14:paraId="47490F48">
      <w:pPr>
        <w:widowControl/>
        <w:wordWrap w:val="0"/>
        <w:spacing w:line="360" w:lineRule="auto"/>
        <w:jc w:val="center"/>
        <w:rPr>
          <w:rFonts w:hint="eastAsia" w:ascii="宋体" w:hAnsi="宋体" w:eastAsia="宋体" w:cs="宋体"/>
          <w:color w:val="auto"/>
          <w:kern w:val="0"/>
          <w:sz w:val="24"/>
          <w:highlight w:val="none"/>
        </w:rPr>
      </w:pPr>
    </w:p>
    <w:p w14:paraId="10F674C3">
      <w:pPr>
        <w:widowControl/>
        <w:wordWrap w:val="0"/>
        <w:spacing w:line="360" w:lineRule="auto"/>
        <w:jc w:val="right"/>
        <w:rPr>
          <w:rFonts w:hint="eastAsia" w:ascii="宋体" w:hAnsi="宋体" w:eastAsia="宋体" w:cs="宋体"/>
          <w:color w:val="auto"/>
          <w:kern w:val="0"/>
          <w:sz w:val="24"/>
          <w:highlight w:val="none"/>
        </w:rPr>
      </w:pPr>
    </w:p>
    <w:p w14:paraId="64EEE987">
      <w:pPr>
        <w:widowControl/>
        <w:wordWrap w:val="0"/>
        <w:spacing w:line="360" w:lineRule="auto"/>
        <w:jc w:val="right"/>
        <w:rPr>
          <w:rFonts w:hint="eastAsia" w:ascii="宋体" w:hAnsi="宋体" w:eastAsia="宋体" w:cs="宋体"/>
          <w:color w:val="auto"/>
          <w:kern w:val="0"/>
          <w:sz w:val="24"/>
          <w:highlight w:val="none"/>
        </w:rPr>
      </w:pPr>
    </w:p>
    <w:p w14:paraId="1DA78FC1">
      <w:pPr>
        <w:widowControl/>
        <w:wordWrap w:val="0"/>
        <w:spacing w:line="360" w:lineRule="auto"/>
        <w:jc w:val="right"/>
        <w:rPr>
          <w:rFonts w:hint="eastAsia" w:ascii="宋体" w:hAnsi="宋体" w:eastAsia="宋体" w:cs="宋体"/>
          <w:color w:val="auto"/>
          <w:kern w:val="0"/>
          <w:sz w:val="24"/>
          <w:highlight w:val="none"/>
        </w:rPr>
      </w:pPr>
    </w:p>
    <w:p w14:paraId="03DDFB0A">
      <w:pPr>
        <w:widowControl/>
        <w:wordWrap w:val="0"/>
        <w:spacing w:line="360" w:lineRule="auto"/>
        <w:jc w:val="right"/>
        <w:rPr>
          <w:rFonts w:hint="eastAsia" w:ascii="宋体" w:hAnsi="宋体" w:eastAsia="宋体" w:cs="宋体"/>
          <w:color w:val="auto"/>
          <w:kern w:val="0"/>
          <w:sz w:val="24"/>
          <w:highlight w:val="none"/>
        </w:rPr>
      </w:pPr>
    </w:p>
    <w:p w14:paraId="44C38315">
      <w:pPr>
        <w:widowControl/>
        <w:wordWrap w:val="0"/>
        <w:spacing w:line="360" w:lineRule="auto"/>
        <w:jc w:val="right"/>
        <w:rPr>
          <w:rFonts w:hint="eastAsia" w:ascii="宋体" w:hAnsi="宋体" w:eastAsia="宋体" w:cs="宋体"/>
          <w:color w:val="auto"/>
          <w:kern w:val="0"/>
          <w:sz w:val="24"/>
          <w:highlight w:val="none"/>
        </w:rPr>
      </w:pPr>
    </w:p>
    <w:p w14:paraId="37BFC090">
      <w:pPr>
        <w:widowControl/>
        <w:wordWrap/>
        <w:spacing w:line="360" w:lineRule="auto"/>
        <w:jc w:val="center"/>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lang w:eastAsia="zh-CN"/>
        </w:rPr>
        <w:t>供应商</w:t>
      </w:r>
      <w:r>
        <w:rPr>
          <w:rFonts w:hint="eastAsia" w:ascii="宋体" w:hAnsi="宋体" w:eastAsia="宋体" w:cs="宋体"/>
          <w:color w:val="auto"/>
          <w:kern w:val="0"/>
          <w:sz w:val="24"/>
          <w:highlight w:val="none"/>
        </w:rPr>
        <w:t>：</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 w:val="24"/>
          <w:highlight w:val="none"/>
        </w:rPr>
        <w:t>（全称并加盖公章）</w:t>
      </w:r>
    </w:p>
    <w:p w14:paraId="65EA290B">
      <w:pPr>
        <w:widowControl/>
        <w:wordWrap w:val="0"/>
        <w:spacing w:line="460" w:lineRule="exact"/>
        <w:ind w:firstLine="3840" w:firstLineChars="1600"/>
        <w:jc w:val="left"/>
        <w:rPr>
          <w:rFonts w:hint="eastAsia" w:ascii="宋体" w:hAnsi="宋体" w:eastAsia="宋体" w:cs="宋体"/>
          <w:b/>
          <w:color w:val="auto"/>
          <w:kern w:val="0"/>
          <w:sz w:val="32"/>
          <w:szCs w:val="32"/>
          <w:highlight w:val="none"/>
        </w:rPr>
      </w:pPr>
      <w:r>
        <w:rPr>
          <w:rFonts w:hint="eastAsia" w:ascii="宋体" w:hAnsi="宋体" w:eastAsia="宋体" w:cs="宋体"/>
          <w:color w:val="auto"/>
          <w:kern w:val="0"/>
          <w:sz w:val="24"/>
          <w:highlight w:val="none"/>
        </w:rPr>
        <w:t>年    月    日</w:t>
      </w:r>
    </w:p>
    <w:p w14:paraId="6933104B">
      <w:pPr>
        <w:widowControl/>
        <w:spacing w:line="360" w:lineRule="auto"/>
        <w:ind w:firstLine="7228" w:firstLineChars="2250"/>
        <w:jc w:val="left"/>
        <w:rPr>
          <w:rFonts w:hint="eastAsia" w:ascii="宋体" w:hAnsi="宋体" w:eastAsia="宋体" w:cs="宋体"/>
          <w:b/>
          <w:color w:val="auto"/>
          <w:kern w:val="0"/>
          <w:sz w:val="32"/>
          <w:szCs w:val="32"/>
          <w:highlight w:val="none"/>
        </w:rPr>
      </w:pPr>
    </w:p>
    <w:p w14:paraId="04D315BF">
      <w:pPr>
        <w:rPr>
          <w:rFonts w:hint="eastAsia" w:ascii="宋体" w:hAnsi="宋体" w:eastAsia="宋体" w:cs="宋体"/>
          <w:b/>
          <w:color w:val="auto"/>
          <w:kern w:val="0"/>
          <w:sz w:val="32"/>
          <w:szCs w:val="32"/>
          <w:highlight w:val="none"/>
        </w:rPr>
      </w:pPr>
      <w:r>
        <w:rPr>
          <w:rFonts w:hint="eastAsia" w:ascii="宋体" w:hAnsi="宋体" w:eastAsia="宋体" w:cs="宋体"/>
          <w:b/>
          <w:color w:val="auto"/>
          <w:kern w:val="0"/>
          <w:sz w:val="32"/>
          <w:szCs w:val="32"/>
          <w:highlight w:val="none"/>
        </w:rPr>
        <w:br w:type="page"/>
      </w:r>
    </w:p>
    <w:p w14:paraId="3D24408E">
      <w:pPr>
        <w:pStyle w:val="2"/>
        <w:keepNext/>
        <w:keepLines/>
        <w:pageBreakBefore w:val="0"/>
        <w:widowControl w:val="0"/>
        <w:kinsoku/>
        <w:wordWrap/>
        <w:overflowPunct/>
        <w:topLinePunct w:val="0"/>
        <w:autoSpaceDE/>
        <w:autoSpaceDN/>
        <w:bidi w:val="0"/>
        <w:adjustRightInd/>
        <w:snapToGrid w:val="0"/>
        <w:spacing w:before="20" w:after="20" w:line="360" w:lineRule="auto"/>
        <w:jc w:val="center"/>
        <w:textAlignment w:val="auto"/>
        <w:rPr>
          <w:rFonts w:hint="eastAsia" w:ascii="宋体" w:hAnsi="宋体" w:eastAsia="宋体" w:cs="宋体"/>
          <w:color w:val="auto"/>
          <w:sz w:val="28"/>
          <w:szCs w:val="28"/>
          <w:highlight w:val="none"/>
          <w:lang w:val="en-US" w:eastAsia="zh-CN"/>
        </w:rPr>
      </w:pPr>
      <w:bookmarkStart w:id="129" w:name="_Toc24693"/>
      <w:bookmarkStart w:id="130" w:name="_Toc18105"/>
      <w:bookmarkStart w:id="131" w:name="_Toc3342"/>
      <w:r>
        <w:rPr>
          <w:rFonts w:hint="eastAsia" w:ascii="宋体" w:hAnsi="宋体" w:eastAsia="宋体" w:cs="宋体"/>
          <w:color w:val="auto"/>
          <w:sz w:val="28"/>
          <w:szCs w:val="28"/>
          <w:highlight w:val="none"/>
          <w:lang w:val="en-US" w:eastAsia="zh-CN"/>
        </w:rPr>
        <w:t>附件9          证明文件</w:t>
      </w:r>
      <w:bookmarkEnd w:id="129"/>
      <w:bookmarkEnd w:id="130"/>
      <w:bookmarkEnd w:id="131"/>
    </w:p>
    <w:p w14:paraId="64962AE9">
      <w:pPr>
        <w:pStyle w:val="11"/>
        <w:spacing w:beforeAutospacing="0" w:afterAutospacing="0" w:line="480" w:lineRule="auto"/>
        <w:ind w:firstLine="472" w:firstLineChars="224"/>
        <w:jc w:val="both"/>
        <w:rPr>
          <w:rFonts w:hint="eastAsia" w:ascii="宋体" w:hAnsi="宋体" w:eastAsia="宋体" w:cs="宋体"/>
          <w:b/>
          <w:bCs w:val="0"/>
          <w:color w:val="auto"/>
          <w:sz w:val="21"/>
          <w:szCs w:val="21"/>
          <w:highlight w:val="none"/>
        </w:rPr>
      </w:pPr>
      <w:bookmarkStart w:id="132" w:name="_Toc17966"/>
      <w:r>
        <w:rPr>
          <w:rFonts w:hint="eastAsia" w:ascii="宋体" w:hAnsi="宋体" w:eastAsia="宋体" w:cs="宋体"/>
          <w:b/>
          <w:bCs w:val="0"/>
          <w:color w:val="auto"/>
          <w:sz w:val="21"/>
          <w:szCs w:val="21"/>
          <w:highlight w:val="none"/>
        </w:rPr>
        <w:t>9.1</w:t>
      </w:r>
      <w:r>
        <w:rPr>
          <w:rFonts w:hint="eastAsia" w:ascii="宋体" w:hAnsi="宋体" w:eastAsia="宋体" w:cs="宋体"/>
          <w:b/>
          <w:bCs w:val="0"/>
          <w:color w:val="auto"/>
          <w:sz w:val="21"/>
          <w:szCs w:val="21"/>
          <w:highlight w:val="none"/>
          <w:lang w:val="en-US" w:eastAsia="zh-CN"/>
        </w:rPr>
        <w:t xml:space="preserve"> </w:t>
      </w:r>
      <w:r>
        <w:rPr>
          <w:rFonts w:hint="eastAsia" w:ascii="宋体" w:hAnsi="宋体" w:eastAsia="宋体" w:cs="宋体"/>
          <w:b/>
          <w:bCs w:val="0"/>
          <w:color w:val="auto"/>
          <w:sz w:val="21"/>
          <w:szCs w:val="21"/>
          <w:highlight w:val="none"/>
        </w:rPr>
        <w:t>资格审查资料</w:t>
      </w:r>
    </w:p>
    <w:p w14:paraId="6382374B">
      <w:pPr>
        <w:pStyle w:val="11"/>
        <w:spacing w:beforeAutospacing="0" w:afterAutospacing="0" w:line="480" w:lineRule="auto"/>
        <w:ind w:firstLine="470" w:firstLineChars="224"/>
        <w:jc w:val="both"/>
        <w:rPr>
          <w:rFonts w:hint="eastAsia" w:ascii="宋体" w:hAnsi="宋体" w:eastAsia="宋体" w:cs="宋体"/>
          <w:bCs/>
          <w:color w:val="auto"/>
          <w:sz w:val="21"/>
          <w:szCs w:val="21"/>
          <w:highlight w:val="none"/>
        </w:rPr>
      </w:pPr>
    </w:p>
    <w:p w14:paraId="6DD88486">
      <w:pPr>
        <w:pStyle w:val="11"/>
        <w:spacing w:beforeAutospacing="0" w:afterAutospacing="0" w:line="480" w:lineRule="auto"/>
        <w:ind w:firstLine="470" w:firstLineChars="224"/>
        <w:jc w:val="both"/>
        <w:rPr>
          <w:rFonts w:hint="eastAsia" w:ascii="宋体" w:hAnsi="宋体" w:eastAsia="宋体" w:cs="宋体"/>
          <w:bCs/>
          <w:color w:val="auto"/>
          <w:sz w:val="21"/>
          <w:szCs w:val="21"/>
          <w:highlight w:val="none"/>
        </w:rPr>
      </w:pPr>
    </w:p>
    <w:p w14:paraId="79F6FDC1">
      <w:pPr>
        <w:pStyle w:val="11"/>
        <w:spacing w:beforeAutospacing="0" w:afterAutospacing="0" w:line="480" w:lineRule="auto"/>
        <w:ind w:firstLine="472" w:firstLineChars="224"/>
        <w:jc w:val="both"/>
        <w:rPr>
          <w:rFonts w:hint="eastAsia" w:ascii="宋体" w:hAnsi="宋体" w:eastAsia="宋体" w:cs="宋体"/>
          <w:b/>
          <w:bCs w:val="0"/>
          <w:color w:val="auto"/>
          <w:sz w:val="21"/>
          <w:szCs w:val="21"/>
          <w:highlight w:val="none"/>
          <w:lang w:val="en-US" w:eastAsia="zh-CN"/>
        </w:rPr>
      </w:pPr>
      <w:r>
        <w:rPr>
          <w:rFonts w:hint="eastAsia" w:ascii="宋体" w:hAnsi="宋体" w:eastAsia="宋体" w:cs="宋体"/>
          <w:b/>
          <w:bCs w:val="0"/>
          <w:color w:val="auto"/>
          <w:sz w:val="21"/>
          <w:szCs w:val="21"/>
          <w:highlight w:val="none"/>
        </w:rPr>
        <w:t>9.</w:t>
      </w:r>
      <w:r>
        <w:rPr>
          <w:rFonts w:hint="eastAsia" w:ascii="宋体" w:hAnsi="宋体" w:eastAsia="宋体" w:cs="宋体"/>
          <w:b/>
          <w:bCs w:val="0"/>
          <w:color w:val="auto"/>
          <w:sz w:val="21"/>
          <w:szCs w:val="21"/>
          <w:highlight w:val="none"/>
          <w:lang w:val="en-US" w:eastAsia="zh-CN"/>
        </w:rPr>
        <w:t>2  评分标准中需提供的证明材料</w:t>
      </w:r>
    </w:p>
    <w:p w14:paraId="1ADD8284">
      <w:pPr>
        <w:pStyle w:val="11"/>
        <w:spacing w:beforeAutospacing="0" w:afterAutospacing="0" w:line="480" w:lineRule="auto"/>
        <w:ind w:firstLine="470" w:firstLineChars="224"/>
        <w:jc w:val="both"/>
        <w:rPr>
          <w:rFonts w:hint="eastAsia" w:ascii="宋体" w:hAnsi="宋体" w:eastAsia="宋体" w:cs="宋体"/>
          <w:bCs/>
          <w:color w:val="auto"/>
          <w:sz w:val="21"/>
          <w:szCs w:val="21"/>
          <w:highlight w:val="none"/>
        </w:rPr>
      </w:pPr>
    </w:p>
    <w:p w14:paraId="6B1B32CA">
      <w:pPr>
        <w:pStyle w:val="11"/>
        <w:spacing w:beforeAutospacing="0" w:afterAutospacing="0" w:line="480" w:lineRule="auto"/>
        <w:ind w:firstLine="470" w:firstLineChars="224"/>
        <w:jc w:val="both"/>
        <w:rPr>
          <w:rFonts w:hint="eastAsia" w:ascii="宋体" w:hAnsi="宋体" w:eastAsia="宋体" w:cs="宋体"/>
          <w:bCs/>
          <w:color w:val="auto"/>
          <w:sz w:val="21"/>
          <w:szCs w:val="21"/>
          <w:highlight w:val="none"/>
        </w:rPr>
      </w:pPr>
    </w:p>
    <w:p w14:paraId="1E7231DE">
      <w:pPr>
        <w:pStyle w:val="11"/>
        <w:spacing w:beforeAutospacing="0" w:afterAutospacing="0" w:line="480" w:lineRule="auto"/>
        <w:ind w:firstLine="472" w:firstLineChars="224"/>
        <w:jc w:val="both"/>
        <w:rPr>
          <w:rFonts w:hint="eastAsia" w:ascii="宋体" w:hAnsi="宋体" w:eastAsia="宋体" w:cs="宋体"/>
          <w:b/>
          <w:bCs w:val="0"/>
          <w:color w:val="auto"/>
          <w:sz w:val="21"/>
          <w:szCs w:val="21"/>
          <w:highlight w:val="none"/>
        </w:rPr>
      </w:pPr>
      <w:r>
        <w:rPr>
          <w:rFonts w:hint="eastAsia" w:ascii="宋体" w:hAnsi="宋体" w:eastAsia="宋体" w:cs="宋体"/>
          <w:b/>
          <w:bCs w:val="0"/>
          <w:color w:val="auto"/>
          <w:sz w:val="21"/>
          <w:szCs w:val="21"/>
          <w:highlight w:val="none"/>
        </w:rPr>
        <w:t>9.</w:t>
      </w:r>
      <w:r>
        <w:rPr>
          <w:rFonts w:hint="eastAsia" w:ascii="宋体" w:hAnsi="宋体" w:eastAsia="宋体" w:cs="宋体"/>
          <w:b/>
          <w:bCs w:val="0"/>
          <w:color w:val="auto"/>
          <w:sz w:val="21"/>
          <w:szCs w:val="21"/>
          <w:highlight w:val="none"/>
          <w:lang w:val="en-US" w:eastAsia="zh-CN"/>
        </w:rPr>
        <w:t>3 供应商认为其他需要提供的证明材料</w:t>
      </w:r>
    </w:p>
    <w:p w14:paraId="28E8809F">
      <w:pPr>
        <w:pStyle w:val="11"/>
        <w:spacing w:beforeAutospacing="0" w:afterAutospacing="0" w:line="480" w:lineRule="auto"/>
        <w:ind w:firstLine="540" w:firstLineChars="224"/>
        <w:jc w:val="both"/>
        <w:rPr>
          <w:rFonts w:hint="eastAsia" w:ascii="宋体" w:hAnsi="宋体" w:eastAsia="宋体" w:cs="宋体"/>
          <w:b/>
          <w:bCs/>
          <w:color w:val="auto"/>
          <w:highlight w:val="none"/>
        </w:rPr>
      </w:pPr>
    </w:p>
    <w:p w14:paraId="63B9045E">
      <w:pPr>
        <w:pStyle w:val="11"/>
        <w:spacing w:beforeAutospacing="0" w:afterAutospacing="0" w:line="480" w:lineRule="auto"/>
        <w:ind w:firstLine="540" w:firstLineChars="224"/>
        <w:jc w:val="both"/>
        <w:rPr>
          <w:rFonts w:hint="eastAsia" w:ascii="宋体" w:hAnsi="宋体" w:eastAsia="宋体" w:cs="宋体"/>
          <w:b/>
          <w:bCs/>
          <w:color w:val="auto"/>
          <w:highlight w:val="none"/>
        </w:rPr>
      </w:pPr>
    </w:p>
    <w:p w14:paraId="0CF185C0">
      <w:pPr>
        <w:pStyle w:val="11"/>
        <w:spacing w:beforeAutospacing="0" w:afterAutospacing="0" w:line="480" w:lineRule="auto"/>
        <w:ind w:firstLine="540" w:firstLineChars="224"/>
        <w:jc w:val="both"/>
        <w:rPr>
          <w:rFonts w:hint="eastAsia" w:ascii="宋体" w:hAnsi="宋体" w:eastAsia="宋体" w:cs="宋体"/>
          <w:b/>
          <w:bCs/>
          <w:color w:val="auto"/>
          <w:highlight w:val="none"/>
        </w:rPr>
      </w:pPr>
    </w:p>
    <w:p w14:paraId="5A38418C">
      <w:pPr>
        <w:pStyle w:val="11"/>
        <w:spacing w:beforeAutospacing="0" w:afterAutospacing="0" w:line="480" w:lineRule="auto"/>
        <w:ind w:firstLine="540" w:firstLineChars="224"/>
        <w:jc w:val="both"/>
        <w:rPr>
          <w:rFonts w:hint="eastAsia" w:ascii="宋体" w:hAnsi="宋体" w:eastAsia="宋体" w:cs="宋体"/>
          <w:b/>
          <w:bCs/>
          <w:color w:val="auto"/>
          <w:highlight w:val="none"/>
        </w:rPr>
      </w:pPr>
    </w:p>
    <w:p w14:paraId="6EE51B98">
      <w:pPr>
        <w:pStyle w:val="11"/>
        <w:spacing w:beforeAutospacing="0" w:afterAutospacing="0" w:line="480" w:lineRule="auto"/>
        <w:ind w:firstLine="540" w:firstLineChars="224"/>
        <w:jc w:val="both"/>
        <w:rPr>
          <w:rFonts w:hint="eastAsia" w:ascii="宋体" w:hAnsi="宋体" w:eastAsia="宋体" w:cs="宋体"/>
          <w:b/>
          <w:bCs/>
          <w:color w:val="auto"/>
          <w:highlight w:val="none"/>
        </w:rPr>
      </w:pPr>
    </w:p>
    <w:p w14:paraId="615549B2">
      <w:pPr>
        <w:pStyle w:val="11"/>
        <w:spacing w:beforeAutospacing="0" w:afterAutospacing="0" w:line="480" w:lineRule="auto"/>
        <w:ind w:firstLine="540" w:firstLineChars="224"/>
        <w:jc w:val="both"/>
        <w:rPr>
          <w:rFonts w:hint="eastAsia" w:ascii="宋体" w:hAnsi="宋体" w:eastAsia="宋体" w:cs="宋体"/>
          <w:b/>
          <w:bCs/>
          <w:color w:val="auto"/>
          <w:highlight w:val="none"/>
        </w:rPr>
      </w:pPr>
    </w:p>
    <w:p w14:paraId="6366152E">
      <w:pPr>
        <w:pStyle w:val="11"/>
        <w:spacing w:beforeAutospacing="0" w:afterAutospacing="0" w:line="480" w:lineRule="auto"/>
        <w:ind w:firstLine="540" w:firstLineChars="224"/>
        <w:jc w:val="both"/>
        <w:rPr>
          <w:rFonts w:hint="eastAsia" w:ascii="宋体" w:hAnsi="宋体" w:eastAsia="宋体" w:cs="宋体"/>
          <w:b/>
          <w:bCs/>
          <w:color w:val="auto"/>
          <w:highlight w:val="none"/>
        </w:rPr>
      </w:pPr>
    </w:p>
    <w:p w14:paraId="4F755349">
      <w:pPr>
        <w:pStyle w:val="11"/>
        <w:spacing w:beforeAutospacing="0" w:afterAutospacing="0" w:line="480" w:lineRule="auto"/>
        <w:ind w:firstLine="540" w:firstLineChars="224"/>
        <w:jc w:val="both"/>
        <w:rPr>
          <w:rFonts w:hint="eastAsia" w:ascii="宋体" w:hAnsi="宋体" w:eastAsia="宋体" w:cs="宋体"/>
          <w:b/>
          <w:bCs/>
          <w:color w:val="auto"/>
          <w:highlight w:val="none"/>
        </w:rPr>
      </w:pPr>
    </w:p>
    <w:p w14:paraId="4DBE70D8">
      <w:pPr>
        <w:pStyle w:val="11"/>
        <w:spacing w:beforeAutospacing="0" w:afterAutospacing="0" w:line="480" w:lineRule="auto"/>
        <w:ind w:firstLine="540" w:firstLineChars="224"/>
        <w:jc w:val="both"/>
        <w:rPr>
          <w:rFonts w:hint="eastAsia" w:ascii="宋体" w:hAnsi="宋体" w:eastAsia="宋体" w:cs="宋体"/>
          <w:b/>
          <w:bCs/>
          <w:color w:val="auto"/>
          <w:highlight w:val="none"/>
        </w:rPr>
      </w:pPr>
    </w:p>
    <w:p w14:paraId="45048D1C">
      <w:pPr>
        <w:pStyle w:val="11"/>
        <w:spacing w:beforeAutospacing="0" w:afterAutospacing="0" w:line="480" w:lineRule="auto"/>
        <w:ind w:firstLine="540" w:firstLineChars="224"/>
        <w:jc w:val="both"/>
        <w:rPr>
          <w:rFonts w:hint="eastAsia" w:ascii="宋体" w:hAnsi="宋体" w:eastAsia="宋体" w:cs="宋体"/>
          <w:b/>
          <w:bCs/>
          <w:color w:val="auto"/>
          <w:highlight w:val="none"/>
        </w:rPr>
      </w:pPr>
    </w:p>
    <w:p w14:paraId="4FD293BC">
      <w:pPr>
        <w:pStyle w:val="11"/>
        <w:spacing w:beforeAutospacing="0" w:afterAutospacing="0" w:line="480" w:lineRule="auto"/>
        <w:ind w:firstLine="540" w:firstLineChars="224"/>
        <w:jc w:val="both"/>
        <w:rPr>
          <w:rFonts w:hint="eastAsia" w:ascii="宋体" w:hAnsi="宋体" w:eastAsia="宋体" w:cs="宋体"/>
          <w:b/>
          <w:bCs/>
          <w:color w:val="auto"/>
          <w:highlight w:val="none"/>
        </w:rPr>
      </w:pPr>
    </w:p>
    <w:p w14:paraId="326EFBBE">
      <w:pPr>
        <w:pStyle w:val="2"/>
        <w:keepNext/>
        <w:keepLines/>
        <w:pageBreakBefore w:val="0"/>
        <w:widowControl w:val="0"/>
        <w:kinsoku/>
        <w:wordWrap/>
        <w:overflowPunct/>
        <w:topLinePunct w:val="0"/>
        <w:autoSpaceDE/>
        <w:autoSpaceDN/>
        <w:bidi w:val="0"/>
        <w:adjustRightInd/>
        <w:snapToGrid w:val="0"/>
        <w:spacing w:before="20" w:after="20" w:line="360" w:lineRule="auto"/>
        <w:jc w:val="center"/>
        <w:textAlignment w:val="auto"/>
        <w:rPr>
          <w:rFonts w:hint="eastAsia" w:ascii="宋体" w:hAnsi="宋体" w:eastAsia="宋体" w:cs="宋体"/>
          <w:color w:val="auto"/>
          <w:sz w:val="28"/>
          <w:szCs w:val="28"/>
          <w:highlight w:val="none"/>
          <w:lang w:val="en-US" w:eastAsia="zh-CN"/>
        </w:rPr>
        <w:sectPr>
          <w:pgSz w:w="11906" w:h="16838"/>
          <w:pgMar w:top="1417" w:right="1474" w:bottom="1417" w:left="1474" w:header="851" w:footer="624" w:gutter="0"/>
          <w:pgNumType w:fmt="decimal"/>
          <w:cols w:space="720" w:num="1"/>
          <w:docGrid w:type="lines" w:linePitch="319" w:charSpace="0"/>
        </w:sectPr>
      </w:pPr>
      <w:bookmarkStart w:id="133" w:name="_Toc16083"/>
      <w:bookmarkStart w:id="134" w:name="_Toc12888"/>
      <w:bookmarkStart w:id="135" w:name="_Toc13726"/>
    </w:p>
    <w:p w14:paraId="3BB81C13">
      <w:pPr>
        <w:pStyle w:val="2"/>
        <w:keepNext/>
        <w:keepLines/>
        <w:pageBreakBefore w:val="0"/>
        <w:widowControl w:val="0"/>
        <w:kinsoku/>
        <w:wordWrap/>
        <w:overflowPunct/>
        <w:topLinePunct w:val="0"/>
        <w:autoSpaceDE/>
        <w:autoSpaceDN/>
        <w:bidi w:val="0"/>
        <w:adjustRightInd/>
        <w:snapToGrid w:val="0"/>
        <w:spacing w:before="20" w:after="20" w:line="360" w:lineRule="auto"/>
        <w:jc w:val="center"/>
        <w:textAlignment w:val="auto"/>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 xml:space="preserve">附件10      </w:t>
      </w:r>
      <w:bookmarkEnd w:id="132"/>
      <w:r>
        <w:rPr>
          <w:rFonts w:hint="eastAsia" w:ascii="宋体" w:hAnsi="宋体" w:eastAsia="宋体" w:cs="宋体"/>
          <w:color w:val="auto"/>
          <w:sz w:val="28"/>
          <w:szCs w:val="28"/>
          <w:highlight w:val="none"/>
          <w:lang w:val="en-US" w:eastAsia="zh-CN"/>
        </w:rPr>
        <w:t>供 应 商 承 诺 书 （格式）</w:t>
      </w:r>
      <w:bookmarkEnd w:id="133"/>
      <w:bookmarkEnd w:id="134"/>
      <w:bookmarkEnd w:id="135"/>
    </w:p>
    <w:p w14:paraId="02DAF775">
      <w:pPr>
        <w:bidi w:val="0"/>
        <w:rPr>
          <w:rFonts w:hint="eastAsia" w:ascii="宋体" w:hAnsi="宋体" w:eastAsia="宋体" w:cs="宋体"/>
          <w:color w:val="auto"/>
          <w:highlight w:val="none"/>
        </w:rPr>
      </w:pPr>
    </w:p>
    <w:p w14:paraId="068327A4">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我院（以下简称甲方）组织的本次采购，在遵守《招标投标法》、《政府采购法》、《合同法》、《反不正当竞争法》和《关于推进招投标监督领域诚信建设的意见》等法律法规的基础上，要求贵方（以下简称乙方）做出如下承诺：</w:t>
      </w:r>
    </w:p>
    <w:p w14:paraId="0C418C4C">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1、遵循公开、公平、公正和诚实信用的原则自愿参加，所提供的一切材料真实、有效、合法。</w:t>
      </w:r>
    </w:p>
    <w:p w14:paraId="4ADAE269">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2、遵守甲方采购纪律，诚实守信地为甲方提供安全可靠的产品、服务及相关技术，保证质量并主动做好售后服务工作。</w:t>
      </w:r>
    </w:p>
    <w:p w14:paraId="25862B72">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3、杜绝利用提供财物或给予其他不正当利益谋取中标的不良行为。</w:t>
      </w:r>
    </w:p>
    <w:p w14:paraId="54B1AF16">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4、不发生其他任何可能影响甲方工作人员公正执行公务或者职务廉洁的行为。</w:t>
      </w:r>
    </w:p>
    <w:p w14:paraId="545BED46">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5、不参与串标、围标或其他不正当竞争行为；杜绝以虚报资质、业绩或其他弄虚作假等方式骗取中标。</w:t>
      </w:r>
    </w:p>
    <w:p w14:paraId="4A8907A2">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6、响应时，杜绝擅自修改采购文件或技术标准（包括差异表）技术配置的行为。</w:t>
      </w:r>
    </w:p>
    <w:p w14:paraId="0F6AC67C">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7、严格按照采购、</w:t>
      </w:r>
      <w:r>
        <w:rPr>
          <w:rFonts w:hint="eastAsia" w:ascii="宋体" w:hAnsi="宋体" w:eastAsia="宋体" w:cs="宋体"/>
          <w:color w:val="auto"/>
          <w:sz w:val="21"/>
          <w:szCs w:val="21"/>
          <w:highlight w:val="none"/>
          <w:lang w:val="en-US" w:eastAsia="zh-CN"/>
        </w:rPr>
        <w:t>响应</w:t>
      </w:r>
      <w:r>
        <w:rPr>
          <w:rFonts w:hint="eastAsia" w:ascii="宋体" w:hAnsi="宋体" w:eastAsia="宋体" w:cs="宋体"/>
          <w:color w:val="auto"/>
          <w:sz w:val="21"/>
          <w:szCs w:val="21"/>
          <w:highlight w:val="none"/>
        </w:rPr>
        <w:t>文件要求签订合同，不违反法律无故拒签合同，不签订背离合同（或技术协议书）实质性内容的协议。</w:t>
      </w:r>
    </w:p>
    <w:p w14:paraId="4F121AA1">
      <w:pPr>
        <w:keepNext w:val="0"/>
        <w:keepLines w:val="0"/>
        <w:pageBreakBefore w:val="0"/>
        <w:widowControl w:val="0"/>
        <w:kinsoku/>
        <w:wordWrap/>
        <w:overflowPunct/>
        <w:topLinePunct w:val="0"/>
        <w:autoSpaceDE/>
        <w:autoSpaceDN/>
        <w:bidi w:val="0"/>
        <w:adjustRightInd/>
        <w:snapToGrid w:val="0"/>
        <w:spacing w:line="480" w:lineRule="auto"/>
        <w:textAlignment w:val="auto"/>
        <w:rPr>
          <w:rFonts w:hint="eastAsia" w:ascii="宋体" w:hAnsi="宋体" w:eastAsia="宋体" w:cs="宋体"/>
          <w:color w:val="auto"/>
          <w:sz w:val="21"/>
          <w:szCs w:val="21"/>
          <w:highlight w:val="none"/>
        </w:rPr>
      </w:pPr>
    </w:p>
    <w:p w14:paraId="6C46D978">
      <w:pPr>
        <w:keepNext w:val="0"/>
        <w:keepLines w:val="0"/>
        <w:pageBreakBefore w:val="0"/>
        <w:widowControl w:val="0"/>
        <w:kinsoku/>
        <w:wordWrap/>
        <w:overflowPunct/>
        <w:topLinePunct w:val="0"/>
        <w:autoSpaceDE/>
        <w:autoSpaceDN/>
        <w:bidi w:val="0"/>
        <w:adjustRightInd/>
        <w:snapToGrid w:val="0"/>
        <w:spacing w:line="480" w:lineRule="auto"/>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供应商：                （全称并加盖公章）</w:t>
      </w:r>
    </w:p>
    <w:p w14:paraId="40FE76F7">
      <w:pPr>
        <w:keepNext w:val="0"/>
        <w:keepLines w:val="0"/>
        <w:pageBreakBefore w:val="0"/>
        <w:widowControl w:val="0"/>
        <w:kinsoku/>
        <w:wordWrap/>
        <w:overflowPunct/>
        <w:topLinePunct w:val="0"/>
        <w:autoSpaceDE/>
        <w:autoSpaceDN/>
        <w:bidi w:val="0"/>
        <w:adjustRightInd/>
        <w:snapToGrid w:val="0"/>
        <w:spacing w:line="480" w:lineRule="auto"/>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法定代表人或委托人（签字或盖章）：            </w:t>
      </w:r>
    </w:p>
    <w:p w14:paraId="340B8D12">
      <w:pPr>
        <w:keepNext w:val="0"/>
        <w:keepLines w:val="0"/>
        <w:pageBreakBefore w:val="0"/>
        <w:widowControl w:val="0"/>
        <w:kinsoku/>
        <w:wordWrap/>
        <w:overflowPunct/>
        <w:topLinePunct w:val="0"/>
        <w:autoSpaceDE/>
        <w:autoSpaceDN/>
        <w:bidi w:val="0"/>
        <w:adjustRightInd/>
        <w:snapToGrid w:val="0"/>
        <w:spacing w:line="480" w:lineRule="auto"/>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1"/>
          <w:szCs w:val="21"/>
          <w:highlight w:val="none"/>
        </w:rPr>
        <w:t xml:space="preserve">       年   月   日</w:t>
      </w:r>
    </w:p>
    <w:p w14:paraId="6CCC32DA">
      <w:pPr>
        <w:widowControl/>
        <w:spacing w:line="360" w:lineRule="auto"/>
        <w:ind w:firstLine="4305" w:firstLineChars="2050"/>
        <w:jc w:val="left"/>
        <w:rPr>
          <w:rFonts w:hint="eastAsia" w:ascii="宋体" w:hAnsi="宋体" w:eastAsia="宋体" w:cs="宋体"/>
          <w:color w:val="auto"/>
          <w:kern w:val="0"/>
          <w:szCs w:val="21"/>
          <w:highlight w:val="none"/>
        </w:rPr>
      </w:pPr>
    </w:p>
    <w:p w14:paraId="2B1C72AF">
      <w:pPr>
        <w:pStyle w:val="32"/>
        <w:rPr>
          <w:rFonts w:hint="eastAsia" w:ascii="宋体" w:hAnsi="宋体" w:eastAsia="宋体" w:cs="宋体"/>
          <w:color w:val="auto"/>
          <w:kern w:val="0"/>
          <w:szCs w:val="21"/>
          <w:highlight w:val="none"/>
        </w:rPr>
      </w:pPr>
    </w:p>
    <w:p w14:paraId="7C0BDA51">
      <w:pPr>
        <w:pStyle w:val="16"/>
        <w:rPr>
          <w:rFonts w:hint="eastAsia" w:ascii="宋体" w:hAnsi="宋体" w:eastAsia="宋体" w:cs="宋体"/>
          <w:color w:val="auto"/>
          <w:kern w:val="0"/>
          <w:szCs w:val="21"/>
          <w:highlight w:val="none"/>
        </w:rPr>
        <w:sectPr>
          <w:pgSz w:w="11906" w:h="16838"/>
          <w:pgMar w:top="1417" w:right="1474" w:bottom="1417" w:left="1474" w:header="851" w:footer="624" w:gutter="0"/>
          <w:pgNumType w:fmt="decimal"/>
          <w:cols w:space="720" w:num="1"/>
          <w:docGrid w:type="lines" w:linePitch="319" w:charSpace="0"/>
        </w:sectPr>
      </w:pPr>
    </w:p>
    <w:p w14:paraId="5CAC53F3">
      <w:pPr>
        <w:pStyle w:val="2"/>
        <w:keepNext/>
        <w:keepLines/>
        <w:pageBreakBefore w:val="0"/>
        <w:widowControl w:val="0"/>
        <w:kinsoku/>
        <w:wordWrap/>
        <w:overflowPunct/>
        <w:topLinePunct w:val="0"/>
        <w:autoSpaceDE/>
        <w:autoSpaceDN/>
        <w:bidi w:val="0"/>
        <w:adjustRightInd/>
        <w:snapToGrid w:val="0"/>
        <w:spacing w:before="20" w:after="20" w:line="360" w:lineRule="auto"/>
        <w:jc w:val="center"/>
        <w:textAlignment w:val="auto"/>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附件11     供应商信用承诺函（格式）</w:t>
      </w:r>
    </w:p>
    <w:p w14:paraId="11D54CC9">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致（采购人或政府采购代理机构）：</w:t>
      </w:r>
    </w:p>
    <w:p w14:paraId="5B15E3F4">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单位名称（自然人姓名）：</w:t>
      </w:r>
    </w:p>
    <w:p w14:paraId="796876B0">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统一社会信用代码（身份证号码）：</w:t>
      </w:r>
    </w:p>
    <w:p w14:paraId="571F9408">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法定代表人（负责人）：</w:t>
      </w:r>
    </w:p>
    <w:p w14:paraId="35ABFF3F">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联系地址和电话：</w:t>
      </w:r>
    </w:p>
    <w:p w14:paraId="55C26F3B">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我单位（本人）自愿参加本次政府采购活动，严格遵守《中华人民共和国政府采购法》及相关法律法规，坚守公开、公平、公正和诚实信用的原则，依法诚信经营，无条件遵守本次政府采购活动的各项规定。我单位（本人）郑重承诺，我单位（本人）符合《中华人民共和国政府采购法》第二十二条规定的条件：</w:t>
      </w:r>
    </w:p>
    <w:p w14:paraId="76CA75B0">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（一）具有独立承担民事责任的能力；</w:t>
      </w:r>
    </w:p>
    <w:p w14:paraId="0CBDAC03">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（二）具有良好的商业信誉和健全的财务会计制度；</w:t>
      </w:r>
    </w:p>
    <w:p w14:paraId="2394BAF5">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（三）具有履行合同所必需的设备和专业技术能力；</w:t>
      </w:r>
    </w:p>
    <w:p w14:paraId="2ABB3196">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（四）有依法缴纳税收和社会保障资金的良好记录；</w:t>
      </w:r>
    </w:p>
    <w:p w14:paraId="465F180E">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（五）参加政府采购活动前三年内，在经营活动中没有重大违法记录；</w:t>
      </w:r>
    </w:p>
    <w:p w14:paraId="2A428F7D">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（六）未被列入严重失信主体名单、失信被执行人、税收违法黑名单、政府采购严重违法失信行为记录名单，未曾作出虚假承诺；</w:t>
      </w:r>
    </w:p>
    <w:p w14:paraId="28C57669">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（七）符合法律、行政法规规定的其他条件。</w:t>
      </w:r>
    </w:p>
    <w:p w14:paraId="281F3A9C">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我单位（本人）保证上述承诺事项的真实性，如有弄虚作假或其他违法违规行为，愿意承担一切法律责任，并承担因此所造成的一切损失。</w:t>
      </w:r>
    </w:p>
    <w:p w14:paraId="5D943610">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highlight w:val="none"/>
          <w:lang w:val="en-US" w:eastAsia="zh-CN"/>
        </w:rPr>
      </w:pPr>
    </w:p>
    <w:p w14:paraId="7D8C474A">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供应商名称（盖章）：</w:t>
      </w:r>
    </w:p>
    <w:p w14:paraId="6B3DF1A8">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法定代表人、负责人、自然人或授权代表(签字或盖章)：</w:t>
      </w:r>
    </w:p>
    <w:p w14:paraId="50178CBD">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日期：       年      月       日</w:t>
      </w:r>
    </w:p>
    <w:p w14:paraId="5A75BB3D">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highlight w:val="none"/>
          <w:lang w:val="en-US" w:eastAsia="zh-CN"/>
        </w:rPr>
      </w:pPr>
    </w:p>
    <w:p w14:paraId="19ACDF20">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highlight w:val="none"/>
          <w:lang w:val="en-US" w:eastAsia="zh-CN"/>
        </w:rPr>
      </w:pPr>
    </w:p>
    <w:p w14:paraId="3D986FD8">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注：1.供应商须在投标（响应性）文件中按此模板提供承诺函，未提供视为未实质性响应招标文件要求，按无效投标（响应）处理。</w:t>
      </w:r>
    </w:p>
    <w:p w14:paraId="10787DDD">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2.供应商的法定代表人或者授权代表的签字或盖章应真实、有效，如由授权代表签字或盖章的，应提供“法定代表人授权书”。</w:t>
      </w:r>
    </w:p>
    <w:p w14:paraId="76231F70">
      <w:pPr>
        <w:pStyle w:val="11"/>
        <w:spacing w:beforeAutospacing="0" w:afterAutospacing="0" w:line="460" w:lineRule="atLeast"/>
        <w:jc w:val="both"/>
        <w:rPr>
          <w:rFonts w:hint="eastAsia" w:ascii="宋体" w:hAnsi="宋体" w:eastAsia="宋体" w:cs="宋体"/>
          <w:b/>
          <w:bCs/>
          <w:color w:val="auto"/>
          <w:sz w:val="28"/>
          <w:szCs w:val="28"/>
          <w:highlight w:val="none"/>
        </w:rPr>
        <w:sectPr>
          <w:pgSz w:w="11906" w:h="16838"/>
          <w:pgMar w:top="1417" w:right="1474" w:bottom="1417" w:left="1474" w:header="851" w:footer="624" w:gutter="0"/>
          <w:pgNumType w:fmt="decimal"/>
          <w:cols w:space="720" w:num="1"/>
          <w:docGrid w:type="lines" w:linePitch="319" w:charSpace="0"/>
        </w:sectPr>
      </w:pPr>
    </w:p>
    <w:p w14:paraId="36FCA787">
      <w:pPr>
        <w:bidi w:val="0"/>
        <w:rPr>
          <w:rFonts w:hint="eastAsia" w:ascii="宋体" w:hAnsi="宋体" w:eastAsia="宋体" w:cs="宋体"/>
          <w:color w:val="auto"/>
          <w:highlight w:val="none"/>
          <w:lang w:eastAsia="zh-CN"/>
        </w:rPr>
      </w:pPr>
      <w:bookmarkStart w:id="136" w:name="_Toc31685"/>
      <w:bookmarkStart w:id="137" w:name="_Toc23394"/>
      <w:bookmarkStart w:id="138" w:name="_Toc25094"/>
    </w:p>
    <w:p w14:paraId="24DE6E54">
      <w:pPr>
        <w:pStyle w:val="2"/>
        <w:keepNext/>
        <w:keepLines/>
        <w:pageBreakBefore w:val="0"/>
        <w:widowControl w:val="0"/>
        <w:kinsoku/>
        <w:wordWrap/>
        <w:overflowPunct/>
        <w:topLinePunct w:val="0"/>
        <w:autoSpaceDE/>
        <w:autoSpaceDN/>
        <w:bidi w:val="0"/>
        <w:adjustRightInd/>
        <w:snapToGrid w:val="0"/>
        <w:spacing w:before="20" w:after="20" w:line="360" w:lineRule="auto"/>
        <w:jc w:val="center"/>
        <w:textAlignment w:val="auto"/>
        <w:rPr>
          <w:rFonts w:hint="eastAsia" w:ascii="宋体" w:hAnsi="宋体" w:eastAsia="宋体" w:cs="宋体"/>
          <w:color w:val="auto"/>
          <w:highlight w:val="none"/>
        </w:rPr>
      </w:pPr>
      <w:r>
        <w:rPr>
          <w:rFonts w:hint="eastAsia" w:ascii="宋体" w:hAnsi="宋体" w:eastAsia="宋体" w:cs="宋体"/>
          <w:color w:val="auto"/>
          <w:highlight w:val="none"/>
          <w:lang w:eastAsia="zh-CN"/>
        </w:rPr>
        <w:t>供应商</w:t>
      </w:r>
      <w:r>
        <w:rPr>
          <w:rFonts w:hint="eastAsia" w:ascii="宋体" w:hAnsi="宋体" w:eastAsia="宋体" w:cs="宋体"/>
          <w:color w:val="auto"/>
          <w:highlight w:val="none"/>
        </w:rPr>
        <w:t>认为有必要的其他资料</w:t>
      </w:r>
      <w:bookmarkEnd w:id="136"/>
      <w:bookmarkEnd w:id="137"/>
      <w:bookmarkEnd w:id="138"/>
    </w:p>
    <w:p w14:paraId="6AA68725">
      <w:pPr>
        <w:widowControl/>
        <w:spacing w:line="360" w:lineRule="auto"/>
        <w:ind w:firstLine="420" w:firstLineChars="200"/>
        <w:jc w:val="left"/>
        <w:rPr>
          <w:rFonts w:hint="eastAsia" w:ascii="宋体" w:hAnsi="宋体" w:eastAsia="宋体" w:cs="宋体"/>
          <w:color w:val="auto"/>
          <w:kern w:val="0"/>
          <w:sz w:val="24"/>
          <w:highlight w:val="none"/>
        </w:rPr>
      </w:pPr>
      <w:r>
        <w:rPr>
          <w:rFonts w:hint="eastAsia" w:ascii="宋体" w:hAnsi="宋体" w:eastAsia="宋体" w:cs="宋体"/>
          <w:color w:val="auto"/>
          <w:kern w:val="0"/>
          <w:szCs w:val="21"/>
          <w:highlight w:val="none"/>
        </w:rPr>
        <w:t>备注：</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应当仔细核对</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文件中有关废标条款和评标标准，提供</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认为应当附加的其它内容，以充分证明其投标符合</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文件规定，并为评标提供充分依据。如果</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未能提供相关证明文件，将有可能导致废标或者无法得分。</w:t>
      </w:r>
    </w:p>
    <w:p w14:paraId="190F622F">
      <w:pPr>
        <w:pStyle w:val="11"/>
        <w:spacing w:beforeAutospacing="0" w:afterAutospacing="0" w:line="460" w:lineRule="atLeast"/>
        <w:jc w:val="both"/>
        <w:rPr>
          <w:rFonts w:hint="eastAsia" w:ascii="宋体" w:hAnsi="宋体" w:eastAsia="宋体" w:cs="宋体"/>
          <w:b/>
          <w:bCs/>
          <w:color w:val="auto"/>
          <w:sz w:val="28"/>
          <w:szCs w:val="28"/>
          <w:highlight w:val="none"/>
        </w:rPr>
      </w:pPr>
    </w:p>
    <w:sectPr>
      <w:pgSz w:w="11906" w:h="16838"/>
      <w:pgMar w:top="1417" w:right="1474" w:bottom="1417" w:left="1474" w:header="851" w:footer="624" w:gutter="0"/>
      <w:pgNumType w:fmt="decimal"/>
      <w:cols w:space="720" w:num="1"/>
      <w:docGrid w:type="lines" w:linePitch="31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8"/>
    <w:family w:val="moder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monospace">
    <w:altName w:val="微软雅黑"/>
    <w:panose1 w:val="00000000000000000000"/>
    <w:charset w:val="00"/>
    <w:family w:val="auto"/>
    <w:pitch w:val="default"/>
    <w:sig w:usb0="00000000" w:usb1="00000000" w:usb2="00000000"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E020089">
    <w:pPr>
      <w:pStyle w:val="23"/>
      <w:pBdr>
        <w:top w:val="single" w:color="auto" w:sz="4" w:space="1"/>
      </w:pBdr>
      <w:jc w:val="both"/>
    </w:pPr>
    <w:r>
      <w:rPr>
        <w:rFonts w:hint="eastAsia"/>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314FC45">
    <w:pPr>
      <w:pStyle w:val="23"/>
      <w:pBdr>
        <w:top w:val="single" w:color="auto" w:sz="4" w:space="1"/>
      </w:pBdr>
      <w:tabs>
        <w:tab w:val="center" w:pos="4479"/>
        <w:tab w:val="clear" w:pos="4153"/>
      </w:tabs>
      <w:jc w:val="both"/>
      <w:rPr>
        <w:rFonts w:hint="eastAsia" w:eastAsia="宋体"/>
        <w:lang w:eastAsia="zh-CN"/>
      </w:rPr>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14605</wp:posOffset>
              </wp:positionV>
              <wp:extent cx="144780" cy="204470"/>
              <wp:effectExtent l="0" t="0" r="0" b="0"/>
              <wp:wrapNone/>
              <wp:docPr id="2" name="文本框 1026"/>
              <wp:cNvGraphicFramePr/>
              <a:graphic xmlns:a="http://schemas.openxmlformats.org/drawingml/2006/main">
                <a:graphicData uri="http://schemas.microsoft.com/office/word/2010/wordprocessingShape">
                  <wps:wsp>
                    <wps:cNvSpPr txBox="1"/>
                    <wps:spPr>
                      <a:xfrm>
                        <a:off x="0" y="0"/>
                        <a:ext cx="144780" cy="204470"/>
                      </a:xfrm>
                      <a:prstGeom prst="rect">
                        <a:avLst/>
                      </a:prstGeom>
                      <a:noFill/>
                      <a:ln>
                        <a:noFill/>
                      </a:ln>
                    </wps:spPr>
                    <wps:txbx>
                      <w:txbxContent>
                        <w:p w14:paraId="4A7D528B">
                          <w:pPr>
                            <w:pStyle w:val="23"/>
                            <w:rPr>
                              <w:rFonts w:ascii="宋体" w:hAnsi="宋体" w:cs="宋体"/>
                            </w:rPr>
                          </w:pPr>
                          <w:r>
                            <w:rPr>
                              <w:rFonts w:hint="eastAsia" w:ascii="宋体" w:hAnsi="宋体" w:cs="宋体"/>
                            </w:rPr>
                            <w:fldChar w:fldCharType="begin"/>
                          </w:r>
                          <w:r>
                            <w:rPr>
                              <w:rFonts w:hint="eastAsia" w:ascii="宋体" w:hAnsi="宋体" w:cs="宋体"/>
                            </w:rPr>
                            <w:instrText xml:space="preserve"> PAGE  \* MERGEFORMAT </w:instrText>
                          </w:r>
                          <w:r>
                            <w:rPr>
                              <w:rFonts w:hint="eastAsia" w:ascii="宋体" w:hAnsi="宋体" w:cs="宋体"/>
                            </w:rPr>
                            <w:fldChar w:fldCharType="separate"/>
                          </w:r>
                          <w:r>
                            <w:rPr>
                              <w:rFonts w:ascii="宋体" w:hAnsi="宋体" w:cs="宋体"/>
                            </w:rPr>
                            <w:t>18</w:t>
                          </w:r>
                          <w:r>
                            <w:rPr>
                              <w:rFonts w:hint="eastAsia" w:ascii="宋体" w:hAnsi="宋体" w:cs="宋体"/>
                            </w:rPr>
                            <w:fldChar w:fldCharType="end"/>
                          </w:r>
                        </w:p>
                      </w:txbxContent>
                    </wps:txbx>
                    <wps:bodyPr lIns="0" tIns="0" rIns="0" bIns="0" upright="1"/>
                  </wps:wsp>
                </a:graphicData>
              </a:graphic>
            </wp:anchor>
          </w:drawing>
        </mc:Choice>
        <mc:Fallback>
          <w:pict>
            <v:shape id="文本框 1026" o:spid="_x0000_s1026" o:spt="202" type="#_x0000_t202" style="position:absolute;left:0pt;margin-top:1.15pt;height:16.1pt;width:11.4pt;mso-position-horizontal:center;mso-position-horizontal-relative:margin;z-index:251661312;mso-width-relative:page;mso-height-relative:page;" filled="f" stroked="f" coordsize="21600,21600" o:gfxdata="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">
              <v:fill on="f" focussize="0,0"/>
              <v:stroke on="f"/>
              <v:imagedata o:title=""/>
              <o:lock v:ext="edit" aspectratio="f"/>
              <v:textbox inset="0mm,0mm,0mm,0mm">
                <w:txbxContent>
                  <w:p w14:paraId="4A7D528B">
                    <w:pPr>
                      <w:pStyle w:val="23"/>
                      <w:rPr>
                        <w:rFonts w:ascii="宋体" w:hAnsi="宋体" w:cs="宋体"/>
                      </w:rPr>
                    </w:pPr>
                    <w:r>
                      <w:rPr>
                        <w:rFonts w:hint="eastAsia" w:ascii="宋体" w:hAnsi="宋体" w:cs="宋体"/>
                      </w:rPr>
                      <w:fldChar w:fldCharType="begin"/>
                    </w:r>
                    <w:r>
                      <w:rPr>
                        <w:rFonts w:hint="eastAsia" w:ascii="宋体" w:hAnsi="宋体" w:cs="宋体"/>
                      </w:rPr>
                      <w:instrText xml:space="preserve"> PAGE  \* MERGEFORMAT </w:instrText>
                    </w:r>
                    <w:r>
                      <w:rPr>
                        <w:rFonts w:hint="eastAsia" w:ascii="宋体" w:hAnsi="宋体" w:cs="宋体"/>
                      </w:rPr>
                      <w:fldChar w:fldCharType="separate"/>
                    </w:r>
                    <w:r>
                      <w:rPr>
                        <w:rFonts w:ascii="宋体" w:hAnsi="宋体" w:cs="宋体"/>
                      </w:rPr>
                      <w:t>18</w:t>
                    </w:r>
                    <w:r>
                      <w:rPr>
                        <w:rFonts w:hint="eastAsia" w:ascii="宋体" w:hAnsi="宋体" w:cs="宋体"/>
                      </w:rPr>
                      <w:fldChar w:fldCharType="end"/>
                    </w:r>
                  </w:p>
                </w:txbxContent>
              </v:textbox>
            </v:shape>
          </w:pict>
        </mc:Fallback>
      </mc:AlternateContent>
    </w:r>
    <w:r>
      <w:rPr>
        <w:rFonts w:hint="eastAsia"/>
      </w:rPr>
      <w:t xml:space="preserve">        </w:t>
    </w:r>
    <w:r>
      <w:rPr>
        <w:rFonts w:hint="eastAsia"/>
        <w:lang w:eastAsia="zh-CN"/>
      </w:rPr>
      <w:tab/>
    </w:r>
  </w:p>
  <w:p w14:paraId="66F88EF4">
    <w:pPr>
      <w:pStyle w:val="23"/>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BEC7533">
    <w:pPr>
      <w:pStyle w:val="23"/>
      <w:pBdr>
        <w:top w:val="single" w:color="auto" w:sz="4" w:space="1"/>
      </w:pBdr>
      <w:tabs>
        <w:tab w:val="center" w:pos="4479"/>
        <w:tab w:val="clear" w:pos="4153"/>
      </w:tabs>
      <w:jc w:val="both"/>
      <w:rPr>
        <w:rFonts w:hint="eastAsia" w:eastAsia="宋体"/>
        <w:lang w:eastAsia="zh-CN"/>
      </w:rPr>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14605</wp:posOffset>
              </wp:positionV>
              <wp:extent cx="144780" cy="204470"/>
              <wp:effectExtent l="0" t="0" r="0" b="0"/>
              <wp:wrapNone/>
              <wp:docPr id="1" name="文本框 1026"/>
              <wp:cNvGraphicFramePr/>
              <a:graphic xmlns:a="http://schemas.openxmlformats.org/drawingml/2006/main">
                <a:graphicData uri="http://schemas.microsoft.com/office/word/2010/wordprocessingShape">
                  <wps:wsp>
                    <wps:cNvSpPr txBox="1"/>
                    <wps:spPr>
                      <a:xfrm>
                        <a:off x="0" y="0"/>
                        <a:ext cx="144780" cy="204470"/>
                      </a:xfrm>
                      <a:prstGeom prst="rect">
                        <a:avLst/>
                      </a:prstGeom>
                      <a:noFill/>
                      <a:ln>
                        <a:noFill/>
                      </a:ln>
                    </wps:spPr>
                    <wps:txbx>
                      <w:txbxContent>
                        <w:p w14:paraId="26B58A8D">
                          <w:pPr>
                            <w:pStyle w:val="23"/>
                            <w:rPr>
                              <w:rFonts w:ascii="宋体" w:hAnsi="宋体" w:cs="宋体"/>
                            </w:rPr>
                          </w:pPr>
                          <w:r>
                            <w:rPr>
                              <w:rFonts w:hint="eastAsia" w:ascii="宋体" w:hAnsi="宋体" w:cs="宋体"/>
                            </w:rPr>
                            <w:fldChar w:fldCharType="begin"/>
                          </w:r>
                          <w:r>
                            <w:rPr>
                              <w:rFonts w:hint="eastAsia" w:ascii="宋体" w:hAnsi="宋体" w:cs="宋体"/>
                            </w:rPr>
                            <w:instrText xml:space="preserve"> PAGE  \* MERGEFORMAT </w:instrText>
                          </w:r>
                          <w:r>
                            <w:rPr>
                              <w:rFonts w:hint="eastAsia" w:ascii="宋体" w:hAnsi="宋体" w:cs="宋体"/>
                            </w:rPr>
                            <w:fldChar w:fldCharType="separate"/>
                          </w:r>
                          <w:r>
                            <w:rPr>
                              <w:rFonts w:ascii="宋体" w:hAnsi="宋体" w:cs="宋体"/>
                            </w:rPr>
                            <w:t>18</w:t>
                          </w:r>
                          <w:r>
                            <w:rPr>
                              <w:rFonts w:hint="eastAsia" w:ascii="宋体" w:hAnsi="宋体" w:cs="宋体"/>
                            </w:rPr>
                            <w:fldChar w:fldCharType="end"/>
                          </w:r>
                        </w:p>
                      </w:txbxContent>
                    </wps:txbx>
                    <wps:bodyPr lIns="0" tIns="0" rIns="0" bIns="0" upright="1"/>
                  </wps:wsp>
                </a:graphicData>
              </a:graphic>
            </wp:anchor>
          </w:drawing>
        </mc:Choice>
        <mc:Fallback>
          <w:pict>
            <v:shape id="文本框 1026" o:spid="_x0000_s1026" o:spt="202" type="#_x0000_t202" style="position:absolute;left:0pt;margin-top:1.15pt;height:16.1pt;width:11.4pt;mso-position-horizontal:center;mso-position-horizontal-relative:margin;z-index:251660288;mso-width-relative:page;mso-height-relative:page;" filled="f" stroked="f" coordsize="21600,21600" o:gfxdata="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">
              <v:fill on="f" focussize="0,0"/>
              <v:stroke on="f"/>
              <v:imagedata o:title=""/>
              <o:lock v:ext="edit" aspectratio="f"/>
              <v:textbox inset="0mm,0mm,0mm,0mm">
                <w:txbxContent>
                  <w:p w14:paraId="26B58A8D">
                    <w:pPr>
                      <w:pStyle w:val="23"/>
                      <w:rPr>
                        <w:rFonts w:ascii="宋体" w:hAnsi="宋体" w:cs="宋体"/>
                      </w:rPr>
                    </w:pPr>
                    <w:r>
                      <w:rPr>
                        <w:rFonts w:hint="eastAsia" w:ascii="宋体" w:hAnsi="宋体" w:cs="宋体"/>
                      </w:rPr>
                      <w:fldChar w:fldCharType="begin"/>
                    </w:r>
                    <w:r>
                      <w:rPr>
                        <w:rFonts w:hint="eastAsia" w:ascii="宋体" w:hAnsi="宋体" w:cs="宋体"/>
                      </w:rPr>
                      <w:instrText xml:space="preserve"> PAGE  \* MERGEFORMAT </w:instrText>
                    </w:r>
                    <w:r>
                      <w:rPr>
                        <w:rFonts w:hint="eastAsia" w:ascii="宋体" w:hAnsi="宋体" w:cs="宋体"/>
                      </w:rPr>
                      <w:fldChar w:fldCharType="separate"/>
                    </w:r>
                    <w:r>
                      <w:rPr>
                        <w:rFonts w:ascii="宋体" w:hAnsi="宋体" w:cs="宋体"/>
                      </w:rPr>
                      <w:t>18</w:t>
                    </w:r>
                    <w:r>
                      <w:rPr>
                        <w:rFonts w:hint="eastAsia" w:ascii="宋体" w:hAnsi="宋体" w:cs="宋体"/>
                      </w:rPr>
                      <w:fldChar w:fldCharType="end"/>
                    </w:r>
                  </w:p>
                </w:txbxContent>
              </v:textbox>
            </v:shape>
          </w:pict>
        </mc:Fallback>
      </mc:AlternateContent>
    </w:r>
    <w:r>
      <w:rPr>
        <w:rFonts w:hint="eastAsia"/>
      </w:rPr>
      <w:t xml:space="preserve">        </w:t>
    </w:r>
    <w:r>
      <w:rPr>
        <w:rFonts w:hint="eastAsia"/>
        <w:lang w:eastAsia="zh-CN"/>
      </w:rPr>
      <w:tab/>
    </w:r>
  </w:p>
  <w:p w14:paraId="1B4A088B">
    <w:pPr>
      <w:pStyle w:val="23"/>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9D41D8B">
    <w:pPr>
      <w:pStyle w:val="6"/>
      <w:jc w:val="center"/>
      <w:rPr>
        <w:rFonts w:hint="eastAsia"/>
      </w:rPr>
    </w:pPr>
    <w:r>
      <w:rPr>
        <w:rFonts w:hint="eastAsia" w:ascii="宋体" w:hAnsi="宋体" w:cs="宋体"/>
        <w:color w:val="auto"/>
        <w:szCs w:val="21"/>
        <w:highlight w:val="none"/>
        <w:u w:val="none"/>
        <w:shd w:val="clear" w:color="auto" w:fill="FFFFFF"/>
        <w:lang w:val="en-US" w:eastAsia="zh-CN"/>
      </w:rPr>
      <w:t>驻马店市中心医院电子支气管内窥镜、中心监护工作站（一拖十二）采购项目采购</w:t>
    </w:r>
    <w:r>
      <w:rPr>
        <w:rFonts w:hint="eastAsia"/>
      </w:rPr>
      <w:t>文件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8A954FB"/>
    <w:multiLevelType w:val="singleLevel"/>
    <w:tmpl w:val="E8A954FB"/>
    <w:lvl w:ilvl="0" w:tentative="0">
      <w:start w:val="1"/>
      <w:numFmt w:val="decimal"/>
      <w:suff w:val="nothing"/>
      <w:lvlText w:val="%1、"/>
      <w:lvlJc w:val="left"/>
    </w:lvl>
  </w:abstractNum>
  <w:abstractNum w:abstractNumId="1">
    <w:nsid w:val="59B6410A"/>
    <w:multiLevelType w:val="singleLevel"/>
    <w:tmpl w:val="59B6410A"/>
    <w:lvl w:ilvl="0" w:tentative="0">
      <w:start w:val="1"/>
      <w:numFmt w:val="decimal"/>
      <w:suff w:val="nothing"/>
      <w:lvlText w:val="（%1）"/>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3"/>
  <w:bordersDoNotSurroundHeader w:val="0"/>
  <w:bordersDoNotSurroundFooter w:val="0"/>
  <w:doNotTrackMoves/>
  <w:documentProtection w:enforcement="0"/>
  <w:defaultTabStop w:val="420"/>
  <w:drawingGridHorizontalSpacing w:val="105"/>
  <w:drawingGridVerticalSpacing w:val="319"/>
  <w:displayHorizontalDrawingGridEvery w:val="1"/>
  <w:displayVerticalDrawingGridEvery w:val="1"/>
  <w:noPunctuationKerning w:val="1"/>
  <w:characterSpacingControl w:val="compressPunctuation"/>
  <w:doNotValidateAgainstSchema/>
  <w:doNotDemarcateInvalidXml/>
  <w:hdrShapeDefaults>
    <o:shapelayout v:ext="edit">
      <o:idmap v:ext="edit" data="3,4"/>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mUxZTMwNmMyMDcwMThhNDM2NzZhZjYxYzY5Y2VkNzQifQ=="/>
  </w:docVars>
  <w:rsids>
    <w:rsidRoot w:val="00172A27"/>
    <w:rsid w:val="00000E51"/>
    <w:rsid w:val="00003688"/>
    <w:rsid w:val="000036EC"/>
    <w:rsid w:val="00012F90"/>
    <w:rsid w:val="000165C3"/>
    <w:rsid w:val="00017230"/>
    <w:rsid w:val="00020C53"/>
    <w:rsid w:val="00021C37"/>
    <w:rsid w:val="00022E51"/>
    <w:rsid w:val="00024627"/>
    <w:rsid w:val="000262D7"/>
    <w:rsid w:val="0002667F"/>
    <w:rsid w:val="000272B2"/>
    <w:rsid w:val="00031431"/>
    <w:rsid w:val="00034F10"/>
    <w:rsid w:val="00035692"/>
    <w:rsid w:val="00036275"/>
    <w:rsid w:val="00037EC8"/>
    <w:rsid w:val="00040F14"/>
    <w:rsid w:val="0004437B"/>
    <w:rsid w:val="000521E5"/>
    <w:rsid w:val="00054740"/>
    <w:rsid w:val="00055707"/>
    <w:rsid w:val="0005650A"/>
    <w:rsid w:val="00057843"/>
    <w:rsid w:val="00061862"/>
    <w:rsid w:val="00064977"/>
    <w:rsid w:val="00065EFE"/>
    <w:rsid w:val="000678CF"/>
    <w:rsid w:val="00067EA4"/>
    <w:rsid w:val="000757DD"/>
    <w:rsid w:val="000771AB"/>
    <w:rsid w:val="000828BF"/>
    <w:rsid w:val="0008472B"/>
    <w:rsid w:val="00085F92"/>
    <w:rsid w:val="000910D5"/>
    <w:rsid w:val="0009148A"/>
    <w:rsid w:val="00092B31"/>
    <w:rsid w:val="00097532"/>
    <w:rsid w:val="00097E42"/>
    <w:rsid w:val="000A0B1B"/>
    <w:rsid w:val="000A126A"/>
    <w:rsid w:val="000A16B7"/>
    <w:rsid w:val="000A7088"/>
    <w:rsid w:val="000A78F6"/>
    <w:rsid w:val="000B0240"/>
    <w:rsid w:val="000B6531"/>
    <w:rsid w:val="000B772E"/>
    <w:rsid w:val="000C43E1"/>
    <w:rsid w:val="000C6342"/>
    <w:rsid w:val="000C6986"/>
    <w:rsid w:val="000C6F01"/>
    <w:rsid w:val="000C73C9"/>
    <w:rsid w:val="000D0D98"/>
    <w:rsid w:val="000D44AD"/>
    <w:rsid w:val="000D72E6"/>
    <w:rsid w:val="000E252C"/>
    <w:rsid w:val="000E6B87"/>
    <w:rsid w:val="000E6D3C"/>
    <w:rsid w:val="000F035B"/>
    <w:rsid w:val="000F2100"/>
    <w:rsid w:val="000F685E"/>
    <w:rsid w:val="00104521"/>
    <w:rsid w:val="00110444"/>
    <w:rsid w:val="0011253B"/>
    <w:rsid w:val="001139C0"/>
    <w:rsid w:val="0011452C"/>
    <w:rsid w:val="00121774"/>
    <w:rsid w:val="00122AE5"/>
    <w:rsid w:val="00127E77"/>
    <w:rsid w:val="0013574E"/>
    <w:rsid w:val="00141C52"/>
    <w:rsid w:val="00145792"/>
    <w:rsid w:val="00147FC2"/>
    <w:rsid w:val="00151D92"/>
    <w:rsid w:val="00153449"/>
    <w:rsid w:val="00155B84"/>
    <w:rsid w:val="00162EA5"/>
    <w:rsid w:val="001630D8"/>
    <w:rsid w:val="001641C5"/>
    <w:rsid w:val="001656CE"/>
    <w:rsid w:val="00166B7C"/>
    <w:rsid w:val="00170488"/>
    <w:rsid w:val="00171081"/>
    <w:rsid w:val="00171DC4"/>
    <w:rsid w:val="00172A27"/>
    <w:rsid w:val="001743D2"/>
    <w:rsid w:val="001756D5"/>
    <w:rsid w:val="00176116"/>
    <w:rsid w:val="00176541"/>
    <w:rsid w:val="001809B6"/>
    <w:rsid w:val="00180A78"/>
    <w:rsid w:val="00181303"/>
    <w:rsid w:val="00183B61"/>
    <w:rsid w:val="001866AC"/>
    <w:rsid w:val="00190212"/>
    <w:rsid w:val="00192E94"/>
    <w:rsid w:val="00193782"/>
    <w:rsid w:val="001A1F77"/>
    <w:rsid w:val="001A6057"/>
    <w:rsid w:val="001A63D5"/>
    <w:rsid w:val="001B4D8E"/>
    <w:rsid w:val="001B6482"/>
    <w:rsid w:val="001C08A9"/>
    <w:rsid w:val="001D0E22"/>
    <w:rsid w:val="001D414F"/>
    <w:rsid w:val="001D4D3C"/>
    <w:rsid w:val="001D784A"/>
    <w:rsid w:val="001D7D80"/>
    <w:rsid w:val="001E3D17"/>
    <w:rsid w:val="001E50E4"/>
    <w:rsid w:val="001F4DBD"/>
    <w:rsid w:val="001F4F1E"/>
    <w:rsid w:val="001F52D5"/>
    <w:rsid w:val="001F60F4"/>
    <w:rsid w:val="001F79C5"/>
    <w:rsid w:val="00207653"/>
    <w:rsid w:val="0021089D"/>
    <w:rsid w:val="00214403"/>
    <w:rsid w:val="0021505B"/>
    <w:rsid w:val="0022103B"/>
    <w:rsid w:val="002219DC"/>
    <w:rsid w:val="00221F7D"/>
    <w:rsid w:val="00231F56"/>
    <w:rsid w:val="00234020"/>
    <w:rsid w:val="00235D34"/>
    <w:rsid w:val="0024066E"/>
    <w:rsid w:val="00243C82"/>
    <w:rsid w:val="0024618D"/>
    <w:rsid w:val="002476D8"/>
    <w:rsid w:val="002727E2"/>
    <w:rsid w:val="00275597"/>
    <w:rsid w:val="002818DD"/>
    <w:rsid w:val="00281F28"/>
    <w:rsid w:val="00286921"/>
    <w:rsid w:val="0028704B"/>
    <w:rsid w:val="002912E9"/>
    <w:rsid w:val="00297DDD"/>
    <w:rsid w:val="002A6EF5"/>
    <w:rsid w:val="002B0A49"/>
    <w:rsid w:val="002B151E"/>
    <w:rsid w:val="002B1F8A"/>
    <w:rsid w:val="002B21DB"/>
    <w:rsid w:val="002B2A18"/>
    <w:rsid w:val="002B2FF2"/>
    <w:rsid w:val="002B39C1"/>
    <w:rsid w:val="002B4688"/>
    <w:rsid w:val="002B59AF"/>
    <w:rsid w:val="002B6028"/>
    <w:rsid w:val="002B6EEC"/>
    <w:rsid w:val="002C318F"/>
    <w:rsid w:val="002C59F0"/>
    <w:rsid w:val="002D1344"/>
    <w:rsid w:val="002D28E7"/>
    <w:rsid w:val="002D38D8"/>
    <w:rsid w:val="002D5AB8"/>
    <w:rsid w:val="002D694B"/>
    <w:rsid w:val="002D700F"/>
    <w:rsid w:val="002D7301"/>
    <w:rsid w:val="002D7928"/>
    <w:rsid w:val="002E132A"/>
    <w:rsid w:val="002E1ED0"/>
    <w:rsid w:val="002E62DB"/>
    <w:rsid w:val="002F0B3C"/>
    <w:rsid w:val="002F0CC5"/>
    <w:rsid w:val="002F4F94"/>
    <w:rsid w:val="002F52A8"/>
    <w:rsid w:val="0030109F"/>
    <w:rsid w:val="00302A40"/>
    <w:rsid w:val="00321BAA"/>
    <w:rsid w:val="003251B4"/>
    <w:rsid w:val="00333A21"/>
    <w:rsid w:val="00333A29"/>
    <w:rsid w:val="0034106D"/>
    <w:rsid w:val="003506C4"/>
    <w:rsid w:val="003534C9"/>
    <w:rsid w:val="00353F83"/>
    <w:rsid w:val="003559F8"/>
    <w:rsid w:val="00356B57"/>
    <w:rsid w:val="00360373"/>
    <w:rsid w:val="003634AB"/>
    <w:rsid w:val="00365DBF"/>
    <w:rsid w:val="00373382"/>
    <w:rsid w:val="0037426D"/>
    <w:rsid w:val="00374559"/>
    <w:rsid w:val="0037549E"/>
    <w:rsid w:val="0037721E"/>
    <w:rsid w:val="00380986"/>
    <w:rsid w:val="00382A6A"/>
    <w:rsid w:val="0038356F"/>
    <w:rsid w:val="00383C51"/>
    <w:rsid w:val="003849B3"/>
    <w:rsid w:val="0038547B"/>
    <w:rsid w:val="00386F28"/>
    <w:rsid w:val="00390347"/>
    <w:rsid w:val="00391146"/>
    <w:rsid w:val="00392964"/>
    <w:rsid w:val="0039368B"/>
    <w:rsid w:val="0039495F"/>
    <w:rsid w:val="00394D38"/>
    <w:rsid w:val="003962AF"/>
    <w:rsid w:val="00396D48"/>
    <w:rsid w:val="003A03F9"/>
    <w:rsid w:val="003A56C5"/>
    <w:rsid w:val="003B0180"/>
    <w:rsid w:val="003B06C0"/>
    <w:rsid w:val="003B06EB"/>
    <w:rsid w:val="003B21E0"/>
    <w:rsid w:val="003B419B"/>
    <w:rsid w:val="003B61DA"/>
    <w:rsid w:val="003C3687"/>
    <w:rsid w:val="003D1F44"/>
    <w:rsid w:val="003D2173"/>
    <w:rsid w:val="003D3EAB"/>
    <w:rsid w:val="003D48A8"/>
    <w:rsid w:val="003D5DB0"/>
    <w:rsid w:val="003E1FE2"/>
    <w:rsid w:val="003E35BE"/>
    <w:rsid w:val="003F35EF"/>
    <w:rsid w:val="003F3AED"/>
    <w:rsid w:val="003F4368"/>
    <w:rsid w:val="003F5E68"/>
    <w:rsid w:val="003F63CA"/>
    <w:rsid w:val="00405888"/>
    <w:rsid w:val="0040755F"/>
    <w:rsid w:val="00407F61"/>
    <w:rsid w:val="00410C32"/>
    <w:rsid w:val="00416BEF"/>
    <w:rsid w:val="00420790"/>
    <w:rsid w:val="004212E9"/>
    <w:rsid w:val="00421D27"/>
    <w:rsid w:val="00425B8B"/>
    <w:rsid w:val="004261E2"/>
    <w:rsid w:val="004266B1"/>
    <w:rsid w:val="00435566"/>
    <w:rsid w:val="0043672E"/>
    <w:rsid w:val="00444A2F"/>
    <w:rsid w:val="00446D88"/>
    <w:rsid w:val="0044728E"/>
    <w:rsid w:val="00450723"/>
    <w:rsid w:val="0045184C"/>
    <w:rsid w:val="00454DD9"/>
    <w:rsid w:val="004564BA"/>
    <w:rsid w:val="00460C29"/>
    <w:rsid w:val="00460C96"/>
    <w:rsid w:val="00462411"/>
    <w:rsid w:val="004637BF"/>
    <w:rsid w:val="004638C7"/>
    <w:rsid w:val="00467CD8"/>
    <w:rsid w:val="00467DBB"/>
    <w:rsid w:val="00474C5C"/>
    <w:rsid w:val="00476D4F"/>
    <w:rsid w:val="00477033"/>
    <w:rsid w:val="00481BE4"/>
    <w:rsid w:val="00482A00"/>
    <w:rsid w:val="00483DEE"/>
    <w:rsid w:val="00483F46"/>
    <w:rsid w:val="004840F2"/>
    <w:rsid w:val="004860CE"/>
    <w:rsid w:val="00487965"/>
    <w:rsid w:val="0049159F"/>
    <w:rsid w:val="00491CFF"/>
    <w:rsid w:val="00494AE3"/>
    <w:rsid w:val="004A2DC2"/>
    <w:rsid w:val="004A3ED1"/>
    <w:rsid w:val="004A56AA"/>
    <w:rsid w:val="004B0865"/>
    <w:rsid w:val="004B0DC2"/>
    <w:rsid w:val="004B1068"/>
    <w:rsid w:val="004B3872"/>
    <w:rsid w:val="004B479D"/>
    <w:rsid w:val="004B6CE6"/>
    <w:rsid w:val="004C6D19"/>
    <w:rsid w:val="004D5FCF"/>
    <w:rsid w:val="004D751C"/>
    <w:rsid w:val="004D7B42"/>
    <w:rsid w:val="004F0462"/>
    <w:rsid w:val="00503E97"/>
    <w:rsid w:val="005068C0"/>
    <w:rsid w:val="00512A1F"/>
    <w:rsid w:val="005226EE"/>
    <w:rsid w:val="00524147"/>
    <w:rsid w:val="00525D5A"/>
    <w:rsid w:val="0052705E"/>
    <w:rsid w:val="00527303"/>
    <w:rsid w:val="00531A15"/>
    <w:rsid w:val="00536761"/>
    <w:rsid w:val="00543694"/>
    <w:rsid w:val="00545EBC"/>
    <w:rsid w:val="00552CFD"/>
    <w:rsid w:val="005537EC"/>
    <w:rsid w:val="00561DC8"/>
    <w:rsid w:val="00563FCD"/>
    <w:rsid w:val="00567B6D"/>
    <w:rsid w:val="0057221A"/>
    <w:rsid w:val="00574F1C"/>
    <w:rsid w:val="00575874"/>
    <w:rsid w:val="00583F9C"/>
    <w:rsid w:val="005867C0"/>
    <w:rsid w:val="00586B69"/>
    <w:rsid w:val="00587007"/>
    <w:rsid w:val="005916D7"/>
    <w:rsid w:val="00592A6D"/>
    <w:rsid w:val="005946C4"/>
    <w:rsid w:val="00595847"/>
    <w:rsid w:val="005A466D"/>
    <w:rsid w:val="005B1953"/>
    <w:rsid w:val="005B1D93"/>
    <w:rsid w:val="005B3737"/>
    <w:rsid w:val="005B38FA"/>
    <w:rsid w:val="005B79B6"/>
    <w:rsid w:val="005C11E9"/>
    <w:rsid w:val="005C332C"/>
    <w:rsid w:val="005C511F"/>
    <w:rsid w:val="005C6B44"/>
    <w:rsid w:val="005C7F75"/>
    <w:rsid w:val="005D1C21"/>
    <w:rsid w:val="005D3447"/>
    <w:rsid w:val="005D3B26"/>
    <w:rsid w:val="005D5624"/>
    <w:rsid w:val="005D5C32"/>
    <w:rsid w:val="005D788B"/>
    <w:rsid w:val="005D7A7D"/>
    <w:rsid w:val="005D7CD8"/>
    <w:rsid w:val="005E1A51"/>
    <w:rsid w:val="00600486"/>
    <w:rsid w:val="006026D1"/>
    <w:rsid w:val="006026DE"/>
    <w:rsid w:val="00605665"/>
    <w:rsid w:val="00606A63"/>
    <w:rsid w:val="006134B6"/>
    <w:rsid w:val="00622261"/>
    <w:rsid w:val="00627850"/>
    <w:rsid w:val="00627DC7"/>
    <w:rsid w:val="00632751"/>
    <w:rsid w:val="00633657"/>
    <w:rsid w:val="00635EE7"/>
    <w:rsid w:val="00640403"/>
    <w:rsid w:val="00643CF6"/>
    <w:rsid w:val="0064622C"/>
    <w:rsid w:val="0064748F"/>
    <w:rsid w:val="0064772A"/>
    <w:rsid w:val="006506F3"/>
    <w:rsid w:val="006527BA"/>
    <w:rsid w:val="00654D3A"/>
    <w:rsid w:val="00657186"/>
    <w:rsid w:val="00657B85"/>
    <w:rsid w:val="00662038"/>
    <w:rsid w:val="00662F1B"/>
    <w:rsid w:val="00663912"/>
    <w:rsid w:val="00665B74"/>
    <w:rsid w:val="00666E46"/>
    <w:rsid w:val="006733F1"/>
    <w:rsid w:val="00674B7B"/>
    <w:rsid w:val="006774B7"/>
    <w:rsid w:val="00681340"/>
    <w:rsid w:val="00681E00"/>
    <w:rsid w:val="00681EFA"/>
    <w:rsid w:val="00683BD4"/>
    <w:rsid w:val="006901E3"/>
    <w:rsid w:val="00694E40"/>
    <w:rsid w:val="00695469"/>
    <w:rsid w:val="006973BE"/>
    <w:rsid w:val="006A3FAF"/>
    <w:rsid w:val="006A53C0"/>
    <w:rsid w:val="006A5EC9"/>
    <w:rsid w:val="006A6BE3"/>
    <w:rsid w:val="006A6C58"/>
    <w:rsid w:val="006A6CA0"/>
    <w:rsid w:val="006B0BA3"/>
    <w:rsid w:val="006B4389"/>
    <w:rsid w:val="006C1AC3"/>
    <w:rsid w:val="006C3381"/>
    <w:rsid w:val="006C3F8D"/>
    <w:rsid w:val="006C5741"/>
    <w:rsid w:val="006C5895"/>
    <w:rsid w:val="006C7A22"/>
    <w:rsid w:val="006D22AA"/>
    <w:rsid w:val="006D23F4"/>
    <w:rsid w:val="006D2422"/>
    <w:rsid w:val="006D2754"/>
    <w:rsid w:val="006E0E89"/>
    <w:rsid w:val="006E211C"/>
    <w:rsid w:val="006E3D12"/>
    <w:rsid w:val="006E3F7B"/>
    <w:rsid w:val="006E7834"/>
    <w:rsid w:val="006F1887"/>
    <w:rsid w:val="006F2533"/>
    <w:rsid w:val="006F36C9"/>
    <w:rsid w:val="006F3FF8"/>
    <w:rsid w:val="006F5EBB"/>
    <w:rsid w:val="006F6D76"/>
    <w:rsid w:val="00700968"/>
    <w:rsid w:val="00715942"/>
    <w:rsid w:val="00717D28"/>
    <w:rsid w:val="00720430"/>
    <w:rsid w:val="007213BD"/>
    <w:rsid w:val="0072294E"/>
    <w:rsid w:val="0073362A"/>
    <w:rsid w:val="00734E23"/>
    <w:rsid w:val="007361D9"/>
    <w:rsid w:val="00742A39"/>
    <w:rsid w:val="007442BF"/>
    <w:rsid w:val="007451B7"/>
    <w:rsid w:val="007454DB"/>
    <w:rsid w:val="007477B9"/>
    <w:rsid w:val="00752D80"/>
    <w:rsid w:val="007539E6"/>
    <w:rsid w:val="00753B1A"/>
    <w:rsid w:val="0075506B"/>
    <w:rsid w:val="00756A8B"/>
    <w:rsid w:val="007635C6"/>
    <w:rsid w:val="00766B59"/>
    <w:rsid w:val="0076783A"/>
    <w:rsid w:val="00770296"/>
    <w:rsid w:val="0077380E"/>
    <w:rsid w:val="00776A44"/>
    <w:rsid w:val="007819D5"/>
    <w:rsid w:val="00784D17"/>
    <w:rsid w:val="007855DC"/>
    <w:rsid w:val="00791C0A"/>
    <w:rsid w:val="007A1ABC"/>
    <w:rsid w:val="007A1BDB"/>
    <w:rsid w:val="007A393C"/>
    <w:rsid w:val="007A7CCF"/>
    <w:rsid w:val="007B2EDA"/>
    <w:rsid w:val="007B5BF3"/>
    <w:rsid w:val="007B6B89"/>
    <w:rsid w:val="007C13DE"/>
    <w:rsid w:val="007C1D12"/>
    <w:rsid w:val="007D1504"/>
    <w:rsid w:val="007D459F"/>
    <w:rsid w:val="007D7FE5"/>
    <w:rsid w:val="007E07D0"/>
    <w:rsid w:val="007E0DAC"/>
    <w:rsid w:val="007E2E98"/>
    <w:rsid w:val="007E52EB"/>
    <w:rsid w:val="007E5F56"/>
    <w:rsid w:val="007E6644"/>
    <w:rsid w:val="007E69C5"/>
    <w:rsid w:val="007F0E44"/>
    <w:rsid w:val="007F12B5"/>
    <w:rsid w:val="007F1A27"/>
    <w:rsid w:val="007F50E5"/>
    <w:rsid w:val="008018E2"/>
    <w:rsid w:val="00806F13"/>
    <w:rsid w:val="0081025F"/>
    <w:rsid w:val="008104D7"/>
    <w:rsid w:val="0081331D"/>
    <w:rsid w:val="00815884"/>
    <w:rsid w:val="0082101E"/>
    <w:rsid w:val="00821BBB"/>
    <w:rsid w:val="00822315"/>
    <w:rsid w:val="00823BC7"/>
    <w:rsid w:val="00826C87"/>
    <w:rsid w:val="008307A1"/>
    <w:rsid w:val="00831534"/>
    <w:rsid w:val="00831ACF"/>
    <w:rsid w:val="00834B99"/>
    <w:rsid w:val="00835896"/>
    <w:rsid w:val="00844E75"/>
    <w:rsid w:val="00844FCA"/>
    <w:rsid w:val="008500F7"/>
    <w:rsid w:val="008509F0"/>
    <w:rsid w:val="00853408"/>
    <w:rsid w:val="008553A0"/>
    <w:rsid w:val="00862B84"/>
    <w:rsid w:val="008639A5"/>
    <w:rsid w:val="00864F88"/>
    <w:rsid w:val="008717DC"/>
    <w:rsid w:val="008757D7"/>
    <w:rsid w:val="00880AFB"/>
    <w:rsid w:val="0088168B"/>
    <w:rsid w:val="00881F4C"/>
    <w:rsid w:val="00890267"/>
    <w:rsid w:val="00893E5D"/>
    <w:rsid w:val="008A10E8"/>
    <w:rsid w:val="008A115E"/>
    <w:rsid w:val="008A380B"/>
    <w:rsid w:val="008A4B1D"/>
    <w:rsid w:val="008A69F8"/>
    <w:rsid w:val="008A7033"/>
    <w:rsid w:val="008B0660"/>
    <w:rsid w:val="008B51F5"/>
    <w:rsid w:val="008B5432"/>
    <w:rsid w:val="008B5D0F"/>
    <w:rsid w:val="008B7FB1"/>
    <w:rsid w:val="008C2BC7"/>
    <w:rsid w:val="008C31FD"/>
    <w:rsid w:val="008C47EB"/>
    <w:rsid w:val="008C4BE6"/>
    <w:rsid w:val="008C53A8"/>
    <w:rsid w:val="008C698C"/>
    <w:rsid w:val="008C7324"/>
    <w:rsid w:val="008D2BEE"/>
    <w:rsid w:val="008D3384"/>
    <w:rsid w:val="008D64BC"/>
    <w:rsid w:val="008D70CD"/>
    <w:rsid w:val="008E4585"/>
    <w:rsid w:val="008E5901"/>
    <w:rsid w:val="008F07E3"/>
    <w:rsid w:val="008F15BA"/>
    <w:rsid w:val="008F606B"/>
    <w:rsid w:val="00900739"/>
    <w:rsid w:val="00904FE1"/>
    <w:rsid w:val="009072BE"/>
    <w:rsid w:val="00912FF6"/>
    <w:rsid w:val="00914EED"/>
    <w:rsid w:val="009175CA"/>
    <w:rsid w:val="00923C18"/>
    <w:rsid w:val="00924816"/>
    <w:rsid w:val="00927240"/>
    <w:rsid w:val="00930E42"/>
    <w:rsid w:val="009317EA"/>
    <w:rsid w:val="00931BD1"/>
    <w:rsid w:val="009404CE"/>
    <w:rsid w:val="0094252B"/>
    <w:rsid w:val="0094548A"/>
    <w:rsid w:val="00947054"/>
    <w:rsid w:val="00947CF0"/>
    <w:rsid w:val="0095275E"/>
    <w:rsid w:val="00952958"/>
    <w:rsid w:val="0096169A"/>
    <w:rsid w:val="009616B6"/>
    <w:rsid w:val="00961C05"/>
    <w:rsid w:val="009659CB"/>
    <w:rsid w:val="00966ECA"/>
    <w:rsid w:val="00967B87"/>
    <w:rsid w:val="009717CE"/>
    <w:rsid w:val="00975858"/>
    <w:rsid w:val="009808B9"/>
    <w:rsid w:val="00980E18"/>
    <w:rsid w:val="009814D9"/>
    <w:rsid w:val="00990484"/>
    <w:rsid w:val="00991ADF"/>
    <w:rsid w:val="009923FC"/>
    <w:rsid w:val="00997337"/>
    <w:rsid w:val="009A0964"/>
    <w:rsid w:val="009A0F72"/>
    <w:rsid w:val="009A25B4"/>
    <w:rsid w:val="009A541B"/>
    <w:rsid w:val="009B2766"/>
    <w:rsid w:val="009B41D3"/>
    <w:rsid w:val="009B46DB"/>
    <w:rsid w:val="009C113C"/>
    <w:rsid w:val="009C2AC3"/>
    <w:rsid w:val="009C491F"/>
    <w:rsid w:val="009C4A96"/>
    <w:rsid w:val="009C78C9"/>
    <w:rsid w:val="009C7E8F"/>
    <w:rsid w:val="009D01D7"/>
    <w:rsid w:val="009D0F10"/>
    <w:rsid w:val="009D2408"/>
    <w:rsid w:val="009D63E5"/>
    <w:rsid w:val="009D7201"/>
    <w:rsid w:val="009D7F59"/>
    <w:rsid w:val="009D7FA9"/>
    <w:rsid w:val="009E0962"/>
    <w:rsid w:val="009E0C76"/>
    <w:rsid w:val="009E0FBD"/>
    <w:rsid w:val="009E79A7"/>
    <w:rsid w:val="009F07C2"/>
    <w:rsid w:val="009F4C0F"/>
    <w:rsid w:val="00A02455"/>
    <w:rsid w:val="00A024E5"/>
    <w:rsid w:val="00A050BB"/>
    <w:rsid w:val="00A10EBC"/>
    <w:rsid w:val="00A14E61"/>
    <w:rsid w:val="00A1620E"/>
    <w:rsid w:val="00A16ECE"/>
    <w:rsid w:val="00A17C7A"/>
    <w:rsid w:val="00A21E49"/>
    <w:rsid w:val="00A2511D"/>
    <w:rsid w:val="00A2615F"/>
    <w:rsid w:val="00A32F86"/>
    <w:rsid w:val="00A34848"/>
    <w:rsid w:val="00A34CF7"/>
    <w:rsid w:val="00A36713"/>
    <w:rsid w:val="00A37A89"/>
    <w:rsid w:val="00A37F82"/>
    <w:rsid w:val="00A40B5F"/>
    <w:rsid w:val="00A40D02"/>
    <w:rsid w:val="00A41ECD"/>
    <w:rsid w:val="00A4599A"/>
    <w:rsid w:val="00A514B4"/>
    <w:rsid w:val="00A52955"/>
    <w:rsid w:val="00A54D5F"/>
    <w:rsid w:val="00A55D2D"/>
    <w:rsid w:val="00A62166"/>
    <w:rsid w:val="00A65A67"/>
    <w:rsid w:val="00A6650A"/>
    <w:rsid w:val="00A7048A"/>
    <w:rsid w:val="00A70F9F"/>
    <w:rsid w:val="00A7567E"/>
    <w:rsid w:val="00A771FC"/>
    <w:rsid w:val="00A77547"/>
    <w:rsid w:val="00A776A7"/>
    <w:rsid w:val="00A840B0"/>
    <w:rsid w:val="00A87569"/>
    <w:rsid w:val="00A9022C"/>
    <w:rsid w:val="00A906A4"/>
    <w:rsid w:val="00A90A32"/>
    <w:rsid w:val="00A92654"/>
    <w:rsid w:val="00A9622A"/>
    <w:rsid w:val="00A965DA"/>
    <w:rsid w:val="00AA2C6F"/>
    <w:rsid w:val="00AA53A8"/>
    <w:rsid w:val="00AA6A35"/>
    <w:rsid w:val="00AA6C76"/>
    <w:rsid w:val="00AA721E"/>
    <w:rsid w:val="00AB0080"/>
    <w:rsid w:val="00AB0CF3"/>
    <w:rsid w:val="00AB1F09"/>
    <w:rsid w:val="00AB4031"/>
    <w:rsid w:val="00AB4C61"/>
    <w:rsid w:val="00AB55EA"/>
    <w:rsid w:val="00AC0269"/>
    <w:rsid w:val="00AC0B8C"/>
    <w:rsid w:val="00AC201A"/>
    <w:rsid w:val="00AC3299"/>
    <w:rsid w:val="00AC33E8"/>
    <w:rsid w:val="00AC6684"/>
    <w:rsid w:val="00AC6DB7"/>
    <w:rsid w:val="00AC7267"/>
    <w:rsid w:val="00AD1762"/>
    <w:rsid w:val="00AD3F62"/>
    <w:rsid w:val="00AD46D9"/>
    <w:rsid w:val="00AE1276"/>
    <w:rsid w:val="00AE2BC8"/>
    <w:rsid w:val="00AE3879"/>
    <w:rsid w:val="00AE5FE2"/>
    <w:rsid w:val="00AF08ED"/>
    <w:rsid w:val="00AF1F03"/>
    <w:rsid w:val="00AF2487"/>
    <w:rsid w:val="00AF3539"/>
    <w:rsid w:val="00AF6523"/>
    <w:rsid w:val="00B0113C"/>
    <w:rsid w:val="00B02F21"/>
    <w:rsid w:val="00B070F9"/>
    <w:rsid w:val="00B1080F"/>
    <w:rsid w:val="00B112C5"/>
    <w:rsid w:val="00B13637"/>
    <w:rsid w:val="00B139FD"/>
    <w:rsid w:val="00B211B8"/>
    <w:rsid w:val="00B2500C"/>
    <w:rsid w:val="00B2561A"/>
    <w:rsid w:val="00B32876"/>
    <w:rsid w:val="00B349BF"/>
    <w:rsid w:val="00B3724C"/>
    <w:rsid w:val="00B408FD"/>
    <w:rsid w:val="00B40A62"/>
    <w:rsid w:val="00B42996"/>
    <w:rsid w:val="00B524CE"/>
    <w:rsid w:val="00B60FFC"/>
    <w:rsid w:val="00B611E8"/>
    <w:rsid w:val="00B619A1"/>
    <w:rsid w:val="00B71613"/>
    <w:rsid w:val="00B72167"/>
    <w:rsid w:val="00B73C1F"/>
    <w:rsid w:val="00B761C4"/>
    <w:rsid w:val="00B765B2"/>
    <w:rsid w:val="00B8080C"/>
    <w:rsid w:val="00B822BE"/>
    <w:rsid w:val="00B84F51"/>
    <w:rsid w:val="00B92A8B"/>
    <w:rsid w:val="00B93759"/>
    <w:rsid w:val="00BA1348"/>
    <w:rsid w:val="00BA2782"/>
    <w:rsid w:val="00BA4A4B"/>
    <w:rsid w:val="00BA5CF4"/>
    <w:rsid w:val="00BA6B20"/>
    <w:rsid w:val="00BA758E"/>
    <w:rsid w:val="00BB1934"/>
    <w:rsid w:val="00BB1FD1"/>
    <w:rsid w:val="00BC04F4"/>
    <w:rsid w:val="00BC0CD9"/>
    <w:rsid w:val="00BC3DA7"/>
    <w:rsid w:val="00BC5EB6"/>
    <w:rsid w:val="00BC74CE"/>
    <w:rsid w:val="00BC7EEF"/>
    <w:rsid w:val="00BD4BE3"/>
    <w:rsid w:val="00BD6D27"/>
    <w:rsid w:val="00BD7E55"/>
    <w:rsid w:val="00BE208F"/>
    <w:rsid w:val="00BE313E"/>
    <w:rsid w:val="00BE31D1"/>
    <w:rsid w:val="00BE45C7"/>
    <w:rsid w:val="00BE615C"/>
    <w:rsid w:val="00BE76F7"/>
    <w:rsid w:val="00BE7760"/>
    <w:rsid w:val="00BE793B"/>
    <w:rsid w:val="00BE7C3C"/>
    <w:rsid w:val="00BF7286"/>
    <w:rsid w:val="00C0335C"/>
    <w:rsid w:val="00C0350B"/>
    <w:rsid w:val="00C03D6A"/>
    <w:rsid w:val="00C0779D"/>
    <w:rsid w:val="00C11486"/>
    <w:rsid w:val="00C12173"/>
    <w:rsid w:val="00C1599C"/>
    <w:rsid w:val="00C15F84"/>
    <w:rsid w:val="00C176C5"/>
    <w:rsid w:val="00C20584"/>
    <w:rsid w:val="00C212BA"/>
    <w:rsid w:val="00C21829"/>
    <w:rsid w:val="00C2194D"/>
    <w:rsid w:val="00C2417F"/>
    <w:rsid w:val="00C25322"/>
    <w:rsid w:val="00C32EF1"/>
    <w:rsid w:val="00C34CD9"/>
    <w:rsid w:val="00C34F32"/>
    <w:rsid w:val="00C35645"/>
    <w:rsid w:val="00C35F68"/>
    <w:rsid w:val="00C369DC"/>
    <w:rsid w:val="00C36E4C"/>
    <w:rsid w:val="00C40F57"/>
    <w:rsid w:val="00C41A5B"/>
    <w:rsid w:val="00C41FC9"/>
    <w:rsid w:val="00C42341"/>
    <w:rsid w:val="00C4729B"/>
    <w:rsid w:val="00C50AEF"/>
    <w:rsid w:val="00C50B42"/>
    <w:rsid w:val="00C52F9F"/>
    <w:rsid w:val="00C53A2B"/>
    <w:rsid w:val="00C623F0"/>
    <w:rsid w:val="00C64491"/>
    <w:rsid w:val="00C66135"/>
    <w:rsid w:val="00C66264"/>
    <w:rsid w:val="00C71532"/>
    <w:rsid w:val="00C75CFC"/>
    <w:rsid w:val="00C75E3A"/>
    <w:rsid w:val="00C760FD"/>
    <w:rsid w:val="00C77F08"/>
    <w:rsid w:val="00C86101"/>
    <w:rsid w:val="00C87916"/>
    <w:rsid w:val="00C90C23"/>
    <w:rsid w:val="00C91556"/>
    <w:rsid w:val="00C915EB"/>
    <w:rsid w:val="00C943E0"/>
    <w:rsid w:val="00CA2EDD"/>
    <w:rsid w:val="00CA4EFF"/>
    <w:rsid w:val="00CA61E0"/>
    <w:rsid w:val="00CC673F"/>
    <w:rsid w:val="00CD000D"/>
    <w:rsid w:val="00CD0D03"/>
    <w:rsid w:val="00CD0D99"/>
    <w:rsid w:val="00CD25AE"/>
    <w:rsid w:val="00CD2661"/>
    <w:rsid w:val="00CD2AD8"/>
    <w:rsid w:val="00CD341A"/>
    <w:rsid w:val="00CD3D11"/>
    <w:rsid w:val="00CD4F14"/>
    <w:rsid w:val="00CD5D67"/>
    <w:rsid w:val="00CD684B"/>
    <w:rsid w:val="00CE0622"/>
    <w:rsid w:val="00CE154B"/>
    <w:rsid w:val="00CE6129"/>
    <w:rsid w:val="00CE685F"/>
    <w:rsid w:val="00CF3C45"/>
    <w:rsid w:val="00CF5500"/>
    <w:rsid w:val="00CF7778"/>
    <w:rsid w:val="00CF79EC"/>
    <w:rsid w:val="00D01020"/>
    <w:rsid w:val="00D01BCA"/>
    <w:rsid w:val="00D021C1"/>
    <w:rsid w:val="00D05AE8"/>
    <w:rsid w:val="00D07915"/>
    <w:rsid w:val="00D1048E"/>
    <w:rsid w:val="00D10DB0"/>
    <w:rsid w:val="00D11776"/>
    <w:rsid w:val="00D123B7"/>
    <w:rsid w:val="00D13697"/>
    <w:rsid w:val="00D159CE"/>
    <w:rsid w:val="00D161BD"/>
    <w:rsid w:val="00D1688D"/>
    <w:rsid w:val="00D201E2"/>
    <w:rsid w:val="00D20926"/>
    <w:rsid w:val="00D26944"/>
    <w:rsid w:val="00D32CA4"/>
    <w:rsid w:val="00D32D1C"/>
    <w:rsid w:val="00D353D1"/>
    <w:rsid w:val="00D40F53"/>
    <w:rsid w:val="00D4134E"/>
    <w:rsid w:val="00D446F3"/>
    <w:rsid w:val="00D465A6"/>
    <w:rsid w:val="00D515FF"/>
    <w:rsid w:val="00D543BA"/>
    <w:rsid w:val="00D57EC9"/>
    <w:rsid w:val="00D6263E"/>
    <w:rsid w:val="00D644FD"/>
    <w:rsid w:val="00D73DB3"/>
    <w:rsid w:val="00D7434F"/>
    <w:rsid w:val="00D74FBF"/>
    <w:rsid w:val="00D75153"/>
    <w:rsid w:val="00D836FD"/>
    <w:rsid w:val="00D908DF"/>
    <w:rsid w:val="00D91BFF"/>
    <w:rsid w:val="00D92E03"/>
    <w:rsid w:val="00D955C8"/>
    <w:rsid w:val="00D95A7C"/>
    <w:rsid w:val="00D97115"/>
    <w:rsid w:val="00DA47D9"/>
    <w:rsid w:val="00DA61DA"/>
    <w:rsid w:val="00DB3E61"/>
    <w:rsid w:val="00DB49B6"/>
    <w:rsid w:val="00DB7A53"/>
    <w:rsid w:val="00DC3769"/>
    <w:rsid w:val="00DD5E95"/>
    <w:rsid w:val="00DE0848"/>
    <w:rsid w:val="00DE393A"/>
    <w:rsid w:val="00DE59DD"/>
    <w:rsid w:val="00DE70B4"/>
    <w:rsid w:val="00DF7185"/>
    <w:rsid w:val="00E022A9"/>
    <w:rsid w:val="00E06419"/>
    <w:rsid w:val="00E13130"/>
    <w:rsid w:val="00E13275"/>
    <w:rsid w:val="00E148A6"/>
    <w:rsid w:val="00E2001C"/>
    <w:rsid w:val="00E20AD6"/>
    <w:rsid w:val="00E2192B"/>
    <w:rsid w:val="00E2229C"/>
    <w:rsid w:val="00E26E41"/>
    <w:rsid w:val="00E31C6F"/>
    <w:rsid w:val="00E330FE"/>
    <w:rsid w:val="00E3353A"/>
    <w:rsid w:val="00E3421C"/>
    <w:rsid w:val="00E351C1"/>
    <w:rsid w:val="00E37734"/>
    <w:rsid w:val="00E433AC"/>
    <w:rsid w:val="00E537C1"/>
    <w:rsid w:val="00E53F4F"/>
    <w:rsid w:val="00E552BC"/>
    <w:rsid w:val="00E60EF2"/>
    <w:rsid w:val="00E61CC7"/>
    <w:rsid w:val="00E653A3"/>
    <w:rsid w:val="00E661C5"/>
    <w:rsid w:val="00E66369"/>
    <w:rsid w:val="00E6759D"/>
    <w:rsid w:val="00E82A03"/>
    <w:rsid w:val="00E847C5"/>
    <w:rsid w:val="00E91DA8"/>
    <w:rsid w:val="00E92683"/>
    <w:rsid w:val="00E94B0A"/>
    <w:rsid w:val="00E95A32"/>
    <w:rsid w:val="00EA0507"/>
    <w:rsid w:val="00EA0EC3"/>
    <w:rsid w:val="00EA4E35"/>
    <w:rsid w:val="00EA5103"/>
    <w:rsid w:val="00EA64C9"/>
    <w:rsid w:val="00EA6FE2"/>
    <w:rsid w:val="00EB0467"/>
    <w:rsid w:val="00EB0EEF"/>
    <w:rsid w:val="00EB1535"/>
    <w:rsid w:val="00EB20BE"/>
    <w:rsid w:val="00EB3330"/>
    <w:rsid w:val="00EB3D68"/>
    <w:rsid w:val="00EC2669"/>
    <w:rsid w:val="00EC425E"/>
    <w:rsid w:val="00EC517A"/>
    <w:rsid w:val="00EC7303"/>
    <w:rsid w:val="00EC7A5B"/>
    <w:rsid w:val="00ED4C1C"/>
    <w:rsid w:val="00ED53C6"/>
    <w:rsid w:val="00ED6DDC"/>
    <w:rsid w:val="00EE587A"/>
    <w:rsid w:val="00EE76CE"/>
    <w:rsid w:val="00EE7F59"/>
    <w:rsid w:val="00EF1189"/>
    <w:rsid w:val="00EF217F"/>
    <w:rsid w:val="00F10A0C"/>
    <w:rsid w:val="00F12C86"/>
    <w:rsid w:val="00F13026"/>
    <w:rsid w:val="00F202C7"/>
    <w:rsid w:val="00F21CDF"/>
    <w:rsid w:val="00F25755"/>
    <w:rsid w:val="00F278E5"/>
    <w:rsid w:val="00F303A6"/>
    <w:rsid w:val="00F307E9"/>
    <w:rsid w:val="00F31895"/>
    <w:rsid w:val="00F3285E"/>
    <w:rsid w:val="00F32E5B"/>
    <w:rsid w:val="00F34CF8"/>
    <w:rsid w:val="00F3568E"/>
    <w:rsid w:val="00F407A8"/>
    <w:rsid w:val="00F41E77"/>
    <w:rsid w:val="00F44D67"/>
    <w:rsid w:val="00F45EB1"/>
    <w:rsid w:val="00F51957"/>
    <w:rsid w:val="00F52F8B"/>
    <w:rsid w:val="00F63312"/>
    <w:rsid w:val="00F65557"/>
    <w:rsid w:val="00F67593"/>
    <w:rsid w:val="00F72CA9"/>
    <w:rsid w:val="00F74381"/>
    <w:rsid w:val="00F77C03"/>
    <w:rsid w:val="00F82064"/>
    <w:rsid w:val="00F87D1D"/>
    <w:rsid w:val="00F905EC"/>
    <w:rsid w:val="00F91DCB"/>
    <w:rsid w:val="00F924D8"/>
    <w:rsid w:val="00F94816"/>
    <w:rsid w:val="00F96980"/>
    <w:rsid w:val="00FA2055"/>
    <w:rsid w:val="00FA208E"/>
    <w:rsid w:val="00FA382B"/>
    <w:rsid w:val="00FA4C7E"/>
    <w:rsid w:val="00FA4D80"/>
    <w:rsid w:val="00FA4F03"/>
    <w:rsid w:val="00FA50E8"/>
    <w:rsid w:val="00FA6A9D"/>
    <w:rsid w:val="00FA77C8"/>
    <w:rsid w:val="00FB03A1"/>
    <w:rsid w:val="00FB7C15"/>
    <w:rsid w:val="00FC3F1B"/>
    <w:rsid w:val="00FC530A"/>
    <w:rsid w:val="00FC6C54"/>
    <w:rsid w:val="00FD0800"/>
    <w:rsid w:val="00FD364A"/>
    <w:rsid w:val="00FD5205"/>
    <w:rsid w:val="00FD5661"/>
    <w:rsid w:val="00FD58CB"/>
    <w:rsid w:val="00FE2A9D"/>
    <w:rsid w:val="00FE673C"/>
    <w:rsid w:val="00FF1AC1"/>
    <w:rsid w:val="00FF2866"/>
    <w:rsid w:val="00FF328E"/>
    <w:rsid w:val="00FF3BCD"/>
    <w:rsid w:val="00FF5B28"/>
    <w:rsid w:val="00FF7C18"/>
    <w:rsid w:val="01076050"/>
    <w:rsid w:val="010C3DC8"/>
    <w:rsid w:val="011C626C"/>
    <w:rsid w:val="011E110B"/>
    <w:rsid w:val="013616D9"/>
    <w:rsid w:val="01525212"/>
    <w:rsid w:val="01564054"/>
    <w:rsid w:val="015C0A67"/>
    <w:rsid w:val="015C2B0C"/>
    <w:rsid w:val="01675734"/>
    <w:rsid w:val="01745FBF"/>
    <w:rsid w:val="017E6D95"/>
    <w:rsid w:val="018D0058"/>
    <w:rsid w:val="01976717"/>
    <w:rsid w:val="019F1377"/>
    <w:rsid w:val="01C55A0C"/>
    <w:rsid w:val="01D715BE"/>
    <w:rsid w:val="01EB45BC"/>
    <w:rsid w:val="01F04981"/>
    <w:rsid w:val="01F9035B"/>
    <w:rsid w:val="01FA63A5"/>
    <w:rsid w:val="02011C7D"/>
    <w:rsid w:val="02035523"/>
    <w:rsid w:val="021C6E40"/>
    <w:rsid w:val="02211F5A"/>
    <w:rsid w:val="02222FF2"/>
    <w:rsid w:val="0235276D"/>
    <w:rsid w:val="023615AF"/>
    <w:rsid w:val="02384FF4"/>
    <w:rsid w:val="023D0B8F"/>
    <w:rsid w:val="023F67A9"/>
    <w:rsid w:val="0247575A"/>
    <w:rsid w:val="025235B1"/>
    <w:rsid w:val="0262674D"/>
    <w:rsid w:val="02747B01"/>
    <w:rsid w:val="027619AC"/>
    <w:rsid w:val="02890D36"/>
    <w:rsid w:val="02B97DFD"/>
    <w:rsid w:val="02C866AB"/>
    <w:rsid w:val="02CB7F49"/>
    <w:rsid w:val="02D92EF7"/>
    <w:rsid w:val="02DA4665"/>
    <w:rsid w:val="02F40325"/>
    <w:rsid w:val="02FA082F"/>
    <w:rsid w:val="031126C4"/>
    <w:rsid w:val="033E4BBF"/>
    <w:rsid w:val="034733B8"/>
    <w:rsid w:val="03475E56"/>
    <w:rsid w:val="0353518A"/>
    <w:rsid w:val="035E4919"/>
    <w:rsid w:val="03675F31"/>
    <w:rsid w:val="036A009A"/>
    <w:rsid w:val="03726617"/>
    <w:rsid w:val="037A734D"/>
    <w:rsid w:val="03844805"/>
    <w:rsid w:val="03845791"/>
    <w:rsid w:val="03A011E9"/>
    <w:rsid w:val="03AE7F27"/>
    <w:rsid w:val="03BD2BCD"/>
    <w:rsid w:val="03C07382"/>
    <w:rsid w:val="03CC058D"/>
    <w:rsid w:val="03E017D2"/>
    <w:rsid w:val="03F447E2"/>
    <w:rsid w:val="03F62DA4"/>
    <w:rsid w:val="03F77068"/>
    <w:rsid w:val="03FB660C"/>
    <w:rsid w:val="042E37DB"/>
    <w:rsid w:val="04416C20"/>
    <w:rsid w:val="04602913"/>
    <w:rsid w:val="046E083B"/>
    <w:rsid w:val="04732647"/>
    <w:rsid w:val="047968B1"/>
    <w:rsid w:val="0483483A"/>
    <w:rsid w:val="04870542"/>
    <w:rsid w:val="04A24CDA"/>
    <w:rsid w:val="04B30F7A"/>
    <w:rsid w:val="04BE5FB8"/>
    <w:rsid w:val="04BF2EAB"/>
    <w:rsid w:val="04DA4474"/>
    <w:rsid w:val="04E6149D"/>
    <w:rsid w:val="04EB6D1E"/>
    <w:rsid w:val="04FF0D45"/>
    <w:rsid w:val="050E236F"/>
    <w:rsid w:val="051C683A"/>
    <w:rsid w:val="05396C19"/>
    <w:rsid w:val="054C0111"/>
    <w:rsid w:val="05545DD3"/>
    <w:rsid w:val="056E2AD6"/>
    <w:rsid w:val="05720B50"/>
    <w:rsid w:val="05806815"/>
    <w:rsid w:val="058251D3"/>
    <w:rsid w:val="058C28F1"/>
    <w:rsid w:val="05945CCE"/>
    <w:rsid w:val="059D05A4"/>
    <w:rsid w:val="059D5E17"/>
    <w:rsid w:val="059E1E1A"/>
    <w:rsid w:val="05AB0A28"/>
    <w:rsid w:val="05AB0F81"/>
    <w:rsid w:val="05B93D6B"/>
    <w:rsid w:val="05C23EEE"/>
    <w:rsid w:val="05CA4074"/>
    <w:rsid w:val="05D53002"/>
    <w:rsid w:val="05D75738"/>
    <w:rsid w:val="05EB110D"/>
    <w:rsid w:val="05EB4481"/>
    <w:rsid w:val="05F17CC7"/>
    <w:rsid w:val="06020126"/>
    <w:rsid w:val="061E7D14"/>
    <w:rsid w:val="06446B44"/>
    <w:rsid w:val="06560AED"/>
    <w:rsid w:val="065763BC"/>
    <w:rsid w:val="066469C9"/>
    <w:rsid w:val="066646A1"/>
    <w:rsid w:val="066E164D"/>
    <w:rsid w:val="068B75CC"/>
    <w:rsid w:val="068E7B23"/>
    <w:rsid w:val="06983B20"/>
    <w:rsid w:val="069A3B66"/>
    <w:rsid w:val="06A869D6"/>
    <w:rsid w:val="06A9264E"/>
    <w:rsid w:val="06B31420"/>
    <w:rsid w:val="06B62CBE"/>
    <w:rsid w:val="06B91765"/>
    <w:rsid w:val="06CA2AD2"/>
    <w:rsid w:val="06CB0D68"/>
    <w:rsid w:val="06CE1DB6"/>
    <w:rsid w:val="06CE3071"/>
    <w:rsid w:val="06CE625A"/>
    <w:rsid w:val="06D33DBA"/>
    <w:rsid w:val="06D575E9"/>
    <w:rsid w:val="06D67D46"/>
    <w:rsid w:val="06D73361"/>
    <w:rsid w:val="06E13F9F"/>
    <w:rsid w:val="06E551DE"/>
    <w:rsid w:val="06EA51FF"/>
    <w:rsid w:val="06FB0AC5"/>
    <w:rsid w:val="06FB4219"/>
    <w:rsid w:val="06FE7278"/>
    <w:rsid w:val="070D2D5D"/>
    <w:rsid w:val="07104A12"/>
    <w:rsid w:val="07111B8D"/>
    <w:rsid w:val="072916E2"/>
    <w:rsid w:val="072A7934"/>
    <w:rsid w:val="072B0FB7"/>
    <w:rsid w:val="072C5514"/>
    <w:rsid w:val="07364B53"/>
    <w:rsid w:val="0737768A"/>
    <w:rsid w:val="073F3846"/>
    <w:rsid w:val="074A5B92"/>
    <w:rsid w:val="074C36FE"/>
    <w:rsid w:val="075D0147"/>
    <w:rsid w:val="075E3193"/>
    <w:rsid w:val="07683FB9"/>
    <w:rsid w:val="076F5347"/>
    <w:rsid w:val="07754928"/>
    <w:rsid w:val="078E18EB"/>
    <w:rsid w:val="078F59E9"/>
    <w:rsid w:val="07AA2823"/>
    <w:rsid w:val="07B02D9F"/>
    <w:rsid w:val="07B10EA5"/>
    <w:rsid w:val="07C510CB"/>
    <w:rsid w:val="07CD6512"/>
    <w:rsid w:val="07CE3FA1"/>
    <w:rsid w:val="07EC2ECB"/>
    <w:rsid w:val="07FE66CB"/>
    <w:rsid w:val="08030185"/>
    <w:rsid w:val="080B4D47"/>
    <w:rsid w:val="081B727D"/>
    <w:rsid w:val="081D2FF5"/>
    <w:rsid w:val="08321601"/>
    <w:rsid w:val="08326375"/>
    <w:rsid w:val="08397703"/>
    <w:rsid w:val="083D5C91"/>
    <w:rsid w:val="084478DC"/>
    <w:rsid w:val="0847191F"/>
    <w:rsid w:val="08591DC3"/>
    <w:rsid w:val="085B58CB"/>
    <w:rsid w:val="08672793"/>
    <w:rsid w:val="08695E80"/>
    <w:rsid w:val="086C0A51"/>
    <w:rsid w:val="087C4541"/>
    <w:rsid w:val="087C5698"/>
    <w:rsid w:val="087E5595"/>
    <w:rsid w:val="08954FA6"/>
    <w:rsid w:val="08A008A9"/>
    <w:rsid w:val="08B125BC"/>
    <w:rsid w:val="08BA4CE8"/>
    <w:rsid w:val="08BC0A60"/>
    <w:rsid w:val="08BC290E"/>
    <w:rsid w:val="08C52D6F"/>
    <w:rsid w:val="08E42BE4"/>
    <w:rsid w:val="08EF0201"/>
    <w:rsid w:val="08F41DE8"/>
    <w:rsid w:val="08FF0C82"/>
    <w:rsid w:val="09023F99"/>
    <w:rsid w:val="093662C9"/>
    <w:rsid w:val="093D1475"/>
    <w:rsid w:val="094840A2"/>
    <w:rsid w:val="09644C54"/>
    <w:rsid w:val="09737462"/>
    <w:rsid w:val="09864BCA"/>
    <w:rsid w:val="099156C3"/>
    <w:rsid w:val="09A33F5B"/>
    <w:rsid w:val="09A53F39"/>
    <w:rsid w:val="09A60E13"/>
    <w:rsid w:val="09A82D92"/>
    <w:rsid w:val="09AB2883"/>
    <w:rsid w:val="09C35E1E"/>
    <w:rsid w:val="09CD0A4B"/>
    <w:rsid w:val="09D206F0"/>
    <w:rsid w:val="09DB2176"/>
    <w:rsid w:val="0A321AC2"/>
    <w:rsid w:val="0A343D4E"/>
    <w:rsid w:val="0A344626"/>
    <w:rsid w:val="0A3E6D2E"/>
    <w:rsid w:val="0A4232E4"/>
    <w:rsid w:val="0A433171"/>
    <w:rsid w:val="0A4F145F"/>
    <w:rsid w:val="0A8455AD"/>
    <w:rsid w:val="0A8729A8"/>
    <w:rsid w:val="0A99092D"/>
    <w:rsid w:val="0ABA2D7D"/>
    <w:rsid w:val="0AD13A85"/>
    <w:rsid w:val="0AD35BED"/>
    <w:rsid w:val="0ADF0A36"/>
    <w:rsid w:val="0AE0655C"/>
    <w:rsid w:val="0B091954"/>
    <w:rsid w:val="0B0E6195"/>
    <w:rsid w:val="0B187425"/>
    <w:rsid w:val="0B195776"/>
    <w:rsid w:val="0B1A7CC0"/>
    <w:rsid w:val="0B34773E"/>
    <w:rsid w:val="0B3B7D65"/>
    <w:rsid w:val="0B434C20"/>
    <w:rsid w:val="0B550CF8"/>
    <w:rsid w:val="0B5F0822"/>
    <w:rsid w:val="0B637D77"/>
    <w:rsid w:val="0B7006C4"/>
    <w:rsid w:val="0B726646"/>
    <w:rsid w:val="0B7606E8"/>
    <w:rsid w:val="0B8B471A"/>
    <w:rsid w:val="0B924545"/>
    <w:rsid w:val="0BAC324F"/>
    <w:rsid w:val="0BB40DF1"/>
    <w:rsid w:val="0BC11EE9"/>
    <w:rsid w:val="0BC92F82"/>
    <w:rsid w:val="0BF16C73"/>
    <w:rsid w:val="0BF16E09"/>
    <w:rsid w:val="0BF72F1E"/>
    <w:rsid w:val="0C006EB6"/>
    <w:rsid w:val="0C0A7D34"/>
    <w:rsid w:val="0C230DF6"/>
    <w:rsid w:val="0C232BA4"/>
    <w:rsid w:val="0C3152C1"/>
    <w:rsid w:val="0C355862"/>
    <w:rsid w:val="0C3957A5"/>
    <w:rsid w:val="0C507E2F"/>
    <w:rsid w:val="0C600D66"/>
    <w:rsid w:val="0C626DA7"/>
    <w:rsid w:val="0C6876AE"/>
    <w:rsid w:val="0C71390F"/>
    <w:rsid w:val="0C720EC8"/>
    <w:rsid w:val="0C7928B1"/>
    <w:rsid w:val="0C942042"/>
    <w:rsid w:val="0C960695"/>
    <w:rsid w:val="0C9D50DC"/>
    <w:rsid w:val="0C9E5430"/>
    <w:rsid w:val="0CA5271D"/>
    <w:rsid w:val="0CAC4D10"/>
    <w:rsid w:val="0CC53C5B"/>
    <w:rsid w:val="0CC72121"/>
    <w:rsid w:val="0CC872A8"/>
    <w:rsid w:val="0CEE5A21"/>
    <w:rsid w:val="0D05268E"/>
    <w:rsid w:val="0D0646E7"/>
    <w:rsid w:val="0D0C38CA"/>
    <w:rsid w:val="0D206810"/>
    <w:rsid w:val="0D4861FD"/>
    <w:rsid w:val="0D493385"/>
    <w:rsid w:val="0D51729D"/>
    <w:rsid w:val="0D6671EC"/>
    <w:rsid w:val="0D735465"/>
    <w:rsid w:val="0DC577E0"/>
    <w:rsid w:val="0DD71E98"/>
    <w:rsid w:val="0DDC6319"/>
    <w:rsid w:val="0DE1181F"/>
    <w:rsid w:val="0DFA5B87"/>
    <w:rsid w:val="0DFE4F67"/>
    <w:rsid w:val="0E0C0D4C"/>
    <w:rsid w:val="0E115DA1"/>
    <w:rsid w:val="0E1409F6"/>
    <w:rsid w:val="0E162D6D"/>
    <w:rsid w:val="0E460DCC"/>
    <w:rsid w:val="0E541CA2"/>
    <w:rsid w:val="0E576B35"/>
    <w:rsid w:val="0E594756"/>
    <w:rsid w:val="0E5B311A"/>
    <w:rsid w:val="0E6A2D0C"/>
    <w:rsid w:val="0E6E4D6B"/>
    <w:rsid w:val="0E9438E5"/>
    <w:rsid w:val="0E95596D"/>
    <w:rsid w:val="0EAE6205"/>
    <w:rsid w:val="0EAE6579"/>
    <w:rsid w:val="0EAF71BF"/>
    <w:rsid w:val="0EB67098"/>
    <w:rsid w:val="0EC20452"/>
    <w:rsid w:val="0ECE6257"/>
    <w:rsid w:val="0EE4129D"/>
    <w:rsid w:val="0EFB3964"/>
    <w:rsid w:val="0F171032"/>
    <w:rsid w:val="0F335E69"/>
    <w:rsid w:val="0F372614"/>
    <w:rsid w:val="0F3D59C9"/>
    <w:rsid w:val="0F516D5A"/>
    <w:rsid w:val="0F565B36"/>
    <w:rsid w:val="0F625791"/>
    <w:rsid w:val="0F684933"/>
    <w:rsid w:val="0F6E2388"/>
    <w:rsid w:val="0F7554C5"/>
    <w:rsid w:val="0F7A2ADB"/>
    <w:rsid w:val="0F821E7D"/>
    <w:rsid w:val="0F8B4CE8"/>
    <w:rsid w:val="0FC91CB4"/>
    <w:rsid w:val="0FCA42ED"/>
    <w:rsid w:val="0FCD285F"/>
    <w:rsid w:val="0FDB5F4F"/>
    <w:rsid w:val="0FE64614"/>
    <w:rsid w:val="0FE7592C"/>
    <w:rsid w:val="0FFA3845"/>
    <w:rsid w:val="0FFC17A5"/>
    <w:rsid w:val="0FFD20F0"/>
    <w:rsid w:val="10142F30"/>
    <w:rsid w:val="101A606C"/>
    <w:rsid w:val="101C3B92"/>
    <w:rsid w:val="10352857"/>
    <w:rsid w:val="103E6E57"/>
    <w:rsid w:val="1041497B"/>
    <w:rsid w:val="10425FF6"/>
    <w:rsid w:val="106612B1"/>
    <w:rsid w:val="108B0D18"/>
    <w:rsid w:val="109010E6"/>
    <w:rsid w:val="10B14C22"/>
    <w:rsid w:val="10B271F4"/>
    <w:rsid w:val="10B537CC"/>
    <w:rsid w:val="10C61D50"/>
    <w:rsid w:val="10C8275C"/>
    <w:rsid w:val="10C86D3B"/>
    <w:rsid w:val="10E03539"/>
    <w:rsid w:val="10E82D1F"/>
    <w:rsid w:val="10EE5C94"/>
    <w:rsid w:val="10F5757C"/>
    <w:rsid w:val="10F93ED3"/>
    <w:rsid w:val="10FE773C"/>
    <w:rsid w:val="111D7BC2"/>
    <w:rsid w:val="11250F40"/>
    <w:rsid w:val="113329E7"/>
    <w:rsid w:val="113F294C"/>
    <w:rsid w:val="11405DAC"/>
    <w:rsid w:val="11437C85"/>
    <w:rsid w:val="115358B6"/>
    <w:rsid w:val="11575085"/>
    <w:rsid w:val="115B4B8E"/>
    <w:rsid w:val="1166372C"/>
    <w:rsid w:val="11700D10"/>
    <w:rsid w:val="1178125A"/>
    <w:rsid w:val="118441E0"/>
    <w:rsid w:val="1196056D"/>
    <w:rsid w:val="11B85B3D"/>
    <w:rsid w:val="11CD20A0"/>
    <w:rsid w:val="11D34654"/>
    <w:rsid w:val="11FA650A"/>
    <w:rsid w:val="12010480"/>
    <w:rsid w:val="12040D82"/>
    <w:rsid w:val="120D5E88"/>
    <w:rsid w:val="120E707F"/>
    <w:rsid w:val="12192A7F"/>
    <w:rsid w:val="121D0051"/>
    <w:rsid w:val="12413D84"/>
    <w:rsid w:val="124D5E45"/>
    <w:rsid w:val="127A7D1C"/>
    <w:rsid w:val="12836D8B"/>
    <w:rsid w:val="12993BC0"/>
    <w:rsid w:val="12AB0349"/>
    <w:rsid w:val="12B66520"/>
    <w:rsid w:val="12CD57F1"/>
    <w:rsid w:val="12CE5941"/>
    <w:rsid w:val="12CE7AFA"/>
    <w:rsid w:val="12D67466"/>
    <w:rsid w:val="13036052"/>
    <w:rsid w:val="131F52C6"/>
    <w:rsid w:val="13272A5D"/>
    <w:rsid w:val="132A2A6A"/>
    <w:rsid w:val="133631BD"/>
    <w:rsid w:val="133C40E3"/>
    <w:rsid w:val="133F4BFF"/>
    <w:rsid w:val="13410069"/>
    <w:rsid w:val="13493108"/>
    <w:rsid w:val="134A4EBA"/>
    <w:rsid w:val="13616720"/>
    <w:rsid w:val="13713CFE"/>
    <w:rsid w:val="13733928"/>
    <w:rsid w:val="137361BF"/>
    <w:rsid w:val="13741F37"/>
    <w:rsid w:val="13857CA0"/>
    <w:rsid w:val="13920D68"/>
    <w:rsid w:val="139546B6"/>
    <w:rsid w:val="13961EAE"/>
    <w:rsid w:val="139C16C9"/>
    <w:rsid w:val="13A5238E"/>
    <w:rsid w:val="13AD3FA2"/>
    <w:rsid w:val="13B63CE1"/>
    <w:rsid w:val="13BA3DEE"/>
    <w:rsid w:val="13BC6684"/>
    <w:rsid w:val="13C72B3A"/>
    <w:rsid w:val="13D12EE6"/>
    <w:rsid w:val="13DF575E"/>
    <w:rsid w:val="13E37615"/>
    <w:rsid w:val="13E470BD"/>
    <w:rsid w:val="13EE3A98"/>
    <w:rsid w:val="13F3280A"/>
    <w:rsid w:val="13F90892"/>
    <w:rsid w:val="14060DE1"/>
    <w:rsid w:val="142123F7"/>
    <w:rsid w:val="142A11D8"/>
    <w:rsid w:val="144B544C"/>
    <w:rsid w:val="145B7B45"/>
    <w:rsid w:val="14627FE2"/>
    <w:rsid w:val="14717443"/>
    <w:rsid w:val="14727C56"/>
    <w:rsid w:val="14825F8A"/>
    <w:rsid w:val="148C70AD"/>
    <w:rsid w:val="148D52E3"/>
    <w:rsid w:val="14992B90"/>
    <w:rsid w:val="149F10C7"/>
    <w:rsid w:val="14A02886"/>
    <w:rsid w:val="14AF1856"/>
    <w:rsid w:val="14AF19A3"/>
    <w:rsid w:val="14B22D17"/>
    <w:rsid w:val="14B52807"/>
    <w:rsid w:val="14B53957"/>
    <w:rsid w:val="14BA7E1E"/>
    <w:rsid w:val="14C53ECE"/>
    <w:rsid w:val="14CB3DD9"/>
    <w:rsid w:val="14CF6CB0"/>
    <w:rsid w:val="14D10E8D"/>
    <w:rsid w:val="14DB04C0"/>
    <w:rsid w:val="14DC5FE6"/>
    <w:rsid w:val="14E002E6"/>
    <w:rsid w:val="14E05AD6"/>
    <w:rsid w:val="14FC36BD"/>
    <w:rsid w:val="14FF5EA7"/>
    <w:rsid w:val="15127C5A"/>
    <w:rsid w:val="151E3A0F"/>
    <w:rsid w:val="152534E9"/>
    <w:rsid w:val="152A4FA3"/>
    <w:rsid w:val="153A36AA"/>
    <w:rsid w:val="15477903"/>
    <w:rsid w:val="1557566D"/>
    <w:rsid w:val="155E69FB"/>
    <w:rsid w:val="1562063D"/>
    <w:rsid w:val="1565422D"/>
    <w:rsid w:val="1565770B"/>
    <w:rsid w:val="156E0971"/>
    <w:rsid w:val="15785B3E"/>
    <w:rsid w:val="15811F1B"/>
    <w:rsid w:val="15870933"/>
    <w:rsid w:val="158F3058"/>
    <w:rsid w:val="15A30135"/>
    <w:rsid w:val="15A34015"/>
    <w:rsid w:val="15A5287C"/>
    <w:rsid w:val="15B605E5"/>
    <w:rsid w:val="15BB487B"/>
    <w:rsid w:val="15CE086D"/>
    <w:rsid w:val="15E2236F"/>
    <w:rsid w:val="15FB2D16"/>
    <w:rsid w:val="15FF01DE"/>
    <w:rsid w:val="16005D04"/>
    <w:rsid w:val="160752E5"/>
    <w:rsid w:val="161D09ED"/>
    <w:rsid w:val="162323A3"/>
    <w:rsid w:val="162F30B1"/>
    <w:rsid w:val="1650762F"/>
    <w:rsid w:val="16510F12"/>
    <w:rsid w:val="166448F9"/>
    <w:rsid w:val="1677211D"/>
    <w:rsid w:val="16774218"/>
    <w:rsid w:val="167954F9"/>
    <w:rsid w:val="167F7C87"/>
    <w:rsid w:val="169311EC"/>
    <w:rsid w:val="169C5A2D"/>
    <w:rsid w:val="169F7296"/>
    <w:rsid w:val="16A060BA"/>
    <w:rsid w:val="16A57EAF"/>
    <w:rsid w:val="16A918E4"/>
    <w:rsid w:val="16AC6E3F"/>
    <w:rsid w:val="16AE652A"/>
    <w:rsid w:val="16B56AEF"/>
    <w:rsid w:val="16C872D5"/>
    <w:rsid w:val="16D54FA3"/>
    <w:rsid w:val="16D84D9F"/>
    <w:rsid w:val="16E94D3E"/>
    <w:rsid w:val="16F47617"/>
    <w:rsid w:val="170D06E0"/>
    <w:rsid w:val="17125CEF"/>
    <w:rsid w:val="171750B3"/>
    <w:rsid w:val="17233E03"/>
    <w:rsid w:val="172F4AF3"/>
    <w:rsid w:val="17332185"/>
    <w:rsid w:val="17475951"/>
    <w:rsid w:val="17546308"/>
    <w:rsid w:val="175C542D"/>
    <w:rsid w:val="175D0ED4"/>
    <w:rsid w:val="17793FC0"/>
    <w:rsid w:val="179D33A9"/>
    <w:rsid w:val="179F2E61"/>
    <w:rsid w:val="17A06264"/>
    <w:rsid w:val="17A60E26"/>
    <w:rsid w:val="17AA5F28"/>
    <w:rsid w:val="17B80644"/>
    <w:rsid w:val="17BE19D3"/>
    <w:rsid w:val="17C227C0"/>
    <w:rsid w:val="17D66D7C"/>
    <w:rsid w:val="17DE0EDF"/>
    <w:rsid w:val="17EE5BFF"/>
    <w:rsid w:val="17F1769C"/>
    <w:rsid w:val="18097740"/>
    <w:rsid w:val="18136133"/>
    <w:rsid w:val="1821268E"/>
    <w:rsid w:val="182E0907"/>
    <w:rsid w:val="184055B9"/>
    <w:rsid w:val="1840688C"/>
    <w:rsid w:val="184A2082"/>
    <w:rsid w:val="184E2D57"/>
    <w:rsid w:val="185A16FC"/>
    <w:rsid w:val="185D3C42"/>
    <w:rsid w:val="185F38AF"/>
    <w:rsid w:val="188F0211"/>
    <w:rsid w:val="18AD1BEB"/>
    <w:rsid w:val="18B3004A"/>
    <w:rsid w:val="18B31B6D"/>
    <w:rsid w:val="18B75B5F"/>
    <w:rsid w:val="18B83CF9"/>
    <w:rsid w:val="18B96080"/>
    <w:rsid w:val="18CB43A7"/>
    <w:rsid w:val="18CE20EA"/>
    <w:rsid w:val="18DB2CD8"/>
    <w:rsid w:val="18F67868"/>
    <w:rsid w:val="19061883"/>
    <w:rsid w:val="190B2D88"/>
    <w:rsid w:val="190E6B63"/>
    <w:rsid w:val="19123928"/>
    <w:rsid w:val="19194264"/>
    <w:rsid w:val="19283048"/>
    <w:rsid w:val="193F7D58"/>
    <w:rsid w:val="19420786"/>
    <w:rsid w:val="19427EC0"/>
    <w:rsid w:val="194C028D"/>
    <w:rsid w:val="195711D7"/>
    <w:rsid w:val="195D2A3F"/>
    <w:rsid w:val="198310E9"/>
    <w:rsid w:val="198D747A"/>
    <w:rsid w:val="19A15638"/>
    <w:rsid w:val="19A74DFE"/>
    <w:rsid w:val="19A753EF"/>
    <w:rsid w:val="19B117EF"/>
    <w:rsid w:val="1A125525"/>
    <w:rsid w:val="1A332204"/>
    <w:rsid w:val="1A43009A"/>
    <w:rsid w:val="1A5F4342"/>
    <w:rsid w:val="1A616E2C"/>
    <w:rsid w:val="1A715D02"/>
    <w:rsid w:val="1A77646D"/>
    <w:rsid w:val="1A7B75D1"/>
    <w:rsid w:val="1A7F369B"/>
    <w:rsid w:val="1A8A3DEE"/>
    <w:rsid w:val="1A8C5D82"/>
    <w:rsid w:val="1A971D02"/>
    <w:rsid w:val="1A994988"/>
    <w:rsid w:val="1A9B546C"/>
    <w:rsid w:val="1A9D1D74"/>
    <w:rsid w:val="1A9E141F"/>
    <w:rsid w:val="1A9E4854"/>
    <w:rsid w:val="1AA3511F"/>
    <w:rsid w:val="1AAE3B54"/>
    <w:rsid w:val="1ABA40DB"/>
    <w:rsid w:val="1ABE2809"/>
    <w:rsid w:val="1AC10987"/>
    <w:rsid w:val="1AD11A1D"/>
    <w:rsid w:val="1AEB6F83"/>
    <w:rsid w:val="1AF423FA"/>
    <w:rsid w:val="1B0C5B32"/>
    <w:rsid w:val="1B0D3E82"/>
    <w:rsid w:val="1B1464DA"/>
    <w:rsid w:val="1B1652AB"/>
    <w:rsid w:val="1B181CD5"/>
    <w:rsid w:val="1B195CB1"/>
    <w:rsid w:val="1B265306"/>
    <w:rsid w:val="1B4346C9"/>
    <w:rsid w:val="1B486183"/>
    <w:rsid w:val="1B4A3700"/>
    <w:rsid w:val="1B4F2450"/>
    <w:rsid w:val="1B50619C"/>
    <w:rsid w:val="1B530868"/>
    <w:rsid w:val="1B6573E8"/>
    <w:rsid w:val="1B666609"/>
    <w:rsid w:val="1B6922A5"/>
    <w:rsid w:val="1B6C51E3"/>
    <w:rsid w:val="1B721452"/>
    <w:rsid w:val="1B7C5E2D"/>
    <w:rsid w:val="1B8C18B7"/>
    <w:rsid w:val="1B8C2514"/>
    <w:rsid w:val="1B9F7CA6"/>
    <w:rsid w:val="1BB73AE1"/>
    <w:rsid w:val="1BDA6D68"/>
    <w:rsid w:val="1BF14125"/>
    <w:rsid w:val="1C002CEE"/>
    <w:rsid w:val="1C36517D"/>
    <w:rsid w:val="1C3C2486"/>
    <w:rsid w:val="1C4032FE"/>
    <w:rsid w:val="1C4E77C9"/>
    <w:rsid w:val="1C4F709D"/>
    <w:rsid w:val="1C555978"/>
    <w:rsid w:val="1C6554A1"/>
    <w:rsid w:val="1C7971B7"/>
    <w:rsid w:val="1C8036FB"/>
    <w:rsid w:val="1C917D91"/>
    <w:rsid w:val="1C9978FC"/>
    <w:rsid w:val="1CA87ED6"/>
    <w:rsid w:val="1CAB2820"/>
    <w:rsid w:val="1CD402EC"/>
    <w:rsid w:val="1CE95744"/>
    <w:rsid w:val="1CED16EF"/>
    <w:rsid w:val="1CF02333"/>
    <w:rsid w:val="1D047E88"/>
    <w:rsid w:val="1D0A0FEB"/>
    <w:rsid w:val="1D0C33A2"/>
    <w:rsid w:val="1D0C4F8F"/>
    <w:rsid w:val="1D113E6E"/>
    <w:rsid w:val="1D114E5E"/>
    <w:rsid w:val="1D1F0050"/>
    <w:rsid w:val="1D214EDE"/>
    <w:rsid w:val="1D2222DC"/>
    <w:rsid w:val="1D5144F7"/>
    <w:rsid w:val="1D5B3CDE"/>
    <w:rsid w:val="1D5D0701"/>
    <w:rsid w:val="1D61177E"/>
    <w:rsid w:val="1D65301C"/>
    <w:rsid w:val="1D6E2950"/>
    <w:rsid w:val="1D79298C"/>
    <w:rsid w:val="1D98209B"/>
    <w:rsid w:val="1DA23746"/>
    <w:rsid w:val="1DAA14B9"/>
    <w:rsid w:val="1DAF4298"/>
    <w:rsid w:val="1DD04513"/>
    <w:rsid w:val="1DD8524D"/>
    <w:rsid w:val="1DDD2BCB"/>
    <w:rsid w:val="1E0345E3"/>
    <w:rsid w:val="1E1B7B7F"/>
    <w:rsid w:val="1E443370"/>
    <w:rsid w:val="1E656063"/>
    <w:rsid w:val="1E6B06A5"/>
    <w:rsid w:val="1E6E5F01"/>
    <w:rsid w:val="1E7554E1"/>
    <w:rsid w:val="1E7F7D9E"/>
    <w:rsid w:val="1E82375A"/>
    <w:rsid w:val="1E840DA4"/>
    <w:rsid w:val="1E85324A"/>
    <w:rsid w:val="1EA5444C"/>
    <w:rsid w:val="1EA5569B"/>
    <w:rsid w:val="1EA638BC"/>
    <w:rsid w:val="1EB350EF"/>
    <w:rsid w:val="1EC21749"/>
    <w:rsid w:val="1EEB7C4E"/>
    <w:rsid w:val="1F072441"/>
    <w:rsid w:val="1F0C571A"/>
    <w:rsid w:val="1F171B83"/>
    <w:rsid w:val="1F2D4691"/>
    <w:rsid w:val="1F2D491A"/>
    <w:rsid w:val="1F3F789D"/>
    <w:rsid w:val="1F4E5D32"/>
    <w:rsid w:val="1F66355F"/>
    <w:rsid w:val="1F6B7998"/>
    <w:rsid w:val="1F7369C7"/>
    <w:rsid w:val="1F9113A9"/>
    <w:rsid w:val="1F94547B"/>
    <w:rsid w:val="1FA47700"/>
    <w:rsid w:val="1FAF308C"/>
    <w:rsid w:val="1FB64FF9"/>
    <w:rsid w:val="1FC11109"/>
    <w:rsid w:val="1FDA3223"/>
    <w:rsid w:val="1FDE2C12"/>
    <w:rsid w:val="1FEF08C8"/>
    <w:rsid w:val="1FF72E6A"/>
    <w:rsid w:val="1FFB6F12"/>
    <w:rsid w:val="1FFC12EA"/>
    <w:rsid w:val="201B3ED4"/>
    <w:rsid w:val="201E5705"/>
    <w:rsid w:val="20230F6D"/>
    <w:rsid w:val="20310B02"/>
    <w:rsid w:val="20344F28"/>
    <w:rsid w:val="20631369"/>
    <w:rsid w:val="206F0406"/>
    <w:rsid w:val="207417C9"/>
    <w:rsid w:val="20784063"/>
    <w:rsid w:val="207E346A"/>
    <w:rsid w:val="208E12C3"/>
    <w:rsid w:val="209502A3"/>
    <w:rsid w:val="20B120D5"/>
    <w:rsid w:val="20EA3839"/>
    <w:rsid w:val="20F6042F"/>
    <w:rsid w:val="2100305C"/>
    <w:rsid w:val="210F579E"/>
    <w:rsid w:val="21163FF0"/>
    <w:rsid w:val="211B39F2"/>
    <w:rsid w:val="211C7E96"/>
    <w:rsid w:val="212550B5"/>
    <w:rsid w:val="21592B62"/>
    <w:rsid w:val="2172049B"/>
    <w:rsid w:val="21747CD2"/>
    <w:rsid w:val="21876687"/>
    <w:rsid w:val="21893052"/>
    <w:rsid w:val="219263AA"/>
    <w:rsid w:val="219E5782"/>
    <w:rsid w:val="21BA320B"/>
    <w:rsid w:val="21C07E10"/>
    <w:rsid w:val="21C10A3D"/>
    <w:rsid w:val="21D10545"/>
    <w:rsid w:val="21D23332"/>
    <w:rsid w:val="21E72B0B"/>
    <w:rsid w:val="21E76A4A"/>
    <w:rsid w:val="21EE607E"/>
    <w:rsid w:val="21F229A5"/>
    <w:rsid w:val="21F66F4C"/>
    <w:rsid w:val="21FA5DA1"/>
    <w:rsid w:val="22056B7C"/>
    <w:rsid w:val="2217240B"/>
    <w:rsid w:val="221F2D96"/>
    <w:rsid w:val="2221328A"/>
    <w:rsid w:val="22246DB1"/>
    <w:rsid w:val="22440067"/>
    <w:rsid w:val="225A6017"/>
    <w:rsid w:val="22631AF5"/>
    <w:rsid w:val="227A5532"/>
    <w:rsid w:val="22843A03"/>
    <w:rsid w:val="228E5C2C"/>
    <w:rsid w:val="22A04AF7"/>
    <w:rsid w:val="22A243CB"/>
    <w:rsid w:val="22A338AB"/>
    <w:rsid w:val="22AD37A2"/>
    <w:rsid w:val="22AF663F"/>
    <w:rsid w:val="22B31E8A"/>
    <w:rsid w:val="22C05285"/>
    <w:rsid w:val="22C735BD"/>
    <w:rsid w:val="22CA1B74"/>
    <w:rsid w:val="22CF0F38"/>
    <w:rsid w:val="22D729A8"/>
    <w:rsid w:val="22F06957"/>
    <w:rsid w:val="22FF181D"/>
    <w:rsid w:val="2302130E"/>
    <w:rsid w:val="23057681"/>
    <w:rsid w:val="23122833"/>
    <w:rsid w:val="231A71B0"/>
    <w:rsid w:val="231D4917"/>
    <w:rsid w:val="23223458"/>
    <w:rsid w:val="23225D32"/>
    <w:rsid w:val="23357BE6"/>
    <w:rsid w:val="233F7E6C"/>
    <w:rsid w:val="2342574E"/>
    <w:rsid w:val="234779E1"/>
    <w:rsid w:val="2355143D"/>
    <w:rsid w:val="236D1BFA"/>
    <w:rsid w:val="236D331D"/>
    <w:rsid w:val="2377331D"/>
    <w:rsid w:val="237D43DE"/>
    <w:rsid w:val="23940114"/>
    <w:rsid w:val="239A1546"/>
    <w:rsid w:val="23B57016"/>
    <w:rsid w:val="23C4797E"/>
    <w:rsid w:val="23CD5478"/>
    <w:rsid w:val="23D4764B"/>
    <w:rsid w:val="23E40A13"/>
    <w:rsid w:val="23EC3718"/>
    <w:rsid w:val="23EE304F"/>
    <w:rsid w:val="23FD7010"/>
    <w:rsid w:val="240243FC"/>
    <w:rsid w:val="24044EF2"/>
    <w:rsid w:val="2407139D"/>
    <w:rsid w:val="240B04F4"/>
    <w:rsid w:val="240E369A"/>
    <w:rsid w:val="241E2177"/>
    <w:rsid w:val="242A0646"/>
    <w:rsid w:val="242A0B1C"/>
    <w:rsid w:val="24301B19"/>
    <w:rsid w:val="2435301D"/>
    <w:rsid w:val="243A0633"/>
    <w:rsid w:val="243D6E1A"/>
    <w:rsid w:val="24453D05"/>
    <w:rsid w:val="244A2F6C"/>
    <w:rsid w:val="245C4A4D"/>
    <w:rsid w:val="24607F91"/>
    <w:rsid w:val="246C581B"/>
    <w:rsid w:val="247C52A2"/>
    <w:rsid w:val="24942917"/>
    <w:rsid w:val="24A0493A"/>
    <w:rsid w:val="24AE34FB"/>
    <w:rsid w:val="24CC106B"/>
    <w:rsid w:val="24D00598"/>
    <w:rsid w:val="24D725E9"/>
    <w:rsid w:val="24EC31CF"/>
    <w:rsid w:val="24F904EE"/>
    <w:rsid w:val="250365B0"/>
    <w:rsid w:val="25045F70"/>
    <w:rsid w:val="250474F1"/>
    <w:rsid w:val="25056E93"/>
    <w:rsid w:val="25092EBA"/>
    <w:rsid w:val="250E5D48"/>
    <w:rsid w:val="25241020"/>
    <w:rsid w:val="252A68FA"/>
    <w:rsid w:val="25302410"/>
    <w:rsid w:val="255B6AB3"/>
    <w:rsid w:val="257572C3"/>
    <w:rsid w:val="257841B8"/>
    <w:rsid w:val="25790E85"/>
    <w:rsid w:val="25965D3D"/>
    <w:rsid w:val="25972C60"/>
    <w:rsid w:val="25974C6F"/>
    <w:rsid w:val="259D1676"/>
    <w:rsid w:val="259D70CC"/>
    <w:rsid w:val="25A31AF8"/>
    <w:rsid w:val="25A353EB"/>
    <w:rsid w:val="25B87B65"/>
    <w:rsid w:val="25BA1A2C"/>
    <w:rsid w:val="25CB78C3"/>
    <w:rsid w:val="25D54390"/>
    <w:rsid w:val="25D6438C"/>
    <w:rsid w:val="25DC7BF4"/>
    <w:rsid w:val="2608197C"/>
    <w:rsid w:val="261879A7"/>
    <w:rsid w:val="261A071C"/>
    <w:rsid w:val="26306192"/>
    <w:rsid w:val="26395046"/>
    <w:rsid w:val="264B0BA4"/>
    <w:rsid w:val="264F4111"/>
    <w:rsid w:val="265E09AF"/>
    <w:rsid w:val="265E0AEC"/>
    <w:rsid w:val="2661459D"/>
    <w:rsid w:val="268C5256"/>
    <w:rsid w:val="268E455B"/>
    <w:rsid w:val="26912B30"/>
    <w:rsid w:val="26970932"/>
    <w:rsid w:val="26971D6D"/>
    <w:rsid w:val="269772F0"/>
    <w:rsid w:val="26997893"/>
    <w:rsid w:val="26A30712"/>
    <w:rsid w:val="26AC0C27"/>
    <w:rsid w:val="26B91E68"/>
    <w:rsid w:val="26C807A6"/>
    <w:rsid w:val="26C96D36"/>
    <w:rsid w:val="26D1527F"/>
    <w:rsid w:val="26D23F28"/>
    <w:rsid w:val="26DB67BA"/>
    <w:rsid w:val="26DE3298"/>
    <w:rsid w:val="26E311CD"/>
    <w:rsid w:val="26EF24ED"/>
    <w:rsid w:val="26F1408A"/>
    <w:rsid w:val="26F86CAF"/>
    <w:rsid w:val="26F96584"/>
    <w:rsid w:val="26FC4FA5"/>
    <w:rsid w:val="27015370"/>
    <w:rsid w:val="270B421F"/>
    <w:rsid w:val="271F6B87"/>
    <w:rsid w:val="274E2228"/>
    <w:rsid w:val="27502CF5"/>
    <w:rsid w:val="27517A93"/>
    <w:rsid w:val="27565784"/>
    <w:rsid w:val="275E53AF"/>
    <w:rsid w:val="27606603"/>
    <w:rsid w:val="276658E8"/>
    <w:rsid w:val="27677991"/>
    <w:rsid w:val="276A7241"/>
    <w:rsid w:val="276F6846"/>
    <w:rsid w:val="277E2C99"/>
    <w:rsid w:val="277E30D2"/>
    <w:rsid w:val="27803F2A"/>
    <w:rsid w:val="27856069"/>
    <w:rsid w:val="278A18D2"/>
    <w:rsid w:val="27983FEE"/>
    <w:rsid w:val="27A04D10"/>
    <w:rsid w:val="27A34941"/>
    <w:rsid w:val="27A97FAA"/>
    <w:rsid w:val="27AA5AD0"/>
    <w:rsid w:val="27D33279"/>
    <w:rsid w:val="27DE0FC1"/>
    <w:rsid w:val="27EE3A7B"/>
    <w:rsid w:val="27FA25B3"/>
    <w:rsid w:val="28033B5E"/>
    <w:rsid w:val="280671AA"/>
    <w:rsid w:val="28100029"/>
    <w:rsid w:val="282B09BF"/>
    <w:rsid w:val="282B4E63"/>
    <w:rsid w:val="282E4F00"/>
    <w:rsid w:val="283C23DF"/>
    <w:rsid w:val="283D69F1"/>
    <w:rsid w:val="283F090E"/>
    <w:rsid w:val="284C16F5"/>
    <w:rsid w:val="28570AB5"/>
    <w:rsid w:val="28577A06"/>
    <w:rsid w:val="285F2CDC"/>
    <w:rsid w:val="28622C36"/>
    <w:rsid w:val="2869172C"/>
    <w:rsid w:val="28730611"/>
    <w:rsid w:val="288C2D07"/>
    <w:rsid w:val="289E7E22"/>
    <w:rsid w:val="28AA49EB"/>
    <w:rsid w:val="28C2534B"/>
    <w:rsid w:val="28C5525A"/>
    <w:rsid w:val="28D14B96"/>
    <w:rsid w:val="29020C46"/>
    <w:rsid w:val="290240C7"/>
    <w:rsid w:val="291713AF"/>
    <w:rsid w:val="291A2B97"/>
    <w:rsid w:val="29274EE0"/>
    <w:rsid w:val="29373393"/>
    <w:rsid w:val="29446556"/>
    <w:rsid w:val="2944687F"/>
    <w:rsid w:val="294F692F"/>
    <w:rsid w:val="295029E3"/>
    <w:rsid w:val="29543A59"/>
    <w:rsid w:val="29591FCF"/>
    <w:rsid w:val="29670ED3"/>
    <w:rsid w:val="2969197F"/>
    <w:rsid w:val="29746E87"/>
    <w:rsid w:val="29785E86"/>
    <w:rsid w:val="297939AC"/>
    <w:rsid w:val="297C03C2"/>
    <w:rsid w:val="299573AB"/>
    <w:rsid w:val="29B05804"/>
    <w:rsid w:val="29BD1AEA"/>
    <w:rsid w:val="29BE5BD0"/>
    <w:rsid w:val="29C01572"/>
    <w:rsid w:val="29C25353"/>
    <w:rsid w:val="29CA4207"/>
    <w:rsid w:val="29D82DC8"/>
    <w:rsid w:val="29DA08EE"/>
    <w:rsid w:val="29DB6414"/>
    <w:rsid w:val="29E74CE2"/>
    <w:rsid w:val="2A133E00"/>
    <w:rsid w:val="2A241B69"/>
    <w:rsid w:val="2A306A36"/>
    <w:rsid w:val="2A457300"/>
    <w:rsid w:val="2A5372C6"/>
    <w:rsid w:val="2A554419"/>
    <w:rsid w:val="2A5A558B"/>
    <w:rsid w:val="2A5B03D8"/>
    <w:rsid w:val="2A6F6D07"/>
    <w:rsid w:val="2A852253"/>
    <w:rsid w:val="2A882500"/>
    <w:rsid w:val="2AA35184"/>
    <w:rsid w:val="2AAB4E76"/>
    <w:rsid w:val="2AB63ABC"/>
    <w:rsid w:val="2AB63D0A"/>
    <w:rsid w:val="2AB720C2"/>
    <w:rsid w:val="2AC31382"/>
    <w:rsid w:val="2AC46EA9"/>
    <w:rsid w:val="2AD0584D"/>
    <w:rsid w:val="2AD549F8"/>
    <w:rsid w:val="2AEA74E5"/>
    <w:rsid w:val="2AFB4FC0"/>
    <w:rsid w:val="2B003D00"/>
    <w:rsid w:val="2B074D5E"/>
    <w:rsid w:val="2B0A6991"/>
    <w:rsid w:val="2B100BA9"/>
    <w:rsid w:val="2B1B5825"/>
    <w:rsid w:val="2B1E3AFC"/>
    <w:rsid w:val="2B4A5600"/>
    <w:rsid w:val="2B574FD9"/>
    <w:rsid w:val="2B642979"/>
    <w:rsid w:val="2B681F2A"/>
    <w:rsid w:val="2B8D373E"/>
    <w:rsid w:val="2B9E4F56"/>
    <w:rsid w:val="2BBD13D2"/>
    <w:rsid w:val="2BD96984"/>
    <w:rsid w:val="2BDB5A88"/>
    <w:rsid w:val="2BDB6BA0"/>
    <w:rsid w:val="2BE91C37"/>
    <w:rsid w:val="2BEC3F72"/>
    <w:rsid w:val="2C083572"/>
    <w:rsid w:val="2C185F94"/>
    <w:rsid w:val="2C1F1AC4"/>
    <w:rsid w:val="2C2945BA"/>
    <w:rsid w:val="2C2E71FC"/>
    <w:rsid w:val="2C351E0C"/>
    <w:rsid w:val="2C3F3A41"/>
    <w:rsid w:val="2C4431C4"/>
    <w:rsid w:val="2C5524AE"/>
    <w:rsid w:val="2C55747C"/>
    <w:rsid w:val="2C62059F"/>
    <w:rsid w:val="2C6634FA"/>
    <w:rsid w:val="2C7566AC"/>
    <w:rsid w:val="2C7843EE"/>
    <w:rsid w:val="2C862667"/>
    <w:rsid w:val="2CA25191"/>
    <w:rsid w:val="2CAC022C"/>
    <w:rsid w:val="2CC11807"/>
    <w:rsid w:val="2CC66CD6"/>
    <w:rsid w:val="2CC969F8"/>
    <w:rsid w:val="2CE327BC"/>
    <w:rsid w:val="2CF16074"/>
    <w:rsid w:val="2CF81D1B"/>
    <w:rsid w:val="2D3F2453"/>
    <w:rsid w:val="2D517119"/>
    <w:rsid w:val="2D6F134E"/>
    <w:rsid w:val="2D835174"/>
    <w:rsid w:val="2D8A5E93"/>
    <w:rsid w:val="2D9331F9"/>
    <w:rsid w:val="2D99461C"/>
    <w:rsid w:val="2DB33930"/>
    <w:rsid w:val="2DD90B7B"/>
    <w:rsid w:val="2DD92C6B"/>
    <w:rsid w:val="2DDD3FC1"/>
    <w:rsid w:val="2DE25FC3"/>
    <w:rsid w:val="2DE531B8"/>
    <w:rsid w:val="2DEA131C"/>
    <w:rsid w:val="2DF701D8"/>
    <w:rsid w:val="2DF970A1"/>
    <w:rsid w:val="2E0028ED"/>
    <w:rsid w:val="2E0665A9"/>
    <w:rsid w:val="2E085834"/>
    <w:rsid w:val="2E1034F8"/>
    <w:rsid w:val="2E112405"/>
    <w:rsid w:val="2E120D8E"/>
    <w:rsid w:val="2E2D04FB"/>
    <w:rsid w:val="2E310CF9"/>
    <w:rsid w:val="2E38122F"/>
    <w:rsid w:val="2E443652"/>
    <w:rsid w:val="2E505773"/>
    <w:rsid w:val="2E5C0A3D"/>
    <w:rsid w:val="2E652751"/>
    <w:rsid w:val="2E742F70"/>
    <w:rsid w:val="2E782484"/>
    <w:rsid w:val="2E884DBD"/>
    <w:rsid w:val="2E8C3288"/>
    <w:rsid w:val="2E9077CD"/>
    <w:rsid w:val="2E9574DA"/>
    <w:rsid w:val="2E9A689E"/>
    <w:rsid w:val="2EA66FF1"/>
    <w:rsid w:val="2ED61D9E"/>
    <w:rsid w:val="2EDC2A13"/>
    <w:rsid w:val="2EF7551C"/>
    <w:rsid w:val="2EFD7DB9"/>
    <w:rsid w:val="2F0B154A"/>
    <w:rsid w:val="2F1A081D"/>
    <w:rsid w:val="2F1C72B3"/>
    <w:rsid w:val="2F1E1306"/>
    <w:rsid w:val="2F1E3DC0"/>
    <w:rsid w:val="2F2D326E"/>
    <w:rsid w:val="2F2E6FE6"/>
    <w:rsid w:val="2F3112DE"/>
    <w:rsid w:val="2F3B6922"/>
    <w:rsid w:val="2F3D7B25"/>
    <w:rsid w:val="2F480119"/>
    <w:rsid w:val="2F506C6D"/>
    <w:rsid w:val="2F512253"/>
    <w:rsid w:val="2F51291F"/>
    <w:rsid w:val="2F55758A"/>
    <w:rsid w:val="2F68074A"/>
    <w:rsid w:val="2F754C15"/>
    <w:rsid w:val="2F7F15AE"/>
    <w:rsid w:val="2F8C52E7"/>
    <w:rsid w:val="2F912594"/>
    <w:rsid w:val="2FA54796"/>
    <w:rsid w:val="2FA674E2"/>
    <w:rsid w:val="2FC811E9"/>
    <w:rsid w:val="2FC963B2"/>
    <w:rsid w:val="2FCA6D0F"/>
    <w:rsid w:val="2FD7142C"/>
    <w:rsid w:val="2FE40F7A"/>
    <w:rsid w:val="2FE51D9B"/>
    <w:rsid w:val="2FEE6EA1"/>
    <w:rsid w:val="2FFE7D49"/>
    <w:rsid w:val="3002294D"/>
    <w:rsid w:val="3011153D"/>
    <w:rsid w:val="30142680"/>
    <w:rsid w:val="302567CF"/>
    <w:rsid w:val="302A11B1"/>
    <w:rsid w:val="302A5C42"/>
    <w:rsid w:val="30340091"/>
    <w:rsid w:val="30662043"/>
    <w:rsid w:val="306D3B35"/>
    <w:rsid w:val="307153DD"/>
    <w:rsid w:val="3083092C"/>
    <w:rsid w:val="3090315D"/>
    <w:rsid w:val="30930D2E"/>
    <w:rsid w:val="30B8125D"/>
    <w:rsid w:val="30B87D63"/>
    <w:rsid w:val="30BF439A"/>
    <w:rsid w:val="30CF6A37"/>
    <w:rsid w:val="30D250CF"/>
    <w:rsid w:val="30D3355A"/>
    <w:rsid w:val="30E7260A"/>
    <w:rsid w:val="31002970"/>
    <w:rsid w:val="311016AD"/>
    <w:rsid w:val="31220DA0"/>
    <w:rsid w:val="31253A1B"/>
    <w:rsid w:val="3136622A"/>
    <w:rsid w:val="31393501"/>
    <w:rsid w:val="3139422E"/>
    <w:rsid w:val="31496359"/>
    <w:rsid w:val="314D19A6"/>
    <w:rsid w:val="31580A38"/>
    <w:rsid w:val="316177A4"/>
    <w:rsid w:val="31700E4B"/>
    <w:rsid w:val="3172683C"/>
    <w:rsid w:val="318F773E"/>
    <w:rsid w:val="319959BA"/>
    <w:rsid w:val="31A359FC"/>
    <w:rsid w:val="31AD0D61"/>
    <w:rsid w:val="31C42968"/>
    <w:rsid w:val="31CD297B"/>
    <w:rsid w:val="31CD73BD"/>
    <w:rsid w:val="31D66571"/>
    <w:rsid w:val="31DB4220"/>
    <w:rsid w:val="31DC56CD"/>
    <w:rsid w:val="31E63B94"/>
    <w:rsid w:val="31F27AF7"/>
    <w:rsid w:val="31FA74CA"/>
    <w:rsid w:val="320B352A"/>
    <w:rsid w:val="32130E41"/>
    <w:rsid w:val="32176602"/>
    <w:rsid w:val="322A7699"/>
    <w:rsid w:val="322B25C6"/>
    <w:rsid w:val="322D5B11"/>
    <w:rsid w:val="32343DCB"/>
    <w:rsid w:val="323668DE"/>
    <w:rsid w:val="32422E70"/>
    <w:rsid w:val="325E56C6"/>
    <w:rsid w:val="3275698A"/>
    <w:rsid w:val="327C0679"/>
    <w:rsid w:val="32851613"/>
    <w:rsid w:val="32870EE7"/>
    <w:rsid w:val="328C626F"/>
    <w:rsid w:val="32943B86"/>
    <w:rsid w:val="32A93829"/>
    <w:rsid w:val="32B943EC"/>
    <w:rsid w:val="32B9519B"/>
    <w:rsid w:val="32BD2B5B"/>
    <w:rsid w:val="32DC63A0"/>
    <w:rsid w:val="32E429C1"/>
    <w:rsid w:val="32F40EDF"/>
    <w:rsid w:val="330503EE"/>
    <w:rsid w:val="331D184C"/>
    <w:rsid w:val="33274478"/>
    <w:rsid w:val="332901F1"/>
    <w:rsid w:val="333430D6"/>
    <w:rsid w:val="334045BE"/>
    <w:rsid w:val="334A3B2A"/>
    <w:rsid w:val="334D0383"/>
    <w:rsid w:val="33501C21"/>
    <w:rsid w:val="3365592E"/>
    <w:rsid w:val="336A31F3"/>
    <w:rsid w:val="336F6533"/>
    <w:rsid w:val="337E5E2F"/>
    <w:rsid w:val="3384610D"/>
    <w:rsid w:val="33886F33"/>
    <w:rsid w:val="33973474"/>
    <w:rsid w:val="33AA5979"/>
    <w:rsid w:val="33B45D0C"/>
    <w:rsid w:val="33C03E90"/>
    <w:rsid w:val="33C96649"/>
    <w:rsid w:val="33CC3D88"/>
    <w:rsid w:val="33D939C5"/>
    <w:rsid w:val="33DD0306"/>
    <w:rsid w:val="33FD722F"/>
    <w:rsid w:val="3400362D"/>
    <w:rsid w:val="340B09C5"/>
    <w:rsid w:val="341E4CAB"/>
    <w:rsid w:val="3434509F"/>
    <w:rsid w:val="34584EE2"/>
    <w:rsid w:val="347A1C51"/>
    <w:rsid w:val="347D373F"/>
    <w:rsid w:val="34922A93"/>
    <w:rsid w:val="34956481"/>
    <w:rsid w:val="34A1270C"/>
    <w:rsid w:val="34A20388"/>
    <w:rsid w:val="34A35871"/>
    <w:rsid w:val="34B275D3"/>
    <w:rsid w:val="34C06C9D"/>
    <w:rsid w:val="34DF24AE"/>
    <w:rsid w:val="350607E9"/>
    <w:rsid w:val="351C4931"/>
    <w:rsid w:val="351C4EAC"/>
    <w:rsid w:val="351D4C26"/>
    <w:rsid w:val="352B46F4"/>
    <w:rsid w:val="352E7D40"/>
    <w:rsid w:val="35361A77"/>
    <w:rsid w:val="35461A22"/>
    <w:rsid w:val="35483CC9"/>
    <w:rsid w:val="354B08F2"/>
    <w:rsid w:val="35571045"/>
    <w:rsid w:val="356E46AA"/>
    <w:rsid w:val="357235B0"/>
    <w:rsid w:val="3578502D"/>
    <w:rsid w:val="3586192A"/>
    <w:rsid w:val="358625C7"/>
    <w:rsid w:val="358B6243"/>
    <w:rsid w:val="359C73A0"/>
    <w:rsid w:val="35A815CB"/>
    <w:rsid w:val="35A85BD0"/>
    <w:rsid w:val="35AA1B9C"/>
    <w:rsid w:val="35D501BC"/>
    <w:rsid w:val="35DB09A6"/>
    <w:rsid w:val="35FB6428"/>
    <w:rsid w:val="36080591"/>
    <w:rsid w:val="3609472F"/>
    <w:rsid w:val="3619454C"/>
    <w:rsid w:val="36203B2D"/>
    <w:rsid w:val="362F1FC2"/>
    <w:rsid w:val="363E0457"/>
    <w:rsid w:val="364D2448"/>
    <w:rsid w:val="365B4B65"/>
    <w:rsid w:val="36905E7A"/>
    <w:rsid w:val="369B4CF0"/>
    <w:rsid w:val="369E2CA4"/>
    <w:rsid w:val="36CC3C48"/>
    <w:rsid w:val="36CE4570"/>
    <w:rsid w:val="36D62629"/>
    <w:rsid w:val="36D76172"/>
    <w:rsid w:val="36D84407"/>
    <w:rsid w:val="36E833BB"/>
    <w:rsid w:val="36EB1E1B"/>
    <w:rsid w:val="36F17F0D"/>
    <w:rsid w:val="36FB00F6"/>
    <w:rsid w:val="370C1E61"/>
    <w:rsid w:val="370E607B"/>
    <w:rsid w:val="37103BA1"/>
    <w:rsid w:val="37224581"/>
    <w:rsid w:val="3735197D"/>
    <w:rsid w:val="373756A2"/>
    <w:rsid w:val="374A416C"/>
    <w:rsid w:val="375E0DA6"/>
    <w:rsid w:val="3769735A"/>
    <w:rsid w:val="377639AE"/>
    <w:rsid w:val="378142CB"/>
    <w:rsid w:val="378B61A6"/>
    <w:rsid w:val="37B90F0B"/>
    <w:rsid w:val="37CD3F98"/>
    <w:rsid w:val="37DF75BA"/>
    <w:rsid w:val="37E148E2"/>
    <w:rsid w:val="37E5630E"/>
    <w:rsid w:val="37F0752F"/>
    <w:rsid w:val="37F848EE"/>
    <w:rsid w:val="37F912FC"/>
    <w:rsid w:val="37FA1879"/>
    <w:rsid w:val="37FB65FF"/>
    <w:rsid w:val="380D59EE"/>
    <w:rsid w:val="38304889"/>
    <w:rsid w:val="3836588A"/>
    <w:rsid w:val="38382675"/>
    <w:rsid w:val="383B7B0D"/>
    <w:rsid w:val="38455ACD"/>
    <w:rsid w:val="3848553B"/>
    <w:rsid w:val="38492DB1"/>
    <w:rsid w:val="3851700B"/>
    <w:rsid w:val="385246B6"/>
    <w:rsid w:val="385E6B8E"/>
    <w:rsid w:val="38613F89"/>
    <w:rsid w:val="387168C2"/>
    <w:rsid w:val="3876113B"/>
    <w:rsid w:val="388B31F3"/>
    <w:rsid w:val="388C54AA"/>
    <w:rsid w:val="38912AC0"/>
    <w:rsid w:val="38934A8A"/>
    <w:rsid w:val="38961E84"/>
    <w:rsid w:val="38993E43"/>
    <w:rsid w:val="389E2AC0"/>
    <w:rsid w:val="38A53DB7"/>
    <w:rsid w:val="38A77535"/>
    <w:rsid w:val="38BB7B3D"/>
    <w:rsid w:val="38BF3388"/>
    <w:rsid w:val="38C613AA"/>
    <w:rsid w:val="38CC268D"/>
    <w:rsid w:val="38D330D8"/>
    <w:rsid w:val="38D34E86"/>
    <w:rsid w:val="38D46E50"/>
    <w:rsid w:val="38DF1FDA"/>
    <w:rsid w:val="38EC2960"/>
    <w:rsid w:val="390069DD"/>
    <w:rsid w:val="39030CF9"/>
    <w:rsid w:val="39091F35"/>
    <w:rsid w:val="392536E2"/>
    <w:rsid w:val="3936187E"/>
    <w:rsid w:val="393A4F06"/>
    <w:rsid w:val="39465F15"/>
    <w:rsid w:val="39505209"/>
    <w:rsid w:val="396453C5"/>
    <w:rsid w:val="396F4593"/>
    <w:rsid w:val="39922CCF"/>
    <w:rsid w:val="39A24859"/>
    <w:rsid w:val="39A65327"/>
    <w:rsid w:val="39A65C9B"/>
    <w:rsid w:val="39B051C8"/>
    <w:rsid w:val="39BC5ED6"/>
    <w:rsid w:val="39D27231"/>
    <w:rsid w:val="39D64B43"/>
    <w:rsid w:val="39E82BB3"/>
    <w:rsid w:val="39EB39E0"/>
    <w:rsid w:val="39ED1F78"/>
    <w:rsid w:val="39EE7A9E"/>
    <w:rsid w:val="39EF02D4"/>
    <w:rsid w:val="39F224A6"/>
    <w:rsid w:val="3A073149"/>
    <w:rsid w:val="3A11342A"/>
    <w:rsid w:val="3A153110"/>
    <w:rsid w:val="3A2149EA"/>
    <w:rsid w:val="3A2507C0"/>
    <w:rsid w:val="3A2538C9"/>
    <w:rsid w:val="3A285AD8"/>
    <w:rsid w:val="3A393FA7"/>
    <w:rsid w:val="3A3A5A22"/>
    <w:rsid w:val="3A524858"/>
    <w:rsid w:val="3A64203E"/>
    <w:rsid w:val="3A663D00"/>
    <w:rsid w:val="3A7428D0"/>
    <w:rsid w:val="3A747EDD"/>
    <w:rsid w:val="3A8F302F"/>
    <w:rsid w:val="3A923AE4"/>
    <w:rsid w:val="3AA50E25"/>
    <w:rsid w:val="3ABB02C8"/>
    <w:rsid w:val="3AC566E3"/>
    <w:rsid w:val="3AD6747A"/>
    <w:rsid w:val="3AD95C48"/>
    <w:rsid w:val="3ADF5D0A"/>
    <w:rsid w:val="3AEA1D76"/>
    <w:rsid w:val="3B027CC3"/>
    <w:rsid w:val="3B312338"/>
    <w:rsid w:val="3B3C5B77"/>
    <w:rsid w:val="3B3D0FF2"/>
    <w:rsid w:val="3B3E6803"/>
    <w:rsid w:val="3B501351"/>
    <w:rsid w:val="3B521A18"/>
    <w:rsid w:val="3B8D2B96"/>
    <w:rsid w:val="3B923660"/>
    <w:rsid w:val="3BCA44BE"/>
    <w:rsid w:val="3BFC2540"/>
    <w:rsid w:val="3C061F3A"/>
    <w:rsid w:val="3C0A04F9"/>
    <w:rsid w:val="3C177780"/>
    <w:rsid w:val="3C382CBD"/>
    <w:rsid w:val="3C495480"/>
    <w:rsid w:val="3C4B742A"/>
    <w:rsid w:val="3C4C3A42"/>
    <w:rsid w:val="3C557EA4"/>
    <w:rsid w:val="3C6F0167"/>
    <w:rsid w:val="3C71667B"/>
    <w:rsid w:val="3C7A386B"/>
    <w:rsid w:val="3C7C75E3"/>
    <w:rsid w:val="3C7F70D3"/>
    <w:rsid w:val="3C914F3B"/>
    <w:rsid w:val="3CAD3C40"/>
    <w:rsid w:val="3CC17F13"/>
    <w:rsid w:val="3CD15B81"/>
    <w:rsid w:val="3CD50B40"/>
    <w:rsid w:val="3CE320A3"/>
    <w:rsid w:val="3CE8111C"/>
    <w:rsid w:val="3CE9196C"/>
    <w:rsid w:val="3CF15105"/>
    <w:rsid w:val="3D0C04B9"/>
    <w:rsid w:val="3D127F47"/>
    <w:rsid w:val="3D1414C5"/>
    <w:rsid w:val="3D1C763E"/>
    <w:rsid w:val="3D201AA5"/>
    <w:rsid w:val="3D2B37EA"/>
    <w:rsid w:val="3D2F7FF3"/>
    <w:rsid w:val="3D3B56F0"/>
    <w:rsid w:val="3D3D1507"/>
    <w:rsid w:val="3D4103E4"/>
    <w:rsid w:val="3D62085B"/>
    <w:rsid w:val="3D6B12FD"/>
    <w:rsid w:val="3D760AE1"/>
    <w:rsid w:val="3D7B4622"/>
    <w:rsid w:val="3D8634CA"/>
    <w:rsid w:val="3D8E5820"/>
    <w:rsid w:val="3D931088"/>
    <w:rsid w:val="3D942E29"/>
    <w:rsid w:val="3D9D3CB5"/>
    <w:rsid w:val="3DA53531"/>
    <w:rsid w:val="3DB54E0C"/>
    <w:rsid w:val="3DB900C1"/>
    <w:rsid w:val="3DCD7FE0"/>
    <w:rsid w:val="3DDC2A2F"/>
    <w:rsid w:val="3DE51866"/>
    <w:rsid w:val="3DE91725"/>
    <w:rsid w:val="3DED068D"/>
    <w:rsid w:val="3DF159B1"/>
    <w:rsid w:val="3E126451"/>
    <w:rsid w:val="3E135D25"/>
    <w:rsid w:val="3E183A6C"/>
    <w:rsid w:val="3E1A106E"/>
    <w:rsid w:val="3E36303B"/>
    <w:rsid w:val="3E5221DB"/>
    <w:rsid w:val="3E526044"/>
    <w:rsid w:val="3E52684D"/>
    <w:rsid w:val="3E5C591E"/>
    <w:rsid w:val="3E66054B"/>
    <w:rsid w:val="3E6C2B3A"/>
    <w:rsid w:val="3E8C5311"/>
    <w:rsid w:val="3E8E7E55"/>
    <w:rsid w:val="3EB61473"/>
    <w:rsid w:val="3EC66011"/>
    <w:rsid w:val="3ED25BE0"/>
    <w:rsid w:val="3ED75B7F"/>
    <w:rsid w:val="3EF9316D"/>
    <w:rsid w:val="3F123F79"/>
    <w:rsid w:val="3F315E6B"/>
    <w:rsid w:val="3F454604"/>
    <w:rsid w:val="3F5175E2"/>
    <w:rsid w:val="3F56276A"/>
    <w:rsid w:val="3F6C10E0"/>
    <w:rsid w:val="3F7D5B4C"/>
    <w:rsid w:val="3F963015"/>
    <w:rsid w:val="3F964D35"/>
    <w:rsid w:val="3F977488"/>
    <w:rsid w:val="3FA327ED"/>
    <w:rsid w:val="3FB11738"/>
    <w:rsid w:val="3FB5581B"/>
    <w:rsid w:val="3FC33D05"/>
    <w:rsid w:val="3FDA2F9E"/>
    <w:rsid w:val="3FF46B18"/>
    <w:rsid w:val="3FF74A2E"/>
    <w:rsid w:val="3FFC36E2"/>
    <w:rsid w:val="4005572D"/>
    <w:rsid w:val="402833BA"/>
    <w:rsid w:val="40283C2B"/>
    <w:rsid w:val="40394FD1"/>
    <w:rsid w:val="40425879"/>
    <w:rsid w:val="405C1C05"/>
    <w:rsid w:val="405E3BCF"/>
    <w:rsid w:val="406B3DDC"/>
    <w:rsid w:val="40765D15"/>
    <w:rsid w:val="407B4FC1"/>
    <w:rsid w:val="407F2DE9"/>
    <w:rsid w:val="40866C82"/>
    <w:rsid w:val="40920B61"/>
    <w:rsid w:val="40953369"/>
    <w:rsid w:val="40991379"/>
    <w:rsid w:val="409B3C3D"/>
    <w:rsid w:val="409F1D81"/>
    <w:rsid w:val="40A55A19"/>
    <w:rsid w:val="40C6655A"/>
    <w:rsid w:val="40DC68A2"/>
    <w:rsid w:val="40E90FBF"/>
    <w:rsid w:val="40F701DF"/>
    <w:rsid w:val="40FD480A"/>
    <w:rsid w:val="411374C6"/>
    <w:rsid w:val="411B59C4"/>
    <w:rsid w:val="412A32F8"/>
    <w:rsid w:val="4178476C"/>
    <w:rsid w:val="417F433E"/>
    <w:rsid w:val="418A1D66"/>
    <w:rsid w:val="419C4043"/>
    <w:rsid w:val="41B7239D"/>
    <w:rsid w:val="41B876E6"/>
    <w:rsid w:val="41C95079"/>
    <w:rsid w:val="41D852BC"/>
    <w:rsid w:val="41FF3845"/>
    <w:rsid w:val="420E33D3"/>
    <w:rsid w:val="42101488"/>
    <w:rsid w:val="421104A9"/>
    <w:rsid w:val="42143B88"/>
    <w:rsid w:val="42164586"/>
    <w:rsid w:val="422E75D1"/>
    <w:rsid w:val="42475850"/>
    <w:rsid w:val="424C7A58"/>
    <w:rsid w:val="424E1A22"/>
    <w:rsid w:val="425B5DD1"/>
    <w:rsid w:val="4260300C"/>
    <w:rsid w:val="42725710"/>
    <w:rsid w:val="42755200"/>
    <w:rsid w:val="42772802"/>
    <w:rsid w:val="427C799E"/>
    <w:rsid w:val="427F607F"/>
    <w:rsid w:val="42800B9B"/>
    <w:rsid w:val="4281223D"/>
    <w:rsid w:val="428E62C2"/>
    <w:rsid w:val="42A06B6C"/>
    <w:rsid w:val="42A15FF5"/>
    <w:rsid w:val="42A27996"/>
    <w:rsid w:val="42A45E72"/>
    <w:rsid w:val="42AA04E2"/>
    <w:rsid w:val="42CE08E3"/>
    <w:rsid w:val="42EA5650"/>
    <w:rsid w:val="431408DA"/>
    <w:rsid w:val="431B7C78"/>
    <w:rsid w:val="43220161"/>
    <w:rsid w:val="4331401E"/>
    <w:rsid w:val="43346FD1"/>
    <w:rsid w:val="43486FC5"/>
    <w:rsid w:val="43591DDA"/>
    <w:rsid w:val="435A0DF2"/>
    <w:rsid w:val="435E7A42"/>
    <w:rsid w:val="436C42E1"/>
    <w:rsid w:val="437102E7"/>
    <w:rsid w:val="437C210F"/>
    <w:rsid w:val="43847F02"/>
    <w:rsid w:val="438F113C"/>
    <w:rsid w:val="439E7EFB"/>
    <w:rsid w:val="43B1568A"/>
    <w:rsid w:val="43B64E08"/>
    <w:rsid w:val="43BD7F58"/>
    <w:rsid w:val="43D43ECA"/>
    <w:rsid w:val="43D67F21"/>
    <w:rsid w:val="43DD452F"/>
    <w:rsid w:val="43DE6CD4"/>
    <w:rsid w:val="43E51150"/>
    <w:rsid w:val="43EF28BB"/>
    <w:rsid w:val="43EF56D3"/>
    <w:rsid w:val="43F32881"/>
    <w:rsid w:val="43F47D80"/>
    <w:rsid w:val="43F565F9"/>
    <w:rsid w:val="44095C00"/>
    <w:rsid w:val="440A6FD2"/>
    <w:rsid w:val="442A1797"/>
    <w:rsid w:val="44366C11"/>
    <w:rsid w:val="444946CA"/>
    <w:rsid w:val="444B3F54"/>
    <w:rsid w:val="4476661F"/>
    <w:rsid w:val="44784B34"/>
    <w:rsid w:val="447C21F4"/>
    <w:rsid w:val="447E3AC5"/>
    <w:rsid w:val="44805ED4"/>
    <w:rsid w:val="448E5DEE"/>
    <w:rsid w:val="449E4142"/>
    <w:rsid w:val="44A90BAA"/>
    <w:rsid w:val="44B24A20"/>
    <w:rsid w:val="44BC0BEE"/>
    <w:rsid w:val="44BF6C07"/>
    <w:rsid w:val="44C24001"/>
    <w:rsid w:val="44C55A88"/>
    <w:rsid w:val="44CF7A97"/>
    <w:rsid w:val="44DC1567"/>
    <w:rsid w:val="44FB1C9C"/>
    <w:rsid w:val="451B0F59"/>
    <w:rsid w:val="45392A13"/>
    <w:rsid w:val="453E3FCF"/>
    <w:rsid w:val="454F1836"/>
    <w:rsid w:val="454F3AE7"/>
    <w:rsid w:val="45887B45"/>
    <w:rsid w:val="458B66DF"/>
    <w:rsid w:val="45940F0E"/>
    <w:rsid w:val="45A22F85"/>
    <w:rsid w:val="45AC5DBA"/>
    <w:rsid w:val="45C647AF"/>
    <w:rsid w:val="45DD529D"/>
    <w:rsid w:val="45E57886"/>
    <w:rsid w:val="45E945CC"/>
    <w:rsid w:val="45EA380F"/>
    <w:rsid w:val="45FD1795"/>
    <w:rsid w:val="46003076"/>
    <w:rsid w:val="46026F63"/>
    <w:rsid w:val="46113492"/>
    <w:rsid w:val="46177E29"/>
    <w:rsid w:val="46205B7F"/>
    <w:rsid w:val="462A4554"/>
    <w:rsid w:val="462A6010"/>
    <w:rsid w:val="465D501C"/>
    <w:rsid w:val="465F5EB4"/>
    <w:rsid w:val="466367DB"/>
    <w:rsid w:val="46686D18"/>
    <w:rsid w:val="466D15DA"/>
    <w:rsid w:val="46717A8D"/>
    <w:rsid w:val="468325FB"/>
    <w:rsid w:val="468A6DA0"/>
    <w:rsid w:val="469F0A9E"/>
    <w:rsid w:val="46BA1434"/>
    <w:rsid w:val="46BF7E28"/>
    <w:rsid w:val="46C3037C"/>
    <w:rsid w:val="46DC584E"/>
    <w:rsid w:val="46EF26BD"/>
    <w:rsid w:val="46FA5CD4"/>
    <w:rsid w:val="46FF15E0"/>
    <w:rsid w:val="4700581C"/>
    <w:rsid w:val="4702516A"/>
    <w:rsid w:val="4724600B"/>
    <w:rsid w:val="47262F6D"/>
    <w:rsid w:val="472E597E"/>
    <w:rsid w:val="474169B1"/>
    <w:rsid w:val="474A4B33"/>
    <w:rsid w:val="47665A15"/>
    <w:rsid w:val="47677941"/>
    <w:rsid w:val="477F1660"/>
    <w:rsid w:val="4788232A"/>
    <w:rsid w:val="478B0398"/>
    <w:rsid w:val="478F5D0B"/>
    <w:rsid w:val="4799729B"/>
    <w:rsid w:val="479D5A47"/>
    <w:rsid w:val="47A11E6C"/>
    <w:rsid w:val="47A31F5F"/>
    <w:rsid w:val="47A84BA6"/>
    <w:rsid w:val="47B16CDB"/>
    <w:rsid w:val="47B52444"/>
    <w:rsid w:val="47B8724E"/>
    <w:rsid w:val="47C67E7A"/>
    <w:rsid w:val="47E80223"/>
    <w:rsid w:val="47ED7BCA"/>
    <w:rsid w:val="47F210A1"/>
    <w:rsid w:val="47F46BC7"/>
    <w:rsid w:val="48016F34"/>
    <w:rsid w:val="480556DB"/>
    <w:rsid w:val="48185C56"/>
    <w:rsid w:val="48254C34"/>
    <w:rsid w:val="48450F81"/>
    <w:rsid w:val="48455675"/>
    <w:rsid w:val="484E729D"/>
    <w:rsid w:val="48566773"/>
    <w:rsid w:val="485A23C2"/>
    <w:rsid w:val="48623B31"/>
    <w:rsid w:val="48627FD5"/>
    <w:rsid w:val="48691107"/>
    <w:rsid w:val="48895289"/>
    <w:rsid w:val="48A16B62"/>
    <w:rsid w:val="48AC5C49"/>
    <w:rsid w:val="48AE0D54"/>
    <w:rsid w:val="48BC6222"/>
    <w:rsid w:val="48C245E9"/>
    <w:rsid w:val="48D12A65"/>
    <w:rsid w:val="48DB312A"/>
    <w:rsid w:val="48DF49D9"/>
    <w:rsid w:val="48EF591C"/>
    <w:rsid w:val="492108CC"/>
    <w:rsid w:val="49413F52"/>
    <w:rsid w:val="4949131B"/>
    <w:rsid w:val="494F6304"/>
    <w:rsid w:val="49561252"/>
    <w:rsid w:val="49792B95"/>
    <w:rsid w:val="497955D6"/>
    <w:rsid w:val="498D72D3"/>
    <w:rsid w:val="499917D4"/>
    <w:rsid w:val="49AC0BAE"/>
    <w:rsid w:val="49D15C23"/>
    <w:rsid w:val="49DA3B9B"/>
    <w:rsid w:val="49F11610"/>
    <w:rsid w:val="49F64E79"/>
    <w:rsid w:val="49FB423D"/>
    <w:rsid w:val="4A05334F"/>
    <w:rsid w:val="4A060864"/>
    <w:rsid w:val="4A1A3C81"/>
    <w:rsid w:val="4A235542"/>
    <w:rsid w:val="4A244932"/>
    <w:rsid w:val="4A2922C8"/>
    <w:rsid w:val="4A372E78"/>
    <w:rsid w:val="4A4117B2"/>
    <w:rsid w:val="4A4A6F73"/>
    <w:rsid w:val="4A7A4350"/>
    <w:rsid w:val="4A7B1703"/>
    <w:rsid w:val="4A7E2497"/>
    <w:rsid w:val="4A896826"/>
    <w:rsid w:val="4A9D70A2"/>
    <w:rsid w:val="4AA92B38"/>
    <w:rsid w:val="4ABF5E17"/>
    <w:rsid w:val="4ACB00B3"/>
    <w:rsid w:val="4ACF7478"/>
    <w:rsid w:val="4AD52CE0"/>
    <w:rsid w:val="4AE01A66"/>
    <w:rsid w:val="4AE104D6"/>
    <w:rsid w:val="4AE724D1"/>
    <w:rsid w:val="4AE77140"/>
    <w:rsid w:val="4AE86B80"/>
    <w:rsid w:val="4AEA4061"/>
    <w:rsid w:val="4AEB3612"/>
    <w:rsid w:val="4AEC1DD8"/>
    <w:rsid w:val="4AED707B"/>
    <w:rsid w:val="4AFA2F07"/>
    <w:rsid w:val="4B015D61"/>
    <w:rsid w:val="4B0B7979"/>
    <w:rsid w:val="4B1530DD"/>
    <w:rsid w:val="4B3E3B79"/>
    <w:rsid w:val="4B520DF4"/>
    <w:rsid w:val="4B603107"/>
    <w:rsid w:val="4B7A5635"/>
    <w:rsid w:val="4B880661"/>
    <w:rsid w:val="4B8E10E1"/>
    <w:rsid w:val="4B912257"/>
    <w:rsid w:val="4B9802B0"/>
    <w:rsid w:val="4B9E65BE"/>
    <w:rsid w:val="4B9F33A8"/>
    <w:rsid w:val="4BA80AFD"/>
    <w:rsid w:val="4BB033BA"/>
    <w:rsid w:val="4BB469AD"/>
    <w:rsid w:val="4BC06040"/>
    <w:rsid w:val="4BC66ACD"/>
    <w:rsid w:val="4BCF5981"/>
    <w:rsid w:val="4BD846DB"/>
    <w:rsid w:val="4BF441D2"/>
    <w:rsid w:val="4BF947AC"/>
    <w:rsid w:val="4C1C2A09"/>
    <w:rsid w:val="4C284AD9"/>
    <w:rsid w:val="4C2C6407"/>
    <w:rsid w:val="4C3E2B07"/>
    <w:rsid w:val="4C423098"/>
    <w:rsid w:val="4C46376A"/>
    <w:rsid w:val="4C5B5467"/>
    <w:rsid w:val="4C694192"/>
    <w:rsid w:val="4C760234"/>
    <w:rsid w:val="4C7964D9"/>
    <w:rsid w:val="4C8524E4"/>
    <w:rsid w:val="4C8C5620"/>
    <w:rsid w:val="4C9269F6"/>
    <w:rsid w:val="4CB75F07"/>
    <w:rsid w:val="4CC84335"/>
    <w:rsid w:val="4CD22B0F"/>
    <w:rsid w:val="4CD600AA"/>
    <w:rsid w:val="4CDA3E72"/>
    <w:rsid w:val="4CE4545C"/>
    <w:rsid w:val="4CE9350A"/>
    <w:rsid w:val="4D014937"/>
    <w:rsid w:val="4D1E2466"/>
    <w:rsid w:val="4D225F85"/>
    <w:rsid w:val="4D297BF3"/>
    <w:rsid w:val="4D2D0EAF"/>
    <w:rsid w:val="4D331F40"/>
    <w:rsid w:val="4D5402AE"/>
    <w:rsid w:val="4D795A49"/>
    <w:rsid w:val="4D7F0082"/>
    <w:rsid w:val="4D7F3CDB"/>
    <w:rsid w:val="4D866514"/>
    <w:rsid w:val="4D952FD9"/>
    <w:rsid w:val="4D970662"/>
    <w:rsid w:val="4D9A1FBF"/>
    <w:rsid w:val="4D9F40B3"/>
    <w:rsid w:val="4DB33393"/>
    <w:rsid w:val="4DB90B8C"/>
    <w:rsid w:val="4DBC3CE3"/>
    <w:rsid w:val="4DCB51C5"/>
    <w:rsid w:val="4DCF1E0D"/>
    <w:rsid w:val="4DD632D9"/>
    <w:rsid w:val="4DDF79D2"/>
    <w:rsid w:val="4DE05D9E"/>
    <w:rsid w:val="4DE05DF9"/>
    <w:rsid w:val="4DE44800"/>
    <w:rsid w:val="4DEE0709"/>
    <w:rsid w:val="4DF26A56"/>
    <w:rsid w:val="4DF47921"/>
    <w:rsid w:val="4DFC14EA"/>
    <w:rsid w:val="4DFF6815"/>
    <w:rsid w:val="4E0A0EF3"/>
    <w:rsid w:val="4E0A3427"/>
    <w:rsid w:val="4E2423AC"/>
    <w:rsid w:val="4E261AA5"/>
    <w:rsid w:val="4E287F63"/>
    <w:rsid w:val="4E304B5D"/>
    <w:rsid w:val="4E3F66C2"/>
    <w:rsid w:val="4E611B8B"/>
    <w:rsid w:val="4E6279D7"/>
    <w:rsid w:val="4E682F8C"/>
    <w:rsid w:val="4E6A7BB7"/>
    <w:rsid w:val="4E6C5D89"/>
    <w:rsid w:val="4E6F0D56"/>
    <w:rsid w:val="4E7520E4"/>
    <w:rsid w:val="4E7B76FB"/>
    <w:rsid w:val="4E8F4119"/>
    <w:rsid w:val="4E9133C2"/>
    <w:rsid w:val="4EA07161"/>
    <w:rsid w:val="4EB23220"/>
    <w:rsid w:val="4EE661F8"/>
    <w:rsid w:val="4EF27A04"/>
    <w:rsid w:val="4F0773B4"/>
    <w:rsid w:val="4F0C0C9A"/>
    <w:rsid w:val="4F241019"/>
    <w:rsid w:val="4F274C6E"/>
    <w:rsid w:val="4F307BB1"/>
    <w:rsid w:val="4F334479"/>
    <w:rsid w:val="4F336227"/>
    <w:rsid w:val="4F3C3EF2"/>
    <w:rsid w:val="4F3D562D"/>
    <w:rsid w:val="4F5C4EE0"/>
    <w:rsid w:val="4F681AF1"/>
    <w:rsid w:val="4F6E1972"/>
    <w:rsid w:val="4F943166"/>
    <w:rsid w:val="4F9C19A5"/>
    <w:rsid w:val="4FB31116"/>
    <w:rsid w:val="4FBA02A1"/>
    <w:rsid w:val="4FE7106E"/>
    <w:rsid w:val="4FED287A"/>
    <w:rsid w:val="4FF82FCD"/>
    <w:rsid w:val="50053943"/>
    <w:rsid w:val="50260569"/>
    <w:rsid w:val="502D7AAA"/>
    <w:rsid w:val="50324731"/>
    <w:rsid w:val="50374A3C"/>
    <w:rsid w:val="50487AB0"/>
    <w:rsid w:val="50550E55"/>
    <w:rsid w:val="506B19F1"/>
    <w:rsid w:val="50722D7F"/>
    <w:rsid w:val="50901457"/>
    <w:rsid w:val="509F43E4"/>
    <w:rsid w:val="50A15412"/>
    <w:rsid w:val="50A54D3E"/>
    <w:rsid w:val="50B82E88"/>
    <w:rsid w:val="50BB32A7"/>
    <w:rsid w:val="50CC5CB2"/>
    <w:rsid w:val="50ED1473"/>
    <w:rsid w:val="50F1402B"/>
    <w:rsid w:val="50FC4267"/>
    <w:rsid w:val="50FD2AD9"/>
    <w:rsid w:val="51081E85"/>
    <w:rsid w:val="51097D9A"/>
    <w:rsid w:val="511A650F"/>
    <w:rsid w:val="51237D2E"/>
    <w:rsid w:val="514229EF"/>
    <w:rsid w:val="5151508A"/>
    <w:rsid w:val="51522EC5"/>
    <w:rsid w:val="515B06D0"/>
    <w:rsid w:val="51764AF1"/>
    <w:rsid w:val="51996737"/>
    <w:rsid w:val="51B408B8"/>
    <w:rsid w:val="51B80848"/>
    <w:rsid w:val="51CC0868"/>
    <w:rsid w:val="51D5340F"/>
    <w:rsid w:val="51E47CAD"/>
    <w:rsid w:val="51E52FA6"/>
    <w:rsid w:val="52287B99"/>
    <w:rsid w:val="52382F2A"/>
    <w:rsid w:val="52386E3D"/>
    <w:rsid w:val="523A7DD1"/>
    <w:rsid w:val="523B7711"/>
    <w:rsid w:val="5271774C"/>
    <w:rsid w:val="527A416D"/>
    <w:rsid w:val="528D5323"/>
    <w:rsid w:val="528D7B65"/>
    <w:rsid w:val="52A773F4"/>
    <w:rsid w:val="52AA11D3"/>
    <w:rsid w:val="52AD5A63"/>
    <w:rsid w:val="52B61649"/>
    <w:rsid w:val="52DE008D"/>
    <w:rsid w:val="52EE341E"/>
    <w:rsid w:val="52F37FE6"/>
    <w:rsid w:val="52FB705C"/>
    <w:rsid w:val="52FC1CAF"/>
    <w:rsid w:val="52FE08FA"/>
    <w:rsid w:val="52FF22FE"/>
    <w:rsid w:val="53004672"/>
    <w:rsid w:val="530B071F"/>
    <w:rsid w:val="531A330F"/>
    <w:rsid w:val="532B6CAF"/>
    <w:rsid w:val="53350D91"/>
    <w:rsid w:val="53412644"/>
    <w:rsid w:val="53433903"/>
    <w:rsid w:val="534452E8"/>
    <w:rsid w:val="53517A72"/>
    <w:rsid w:val="5361549D"/>
    <w:rsid w:val="536220DA"/>
    <w:rsid w:val="53650637"/>
    <w:rsid w:val="53695634"/>
    <w:rsid w:val="536A5F90"/>
    <w:rsid w:val="537155BE"/>
    <w:rsid w:val="53757C6B"/>
    <w:rsid w:val="537E1075"/>
    <w:rsid w:val="53890B0C"/>
    <w:rsid w:val="539A4AC7"/>
    <w:rsid w:val="53A44D07"/>
    <w:rsid w:val="53A46AC8"/>
    <w:rsid w:val="53AB7F1F"/>
    <w:rsid w:val="53AC6F7B"/>
    <w:rsid w:val="53C01F4F"/>
    <w:rsid w:val="53E06252"/>
    <w:rsid w:val="53E915AA"/>
    <w:rsid w:val="53EB297B"/>
    <w:rsid w:val="53EC4BF7"/>
    <w:rsid w:val="53F671DE"/>
    <w:rsid w:val="53F758A1"/>
    <w:rsid w:val="540D5A7F"/>
    <w:rsid w:val="540E4694"/>
    <w:rsid w:val="542E2BC2"/>
    <w:rsid w:val="54352A96"/>
    <w:rsid w:val="54447390"/>
    <w:rsid w:val="544B514D"/>
    <w:rsid w:val="544B7B6F"/>
    <w:rsid w:val="545E1D01"/>
    <w:rsid w:val="54674051"/>
    <w:rsid w:val="5472334E"/>
    <w:rsid w:val="548440AE"/>
    <w:rsid w:val="54935B8F"/>
    <w:rsid w:val="549D3677"/>
    <w:rsid w:val="54A11E85"/>
    <w:rsid w:val="54B03E76"/>
    <w:rsid w:val="54BF230B"/>
    <w:rsid w:val="54C16083"/>
    <w:rsid w:val="54CC6227"/>
    <w:rsid w:val="54D10F9B"/>
    <w:rsid w:val="54D97871"/>
    <w:rsid w:val="54DC2EBD"/>
    <w:rsid w:val="54DC4C6B"/>
    <w:rsid w:val="550B5550"/>
    <w:rsid w:val="551D586C"/>
    <w:rsid w:val="55200298"/>
    <w:rsid w:val="55284354"/>
    <w:rsid w:val="55335E1B"/>
    <w:rsid w:val="5536079B"/>
    <w:rsid w:val="554B7EF0"/>
    <w:rsid w:val="556F3D99"/>
    <w:rsid w:val="55720837"/>
    <w:rsid w:val="557F60C0"/>
    <w:rsid w:val="55860894"/>
    <w:rsid w:val="558A0B6B"/>
    <w:rsid w:val="558C043F"/>
    <w:rsid w:val="558F6181"/>
    <w:rsid w:val="55953423"/>
    <w:rsid w:val="55AB6B8B"/>
    <w:rsid w:val="55B02DF1"/>
    <w:rsid w:val="55D47A00"/>
    <w:rsid w:val="55D5456D"/>
    <w:rsid w:val="55DC290C"/>
    <w:rsid w:val="55E71B19"/>
    <w:rsid w:val="55EA5D64"/>
    <w:rsid w:val="55F01FA1"/>
    <w:rsid w:val="55FC19B9"/>
    <w:rsid w:val="56020701"/>
    <w:rsid w:val="56130B60"/>
    <w:rsid w:val="56234F28"/>
    <w:rsid w:val="562C1C22"/>
    <w:rsid w:val="563034C0"/>
    <w:rsid w:val="564927D4"/>
    <w:rsid w:val="56666B5B"/>
    <w:rsid w:val="56717635"/>
    <w:rsid w:val="5680054C"/>
    <w:rsid w:val="56990B7C"/>
    <w:rsid w:val="569E1126"/>
    <w:rsid w:val="56A8690E"/>
    <w:rsid w:val="56B20379"/>
    <w:rsid w:val="56B679AB"/>
    <w:rsid w:val="56B80DEB"/>
    <w:rsid w:val="56E0560F"/>
    <w:rsid w:val="56E06E61"/>
    <w:rsid w:val="56E542AB"/>
    <w:rsid w:val="56EA7B13"/>
    <w:rsid w:val="56EF3C74"/>
    <w:rsid w:val="56F653FE"/>
    <w:rsid w:val="57007337"/>
    <w:rsid w:val="57121A55"/>
    <w:rsid w:val="5728063B"/>
    <w:rsid w:val="574448FC"/>
    <w:rsid w:val="57561D39"/>
    <w:rsid w:val="575B7AFD"/>
    <w:rsid w:val="57660D3F"/>
    <w:rsid w:val="5785783C"/>
    <w:rsid w:val="578F06BB"/>
    <w:rsid w:val="57A469A0"/>
    <w:rsid w:val="57CC4BC2"/>
    <w:rsid w:val="57D10760"/>
    <w:rsid w:val="57D1153D"/>
    <w:rsid w:val="57D77297"/>
    <w:rsid w:val="57EE6A93"/>
    <w:rsid w:val="57FA3774"/>
    <w:rsid w:val="58084A3C"/>
    <w:rsid w:val="580B1C27"/>
    <w:rsid w:val="581F1A3E"/>
    <w:rsid w:val="582227B3"/>
    <w:rsid w:val="582772A7"/>
    <w:rsid w:val="584129DE"/>
    <w:rsid w:val="5847689F"/>
    <w:rsid w:val="58531B77"/>
    <w:rsid w:val="585D2975"/>
    <w:rsid w:val="585E3492"/>
    <w:rsid w:val="585F64F9"/>
    <w:rsid w:val="587E3341"/>
    <w:rsid w:val="587F428B"/>
    <w:rsid w:val="58843A9C"/>
    <w:rsid w:val="58B31855"/>
    <w:rsid w:val="58CF56D8"/>
    <w:rsid w:val="58D31010"/>
    <w:rsid w:val="58D5034F"/>
    <w:rsid w:val="58D6741E"/>
    <w:rsid w:val="58D97E3F"/>
    <w:rsid w:val="58DB0535"/>
    <w:rsid w:val="58E467E4"/>
    <w:rsid w:val="58E62E0E"/>
    <w:rsid w:val="58E80BF8"/>
    <w:rsid w:val="58EA3D0E"/>
    <w:rsid w:val="58EC7E11"/>
    <w:rsid w:val="58F24A5D"/>
    <w:rsid w:val="58F71269"/>
    <w:rsid w:val="58FE045E"/>
    <w:rsid w:val="58FE78A6"/>
    <w:rsid w:val="59014CEF"/>
    <w:rsid w:val="59017396"/>
    <w:rsid w:val="590824D3"/>
    <w:rsid w:val="59103135"/>
    <w:rsid w:val="593432C8"/>
    <w:rsid w:val="59442D7E"/>
    <w:rsid w:val="594F45CB"/>
    <w:rsid w:val="59561946"/>
    <w:rsid w:val="59611BE3"/>
    <w:rsid w:val="59670F51"/>
    <w:rsid w:val="596A44F9"/>
    <w:rsid w:val="596C19BB"/>
    <w:rsid w:val="59790BDB"/>
    <w:rsid w:val="597B2CA5"/>
    <w:rsid w:val="597E3F42"/>
    <w:rsid w:val="598653AC"/>
    <w:rsid w:val="59AC3C86"/>
    <w:rsid w:val="59B817D3"/>
    <w:rsid w:val="59C11856"/>
    <w:rsid w:val="59C153AB"/>
    <w:rsid w:val="59D42FDA"/>
    <w:rsid w:val="59DA4E01"/>
    <w:rsid w:val="59DC2422"/>
    <w:rsid w:val="59F64E82"/>
    <w:rsid w:val="5A0A5DD6"/>
    <w:rsid w:val="5A10435C"/>
    <w:rsid w:val="5A2654CC"/>
    <w:rsid w:val="5A323A44"/>
    <w:rsid w:val="5A395E66"/>
    <w:rsid w:val="5A41124D"/>
    <w:rsid w:val="5A476FBE"/>
    <w:rsid w:val="5A484352"/>
    <w:rsid w:val="5A5321A5"/>
    <w:rsid w:val="5A6E2809"/>
    <w:rsid w:val="5A736072"/>
    <w:rsid w:val="5A783688"/>
    <w:rsid w:val="5A845B89"/>
    <w:rsid w:val="5A8734AF"/>
    <w:rsid w:val="5A955FE8"/>
    <w:rsid w:val="5A9D3E45"/>
    <w:rsid w:val="5A9E62FC"/>
    <w:rsid w:val="5AA4101D"/>
    <w:rsid w:val="5AB17576"/>
    <w:rsid w:val="5ABA59C8"/>
    <w:rsid w:val="5ABD68E6"/>
    <w:rsid w:val="5ABF73D2"/>
    <w:rsid w:val="5ACB3D8A"/>
    <w:rsid w:val="5ACE32A8"/>
    <w:rsid w:val="5AE12FDB"/>
    <w:rsid w:val="5AE1508F"/>
    <w:rsid w:val="5AF80256"/>
    <w:rsid w:val="5B062A42"/>
    <w:rsid w:val="5B110CC9"/>
    <w:rsid w:val="5B136165"/>
    <w:rsid w:val="5B1851F5"/>
    <w:rsid w:val="5B1F7B5D"/>
    <w:rsid w:val="5B585171"/>
    <w:rsid w:val="5B585B78"/>
    <w:rsid w:val="5B6D0D13"/>
    <w:rsid w:val="5B6D62B9"/>
    <w:rsid w:val="5B746CFA"/>
    <w:rsid w:val="5B7E082A"/>
    <w:rsid w:val="5B9A2B59"/>
    <w:rsid w:val="5BA652E6"/>
    <w:rsid w:val="5BC0085A"/>
    <w:rsid w:val="5BE03293"/>
    <w:rsid w:val="5BE07737"/>
    <w:rsid w:val="5BF03D58"/>
    <w:rsid w:val="5BF20AFB"/>
    <w:rsid w:val="5C1A6BB2"/>
    <w:rsid w:val="5C306D31"/>
    <w:rsid w:val="5C37233A"/>
    <w:rsid w:val="5C3B56EB"/>
    <w:rsid w:val="5C533A65"/>
    <w:rsid w:val="5C5355FE"/>
    <w:rsid w:val="5C5A49A5"/>
    <w:rsid w:val="5C6519EA"/>
    <w:rsid w:val="5C6715FE"/>
    <w:rsid w:val="5C6F4105"/>
    <w:rsid w:val="5C961BA3"/>
    <w:rsid w:val="5CAE3391"/>
    <w:rsid w:val="5CBB7F6F"/>
    <w:rsid w:val="5CBC5AAE"/>
    <w:rsid w:val="5CC248CE"/>
    <w:rsid w:val="5CC42BB4"/>
    <w:rsid w:val="5CC826A5"/>
    <w:rsid w:val="5CDA0AE5"/>
    <w:rsid w:val="5CF1327E"/>
    <w:rsid w:val="5D042FB1"/>
    <w:rsid w:val="5D1C479E"/>
    <w:rsid w:val="5D442CB4"/>
    <w:rsid w:val="5D63417B"/>
    <w:rsid w:val="5D7C3F11"/>
    <w:rsid w:val="5D971C5A"/>
    <w:rsid w:val="5D9D49E0"/>
    <w:rsid w:val="5DA01E9E"/>
    <w:rsid w:val="5DAD3649"/>
    <w:rsid w:val="5DC310BE"/>
    <w:rsid w:val="5DC32E6C"/>
    <w:rsid w:val="5DDF1821"/>
    <w:rsid w:val="5DE2656A"/>
    <w:rsid w:val="5DEA2F91"/>
    <w:rsid w:val="5DF94AE0"/>
    <w:rsid w:val="5DFA5883"/>
    <w:rsid w:val="5DFC012C"/>
    <w:rsid w:val="5E224037"/>
    <w:rsid w:val="5E272270"/>
    <w:rsid w:val="5E3146A3"/>
    <w:rsid w:val="5E442F62"/>
    <w:rsid w:val="5E6957C1"/>
    <w:rsid w:val="5E6C2C5B"/>
    <w:rsid w:val="5E6E2DD8"/>
    <w:rsid w:val="5E7251A2"/>
    <w:rsid w:val="5E7C3591"/>
    <w:rsid w:val="5E8B00D8"/>
    <w:rsid w:val="5E9842F9"/>
    <w:rsid w:val="5E9D0E18"/>
    <w:rsid w:val="5EA26F25"/>
    <w:rsid w:val="5EA341D7"/>
    <w:rsid w:val="5EA755DE"/>
    <w:rsid w:val="5EAE7678"/>
    <w:rsid w:val="5ED35F0E"/>
    <w:rsid w:val="5EDF7832"/>
    <w:rsid w:val="5EE74938"/>
    <w:rsid w:val="5EFC1390"/>
    <w:rsid w:val="5EFC3EB6"/>
    <w:rsid w:val="5F03335D"/>
    <w:rsid w:val="5F0368C7"/>
    <w:rsid w:val="5F1119B5"/>
    <w:rsid w:val="5F1544E7"/>
    <w:rsid w:val="5F197EE8"/>
    <w:rsid w:val="5F312D8D"/>
    <w:rsid w:val="5F3C4923"/>
    <w:rsid w:val="5F4160B0"/>
    <w:rsid w:val="5F4A2D43"/>
    <w:rsid w:val="5F5A7800"/>
    <w:rsid w:val="5F5E1ACC"/>
    <w:rsid w:val="5F6368E9"/>
    <w:rsid w:val="5F653C4D"/>
    <w:rsid w:val="5F7811D3"/>
    <w:rsid w:val="5F904FD0"/>
    <w:rsid w:val="5F9A65E6"/>
    <w:rsid w:val="5F9B2627"/>
    <w:rsid w:val="5FA66B60"/>
    <w:rsid w:val="5FAC7B1F"/>
    <w:rsid w:val="5FB5266F"/>
    <w:rsid w:val="5FB80E3D"/>
    <w:rsid w:val="5FB831B4"/>
    <w:rsid w:val="5FBD4636"/>
    <w:rsid w:val="5FC058B5"/>
    <w:rsid w:val="5FC937C5"/>
    <w:rsid w:val="5FD40999"/>
    <w:rsid w:val="5FD924D3"/>
    <w:rsid w:val="5FE07D05"/>
    <w:rsid w:val="5FE5522B"/>
    <w:rsid w:val="5FF03F08"/>
    <w:rsid w:val="5FF2548E"/>
    <w:rsid w:val="5FF313D3"/>
    <w:rsid w:val="602610FD"/>
    <w:rsid w:val="602808B2"/>
    <w:rsid w:val="602C2F4B"/>
    <w:rsid w:val="602D0A71"/>
    <w:rsid w:val="60307A2A"/>
    <w:rsid w:val="603814FF"/>
    <w:rsid w:val="604109A8"/>
    <w:rsid w:val="605D2617"/>
    <w:rsid w:val="60616CDC"/>
    <w:rsid w:val="60624E53"/>
    <w:rsid w:val="606319E5"/>
    <w:rsid w:val="607A77D8"/>
    <w:rsid w:val="607B3C50"/>
    <w:rsid w:val="608B6567"/>
    <w:rsid w:val="60902A4E"/>
    <w:rsid w:val="60AA3E6F"/>
    <w:rsid w:val="60BB2ED0"/>
    <w:rsid w:val="60D62EB6"/>
    <w:rsid w:val="60DD5FF3"/>
    <w:rsid w:val="60E309D6"/>
    <w:rsid w:val="60F877AE"/>
    <w:rsid w:val="60FF21D9"/>
    <w:rsid w:val="6109328C"/>
    <w:rsid w:val="610C0686"/>
    <w:rsid w:val="611E37D0"/>
    <w:rsid w:val="613021B3"/>
    <w:rsid w:val="61306A6A"/>
    <w:rsid w:val="613253FD"/>
    <w:rsid w:val="61421F29"/>
    <w:rsid w:val="615D5386"/>
    <w:rsid w:val="61637D56"/>
    <w:rsid w:val="61712185"/>
    <w:rsid w:val="618B7207"/>
    <w:rsid w:val="61907E69"/>
    <w:rsid w:val="61911D42"/>
    <w:rsid w:val="619D79D5"/>
    <w:rsid w:val="61A90D68"/>
    <w:rsid w:val="61B43A15"/>
    <w:rsid w:val="61DA0425"/>
    <w:rsid w:val="62065A1D"/>
    <w:rsid w:val="6213792C"/>
    <w:rsid w:val="621775E2"/>
    <w:rsid w:val="621A5025"/>
    <w:rsid w:val="621C0D9D"/>
    <w:rsid w:val="62255EA3"/>
    <w:rsid w:val="622C5484"/>
    <w:rsid w:val="622F7552"/>
    <w:rsid w:val="6250406E"/>
    <w:rsid w:val="6267666C"/>
    <w:rsid w:val="62682234"/>
    <w:rsid w:val="627712B4"/>
    <w:rsid w:val="627D6831"/>
    <w:rsid w:val="62811B1C"/>
    <w:rsid w:val="62A20409"/>
    <w:rsid w:val="62AC0373"/>
    <w:rsid w:val="62B54B44"/>
    <w:rsid w:val="62BB3278"/>
    <w:rsid w:val="62C751AC"/>
    <w:rsid w:val="62D02854"/>
    <w:rsid w:val="62E045DA"/>
    <w:rsid w:val="62E454A1"/>
    <w:rsid w:val="62E55633"/>
    <w:rsid w:val="62E95123"/>
    <w:rsid w:val="62EF025F"/>
    <w:rsid w:val="62F36E4C"/>
    <w:rsid w:val="62F47F8F"/>
    <w:rsid w:val="62F7233F"/>
    <w:rsid w:val="630D1F6B"/>
    <w:rsid w:val="63181564"/>
    <w:rsid w:val="631F3FB4"/>
    <w:rsid w:val="63273E9D"/>
    <w:rsid w:val="63364F75"/>
    <w:rsid w:val="6340438B"/>
    <w:rsid w:val="6353238E"/>
    <w:rsid w:val="63612AB8"/>
    <w:rsid w:val="6379289B"/>
    <w:rsid w:val="637D0978"/>
    <w:rsid w:val="637D3ABD"/>
    <w:rsid w:val="638906B4"/>
    <w:rsid w:val="638968B0"/>
    <w:rsid w:val="638A282C"/>
    <w:rsid w:val="6393508F"/>
    <w:rsid w:val="639A3568"/>
    <w:rsid w:val="63A75341"/>
    <w:rsid w:val="63A85E90"/>
    <w:rsid w:val="63A962DB"/>
    <w:rsid w:val="63AB1A91"/>
    <w:rsid w:val="63AB23D8"/>
    <w:rsid w:val="63B75221"/>
    <w:rsid w:val="63B82D47"/>
    <w:rsid w:val="63C74D38"/>
    <w:rsid w:val="63EA73A4"/>
    <w:rsid w:val="63EE4692"/>
    <w:rsid w:val="63FD622D"/>
    <w:rsid w:val="64177A6E"/>
    <w:rsid w:val="643F32F9"/>
    <w:rsid w:val="644545DB"/>
    <w:rsid w:val="644D348F"/>
    <w:rsid w:val="64582686"/>
    <w:rsid w:val="64673C87"/>
    <w:rsid w:val="64877733"/>
    <w:rsid w:val="64925346"/>
    <w:rsid w:val="649425A0"/>
    <w:rsid w:val="64A170D2"/>
    <w:rsid w:val="64A251DD"/>
    <w:rsid w:val="64BC182A"/>
    <w:rsid w:val="64C23E7D"/>
    <w:rsid w:val="64DD4813"/>
    <w:rsid w:val="650242F0"/>
    <w:rsid w:val="65136487"/>
    <w:rsid w:val="65365B2B"/>
    <w:rsid w:val="653F447E"/>
    <w:rsid w:val="65426D6C"/>
    <w:rsid w:val="65542778"/>
    <w:rsid w:val="655829AF"/>
    <w:rsid w:val="656B70C3"/>
    <w:rsid w:val="657038D9"/>
    <w:rsid w:val="65711400"/>
    <w:rsid w:val="657333CA"/>
    <w:rsid w:val="658F4798"/>
    <w:rsid w:val="659B1EBA"/>
    <w:rsid w:val="65A11CE5"/>
    <w:rsid w:val="65A83379"/>
    <w:rsid w:val="65B461E9"/>
    <w:rsid w:val="65BE39A8"/>
    <w:rsid w:val="65C23A09"/>
    <w:rsid w:val="65FB3FBE"/>
    <w:rsid w:val="66070380"/>
    <w:rsid w:val="66101A71"/>
    <w:rsid w:val="66171FA7"/>
    <w:rsid w:val="66247D11"/>
    <w:rsid w:val="663B3EC9"/>
    <w:rsid w:val="665A1E94"/>
    <w:rsid w:val="666D6853"/>
    <w:rsid w:val="66736112"/>
    <w:rsid w:val="667F5B5B"/>
    <w:rsid w:val="6694262A"/>
    <w:rsid w:val="66990381"/>
    <w:rsid w:val="66B0786A"/>
    <w:rsid w:val="66B31B01"/>
    <w:rsid w:val="66CE1E80"/>
    <w:rsid w:val="66E362F9"/>
    <w:rsid w:val="66E47FD9"/>
    <w:rsid w:val="66E520A5"/>
    <w:rsid w:val="66F04175"/>
    <w:rsid w:val="66F127F8"/>
    <w:rsid w:val="6700318D"/>
    <w:rsid w:val="67071922"/>
    <w:rsid w:val="67073DC9"/>
    <w:rsid w:val="672E57FA"/>
    <w:rsid w:val="6739419F"/>
    <w:rsid w:val="673B73C0"/>
    <w:rsid w:val="674743C8"/>
    <w:rsid w:val="675608B6"/>
    <w:rsid w:val="67754402"/>
    <w:rsid w:val="67782D7F"/>
    <w:rsid w:val="677D54ED"/>
    <w:rsid w:val="67812B00"/>
    <w:rsid w:val="67894FF4"/>
    <w:rsid w:val="678B726C"/>
    <w:rsid w:val="6791606D"/>
    <w:rsid w:val="67B25E27"/>
    <w:rsid w:val="67B4646D"/>
    <w:rsid w:val="67B464CA"/>
    <w:rsid w:val="67C4383B"/>
    <w:rsid w:val="67D35E1A"/>
    <w:rsid w:val="67D6379C"/>
    <w:rsid w:val="67D839B8"/>
    <w:rsid w:val="67F35317"/>
    <w:rsid w:val="67F73E3E"/>
    <w:rsid w:val="68016A6B"/>
    <w:rsid w:val="680201B7"/>
    <w:rsid w:val="68040309"/>
    <w:rsid w:val="68060525"/>
    <w:rsid w:val="68362BFB"/>
    <w:rsid w:val="683D085A"/>
    <w:rsid w:val="683F1130"/>
    <w:rsid w:val="684456A1"/>
    <w:rsid w:val="68447EF6"/>
    <w:rsid w:val="684C2838"/>
    <w:rsid w:val="685E1363"/>
    <w:rsid w:val="687731D1"/>
    <w:rsid w:val="6878475E"/>
    <w:rsid w:val="688073A5"/>
    <w:rsid w:val="688B4E68"/>
    <w:rsid w:val="688E01AA"/>
    <w:rsid w:val="688E1089"/>
    <w:rsid w:val="68993219"/>
    <w:rsid w:val="689E42BA"/>
    <w:rsid w:val="68A026F3"/>
    <w:rsid w:val="68AF6C13"/>
    <w:rsid w:val="68B47F81"/>
    <w:rsid w:val="68F25680"/>
    <w:rsid w:val="690031C6"/>
    <w:rsid w:val="69074555"/>
    <w:rsid w:val="690D143F"/>
    <w:rsid w:val="690E07C7"/>
    <w:rsid w:val="69140A20"/>
    <w:rsid w:val="69236A65"/>
    <w:rsid w:val="692A3D9F"/>
    <w:rsid w:val="692E469B"/>
    <w:rsid w:val="69315C48"/>
    <w:rsid w:val="69353E74"/>
    <w:rsid w:val="694019EC"/>
    <w:rsid w:val="694841AF"/>
    <w:rsid w:val="69584DB4"/>
    <w:rsid w:val="695B5B89"/>
    <w:rsid w:val="6962178B"/>
    <w:rsid w:val="696C3D80"/>
    <w:rsid w:val="696D7E94"/>
    <w:rsid w:val="698A5EE4"/>
    <w:rsid w:val="69BB6FEF"/>
    <w:rsid w:val="69C811ED"/>
    <w:rsid w:val="69D33070"/>
    <w:rsid w:val="69E97E75"/>
    <w:rsid w:val="69FB5D9E"/>
    <w:rsid w:val="69FF6FDA"/>
    <w:rsid w:val="6A09542B"/>
    <w:rsid w:val="6A1A3007"/>
    <w:rsid w:val="6A1E645E"/>
    <w:rsid w:val="6A3C6480"/>
    <w:rsid w:val="6A417049"/>
    <w:rsid w:val="6A576E16"/>
    <w:rsid w:val="6A60442B"/>
    <w:rsid w:val="6A787D51"/>
    <w:rsid w:val="6A7903E5"/>
    <w:rsid w:val="6A7F011B"/>
    <w:rsid w:val="6A8219B9"/>
    <w:rsid w:val="6A8641F2"/>
    <w:rsid w:val="6A9701A5"/>
    <w:rsid w:val="6AA03032"/>
    <w:rsid w:val="6AA638F9"/>
    <w:rsid w:val="6AA86FEC"/>
    <w:rsid w:val="6ABA600F"/>
    <w:rsid w:val="6ACB20F7"/>
    <w:rsid w:val="6ADA6AC4"/>
    <w:rsid w:val="6ADB11D6"/>
    <w:rsid w:val="6AF01018"/>
    <w:rsid w:val="6B1A2C3C"/>
    <w:rsid w:val="6B221F4E"/>
    <w:rsid w:val="6B31644D"/>
    <w:rsid w:val="6B486C86"/>
    <w:rsid w:val="6B554C72"/>
    <w:rsid w:val="6B6537B4"/>
    <w:rsid w:val="6B680BAF"/>
    <w:rsid w:val="6B774DF2"/>
    <w:rsid w:val="6B847AD7"/>
    <w:rsid w:val="6B961F07"/>
    <w:rsid w:val="6B9A2DF9"/>
    <w:rsid w:val="6BA56BC7"/>
    <w:rsid w:val="6BAA566B"/>
    <w:rsid w:val="6BAC4619"/>
    <w:rsid w:val="6BB118FD"/>
    <w:rsid w:val="6BC60150"/>
    <w:rsid w:val="6BCD2823"/>
    <w:rsid w:val="6BDD15DD"/>
    <w:rsid w:val="6BDF2966"/>
    <w:rsid w:val="6BE86A5F"/>
    <w:rsid w:val="6C053C7D"/>
    <w:rsid w:val="6C0D357A"/>
    <w:rsid w:val="6C1E2819"/>
    <w:rsid w:val="6C2076DB"/>
    <w:rsid w:val="6C234DED"/>
    <w:rsid w:val="6C29198B"/>
    <w:rsid w:val="6C3A67D1"/>
    <w:rsid w:val="6C3D2157"/>
    <w:rsid w:val="6C3D2D5C"/>
    <w:rsid w:val="6C4800AA"/>
    <w:rsid w:val="6C4D28F8"/>
    <w:rsid w:val="6C573E9C"/>
    <w:rsid w:val="6C5C23DC"/>
    <w:rsid w:val="6C6D1126"/>
    <w:rsid w:val="6C783074"/>
    <w:rsid w:val="6C7A0201"/>
    <w:rsid w:val="6C7C2011"/>
    <w:rsid w:val="6C8934D3"/>
    <w:rsid w:val="6C986334"/>
    <w:rsid w:val="6CA35B3A"/>
    <w:rsid w:val="6CA41A5D"/>
    <w:rsid w:val="6CA479DF"/>
    <w:rsid w:val="6CAF588C"/>
    <w:rsid w:val="6CB15E09"/>
    <w:rsid w:val="6CB4638E"/>
    <w:rsid w:val="6CBF3C6A"/>
    <w:rsid w:val="6CBF5306"/>
    <w:rsid w:val="6CD209D6"/>
    <w:rsid w:val="6CD3474E"/>
    <w:rsid w:val="6CD7423E"/>
    <w:rsid w:val="6CD930DF"/>
    <w:rsid w:val="6CD96208"/>
    <w:rsid w:val="6CDC1854"/>
    <w:rsid w:val="6CE508B1"/>
    <w:rsid w:val="6CE70FA1"/>
    <w:rsid w:val="6CEE0E0F"/>
    <w:rsid w:val="6CF05300"/>
    <w:rsid w:val="6CFA6351"/>
    <w:rsid w:val="6CFC3C40"/>
    <w:rsid w:val="6CFE65E7"/>
    <w:rsid w:val="6D2F6F7D"/>
    <w:rsid w:val="6D375D57"/>
    <w:rsid w:val="6D480984"/>
    <w:rsid w:val="6D8079F9"/>
    <w:rsid w:val="6D981C1F"/>
    <w:rsid w:val="6DAE7841"/>
    <w:rsid w:val="6DAF2426"/>
    <w:rsid w:val="6DB13E57"/>
    <w:rsid w:val="6DC245A2"/>
    <w:rsid w:val="6DC71662"/>
    <w:rsid w:val="6DCD5126"/>
    <w:rsid w:val="6DDB6CB0"/>
    <w:rsid w:val="6DE21877"/>
    <w:rsid w:val="6DE52ACD"/>
    <w:rsid w:val="6DEF55B7"/>
    <w:rsid w:val="6DF36E56"/>
    <w:rsid w:val="6DFC0B44"/>
    <w:rsid w:val="6E0458E7"/>
    <w:rsid w:val="6E13574A"/>
    <w:rsid w:val="6E212037"/>
    <w:rsid w:val="6E263D90"/>
    <w:rsid w:val="6E3B221B"/>
    <w:rsid w:val="6E3D27C7"/>
    <w:rsid w:val="6E3F1CF4"/>
    <w:rsid w:val="6E475779"/>
    <w:rsid w:val="6E51424D"/>
    <w:rsid w:val="6E663C68"/>
    <w:rsid w:val="6E7764EF"/>
    <w:rsid w:val="6E8403F6"/>
    <w:rsid w:val="6E8E5990"/>
    <w:rsid w:val="6EAD447C"/>
    <w:rsid w:val="6EAE5472"/>
    <w:rsid w:val="6EBC069A"/>
    <w:rsid w:val="6ECD7F59"/>
    <w:rsid w:val="6ECF449B"/>
    <w:rsid w:val="6ED20B4A"/>
    <w:rsid w:val="6ED975CA"/>
    <w:rsid w:val="6EDE50D1"/>
    <w:rsid w:val="6EED7C80"/>
    <w:rsid w:val="6EF03395"/>
    <w:rsid w:val="6EF773A4"/>
    <w:rsid w:val="6EFA4214"/>
    <w:rsid w:val="6F1630AC"/>
    <w:rsid w:val="6F174DC6"/>
    <w:rsid w:val="6F1E2E65"/>
    <w:rsid w:val="6F2F2D9E"/>
    <w:rsid w:val="6F4147D9"/>
    <w:rsid w:val="6F4357E6"/>
    <w:rsid w:val="6F581F47"/>
    <w:rsid w:val="6F5B0D5A"/>
    <w:rsid w:val="6F5C35EA"/>
    <w:rsid w:val="6F63625D"/>
    <w:rsid w:val="6F6B6A15"/>
    <w:rsid w:val="6F7E42F5"/>
    <w:rsid w:val="6F8166E3"/>
    <w:rsid w:val="6F8431C7"/>
    <w:rsid w:val="6F947E4B"/>
    <w:rsid w:val="6FA30BDA"/>
    <w:rsid w:val="6FAB5504"/>
    <w:rsid w:val="6FAE2B4A"/>
    <w:rsid w:val="6FB21D4C"/>
    <w:rsid w:val="6FB80698"/>
    <w:rsid w:val="6FE32EFA"/>
    <w:rsid w:val="6FF11ABB"/>
    <w:rsid w:val="6FFD5E0F"/>
    <w:rsid w:val="701021F4"/>
    <w:rsid w:val="701A2DBF"/>
    <w:rsid w:val="701C29A6"/>
    <w:rsid w:val="7024611F"/>
    <w:rsid w:val="7038498C"/>
    <w:rsid w:val="704C4397"/>
    <w:rsid w:val="705A140E"/>
    <w:rsid w:val="70637B96"/>
    <w:rsid w:val="70716936"/>
    <w:rsid w:val="70797317"/>
    <w:rsid w:val="707E201F"/>
    <w:rsid w:val="709025ED"/>
    <w:rsid w:val="7099044B"/>
    <w:rsid w:val="709A06E1"/>
    <w:rsid w:val="709D518F"/>
    <w:rsid w:val="70B33EBC"/>
    <w:rsid w:val="70B76860"/>
    <w:rsid w:val="70C72417"/>
    <w:rsid w:val="70C759D3"/>
    <w:rsid w:val="70C920F0"/>
    <w:rsid w:val="70CB40BA"/>
    <w:rsid w:val="70CD7E32"/>
    <w:rsid w:val="70CF2B23"/>
    <w:rsid w:val="70D70CB1"/>
    <w:rsid w:val="70D80585"/>
    <w:rsid w:val="70EE7F7C"/>
    <w:rsid w:val="70FA674D"/>
    <w:rsid w:val="710952C1"/>
    <w:rsid w:val="71260002"/>
    <w:rsid w:val="713954C7"/>
    <w:rsid w:val="713C6D66"/>
    <w:rsid w:val="713F70AB"/>
    <w:rsid w:val="71452CD8"/>
    <w:rsid w:val="714F4CEB"/>
    <w:rsid w:val="715776FB"/>
    <w:rsid w:val="71583F2D"/>
    <w:rsid w:val="7158683A"/>
    <w:rsid w:val="715B2F52"/>
    <w:rsid w:val="7164006A"/>
    <w:rsid w:val="7167680B"/>
    <w:rsid w:val="71764F23"/>
    <w:rsid w:val="71881188"/>
    <w:rsid w:val="71946576"/>
    <w:rsid w:val="71967E84"/>
    <w:rsid w:val="7197629F"/>
    <w:rsid w:val="719F47E7"/>
    <w:rsid w:val="71A61873"/>
    <w:rsid w:val="71AF4936"/>
    <w:rsid w:val="71B12351"/>
    <w:rsid w:val="71BB4E1E"/>
    <w:rsid w:val="71D07496"/>
    <w:rsid w:val="71D75D0F"/>
    <w:rsid w:val="71F437A4"/>
    <w:rsid w:val="7218332F"/>
    <w:rsid w:val="721919B3"/>
    <w:rsid w:val="721A6098"/>
    <w:rsid w:val="721D18D3"/>
    <w:rsid w:val="722717C4"/>
    <w:rsid w:val="72310D1A"/>
    <w:rsid w:val="725620A9"/>
    <w:rsid w:val="725D6B54"/>
    <w:rsid w:val="727E1A1D"/>
    <w:rsid w:val="72822C0A"/>
    <w:rsid w:val="72986FA0"/>
    <w:rsid w:val="72987FCC"/>
    <w:rsid w:val="72A17C99"/>
    <w:rsid w:val="72A2709C"/>
    <w:rsid w:val="72A5093A"/>
    <w:rsid w:val="72AD7197"/>
    <w:rsid w:val="72AF6F7E"/>
    <w:rsid w:val="72BD2C86"/>
    <w:rsid w:val="72CD226C"/>
    <w:rsid w:val="72D27981"/>
    <w:rsid w:val="72D3107D"/>
    <w:rsid w:val="73047407"/>
    <w:rsid w:val="73047904"/>
    <w:rsid w:val="731A4E85"/>
    <w:rsid w:val="73253EFA"/>
    <w:rsid w:val="732E26DE"/>
    <w:rsid w:val="73353A6C"/>
    <w:rsid w:val="734C1A6A"/>
    <w:rsid w:val="735663B7"/>
    <w:rsid w:val="73582D47"/>
    <w:rsid w:val="735C5949"/>
    <w:rsid w:val="73671287"/>
    <w:rsid w:val="73737DA5"/>
    <w:rsid w:val="73740A39"/>
    <w:rsid w:val="73773186"/>
    <w:rsid w:val="73783823"/>
    <w:rsid w:val="73887B3E"/>
    <w:rsid w:val="73892412"/>
    <w:rsid w:val="73AF2114"/>
    <w:rsid w:val="73AF381F"/>
    <w:rsid w:val="73CA68AB"/>
    <w:rsid w:val="73E96BCA"/>
    <w:rsid w:val="73EE4A6E"/>
    <w:rsid w:val="73F93749"/>
    <w:rsid w:val="740956FC"/>
    <w:rsid w:val="741048BC"/>
    <w:rsid w:val="742E78D4"/>
    <w:rsid w:val="74317498"/>
    <w:rsid w:val="74335A84"/>
    <w:rsid w:val="743441C2"/>
    <w:rsid w:val="743A6A13"/>
    <w:rsid w:val="743D52CE"/>
    <w:rsid w:val="744A753D"/>
    <w:rsid w:val="745C79EC"/>
    <w:rsid w:val="74676A28"/>
    <w:rsid w:val="747131CA"/>
    <w:rsid w:val="747E40B6"/>
    <w:rsid w:val="74AA2238"/>
    <w:rsid w:val="74AC3224"/>
    <w:rsid w:val="74B21065"/>
    <w:rsid w:val="74BB2C83"/>
    <w:rsid w:val="74BD7526"/>
    <w:rsid w:val="74C33758"/>
    <w:rsid w:val="74D476FB"/>
    <w:rsid w:val="74D72451"/>
    <w:rsid w:val="74DE4E5F"/>
    <w:rsid w:val="74EB54AB"/>
    <w:rsid w:val="74F0689A"/>
    <w:rsid w:val="74F87B39"/>
    <w:rsid w:val="74FF6D43"/>
    <w:rsid w:val="750201A2"/>
    <w:rsid w:val="750E70AC"/>
    <w:rsid w:val="750F23CE"/>
    <w:rsid w:val="75137DDD"/>
    <w:rsid w:val="751A76AF"/>
    <w:rsid w:val="75241FEA"/>
    <w:rsid w:val="75250574"/>
    <w:rsid w:val="75267B11"/>
    <w:rsid w:val="75306BE1"/>
    <w:rsid w:val="753649D0"/>
    <w:rsid w:val="753E09D1"/>
    <w:rsid w:val="754459E0"/>
    <w:rsid w:val="7550443E"/>
    <w:rsid w:val="755747C3"/>
    <w:rsid w:val="755F0BCC"/>
    <w:rsid w:val="7561323F"/>
    <w:rsid w:val="756F17F9"/>
    <w:rsid w:val="757E5B9F"/>
    <w:rsid w:val="75825461"/>
    <w:rsid w:val="75907680"/>
    <w:rsid w:val="75916599"/>
    <w:rsid w:val="759926FC"/>
    <w:rsid w:val="75A24276"/>
    <w:rsid w:val="75AA231D"/>
    <w:rsid w:val="75AD6340"/>
    <w:rsid w:val="75CF1ACA"/>
    <w:rsid w:val="75DF5F11"/>
    <w:rsid w:val="75E64F36"/>
    <w:rsid w:val="75E8633A"/>
    <w:rsid w:val="75ED4AD2"/>
    <w:rsid w:val="75FE283B"/>
    <w:rsid w:val="760416B8"/>
    <w:rsid w:val="762B3944"/>
    <w:rsid w:val="76360227"/>
    <w:rsid w:val="76393874"/>
    <w:rsid w:val="763F09AA"/>
    <w:rsid w:val="764F3FCC"/>
    <w:rsid w:val="7650339F"/>
    <w:rsid w:val="76603C9A"/>
    <w:rsid w:val="766B00E5"/>
    <w:rsid w:val="76832D41"/>
    <w:rsid w:val="7689407D"/>
    <w:rsid w:val="768B2C28"/>
    <w:rsid w:val="76BB1CAB"/>
    <w:rsid w:val="76C04050"/>
    <w:rsid w:val="76D67314"/>
    <w:rsid w:val="76E00193"/>
    <w:rsid w:val="76E2215D"/>
    <w:rsid w:val="76E65049"/>
    <w:rsid w:val="76FA74A7"/>
    <w:rsid w:val="77076007"/>
    <w:rsid w:val="771A36A5"/>
    <w:rsid w:val="771F6F0D"/>
    <w:rsid w:val="77297D8C"/>
    <w:rsid w:val="773F135E"/>
    <w:rsid w:val="77413F7E"/>
    <w:rsid w:val="77464076"/>
    <w:rsid w:val="7758241F"/>
    <w:rsid w:val="777A7D22"/>
    <w:rsid w:val="777E28EC"/>
    <w:rsid w:val="77835654"/>
    <w:rsid w:val="7797109C"/>
    <w:rsid w:val="779A2A38"/>
    <w:rsid w:val="77A80CB1"/>
    <w:rsid w:val="77B4450A"/>
    <w:rsid w:val="77B46E73"/>
    <w:rsid w:val="77B830F8"/>
    <w:rsid w:val="77BA4E88"/>
    <w:rsid w:val="77BC650A"/>
    <w:rsid w:val="77E37A12"/>
    <w:rsid w:val="77F42148"/>
    <w:rsid w:val="77FE3468"/>
    <w:rsid w:val="78250553"/>
    <w:rsid w:val="78257099"/>
    <w:rsid w:val="783B17B1"/>
    <w:rsid w:val="784E2046"/>
    <w:rsid w:val="78546F0C"/>
    <w:rsid w:val="786778FE"/>
    <w:rsid w:val="789D588A"/>
    <w:rsid w:val="78B65E3A"/>
    <w:rsid w:val="78D21D5D"/>
    <w:rsid w:val="78D930EC"/>
    <w:rsid w:val="78E0091E"/>
    <w:rsid w:val="78E24696"/>
    <w:rsid w:val="78EE1C79"/>
    <w:rsid w:val="78F85605"/>
    <w:rsid w:val="78FA66FA"/>
    <w:rsid w:val="78FF3CBD"/>
    <w:rsid w:val="79345B6A"/>
    <w:rsid w:val="79424F6E"/>
    <w:rsid w:val="795F3706"/>
    <w:rsid w:val="797239CC"/>
    <w:rsid w:val="797F54AB"/>
    <w:rsid w:val="79831473"/>
    <w:rsid w:val="79983E9C"/>
    <w:rsid w:val="7999527A"/>
    <w:rsid w:val="799C1BAE"/>
    <w:rsid w:val="79AF76C5"/>
    <w:rsid w:val="79C25EE1"/>
    <w:rsid w:val="79C434C5"/>
    <w:rsid w:val="79CD2C51"/>
    <w:rsid w:val="79CE2967"/>
    <w:rsid w:val="79D33FDF"/>
    <w:rsid w:val="79E30EE8"/>
    <w:rsid w:val="79E34934"/>
    <w:rsid w:val="79EA664C"/>
    <w:rsid w:val="79F27B08"/>
    <w:rsid w:val="79F9627A"/>
    <w:rsid w:val="79FF6948"/>
    <w:rsid w:val="7A044199"/>
    <w:rsid w:val="7A0657CF"/>
    <w:rsid w:val="7A124B07"/>
    <w:rsid w:val="7A253FB9"/>
    <w:rsid w:val="7A2F3BBF"/>
    <w:rsid w:val="7A2F459A"/>
    <w:rsid w:val="7A322A39"/>
    <w:rsid w:val="7A3C1B84"/>
    <w:rsid w:val="7A517022"/>
    <w:rsid w:val="7A6F5001"/>
    <w:rsid w:val="7A7720A0"/>
    <w:rsid w:val="7A9635B3"/>
    <w:rsid w:val="7AA2343E"/>
    <w:rsid w:val="7AA548C9"/>
    <w:rsid w:val="7AB21E46"/>
    <w:rsid w:val="7AC04563"/>
    <w:rsid w:val="7AD60EB8"/>
    <w:rsid w:val="7ADA73A4"/>
    <w:rsid w:val="7AE66B99"/>
    <w:rsid w:val="7AF34646"/>
    <w:rsid w:val="7AF67F85"/>
    <w:rsid w:val="7AFE508C"/>
    <w:rsid w:val="7B0A3BCA"/>
    <w:rsid w:val="7B0E7241"/>
    <w:rsid w:val="7B1C0EF4"/>
    <w:rsid w:val="7B212805"/>
    <w:rsid w:val="7B345AA9"/>
    <w:rsid w:val="7B4048C1"/>
    <w:rsid w:val="7B407452"/>
    <w:rsid w:val="7B4C5DF7"/>
    <w:rsid w:val="7B607AF4"/>
    <w:rsid w:val="7B6C46EB"/>
    <w:rsid w:val="7B73082F"/>
    <w:rsid w:val="7B7B492E"/>
    <w:rsid w:val="7B9A3D1D"/>
    <w:rsid w:val="7B9D6653"/>
    <w:rsid w:val="7BB46FBD"/>
    <w:rsid w:val="7BC62E00"/>
    <w:rsid w:val="7BC73B55"/>
    <w:rsid w:val="7BD71510"/>
    <w:rsid w:val="7BE35E2A"/>
    <w:rsid w:val="7BF256D2"/>
    <w:rsid w:val="7BF538C2"/>
    <w:rsid w:val="7BF66C24"/>
    <w:rsid w:val="7BFA1CC7"/>
    <w:rsid w:val="7BFB70B3"/>
    <w:rsid w:val="7C0251DA"/>
    <w:rsid w:val="7C0B3F04"/>
    <w:rsid w:val="7C0C0E4A"/>
    <w:rsid w:val="7C0C5586"/>
    <w:rsid w:val="7C0E41D1"/>
    <w:rsid w:val="7C1052F2"/>
    <w:rsid w:val="7C137AD0"/>
    <w:rsid w:val="7C21292C"/>
    <w:rsid w:val="7C2668D9"/>
    <w:rsid w:val="7C32497F"/>
    <w:rsid w:val="7C3C69AE"/>
    <w:rsid w:val="7C635AEE"/>
    <w:rsid w:val="7C691974"/>
    <w:rsid w:val="7C8A6570"/>
    <w:rsid w:val="7C8B7390"/>
    <w:rsid w:val="7C9B0D0E"/>
    <w:rsid w:val="7CA42B03"/>
    <w:rsid w:val="7CC55E61"/>
    <w:rsid w:val="7CCC5441"/>
    <w:rsid w:val="7CD2318A"/>
    <w:rsid w:val="7CD2702A"/>
    <w:rsid w:val="7CD34C42"/>
    <w:rsid w:val="7CD46B29"/>
    <w:rsid w:val="7CDE3FF9"/>
    <w:rsid w:val="7CE26EBF"/>
    <w:rsid w:val="7CEA1D6C"/>
    <w:rsid w:val="7CEE3130"/>
    <w:rsid w:val="7CFC08E8"/>
    <w:rsid w:val="7D032E2D"/>
    <w:rsid w:val="7D1E1A15"/>
    <w:rsid w:val="7D1F6674"/>
    <w:rsid w:val="7D311748"/>
    <w:rsid w:val="7D475E29"/>
    <w:rsid w:val="7D480B34"/>
    <w:rsid w:val="7D4F6073"/>
    <w:rsid w:val="7D7635FF"/>
    <w:rsid w:val="7D777A3E"/>
    <w:rsid w:val="7D9005BC"/>
    <w:rsid w:val="7D9046C1"/>
    <w:rsid w:val="7D9F0AD0"/>
    <w:rsid w:val="7DB22BDF"/>
    <w:rsid w:val="7DC223A1"/>
    <w:rsid w:val="7DD12BB7"/>
    <w:rsid w:val="7DDE50C4"/>
    <w:rsid w:val="7DF223A2"/>
    <w:rsid w:val="7DFF0955"/>
    <w:rsid w:val="7E055DED"/>
    <w:rsid w:val="7E0B750E"/>
    <w:rsid w:val="7E1939E8"/>
    <w:rsid w:val="7E1C1A4A"/>
    <w:rsid w:val="7E2400E7"/>
    <w:rsid w:val="7E2822EA"/>
    <w:rsid w:val="7E2A20CE"/>
    <w:rsid w:val="7E355A7B"/>
    <w:rsid w:val="7E455322"/>
    <w:rsid w:val="7E682F48"/>
    <w:rsid w:val="7E6E3E85"/>
    <w:rsid w:val="7E991353"/>
    <w:rsid w:val="7E9C184B"/>
    <w:rsid w:val="7E9D6E05"/>
    <w:rsid w:val="7EA72948"/>
    <w:rsid w:val="7EB31EDB"/>
    <w:rsid w:val="7ED61132"/>
    <w:rsid w:val="7ED93E46"/>
    <w:rsid w:val="7EE70CC0"/>
    <w:rsid w:val="7EEB48DB"/>
    <w:rsid w:val="7EF27444"/>
    <w:rsid w:val="7EF74575"/>
    <w:rsid w:val="7F0F5449"/>
    <w:rsid w:val="7F185A04"/>
    <w:rsid w:val="7F265C58"/>
    <w:rsid w:val="7F280929"/>
    <w:rsid w:val="7F370B6C"/>
    <w:rsid w:val="7F3B240A"/>
    <w:rsid w:val="7F4C4618"/>
    <w:rsid w:val="7F4D13A6"/>
    <w:rsid w:val="7F582CF2"/>
    <w:rsid w:val="7F951B40"/>
    <w:rsid w:val="7FA501CC"/>
    <w:rsid w:val="7FA820A8"/>
    <w:rsid w:val="7FAF2DF8"/>
    <w:rsid w:val="7FB90D50"/>
    <w:rsid w:val="7FBE053E"/>
    <w:rsid w:val="7FBF10B0"/>
    <w:rsid w:val="7FCA53DD"/>
    <w:rsid w:val="7FD840FD"/>
    <w:rsid w:val="7FF302F4"/>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0" w:semiHidden="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qFormat="1"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qFormat="1" w:uiPriority="99"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nhideWhenUsed="0" w:uiPriority="0" w:semiHidden="0" w:name="List"/>
    <w:lsdException w:unhideWhenUsed="0" w:uiPriority="0" w:semiHidden="0" w:name="List Bullet"/>
    <w:lsdException w:qFormat="1" w:unhideWhenUsed="0" w:uiPriority="0" w:semiHidden="0" w:name="List Number"/>
    <w:lsdException w:qFormat="1"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qFormat="1" w:uiPriority="99"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unhideWhenUsed="0" w:uiPriority="0" w:semiHidden="0" w:name="Body Text Indent 3"/>
    <w:lsdException w:qFormat="1" w:uiPriority="99"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nhideWhenUsed="0" w:uiPriority="99" w:semiHidden="0" w:name="Normal (Web)"/>
    <w:lsdException w:qFormat="1" w:unhideWhenUsed="0" w:uiPriority="0" w:semiHidden="0" w:name="HTML Acronym"/>
    <w:lsdException w:unhideWhenUsed="0" w:uiPriority="0"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qFormat="1" w:unhideWhenUsed="0" w:uiPriority="0" w:semiHidden="0" w:name="HTML Preformatted"/>
    <w:lsdException w:qFormat="1" w:unhideWhenUsed="0" w:uiPriority="0" w:semiHidden="0" w:name="HTML Sample"/>
    <w:lsdException w:qFormat="1" w:unhideWhenUsed="0" w:uiPriority="0" w:semiHidden="0" w:name="HTML Typewriter"/>
    <w:lsdException w:qFormat="1" w:unhideWhenUsed="0" w:uiPriority="0" w:semiHidden="0" w:name="HTML Variable"/>
    <w:lsdException w:qFormat="1" w:uiPriority="99" w:name="Normal Table"/>
    <w:lsdException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nhideWhenUsed="0" w:uiPriority="0" w:semiHidden="0" w:name="Balloon Text"/>
    <w:lsdException w:qFormat="1" w:uiPriority="9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4"/>
    <w:autoRedefine/>
    <w:qFormat/>
    <w:uiPriority w:val="0"/>
    <w:pPr>
      <w:keepNext/>
      <w:keepLines/>
      <w:spacing w:before="340" w:after="330" w:line="576" w:lineRule="auto"/>
      <w:outlineLvl w:val="0"/>
    </w:pPr>
    <w:rPr>
      <w:b/>
      <w:bCs/>
      <w:kern w:val="44"/>
      <w:sz w:val="44"/>
      <w:szCs w:val="44"/>
    </w:rPr>
  </w:style>
  <w:style w:type="paragraph" w:styleId="2">
    <w:name w:val="heading 2"/>
    <w:basedOn w:val="1"/>
    <w:next w:val="1"/>
    <w:autoRedefine/>
    <w:qFormat/>
    <w:uiPriority w:val="0"/>
    <w:pPr>
      <w:keepNext/>
      <w:keepLines/>
      <w:spacing w:before="260" w:after="260" w:line="416" w:lineRule="auto"/>
      <w:outlineLvl w:val="1"/>
    </w:pPr>
    <w:rPr>
      <w:rFonts w:ascii="Arial" w:hAnsi="Arial" w:eastAsia="黑体"/>
      <w:b/>
      <w:bCs/>
      <w:sz w:val="32"/>
      <w:szCs w:val="32"/>
    </w:rPr>
  </w:style>
  <w:style w:type="paragraph" w:styleId="7">
    <w:name w:val="heading 3"/>
    <w:basedOn w:val="1"/>
    <w:next w:val="1"/>
    <w:autoRedefine/>
    <w:qFormat/>
    <w:uiPriority w:val="0"/>
    <w:pPr>
      <w:keepNext/>
      <w:keepLines/>
      <w:spacing w:before="260" w:after="260" w:line="416" w:lineRule="auto"/>
      <w:outlineLvl w:val="2"/>
    </w:pPr>
    <w:rPr>
      <w:b/>
      <w:bCs/>
      <w:sz w:val="32"/>
      <w:szCs w:val="32"/>
    </w:rPr>
  </w:style>
  <w:style w:type="paragraph" w:styleId="8">
    <w:name w:val="heading 4"/>
    <w:basedOn w:val="1"/>
    <w:next w:val="1"/>
    <w:autoRedefine/>
    <w:qFormat/>
    <w:uiPriority w:val="0"/>
    <w:pPr>
      <w:keepNext/>
      <w:keepLines/>
      <w:spacing w:line="360" w:lineRule="auto"/>
      <w:outlineLvl w:val="3"/>
    </w:pPr>
    <w:rPr>
      <w:rFonts w:ascii="Arial" w:hAnsi="Arial"/>
      <w:b/>
      <w:bCs/>
      <w:szCs w:val="28"/>
    </w:rPr>
  </w:style>
  <w:style w:type="paragraph" w:styleId="9">
    <w:name w:val="heading 5"/>
    <w:basedOn w:val="1"/>
    <w:next w:val="1"/>
    <w:autoRedefine/>
    <w:unhideWhenUsed/>
    <w:qFormat/>
    <w:uiPriority w:val="0"/>
    <w:pPr>
      <w:keepNext/>
      <w:keepLines/>
      <w:spacing w:before="280" w:beforeLines="0" w:beforeAutospacing="0" w:after="290" w:afterLines="0" w:afterAutospacing="0" w:line="372" w:lineRule="auto"/>
      <w:outlineLvl w:val="4"/>
    </w:pPr>
    <w:rPr>
      <w:b/>
      <w:sz w:val="28"/>
    </w:rPr>
  </w:style>
  <w:style w:type="character" w:default="1" w:styleId="35">
    <w:name w:val="Default Paragraph Font"/>
    <w:autoRedefine/>
    <w:semiHidden/>
    <w:unhideWhenUsed/>
    <w:qFormat/>
    <w:uiPriority w:val="1"/>
  </w:style>
  <w:style w:type="table" w:default="1" w:styleId="33">
    <w:name w:val="Normal Table"/>
    <w:autoRedefine/>
    <w:semiHidden/>
    <w:unhideWhenUsed/>
    <w:qFormat/>
    <w:uiPriority w:val="99"/>
    <w:tblPr>
      <w:tblCellMar>
        <w:top w:w="0" w:type="dxa"/>
        <w:left w:w="108" w:type="dxa"/>
        <w:bottom w:w="0" w:type="dxa"/>
        <w:right w:w="108" w:type="dxa"/>
      </w:tblCellMar>
    </w:tblPr>
  </w:style>
  <w:style w:type="paragraph" w:styleId="4">
    <w:name w:val="Body Text"/>
    <w:basedOn w:val="1"/>
    <w:next w:val="5"/>
    <w:link w:val="75"/>
    <w:autoRedefine/>
    <w:qFormat/>
    <w:uiPriority w:val="0"/>
  </w:style>
  <w:style w:type="paragraph" w:customStyle="1" w:styleId="5">
    <w:name w:val="Default"/>
    <w:next w:val="6"/>
    <w:autoRedefine/>
    <w:qFormat/>
    <w:uiPriority w:val="99"/>
    <w:pPr>
      <w:widowControl w:val="0"/>
      <w:autoSpaceDE w:val="0"/>
      <w:autoSpaceDN w:val="0"/>
      <w:adjustRightInd w:val="0"/>
    </w:pPr>
    <w:rPr>
      <w:rFonts w:ascii="宋体" w:hAnsi="Calibri" w:eastAsia="宋体" w:cs="宋体"/>
      <w:color w:val="000000"/>
      <w:sz w:val="24"/>
      <w:szCs w:val="24"/>
      <w:lang w:val="en-US" w:eastAsia="zh-CN" w:bidi="ar-SA"/>
    </w:rPr>
  </w:style>
  <w:style w:type="paragraph" w:styleId="6">
    <w:name w:val="header"/>
    <w:basedOn w:val="1"/>
    <w:autoRedefine/>
    <w:qFormat/>
    <w:uiPriority w:val="0"/>
    <w:pPr>
      <w:pBdr>
        <w:bottom w:val="single" w:color="auto" w:sz="6" w:space="1"/>
      </w:pBdr>
      <w:tabs>
        <w:tab w:val="center" w:pos="4153"/>
        <w:tab w:val="right" w:pos="8306"/>
      </w:tabs>
      <w:snapToGrid w:val="0"/>
      <w:jc w:val="center"/>
    </w:pPr>
    <w:rPr>
      <w:sz w:val="18"/>
      <w:szCs w:val="18"/>
    </w:rPr>
  </w:style>
  <w:style w:type="paragraph" w:styleId="10">
    <w:name w:val="List Number"/>
    <w:basedOn w:val="1"/>
    <w:autoRedefine/>
    <w:qFormat/>
    <w:uiPriority w:val="0"/>
    <w:pPr>
      <w:widowControl/>
      <w:spacing w:beforeAutospacing="1" w:afterAutospacing="1"/>
      <w:jc w:val="left"/>
    </w:pPr>
    <w:rPr>
      <w:rFonts w:ascii="宋体" w:hAnsi="宋体" w:cs="宋体"/>
      <w:kern w:val="0"/>
      <w:sz w:val="24"/>
    </w:rPr>
  </w:style>
  <w:style w:type="paragraph" w:styleId="11">
    <w:name w:val="Normal Indent"/>
    <w:basedOn w:val="1"/>
    <w:autoRedefine/>
    <w:qFormat/>
    <w:uiPriority w:val="0"/>
    <w:pPr>
      <w:widowControl/>
      <w:spacing w:beforeAutospacing="1" w:afterAutospacing="1"/>
      <w:jc w:val="left"/>
    </w:pPr>
    <w:rPr>
      <w:rFonts w:ascii="宋体" w:hAnsi="宋体" w:cs="宋体"/>
      <w:kern w:val="0"/>
      <w:sz w:val="24"/>
    </w:rPr>
  </w:style>
  <w:style w:type="paragraph" w:styleId="12">
    <w:name w:val="Document Map"/>
    <w:basedOn w:val="1"/>
    <w:link w:val="77"/>
    <w:autoRedefine/>
    <w:qFormat/>
    <w:uiPriority w:val="0"/>
    <w:rPr>
      <w:rFonts w:ascii="宋体" w:hAnsi="Calibri"/>
      <w:sz w:val="18"/>
      <w:szCs w:val="18"/>
    </w:rPr>
  </w:style>
  <w:style w:type="paragraph" w:styleId="13">
    <w:name w:val="annotation text"/>
    <w:basedOn w:val="1"/>
    <w:autoRedefine/>
    <w:qFormat/>
    <w:uiPriority w:val="0"/>
    <w:pPr>
      <w:jc w:val="left"/>
    </w:pPr>
  </w:style>
  <w:style w:type="paragraph" w:styleId="14">
    <w:name w:val="Body Text 3"/>
    <w:basedOn w:val="1"/>
    <w:autoRedefine/>
    <w:qFormat/>
    <w:uiPriority w:val="0"/>
    <w:rPr>
      <w:sz w:val="16"/>
      <w:szCs w:val="16"/>
    </w:rPr>
  </w:style>
  <w:style w:type="paragraph" w:styleId="15">
    <w:name w:val="Body Text Indent"/>
    <w:basedOn w:val="1"/>
    <w:next w:val="16"/>
    <w:autoRedefine/>
    <w:qFormat/>
    <w:uiPriority w:val="0"/>
    <w:pPr>
      <w:widowControl/>
      <w:spacing w:beforeAutospacing="1" w:afterAutospacing="1"/>
      <w:jc w:val="left"/>
    </w:pPr>
    <w:rPr>
      <w:rFonts w:ascii="宋体" w:hAnsi="宋体" w:cs="宋体"/>
      <w:kern w:val="0"/>
      <w:sz w:val="24"/>
    </w:rPr>
  </w:style>
  <w:style w:type="paragraph" w:styleId="16">
    <w:name w:val="Body Text First Indent 2"/>
    <w:basedOn w:val="15"/>
    <w:autoRedefine/>
    <w:qFormat/>
    <w:uiPriority w:val="0"/>
    <w:pPr>
      <w:ind w:firstLine="420" w:firstLineChars="200"/>
    </w:pPr>
  </w:style>
  <w:style w:type="paragraph" w:styleId="17">
    <w:name w:val="List 2"/>
    <w:basedOn w:val="1"/>
    <w:autoRedefine/>
    <w:qFormat/>
    <w:uiPriority w:val="0"/>
    <w:pPr>
      <w:ind w:left="100" w:leftChars="200" w:hanging="200" w:hangingChars="200"/>
    </w:pPr>
  </w:style>
  <w:style w:type="paragraph" w:styleId="18">
    <w:name w:val="Block Text"/>
    <w:basedOn w:val="1"/>
    <w:autoRedefine/>
    <w:unhideWhenUsed/>
    <w:qFormat/>
    <w:uiPriority w:val="99"/>
    <w:pPr>
      <w:snapToGrid w:val="0"/>
      <w:spacing w:before="100" w:after="100"/>
      <w:ind w:left="-22" w:leftChars="-8" w:right="-40" w:firstLine="548" w:firstLineChars="196"/>
    </w:pPr>
    <w:rPr>
      <w:rFonts w:ascii="宋体" w:hAnsi="宋体"/>
      <w:sz w:val="28"/>
    </w:rPr>
  </w:style>
  <w:style w:type="paragraph" w:styleId="19">
    <w:name w:val="toc 3"/>
    <w:basedOn w:val="1"/>
    <w:next w:val="1"/>
    <w:autoRedefine/>
    <w:qFormat/>
    <w:uiPriority w:val="0"/>
    <w:pPr>
      <w:tabs>
        <w:tab w:val="left" w:pos="709"/>
        <w:tab w:val="right" w:leader="dot" w:pos="8789"/>
      </w:tabs>
      <w:spacing w:line="400" w:lineRule="atLeast"/>
    </w:pPr>
    <w:rPr>
      <w:rFonts w:ascii="宋体"/>
      <w:kern w:val="0"/>
      <w:szCs w:val="20"/>
    </w:rPr>
  </w:style>
  <w:style w:type="paragraph" w:styleId="20">
    <w:name w:val="Plain Text"/>
    <w:basedOn w:val="1"/>
    <w:autoRedefine/>
    <w:qFormat/>
    <w:uiPriority w:val="0"/>
    <w:pPr>
      <w:widowControl/>
      <w:spacing w:beforeAutospacing="1" w:afterAutospacing="1"/>
      <w:jc w:val="left"/>
    </w:pPr>
    <w:rPr>
      <w:rFonts w:ascii="宋体" w:hAnsi="宋体" w:cs="宋体"/>
      <w:kern w:val="0"/>
      <w:sz w:val="24"/>
    </w:rPr>
  </w:style>
  <w:style w:type="paragraph" w:styleId="21">
    <w:name w:val="Date"/>
    <w:basedOn w:val="1"/>
    <w:next w:val="1"/>
    <w:autoRedefine/>
    <w:qFormat/>
    <w:uiPriority w:val="0"/>
    <w:pPr>
      <w:ind w:left="100" w:leftChars="2500"/>
    </w:pPr>
    <w:rPr>
      <w:rFonts w:ascii="宋体" w:hAnsi="宋体"/>
      <w:sz w:val="28"/>
    </w:rPr>
  </w:style>
  <w:style w:type="paragraph" w:styleId="22">
    <w:name w:val="Body Text Indent 2"/>
    <w:basedOn w:val="1"/>
    <w:autoRedefine/>
    <w:qFormat/>
    <w:uiPriority w:val="0"/>
    <w:pPr>
      <w:spacing w:line="480" w:lineRule="auto"/>
      <w:ind w:left="420" w:leftChars="200"/>
    </w:pPr>
  </w:style>
  <w:style w:type="paragraph" w:styleId="23">
    <w:name w:val="footer"/>
    <w:basedOn w:val="1"/>
    <w:autoRedefine/>
    <w:qFormat/>
    <w:uiPriority w:val="0"/>
    <w:pPr>
      <w:tabs>
        <w:tab w:val="center" w:pos="4153"/>
        <w:tab w:val="right" w:pos="8306"/>
      </w:tabs>
      <w:snapToGrid w:val="0"/>
      <w:jc w:val="left"/>
    </w:pPr>
    <w:rPr>
      <w:sz w:val="18"/>
      <w:szCs w:val="18"/>
    </w:rPr>
  </w:style>
  <w:style w:type="paragraph" w:styleId="24">
    <w:name w:val="envelope return"/>
    <w:basedOn w:val="1"/>
    <w:autoRedefine/>
    <w:unhideWhenUsed/>
    <w:qFormat/>
    <w:uiPriority w:val="99"/>
    <w:pPr>
      <w:snapToGrid w:val="0"/>
    </w:pPr>
    <w:rPr>
      <w:rFonts w:ascii="Arial" w:hAnsi="Arial"/>
    </w:rPr>
  </w:style>
  <w:style w:type="paragraph" w:styleId="25">
    <w:name w:val="toc 1"/>
    <w:basedOn w:val="1"/>
    <w:next w:val="1"/>
    <w:autoRedefine/>
    <w:qFormat/>
    <w:uiPriority w:val="0"/>
  </w:style>
  <w:style w:type="paragraph" w:styleId="26">
    <w:name w:val="List"/>
    <w:basedOn w:val="1"/>
    <w:autoRedefine/>
    <w:qFormat/>
    <w:uiPriority w:val="0"/>
    <w:pPr>
      <w:ind w:left="200" w:hanging="200" w:hangingChars="200"/>
    </w:pPr>
  </w:style>
  <w:style w:type="paragraph" w:styleId="27">
    <w:name w:val="Body Text 2"/>
    <w:basedOn w:val="1"/>
    <w:next w:val="4"/>
    <w:autoRedefine/>
    <w:qFormat/>
    <w:uiPriority w:val="0"/>
    <w:pPr>
      <w:spacing w:line="480" w:lineRule="auto"/>
    </w:pPr>
  </w:style>
  <w:style w:type="paragraph" w:styleId="28">
    <w:name w:val="Message Header"/>
    <w:basedOn w:val="1"/>
    <w:autoRedefine/>
    <w:unhideWhenUsed/>
    <w:qFormat/>
    <w:uiPriority w:val="99"/>
    <w:pPr>
      <w:pBdr>
        <w:top w:val="single" w:color="auto" w:sz="6" w:space="1"/>
        <w:left w:val="single" w:color="auto" w:sz="6" w:space="1"/>
        <w:bottom w:val="single" w:color="auto" w:sz="6" w:space="1"/>
        <w:right w:val="single" w:color="auto" w:sz="6" w:space="1"/>
      </w:pBdr>
      <w:shd w:val="clear" w:color="auto" w:fill="7F7F7F"/>
      <w:spacing w:before="100" w:beforeAutospacing="1" w:after="100" w:afterAutospacing="1"/>
      <w:ind w:left="1080" w:leftChars="500" w:hanging="1080" w:hangingChars="500"/>
    </w:pPr>
    <w:rPr>
      <w:rFonts w:ascii="Cambria" w:hAnsi="Cambria"/>
      <w:sz w:val="24"/>
      <w:szCs w:val="24"/>
    </w:rPr>
  </w:style>
  <w:style w:type="paragraph" w:styleId="29">
    <w:name w:val="HTML Preformatted"/>
    <w:basedOn w:val="1"/>
    <w:autoRedefine/>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kern w:val="0"/>
      <w:sz w:val="24"/>
    </w:rPr>
  </w:style>
  <w:style w:type="paragraph" w:styleId="30">
    <w:name w:val="Normal (Web)"/>
    <w:basedOn w:val="1"/>
    <w:autoRedefine/>
    <w:qFormat/>
    <w:uiPriority w:val="99"/>
    <w:pPr>
      <w:spacing w:before="100" w:beforeAutospacing="1" w:after="100" w:afterAutospacing="1"/>
      <w:jc w:val="left"/>
    </w:pPr>
    <w:rPr>
      <w:kern w:val="0"/>
      <w:sz w:val="24"/>
    </w:rPr>
  </w:style>
  <w:style w:type="paragraph" w:styleId="31">
    <w:name w:val="Title"/>
    <w:basedOn w:val="1"/>
    <w:autoRedefine/>
    <w:qFormat/>
    <w:uiPriority w:val="0"/>
    <w:pPr>
      <w:jc w:val="center"/>
      <w:outlineLvl w:val="0"/>
    </w:pPr>
    <w:rPr>
      <w:rFonts w:ascii="Arial" w:hAnsi="Arial" w:cs="Arial"/>
      <w:b/>
      <w:bCs/>
      <w:sz w:val="32"/>
      <w:szCs w:val="32"/>
    </w:rPr>
  </w:style>
  <w:style w:type="paragraph" w:styleId="32">
    <w:name w:val="Body Text First Indent"/>
    <w:basedOn w:val="4"/>
    <w:next w:val="16"/>
    <w:autoRedefine/>
    <w:qFormat/>
    <w:uiPriority w:val="0"/>
    <w:pPr>
      <w:spacing w:line="360" w:lineRule="auto"/>
      <w:ind w:firstLine="420" w:firstLineChars="100"/>
    </w:pPr>
    <w:rPr>
      <w:szCs w:val="21"/>
    </w:rPr>
  </w:style>
  <w:style w:type="table" w:styleId="34">
    <w:name w:val="Table Grid"/>
    <w:basedOn w:val="33"/>
    <w:autoRedefine/>
    <w:unhideWhenUsed/>
    <w:qFormat/>
    <w:uiPriority w:val="9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36">
    <w:name w:val="Strong"/>
    <w:autoRedefine/>
    <w:qFormat/>
    <w:uiPriority w:val="0"/>
    <w:rPr>
      <w:b/>
      <w:bCs/>
      <w:szCs w:val="24"/>
    </w:rPr>
  </w:style>
  <w:style w:type="character" w:styleId="37">
    <w:name w:val="page number"/>
    <w:basedOn w:val="35"/>
    <w:autoRedefine/>
    <w:qFormat/>
    <w:uiPriority w:val="0"/>
  </w:style>
  <w:style w:type="character" w:styleId="38">
    <w:name w:val="FollowedHyperlink"/>
    <w:autoRedefine/>
    <w:qFormat/>
    <w:uiPriority w:val="0"/>
    <w:rPr>
      <w:color w:val="333333"/>
      <w:szCs w:val="24"/>
      <w:u w:val="none"/>
    </w:rPr>
  </w:style>
  <w:style w:type="character" w:styleId="39">
    <w:name w:val="Emphasis"/>
    <w:basedOn w:val="35"/>
    <w:autoRedefine/>
    <w:qFormat/>
    <w:uiPriority w:val="0"/>
  </w:style>
  <w:style w:type="character" w:styleId="40">
    <w:name w:val="HTML Definition"/>
    <w:basedOn w:val="35"/>
    <w:autoRedefine/>
    <w:qFormat/>
    <w:uiPriority w:val="0"/>
  </w:style>
  <w:style w:type="character" w:styleId="41">
    <w:name w:val="HTML Typewriter"/>
    <w:basedOn w:val="35"/>
    <w:autoRedefine/>
    <w:qFormat/>
    <w:uiPriority w:val="0"/>
    <w:rPr>
      <w:rFonts w:hint="default" w:ascii="monospace" w:hAnsi="monospace" w:eastAsia="monospace" w:cs="monospace"/>
      <w:sz w:val="20"/>
    </w:rPr>
  </w:style>
  <w:style w:type="character" w:styleId="42">
    <w:name w:val="HTML Acronym"/>
    <w:basedOn w:val="35"/>
    <w:autoRedefine/>
    <w:qFormat/>
    <w:uiPriority w:val="0"/>
  </w:style>
  <w:style w:type="character" w:styleId="43">
    <w:name w:val="HTML Variable"/>
    <w:basedOn w:val="35"/>
    <w:autoRedefine/>
    <w:qFormat/>
    <w:uiPriority w:val="0"/>
  </w:style>
  <w:style w:type="character" w:styleId="44">
    <w:name w:val="Hyperlink"/>
    <w:basedOn w:val="35"/>
    <w:autoRedefine/>
    <w:qFormat/>
    <w:uiPriority w:val="0"/>
    <w:rPr>
      <w:color w:val="333333"/>
      <w:szCs w:val="24"/>
      <w:u w:val="none"/>
    </w:rPr>
  </w:style>
  <w:style w:type="character" w:styleId="45">
    <w:name w:val="HTML Code"/>
    <w:basedOn w:val="35"/>
    <w:autoRedefine/>
    <w:qFormat/>
    <w:uiPriority w:val="0"/>
    <w:rPr>
      <w:rFonts w:ascii="monospace" w:hAnsi="monospace" w:eastAsia="monospace" w:cs="monospace"/>
      <w:sz w:val="20"/>
    </w:rPr>
  </w:style>
  <w:style w:type="character" w:styleId="46">
    <w:name w:val="HTML Cite"/>
    <w:basedOn w:val="35"/>
    <w:autoRedefine/>
    <w:qFormat/>
    <w:uiPriority w:val="0"/>
  </w:style>
  <w:style w:type="character" w:styleId="47">
    <w:name w:val="HTML Keyboard"/>
    <w:basedOn w:val="35"/>
    <w:autoRedefine/>
    <w:qFormat/>
    <w:uiPriority w:val="0"/>
    <w:rPr>
      <w:rFonts w:hint="default" w:ascii="monospace" w:hAnsi="monospace" w:eastAsia="monospace" w:cs="monospace"/>
      <w:sz w:val="20"/>
    </w:rPr>
  </w:style>
  <w:style w:type="character" w:styleId="48">
    <w:name w:val="HTML Sample"/>
    <w:basedOn w:val="35"/>
    <w:autoRedefine/>
    <w:qFormat/>
    <w:uiPriority w:val="0"/>
    <w:rPr>
      <w:rFonts w:hint="default" w:ascii="monospace" w:hAnsi="monospace" w:eastAsia="monospace" w:cs="monospace"/>
    </w:rPr>
  </w:style>
  <w:style w:type="paragraph" w:customStyle="1" w:styleId="49">
    <w:name w:val="大标题"/>
    <w:basedOn w:val="1"/>
    <w:next w:val="16"/>
    <w:autoRedefine/>
    <w:qFormat/>
    <w:uiPriority w:val="0"/>
    <w:pPr>
      <w:jc w:val="center"/>
    </w:pPr>
    <w:rPr>
      <w:rFonts w:ascii="Arial" w:hAnsi="Arial"/>
      <w:b/>
      <w:sz w:val="28"/>
    </w:rPr>
  </w:style>
  <w:style w:type="paragraph" w:customStyle="1" w:styleId="50">
    <w:name w:val="正文文本缩进 21"/>
    <w:basedOn w:val="1"/>
    <w:autoRedefine/>
    <w:qFormat/>
    <w:uiPriority w:val="0"/>
    <w:pPr>
      <w:ind w:firstLine="570"/>
    </w:pPr>
    <w:rPr>
      <w:sz w:val="32"/>
    </w:rPr>
  </w:style>
  <w:style w:type="paragraph" w:customStyle="1" w:styleId="51">
    <w:name w:val="目录 51"/>
    <w:next w:val="1"/>
    <w:autoRedefine/>
    <w:qFormat/>
    <w:uiPriority w:val="0"/>
    <w:pPr>
      <w:wordWrap w:val="0"/>
      <w:ind w:left="1700"/>
      <w:jc w:val="both"/>
    </w:pPr>
    <w:rPr>
      <w:rFonts w:ascii="Calibri" w:hAnsi="Calibri" w:eastAsia="Calibri" w:cs="Times New Roman"/>
      <w:sz w:val="21"/>
      <w:lang w:val="en-US" w:eastAsia="zh-CN" w:bidi="ar-SA"/>
    </w:rPr>
  </w:style>
  <w:style w:type="paragraph" w:customStyle="1" w:styleId="52">
    <w:name w:val="样式 正文首行缩进 2 + Arial"/>
    <w:basedOn w:val="1"/>
    <w:next w:val="1"/>
    <w:autoRedefine/>
    <w:qFormat/>
    <w:uiPriority w:val="0"/>
    <w:pPr>
      <w:spacing w:after="120" w:line="320" w:lineRule="atLeast"/>
      <w:ind w:firstLine="200" w:firstLineChars="200"/>
    </w:pPr>
    <w:rPr>
      <w:rFonts w:ascii="Arial" w:hAnsi="Arial"/>
      <w:kern w:val="0"/>
    </w:rPr>
  </w:style>
  <w:style w:type="paragraph" w:customStyle="1" w:styleId="53">
    <w:name w:val="No Spacing1"/>
    <w:basedOn w:val="1"/>
    <w:autoRedefine/>
    <w:qFormat/>
    <w:uiPriority w:val="0"/>
    <w:pPr>
      <w:spacing w:line="400" w:lineRule="exact"/>
    </w:pPr>
    <w:rPr>
      <w:sz w:val="24"/>
    </w:rPr>
  </w:style>
  <w:style w:type="paragraph" w:customStyle="1" w:styleId="54">
    <w:name w:val="样式 首行缩进:  2 字符"/>
    <w:basedOn w:val="1"/>
    <w:autoRedefine/>
    <w:qFormat/>
    <w:uiPriority w:val="0"/>
    <w:pPr>
      <w:spacing w:line="360" w:lineRule="auto"/>
      <w:ind w:firstLine="480" w:firstLineChars="200"/>
      <w:jc w:val="left"/>
    </w:pPr>
    <w:rPr>
      <w:rFonts w:ascii="宋体" w:hAnsi="宋体" w:cs="宋体"/>
      <w:color w:val="000000"/>
      <w:sz w:val="24"/>
      <w:szCs w:val="20"/>
    </w:rPr>
  </w:style>
  <w:style w:type="paragraph" w:customStyle="1" w:styleId="55">
    <w:name w:val="Char"/>
    <w:basedOn w:val="1"/>
    <w:autoRedefine/>
    <w:qFormat/>
    <w:uiPriority w:val="0"/>
  </w:style>
  <w:style w:type="paragraph" w:customStyle="1" w:styleId="56">
    <w:name w:val="正文缩进1"/>
    <w:basedOn w:val="1"/>
    <w:autoRedefine/>
    <w:qFormat/>
    <w:uiPriority w:val="0"/>
    <w:pPr>
      <w:widowControl/>
      <w:ind w:firstLine="420"/>
      <w:jc w:val="left"/>
    </w:pPr>
    <w:rPr>
      <w:kern w:val="0"/>
      <w:szCs w:val="20"/>
    </w:rPr>
  </w:style>
  <w:style w:type="paragraph" w:customStyle="1" w:styleId="57">
    <w:name w:val="列出段落2"/>
    <w:basedOn w:val="1"/>
    <w:autoRedefine/>
    <w:qFormat/>
    <w:uiPriority w:val="34"/>
    <w:pPr>
      <w:ind w:firstLine="420" w:firstLineChars="200"/>
    </w:pPr>
  </w:style>
  <w:style w:type="paragraph" w:customStyle="1" w:styleId="58">
    <w:name w:val="plaintext"/>
    <w:basedOn w:val="1"/>
    <w:autoRedefine/>
    <w:qFormat/>
    <w:uiPriority w:val="0"/>
    <w:pPr>
      <w:widowControl/>
      <w:spacing w:beforeAutospacing="1" w:afterAutospacing="1"/>
      <w:jc w:val="left"/>
    </w:pPr>
    <w:rPr>
      <w:rFonts w:ascii="宋体" w:hAnsi="宋体" w:cs="宋体"/>
      <w:kern w:val="0"/>
      <w:sz w:val="24"/>
    </w:rPr>
  </w:style>
  <w:style w:type="paragraph" w:customStyle="1" w:styleId="59">
    <w:name w:val="1"/>
    <w:basedOn w:val="1"/>
    <w:autoRedefine/>
    <w:qFormat/>
    <w:uiPriority w:val="0"/>
    <w:pPr>
      <w:widowControl/>
      <w:spacing w:beforeAutospacing="1" w:afterAutospacing="1"/>
      <w:jc w:val="left"/>
    </w:pPr>
    <w:rPr>
      <w:rFonts w:ascii="宋体" w:hAnsi="宋体" w:cs="宋体"/>
      <w:kern w:val="0"/>
      <w:sz w:val="24"/>
    </w:rPr>
  </w:style>
  <w:style w:type="paragraph" w:styleId="60">
    <w:name w:val="No Spacing"/>
    <w:autoRedefine/>
    <w:qFormat/>
    <w:uiPriority w:val="1"/>
    <w:rPr>
      <w:rFonts w:ascii="Calibri" w:hAnsi="Calibri" w:eastAsia="宋体" w:cs="Times New Roman"/>
      <w:sz w:val="22"/>
      <w:szCs w:val="22"/>
      <w:lang w:val="en-US" w:eastAsia="zh-CN" w:bidi="ar-SA"/>
    </w:rPr>
  </w:style>
  <w:style w:type="paragraph" w:customStyle="1" w:styleId="61">
    <w:name w:val="_Style 2"/>
    <w:basedOn w:val="1"/>
    <w:autoRedefine/>
    <w:qFormat/>
    <w:uiPriority w:val="34"/>
    <w:pPr>
      <w:ind w:firstLine="420" w:firstLineChars="200"/>
    </w:pPr>
    <w:rPr>
      <w:rFonts w:ascii="Calibri" w:hAnsi="Calibri"/>
    </w:rPr>
  </w:style>
  <w:style w:type="paragraph" w:customStyle="1" w:styleId="62">
    <w:name w:val="paracharcharcharcharcharcharcharcharchar1charcharcharchar"/>
    <w:basedOn w:val="1"/>
    <w:autoRedefine/>
    <w:qFormat/>
    <w:uiPriority w:val="0"/>
    <w:pPr>
      <w:widowControl/>
      <w:spacing w:beforeAutospacing="1" w:afterAutospacing="1"/>
      <w:jc w:val="left"/>
    </w:pPr>
    <w:rPr>
      <w:rFonts w:ascii="宋体" w:hAnsi="宋体" w:cs="宋体"/>
      <w:kern w:val="0"/>
      <w:sz w:val="24"/>
    </w:rPr>
  </w:style>
  <w:style w:type="paragraph" w:customStyle="1" w:styleId="63">
    <w:name w:val="样式2"/>
    <w:basedOn w:val="1"/>
    <w:next w:val="1"/>
    <w:autoRedefine/>
    <w:qFormat/>
    <w:uiPriority w:val="0"/>
    <w:pPr>
      <w:spacing w:line="360" w:lineRule="exact"/>
      <w:ind w:left="-107" w:leftChars="-51" w:right="-108" w:firstLine="98" w:firstLineChars="41"/>
      <w:jc w:val="left"/>
    </w:pPr>
    <w:rPr>
      <w:rFonts w:ascii="宋体" w:hAnsi="宋体"/>
    </w:rPr>
  </w:style>
  <w:style w:type="paragraph" w:customStyle="1" w:styleId="64">
    <w:name w:val="Char1"/>
    <w:basedOn w:val="1"/>
    <w:autoRedefine/>
    <w:qFormat/>
    <w:uiPriority w:val="0"/>
  </w:style>
  <w:style w:type="paragraph" w:customStyle="1" w:styleId="65">
    <w:name w:val="p16"/>
    <w:basedOn w:val="1"/>
    <w:autoRedefine/>
    <w:qFormat/>
    <w:uiPriority w:val="0"/>
    <w:pPr>
      <w:widowControl/>
      <w:spacing w:before="100" w:beforeAutospacing="1" w:after="100" w:afterAutospacing="1"/>
      <w:jc w:val="left"/>
    </w:pPr>
    <w:rPr>
      <w:rFonts w:ascii="宋体" w:hAnsi="宋体" w:cs="宋体"/>
      <w:kern w:val="0"/>
      <w:sz w:val="24"/>
    </w:rPr>
  </w:style>
  <w:style w:type="paragraph" w:customStyle="1" w:styleId="66">
    <w:name w:val="Table Paragraph"/>
    <w:basedOn w:val="1"/>
    <w:autoRedefine/>
    <w:qFormat/>
    <w:uiPriority w:val="1"/>
    <w:pPr>
      <w:jc w:val="left"/>
    </w:pPr>
    <w:rPr>
      <w:rFonts w:ascii="宋体" w:hAnsi="宋体" w:cs="宋体"/>
      <w:kern w:val="0"/>
      <w:sz w:val="22"/>
      <w:szCs w:val="22"/>
      <w:lang w:eastAsia="en-US"/>
    </w:rPr>
  </w:style>
  <w:style w:type="paragraph" w:customStyle="1" w:styleId="67">
    <w:name w:val="无间隔1"/>
    <w:basedOn w:val="1"/>
    <w:autoRedefine/>
    <w:qFormat/>
    <w:uiPriority w:val="1"/>
    <w:pPr>
      <w:spacing w:line="400" w:lineRule="exact"/>
    </w:pPr>
    <w:rPr>
      <w:sz w:val="24"/>
    </w:rPr>
  </w:style>
  <w:style w:type="paragraph" w:customStyle="1" w:styleId="68">
    <w:name w:val="正文格式"/>
    <w:autoRedefine/>
    <w:qFormat/>
    <w:uiPriority w:val="0"/>
    <w:pPr>
      <w:widowControl w:val="0"/>
      <w:spacing w:line="360" w:lineRule="auto"/>
      <w:ind w:left="-2" w:leftChars="-1" w:firstLine="422" w:firstLineChars="200"/>
      <w:jc w:val="both"/>
    </w:pPr>
    <w:rPr>
      <w:rFonts w:ascii="宋体" w:hAnsi="宋体" w:eastAsia="宋体" w:cs="Times New Roman"/>
      <w:b/>
      <w:sz w:val="21"/>
      <w:szCs w:val="21"/>
      <w:u w:val="single"/>
      <w:lang w:val="en-US" w:eastAsia="zh-CN" w:bidi="ar-SA"/>
    </w:rPr>
  </w:style>
  <w:style w:type="paragraph" w:customStyle="1" w:styleId="69">
    <w:name w:val="3"/>
    <w:basedOn w:val="1"/>
    <w:autoRedefine/>
    <w:qFormat/>
    <w:uiPriority w:val="0"/>
    <w:pPr>
      <w:widowControl/>
      <w:spacing w:beforeAutospacing="1" w:afterAutospacing="1"/>
      <w:jc w:val="left"/>
    </w:pPr>
    <w:rPr>
      <w:rFonts w:ascii="宋体" w:hAnsi="宋体" w:cs="宋体"/>
      <w:kern w:val="0"/>
      <w:sz w:val="24"/>
    </w:rPr>
  </w:style>
  <w:style w:type="paragraph" w:customStyle="1" w:styleId="70">
    <w:name w:val="列出段落1"/>
    <w:basedOn w:val="1"/>
    <w:autoRedefine/>
    <w:qFormat/>
    <w:uiPriority w:val="34"/>
    <w:pPr>
      <w:ind w:firstLine="420" w:firstLineChars="200"/>
    </w:pPr>
  </w:style>
  <w:style w:type="paragraph" w:customStyle="1" w:styleId="71">
    <w:name w:val="列出段落111"/>
    <w:autoRedefine/>
    <w:qFormat/>
    <w:uiPriority w:val="34"/>
    <w:pPr>
      <w:ind w:firstLine="420" w:firstLineChars="200"/>
    </w:pPr>
    <w:rPr>
      <w:rFonts w:ascii="Times New Roman" w:hAnsi="Times New Roman" w:eastAsia="宋体" w:cs="Times New Roman"/>
      <w:lang w:val="en-US" w:eastAsia="zh-CN" w:bidi="ar-SA"/>
    </w:rPr>
  </w:style>
  <w:style w:type="paragraph" w:customStyle="1" w:styleId="72">
    <w:name w:val="a0"/>
    <w:basedOn w:val="1"/>
    <w:autoRedefine/>
    <w:qFormat/>
    <w:uiPriority w:val="0"/>
    <w:pPr>
      <w:widowControl/>
      <w:spacing w:beforeAutospacing="1" w:afterAutospacing="1"/>
      <w:jc w:val="left"/>
    </w:pPr>
    <w:rPr>
      <w:rFonts w:ascii="宋体" w:hAnsi="宋体" w:cs="宋体"/>
      <w:kern w:val="0"/>
      <w:sz w:val="24"/>
    </w:rPr>
  </w:style>
  <w:style w:type="paragraph" w:customStyle="1" w:styleId="73">
    <w:name w:val="default"/>
    <w:basedOn w:val="1"/>
    <w:autoRedefine/>
    <w:qFormat/>
    <w:uiPriority w:val="0"/>
    <w:pPr>
      <w:widowControl/>
      <w:spacing w:beforeAutospacing="1" w:afterAutospacing="1"/>
      <w:jc w:val="left"/>
    </w:pPr>
    <w:rPr>
      <w:rFonts w:ascii="宋体" w:hAnsi="宋体" w:cs="宋体"/>
      <w:kern w:val="0"/>
      <w:sz w:val="24"/>
    </w:rPr>
  </w:style>
  <w:style w:type="paragraph" w:customStyle="1" w:styleId="74">
    <w:name w:val="列出段落11"/>
    <w:basedOn w:val="1"/>
    <w:autoRedefine/>
    <w:qFormat/>
    <w:uiPriority w:val="0"/>
    <w:pPr>
      <w:ind w:firstLine="420" w:firstLineChars="200"/>
    </w:pPr>
    <w:rPr>
      <w:rFonts w:ascii="Calibri" w:hAnsi="Calibri"/>
      <w:szCs w:val="22"/>
    </w:rPr>
  </w:style>
  <w:style w:type="character" w:customStyle="1" w:styleId="75">
    <w:name w:val="正文文本 Char"/>
    <w:basedOn w:val="35"/>
    <w:link w:val="4"/>
    <w:autoRedefine/>
    <w:qFormat/>
    <w:uiPriority w:val="0"/>
  </w:style>
  <w:style w:type="character" w:customStyle="1" w:styleId="76">
    <w:name w:val="apple-converted-space"/>
    <w:basedOn w:val="35"/>
    <w:autoRedefine/>
    <w:qFormat/>
    <w:uiPriority w:val="0"/>
  </w:style>
  <w:style w:type="character" w:customStyle="1" w:styleId="77">
    <w:name w:val="文档结构图 Char"/>
    <w:link w:val="12"/>
    <w:autoRedefine/>
    <w:qFormat/>
    <w:uiPriority w:val="0"/>
    <w:rPr>
      <w:rFonts w:ascii="宋体"/>
      <w:kern w:val="2"/>
      <w:sz w:val="18"/>
      <w:szCs w:val="18"/>
    </w:rPr>
  </w:style>
  <w:style w:type="character" w:customStyle="1" w:styleId="78">
    <w:name w:val="不明显强调1"/>
    <w:autoRedefine/>
    <w:qFormat/>
    <w:uiPriority w:val="19"/>
    <w:rPr>
      <w:i/>
      <w:iCs/>
      <w:color w:val="7F7F7F"/>
      <w:szCs w:val="24"/>
    </w:rPr>
  </w:style>
  <w:style w:type="character" w:customStyle="1" w:styleId="79">
    <w:name w:val="font71"/>
    <w:basedOn w:val="35"/>
    <w:autoRedefine/>
    <w:qFormat/>
    <w:uiPriority w:val="0"/>
    <w:rPr>
      <w:rFonts w:hint="eastAsia" w:ascii="宋体" w:hAnsi="宋体" w:eastAsia="宋体" w:cs="宋体"/>
      <w:color w:val="000000"/>
      <w:sz w:val="28"/>
      <w:szCs w:val="28"/>
      <w:u w:val="none"/>
    </w:rPr>
  </w:style>
  <w:style w:type="character" w:customStyle="1" w:styleId="80">
    <w:name w:val="font21"/>
    <w:autoRedefine/>
    <w:qFormat/>
    <w:uiPriority w:val="0"/>
    <w:rPr>
      <w:rFonts w:hint="default" w:ascii="Calibri" w:hAnsi="Calibri" w:cs="Calibri"/>
      <w:color w:val="000000"/>
      <w:sz w:val="28"/>
      <w:szCs w:val="28"/>
      <w:u w:val="none"/>
    </w:rPr>
  </w:style>
  <w:style w:type="character" w:customStyle="1" w:styleId="81">
    <w:name w:val="17"/>
    <w:autoRedefine/>
    <w:qFormat/>
    <w:uiPriority w:val="0"/>
    <w:rPr>
      <w:rFonts w:hint="eastAsia" w:ascii="宋体" w:hAnsi="宋体" w:eastAsia="宋体"/>
      <w:color w:val="000000"/>
    </w:rPr>
  </w:style>
  <w:style w:type="character" w:customStyle="1" w:styleId="82">
    <w:name w:val="font91"/>
    <w:autoRedefine/>
    <w:qFormat/>
    <w:uiPriority w:val="0"/>
    <w:rPr>
      <w:rFonts w:hint="eastAsia" w:ascii="宋体" w:hAnsi="宋体" w:eastAsia="宋体" w:cs="宋体"/>
      <w:color w:val="FF0000"/>
      <w:sz w:val="28"/>
      <w:szCs w:val="28"/>
      <w:u w:val="none"/>
    </w:rPr>
  </w:style>
  <w:style w:type="paragraph" w:customStyle="1" w:styleId="83">
    <w:name w:val="p"/>
    <w:basedOn w:val="1"/>
    <w:autoRedefine/>
    <w:qFormat/>
    <w:uiPriority w:val="0"/>
    <w:pPr>
      <w:widowControl/>
      <w:spacing w:line="432" w:lineRule="auto"/>
      <w:jc w:val="left"/>
    </w:pPr>
    <w:rPr>
      <w:rFonts w:ascii="宋体" w:hAnsi="宋体" w:cs="宋体"/>
      <w:kern w:val="0"/>
      <w:sz w:val="24"/>
    </w:rPr>
  </w:style>
  <w:style w:type="paragraph" w:customStyle="1" w:styleId="84">
    <w:name w:val="WPSOffice手动目录 1"/>
    <w:autoRedefine/>
    <w:qFormat/>
    <w:uiPriority w:val="0"/>
    <w:rPr>
      <w:rFonts w:ascii="Times New Roman" w:hAnsi="Times New Roman" w:eastAsia="宋体" w:cs="Times New Roman"/>
      <w:lang w:val="en-US" w:eastAsia="zh-CN" w:bidi="ar-SA"/>
    </w:rPr>
  </w:style>
  <w:style w:type="paragraph" w:customStyle="1" w:styleId="85">
    <w:name w:val="*正文_1"/>
    <w:basedOn w:val="1"/>
    <w:next w:val="1"/>
    <w:autoRedefine/>
    <w:qFormat/>
    <w:uiPriority w:val="0"/>
    <w:pPr>
      <w:widowControl/>
      <w:ind w:firstLine="482"/>
    </w:pPr>
    <w:rPr>
      <w:rFonts w:ascii="微软雅黑" w:hAnsi="微软雅黑" w:eastAsia="微软雅黑"/>
      <w:kern w:val="0"/>
      <w:szCs w:val="20"/>
    </w:rPr>
  </w:style>
  <w:style w:type="paragraph" w:customStyle="1" w:styleId="86">
    <w:name w:val="表格文字"/>
    <w:basedOn w:val="1"/>
    <w:next w:val="4"/>
    <w:autoRedefine/>
    <w:qFormat/>
    <w:uiPriority w:val="0"/>
    <w:pPr>
      <w:adjustRightInd w:val="0"/>
      <w:spacing w:line="420" w:lineRule="atLeast"/>
      <w:jc w:val="left"/>
      <w:textAlignment w:val="baseline"/>
    </w:pPr>
    <w:rPr>
      <w:kern w:val="0"/>
      <w:szCs w:val="20"/>
    </w:rPr>
  </w:style>
  <w:style w:type="character" w:customStyle="1" w:styleId="87">
    <w:name w:val="NormalCharacter"/>
    <w:autoRedefine/>
    <w:semiHidden/>
    <w:qFormat/>
    <w:uiPriority w:val="0"/>
    <w:rPr>
      <w:rFonts w:ascii="Times New Roman" w:hAnsi="Times New Roman" w:eastAsia="宋体" w:cs="Times New Roman"/>
      <w:kern w:val="2"/>
      <w:sz w:val="21"/>
      <w:szCs w:val="24"/>
      <w:lang w:val="en-US" w:eastAsia="zh-CN" w:bidi="ar-SA"/>
    </w:rPr>
  </w:style>
  <w:style w:type="paragraph" w:customStyle="1" w:styleId="88">
    <w:name w:val="列表段落1"/>
    <w:basedOn w:val="1"/>
    <w:autoRedefine/>
    <w:qFormat/>
    <w:uiPriority w:val="34"/>
    <w:pPr>
      <w:widowControl/>
      <w:ind w:firstLine="420"/>
      <w:jc w:val="left"/>
    </w:pPr>
    <w:rPr>
      <w:kern w:val="0"/>
    </w:rPr>
  </w:style>
  <w:style w:type="paragraph" w:styleId="89">
    <w:name w:val="List Paragraph"/>
    <w:basedOn w:val="1"/>
    <w:autoRedefine/>
    <w:qFormat/>
    <w:uiPriority w:val="34"/>
    <w:pPr>
      <w:ind w:firstLine="420" w:firstLineChars="200"/>
    </w:pPr>
  </w:style>
  <w:style w:type="character" w:customStyle="1" w:styleId="90">
    <w:name w:val="hover18"/>
    <w:basedOn w:val="35"/>
    <w:autoRedefine/>
    <w:qFormat/>
    <w:uiPriority w:val="0"/>
  </w:style>
  <w:style w:type="table" w:customStyle="1" w:styleId="91">
    <w:name w:val="Table Normal"/>
    <w:autoRedefine/>
    <w:qFormat/>
    <w:uiPriority w:val="0"/>
    <w:tblPr>
      <w:tblCellMar>
        <w:top w:w="0" w:type="dxa"/>
        <w:left w:w="0" w:type="dxa"/>
        <w:bottom w:w="0" w:type="dxa"/>
        <w:right w:w="0" w:type="dxa"/>
      </w:tblCellMar>
    </w:tblPr>
  </w:style>
  <w:style w:type="paragraph" w:customStyle="1" w:styleId="92">
    <w:name w:val="Table Text"/>
    <w:basedOn w:val="1"/>
    <w:autoRedefine/>
    <w:semiHidden/>
    <w:qFormat/>
    <w:uiPriority w:val="0"/>
    <w:rPr>
      <w:rFonts w:ascii="宋体" w:hAnsi="宋体" w:eastAsia="宋体" w:cs="宋体"/>
      <w:sz w:val="45"/>
      <w:szCs w:val="45"/>
      <w:lang w:val="en-US" w:eastAsia="en-US" w:bidi="ar-SA"/>
    </w:rPr>
  </w:style>
  <w:style w:type="character" w:customStyle="1" w:styleId="93">
    <w:name w:val="font11"/>
    <w:basedOn w:val="35"/>
    <w:autoRedefine/>
    <w:qFormat/>
    <w:uiPriority w:val="0"/>
    <w:rPr>
      <w:rFonts w:ascii="Calibri" w:hAnsi="Calibri" w:cs="Calibri"/>
      <w:color w:val="000000"/>
      <w:sz w:val="24"/>
      <w:szCs w:val="24"/>
      <w:u w:val="none"/>
    </w:rPr>
  </w:style>
  <w:style w:type="paragraph" w:customStyle="1" w:styleId="94">
    <w:name w:val="正文1"/>
    <w:next w:val="1"/>
    <w:autoRedefine/>
    <w:qFormat/>
    <w:uiPriority w:val="0"/>
    <w:pPr>
      <w:widowControl w:val="0"/>
      <w:spacing w:line="360" w:lineRule="auto"/>
      <w:jc w:val="both"/>
    </w:pPr>
    <w:rPr>
      <w:rFonts w:ascii="Calibri" w:hAnsi="Calibri" w:eastAsia="宋体" w:cs="Times New Roman"/>
      <w:sz w:val="24"/>
      <w:szCs w:val="22"/>
      <w:lang w:val="en-US" w:eastAsia="zh-CN" w:bidi="ar-SA"/>
    </w:rPr>
  </w:style>
  <w:style w:type="character" w:customStyle="1" w:styleId="95">
    <w:name w:val="font61"/>
    <w:basedOn w:val="35"/>
    <w:qFormat/>
    <w:uiPriority w:val="0"/>
    <w:rPr>
      <w:rFonts w:ascii="宋体" w:hAnsi="宋体" w:eastAsia="宋体" w:cs="宋体"/>
      <w:color w:val="000000"/>
      <w:sz w:val="24"/>
      <w:szCs w:val="24"/>
      <w:u w:val="none"/>
    </w:rPr>
  </w:style>
  <w:style w:type="character" w:customStyle="1" w:styleId="96">
    <w:name w:val="font81"/>
    <w:basedOn w:val="35"/>
    <w:qFormat/>
    <w:uiPriority w:val="0"/>
    <w:rPr>
      <w:rFonts w:hint="default" w:ascii="Times New Roman" w:hAnsi="Times New Roman" w:cs="Times New Roman"/>
      <w:color w:val="000000"/>
      <w:sz w:val="18"/>
      <w:szCs w:val="18"/>
      <w:u w:val="none"/>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44</Pages>
  <Words>20367</Words>
  <Characters>21314</Characters>
  <Lines>50</Lines>
  <Paragraphs>68</Paragraphs>
  <TotalTime>16</TotalTime>
  <ScaleCrop>false</ScaleCrop>
  <LinksUpToDate>false</LinksUpToDate>
  <CharactersWithSpaces>22651</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2012-11-07T02:07:00Z</dcterms:created>
  <dc:creator>微软用户</dc:creator>
  <cp:lastModifiedBy>枫玲儿</cp:lastModifiedBy>
  <cp:lastPrinted>2021-09-30T00:46:00Z</cp:lastPrinted>
  <dcterms:modified xsi:type="dcterms:W3CDTF">2026-01-19T04:56:07Z</dcterms:modified>
  <dc:title>驻马店市政府采购货物项目</dc:title>
  <cp:revision>1088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A1429056FCE449F0AC90E6C90904F310_13</vt:lpwstr>
  </property>
  <property fmtid="{D5CDD505-2E9C-101B-9397-08002B2CF9AE}" pid="4" name="KSOTemplateDocerSaveRecord">
    <vt:lpwstr>eyJoZGlkIjoiMzU0MTZjMjFkMjFjOGMwYTIzNWEzZDljNjYxZWI0MmYiLCJ1c2VySWQiOiIxNjg0NTc5MjM2In0=</vt:lpwstr>
  </property>
</Properties>
</file>