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00FD8">
      <w:pPr>
        <w:pStyle w:val="5"/>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公文小标宋" w:hAnsi="方正公文小标宋" w:eastAsia="方正公文小标宋" w:cs="方正公文小标宋"/>
          <w:color w:val="000000" w:themeColor="text1"/>
          <w:sz w:val="36"/>
          <w:szCs w:val="36"/>
          <w:highlight w:val="none"/>
          <w:shd w:val="clear" w:fill="FFFFFF"/>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36"/>
          <w:szCs w:val="36"/>
          <w:highlight w:val="none"/>
          <w:u w:val="single"/>
          <w:shd w:val="clear" w:fill="FFFFFF"/>
          <w:lang w:val="en-US" w:eastAsia="zh-CN"/>
          <w14:textFill>
            <w14:solidFill>
              <w14:schemeClr w14:val="tx1"/>
            </w14:solidFill>
          </w14:textFill>
        </w:rPr>
        <w:t xml:space="preserve">               </w:t>
      </w:r>
      <w:r>
        <w:rPr>
          <w:rFonts w:hint="eastAsia" w:ascii="方正公文小标宋" w:hAnsi="方正公文小标宋" w:eastAsia="方正公文小标宋" w:cs="方正公文小标宋"/>
          <w:color w:val="000000" w:themeColor="text1"/>
          <w:sz w:val="36"/>
          <w:szCs w:val="36"/>
          <w:highlight w:val="none"/>
          <w:u w:val="none"/>
          <w:shd w:val="clear" w:fill="FFFFFF"/>
          <w:lang w:val="en-US" w:eastAsia="zh-CN"/>
          <w14:textFill>
            <w14:solidFill>
              <w14:schemeClr w14:val="tx1"/>
            </w14:solidFill>
          </w14:textFill>
        </w:rPr>
        <w:t>（供应商名称）</w:t>
      </w:r>
      <w:r>
        <w:rPr>
          <w:rFonts w:hint="eastAsia" w:ascii="方正公文小标宋" w:hAnsi="方正公文小标宋" w:eastAsia="方正公文小标宋" w:cs="方正公文小标宋"/>
          <w:color w:val="000000" w:themeColor="text1"/>
          <w:sz w:val="36"/>
          <w:szCs w:val="36"/>
          <w:highlight w:val="none"/>
          <w:shd w:val="clear" w:fill="FFFFFF"/>
          <w:lang w:val="en-US" w:eastAsia="zh-CN"/>
          <w14:textFill>
            <w14:solidFill>
              <w14:schemeClr w14:val="tx1"/>
            </w14:solidFill>
          </w14:textFill>
        </w:rPr>
        <w:t>报价单</w:t>
      </w:r>
    </w:p>
    <w:p w14:paraId="299E8437">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p>
    <w:p w14:paraId="3B21CACB">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以《驻马店市医疗保障局驻马店市人力资源和社会保障局关于规范护理等3类医疗服务价格项目的通知》（驻医保办〔2025〕7号）免陪照护服务价格为基准，报价如下：</w:t>
      </w:r>
    </w:p>
    <w:p w14:paraId="6525A1F7">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default" w:ascii="仿宋_GB2312" w:hAnsi="仿宋_GB2312" w:eastAsia="仿宋_GB2312" w:cs="仿宋_GB2312"/>
          <w:color w:val="000000" w:themeColor="text1"/>
          <w:sz w:val="32"/>
          <w:szCs w:val="32"/>
          <w:highlight w:val="none"/>
          <w:u w:val="singl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“一对一”提供服务：</w:t>
      </w:r>
      <w:bookmarkStart w:id="0" w:name="_GoBack"/>
      <w:bookmarkEnd w:id="0"/>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免陪照护服务价格×</w:t>
      </w:r>
      <w:r>
        <w:rPr>
          <w:rFonts w:hint="eastAsia" w:ascii="仿宋_GB2312" w:hAnsi="仿宋_GB2312" w:eastAsia="仿宋_GB2312" w:cs="仿宋_GB2312"/>
          <w:color w:val="000000" w:themeColor="text1"/>
          <w:sz w:val="32"/>
          <w:szCs w:val="32"/>
          <w:highlight w:val="none"/>
          <w:u w:val="single"/>
          <w:shd w:val="clear" w:fill="FFFFFF"/>
          <w:lang w:val="en-US" w:eastAsia="zh-CN"/>
          <w14:textFill>
            <w14:solidFill>
              <w14:schemeClr w14:val="tx1"/>
            </w14:solidFill>
          </w14:textFill>
        </w:rPr>
        <w:t xml:space="preserve">       </w:t>
      </w:r>
    </w:p>
    <w:p w14:paraId="2BB9727F">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“一对二”提供服务：免陪照护服务价格×</w:t>
      </w:r>
      <w:r>
        <w:rPr>
          <w:rFonts w:hint="eastAsia" w:ascii="仿宋_GB2312" w:hAnsi="仿宋_GB2312" w:eastAsia="仿宋_GB2312" w:cs="仿宋_GB2312"/>
          <w:color w:val="000000" w:themeColor="text1"/>
          <w:sz w:val="32"/>
          <w:szCs w:val="32"/>
          <w:highlight w:val="none"/>
          <w:u w:val="single"/>
          <w:shd w:val="clear" w:fill="FFFFFF"/>
          <w:lang w:val="en-US" w:eastAsia="zh-CN"/>
          <w14:textFill>
            <w14:solidFill>
              <w14:schemeClr w14:val="tx1"/>
            </w14:solidFill>
          </w14:textFill>
        </w:rPr>
        <w:t xml:space="preserve">       </w:t>
      </w:r>
    </w:p>
    <w:p w14:paraId="04D403CB">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“一对三”提供服务：免陪照护服务价格×</w:t>
      </w:r>
      <w:r>
        <w:rPr>
          <w:rFonts w:hint="eastAsia" w:ascii="仿宋_GB2312" w:hAnsi="仿宋_GB2312" w:eastAsia="仿宋_GB2312" w:cs="仿宋_GB2312"/>
          <w:color w:val="000000" w:themeColor="text1"/>
          <w:sz w:val="32"/>
          <w:szCs w:val="32"/>
          <w:highlight w:val="none"/>
          <w:u w:val="single"/>
          <w:shd w:val="clear" w:fill="FFFFFF"/>
          <w:lang w:val="en-US" w:eastAsia="zh-CN"/>
          <w14:textFill>
            <w14:solidFill>
              <w14:schemeClr w14:val="tx1"/>
            </w14:solidFill>
          </w14:textFill>
        </w:rPr>
        <w:t xml:space="preserve">       </w:t>
      </w:r>
    </w:p>
    <w:p w14:paraId="6B4A934E">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“一对四”提供服务：免陪照护服务价格×</w:t>
      </w:r>
      <w:r>
        <w:rPr>
          <w:rFonts w:hint="eastAsia" w:ascii="仿宋_GB2312" w:hAnsi="仿宋_GB2312" w:eastAsia="仿宋_GB2312" w:cs="仿宋_GB2312"/>
          <w:color w:val="000000" w:themeColor="text1"/>
          <w:sz w:val="32"/>
          <w:szCs w:val="32"/>
          <w:highlight w:val="none"/>
          <w:u w:val="single"/>
          <w:shd w:val="clear" w:fill="FFFFFF"/>
          <w:lang w:val="en-US" w:eastAsia="zh-CN"/>
          <w14:textFill>
            <w14:solidFill>
              <w14:schemeClr w14:val="tx1"/>
            </w14:solidFill>
          </w14:textFill>
        </w:rPr>
        <w:t xml:space="preserve">       </w:t>
      </w:r>
    </w:p>
    <w:p w14:paraId="71D82706">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default" w:ascii="仿宋_GB2312" w:hAnsi="仿宋_GB2312" w:eastAsia="仿宋_GB2312" w:cs="仿宋_GB2312"/>
          <w:color w:val="FF0000"/>
          <w:sz w:val="32"/>
          <w:szCs w:val="32"/>
          <w:highlight w:val="none"/>
          <w:shd w:val="clear" w:fill="FFFFFF"/>
          <w:lang w:val="en-US" w:eastAsia="zh-CN"/>
        </w:rPr>
      </w:pPr>
      <w:r>
        <w:rPr>
          <w:rFonts w:hint="eastAsia" w:ascii="仿宋_GB2312" w:hAnsi="仿宋_GB2312" w:eastAsia="仿宋_GB2312" w:cs="仿宋_GB2312"/>
          <w:color w:val="FF0000"/>
          <w:sz w:val="32"/>
          <w:szCs w:val="32"/>
          <w:highlight w:val="none"/>
          <w:shd w:val="clear" w:fill="FFFFFF"/>
          <w:lang w:val="en-US" w:eastAsia="zh-CN"/>
        </w:rPr>
        <w:t>注：本项目以综合折扣率进行报价。</w:t>
      </w:r>
    </w:p>
    <w:p w14:paraId="602DE7F2">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p>
    <w:p w14:paraId="67CE015B">
      <w:pPr>
        <w:pStyle w:val="5"/>
        <w:keepNext w:val="0"/>
        <w:keepLines w:val="0"/>
        <w:pageBreakBefore w:val="0"/>
        <w:kinsoku/>
        <w:wordWrap/>
        <w:overflowPunct/>
        <w:topLinePunct w:val="0"/>
        <w:autoSpaceDE/>
        <w:autoSpaceDN/>
        <w:bidi w:val="0"/>
        <w:spacing w:line="560" w:lineRule="exact"/>
        <w:ind w:left="75" w:firstLine="640" w:firstLineChars="200"/>
        <w:jc w:val="both"/>
        <w:textAlignment w:val="auto"/>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p>
    <w:p w14:paraId="6B476819">
      <w:pPr>
        <w:pStyle w:val="5"/>
        <w:keepNext w:val="0"/>
        <w:keepLines w:val="0"/>
        <w:pageBreakBefore w:val="0"/>
        <w:widowControl/>
        <w:kinsoku/>
        <w:wordWrap/>
        <w:overflowPunct/>
        <w:topLinePunct w:val="0"/>
        <w:autoSpaceDE/>
        <w:autoSpaceDN/>
        <w:bidi w:val="0"/>
        <w:adjustRightInd/>
        <w:snapToGrid/>
        <w:spacing w:line="560" w:lineRule="exact"/>
        <w:ind w:left="0" w:firstLine="1920" w:firstLineChars="600"/>
        <w:jc w:val="center"/>
        <w:textAlignment w:val="auto"/>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highlight w:val="none"/>
          <w:u w:val="single"/>
          <w:shd w:val="clear"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（全称并盖章）</w:t>
      </w:r>
    </w:p>
    <w:p w14:paraId="5F753136">
      <w:pPr>
        <w:pStyle w:val="5"/>
        <w:keepNext w:val="0"/>
        <w:keepLines w:val="0"/>
        <w:pageBreakBefore w:val="0"/>
        <w:widowControl/>
        <w:kinsoku/>
        <w:wordWrap/>
        <w:overflowPunct/>
        <w:topLinePunct w:val="0"/>
        <w:autoSpaceDE/>
        <w:autoSpaceDN/>
        <w:bidi w:val="0"/>
        <w:adjustRightInd/>
        <w:snapToGrid/>
        <w:spacing w:line="560" w:lineRule="exact"/>
        <w:ind w:left="0" w:firstLine="2240" w:firstLineChars="700"/>
        <w:jc w:val="both"/>
        <w:textAlignment w:val="auto"/>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t>日期：</w:t>
      </w:r>
    </w:p>
    <w:p w14:paraId="0CA7AC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D51B4E6-BD51-4E7A-BABB-E6F2EEB8E877}"/>
  </w:font>
  <w:font w:name="方正公文小标宋">
    <w:panose1 w:val="02000500000000000000"/>
    <w:charset w:val="86"/>
    <w:family w:val="auto"/>
    <w:pitch w:val="default"/>
    <w:sig w:usb0="A00002BF" w:usb1="38CF7CFA" w:usb2="00000016" w:usb3="00000000" w:csb0="00040001" w:csb1="00000000"/>
    <w:embedRegular r:id="rId2" w:fontKey="{7193708D-BEE7-4506-A3ED-5E23B0A248EA}"/>
  </w:font>
  <w:font w:name="仿宋_GB2312">
    <w:panose1 w:val="02010609030101010101"/>
    <w:charset w:val="86"/>
    <w:family w:val="auto"/>
    <w:pitch w:val="default"/>
    <w:sig w:usb0="00000001" w:usb1="080E0000" w:usb2="00000000" w:usb3="00000000" w:csb0="00040000" w:csb1="00000000"/>
    <w:embedRegular r:id="rId3" w:fontKey="{DFC9519C-FB89-4156-A5C6-A6B0C98336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C50D4"/>
    <w:rsid w:val="3E8310FD"/>
    <w:rsid w:val="569F0646"/>
    <w:rsid w:val="6F202BBB"/>
    <w:rsid w:val="6FDC5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2021-01-18T03:09:00Z</dcterms:created>
  <dc:creator>admin</dc:creator>
  <cp:lastModifiedBy>潘艳红</cp:lastModifiedBy>
  <dcterms:modified xsi:type="dcterms:W3CDTF">2025-11-25T08:42:56Z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eyJoZGlkIjoiMzU0MTZjMjFkMjFjOGMwYTIzNWEzZDljNjYxZWI0MmYiLCJ1c2VySWQiOiIxNjg0NTc5MjM2In0=</vt:lpwstr>
  </property>
  <property fmtid="{D5CDD505-2E9C-101B-9397-08002B2CF9AE}" pid="4" name="ICV">
    <vt:lpwstr>80785BCB6D0649C39E6FD1CD9DE5F92F_13</vt:lpwstr>
  </property>
</Properties>
</file>