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highlight w:val="none"/>
        </w:rPr>
      </w:pPr>
      <w:bookmarkStart w:id="0" w:name="_Toc22953395"/>
      <w:bookmarkEnd w:id="0"/>
      <w:bookmarkStart w:id="1" w:name="_Toc22804073"/>
      <w:bookmarkEnd w:id="1"/>
    </w:p>
    <w:p w14:paraId="42472A67">
      <w:pPr>
        <w:pStyle w:val="20"/>
        <w:spacing w:before="156"/>
        <w:jc w:val="center"/>
        <w:rPr>
          <w:rFonts w:hint="default" w:eastAsia="宋体"/>
          <w:b/>
          <w:bCs/>
          <w:sz w:val="44"/>
          <w:szCs w:val="44"/>
          <w:highlight w:val="none"/>
          <w:lang w:val="en-US" w:eastAsia="zh-CN"/>
        </w:rPr>
      </w:pPr>
      <w:bookmarkStart w:id="101" w:name="_GoBack"/>
      <w:r>
        <w:rPr>
          <w:rFonts w:hint="eastAsia"/>
          <w:b/>
          <w:bCs/>
          <w:sz w:val="44"/>
          <w:szCs w:val="44"/>
          <w:highlight w:val="none"/>
        </w:rPr>
        <w:t>驻马店市中心医院</w:t>
      </w:r>
      <w:r>
        <w:rPr>
          <w:rFonts w:hint="eastAsia"/>
          <w:b/>
          <w:bCs/>
          <w:sz w:val="44"/>
          <w:szCs w:val="44"/>
          <w:highlight w:val="none"/>
          <w:lang w:eastAsia="zh-CN"/>
        </w:rPr>
        <w:t>西门子3.0T磁共振液氦及氦气采购项目</w:t>
      </w:r>
      <w:r>
        <w:rPr>
          <w:rFonts w:hint="eastAsia"/>
          <w:b/>
          <w:bCs/>
          <w:sz w:val="44"/>
          <w:szCs w:val="44"/>
          <w:highlight w:val="none"/>
          <w:lang w:val="en-US" w:eastAsia="zh-CN"/>
        </w:rPr>
        <w:t>二次</w:t>
      </w:r>
    </w:p>
    <w:bookmarkEnd w:id="101"/>
    <w:p w14:paraId="3F327681">
      <w:pPr>
        <w:pStyle w:val="20"/>
        <w:spacing w:before="156"/>
        <w:jc w:val="center"/>
        <w:rPr>
          <w:rStyle w:val="45"/>
          <w:rFonts w:hint="eastAsia"/>
          <w:b/>
          <w:bCs/>
          <w:color w:val="auto"/>
          <w:sz w:val="44"/>
          <w:szCs w:val="44"/>
          <w:highlight w:val="none"/>
        </w:rPr>
      </w:pPr>
    </w:p>
    <w:p w14:paraId="0DF8F87A">
      <w:pPr>
        <w:pStyle w:val="20"/>
        <w:spacing w:before="156"/>
        <w:jc w:val="center"/>
        <w:rPr>
          <w:rStyle w:val="45"/>
          <w:rFonts w:hint="eastAsia"/>
          <w:b/>
          <w:bCs/>
          <w:color w:val="auto"/>
          <w:sz w:val="44"/>
          <w:szCs w:val="44"/>
          <w:highlight w:val="none"/>
        </w:rPr>
      </w:pPr>
    </w:p>
    <w:p w14:paraId="236109FC">
      <w:pPr>
        <w:pStyle w:val="20"/>
        <w:spacing w:before="156"/>
        <w:jc w:val="center"/>
        <w:rPr>
          <w:rStyle w:val="45"/>
          <w:rFonts w:hint="eastAsia"/>
          <w:b/>
          <w:bCs/>
          <w:color w:val="auto"/>
          <w:sz w:val="44"/>
          <w:szCs w:val="44"/>
          <w:highlight w:val="none"/>
        </w:rPr>
      </w:pPr>
      <w:r>
        <w:rPr>
          <w:rStyle w:val="45"/>
          <w:rFonts w:hint="eastAsia"/>
          <w:b/>
          <w:bCs/>
          <w:color w:val="auto"/>
          <w:sz w:val="44"/>
          <w:szCs w:val="44"/>
          <w:highlight w:val="none"/>
        </w:rPr>
        <w:t>竞争性磋商文件</w:t>
      </w:r>
    </w:p>
    <w:p w14:paraId="5CC8BBB9">
      <w:pPr>
        <w:pStyle w:val="22"/>
        <w:spacing w:before="156"/>
        <w:rPr>
          <w:b/>
          <w:bCs/>
          <w:highlight w:val="none"/>
        </w:rPr>
      </w:pPr>
    </w:p>
    <w:p w14:paraId="1BD6845F">
      <w:pPr>
        <w:pStyle w:val="22"/>
        <w:spacing w:before="156"/>
        <w:rPr>
          <w:b/>
          <w:bCs/>
          <w:highlight w:val="none"/>
        </w:rPr>
      </w:pPr>
    </w:p>
    <w:p w14:paraId="0FA0F406">
      <w:pPr>
        <w:snapToGrid w:val="0"/>
        <w:spacing w:before="156" w:line="380" w:lineRule="exact"/>
        <w:jc w:val="center"/>
        <w:rPr>
          <w:rFonts w:hint="eastAsia" w:ascii="宋体" w:hAnsi="宋体" w:cs="宋体"/>
          <w:b/>
          <w:bCs/>
          <w:sz w:val="32"/>
          <w:szCs w:val="32"/>
          <w:highlight w:val="none"/>
        </w:rPr>
      </w:pPr>
    </w:p>
    <w:p w14:paraId="2CBE56E8">
      <w:pPr>
        <w:pStyle w:val="33"/>
        <w:spacing w:before="156"/>
        <w:ind w:firstLine="211"/>
        <w:rPr>
          <w:rFonts w:hint="eastAsia" w:ascii="宋体" w:hAnsi="宋体" w:cs="宋体"/>
          <w:b/>
          <w:bCs/>
          <w:highlight w:val="none"/>
        </w:rPr>
      </w:pPr>
    </w:p>
    <w:p w14:paraId="1D18DC1F">
      <w:pPr>
        <w:pStyle w:val="60"/>
        <w:rPr>
          <w:rFonts w:hint="eastAsia" w:ascii="宋体" w:hAnsi="宋体" w:cs="宋体"/>
          <w:b/>
          <w:bCs/>
          <w:sz w:val="2"/>
          <w:szCs w:val="2"/>
          <w:highlight w:val="none"/>
        </w:rPr>
      </w:pPr>
    </w:p>
    <w:p w14:paraId="5DC162EF">
      <w:pPr>
        <w:spacing w:before="156"/>
        <w:rPr>
          <w:rFonts w:hint="eastAsia" w:ascii="宋体" w:hAnsi="宋体" w:cs="宋体"/>
          <w:b/>
          <w:bCs/>
          <w:sz w:val="2"/>
          <w:szCs w:val="2"/>
          <w:highlight w:val="none"/>
        </w:rPr>
      </w:pPr>
    </w:p>
    <w:p w14:paraId="5EFD4436">
      <w:pPr>
        <w:spacing w:before="156" w:line="20" w:lineRule="exact"/>
        <w:rPr>
          <w:rFonts w:hint="eastAsia" w:ascii="宋体" w:hAnsi="宋体" w:cs="宋体"/>
          <w:b/>
          <w:bCs/>
          <w:sz w:val="2"/>
          <w:szCs w:val="2"/>
          <w:highlight w:val="none"/>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highlight w:val="none"/>
        </w:rPr>
      </w:pPr>
    </w:p>
    <w:p w14:paraId="02F73FDF">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 xml:space="preserve">  购  </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人：驻马店市中心医院</w:t>
      </w:r>
    </w:p>
    <w:p w14:paraId="1F171B7B">
      <w:pPr>
        <w:tabs>
          <w:tab w:val="left" w:pos="2700"/>
          <w:tab w:val="left" w:pos="2880"/>
          <w:tab w:val="left" w:pos="3060"/>
          <w:tab w:val="left" w:pos="7560"/>
        </w:tabs>
        <w:snapToGrid w:val="0"/>
        <w:spacing w:line="480" w:lineRule="auto"/>
        <w:ind w:left="0" w:leftChars="0" w:firstLine="1480" w:firstLineChars="0"/>
        <w:rPr>
          <w:rFonts w:hint="eastAsia" w:ascii="宋体" w:eastAsia="宋体" w:cs="宋体"/>
          <w:b/>
          <w:bCs/>
          <w:spacing w:val="-10"/>
          <w:sz w:val="34"/>
          <w:szCs w:val="34"/>
          <w:highlight w:val="none"/>
          <w:lang w:eastAsia="zh-CN"/>
        </w:rPr>
      </w:pPr>
      <w:r>
        <w:rPr>
          <w:rFonts w:hint="eastAsia" w:ascii="宋体" w:hAnsi="宋体" w:cs="宋体"/>
          <w:b/>
          <w:bCs/>
          <w:spacing w:val="-10"/>
          <w:sz w:val="34"/>
          <w:szCs w:val="34"/>
          <w:highlight w:val="none"/>
        </w:rPr>
        <w:t>采购代理机构：</w:t>
      </w:r>
      <w:r>
        <w:rPr>
          <w:rFonts w:hint="eastAsia" w:ascii="宋体" w:hAnsi="宋体" w:cs="宋体"/>
          <w:b/>
          <w:bCs/>
          <w:spacing w:val="-10"/>
          <w:sz w:val="34"/>
          <w:szCs w:val="34"/>
          <w:highlight w:val="none"/>
          <w:lang w:eastAsia="zh-CN"/>
        </w:rPr>
        <w:t>河南恒越工程咨询有限公司</w:t>
      </w:r>
    </w:p>
    <w:p w14:paraId="5D967C05">
      <w:pPr>
        <w:tabs>
          <w:tab w:val="left" w:pos="2700"/>
          <w:tab w:val="left" w:pos="2880"/>
          <w:tab w:val="left" w:pos="3060"/>
          <w:tab w:val="left" w:pos="7560"/>
        </w:tabs>
        <w:snapToGrid w:val="0"/>
        <w:spacing w:line="480" w:lineRule="auto"/>
        <w:ind w:left="0" w:leftChars="0" w:firstLine="1480" w:firstLineChars="0"/>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w:t>
      </w:r>
      <w:r>
        <w:rPr>
          <w:rFonts w:ascii="宋体" w:hAnsi="宋体" w:cs="宋体"/>
          <w:b/>
          <w:bCs/>
          <w:spacing w:val="-10"/>
          <w:sz w:val="34"/>
          <w:szCs w:val="34"/>
          <w:highlight w:val="none"/>
        </w:rPr>
        <w:t xml:space="preserve">         </w:t>
      </w:r>
      <w:r>
        <w:rPr>
          <w:rFonts w:hint="eastAsia" w:ascii="宋体" w:hAnsi="宋体" w:cs="宋体"/>
          <w:b/>
          <w:bCs/>
          <w:spacing w:val="-10"/>
          <w:sz w:val="34"/>
          <w:szCs w:val="34"/>
          <w:highlight w:val="none"/>
        </w:rPr>
        <w:t>期：</w:t>
      </w:r>
      <w:r>
        <w:rPr>
          <w:rFonts w:ascii="宋体" w:hAnsi="宋体" w:cs="宋体"/>
          <w:b/>
          <w:bCs/>
          <w:spacing w:val="-10"/>
          <w:sz w:val="34"/>
          <w:szCs w:val="34"/>
          <w:highlight w:val="none"/>
        </w:rPr>
        <w:t>2025</w:t>
      </w:r>
      <w:r>
        <w:rPr>
          <w:rFonts w:hint="eastAsia" w:ascii="宋体" w:hAnsi="宋体" w:cs="宋体"/>
          <w:b/>
          <w:bCs/>
          <w:spacing w:val="-10"/>
          <w:sz w:val="34"/>
          <w:szCs w:val="34"/>
          <w:highlight w:val="none"/>
        </w:rPr>
        <w:t>年1</w:t>
      </w:r>
      <w:r>
        <w:rPr>
          <w:rFonts w:hint="eastAsia" w:ascii="宋体" w:hAnsi="宋体" w:cs="宋体"/>
          <w:b/>
          <w:bCs/>
          <w:spacing w:val="-10"/>
          <w:sz w:val="34"/>
          <w:szCs w:val="34"/>
          <w:highlight w:val="none"/>
          <w:lang w:val="en-US" w:eastAsia="zh-CN"/>
        </w:rPr>
        <w:t>1</w:t>
      </w:r>
      <w:r>
        <w:rPr>
          <w:rFonts w:hint="eastAsia" w:ascii="宋体" w:hAnsi="宋体" w:cs="宋体"/>
          <w:b/>
          <w:bCs/>
          <w:spacing w:val="-10"/>
          <w:sz w:val="34"/>
          <w:szCs w:val="34"/>
          <w:highlight w:val="none"/>
        </w:rPr>
        <w:t>月</w:t>
      </w:r>
    </w:p>
    <w:p w14:paraId="04EED2F2">
      <w:pPr>
        <w:tabs>
          <w:tab w:val="left" w:pos="2700"/>
          <w:tab w:val="left" w:pos="2880"/>
          <w:tab w:val="left" w:pos="3060"/>
          <w:tab w:val="left" w:pos="7560"/>
        </w:tabs>
        <w:snapToGrid w:val="0"/>
        <w:spacing w:line="480" w:lineRule="auto"/>
        <w:ind w:firstLine="1134"/>
        <w:rPr>
          <w:rFonts w:hint="eastAsia" w:ascii="宋体" w:hAnsi="宋体" w:cs="宋体"/>
          <w:b/>
          <w:bCs/>
          <w:spacing w:val="-10"/>
          <w:sz w:val="34"/>
          <w:szCs w:val="34"/>
          <w:highlight w:val="none"/>
        </w:rPr>
      </w:pPr>
    </w:p>
    <w:p w14:paraId="3726393C">
      <w:pPr>
        <w:rPr>
          <w:rFonts w:hint="eastAsia" w:ascii="宋体" w:hAnsi="宋体" w:cs="宋体"/>
          <w:bCs/>
          <w:sz w:val="24"/>
          <w:highlight w:val="none"/>
        </w:rPr>
      </w:pPr>
    </w:p>
    <w:p w14:paraId="198937E4">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031E07F">
      <w:pPr>
        <w:pStyle w:val="54"/>
        <w:rPr>
          <w:rFonts w:hint="eastAsia"/>
          <w:color w:val="auto"/>
          <w:highlight w:val="none"/>
        </w:rPr>
      </w:pPr>
    </w:p>
    <w:p w14:paraId="547E4A97">
      <w:pPr>
        <w:pStyle w:val="26"/>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0C0076A0">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08D37D98">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9</w:t>
      </w:r>
      <w:r>
        <w:rPr>
          <w:rFonts w:hint="eastAsia" w:ascii="宋体" w:hAnsi="宋体" w:cs="宋体"/>
          <w:highlight w:val="none"/>
        </w:rPr>
        <w:fldChar w:fldCharType="end"/>
      </w:r>
      <w:r>
        <w:rPr>
          <w:rFonts w:hint="eastAsia" w:ascii="宋体" w:hAnsi="宋体" w:cs="宋体"/>
          <w:highlight w:val="none"/>
        </w:rPr>
        <w:fldChar w:fldCharType="end"/>
      </w:r>
    </w:p>
    <w:p w14:paraId="3485DCC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20</w:t>
      </w:r>
      <w:r>
        <w:rPr>
          <w:rFonts w:hint="eastAsia" w:ascii="宋体" w:hAnsi="宋体" w:cs="宋体"/>
          <w:highlight w:val="none"/>
        </w:rPr>
        <w:fldChar w:fldCharType="end"/>
      </w:r>
      <w:r>
        <w:rPr>
          <w:rFonts w:hint="eastAsia" w:ascii="宋体" w:hAnsi="宋体" w:cs="宋体"/>
          <w:highlight w:val="none"/>
        </w:rPr>
        <w:fldChar w:fldCharType="end"/>
      </w:r>
    </w:p>
    <w:p w14:paraId="0E74813D">
      <w:pPr>
        <w:pStyle w:val="26"/>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68EAFB1">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AF6EB6C">
      <w:pPr>
        <w:pStyle w:val="84"/>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7DB26B11">
      <w:pPr>
        <w:spacing w:line="440" w:lineRule="exact"/>
        <w:rPr>
          <w:rFonts w:hint="eastAsia" w:ascii="宋体" w:hAnsi="宋体" w:cs="宋体"/>
          <w:b/>
          <w:sz w:val="32"/>
          <w:szCs w:val="32"/>
          <w:highlight w:val="none"/>
        </w:rPr>
      </w:pPr>
    </w:p>
    <w:p w14:paraId="40C26D67">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竞争性磋商采购公告</w:t>
      </w:r>
      <w:bookmarkEnd w:id="2"/>
    </w:p>
    <w:p w14:paraId="6D4DFF6A">
      <w:pPr>
        <w:widowControl/>
        <w:adjustRightInd w:val="0"/>
        <w:snapToGrid w:val="0"/>
        <w:spacing w:line="324" w:lineRule="auto"/>
        <w:jc w:val="center"/>
        <w:rPr>
          <w:rFonts w:hint="eastAsia" w:ascii="宋体" w:hAnsi="宋体" w:cs="宋体"/>
          <w:b/>
          <w:kern w:val="0"/>
          <w:sz w:val="28"/>
          <w:szCs w:val="28"/>
          <w:highlight w:val="none"/>
          <w:lang w:eastAsia="zh-CN"/>
        </w:rPr>
      </w:pPr>
      <w:r>
        <w:rPr>
          <w:rFonts w:hint="eastAsia" w:ascii="宋体" w:hAnsi="宋体" w:cs="宋体"/>
          <w:b/>
          <w:kern w:val="0"/>
          <w:sz w:val="28"/>
          <w:szCs w:val="28"/>
          <w:highlight w:val="none"/>
        </w:rPr>
        <w:t>驻马店市中心医院</w:t>
      </w:r>
      <w:r>
        <w:rPr>
          <w:rFonts w:hint="eastAsia" w:ascii="宋体" w:hAnsi="宋体" w:cs="宋体"/>
          <w:b/>
          <w:kern w:val="0"/>
          <w:sz w:val="28"/>
          <w:szCs w:val="28"/>
          <w:highlight w:val="none"/>
          <w:lang w:eastAsia="zh-CN"/>
        </w:rPr>
        <w:t>西门子3.0T磁共振液氦及氦气采购项目</w:t>
      </w:r>
    </w:p>
    <w:p w14:paraId="5B9363D2">
      <w:pPr>
        <w:widowControl/>
        <w:adjustRightInd w:val="0"/>
        <w:snapToGrid w:val="0"/>
        <w:spacing w:line="324" w:lineRule="auto"/>
        <w:jc w:val="center"/>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rPr>
        <w:t>竞争性磋商公告</w:t>
      </w:r>
      <w:r>
        <w:rPr>
          <w:rFonts w:hint="eastAsia" w:ascii="宋体" w:hAnsi="宋体" w:cs="宋体"/>
          <w:b/>
          <w:kern w:val="0"/>
          <w:sz w:val="28"/>
          <w:szCs w:val="28"/>
          <w:highlight w:val="none"/>
          <w:lang w:val="en-US" w:eastAsia="zh-CN"/>
        </w:rPr>
        <w:t>二次</w:t>
      </w:r>
    </w:p>
    <w:p w14:paraId="406965E7">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w:t>
      </w:r>
      <w:r>
        <w:rPr>
          <w:rFonts w:hint="eastAsia" w:ascii="宋体" w:hAnsi="宋体" w:cs="宋体"/>
          <w:highlight w:val="none"/>
          <w:u w:val="single"/>
          <w:lang w:eastAsia="zh-CN"/>
        </w:rPr>
        <w:t>西门子3.0T磁共振液氦及氦气采购项目</w:t>
      </w:r>
      <w:r>
        <w:rPr>
          <w:rFonts w:hint="eastAsia" w:ascii="宋体" w:hAnsi="宋体" w:cs="宋体"/>
          <w:highlight w:val="none"/>
          <w:u w:val="single"/>
          <w:lang w:val="en-US" w:eastAsia="zh-CN"/>
        </w:rPr>
        <w:t>二次</w:t>
      </w:r>
      <w:r>
        <w:rPr>
          <w:rFonts w:hint="eastAsia" w:ascii="宋体" w:hAnsi="宋体" w:cs="宋体"/>
          <w:highlight w:val="none"/>
        </w:rPr>
        <w:t>进行院内竞争性磋商采购，欢迎符合资格条件的供应商前来报名并</w:t>
      </w:r>
      <w:r>
        <w:rPr>
          <w:rFonts w:hint="eastAsia" w:ascii="宋体" w:hAnsi="宋体" w:cs="宋体"/>
          <w:szCs w:val="21"/>
          <w:highlight w:val="none"/>
        </w:rPr>
        <w:t>获取采购文件。</w:t>
      </w:r>
    </w:p>
    <w:p w14:paraId="26771700">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1.采购项目名称：驻马店市中心医院</w:t>
      </w:r>
      <w:r>
        <w:rPr>
          <w:rFonts w:hint="eastAsia" w:ascii="宋体" w:hAnsi="宋体" w:cs="宋体"/>
          <w:szCs w:val="21"/>
          <w:highlight w:val="none"/>
          <w:shd w:val="clear" w:color="auto" w:fill="FFFFFF"/>
          <w:lang w:eastAsia="zh-CN"/>
        </w:rPr>
        <w:t>西门子3.0T磁共振液氦及氦气采购项目</w:t>
      </w:r>
      <w:r>
        <w:rPr>
          <w:rFonts w:hint="eastAsia" w:ascii="宋体" w:hAnsi="宋体" w:cs="宋体"/>
          <w:szCs w:val="21"/>
          <w:highlight w:val="none"/>
          <w:shd w:val="clear" w:color="auto" w:fill="FFFFFF"/>
        </w:rPr>
        <w:t>；</w:t>
      </w:r>
    </w:p>
    <w:p w14:paraId="1E08BF1C">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w:t>
      </w:r>
      <w:r>
        <w:rPr>
          <w:rFonts w:hint="eastAsia" w:ascii="宋体" w:hAnsi="宋体" w:cs="宋体"/>
          <w:szCs w:val="21"/>
          <w:highlight w:val="none"/>
          <w:shd w:val="clear" w:color="auto" w:fill="FFFFFF"/>
          <w:lang w:val="en-US" w:eastAsia="zh-CN"/>
        </w:rPr>
        <w:t>81000.00</w:t>
      </w:r>
      <w:r>
        <w:rPr>
          <w:rFonts w:hint="eastAsia" w:ascii="宋体" w:hAnsi="宋体" w:cs="宋体"/>
          <w:szCs w:val="21"/>
          <w:highlight w:val="none"/>
          <w:shd w:val="clear" w:color="auto" w:fill="FFFFFF"/>
        </w:rPr>
        <w:t>元；</w:t>
      </w:r>
    </w:p>
    <w:p w14:paraId="3CCA2C7E">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lang w:val="en-US" w:eastAsia="zh-CN"/>
        </w:rPr>
        <w:t>4</w:t>
      </w:r>
      <w:r>
        <w:rPr>
          <w:rFonts w:hint="eastAsia" w:ascii="宋体" w:hAnsi="宋体" w:cs="宋体"/>
          <w:szCs w:val="21"/>
          <w:highlight w:val="none"/>
          <w:shd w:val="clear" w:color="auto" w:fill="FFFFFF"/>
        </w:rPr>
        <w:t>.质量要求：符合国家质量标准、部颁标准、行业标准，满足磋商文件规定标准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23626"/>
      <w:bookmarkStart w:id="5" w:name="_Toc18607"/>
      <w:bookmarkStart w:id="6" w:name="_Toc27704"/>
      <w:bookmarkStart w:id="7" w:name="_Toc16639"/>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7823"/>
      <w:bookmarkStart w:id="9" w:name="_Toc9562"/>
      <w:bookmarkStart w:id="10" w:name="_Toc30643"/>
      <w:bookmarkStart w:id="11" w:name="_Toc30971"/>
      <w:bookmarkStart w:id="12" w:name="_Toc23395"/>
      <w:r>
        <w:rPr>
          <w:rFonts w:hint="eastAsia" w:ascii="宋体" w:hAnsi="宋体" w:cs="宋体"/>
          <w:szCs w:val="21"/>
          <w:highlight w:val="none"/>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8.本项目特定资格要求：</w:t>
      </w:r>
    </w:p>
    <w:p w14:paraId="300CB82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供应商须具备有效的危险化学品经营许可证（应包含氦【压缩的或液化的】）。</w:t>
      </w:r>
    </w:p>
    <w:p w14:paraId="730095E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788325B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三、获取采购文件</w:t>
      </w:r>
      <w:bookmarkEnd w:id="8"/>
      <w:bookmarkEnd w:id="9"/>
      <w:bookmarkEnd w:id="10"/>
      <w:bookmarkEnd w:id="11"/>
      <w:bookmarkEnd w:id="12"/>
    </w:p>
    <w:p w14:paraId="5A4BC2AA">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cs="宋体"/>
          <w:color w:val="auto"/>
          <w:szCs w:val="21"/>
          <w:highlight w:val="none"/>
          <w:shd w:val="clear" w:color="auto" w:fill="FFFFFF"/>
        </w:rPr>
        <w:t>日，上午08：00-下午1</w:t>
      </w:r>
      <w:r>
        <w:rPr>
          <w:rFonts w:hint="eastAsia" w:ascii="宋体" w:hAnsi="宋体" w:cs="宋体"/>
          <w:color w:val="auto"/>
          <w:szCs w:val="21"/>
          <w:highlight w:val="none"/>
          <w:shd w:val="clear" w:color="auto" w:fill="FFFFFF"/>
          <w:lang w:val="en-US" w:eastAsia="zh-CN"/>
        </w:rPr>
        <w:t>7</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0（北京时间，法定节假日除外）。</w:t>
      </w:r>
    </w:p>
    <w:p w14:paraId="2777C91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396AC004">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rFonts w:hint="eastAsia"/>
          <w:color w:val="auto"/>
          <w:highlight w:val="none"/>
        </w:rPr>
        <w:fldChar w:fldCharType="begin"/>
      </w:r>
      <w:r>
        <w:rPr>
          <w:color w:val="auto"/>
          <w:highlight w:val="none"/>
        </w:rPr>
        <w:instrText xml:space="preserve"> HYPERLINK "mailto:hnwxzb2@163.com并标明XX" </w:instrText>
      </w:r>
      <w:r>
        <w:rPr>
          <w:rFonts w:hint="eastAsia"/>
          <w:color w:val="auto"/>
          <w:highlight w:val="none"/>
        </w:rPr>
        <w:fldChar w:fldCharType="separate"/>
      </w:r>
      <w:r>
        <w:rPr>
          <w:rFonts w:hint="eastAsia" w:ascii="宋体" w:hAnsi="宋体" w:cs="宋体"/>
          <w:color w:val="auto"/>
          <w:kern w:val="0"/>
          <w:szCs w:val="21"/>
          <w:highlight w:val="none"/>
          <w:shd w:val="clear" w:color="auto" w:fill="FFFFFF"/>
          <w:lang w:val="en-US" w:eastAsia="zh-CN"/>
        </w:rPr>
        <w:t>270922989@qq.com</w:t>
      </w:r>
      <w:r>
        <w:rPr>
          <w:rFonts w:asci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并标明XX公司</w:t>
      </w:r>
      <w:r>
        <w:rPr>
          <w:rFonts w:hint="eastAsia" w:ascii="宋体" w:hAnsi="宋体" w:cs="宋体"/>
          <w:color w:val="auto"/>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4F551D90">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0F5BFB6D">
      <w:pPr>
        <w:widowControl/>
        <w:snapToGrid w:val="0"/>
        <w:spacing w:line="324" w:lineRule="auto"/>
        <w:jc w:val="left"/>
        <w:outlineLvl w:val="1"/>
        <w:rPr>
          <w:rFonts w:hint="eastAsia" w:ascii="宋体" w:hAnsi="宋体" w:cs="宋体"/>
          <w:b/>
          <w:bCs/>
          <w:color w:val="auto"/>
          <w:szCs w:val="21"/>
          <w:highlight w:val="none"/>
        </w:rPr>
      </w:pPr>
      <w:bookmarkStart w:id="13" w:name="_Toc27480"/>
      <w:bookmarkStart w:id="14" w:name="_Toc25869"/>
      <w:bookmarkStart w:id="15" w:name="_Toc10738"/>
      <w:bookmarkStart w:id="16" w:name="_Toc15135"/>
      <w:bookmarkStart w:id="17" w:name="_Toc15111"/>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56C93D78">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147F94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13262EB">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4509BA92">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2147593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9377012">
      <w:pPr>
        <w:widowControl/>
        <w:snapToGrid w:val="0"/>
        <w:spacing w:line="324" w:lineRule="auto"/>
        <w:jc w:val="left"/>
        <w:outlineLvl w:val="1"/>
        <w:rPr>
          <w:rFonts w:hint="eastAsia" w:ascii="宋体" w:hAnsi="宋体" w:cs="宋体"/>
          <w:b/>
          <w:bCs/>
          <w:color w:val="auto"/>
          <w:szCs w:val="21"/>
          <w:highlight w:val="none"/>
        </w:rPr>
      </w:pPr>
      <w:bookmarkStart w:id="18" w:name="_Toc29784"/>
      <w:bookmarkStart w:id="19" w:name="_Toc20287"/>
      <w:bookmarkStart w:id="20" w:name="_Toc6523"/>
      <w:bookmarkStart w:id="21" w:name="_Toc30918"/>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6ED3467E">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626"/>
      <w:bookmarkStart w:id="23" w:name="_Toc35393795"/>
    </w:p>
    <w:bookmarkEnd w:id="22"/>
    <w:bookmarkEnd w:id="23"/>
    <w:p w14:paraId="3A443574">
      <w:pPr>
        <w:widowControl/>
        <w:snapToGrid w:val="0"/>
        <w:spacing w:line="324" w:lineRule="auto"/>
        <w:jc w:val="left"/>
        <w:outlineLvl w:val="1"/>
        <w:rPr>
          <w:rFonts w:hint="eastAsia" w:ascii="宋体" w:hAnsi="宋体" w:cs="宋体"/>
          <w:b/>
          <w:bCs/>
          <w:color w:val="auto"/>
          <w:szCs w:val="21"/>
          <w:highlight w:val="none"/>
        </w:rPr>
      </w:pPr>
      <w:bookmarkStart w:id="24" w:name="_Toc31928"/>
      <w:bookmarkStart w:id="25" w:name="_Toc27370"/>
      <w:bookmarkStart w:id="26" w:name="_Toc24274"/>
      <w:bookmarkStart w:id="27" w:name="_Toc16291"/>
      <w:bookmarkStart w:id="28" w:name="_Toc3604"/>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15814A9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08B2C4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B2AA9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55DB882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C60F71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6ACA0F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50561F4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1C7D347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362DE2A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EBDDD8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6B920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FDA1F77">
      <w:pPr>
        <w:pStyle w:val="31"/>
        <w:widowControl/>
        <w:snapToGrid w:val="0"/>
        <w:spacing w:before="159"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日</w:t>
      </w:r>
    </w:p>
    <w:p w14:paraId="3A3A800C">
      <w:pPr>
        <w:rPr>
          <w:rFonts w:hint="eastAsia" w:ascii="宋体" w:hAnsi="宋体" w:cs="宋体"/>
          <w:b/>
          <w:color w:val="auto"/>
          <w:sz w:val="32"/>
          <w:szCs w:val="32"/>
          <w:highlight w:val="none"/>
        </w:rPr>
      </w:pPr>
      <w:bookmarkStart w:id="29" w:name="_Toc23793"/>
      <w:bookmarkStart w:id="30" w:name="_Toc29890"/>
      <w:r>
        <w:rPr>
          <w:rFonts w:hint="eastAsia" w:ascii="宋体" w:hAnsi="宋体" w:cs="宋体"/>
          <w:b/>
          <w:color w:val="auto"/>
          <w:sz w:val="32"/>
          <w:szCs w:val="32"/>
          <w:highlight w:val="none"/>
        </w:rPr>
        <w:br w:type="page"/>
      </w:r>
    </w:p>
    <w:p w14:paraId="714F2020">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23610"/>
      <w:bookmarkStart w:id="33" w:name="_Toc31536"/>
      <w:bookmarkStart w:id="34" w:name="_Toc9989"/>
    </w:p>
    <w:bookmarkEnd w:id="29"/>
    <w:bookmarkEnd w:id="30"/>
    <w:bookmarkEnd w:id="32"/>
    <w:bookmarkEnd w:id="33"/>
    <w:bookmarkEnd w:id="34"/>
    <w:p w14:paraId="03906EAE">
      <w:pPr>
        <w:pStyle w:val="7"/>
        <w:snapToGrid w:val="0"/>
        <w:spacing w:beforeAutospacing="0" w:afterAutospacing="0" w:line="360" w:lineRule="auto"/>
        <w:jc w:val="both"/>
        <w:rPr>
          <w:rFonts w:hint="eastAsia" w:eastAsia="宋体"/>
          <w:iCs/>
          <w:sz w:val="21"/>
          <w:szCs w:val="21"/>
          <w:highlight w:val="none"/>
          <w:lang w:eastAsia="zh-CN"/>
        </w:rPr>
      </w:pPr>
      <w:r>
        <w:rPr>
          <w:rFonts w:hint="eastAsia"/>
          <w:b/>
          <w:bCs/>
          <w:iCs/>
          <w:sz w:val="21"/>
          <w:szCs w:val="21"/>
          <w:highlight w:val="none"/>
        </w:rPr>
        <w:t>一、项目名称：</w:t>
      </w:r>
      <w:r>
        <w:rPr>
          <w:rFonts w:hint="eastAsia"/>
          <w:iCs/>
          <w:sz w:val="21"/>
          <w:szCs w:val="21"/>
          <w:highlight w:val="none"/>
        </w:rPr>
        <w:t>驻马店市中心医院</w:t>
      </w:r>
      <w:r>
        <w:rPr>
          <w:rFonts w:hint="eastAsia"/>
          <w:iCs/>
          <w:sz w:val="21"/>
          <w:szCs w:val="21"/>
          <w:highlight w:val="none"/>
          <w:lang w:eastAsia="zh-CN"/>
        </w:rPr>
        <w:t>西门子3.0T磁共振液氦及氦气采购项目</w:t>
      </w:r>
    </w:p>
    <w:p w14:paraId="56F2B0D9">
      <w:pPr>
        <w:pStyle w:val="7"/>
        <w:snapToGrid w:val="0"/>
        <w:spacing w:beforeAutospacing="0" w:afterAutospacing="0" w:line="360" w:lineRule="auto"/>
        <w:jc w:val="both"/>
        <w:rPr>
          <w:rFonts w:hint="eastAsia"/>
          <w:b/>
          <w:bCs/>
          <w:kern w:val="2"/>
          <w:sz w:val="21"/>
          <w:szCs w:val="21"/>
          <w:highlight w:val="none"/>
        </w:rPr>
      </w:pPr>
      <w:r>
        <w:rPr>
          <w:rFonts w:hint="eastAsia"/>
          <w:b/>
          <w:bCs/>
          <w:kern w:val="2"/>
          <w:sz w:val="21"/>
          <w:szCs w:val="21"/>
          <w:highlight w:val="none"/>
        </w:rPr>
        <w:t>二、采购标的清单：</w:t>
      </w:r>
    </w:p>
    <w:p w14:paraId="52BA7C7E">
      <w:pPr>
        <w:spacing w:line="192" w:lineRule="auto"/>
        <w:rPr>
          <w:rFonts w:hint="eastAsia" w:ascii="宋体" w:hAnsi="宋体" w:cs="宋体"/>
          <w:b/>
          <w:bCs/>
          <w:szCs w:val="21"/>
          <w:highlight w:val="none"/>
        </w:rPr>
      </w:pPr>
    </w:p>
    <w:tbl>
      <w:tblPr>
        <w:tblStyle w:val="34"/>
        <w:tblW w:w="8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1335"/>
        <w:gridCol w:w="2140"/>
        <w:gridCol w:w="1560"/>
        <w:gridCol w:w="5"/>
        <w:gridCol w:w="2020"/>
      </w:tblGrid>
      <w:tr w14:paraId="4759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785D385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序号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396FFF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名称</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94FFF2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数量</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C3171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单价</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46DD4580">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总价</w:t>
            </w:r>
          </w:p>
        </w:tc>
      </w:tr>
      <w:tr w14:paraId="1327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3C4FD35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825F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液氦</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10A1EF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500升</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3279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150元/升</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09735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7.5万元</w:t>
            </w:r>
          </w:p>
        </w:tc>
      </w:tr>
      <w:tr w14:paraId="47C5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4D0275F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283B9B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氦气</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768FB7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3瓶（40L/瓶）</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C6719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2000元/瓶</w:t>
            </w:r>
          </w:p>
        </w:tc>
        <w:tc>
          <w:tcPr>
            <w:tcW w:w="2025" w:type="dxa"/>
            <w:gridSpan w:val="2"/>
            <w:tcBorders>
              <w:top w:val="single" w:color="auto" w:sz="4" w:space="0"/>
              <w:left w:val="single" w:color="auto" w:sz="4" w:space="0"/>
              <w:bottom w:val="single" w:color="auto" w:sz="4" w:space="0"/>
              <w:right w:val="single" w:color="auto" w:sz="4" w:space="0"/>
            </w:tcBorders>
            <w:noWrap w:val="0"/>
            <w:vAlign w:val="center"/>
          </w:tcPr>
          <w:p w14:paraId="3AB208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0.6万元</w:t>
            </w:r>
          </w:p>
        </w:tc>
      </w:tr>
      <w:tr w14:paraId="2FB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340" w:type="dxa"/>
            <w:tcBorders>
              <w:top w:val="single" w:color="auto" w:sz="4" w:space="0"/>
              <w:left w:val="single" w:color="auto" w:sz="4" w:space="0"/>
              <w:bottom w:val="single" w:color="auto" w:sz="4" w:space="0"/>
              <w:right w:val="single" w:color="auto" w:sz="4" w:space="0"/>
            </w:tcBorders>
            <w:noWrap w:val="0"/>
            <w:vAlign w:val="center"/>
          </w:tcPr>
          <w:p w14:paraId="217EF49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合计</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ADD92A7">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4DD47F5">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tc>
        <w:tc>
          <w:tcPr>
            <w:tcW w:w="1565" w:type="dxa"/>
            <w:gridSpan w:val="2"/>
            <w:tcBorders>
              <w:top w:val="single" w:color="auto" w:sz="4" w:space="0"/>
              <w:left w:val="single" w:color="auto" w:sz="4" w:space="0"/>
              <w:bottom w:val="single" w:color="auto" w:sz="4" w:space="0"/>
              <w:right w:val="single" w:color="auto" w:sz="4" w:space="0"/>
            </w:tcBorders>
            <w:noWrap w:val="0"/>
            <w:vAlign w:val="center"/>
          </w:tcPr>
          <w:p w14:paraId="0E8EFCE6">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621E0F5">
            <w:pPr>
              <w:keepNext w:val="0"/>
              <w:keepLines w:val="0"/>
              <w:widowControl/>
              <w:suppressLineNumbers w:val="0"/>
              <w:tabs>
                <w:tab w:val="left" w:pos="3017"/>
              </w:tabs>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8.1万元</w:t>
            </w:r>
          </w:p>
        </w:tc>
      </w:tr>
    </w:tbl>
    <w:p w14:paraId="7B26B123">
      <w:pPr>
        <w:spacing w:line="192" w:lineRule="auto"/>
        <w:rPr>
          <w:rFonts w:hint="eastAsia" w:ascii="宋体" w:hAnsi="宋体" w:cs="宋体"/>
          <w:b/>
          <w:bCs/>
          <w:szCs w:val="21"/>
          <w:highlight w:val="none"/>
        </w:rPr>
      </w:pPr>
    </w:p>
    <w:p w14:paraId="7D201766">
      <w:pPr>
        <w:numPr>
          <w:ilvl w:val="0"/>
          <w:numId w:val="1"/>
        </w:numPr>
        <w:spacing w:line="192" w:lineRule="auto"/>
        <w:rPr>
          <w:rFonts w:hint="eastAsia" w:ascii="宋体" w:hAnsi="宋体" w:cs="宋体"/>
          <w:b/>
          <w:bCs/>
          <w:szCs w:val="21"/>
          <w:highlight w:val="none"/>
        </w:rPr>
      </w:pPr>
      <w:r>
        <w:rPr>
          <w:rFonts w:hint="eastAsia" w:ascii="宋体" w:hAnsi="宋体" w:cs="宋体"/>
          <w:b/>
          <w:bCs/>
          <w:szCs w:val="21"/>
          <w:highlight w:val="none"/>
        </w:rPr>
        <w:t>技术要求</w:t>
      </w:r>
    </w:p>
    <w:p w14:paraId="7D076907">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1)液氦氦气纯度99.999%</w:t>
      </w:r>
    </w:p>
    <w:p w14:paraId="29479F53">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2)完成添加液氦过程中可能出现的励磁、除冰及其它维护工作。</w:t>
      </w:r>
    </w:p>
    <w:p w14:paraId="71287386">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3)液氦添加后确保磁共振正常稳定运行。</w:t>
      </w:r>
    </w:p>
    <w:p w14:paraId="1793130D">
      <w:pPr>
        <w:spacing w:line="460" w:lineRule="exact"/>
        <w:ind w:firstLine="420" w:firstLineChars="200"/>
        <w:rPr>
          <w:rFonts w:hint="eastAsia" w:ascii="Times New Roman" w:hAnsi="Times New Roman" w:eastAsia="宋体" w:cs="宋体"/>
          <w:szCs w:val="21"/>
          <w:highlight w:val="none"/>
        </w:rPr>
      </w:pPr>
      <w:r>
        <w:rPr>
          <w:rFonts w:hint="eastAsia" w:ascii="Times New Roman" w:hAnsi="Times New Roman" w:eastAsia="宋体" w:cs="宋体"/>
          <w:szCs w:val="21"/>
          <w:highlight w:val="none"/>
        </w:rPr>
        <w:t>4)在院方规定的时间内完成充装工作，加注过程须符合国家及行业现行标准及规范。加注液氦过程中，如因液添加导致设备故障(含核磁失超)、停机等一切损失由供应商承担。</w:t>
      </w:r>
    </w:p>
    <w:p w14:paraId="4FEAB15B">
      <w:pPr>
        <w:spacing w:line="360" w:lineRule="auto"/>
        <w:ind w:firstLine="643" w:firstLineChars="200"/>
        <w:jc w:val="center"/>
        <w:rPr>
          <w:rFonts w:hint="eastAsia" w:ascii="宋体" w:hAnsi="宋体" w:cs="宋体"/>
          <w:b/>
          <w:bCs/>
          <w:sz w:val="32"/>
          <w:szCs w:val="32"/>
          <w:highlight w:val="none"/>
        </w:rPr>
        <w:sectPr>
          <w:footerReference r:id="rId5" w:type="default"/>
          <w:pgSz w:w="11906" w:h="16838"/>
          <w:pgMar w:top="1417" w:right="1474" w:bottom="1417" w:left="1474" w:header="851" w:footer="624" w:gutter="0"/>
          <w:cols w:space="720" w:num="1"/>
          <w:docGrid w:type="lines" w:linePitch="319" w:charSpace="0"/>
        </w:sectPr>
      </w:pPr>
    </w:p>
    <w:p w14:paraId="313215B3">
      <w:pPr>
        <w:spacing w:line="360" w:lineRule="auto"/>
        <w:ind w:firstLine="643" w:firstLineChars="200"/>
        <w:jc w:val="center"/>
        <w:rPr>
          <w:rFonts w:hint="eastAsia" w:ascii="宋体" w:hAnsi="宋体" w:cs="宋体"/>
          <w:b/>
          <w:bCs/>
          <w:sz w:val="32"/>
          <w:szCs w:val="32"/>
          <w:highlight w:val="none"/>
        </w:rPr>
      </w:pPr>
      <w:r>
        <w:rPr>
          <w:rFonts w:hint="eastAsia" w:ascii="宋体" w:hAnsi="宋体" w:cs="宋体"/>
          <w:b/>
          <w:bCs/>
          <w:sz w:val="32"/>
          <w:szCs w:val="32"/>
          <w:highlight w:val="none"/>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color w:val="auto"/>
                <w:sz w:val="21"/>
                <w:szCs w:val="21"/>
                <w:highlight w:val="none"/>
              </w:rPr>
            </w:pPr>
            <w:r>
              <w:rPr>
                <w:rFonts w:hint="eastAsia"/>
                <w:color w:val="auto"/>
                <w:sz w:val="21"/>
                <w:szCs w:val="21"/>
                <w:highlight w:val="none"/>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color w:val="auto"/>
                <w:sz w:val="21"/>
                <w:szCs w:val="21"/>
                <w:highlight w:val="none"/>
              </w:rPr>
            </w:pPr>
            <w:r>
              <w:rPr>
                <w:rFonts w:hint="eastAsia"/>
                <w:color w:val="auto"/>
                <w:sz w:val="21"/>
                <w:szCs w:val="21"/>
                <w:highlight w:val="none"/>
              </w:rPr>
              <w:t xml:space="preserve">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医院指定地点</w:t>
            </w:r>
            <w:r>
              <w:rPr>
                <w:rFonts w:hint="eastAsia" w:ascii="宋体" w:hAnsi="宋体" w:eastAsia="宋体" w:cs="宋体"/>
                <w:sz w:val="21"/>
                <w:szCs w:val="21"/>
                <w:highlight w:val="none"/>
              </w:rPr>
              <w:t>。</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609" w:type="dxa"/>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highlight w:val="none"/>
              </w:rPr>
            </w:pPr>
            <w:r>
              <w:rPr>
                <w:rFonts w:hint="eastAsia"/>
                <w:sz w:val="21"/>
                <w:szCs w:val="21"/>
                <w:highlight w:val="none"/>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highlight w:val="none"/>
              </w:rPr>
            </w:pPr>
            <w:r>
              <w:rPr>
                <w:rFonts w:hint="eastAsia"/>
                <w:szCs w:val="21"/>
                <w:highlight w:val="none"/>
              </w:rPr>
              <w:t>三个月。</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highlight w:val="none"/>
              </w:rPr>
            </w:pPr>
            <w:r>
              <w:rPr>
                <w:rFonts w:hint="eastAsia"/>
                <w:sz w:val="21"/>
                <w:szCs w:val="21"/>
                <w:highlight w:val="none"/>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highlight w:val="none"/>
              </w:rPr>
            </w:pPr>
            <w:r>
              <w:rPr>
                <w:rFonts w:hint="eastAsia"/>
                <w:sz w:val="21"/>
                <w:szCs w:val="21"/>
                <w:highlight w:val="none"/>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highlight w:val="none"/>
              </w:rPr>
            </w:pPr>
            <w:r>
              <w:rPr>
                <w:rFonts w:hint="eastAsia"/>
                <w:sz w:val="21"/>
                <w:szCs w:val="21"/>
                <w:highlight w:val="none"/>
              </w:rPr>
              <w:t>付款条件</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highlight w:val="none"/>
              </w:rPr>
            </w:pPr>
            <w:r>
              <w:rPr>
                <w:rFonts w:hint="eastAsia"/>
                <w:sz w:val="21"/>
                <w:szCs w:val="21"/>
                <w:highlight w:val="none"/>
              </w:rPr>
              <w:t>安装验收完成后付款90%，合同结束后付款10%。</w:t>
            </w:r>
          </w:p>
        </w:tc>
      </w:tr>
      <w:tr w14:paraId="25F9D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9CA1335">
            <w:pPr>
              <w:pStyle w:val="7"/>
              <w:jc w:val="center"/>
              <w:rPr>
                <w:rFonts w:hint="eastAsia"/>
                <w:sz w:val="21"/>
                <w:szCs w:val="21"/>
                <w:highlight w:val="none"/>
              </w:rPr>
            </w:pPr>
            <w:r>
              <w:rPr>
                <w:rFonts w:hint="eastAsia"/>
                <w:sz w:val="21"/>
                <w:szCs w:val="21"/>
                <w:highlight w:val="none"/>
              </w:rPr>
              <w:t>运输方式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28BA31EB">
            <w:pPr>
              <w:pStyle w:val="7"/>
              <w:rPr>
                <w:rFonts w:hint="eastAsia"/>
                <w:sz w:val="21"/>
                <w:szCs w:val="21"/>
                <w:highlight w:val="none"/>
              </w:rPr>
            </w:pPr>
            <w:r>
              <w:rPr>
                <w:rFonts w:hint="eastAsia"/>
                <w:sz w:val="21"/>
                <w:szCs w:val="21"/>
                <w:highlight w:val="none"/>
              </w:rPr>
              <w:t>专车运输，附带加注设备。自行考虑液氦罐体进入设备间的路面防护问题，并承担对院方造成的一切损失和后果。</w:t>
            </w:r>
          </w:p>
        </w:tc>
      </w:tr>
    </w:tbl>
    <w:p w14:paraId="47C2B85B">
      <w:pPr>
        <w:spacing w:line="360" w:lineRule="auto"/>
        <w:ind w:firstLine="602" w:firstLineChars="200"/>
        <w:jc w:val="center"/>
        <w:rPr>
          <w:rFonts w:hint="eastAsia" w:ascii="宋体" w:hAnsi="宋体" w:cs="宋体"/>
          <w:b/>
          <w:bCs/>
          <w:sz w:val="30"/>
          <w:szCs w:val="30"/>
          <w:highlight w:val="none"/>
        </w:rPr>
      </w:pPr>
    </w:p>
    <w:p w14:paraId="0C93DFC1">
      <w:pPr>
        <w:spacing w:line="360" w:lineRule="auto"/>
        <w:ind w:firstLine="602" w:firstLineChars="200"/>
        <w:jc w:val="center"/>
        <w:rPr>
          <w:rFonts w:hint="eastAsia" w:ascii="宋体" w:hAnsi="宋体" w:cs="宋体"/>
          <w:b/>
          <w:bCs/>
          <w:sz w:val="30"/>
          <w:szCs w:val="30"/>
          <w:highlight w:val="none"/>
        </w:rPr>
      </w:pPr>
    </w:p>
    <w:p w14:paraId="46CA4EB9">
      <w:pPr>
        <w:spacing w:line="360" w:lineRule="auto"/>
        <w:ind w:firstLine="602" w:firstLineChars="200"/>
        <w:jc w:val="center"/>
        <w:rPr>
          <w:rFonts w:hint="eastAsia" w:ascii="宋体" w:hAnsi="宋体" w:cs="宋体"/>
          <w:b/>
          <w:bCs/>
          <w:sz w:val="30"/>
          <w:szCs w:val="30"/>
          <w:highlight w:val="none"/>
        </w:rPr>
      </w:pPr>
    </w:p>
    <w:p w14:paraId="55EAF898">
      <w:pPr>
        <w:spacing w:line="360" w:lineRule="auto"/>
        <w:ind w:firstLine="602" w:firstLineChars="200"/>
        <w:jc w:val="center"/>
        <w:rPr>
          <w:rFonts w:ascii="宋体" w:cs="宋体"/>
          <w:b/>
          <w:bCs/>
          <w:sz w:val="30"/>
          <w:szCs w:val="30"/>
          <w:highlight w:val="none"/>
        </w:rPr>
      </w:pPr>
      <w:r>
        <w:rPr>
          <w:rFonts w:hint="eastAsia" w:ascii="宋体" w:hAnsi="宋体" w:cs="宋体"/>
          <w:b/>
          <w:bCs/>
          <w:sz w:val="30"/>
          <w:szCs w:val="30"/>
          <w:highlight w:val="none"/>
        </w:rPr>
        <w:t>采购人对</w:t>
      </w:r>
      <w:r>
        <w:rPr>
          <w:rFonts w:hint="eastAsia" w:ascii="宋体" w:hAnsi="宋体" w:eastAsia="宋体" w:cs="宋体"/>
          <w:b/>
          <w:bCs/>
          <w:sz w:val="32"/>
          <w:szCs w:val="32"/>
          <w:highlight w:val="none"/>
        </w:rPr>
        <w:t>项目</w:t>
      </w:r>
      <w:r>
        <w:rPr>
          <w:rFonts w:hint="eastAsia" w:ascii="宋体" w:hAnsi="宋体" w:cs="宋体"/>
          <w:b/>
          <w:bCs/>
          <w:sz w:val="30"/>
          <w:szCs w:val="30"/>
          <w:highlight w:val="none"/>
        </w:rPr>
        <w:t>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B456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bottom w:val="single" w:color="auto" w:sz="4" w:space="0"/>
              <w:right w:val="single" w:color="auto" w:sz="4" w:space="0"/>
            </w:tcBorders>
            <w:noWrap w:val="0"/>
            <w:vAlign w:val="center"/>
          </w:tcPr>
          <w:p w14:paraId="0E894B61">
            <w:pPr>
              <w:widowControl/>
              <w:snapToGrid w:val="0"/>
              <w:spacing w:line="360" w:lineRule="auto"/>
              <w:ind w:firstLine="422"/>
              <w:jc w:val="center"/>
              <w:rPr>
                <w:rFonts w:asci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tcBorders>
            <w:noWrap w:val="0"/>
            <w:vAlign w:val="center"/>
          </w:tcPr>
          <w:p w14:paraId="72803FF7">
            <w:pPr>
              <w:widowControl/>
              <w:numPr>
                <w:ilvl w:val="0"/>
                <w:numId w:val="0"/>
              </w:numPr>
              <w:snapToGrid w:val="0"/>
              <w:spacing w:line="360" w:lineRule="auto"/>
              <w:rPr>
                <w:rFonts w:ascii="宋体" w:cs="宋体"/>
                <w:highlight w:val="none"/>
              </w:rPr>
            </w:pPr>
            <w:r>
              <w:rPr>
                <w:rFonts w:ascii="宋体" w:hAnsi="Times New Roman" w:eastAsia="宋体" w:cs="宋体"/>
                <w:kern w:val="2"/>
                <w:sz w:val="21"/>
                <w:szCs w:val="24"/>
                <w:highlight w:val="none"/>
                <w:lang w:val="en-US" w:eastAsia="zh-CN" w:bidi="ar-SA"/>
              </w:rPr>
              <w:t>1、</w:t>
            </w:r>
            <w:r>
              <w:rPr>
                <w:rFonts w:hint="eastAsia" w:ascii="宋体" w:hAnsi="宋体" w:cs="宋体"/>
                <w:highlight w:val="none"/>
              </w:rPr>
              <w:t>不接受联合体投标，不允许转包和分包。</w:t>
            </w:r>
          </w:p>
          <w:p w14:paraId="4CAF6ECB">
            <w:pPr>
              <w:widowControl/>
              <w:snapToGrid w:val="0"/>
              <w:spacing w:line="360" w:lineRule="auto"/>
              <w:rPr>
                <w:rFonts w:ascii="宋体" w:cs="宋体"/>
                <w:highlight w:val="none"/>
              </w:rPr>
            </w:pPr>
            <w:r>
              <w:rPr>
                <w:rFonts w:ascii="宋体" w:hAnsi="宋体" w:cs="宋体"/>
                <w:highlight w:val="none"/>
              </w:rPr>
              <w:t>2</w:t>
            </w:r>
            <w:r>
              <w:rPr>
                <w:rFonts w:hint="eastAsia" w:ascii="宋体" w:hAnsi="宋体" w:cs="宋体"/>
                <w:highlight w:val="none"/>
              </w:rPr>
              <w:t>、授权磋商小组确定一名成交供应商并推荐一名成交候选供应商。</w:t>
            </w:r>
          </w:p>
          <w:p w14:paraId="487EC176">
            <w:pPr>
              <w:widowControl/>
              <w:snapToGrid w:val="0"/>
              <w:spacing w:line="360" w:lineRule="auto"/>
              <w:rPr>
                <w:rFonts w:ascii="宋体" w:cs="宋体"/>
                <w:highlight w:val="none"/>
              </w:rPr>
            </w:pPr>
            <w:r>
              <w:rPr>
                <w:rFonts w:ascii="宋体" w:hAnsi="宋体" w:cs="宋体"/>
                <w:highlight w:val="none"/>
              </w:rPr>
              <w:t>3</w:t>
            </w:r>
            <w:r>
              <w:rPr>
                <w:rFonts w:hint="eastAsia" w:ascii="宋体" w:hAnsi="宋体" w:cs="宋体"/>
                <w:highlight w:val="none"/>
              </w:rPr>
              <w:t>、供应商应根据采购文件的要求提供技术响应部分、商务响应部分等内容以对采购文件作出响应。</w:t>
            </w:r>
          </w:p>
          <w:p w14:paraId="0F8925EF">
            <w:pPr>
              <w:widowControl/>
              <w:snapToGrid w:val="0"/>
              <w:spacing w:line="360" w:lineRule="auto"/>
              <w:rPr>
                <w:rFonts w:hint="eastAsia" w:eastAsia="宋体"/>
                <w:highlight w:val="none"/>
                <w:lang w:val="en-US" w:eastAsia="zh-CN"/>
              </w:rPr>
            </w:pPr>
            <w:r>
              <w:rPr>
                <w:rFonts w:ascii="宋体" w:hAnsi="宋体" w:cs="宋体"/>
                <w:highlight w:val="none"/>
              </w:rPr>
              <w:t>4</w:t>
            </w:r>
            <w:r>
              <w:rPr>
                <w:rFonts w:hint="eastAsia" w:ascii="宋体" w:hAnsi="宋体" w:cs="宋体"/>
                <w:highlight w:val="none"/>
              </w:rPr>
              <w:t>、</w:t>
            </w:r>
            <w:r>
              <w:rPr>
                <w:rFonts w:hint="eastAsia"/>
                <w:highlight w:val="none"/>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05580FE9">
      <w:pPr>
        <w:pStyle w:val="24"/>
        <w:rPr>
          <w:rFonts w:hint="eastAsia" w:ascii="宋体" w:hAnsi="宋体" w:cs="宋体"/>
          <w:szCs w:val="21"/>
          <w:highlight w:val="none"/>
        </w:rPr>
      </w:pPr>
    </w:p>
    <w:p w14:paraId="7B6690DD">
      <w:pPr>
        <w:snapToGrid w:val="0"/>
        <w:spacing w:before="159" w:beforeLines="50" w:line="360" w:lineRule="auto"/>
        <w:rPr>
          <w:rFonts w:hint="eastAsia" w:ascii="宋体" w:hAnsi="宋体" w:cs="宋体"/>
          <w:b/>
          <w:bCs/>
          <w:szCs w:val="21"/>
          <w:highlight w:val="none"/>
        </w:rPr>
        <w:sectPr>
          <w:pgSz w:w="11906" w:h="16838"/>
          <w:pgMar w:top="1417" w:right="1474" w:bottom="1417" w:left="1474" w:header="851" w:footer="624" w:gutter="0"/>
          <w:cols w:space="720" w:num="1"/>
          <w:docGrid w:type="lines" w:linePitch="319" w:charSpace="0"/>
        </w:sectPr>
      </w:pPr>
    </w:p>
    <w:p w14:paraId="5CD23B79">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08408074">
      <w:pPr>
        <w:snapToGrid w:val="0"/>
        <w:spacing w:before="159" w:beforeLines="50" w:line="360" w:lineRule="auto"/>
        <w:jc w:val="center"/>
        <w:outlineLvl w:val="1"/>
        <w:rPr>
          <w:rFonts w:hint="eastAsia" w:ascii="宋体" w:hAnsi="宋体" w:cs="宋体"/>
          <w:b/>
          <w:bCs/>
          <w:sz w:val="28"/>
          <w:szCs w:val="28"/>
          <w:highlight w:val="none"/>
        </w:rPr>
      </w:pPr>
      <w:r>
        <w:rPr>
          <w:rFonts w:hint="eastAsia" w:ascii="宋体" w:hAnsi="宋体" w:cs="宋体"/>
          <w:b/>
          <w:bCs/>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eastAsia="宋体" w:cs="宋体"/>
                <w:highlight w:val="none"/>
                <w:lang w:eastAsia="zh-CN"/>
              </w:rPr>
            </w:pPr>
            <w:bookmarkStart w:id="36" w:name="_Toc9566"/>
            <w:bookmarkStart w:id="37" w:name="_Toc30169"/>
            <w:bookmarkStart w:id="38" w:name="_Toc27817"/>
            <w:r>
              <w:rPr>
                <w:rFonts w:hint="eastAsia" w:ascii="宋体" w:hAnsi="宋体" w:cs="宋体"/>
                <w:highlight w:val="none"/>
              </w:rPr>
              <w:t>1.1项目名称：</w:t>
            </w:r>
            <w:bookmarkEnd w:id="36"/>
            <w:bookmarkEnd w:id="37"/>
            <w:bookmarkEnd w:id="38"/>
            <w:bookmarkStart w:id="39" w:name="_Toc28320"/>
            <w:bookmarkStart w:id="40" w:name="_Toc29400"/>
            <w:bookmarkStart w:id="41" w:name="_Toc23424"/>
            <w:r>
              <w:rPr>
                <w:rFonts w:hint="eastAsia" w:ascii="宋体" w:hAnsi="宋体" w:cs="宋体"/>
                <w:highlight w:val="none"/>
              </w:rPr>
              <w:t>驻马店市中心医院</w:t>
            </w:r>
            <w:r>
              <w:rPr>
                <w:rFonts w:hint="eastAsia" w:ascii="宋体" w:hAnsi="宋体" w:cs="宋体"/>
                <w:highlight w:val="none"/>
                <w:lang w:eastAsia="zh-CN"/>
              </w:rPr>
              <w:t>西门子3.0T磁共振液氦及氦气采购项目</w:t>
            </w:r>
          </w:p>
          <w:p w14:paraId="4F4C22CE">
            <w:pPr>
              <w:widowControl/>
              <w:snapToGrid w:val="0"/>
              <w:spacing w:line="440" w:lineRule="exact"/>
              <w:jc w:val="left"/>
              <w:outlineLvl w:val="0"/>
              <w:rPr>
                <w:rFonts w:hint="eastAsia" w:ascii="宋体" w:hAnsi="宋体" w:cs="宋体"/>
                <w:highlight w:val="none"/>
              </w:rPr>
            </w:pPr>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36E01B11">
            <w:pPr>
              <w:widowControl/>
              <w:snapToGrid w:val="0"/>
              <w:spacing w:line="440" w:lineRule="exact"/>
              <w:jc w:val="left"/>
              <w:outlineLvl w:val="0"/>
              <w:rPr>
                <w:rFonts w:hint="eastAsia" w:ascii="宋体" w:hAnsi="宋体" w:cs="宋体"/>
                <w:highlight w:val="none"/>
              </w:rPr>
            </w:pPr>
            <w:bookmarkStart w:id="42" w:name="_Toc3148"/>
            <w:bookmarkStart w:id="43" w:name="_Toc24541"/>
            <w:bookmarkStart w:id="44" w:name="_Toc26199"/>
            <w:r>
              <w:rPr>
                <w:rFonts w:hint="eastAsia" w:ascii="宋体" w:hAnsi="宋体" w:cs="宋体"/>
                <w:highlight w:val="none"/>
              </w:rPr>
              <w:t>1.3采购范围：详见第二章采购需求</w:t>
            </w:r>
            <w:bookmarkEnd w:id="42"/>
            <w:bookmarkEnd w:id="43"/>
            <w:bookmarkEnd w:id="44"/>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03F2A3">
            <w:pPr>
              <w:widowControl/>
              <w:snapToGrid w:val="0"/>
              <w:spacing w:line="44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采购预算：</w:t>
            </w:r>
            <w:r>
              <w:rPr>
                <w:rFonts w:hint="eastAsia" w:ascii="宋体" w:hAnsi="宋体" w:cs="宋体"/>
                <w:b/>
                <w:bCs/>
                <w:kern w:val="0"/>
                <w:szCs w:val="21"/>
                <w:highlight w:val="none"/>
                <w:lang w:val="en-US" w:eastAsia="zh-CN"/>
              </w:rPr>
              <w:t>81</w:t>
            </w:r>
            <w:r>
              <w:rPr>
                <w:rFonts w:hint="eastAsia" w:ascii="宋体" w:hAnsi="宋体" w:cs="宋体"/>
                <w:b/>
                <w:bCs/>
                <w:highlight w:val="none"/>
              </w:rPr>
              <w:t>000</w:t>
            </w:r>
            <w:r>
              <w:rPr>
                <w:rFonts w:hint="eastAsia" w:ascii="宋体" w:hAnsi="宋体" w:cs="宋体"/>
                <w:b/>
                <w:bCs/>
                <w:kern w:val="0"/>
                <w:szCs w:val="21"/>
                <w:highlight w:val="none"/>
              </w:rPr>
              <w:t>元；</w:t>
            </w:r>
          </w:p>
          <w:p w14:paraId="6270BFF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本项目磋商以人民币报价。</w:t>
            </w:r>
          </w:p>
          <w:p w14:paraId="1A82049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jc w:val="center"/>
                    <w:rPr>
                      <w:rFonts w:hint="eastAsia" w:ascii="宋体" w:hAnsi="宋体" w:cs="宋体"/>
                      <w:b/>
                      <w:bCs/>
                      <w:kern w:val="0"/>
                      <w:szCs w:val="21"/>
                      <w:highlight w:val="none"/>
                    </w:rPr>
                  </w:pPr>
                </w:p>
                <w:p w14:paraId="194F20E4">
                  <w:pPr>
                    <w:widowControl/>
                    <w:snapToGrid w:val="0"/>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服务费率类型</w:t>
                  </w:r>
                </w:p>
                <w:p w14:paraId="760F87B6">
                  <w:pPr>
                    <w:widowControl/>
                    <w:snapToGrid w:val="0"/>
                    <w:spacing w:line="440" w:lineRule="exact"/>
                    <w:ind w:left="0" w:leftChars="0" w:firstLine="0" w:firstLineChars="0"/>
                    <w:jc w:val="center"/>
                    <w:rPr>
                      <w:rFonts w:hint="eastAsia" w:ascii="宋体" w:hAnsi="宋体" w:cs="宋体"/>
                      <w:b/>
                      <w:bCs/>
                      <w:kern w:val="0"/>
                      <w:szCs w:val="21"/>
                      <w:highlight w:val="none"/>
                    </w:rPr>
                  </w:pPr>
                  <w:r>
                    <w:rPr>
                      <w:rFonts w:hint="eastAsia" w:ascii="宋体" w:hAnsi="宋体" w:cs="宋体"/>
                      <w:b/>
                      <w:bCs/>
                      <w:kern w:val="0"/>
                      <w:szCs w:val="21"/>
                      <w:highlight w:val="none"/>
                    </w:rPr>
                    <w:t>中标金额</w:t>
                  </w:r>
                </w:p>
              </w:tc>
              <w:tc>
                <w:tcPr>
                  <w:tcW w:w="1605" w:type="dxa"/>
                  <w:vAlign w:val="center"/>
                </w:tcPr>
                <w:p w14:paraId="1CA7A76C">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highlight w:val="none"/>
                    </w:rPr>
                  </w:pPr>
                  <w:r>
                    <w:rPr>
                      <w:rFonts w:hint="eastAsia" w:ascii="宋体" w:hAnsi="宋体" w:cs="宋体"/>
                      <w:kern w:val="0"/>
                      <w:szCs w:val="21"/>
                      <w:highlight w:val="none"/>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6193D46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7F494408">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4BC5AEAE">
            <w:pPr>
              <w:widowControl/>
              <w:snapToGrid w:val="0"/>
              <w:spacing w:line="440" w:lineRule="exact"/>
              <w:jc w:val="left"/>
              <w:rPr>
                <w:rFonts w:hint="eastAsia" w:ascii="宋体" w:hAnsi="宋体" w:cs="宋体"/>
                <w:kern w:val="0"/>
                <w:szCs w:val="21"/>
                <w:highlight w:val="none"/>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0C9AAB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723C1EE4">
            <w:pPr>
              <w:widowControl/>
              <w:spacing w:line="440" w:lineRule="exact"/>
              <w:jc w:val="left"/>
              <w:rPr>
                <w:rFonts w:hint="eastAsia"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w:t>
            </w:r>
            <w:r>
              <w:rPr>
                <w:rFonts w:hint="eastAsia" w:ascii="宋体" w:hAnsi="宋体" w:cs="宋体"/>
                <w:iCs/>
                <w:kern w:val="0"/>
                <w:szCs w:val="21"/>
                <w:highlight w:val="none"/>
              </w:rPr>
              <w:t>自筹</w:t>
            </w:r>
            <w:r>
              <w:rPr>
                <w:rFonts w:hint="eastAsia" w:ascii="宋体" w:hAnsi="宋体" w:cs="宋体"/>
                <w:iCs/>
                <w:kern w:val="0"/>
                <w:szCs w:val="21"/>
                <w:highlight w:val="none"/>
                <w:lang w:val="en-US" w:eastAsia="zh-CN"/>
              </w:rPr>
              <w:t>资金</w:t>
            </w:r>
            <w:r>
              <w:rPr>
                <w:rFonts w:hint="eastAsia" w:ascii="宋体" w:hAnsi="宋体" w:cs="宋体"/>
                <w:kern w:val="0"/>
                <w:szCs w:val="21"/>
                <w:highlight w:val="none"/>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2、本采购文件解释权归采购人。</w:t>
            </w:r>
          </w:p>
        </w:tc>
      </w:tr>
    </w:tbl>
    <w:p w14:paraId="627A410C">
      <w:pPr>
        <w:rPr>
          <w:rFonts w:hint="eastAsia" w:ascii="宋体" w:hAnsi="宋体" w:cs="宋体"/>
          <w:highlight w:val="none"/>
        </w:rPr>
      </w:pPr>
    </w:p>
    <w:p w14:paraId="071E6033">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35D3B27">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1AB30A9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A18442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eastAsia="宋体" w:cs="宋体"/>
          <w:b/>
          <w:bCs/>
          <w:kern w:val="0"/>
          <w:szCs w:val="21"/>
          <w:highlight w:val="none"/>
        </w:rPr>
      </w:pPr>
      <w:r>
        <w:rPr>
          <w:rFonts w:hint="eastAsia" w:ascii="宋体" w:hAnsi="宋体" w:cs="宋体"/>
          <w:b/>
          <w:bCs/>
          <w:kern w:val="0"/>
          <w:szCs w:val="21"/>
          <w:highlight w:val="none"/>
        </w:rPr>
        <w:t>3.采购</w:t>
      </w:r>
      <w:r>
        <w:rPr>
          <w:rFonts w:hint="eastAsia" w:ascii="宋体" w:hAnsi="宋体" w:eastAsia="宋体" w:cs="宋体"/>
          <w:b/>
          <w:bCs/>
          <w:kern w:val="0"/>
          <w:szCs w:val="21"/>
          <w:highlight w:val="none"/>
        </w:rPr>
        <w:t>预算：</w:t>
      </w:r>
      <w:r>
        <w:rPr>
          <w:rFonts w:hint="eastAsia" w:ascii="宋体" w:hAnsi="宋体" w:eastAsia="宋体" w:cs="宋体"/>
          <w:b/>
          <w:bCs/>
          <w:kern w:val="0"/>
          <w:szCs w:val="21"/>
          <w:highlight w:val="none"/>
          <w:lang w:val="en-US" w:eastAsia="zh-CN"/>
        </w:rPr>
        <w:t>81000.00</w:t>
      </w:r>
      <w:r>
        <w:rPr>
          <w:rFonts w:hint="eastAsia" w:ascii="宋体" w:hAnsi="宋体" w:eastAsia="宋体" w:cs="宋体"/>
          <w:b/>
          <w:bCs/>
          <w:kern w:val="0"/>
          <w:szCs w:val="21"/>
          <w:highlight w:val="none"/>
        </w:rPr>
        <w:t>元。</w:t>
      </w:r>
    </w:p>
    <w:p w14:paraId="7982888F">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4.8本项目特定资格要求：</w:t>
      </w:r>
    </w:p>
    <w:p w14:paraId="025D89DF">
      <w:pPr>
        <w:widowControl/>
        <w:tabs>
          <w:tab w:val="left" w:pos="840"/>
        </w:tabs>
        <w:snapToGrid w:val="0"/>
        <w:spacing w:line="324"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供应商</w:t>
      </w:r>
      <w:r>
        <w:rPr>
          <w:rFonts w:hint="eastAsia" w:ascii="宋体" w:hAnsi="宋体" w:eastAsia="宋体" w:cs="宋体"/>
          <w:kern w:val="0"/>
          <w:szCs w:val="21"/>
          <w:highlight w:val="none"/>
          <w:lang w:val="zh-CN"/>
        </w:rPr>
        <w:t>须具备有效的危险化学品经营许可证（应包含氦【压缩的或液化的】）</w:t>
      </w:r>
      <w:r>
        <w:rPr>
          <w:rFonts w:hint="eastAsia" w:ascii="宋体" w:hAnsi="宋体" w:eastAsia="宋体" w:cs="宋体"/>
          <w:kern w:val="0"/>
          <w:szCs w:val="21"/>
          <w:highlight w:val="none"/>
        </w:rPr>
        <w:t>。</w:t>
      </w:r>
    </w:p>
    <w:p w14:paraId="597EDA6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728E33B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07C8E4E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1016368">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highlight w:val="none"/>
          <w:shd w:val="clear" w:color="auto" w:fill="FFFFFF"/>
        </w:rPr>
        <w:t>（</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w:t>
      </w:r>
      <w:r>
        <w:rPr>
          <w:rFonts w:hint="eastAsia" w:ascii="宋体" w:hAnsi="宋体" w:cs="宋体"/>
          <w:kern w:val="0"/>
          <w:szCs w:val="21"/>
          <w:highlight w:val="none"/>
        </w:rPr>
        <w:t>。一经发现，将导致投标同时被拒绝。</w:t>
      </w:r>
    </w:p>
    <w:p w14:paraId="175D934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5E9E62D3">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7D421AE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C0E2EF5">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772C6BB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50EC5267">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eastAsia="宋体" w:cs="宋体"/>
          <w:bCs/>
          <w:kern w:val="0"/>
          <w:szCs w:val="21"/>
          <w:highlight w:val="none"/>
        </w:rPr>
        <w:t>供应商在法定质疑期内应一次性提出针对同一采购环节的质疑。供应商对采购人的质疑答复不满意,或采购人未在规定时间内作出答复的，可以在答复期满后15个工作日内向医院纪检部门投诉。</w:t>
      </w:r>
    </w:p>
    <w:p w14:paraId="152229E3">
      <w:pPr>
        <w:snapToGrid w:val="0"/>
        <w:spacing w:line="360" w:lineRule="auto"/>
        <w:ind w:firstLine="411" w:firstLineChars="196"/>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10.2 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551C50AC">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21E3A705">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3791385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592B1E9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6641A7E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7FD2237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3BA7D6C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30E6CFC8">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13.采购文件的澄清与修改</w:t>
      </w:r>
    </w:p>
    <w:p w14:paraId="21BDF6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3C3CB3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4957C762">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4788E29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764BE02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2DCB242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16.2、报价明细表</w:t>
      </w:r>
    </w:p>
    <w:p w14:paraId="71F21DB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706A66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3CE523CC">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3D9B1D4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02BE1FC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52D5F4FA">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7523F2EF">
      <w:pPr>
        <w:pStyle w:val="6"/>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7F2BC30A">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4CE65F8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51C0DF3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07DAB80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0200286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025DE30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66DBD7E3">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73FF1D90">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1D1E1A25">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2565502E">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3391A9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2BB61A71">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04213DD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0A4D297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4D3C3FA0">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有效期、交货期、质量等不满足采购文件要求的。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357478B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4B4E2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cs="宋体"/>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0487BBE">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07C011C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736337C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54566A66">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3B103C8E">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78EFE27B">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highlight w:val="none"/>
        </w:rPr>
      </w:pPr>
      <w:bookmarkStart w:id="47" w:name="_Toc32200"/>
      <w:r>
        <w:rPr>
          <w:rFonts w:hint="eastAsia" w:ascii="宋体" w:hAnsi="宋体" w:cs="宋体"/>
          <w:bCs/>
          <w:kern w:val="0"/>
          <w:szCs w:val="21"/>
          <w:highlight w:val="none"/>
        </w:rPr>
        <w:t>30.2.1</w:t>
      </w:r>
      <w:bookmarkEnd w:id="47"/>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6FF53156">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2C72AB9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47E3B85D">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D330D08">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A87DF26">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6BCC8511">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2019CAB9">
      <w:pPr>
        <w:snapToGrid w:val="0"/>
        <w:spacing w:line="360" w:lineRule="auto"/>
        <w:ind w:firstLine="420" w:firstLineChars="200"/>
        <w:jc w:val="left"/>
        <w:rPr>
          <w:rFonts w:hint="eastAsia" w:ascii="宋体" w:hAnsi="宋体" w:cs="宋体"/>
          <w:kern w:val="0"/>
          <w:szCs w:val="21"/>
          <w:highlight w:val="none"/>
          <w:u w:val="single"/>
        </w:rPr>
      </w:pPr>
      <w:bookmarkStart w:id="48"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1882E44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55E827C9">
      <w:pPr>
        <w:rPr>
          <w:rFonts w:hint="eastAsia" w:ascii="宋体" w:hAnsi="宋体" w:cs="宋体"/>
          <w:b/>
          <w:bCs/>
          <w:kern w:val="0"/>
          <w:sz w:val="32"/>
          <w:szCs w:val="32"/>
          <w:highlight w:val="none"/>
        </w:rPr>
      </w:pPr>
      <w:bookmarkStart w:id="49" w:name="_Toc31399"/>
      <w:r>
        <w:rPr>
          <w:rFonts w:hint="eastAsia" w:ascii="宋体" w:hAnsi="宋体" w:cs="宋体"/>
          <w:b/>
          <w:bCs/>
          <w:kern w:val="0"/>
          <w:sz w:val="32"/>
          <w:szCs w:val="32"/>
          <w:highlight w:val="none"/>
        </w:rPr>
        <w:br w:type="page"/>
      </w:r>
    </w:p>
    <w:p w14:paraId="464B377D">
      <w:pPr>
        <w:spacing w:line="360" w:lineRule="auto"/>
        <w:jc w:val="center"/>
        <w:outlineLvl w:val="0"/>
        <w:rPr>
          <w:rFonts w:hint="eastAsia" w:ascii="宋体" w:hAnsi="宋体" w:cs="宋体"/>
          <w:kern w:val="0"/>
          <w:sz w:val="24"/>
          <w:highlight w:val="none"/>
        </w:rPr>
      </w:pPr>
      <w:r>
        <w:rPr>
          <w:rFonts w:hint="eastAsia" w:ascii="宋体" w:hAnsi="宋体" w:cs="宋体"/>
          <w:b/>
          <w:bCs/>
          <w:kern w:val="0"/>
          <w:sz w:val="32"/>
          <w:szCs w:val="32"/>
          <w:highlight w:val="none"/>
        </w:rPr>
        <w:t>第四章  评标办法及评分标准</w:t>
      </w:r>
      <w:bookmarkEnd w:id="45"/>
      <w:bookmarkEnd w:id="49"/>
    </w:p>
    <w:p w14:paraId="4E9C9EB6">
      <w:pPr>
        <w:rPr>
          <w:rFonts w:hint="eastAsia" w:ascii="宋体" w:hAnsi="宋体" w:cs="宋体"/>
          <w:highlight w:val="none"/>
        </w:rPr>
      </w:pPr>
    </w:p>
    <w:p w14:paraId="69817FF6">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2816E406">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73723129">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4A35FC6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233EA5C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bookmarkEnd w:id="46"/>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highlight w:val="none"/>
              </w:rPr>
            </w:pPr>
            <w:bookmarkStart w:id="50" w:name="_Toc11904"/>
            <w:bookmarkStart w:id="51" w:name="_Toc1482"/>
            <w:bookmarkStart w:id="52" w:name="_Toc1947"/>
            <w:bookmarkStart w:id="53" w:name="_Toc326786897"/>
            <w:bookmarkStart w:id="54" w:name="_Toc256519703"/>
            <w:r>
              <w:rPr>
                <w:rFonts w:hint="eastAsia" w:ascii="宋体" w:hAnsi="宋体" w:cs="宋体"/>
                <w:szCs w:val="21"/>
                <w:highlight w:val="none"/>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vAlign w:val="center"/>
          </w:tcPr>
          <w:p w14:paraId="31B6C5A7">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highlight w:val="none"/>
              </w:rPr>
            </w:pPr>
          </w:p>
          <w:p w14:paraId="0770D84B">
            <w:pPr>
              <w:pStyle w:val="4"/>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08CFE292">
            <w:pPr>
              <w:pStyle w:val="4"/>
              <w:snapToGrid w:val="0"/>
              <w:spacing w:line="360" w:lineRule="exact"/>
              <w:jc w:val="both"/>
              <w:rPr>
                <w:rFonts w:ascii="宋体" w:hAnsi="宋体" w:cs="宋体"/>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50E2637D">
            <w:pPr>
              <w:snapToGrid w:val="0"/>
              <w:spacing w:line="360" w:lineRule="exact"/>
              <w:rPr>
                <w:rFonts w:hint="eastAsia" w:ascii="宋体" w:hAnsi="宋体" w:cs="宋体"/>
                <w:highlight w:val="none"/>
              </w:rPr>
            </w:pPr>
            <w:r>
              <w:rPr>
                <w:rFonts w:hint="eastAsia" w:ascii="宋体" w:hAnsi="宋体" w:cs="宋体"/>
                <w:szCs w:val="21"/>
                <w:highlight w:val="none"/>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54</w:t>
            </w:r>
            <w:r>
              <w:rPr>
                <w:rFonts w:hint="eastAsia" w:ascii="宋体" w:hAnsi="宋体" w:cs="宋体"/>
                <w:szCs w:val="21"/>
                <w:highlight w:val="none"/>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1.产品技术参数（</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供应商对“第二章 采购需求 三、技术要求”技术参数的响应，所投产品技术参数全部满足磋商文件要求得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有一项不满足的扣</w:t>
            </w:r>
            <w:r>
              <w:rPr>
                <w:rFonts w:hint="eastAsia" w:ascii="宋体" w:hAnsi="宋体" w:cs="宋体"/>
                <w:szCs w:val="21"/>
                <w:highlight w:val="none"/>
                <w:lang w:val="en-US" w:eastAsia="zh-CN"/>
              </w:rPr>
              <w:t>5</w:t>
            </w:r>
            <w:r>
              <w:rPr>
                <w:rFonts w:hint="eastAsia" w:ascii="宋体" w:hAnsi="宋体" w:cs="宋体"/>
                <w:szCs w:val="21"/>
                <w:highlight w:val="none"/>
              </w:rPr>
              <w:t xml:space="preserve">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005326BB">
            <w:pPr>
              <w:widowControl/>
              <w:snapToGrid w:val="0"/>
              <w:spacing w:line="360" w:lineRule="exact"/>
              <w:ind w:firstLine="211" w:firstLineChars="1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b/>
                <w:bCs/>
                <w:szCs w:val="21"/>
                <w:highlight w:val="none"/>
              </w:rPr>
              <w:t>2）液氦氦气纯度</w:t>
            </w:r>
            <w:r>
              <w:rPr>
                <w:rFonts w:hint="eastAsia" w:ascii="宋体" w:hAnsi="宋体" w:cs="宋体"/>
                <w:b/>
                <w:bCs/>
                <w:szCs w:val="21"/>
                <w:highlight w:val="none"/>
                <w:lang w:eastAsia="zh-CN"/>
              </w:rPr>
              <w:t>需提供相关证明文件</w:t>
            </w: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未提供对应证明材料的，视为不满足该项参数要求，做扣分处理。</w:t>
            </w:r>
          </w:p>
        </w:tc>
      </w:tr>
      <w:tr w14:paraId="1B14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76BF026F">
            <w:pPr>
              <w:snapToGrid w:val="0"/>
              <w:spacing w:line="320" w:lineRule="exact"/>
              <w:jc w:val="center"/>
              <w:rPr>
                <w:rFonts w:hint="eastAsia" w:ascii="宋体" w:hAnsi="宋体" w:cs="宋体"/>
                <w:szCs w:val="21"/>
                <w:highlight w:val="none"/>
              </w:rPr>
            </w:pPr>
          </w:p>
        </w:tc>
        <w:tc>
          <w:tcPr>
            <w:tcW w:w="1473" w:type="dxa"/>
            <w:vMerge w:val="restart"/>
            <w:noWrap/>
            <w:vAlign w:val="center"/>
          </w:tcPr>
          <w:p w14:paraId="5FBA9375">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2.服务</w:t>
            </w:r>
            <w:r>
              <w:rPr>
                <w:rFonts w:hint="default" w:ascii="宋体" w:hAnsi="宋体" w:cs="宋体"/>
                <w:color w:val="000000" w:themeColor="text1"/>
                <w:szCs w:val="21"/>
                <w:highlight w:val="none"/>
                <w:lang w:val="en-US" w:eastAsia="zh-CN"/>
                <w14:textFill>
                  <w14:solidFill>
                    <w14:schemeClr w14:val="tx1"/>
                  </w14:solidFill>
                </w14:textFill>
              </w:rPr>
              <w:t>方案</w:t>
            </w:r>
            <w:r>
              <w:rPr>
                <w:rFonts w:hint="eastAsia" w:ascii="宋体" w:hAnsi="宋体" w:cs="宋体"/>
                <w:color w:val="000000" w:themeColor="text1"/>
                <w:szCs w:val="21"/>
                <w:highlight w:val="none"/>
                <w:lang w:val="en-US" w:eastAsia="zh-CN"/>
                <w14:textFill>
                  <w14:solidFill>
                    <w14:schemeClr w14:val="tx1"/>
                  </w14:solidFill>
                </w14:textFill>
              </w:rPr>
              <w:t>（20分）</w:t>
            </w:r>
          </w:p>
        </w:tc>
        <w:tc>
          <w:tcPr>
            <w:tcW w:w="6770" w:type="dxa"/>
            <w:noWrap/>
            <w:vAlign w:val="center"/>
          </w:tcPr>
          <w:p w14:paraId="506FC6D8">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氦气安装方案</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进行评分，包括但不限于：前期准备工作、安装流程、安装后调试与检测等。</w:t>
            </w:r>
          </w:p>
          <w:p w14:paraId="36376BB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安装</w:t>
            </w: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得7分；安装</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154F97D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417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042B3AA0">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F18AB29">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6231361B">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设备故障预防措施</w:t>
            </w:r>
            <w:r>
              <w:rPr>
                <w:rFonts w:hint="eastAsia" w:ascii="宋体" w:hAnsi="宋体" w:cs="宋体"/>
                <w:color w:val="000000" w:themeColor="text1"/>
                <w:szCs w:val="21"/>
                <w:highlight w:val="none"/>
                <w:lang w:val="en-US" w:eastAsia="zh-CN"/>
                <w14:textFill>
                  <w14:solidFill>
                    <w14:schemeClr w14:val="tx1"/>
                  </w14:solidFill>
                </w14:textFill>
              </w:rPr>
              <w:t>进行评分，包括但不限于：常见故障类型分析及应对措施等。</w:t>
            </w:r>
          </w:p>
          <w:p w14:paraId="02253C54">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分析全面、应对措施可操作性强的得7分；分析较全面、应对措施可操作性较强的得4分；内容</w:t>
            </w:r>
            <w:r>
              <w:rPr>
                <w:rFonts w:hint="eastAsia" w:ascii="宋体" w:hAnsi="宋体" w:cs="宋体"/>
                <w:szCs w:val="21"/>
                <w:highlight w:val="none"/>
                <w:lang w:val="en-US" w:eastAsia="zh-CN"/>
              </w:rPr>
              <w:t>分析</w:t>
            </w:r>
            <w:r>
              <w:rPr>
                <w:rFonts w:hint="eastAsia" w:ascii="宋体" w:hAnsi="宋体" w:cs="宋体"/>
                <w:color w:val="000000" w:themeColor="text1"/>
                <w:szCs w:val="21"/>
                <w:highlight w:val="none"/>
                <w:lang w:val="en-US" w:eastAsia="zh-CN"/>
                <w14:textFill>
                  <w14:solidFill>
                    <w14:schemeClr w14:val="tx1"/>
                  </w14:solidFill>
                </w14:textFill>
              </w:rPr>
              <w:t>、应对措施有待完善的得1分；无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1567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1391DDDE">
            <w:pPr>
              <w:snapToGrid w:val="0"/>
              <w:spacing w:line="320" w:lineRule="exact"/>
              <w:jc w:val="center"/>
              <w:rPr>
                <w:rFonts w:hint="eastAsia" w:ascii="宋体" w:hAnsi="宋体" w:cs="宋体"/>
                <w:szCs w:val="21"/>
                <w:highlight w:val="none"/>
              </w:rPr>
            </w:pPr>
          </w:p>
        </w:tc>
        <w:tc>
          <w:tcPr>
            <w:tcW w:w="1473" w:type="dxa"/>
            <w:vMerge w:val="continue"/>
            <w:noWrap/>
            <w:vAlign w:val="center"/>
          </w:tcPr>
          <w:p w14:paraId="6B4D2A61">
            <w:pPr>
              <w:snapToGrid w:val="0"/>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p>
        </w:tc>
        <w:tc>
          <w:tcPr>
            <w:tcW w:w="6770" w:type="dxa"/>
            <w:noWrap/>
            <w:vAlign w:val="center"/>
          </w:tcPr>
          <w:p w14:paraId="38CC86E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w:t>
            </w:r>
            <w:r>
              <w:rPr>
                <w:rFonts w:hint="default" w:ascii="宋体" w:hAnsi="宋体" w:cs="宋体"/>
                <w:color w:val="000000" w:themeColor="text1"/>
                <w:szCs w:val="21"/>
                <w:highlight w:val="none"/>
                <w:lang w:val="en-US" w:eastAsia="zh-CN"/>
                <w14:textFill>
                  <w14:solidFill>
                    <w14:schemeClr w14:val="tx1"/>
                  </w14:solidFill>
                </w14:textFill>
              </w:rPr>
              <w:t>氦气</w:t>
            </w:r>
            <w:r>
              <w:rPr>
                <w:rFonts w:hint="eastAsia" w:ascii="宋体" w:hAnsi="宋体" w:cs="宋体"/>
                <w:color w:val="000000" w:themeColor="text1"/>
                <w:szCs w:val="21"/>
                <w:highlight w:val="none"/>
                <w:lang w:val="en-US" w:eastAsia="zh-CN"/>
                <w14:textFill>
                  <w14:solidFill>
                    <w14:schemeClr w14:val="tx1"/>
                  </w14:solidFill>
                </w14:textFill>
              </w:rPr>
              <w:t>添加过程中的设备维护方案进行评分，包括但不限于：实时监测要点分析、维护操作执行、异常情况处理等。</w:t>
            </w:r>
          </w:p>
          <w:p w14:paraId="65F70535">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得6分；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较完善、较合理的得3分；</w:t>
            </w:r>
          </w:p>
          <w:p w14:paraId="0BC62489">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0C0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6BDBDEA">
            <w:pPr>
              <w:snapToGrid w:val="0"/>
              <w:spacing w:line="320" w:lineRule="exact"/>
              <w:jc w:val="center"/>
              <w:rPr>
                <w:rFonts w:hint="eastAsia" w:ascii="宋体" w:hAnsi="宋体" w:cs="宋体"/>
                <w:szCs w:val="21"/>
                <w:highlight w:val="none"/>
              </w:rPr>
            </w:pPr>
          </w:p>
        </w:tc>
        <w:tc>
          <w:tcPr>
            <w:tcW w:w="1473" w:type="dxa"/>
            <w:noWrap/>
            <w:vAlign w:val="center"/>
          </w:tcPr>
          <w:p w14:paraId="03D6C40E">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配送服务</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7分</w:t>
            </w:r>
            <w:r>
              <w:rPr>
                <w:rFonts w:hint="eastAsia" w:ascii="宋体" w:hAnsi="宋体" w:cs="宋体"/>
                <w:color w:val="000000" w:themeColor="text1"/>
                <w:szCs w:val="21"/>
                <w:highlight w:val="none"/>
                <w:lang w:eastAsia="zh-CN"/>
                <w14:textFill>
                  <w14:solidFill>
                    <w14:schemeClr w14:val="tx1"/>
                  </w14:solidFill>
                </w14:textFill>
              </w:rPr>
              <w:t>）</w:t>
            </w:r>
          </w:p>
        </w:tc>
        <w:tc>
          <w:tcPr>
            <w:tcW w:w="6770" w:type="dxa"/>
            <w:noWrap/>
            <w:vAlign w:val="center"/>
          </w:tcPr>
          <w:p w14:paraId="71FF8A5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根据供应商提供的配送方案进行评分，包括但不限于：运输路线、包装防护措施、安全保障措施等。</w:t>
            </w:r>
          </w:p>
          <w:p w14:paraId="34A1E1DD">
            <w:pPr>
              <w:widowControl/>
              <w:snapToGrid w:val="0"/>
              <w:spacing w:line="360" w:lineRule="exact"/>
              <w:rPr>
                <w:rFonts w:hint="eastAsia" w:ascii="宋体" w:hAnsi="宋体" w:cs="宋体"/>
                <w:szCs w:val="21"/>
                <w:highlight w:val="none"/>
                <w:lang w:val="en-US" w:eastAsia="zh-CN"/>
              </w:rPr>
            </w:pPr>
            <w:r>
              <w:rPr>
                <w:rFonts w:hint="eastAsia" w:ascii="宋体" w:hAnsi="宋体" w:cs="宋体"/>
                <w:szCs w:val="21"/>
                <w:highlight w:val="none"/>
                <w:lang w:eastAsia="zh-CN"/>
              </w:rPr>
              <w:t>方案完善、合理的</w:t>
            </w:r>
            <w:r>
              <w:rPr>
                <w:rFonts w:hint="eastAsia" w:ascii="宋体" w:hAnsi="宋体" w:cs="宋体"/>
                <w:color w:val="000000" w:themeColor="text1"/>
                <w:szCs w:val="21"/>
                <w:highlight w:val="none"/>
                <w:lang w:val="en-US" w:eastAsia="zh-CN"/>
                <w14:textFill>
                  <w14:solidFill>
                    <w14:schemeClr w14:val="tx1"/>
                  </w14:solidFill>
                </w14:textFill>
              </w:rPr>
              <w:t>得7分；</w:t>
            </w:r>
            <w:r>
              <w:rPr>
                <w:rFonts w:hint="eastAsia" w:ascii="宋体" w:hAnsi="宋体" w:cs="宋体"/>
                <w:szCs w:val="21"/>
                <w:highlight w:val="none"/>
                <w:lang w:eastAsia="zh-CN"/>
              </w:rPr>
              <w:t>方案</w:t>
            </w:r>
            <w:r>
              <w:rPr>
                <w:rFonts w:hint="eastAsia" w:ascii="宋体" w:hAnsi="宋体" w:cs="宋体"/>
                <w:szCs w:val="21"/>
                <w:highlight w:val="none"/>
                <w:lang w:val="en-US" w:eastAsia="zh-CN"/>
              </w:rPr>
              <w:t>较完善、较合理的得4分；</w:t>
            </w:r>
          </w:p>
          <w:p w14:paraId="3D15C98C">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不完善或不合理得 1 分；无</w:t>
            </w:r>
            <w:r>
              <w:rPr>
                <w:rFonts w:hint="eastAsia" w:ascii="宋体" w:hAnsi="宋体" w:cs="宋体"/>
                <w:szCs w:val="21"/>
                <w:highlight w:val="none"/>
                <w:lang w:eastAsia="zh-CN"/>
              </w:rPr>
              <w:t>方案</w:t>
            </w:r>
            <w:r>
              <w:rPr>
                <w:rFonts w:hint="eastAsia" w:ascii="宋体" w:hAnsi="宋体" w:cs="宋体"/>
                <w:color w:val="000000" w:themeColor="text1"/>
                <w:szCs w:val="21"/>
                <w:highlight w:val="none"/>
                <w:lang w:val="en-US" w:eastAsia="zh-CN"/>
                <w14:textFill>
                  <w14:solidFill>
                    <w14:schemeClr w14:val="tx1"/>
                  </w14:solidFill>
                </w14:textFill>
              </w:rPr>
              <w:t>不得分。</w:t>
            </w:r>
          </w:p>
        </w:tc>
      </w:tr>
      <w:tr w14:paraId="2E9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21444F50">
            <w:pPr>
              <w:snapToGrid w:val="0"/>
              <w:spacing w:line="320" w:lineRule="exact"/>
              <w:jc w:val="center"/>
              <w:rPr>
                <w:rFonts w:hint="eastAsia" w:ascii="宋体" w:hAnsi="宋体" w:cs="宋体"/>
                <w:szCs w:val="21"/>
                <w:highlight w:val="none"/>
              </w:rPr>
            </w:pPr>
          </w:p>
        </w:tc>
        <w:tc>
          <w:tcPr>
            <w:tcW w:w="1473" w:type="dxa"/>
            <w:noWrap/>
            <w:vAlign w:val="center"/>
          </w:tcPr>
          <w:p w14:paraId="6E201B97">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应急方案</w:t>
            </w:r>
            <w:r>
              <w:rPr>
                <w:rFonts w:hint="eastAsia" w:ascii="宋体" w:hAnsi="宋体" w:cs="宋体"/>
                <w:color w:val="000000" w:themeColor="text1"/>
                <w:szCs w:val="21"/>
                <w:highlight w:val="none"/>
                <w:lang w:val="en-US" w:eastAsia="zh-CN"/>
                <w14:textFill>
                  <w14:solidFill>
                    <w14:schemeClr w14:val="tx1"/>
                  </w14:solidFill>
                </w14:textFill>
              </w:rPr>
              <w:t>（7分）​</w:t>
            </w:r>
          </w:p>
          <w:p w14:paraId="5E1BFC72">
            <w:pPr>
              <w:snapToGrid w:val="0"/>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tc>
        <w:tc>
          <w:tcPr>
            <w:tcW w:w="6770" w:type="dxa"/>
            <w:noWrap/>
            <w:vAlign w:val="center"/>
          </w:tcPr>
          <w:p w14:paraId="438298F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供应商制定完善的应急供应预案（如液氦泄漏应急处理方案、设备故障），包括但不限于：应急处理流程；应急保障措施。</w:t>
            </w:r>
          </w:p>
          <w:p w14:paraId="760FC20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应急预案符合项目情形、可操作性强，完全符合采购需求的得7分；</w:t>
            </w:r>
          </w:p>
          <w:p w14:paraId="2945720D">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应急预案基本符合项目情形、可操作性较强，基本符合采购需求的得4分；</w:t>
            </w:r>
          </w:p>
          <w:p w14:paraId="241C7662">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应急预案有待完善的得1分；未提供不得分。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553358CE">
            <w:pPr>
              <w:snapToGrid w:val="0"/>
              <w:spacing w:line="320" w:lineRule="exact"/>
              <w:jc w:val="center"/>
              <w:rPr>
                <w:rFonts w:hint="eastAsia" w:ascii="宋体" w:hAnsi="宋体" w:cs="宋体"/>
                <w:szCs w:val="21"/>
                <w:highlight w:val="none"/>
              </w:rPr>
            </w:pPr>
            <w:r>
              <w:rPr>
                <w:rFonts w:hint="eastAsia" w:ascii="宋体" w:hAnsi="宋体" w:cs="宋体"/>
                <w:szCs w:val="21"/>
                <w:highlight w:val="none"/>
                <w:lang w:val="en-US" w:eastAsia="zh-CN"/>
              </w:rPr>
              <w:t>（16</w:t>
            </w:r>
            <w:r>
              <w:rPr>
                <w:rFonts w:hint="eastAsia" w:ascii="宋体" w:hAnsi="宋体" w:cs="宋体"/>
                <w:szCs w:val="21"/>
                <w:highlight w:val="none"/>
              </w:rPr>
              <w:t>分)</w:t>
            </w:r>
          </w:p>
        </w:tc>
        <w:tc>
          <w:tcPr>
            <w:tcW w:w="1473" w:type="dxa"/>
            <w:tcBorders>
              <w:top w:val="single" w:color="auto" w:sz="4" w:space="0"/>
            </w:tcBorders>
            <w:noWrap/>
            <w:vAlign w:val="center"/>
          </w:tcPr>
          <w:p w14:paraId="2DE2BAA4">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74C44E16">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自2022年01月01日以来具有的类似项目(以合同文件为准），每提供一份得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C5089F4">
            <w:pPr>
              <w:widowControl/>
              <w:snapToGrid w:val="0"/>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注：提供合同扫描件，未提供不得分。</w:t>
            </w:r>
          </w:p>
        </w:tc>
      </w:tr>
      <w:tr w14:paraId="659D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vMerge w:val="continue"/>
            <w:noWrap/>
            <w:vAlign w:val="center"/>
          </w:tcPr>
          <w:p w14:paraId="3E0D8257">
            <w:pPr>
              <w:snapToGrid w:val="0"/>
              <w:spacing w:line="320" w:lineRule="exact"/>
              <w:jc w:val="center"/>
              <w:rPr>
                <w:rFonts w:hint="eastAsia" w:ascii="宋体" w:hAnsi="宋体" w:cs="宋体"/>
                <w:szCs w:val="21"/>
                <w:highlight w:val="none"/>
                <w:lang w:val="en-US" w:eastAsia="zh-CN"/>
              </w:rPr>
            </w:pPr>
          </w:p>
        </w:tc>
        <w:tc>
          <w:tcPr>
            <w:tcW w:w="1473" w:type="dxa"/>
            <w:tcBorders>
              <w:top w:val="single" w:color="auto" w:sz="4" w:space="0"/>
            </w:tcBorders>
            <w:noWrap/>
            <w:vAlign w:val="center"/>
          </w:tcPr>
          <w:p w14:paraId="52DEEA72">
            <w:pPr>
              <w:widowControl/>
              <w:snapToGrid w:val="0"/>
              <w:spacing w:line="360" w:lineRule="exact"/>
              <w:ind w:left="210" w:hanging="210" w:hangingChars="1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2.人员配备（10分）​</w:t>
            </w:r>
          </w:p>
          <w:p w14:paraId="45BB34DE">
            <w:pPr>
              <w:snapToGrid w:val="0"/>
              <w:spacing w:line="360" w:lineRule="exact"/>
              <w:jc w:val="center"/>
              <w:rPr>
                <w:rFonts w:hint="eastAsia" w:ascii="宋体" w:hAnsi="宋体" w:cs="宋体"/>
                <w:szCs w:val="21"/>
                <w:highlight w:val="none"/>
              </w:rPr>
            </w:pPr>
          </w:p>
        </w:tc>
        <w:tc>
          <w:tcPr>
            <w:tcW w:w="6770" w:type="dxa"/>
            <w:noWrap/>
            <w:vAlign w:val="center"/>
          </w:tcPr>
          <w:p w14:paraId="58E38451">
            <w:pPr>
              <w:widowControl/>
              <w:snapToGrid w:val="0"/>
              <w:spacing w:line="360" w:lineRule="exac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rPr>
              <w:t>根据供应商制定的人员配备方案进行打分，包括但不仅限于：人员配备及职责、人员专业技术、工作经验及相关证书等。</w:t>
            </w:r>
          </w:p>
          <w:p w14:paraId="6C5BEA9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7F966A4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2B8E72C2">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w:t>
            </w:r>
            <w:r>
              <w:rPr>
                <w:rFonts w:hint="eastAsia" w:ascii="宋体" w:hAnsi="宋体" w:cs="宋体"/>
                <w:szCs w:val="21"/>
                <w:highlight w:val="none"/>
                <w:lang w:val="en-US" w:eastAsia="zh-CN"/>
              </w:rPr>
              <w:t>2</w:t>
            </w:r>
            <w:r>
              <w:rPr>
                <w:rFonts w:hint="eastAsia" w:ascii="宋体" w:hAnsi="宋体" w:cs="宋体"/>
                <w:szCs w:val="21"/>
                <w:highlight w:val="none"/>
              </w:rPr>
              <w:t>分；</w:t>
            </w:r>
          </w:p>
          <w:p w14:paraId="2E13BE43">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缺项的得0分。</w:t>
            </w:r>
          </w:p>
          <w:p w14:paraId="47F91C78">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注：提供人员清单及所需证明材料。</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39" w:type="dxa"/>
            <w:noWrap/>
          </w:tcPr>
          <w:p w14:paraId="37AF375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5DAE4876">
            <w:pPr>
              <w:snapToGrid w:val="0"/>
              <w:spacing w:line="36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69E8B998">
      <w:pPr>
        <w:pStyle w:val="8"/>
        <w:jc w:val="center"/>
        <w:rPr>
          <w:rFonts w:hint="eastAsia"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2B833749">
      <w:pPr>
        <w:pStyle w:val="2"/>
        <w:snapToGrid w:val="0"/>
        <w:spacing w:before="159" w:after="0" w:line="480" w:lineRule="auto"/>
        <w:jc w:val="center"/>
        <w:rPr>
          <w:rFonts w:hint="eastAsia" w:ascii="宋体" w:hAnsi="宋体" w:cs="宋体"/>
          <w:sz w:val="28"/>
          <w:szCs w:val="28"/>
          <w:highlight w:val="none"/>
        </w:rPr>
      </w:pPr>
      <w:r>
        <w:rPr>
          <w:rFonts w:hint="eastAsia" w:ascii="宋体" w:hAnsi="宋体" w:cs="宋体"/>
          <w:sz w:val="28"/>
          <w:szCs w:val="28"/>
          <w:highlight w:val="none"/>
        </w:rPr>
        <w:t>第五章  采购合同</w:t>
      </w:r>
      <w:bookmarkEnd w:id="50"/>
    </w:p>
    <w:p w14:paraId="63ECA88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09097DE3">
      <w:pPr>
        <w:rPr>
          <w:rFonts w:hint="eastAsia" w:ascii="宋体" w:hAnsi="宋体" w:cs="宋体"/>
          <w:sz w:val="32"/>
          <w:szCs w:val="32"/>
          <w:highlight w:val="none"/>
        </w:rPr>
      </w:pPr>
    </w:p>
    <w:p w14:paraId="4C2F2E34">
      <w:pPr>
        <w:rPr>
          <w:rFonts w:hint="eastAsia" w:ascii="宋体" w:hAnsi="宋体" w:cs="宋体"/>
          <w:highlight w:val="none"/>
        </w:rPr>
      </w:pPr>
      <w:r>
        <w:rPr>
          <w:rFonts w:hint="eastAsia" w:ascii="宋体" w:hAnsi="宋体" w:cs="宋体"/>
          <w:highlight w:val="none"/>
        </w:rPr>
        <w:br w:type="page"/>
      </w:r>
    </w:p>
    <w:p w14:paraId="490C5855">
      <w:pPr>
        <w:pStyle w:val="2"/>
        <w:spacing w:before="159"/>
        <w:jc w:val="center"/>
        <w:rPr>
          <w:rFonts w:hint="eastAsia" w:ascii="宋体" w:hAnsi="宋体" w:cs="宋体"/>
          <w:kern w:val="0"/>
          <w:highlight w:val="none"/>
        </w:rPr>
      </w:pPr>
      <w:bookmarkStart w:id="55" w:name="_Toc18702"/>
      <w:r>
        <w:rPr>
          <w:rFonts w:hint="eastAsia" w:ascii="宋体" w:hAnsi="宋体" w:cs="宋体"/>
          <w:sz w:val="32"/>
          <w:szCs w:val="32"/>
          <w:highlight w:val="none"/>
        </w:rPr>
        <w:t>第六章  响应文件格式</w:t>
      </w:r>
      <w:bookmarkEnd w:id="51"/>
      <w:bookmarkEnd w:id="52"/>
      <w:bookmarkEnd w:id="55"/>
    </w:p>
    <w:p w14:paraId="79A58DBE">
      <w:pPr>
        <w:spacing w:line="440" w:lineRule="exact"/>
        <w:rPr>
          <w:rFonts w:hint="eastAsia" w:ascii="宋体" w:hAnsi="宋体" w:cs="宋体"/>
          <w:sz w:val="24"/>
          <w:highlight w:val="none"/>
        </w:rPr>
      </w:pPr>
    </w:p>
    <w:p w14:paraId="5F3B9C32">
      <w:pPr>
        <w:jc w:val="center"/>
        <w:rPr>
          <w:rFonts w:hint="eastAsia" w:ascii="宋体" w:hAnsi="宋体" w:cs="宋体"/>
          <w:b/>
          <w:bCs/>
          <w:sz w:val="32"/>
          <w:szCs w:val="32"/>
          <w:highlight w:val="none"/>
        </w:rPr>
      </w:pPr>
      <w:bookmarkStart w:id="56" w:name="_Toc13604"/>
      <w:r>
        <w:rPr>
          <w:rFonts w:hint="eastAsia" w:ascii="宋体" w:hAnsi="宋体" w:cs="宋体"/>
          <w:b/>
          <w:bCs/>
          <w:sz w:val="32"/>
          <w:szCs w:val="32"/>
          <w:highlight w:val="none"/>
        </w:rPr>
        <w:t>目    录</w:t>
      </w:r>
      <w:bookmarkEnd w:id="56"/>
    </w:p>
    <w:p w14:paraId="0CE412D8">
      <w:pPr>
        <w:widowControl/>
        <w:wordWrap w:val="0"/>
        <w:spacing w:line="460" w:lineRule="exact"/>
        <w:ind w:firstLine="480" w:firstLineChars="200"/>
        <w:jc w:val="left"/>
        <w:rPr>
          <w:rFonts w:hint="eastAsia" w:ascii="宋体" w:hAnsi="宋体" w:cs="宋体"/>
          <w:kern w:val="0"/>
          <w:sz w:val="24"/>
          <w:highlight w:val="none"/>
        </w:rPr>
      </w:pPr>
    </w:p>
    <w:p w14:paraId="24B3926E">
      <w:pPr>
        <w:snapToGrid w:val="0"/>
        <w:spacing w:line="360" w:lineRule="auto"/>
        <w:ind w:firstLine="480" w:firstLineChars="200"/>
        <w:rPr>
          <w:rFonts w:hint="eastAsia" w:ascii="宋体" w:hAnsi="宋体" w:cs="宋体"/>
          <w:sz w:val="24"/>
          <w:highlight w:val="none"/>
        </w:rPr>
      </w:pPr>
      <w:bookmarkStart w:id="57" w:name="_Toc11308"/>
      <w:r>
        <w:rPr>
          <w:rFonts w:hint="eastAsia" w:ascii="宋体" w:hAnsi="宋体" w:cs="宋体"/>
          <w:sz w:val="24"/>
          <w:highlight w:val="none"/>
        </w:rPr>
        <w:t>附件1 响应文件封面（格式）</w:t>
      </w:r>
      <w:bookmarkEnd w:id="57"/>
    </w:p>
    <w:p w14:paraId="18055503">
      <w:pPr>
        <w:snapToGrid w:val="0"/>
        <w:spacing w:line="360" w:lineRule="auto"/>
        <w:ind w:firstLine="480" w:firstLineChars="200"/>
        <w:rPr>
          <w:rFonts w:hint="eastAsia" w:ascii="宋体" w:hAnsi="宋体" w:cs="宋体"/>
          <w:sz w:val="24"/>
          <w:highlight w:val="none"/>
        </w:rPr>
      </w:pPr>
      <w:bookmarkStart w:id="58"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8"/>
    </w:p>
    <w:p w14:paraId="1F9B1FC5">
      <w:pPr>
        <w:snapToGrid w:val="0"/>
        <w:spacing w:line="360" w:lineRule="auto"/>
        <w:ind w:firstLine="480" w:firstLineChars="200"/>
        <w:rPr>
          <w:rFonts w:hint="eastAsia" w:ascii="宋体" w:hAnsi="宋体" w:cs="宋体"/>
          <w:sz w:val="24"/>
          <w:highlight w:val="none"/>
        </w:rPr>
      </w:pPr>
      <w:bookmarkStart w:id="5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59"/>
    </w:p>
    <w:p w14:paraId="1D1E8D94">
      <w:pPr>
        <w:snapToGrid w:val="0"/>
        <w:spacing w:line="360" w:lineRule="auto"/>
        <w:ind w:firstLine="480" w:firstLineChars="200"/>
        <w:rPr>
          <w:rFonts w:hint="eastAsia" w:ascii="宋体" w:hAnsi="宋体" w:cs="宋体"/>
          <w:sz w:val="24"/>
          <w:highlight w:val="none"/>
        </w:rPr>
      </w:pPr>
      <w:bookmarkStart w:id="60" w:name="_Toc9579"/>
      <w:r>
        <w:rPr>
          <w:rFonts w:hint="eastAsia" w:ascii="宋体" w:hAnsi="宋体" w:cs="宋体"/>
          <w:sz w:val="24"/>
          <w:highlight w:val="none"/>
        </w:rPr>
        <w:t xml:space="preserve">附件4 </w:t>
      </w:r>
      <w:bookmarkEnd w:id="60"/>
      <w:r>
        <w:rPr>
          <w:rFonts w:hint="eastAsia" w:ascii="宋体" w:hAnsi="宋体" w:cs="宋体"/>
          <w:sz w:val="24"/>
          <w:highlight w:val="none"/>
        </w:rPr>
        <w:t>报价明细表（格式）</w:t>
      </w:r>
    </w:p>
    <w:p w14:paraId="382A2568">
      <w:pPr>
        <w:snapToGrid w:val="0"/>
        <w:spacing w:line="360" w:lineRule="auto"/>
        <w:ind w:firstLine="480" w:firstLineChars="200"/>
        <w:rPr>
          <w:rFonts w:hint="eastAsia" w:ascii="宋体" w:hAnsi="宋体" w:cs="宋体"/>
          <w:sz w:val="24"/>
          <w:highlight w:val="none"/>
        </w:rPr>
      </w:pPr>
      <w:bookmarkStart w:id="61" w:name="_Toc28392"/>
      <w:r>
        <w:rPr>
          <w:rFonts w:hint="eastAsia" w:ascii="宋体" w:hAnsi="宋体" w:cs="宋体"/>
          <w:sz w:val="24"/>
          <w:highlight w:val="none"/>
        </w:rPr>
        <w:t>附件5 技术响应</w:t>
      </w:r>
      <w:bookmarkEnd w:id="61"/>
      <w:r>
        <w:rPr>
          <w:rFonts w:hint="eastAsia" w:ascii="宋体" w:hAnsi="宋体" w:cs="宋体"/>
          <w:sz w:val="24"/>
          <w:highlight w:val="none"/>
        </w:rPr>
        <w:t>表（格式）</w:t>
      </w:r>
    </w:p>
    <w:p w14:paraId="43E9DAED">
      <w:pPr>
        <w:snapToGrid w:val="0"/>
        <w:spacing w:line="360" w:lineRule="auto"/>
        <w:ind w:firstLine="480" w:firstLineChars="200"/>
        <w:rPr>
          <w:rFonts w:hint="eastAsia" w:ascii="宋体" w:hAnsi="宋体" w:cs="宋体"/>
          <w:sz w:val="24"/>
          <w:highlight w:val="none"/>
        </w:rPr>
      </w:pPr>
      <w:bookmarkStart w:id="62" w:name="_Toc6234"/>
      <w:r>
        <w:rPr>
          <w:rFonts w:hint="eastAsia" w:ascii="宋体" w:hAnsi="宋体" w:cs="宋体"/>
          <w:sz w:val="24"/>
          <w:highlight w:val="none"/>
        </w:rPr>
        <w:t>附件6 商务</w:t>
      </w:r>
      <w:bookmarkEnd w:id="62"/>
      <w:r>
        <w:rPr>
          <w:rFonts w:hint="eastAsia" w:ascii="宋体" w:hAnsi="宋体" w:cs="宋体"/>
          <w:sz w:val="24"/>
          <w:highlight w:val="none"/>
        </w:rPr>
        <w:t>响应表（格式）</w:t>
      </w:r>
    </w:p>
    <w:p w14:paraId="7D808F42">
      <w:pPr>
        <w:snapToGrid w:val="0"/>
        <w:spacing w:line="360" w:lineRule="auto"/>
        <w:ind w:firstLine="480" w:firstLineChars="200"/>
        <w:rPr>
          <w:rFonts w:hint="eastAsia" w:ascii="宋体" w:hAnsi="宋体" w:cs="宋体"/>
          <w:sz w:val="24"/>
          <w:highlight w:val="none"/>
        </w:rPr>
      </w:pPr>
      <w:bookmarkStart w:id="63" w:name="_Toc26231"/>
      <w:r>
        <w:rPr>
          <w:rFonts w:hint="eastAsia" w:ascii="宋体" w:hAnsi="宋体" w:cs="宋体"/>
          <w:sz w:val="24"/>
          <w:highlight w:val="none"/>
        </w:rPr>
        <w:t>附件7 法定代表人身份证明（格式）</w:t>
      </w:r>
      <w:bookmarkEnd w:id="63"/>
    </w:p>
    <w:p w14:paraId="4804DD06">
      <w:pPr>
        <w:snapToGrid w:val="0"/>
        <w:spacing w:line="360" w:lineRule="auto"/>
        <w:ind w:firstLine="480" w:firstLineChars="200"/>
        <w:rPr>
          <w:rFonts w:hint="eastAsia" w:ascii="宋体" w:hAnsi="宋体" w:cs="宋体"/>
          <w:sz w:val="24"/>
          <w:highlight w:val="none"/>
        </w:rPr>
      </w:pPr>
      <w:bookmarkStart w:id="64" w:name="_Toc18484"/>
      <w:r>
        <w:rPr>
          <w:rFonts w:hint="eastAsia" w:ascii="宋体" w:hAnsi="宋体" w:cs="宋体"/>
          <w:sz w:val="24"/>
          <w:highlight w:val="none"/>
        </w:rPr>
        <w:t>附件8 法定代表人授权书（格式）</w:t>
      </w:r>
      <w:bookmarkEnd w:id="64"/>
    </w:p>
    <w:p w14:paraId="7DA0075E">
      <w:pPr>
        <w:snapToGrid w:val="0"/>
        <w:spacing w:line="360" w:lineRule="auto"/>
        <w:ind w:firstLine="480" w:firstLineChars="200"/>
        <w:rPr>
          <w:rFonts w:hint="eastAsia" w:ascii="宋体" w:hAnsi="宋体" w:cs="宋体"/>
          <w:sz w:val="24"/>
          <w:highlight w:val="none"/>
        </w:rPr>
      </w:pPr>
      <w:bookmarkStart w:id="65" w:name="_Toc31857"/>
      <w:r>
        <w:rPr>
          <w:rFonts w:hint="eastAsia" w:ascii="宋体" w:hAnsi="宋体" w:cs="宋体"/>
          <w:sz w:val="24"/>
          <w:highlight w:val="none"/>
        </w:rPr>
        <w:t>附件9 证明文件</w:t>
      </w:r>
      <w:bookmarkEnd w:id="65"/>
    </w:p>
    <w:p w14:paraId="7F479954">
      <w:pPr>
        <w:snapToGrid w:val="0"/>
        <w:spacing w:line="360" w:lineRule="auto"/>
        <w:ind w:firstLine="480" w:firstLineChars="200"/>
        <w:rPr>
          <w:rFonts w:hint="eastAsia" w:ascii="宋体" w:hAnsi="宋体" w:cs="宋体"/>
          <w:sz w:val="24"/>
          <w:highlight w:val="none"/>
        </w:rPr>
      </w:pPr>
      <w:bookmarkStart w:id="66" w:name="_Toc23116"/>
      <w:r>
        <w:rPr>
          <w:rFonts w:hint="eastAsia" w:ascii="宋体" w:hAnsi="宋体" w:cs="宋体"/>
          <w:sz w:val="24"/>
          <w:highlight w:val="none"/>
        </w:rPr>
        <w:t>附件10 供应商承诺书（格式）</w:t>
      </w:r>
      <w:bookmarkEnd w:id="66"/>
    </w:p>
    <w:p w14:paraId="78D2393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33E96C50">
      <w:pPr>
        <w:snapToGrid w:val="0"/>
        <w:spacing w:line="360" w:lineRule="auto"/>
        <w:ind w:firstLine="480" w:firstLineChars="200"/>
        <w:rPr>
          <w:rFonts w:hint="eastAsia" w:ascii="宋体" w:hAnsi="宋体" w:cs="宋体"/>
          <w:sz w:val="24"/>
          <w:highlight w:val="none"/>
        </w:rPr>
      </w:pPr>
    </w:p>
    <w:p w14:paraId="1CED0C9C">
      <w:pPr>
        <w:pStyle w:val="33"/>
        <w:ind w:firstLine="210"/>
        <w:rPr>
          <w:rFonts w:hint="eastAsia" w:ascii="宋体" w:hAnsi="宋体" w:cs="宋体"/>
          <w:highlight w:val="none"/>
        </w:rPr>
      </w:pPr>
    </w:p>
    <w:p w14:paraId="4D09847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12B306F">
      <w:pPr>
        <w:widowControl/>
        <w:wordWrap w:val="0"/>
        <w:snapToGrid w:val="0"/>
        <w:spacing w:line="460" w:lineRule="exact"/>
        <w:ind w:firstLine="482" w:firstLineChars="200"/>
        <w:jc w:val="center"/>
        <w:rPr>
          <w:rFonts w:hint="eastAsia" w:ascii="宋体" w:hAnsi="宋体" w:cs="宋体"/>
          <w:b/>
          <w:bCs/>
          <w:kern w:val="0"/>
          <w:sz w:val="24"/>
          <w:highlight w:val="none"/>
        </w:rPr>
      </w:pPr>
    </w:p>
    <w:p w14:paraId="70EDC114">
      <w:pPr>
        <w:widowControl/>
        <w:wordWrap w:val="0"/>
        <w:snapToGrid w:val="0"/>
        <w:spacing w:line="460" w:lineRule="exact"/>
        <w:ind w:firstLine="482" w:firstLineChars="200"/>
        <w:jc w:val="center"/>
        <w:rPr>
          <w:rFonts w:hint="eastAsia" w:ascii="宋体" w:hAnsi="宋体" w:cs="宋体"/>
          <w:b/>
          <w:bCs/>
          <w:kern w:val="0"/>
          <w:sz w:val="24"/>
          <w:highlight w:val="none"/>
        </w:rPr>
      </w:pPr>
    </w:p>
    <w:p w14:paraId="6C15034A">
      <w:pPr>
        <w:pStyle w:val="3"/>
        <w:rPr>
          <w:rFonts w:hint="eastAsia" w:ascii="宋体" w:hAnsi="宋体" w:cs="宋体"/>
          <w:b/>
          <w:bCs/>
          <w:kern w:val="0"/>
          <w:sz w:val="24"/>
          <w:highlight w:val="none"/>
        </w:rPr>
      </w:pPr>
    </w:p>
    <w:p w14:paraId="7D2C3054">
      <w:pPr>
        <w:pStyle w:val="4"/>
        <w:rPr>
          <w:rFonts w:hint="eastAsia" w:hAnsi="宋体"/>
          <w:b/>
          <w:bCs/>
          <w:color w:val="auto"/>
          <w:highlight w:val="none"/>
        </w:rPr>
      </w:pPr>
    </w:p>
    <w:p w14:paraId="23470FDC">
      <w:pPr>
        <w:pStyle w:val="4"/>
        <w:rPr>
          <w:rFonts w:hint="eastAsia" w:hAnsi="宋体"/>
          <w:b/>
          <w:bCs/>
          <w:color w:val="auto"/>
          <w:highlight w:val="none"/>
        </w:rPr>
      </w:pPr>
    </w:p>
    <w:p w14:paraId="783842CF">
      <w:pPr>
        <w:rPr>
          <w:rFonts w:hint="eastAsia" w:ascii="宋体" w:hAnsi="宋体" w:cs="宋体"/>
          <w:highlight w:val="none"/>
        </w:rPr>
      </w:pPr>
      <w:r>
        <w:rPr>
          <w:rFonts w:hint="eastAsia" w:ascii="宋体" w:hAnsi="宋体" w:cs="宋体"/>
          <w:highlight w:val="none"/>
        </w:rPr>
        <w:br w:type="page"/>
      </w:r>
    </w:p>
    <w:p w14:paraId="216801E0">
      <w:pPr>
        <w:pStyle w:val="28"/>
        <w:rPr>
          <w:rFonts w:hint="eastAsia" w:ascii="宋体" w:hAnsi="宋体" w:cs="宋体"/>
          <w:highlight w:val="none"/>
        </w:rPr>
      </w:pPr>
    </w:p>
    <w:p w14:paraId="2E1CBFD3">
      <w:pPr>
        <w:pStyle w:val="8"/>
        <w:snapToGrid w:val="0"/>
        <w:spacing w:before="159" w:after="20" w:line="360" w:lineRule="auto"/>
        <w:rPr>
          <w:rFonts w:hint="eastAsia" w:ascii="宋体" w:hAnsi="宋体" w:eastAsia="宋体" w:cs="宋体"/>
          <w:sz w:val="28"/>
          <w:szCs w:val="28"/>
          <w:highlight w:val="none"/>
        </w:rPr>
      </w:pPr>
      <w:bookmarkStart w:id="67" w:name="_Toc24743"/>
      <w:bookmarkStart w:id="68" w:name="_Toc31798"/>
      <w:r>
        <w:rPr>
          <w:rFonts w:hint="eastAsia" w:ascii="宋体" w:hAnsi="宋体" w:eastAsia="宋体" w:cs="宋体"/>
          <w:sz w:val="28"/>
          <w:szCs w:val="28"/>
          <w:highlight w:val="none"/>
        </w:rPr>
        <w:t>附件1               响应文件封面（格式）</w:t>
      </w:r>
      <w:bookmarkEnd w:id="67"/>
      <w:bookmarkEnd w:id="68"/>
    </w:p>
    <w:p w14:paraId="1FF7C624">
      <w:pPr>
        <w:widowControl/>
        <w:wordWrap w:val="0"/>
        <w:spacing w:line="460" w:lineRule="exact"/>
        <w:ind w:firstLine="482" w:firstLineChars="200"/>
        <w:jc w:val="center"/>
        <w:rPr>
          <w:rFonts w:hint="eastAsia" w:ascii="宋体" w:hAnsi="宋体" w:cs="宋体"/>
          <w:b/>
          <w:kern w:val="0"/>
          <w:sz w:val="24"/>
          <w:highlight w:val="none"/>
        </w:rPr>
      </w:pPr>
    </w:p>
    <w:p w14:paraId="7F79074D">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611A05F6">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3E63AB46">
      <w:pPr>
        <w:spacing w:line="360" w:lineRule="auto"/>
        <w:rPr>
          <w:rFonts w:hint="eastAsia" w:ascii="宋体" w:hAnsi="宋体" w:cs="宋体"/>
          <w:sz w:val="28"/>
          <w:highlight w:val="none"/>
        </w:rPr>
      </w:pPr>
    </w:p>
    <w:p w14:paraId="10AE6E68">
      <w:pPr>
        <w:pStyle w:val="4"/>
        <w:spacing w:line="360" w:lineRule="auto"/>
        <w:rPr>
          <w:rFonts w:hint="eastAsia" w:hAnsi="宋体"/>
          <w:color w:val="auto"/>
          <w:highlight w:val="none"/>
        </w:rPr>
      </w:pPr>
    </w:p>
    <w:p w14:paraId="0ECE3452">
      <w:pPr>
        <w:pStyle w:val="4"/>
        <w:spacing w:line="360" w:lineRule="auto"/>
        <w:rPr>
          <w:rFonts w:hint="eastAsia" w:hAnsi="宋体"/>
          <w:color w:val="auto"/>
          <w:highlight w:val="none"/>
        </w:rPr>
      </w:pPr>
    </w:p>
    <w:p w14:paraId="528D8DA8">
      <w:pPr>
        <w:spacing w:line="360" w:lineRule="auto"/>
        <w:rPr>
          <w:rFonts w:hint="eastAsia" w:ascii="宋体" w:hAnsi="宋体" w:cs="宋体"/>
          <w:sz w:val="28"/>
          <w:highlight w:val="none"/>
        </w:rPr>
      </w:pPr>
    </w:p>
    <w:p w14:paraId="1B804A4A">
      <w:pPr>
        <w:spacing w:line="360" w:lineRule="auto"/>
        <w:rPr>
          <w:rFonts w:hint="eastAsia" w:ascii="宋体" w:hAnsi="宋体" w:cs="宋体"/>
          <w:sz w:val="28"/>
          <w:highlight w:val="none"/>
        </w:rPr>
      </w:pPr>
    </w:p>
    <w:p w14:paraId="23AEADB6">
      <w:pPr>
        <w:spacing w:line="360" w:lineRule="auto"/>
        <w:rPr>
          <w:rFonts w:hint="eastAsia" w:ascii="宋体" w:hAnsi="宋体" w:cs="宋体"/>
          <w:sz w:val="28"/>
          <w:highlight w:val="none"/>
        </w:rPr>
      </w:pPr>
    </w:p>
    <w:p w14:paraId="7F4AD4C3">
      <w:pPr>
        <w:spacing w:line="360" w:lineRule="auto"/>
        <w:rPr>
          <w:rFonts w:hint="eastAsia" w:ascii="宋体" w:hAnsi="宋体" w:cs="宋体"/>
          <w:sz w:val="28"/>
          <w:highlight w:val="none"/>
        </w:rPr>
      </w:pPr>
    </w:p>
    <w:p w14:paraId="74D13F23">
      <w:pPr>
        <w:spacing w:line="360" w:lineRule="auto"/>
        <w:rPr>
          <w:rFonts w:hint="eastAsia" w:ascii="宋体" w:hAnsi="宋体" w:cs="宋体"/>
          <w:sz w:val="28"/>
          <w:highlight w:val="none"/>
        </w:rPr>
      </w:pPr>
    </w:p>
    <w:p w14:paraId="1A701D20">
      <w:pPr>
        <w:spacing w:line="360" w:lineRule="auto"/>
        <w:rPr>
          <w:rFonts w:hint="eastAsia" w:ascii="宋体" w:hAnsi="宋体" w:cs="宋体"/>
          <w:sz w:val="28"/>
          <w:highlight w:val="none"/>
        </w:rPr>
      </w:pPr>
    </w:p>
    <w:p w14:paraId="5A1A0E65">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lang w:eastAsia="zh-CN"/>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（全称并加盖公章）</w:t>
      </w:r>
    </w:p>
    <w:p w14:paraId="34A71441">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08C0DA1B">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697C0523">
      <w:pPr>
        <w:widowControl/>
        <w:wordWrap w:val="0"/>
        <w:spacing w:line="460" w:lineRule="exact"/>
        <w:ind w:firstLine="482" w:firstLineChars="200"/>
        <w:jc w:val="left"/>
        <w:rPr>
          <w:rFonts w:hint="eastAsia" w:ascii="宋体" w:hAnsi="宋体" w:cs="宋体"/>
          <w:b/>
          <w:kern w:val="0"/>
          <w:sz w:val="24"/>
          <w:highlight w:val="none"/>
        </w:rPr>
      </w:pPr>
    </w:p>
    <w:p w14:paraId="55DE0CEB">
      <w:pPr>
        <w:pStyle w:val="3"/>
        <w:rPr>
          <w:rFonts w:hint="eastAsia" w:ascii="宋体" w:hAnsi="宋体" w:cs="宋体"/>
          <w:b/>
          <w:kern w:val="0"/>
          <w:sz w:val="24"/>
          <w:highlight w:val="none"/>
        </w:rPr>
      </w:pPr>
    </w:p>
    <w:p w14:paraId="42A28137">
      <w:pPr>
        <w:rPr>
          <w:rFonts w:hint="eastAsia" w:ascii="宋体" w:hAnsi="宋体" w:cs="宋体"/>
          <w:b/>
          <w:kern w:val="0"/>
          <w:sz w:val="24"/>
          <w:highlight w:val="none"/>
        </w:rPr>
      </w:pPr>
      <w:r>
        <w:rPr>
          <w:rFonts w:hint="eastAsia" w:ascii="宋体" w:hAnsi="宋体" w:cs="宋体"/>
          <w:b/>
          <w:kern w:val="0"/>
          <w:sz w:val="24"/>
          <w:highlight w:val="none"/>
        </w:rPr>
        <w:br w:type="page"/>
      </w:r>
    </w:p>
    <w:p w14:paraId="6F43FFC2">
      <w:pPr>
        <w:pStyle w:val="8"/>
        <w:keepNext w:val="0"/>
        <w:snapToGrid w:val="0"/>
        <w:spacing w:before="159" w:after="20" w:line="360" w:lineRule="auto"/>
        <w:jc w:val="center"/>
        <w:rPr>
          <w:rFonts w:hint="eastAsia" w:ascii="宋体" w:hAnsi="宋体" w:eastAsia="宋体" w:cs="宋体"/>
          <w:sz w:val="28"/>
          <w:szCs w:val="28"/>
          <w:highlight w:val="none"/>
        </w:rPr>
      </w:pPr>
      <w:bookmarkStart w:id="69" w:name="_Toc14560"/>
      <w:bookmarkStart w:id="70" w:name="_Toc8818"/>
      <w:r>
        <w:rPr>
          <w:rFonts w:hint="eastAsia" w:ascii="宋体" w:hAnsi="宋体" w:eastAsia="宋体" w:cs="宋体"/>
          <w:sz w:val="28"/>
          <w:szCs w:val="28"/>
          <w:highlight w:val="none"/>
        </w:rPr>
        <w:t>附件2      竞争性磋商响应书（格式）</w:t>
      </w:r>
      <w:bookmarkEnd w:id="69"/>
      <w:bookmarkEnd w:id="70"/>
    </w:p>
    <w:p w14:paraId="1EB79B15">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04C533CC">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1C60D14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494A8004">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2、报价明细表。</w:t>
      </w:r>
    </w:p>
    <w:p w14:paraId="4A1DFBC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3、技术响应表。</w:t>
      </w:r>
    </w:p>
    <w:p w14:paraId="7B50274D">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4、商务响应表。</w:t>
      </w:r>
    </w:p>
    <w:p w14:paraId="4D00AF6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5、证明文件。</w:t>
      </w:r>
    </w:p>
    <w:p w14:paraId="2E55FB2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4208C838">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 </w:t>
      </w:r>
    </w:p>
    <w:p w14:paraId="65F5D506">
      <w:pPr>
        <w:wordWrap w:val="0"/>
        <w:spacing w:line="460" w:lineRule="exact"/>
        <w:ind w:firstLine="420" w:firstLineChars="200"/>
        <w:jc w:val="left"/>
        <w:rPr>
          <w:rFonts w:hint="eastAsia" w:ascii="宋体" w:hAnsi="宋体" w:cs="宋体"/>
          <w:kern w:val="0"/>
          <w:szCs w:val="21"/>
          <w:highlight w:val="none"/>
        </w:rPr>
      </w:pPr>
    </w:p>
    <w:p w14:paraId="22FA285D">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71EB41D0">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（全称并加盖公章）  </w:t>
      </w:r>
    </w:p>
    <w:p w14:paraId="6948B415">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25317CA5">
      <w:pPr>
        <w:widowControl/>
        <w:wordWrap w:val="0"/>
        <w:snapToGrid w:val="0"/>
        <w:spacing w:before="159" w:after="50" w:line="480" w:lineRule="auto"/>
        <w:jc w:val="left"/>
        <w:rPr>
          <w:rFonts w:hint="eastAsia" w:ascii="宋体" w:hAnsi="宋体" w:cs="宋体"/>
          <w:b/>
          <w:kern w:val="0"/>
          <w:sz w:val="24"/>
          <w:highlight w:val="none"/>
        </w:rPr>
      </w:pPr>
    </w:p>
    <w:p w14:paraId="768798CF">
      <w:pPr>
        <w:spacing w:line="500" w:lineRule="exact"/>
        <w:jc w:val="center"/>
        <w:rPr>
          <w:rFonts w:hint="eastAsia" w:ascii="宋体" w:hAnsi="宋体" w:cs="宋体"/>
          <w:b/>
          <w:bCs/>
          <w:sz w:val="24"/>
          <w:highlight w:val="none"/>
        </w:rPr>
      </w:pPr>
    </w:p>
    <w:p w14:paraId="4AFE395B">
      <w:pPr>
        <w:rPr>
          <w:rFonts w:hint="eastAsia" w:ascii="宋体" w:hAnsi="宋体" w:cs="宋体"/>
          <w:sz w:val="28"/>
          <w:szCs w:val="28"/>
          <w:highlight w:val="none"/>
        </w:rPr>
      </w:pPr>
      <w:r>
        <w:rPr>
          <w:rFonts w:hint="eastAsia" w:ascii="宋体" w:hAnsi="宋体" w:cs="宋体"/>
          <w:sz w:val="28"/>
          <w:szCs w:val="28"/>
          <w:highlight w:val="none"/>
        </w:rPr>
        <w:br w:type="page"/>
      </w:r>
    </w:p>
    <w:p w14:paraId="15EB3127">
      <w:pPr>
        <w:rPr>
          <w:rFonts w:hint="eastAsia" w:ascii="宋体" w:hAnsi="宋体" w:cs="宋体"/>
          <w:highlight w:val="none"/>
        </w:rPr>
      </w:pPr>
    </w:p>
    <w:p w14:paraId="7AC95784">
      <w:pPr>
        <w:pStyle w:val="8"/>
        <w:snapToGrid w:val="0"/>
        <w:spacing w:before="159" w:after="20" w:line="360" w:lineRule="auto"/>
        <w:jc w:val="center"/>
        <w:rPr>
          <w:rFonts w:hint="eastAsia" w:ascii="宋体" w:hAnsi="宋体" w:eastAsia="宋体" w:cs="宋体"/>
          <w:sz w:val="28"/>
          <w:szCs w:val="28"/>
          <w:highlight w:val="none"/>
        </w:rPr>
      </w:pPr>
      <w:bookmarkStart w:id="71" w:name="_Toc7838"/>
      <w:r>
        <w:rPr>
          <w:rFonts w:hint="eastAsia" w:ascii="宋体" w:hAnsi="宋体" w:eastAsia="宋体" w:cs="宋体"/>
          <w:sz w:val="28"/>
          <w:szCs w:val="28"/>
          <w:highlight w:val="none"/>
        </w:rPr>
        <w:t>附件3            初次报价一览表</w:t>
      </w:r>
      <w:bookmarkEnd w:id="71"/>
      <w:r>
        <w:rPr>
          <w:rFonts w:hint="eastAsia" w:ascii="宋体" w:hAnsi="宋体" w:eastAsia="宋体" w:cs="宋体"/>
          <w:sz w:val="28"/>
          <w:szCs w:val="28"/>
          <w:highlight w:val="none"/>
        </w:rPr>
        <w:t>（格式）</w:t>
      </w:r>
    </w:p>
    <w:p w14:paraId="192F658E">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4A57C324">
      <w:pPr>
        <w:rPr>
          <w:rFonts w:hint="eastAsia"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4B59DBC3">
            <w:pPr>
              <w:rPr>
                <w:rFonts w:hint="eastAsia" w:ascii="宋体" w:hAnsi="宋体" w:cs="宋体"/>
                <w:bCs/>
                <w:szCs w:val="21"/>
                <w:highlight w:val="none"/>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30CA7F01">
            <w:pPr>
              <w:rPr>
                <w:rFonts w:hint="eastAsia" w:ascii="宋体" w:hAnsi="宋体" w:cs="宋体"/>
                <w:szCs w:val="21"/>
                <w:highlight w:val="none"/>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9AFF438">
            <w:pPr>
              <w:rPr>
                <w:rFonts w:hint="eastAsia" w:ascii="宋体" w:hAnsi="宋体" w:cs="宋体"/>
                <w:szCs w:val="21"/>
                <w:highlight w:val="none"/>
              </w:rPr>
            </w:pPr>
            <w:r>
              <w:rPr>
                <w:rFonts w:hint="eastAsia" w:ascii="宋体" w:hAnsi="宋体" w:cs="宋体"/>
                <w:szCs w:val="21"/>
                <w:highlight w:val="none"/>
              </w:rPr>
              <w:t>大写：</w:t>
            </w:r>
            <w:r>
              <w:rPr>
                <w:rFonts w:hint="eastAsia"/>
                <w:highlight w:val="none"/>
                <w:u w:val="single"/>
              </w:rPr>
              <w:t xml:space="preserve">          </w:t>
            </w:r>
            <w:r>
              <w:rPr>
                <w:rFonts w:hint="eastAsia" w:ascii="宋体" w:hAnsi="宋体" w:cs="宋体"/>
                <w:szCs w:val="21"/>
                <w:highlight w:val="none"/>
              </w:rPr>
              <w:t xml:space="preserve">        </w:t>
            </w:r>
          </w:p>
          <w:p w14:paraId="2E38DAEB">
            <w:pPr>
              <w:rPr>
                <w:rFonts w:hint="eastAsia" w:ascii="宋体" w:hAnsi="宋体" w:cs="宋体"/>
                <w:szCs w:val="21"/>
                <w:highlight w:val="none"/>
              </w:rPr>
            </w:pPr>
            <w:r>
              <w:rPr>
                <w:rFonts w:hint="eastAsia" w:ascii="宋体" w:hAnsi="宋体" w:cs="宋体"/>
                <w:szCs w:val="21"/>
                <w:highlight w:val="none"/>
              </w:rPr>
              <w:t>小写：</w:t>
            </w:r>
            <w:r>
              <w:rPr>
                <w:rFonts w:hint="eastAsia"/>
                <w:highlight w:val="none"/>
                <w:u w:val="single"/>
              </w:rPr>
              <w:t xml:space="preserve">       </w:t>
            </w:r>
            <w:r>
              <w:rPr>
                <w:rFonts w:hint="eastAsia" w:ascii="宋体" w:hAnsi="宋体" w:cs="宋体"/>
                <w:szCs w:val="21"/>
                <w:highlight w:val="none"/>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0ED0FADA">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highlight w:val="none"/>
              </w:rPr>
            </w:pPr>
            <w:r>
              <w:rPr>
                <w:rFonts w:hint="eastAsia" w:ascii="宋体" w:hAnsi="宋体" w:cs="宋体"/>
                <w:szCs w:val="21"/>
                <w:highlight w:val="none"/>
              </w:rPr>
              <w:t>质保期</w:t>
            </w:r>
          </w:p>
        </w:tc>
        <w:tc>
          <w:tcPr>
            <w:tcW w:w="7708" w:type="dxa"/>
            <w:noWrap/>
            <w:vAlign w:val="center"/>
          </w:tcPr>
          <w:p w14:paraId="3E27F827">
            <w:pPr>
              <w:pStyle w:val="21"/>
              <w:ind w:left="0" w:leftChars="0"/>
              <w:rPr>
                <w:rFonts w:hint="eastAsia" w:cs="宋体"/>
                <w:sz w:val="21"/>
                <w:szCs w:val="21"/>
                <w:highlight w:val="none"/>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3807639">
            <w:pPr>
              <w:pStyle w:val="21"/>
              <w:ind w:left="0" w:leftChars="0"/>
              <w:rPr>
                <w:rFonts w:hint="eastAsia" w:cs="宋体"/>
                <w:sz w:val="21"/>
                <w:szCs w:val="21"/>
                <w:highlight w:val="none"/>
              </w:rPr>
            </w:pPr>
          </w:p>
        </w:tc>
      </w:tr>
    </w:tbl>
    <w:p w14:paraId="33D8B738">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highlight w:val="none"/>
        </w:rPr>
      </w:pPr>
      <w:bookmarkStart w:id="72" w:name="_Toc11620"/>
      <w:bookmarkStart w:id="73" w:name="_Toc20877"/>
    </w:p>
    <w:p w14:paraId="4F8257D2">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bookmarkEnd w:id="72"/>
      <w:bookmarkEnd w:id="73"/>
    </w:p>
    <w:p w14:paraId="566FFA04">
      <w:pPr>
        <w:spacing w:line="360" w:lineRule="auto"/>
        <w:ind w:firstLine="420" w:firstLineChars="200"/>
        <w:jc w:val="center"/>
        <w:rPr>
          <w:rFonts w:hint="eastAsia" w:ascii="宋体" w:hAnsi="宋体" w:cs="宋体"/>
          <w:szCs w:val="21"/>
          <w:highlight w:val="none"/>
          <w:u w:val="single"/>
        </w:rPr>
      </w:pPr>
      <w:bookmarkStart w:id="74" w:name="_Toc12222"/>
      <w:bookmarkStart w:id="75" w:name="_Toc625"/>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4"/>
      <w:bookmarkEnd w:id="75"/>
    </w:p>
    <w:p w14:paraId="20D7466B">
      <w:pPr>
        <w:jc w:val="center"/>
        <w:rPr>
          <w:rFonts w:hint="eastAsia" w:ascii="宋体" w:hAnsi="宋体" w:cs="宋体"/>
          <w:szCs w:val="21"/>
          <w:highlight w:val="none"/>
        </w:rPr>
      </w:pPr>
    </w:p>
    <w:p w14:paraId="7DB53DF9">
      <w:pPr>
        <w:spacing w:line="360" w:lineRule="auto"/>
        <w:ind w:firstLine="420" w:firstLineChars="200"/>
        <w:jc w:val="center"/>
        <w:rPr>
          <w:rFonts w:hint="eastAsia" w:ascii="宋体" w:hAnsi="宋体" w:cs="宋体"/>
          <w:highlight w:val="none"/>
        </w:rPr>
      </w:pPr>
      <w:bookmarkStart w:id="76" w:name="_Toc1330"/>
      <w:bookmarkStart w:id="77" w:name="_Toc9950"/>
      <w:r>
        <w:rPr>
          <w:rFonts w:hint="eastAsia" w:ascii="宋体" w:hAnsi="宋体" w:cs="宋体"/>
          <w:szCs w:val="21"/>
          <w:highlight w:val="none"/>
        </w:rPr>
        <w:t>年  月  日</w:t>
      </w:r>
      <w:bookmarkEnd w:id="76"/>
      <w:bookmarkEnd w:id="77"/>
    </w:p>
    <w:p w14:paraId="2D17881F">
      <w:pPr>
        <w:rPr>
          <w:rFonts w:hint="eastAsia" w:ascii="宋体" w:hAnsi="宋体" w:cs="宋体"/>
          <w:highlight w:val="none"/>
        </w:rPr>
      </w:pPr>
    </w:p>
    <w:bookmarkEnd w:id="53"/>
    <w:bookmarkEnd w:id="54"/>
    <w:p w14:paraId="7ACDE11A">
      <w:pPr>
        <w:spacing w:before="159" w:after="20"/>
        <w:rPr>
          <w:rFonts w:hint="eastAsia" w:ascii="宋体" w:hAnsi="宋体" w:cs="宋体"/>
          <w:highlight w:val="none"/>
        </w:rPr>
      </w:pPr>
      <w:bookmarkStart w:id="78" w:name="_Toc24984"/>
      <w:bookmarkStart w:id="79" w:name="_Toc22004"/>
    </w:p>
    <w:p w14:paraId="4741AC77">
      <w:pPr>
        <w:rPr>
          <w:rFonts w:hint="eastAsia" w:ascii="宋体" w:hAnsi="宋体" w:cs="宋体"/>
          <w:highlight w:val="none"/>
        </w:rPr>
      </w:pPr>
    </w:p>
    <w:p w14:paraId="3D821B2F">
      <w:pPr>
        <w:rPr>
          <w:rFonts w:hint="eastAsia" w:ascii="宋体" w:hAnsi="宋体" w:cs="宋体"/>
          <w:highlight w:val="none"/>
        </w:rPr>
      </w:pPr>
      <w:r>
        <w:rPr>
          <w:rFonts w:hint="eastAsia" w:ascii="宋体" w:hAnsi="宋体" w:cs="宋体"/>
          <w:highlight w:val="none"/>
        </w:rPr>
        <w:br w:type="page"/>
      </w:r>
    </w:p>
    <w:p w14:paraId="4359BEA1">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8"/>
      <w:bookmarkEnd w:id="79"/>
      <w:r>
        <w:rPr>
          <w:rFonts w:hint="eastAsia" w:ascii="宋体" w:hAnsi="宋体" w:eastAsia="宋体" w:cs="宋体"/>
          <w:sz w:val="28"/>
          <w:szCs w:val="28"/>
          <w:highlight w:val="none"/>
        </w:rPr>
        <w:t>报价明细表（格式）</w:t>
      </w:r>
    </w:p>
    <w:p w14:paraId="64F2F72F">
      <w:pPr>
        <w:jc w:val="right"/>
        <w:rPr>
          <w:highlight w:val="none"/>
        </w:rPr>
      </w:pPr>
      <w:r>
        <w:rPr>
          <w:rFonts w:hint="eastAsia" w:ascii="宋体" w:hAnsi="宋体" w:cs="宋体"/>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highlight w:val="none"/>
              </w:rPr>
            </w:pPr>
            <w:r>
              <w:rPr>
                <w:rFonts w:hint="eastAsia" w:ascii="宋体" w:hAnsi="宋体" w:cs="宋体"/>
                <w:kern w:val="0"/>
                <w:sz w:val="24"/>
                <w:highlight w:val="none"/>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highlight w:val="none"/>
              </w:rPr>
            </w:pPr>
            <w:r>
              <w:rPr>
                <w:rFonts w:hint="eastAsia" w:ascii="宋体" w:hAnsi="宋体" w:cs="宋体"/>
                <w:spacing w:val="20"/>
                <w:kern w:val="0"/>
                <w:sz w:val="24"/>
                <w:highlight w:val="none"/>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highlight w:val="none"/>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highlight w:val="none"/>
              </w:rPr>
            </w:pPr>
            <w:r>
              <w:rPr>
                <w:rFonts w:hint="eastAsia" w:ascii="宋体" w:hAnsi="宋体" w:cs="宋体"/>
                <w:spacing w:val="20"/>
                <w:kern w:val="0"/>
                <w:sz w:val="24"/>
                <w:highlight w:val="none"/>
              </w:rPr>
              <w:t>磋商报价(</w:t>
            </w:r>
            <w:r>
              <w:rPr>
                <w:rFonts w:hint="eastAsia" w:ascii="宋体" w:hAnsi="宋体" w:cs="宋体"/>
                <w:kern w:val="0"/>
                <w:sz w:val="24"/>
                <w:szCs w:val="21"/>
                <w:highlight w:val="none"/>
              </w:rPr>
              <w:t>大写)：</w:t>
            </w:r>
          </w:p>
        </w:tc>
      </w:tr>
    </w:tbl>
    <w:p w14:paraId="3019277F">
      <w:pPr>
        <w:widowControl/>
        <w:snapToGrid w:val="0"/>
        <w:spacing w:line="440" w:lineRule="exact"/>
        <w:jc w:val="left"/>
        <w:rPr>
          <w:rFonts w:hint="eastAsia" w:ascii="宋体" w:hAnsi="宋体" w:cs="宋体"/>
          <w:kern w:val="0"/>
          <w:szCs w:val="21"/>
          <w:highlight w:val="none"/>
        </w:rPr>
      </w:pPr>
    </w:p>
    <w:p w14:paraId="500D045C">
      <w:pPr>
        <w:pStyle w:val="33"/>
        <w:ind w:firstLine="3990" w:firstLineChars="1900"/>
        <w:rPr>
          <w:rFonts w:hint="eastAsia" w:ascii="宋体" w:hAnsi="宋体" w:cs="宋体"/>
          <w:highlight w:val="none"/>
        </w:rPr>
      </w:pPr>
    </w:p>
    <w:p w14:paraId="1E6D135E">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highlight w:val="none"/>
        </w:rPr>
      </w:pPr>
      <w:r>
        <w:rPr>
          <w:rFonts w:hint="eastAsia" w:ascii="宋体" w:hAnsi="宋体" w:cs="宋体"/>
          <w:kern w:val="0"/>
          <w:szCs w:val="21"/>
          <w:highlight w:val="none"/>
        </w:rPr>
        <w:t>法定代表人或委托代理人（签字或盖章）：</w:t>
      </w:r>
      <w:r>
        <w:rPr>
          <w:rFonts w:hint="eastAsia" w:ascii="宋体" w:hAnsi="宋体" w:cs="宋体"/>
          <w:kern w:val="0"/>
          <w:szCs w:val="21"/>
          <w:highlight w:val="none"/>
          <w:u w:val="single"/>
        </w:rPr>
        <w:t xml:space="preserve">           </w:t>
      </w:r>
    </w:p>
    <w:p w14:paraId="0757C52B">
      <w:pPr>
        <w:widowControl/>
        <w:wordWrap w:val="0"/>
        <w:spacing w:line="460" w:lineRule="exact"/>
        <w:ind w:firstLine="4410" w:firstLineChars="2100"/>
        <w:jc w:val="left"/>
        <w:rPr>
          <w:rFonts w:hint="eastAsia" w:ascii="宋体" w:hAnsi="宋体" w:cs="宋体"/>
          <w:szCs w:val="21"/>
          <w:highlight w:val="none"/>
        </w:rPr>
      </w:pPr>
      <w:r>
        <w:rPr>
          <w:rFonts w:hint="eastAsia" w:ascii="宋体" w:hAnsi="宋体" w:cs="宋体"/>
          <w:kern w:val="0"/>
          <w:szCs w:val="21"/>
          <w:highlight w:val="none"/>
        </w:rPr>
        <w:t>年    月    日</w:t>
      </w:r>
    </w:p>
    <w:p w14:paraId="4D33BD5D">
      <w:pPr>
        <w:widowControl/>
        <w:wordWrap w:val="0"/>
        <w:spacing w:line="460" w:lineRule="exact"/>
        <w:ind w:firstLine="4800" w:firstLineChars="2000"/>
        <w:jc w:val="left"/>
        <w:rPr>
          <w:rFonts w:hint="eastAsia" w:ascii="宋体" w:hAnsi="宋体" w:cs="宋体"/>
          <w:sz w:val="28"/>
          <w:szCs w:val="28"/>
          <w:highlight w:val="none"/>
        </w:rPr>
      </w:pPr>
      <w:r>
        <w:rPr>
          <w:rFonts w:hint="eastAsia" w:ascii="宋体" w:hAnsi="宋体" w:cs="宋体"/>
          <w:kern w:val="0"/>
          <w:sz w:val="24"/>
          <w:highlight w:val="none"/>
        </w:rPr>
        <w:t xml:space="preserve">     </w:t>
      </w:r>
    </w:p>
    <w:p w14:paraId="54F48235">
      <w:pPr>
        <w:pStyle w:val="24"/>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54FA6CE6">
      <w:pPr>
        <w:pStyle w:val="8"/>
        <w:snapToGrid w:val="0"/>
        <w:spacing w:before="159" w:after="20" w:line="360" w:lineRule="auto"/>
        <w:jc w:val="center"/>
        <w:rPr>
          <w:rFonts w:hint="eastAsia" w:ascii="宋体" w:hAnsi="宋体" w:eastAsia="宋体" w:cs="宋体"/>
          <w:sz w:val="28"/>
          <w:szCs w:val="28"/>
          <w:highlight w:val="none"/>
        </w:rPr>
      </w:pPr>
      <w:bookmarkStart w:id="80" w:name="_Toc226"/>
      <w:bookmarkStart w:id="81" w:name="_Toc15804"/>
      <w:r>
        <w:rPr>
          <w:rFonts w:hint="eastAsia" w:ascii="宋体" w:hAnsi="宋体" w:eastAsia="宋体" w:cs="宋体"/>
          <w:sz w:val="28"/>
          <w:szCs w:val="28"/>
          <w:highlight w:val="none"/>
        </w:rPr>
        <w:t xml:space="preserve">附件5         </w:t>
      </w:r>
      <w:bookmarkEnd w:id="80"/>
      <w:bookmarkEnd w:id="81"/>
      <w:r>
        <w:rPr>
          <w:rFonts w:hint="eastAsia" w:ascii="宋体" w:hAnsi="宋体" w:eastAsia="宋体" w:cs="宋体"/>
          <w:sz w:val="28"/>
          <w:szCs w:val="28"/>
          <w:highlight w:val="none"/>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1837" w:type="dxa"/>
            <w:vAlign w:val="center"/>
          </w:tcPr>
          <w:p w14:paraId="30D2602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1837" w:type="dxa"/>
            <w:vAlign w:val="center"/>
          </w:tcPr>
          <w:p w14:paraId="02045832">
            <w:pPr>
              <w:widowControl/>
              <w:spacing w:line="360" w:lineRule="auto"/>
              <w:jc w:val="center"/>
              <w:textAlignment w:val="baseline"/>
              <w:rPr>
                <w:rFonts w:hint="eastAsia" w:ascii="宋体" w:hAnsi="宋体" w:cs="宋体"/>
                <w:szCs w:val="21"/>
                <w:highlight w:val="none"/>
              </w:rPr>
            </w:pPr>
          </w:p>
        </w:tc>
        <w:tc>
          <w:tcPr>
            <w:tcW w:w="2160" w:type="dxa"/>
            <w:vAlign w:val="center"/>
          </w:tcPr>
          <w:p w14:paraId="7BB8395F">
            <w:pPr>
              <w:widowControl/>
              <w:spacing w:line="360" w:lineRule="auto"/>
              <w:jc w:val="center"/>
              <w:textAlignment w:val="baseline"/>
              <w:rPr>
                <w:rFonts w:hint="eastAsia" w:ascii="宋体" w:hAnsi="宋体" w:cs="宋体"/>
                <w:szCs w:val="21"/>
                <w:highlight w:val="none"/>
              </w:rPr>
            </w:pPr>
          </w:p>
        </w:tc>
        <w:tc>
          <w:tcPr>
            <w:tcW w:w="2205" w:type="dxa"/>
            <w:vAlign w:val="center"/>
          </w:tcPr>
          <w:p w14:paraId="657DEF18">
            <w:pPr>
              <w:widowControl/>
              <w:spacing w:line="360" w:lineRule="auto"/>
              <w:jc w:val="center"/>
              <w:textAlignment w:val="baseline"/>
              <w:rPr>
                <w:rFonts w:hint="eastAsia" w:ascii="宋体" w:hAnsi="宋体" w:cs="宋体"/>
                <w:szCs w:val="21"/>
                <w:highlight w:val="none"/>
              </w:rPr>
            </w:pPr>
          </w:p>
        </w:tc>
        <w:tc>
          <w:tcPr>
            <w:tcW w:w="1425" w:type="dxa"/>
            <w:vAlign w:val="center"/>
          </w:tcPr>
          <w:p w14:paraId="2B4A46C2">
            <w:pPr>
              <w:widowControl/>
              <w:spacing w:line="360" w:lineRule="auto"/>
              <w:jc w:val="center"/>
              <w:textAlignment w:val="baseline"/>
              <w:rPr>
                <w:rFonts w:hint="eastAsia" w:ascii="宋体" w:hAnsi="宋体" w:cs="宋体"/>
                <w:szCs w:val="21"/>
                <w:highlight w:val="none"/>
              </w:rPr>
            </w:pPr>
          </w:p>
        </w:tc>
        <w:tc>
          <w:tcPr>
            <w:tcW w:w="930" w:type="dxa"/>
            <w:vAlign w:val="center"/>
          </w:tcPr>
          <w:p w14:paraId="5B894E8D">
            <w:pPr>
              <w:widowControl/>
              <w:spacing w:line="360" w:lineRule="auto"/>
              <w:jc w:val="center"/>
              <w:textAlignment w:val="baseline"/>
              <w:rPr>
                <w:rFonts w:hint="eastAsia" w:ascii="宋体" w:hAnsi="宋体" w:cs="宋体"/>
                <w:szCs w:val="21"/>
                <w:highlight w:val="none"/>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1837" w:type="dxa"/>
            <w:vAlign w:val="center"/>
          </w:tcPr>
          <w:p w14:paraId="2561175A">
            <w:pPr>
              <w:widowControl/>
              <w:spacing w:line="360" w:lineRule="auto"/>
              <w:jc w:val="center"/>
              <w:textAlignment w:val="baseline"/>
              <w:rPr>
                <w:rFonts w:hint="eastAsia" w:ascii="宋体" w:hAnsi="宋体" w:cs="宋体"/>
                <w:szCs w:val="21"/>
                <w:highlight w:val="none"/>
              </w:rPr>
            </w:pPr>
          </w:p>
        </w:tc>
        <w:tc>
          <w:tcPr>
            <w:tcW w:w="2160" w:type="dxa"/>
            <w:vAlign w:val="center"/>
          </w:tcPr>
          <w:p w14:paraId="18C98CF9">
            <w:pPr>
              <w:widowControl/>
              <w:spacing w:line="360" w:lineRule="auto"/>
              <w:jc w:val="center"/>
              <w:textAlignment w:val="baseline"/>
              <w:rPr>
                <w:rFonts w:hint="eastAsia" w:ascii="宋体" w:hAnsi="宋体" w:cs="宋体"/>
                <w:szCs w:val="21"/>
                <w:highlight w:val="none"/>
              </w:rPr>
            </w:pPr>
          </w:p>
        </w:tc>
        <w:tc>
          <w:tcPr>
            <w:tcW w:w="2205" w:type="dxa"/>
            <w:vAlign w:val="center"/>
          </w:tcPr>
          <w:p w14:paraId="0731E58E">
            <w:pPr>
              <w:widowControl/>
              <w:spacing w:line="360" w:lineRule="auto"/>
              <w:jc w:val="center"/>
              <w:textAlignment w:val="baseline"/>
              <w:rPr>
                <w:rFonts w:hint="eastAsia" w:ascii="宋体" w:hAnsi="宋体" w:cs="宋体"/>
                <w:szCs w:val="21"/>
                <w:highlight w:val="none"/>
              </w:rPr>
            </w:pPr>
          </w:p>
        </w:tc>
        <w:tc>
          <w:tcPr>
            <w:tcW w:w="1425" w:type="dxa"/>
            <w:vAlign w:val="center"/>
          </w:tcPr>
          <w:p w14:paraId="20403BCD">
            <w:pPr>
              <w:widowControl/>
              <w:spacing w:line="360" w:lineRule="auto"/>
              <w:jc w:val="center"/>
              <w:textAlignment w:val="baseline"/>
              <w:rPr>
                <w:rFonts w:hint="eastAsia" w:ascii="宋体" w:hAnsi="宋体" w:cs="宋体"/>
                <w:szCs w:val="21"/>
                <w:highlight w:val="none"/>
              </w:rPr>
            </w:pPr>
          </w:p>
        </w:tc>
        <w:tc>
          <w:tcPr>
            <w:tcW w:w="930" w:type="dxa"/>
            <w:vAlign w:val="center"/>
          </w:tcPr>
          <w:p w14:paraId="5B42D853">
            <w:pPr>
              <w:widowControl/>
              <w:spacing w:line="360" w:lineRule="auto"/>
              <w:jc w:val="center"/>
              <w:textAlignment w:val="baseline"/>
              <w:rPr>
                <w:rFonts w:hint="eastAsia" w:ascii="宋体" w:hAnsi="宋体" w:cs="宋体"/>
                <w:szCs w:val="21"/>
                <w:highlight w:val="none"/>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1837" w:type="dxa"/>
            <w:vAlign w:val="center"/>
          </w:tcPr>
          <w:p w14:paraId="40636340">
            <w:pPr>
              <w:widowControl/>
              <w:spacing w:line="360" w:lineRule="auto"/>
              <w:jc w:val="center"/>
              <w:textAlignment w:val="baseline"/>
              <w:rPr>
                <w:rFonts w:hint="eastAsia" w:ascii="宋体" w:hAnsi="宋体" w:cs="宋体"/>
                <w:szCs w:val="21"/>
                <w:highlight w:val="none"/>
              </w:rPr>
            </w:pPr>
          </w:p>
        </w:tc>
        <w:tc>
          <w:tcPr>
            <w:tcW w:w="2160" w:type="dxa"/>
            <w:vAlign w:val="center"/>
          </w:tcPr>
          <w:p w14:paraId="3FE3622C">
            <w:pPr>
              <w:widowControl/>
              <w:spacing w:line="360" w:lineRule="auto"/>
              <w:jc w:val="center"/>
              <w:textAlignment w:val="baseline"/>
              <w:rPr>
                <w:rFonts w:hint="eastAsia" w:ascii="宋体" w:hAnsi="宋体" w:cs="宋体"/>
                <w:szCs w:val="21"/>
                <w:highlight w:val="none"/>
              </w:rPr>
            </w:pPr>
          </w:p>
        </w:tc>
        <w:tc>
          <w:tcPr>
            <w:tcW w:w="2205" w:type="dxa"/>
            <w:vAlign w:val="center"/>
          </w:tcPr>
          <w:p w14:paraId="1139F63F">
            <w:pPr>
              <w:widowControl/>
              <w:spacing w:line="360" w:lineRule="auto"/>
              <w:jc w:val="center"/>
              <w:textAlignment w:val="baseline"/>
              <w:rPr>
                <w:rFonts w:hint="eastAsia" w:ascii="宋体" w:hAnsi="宋体" w:cs="宋体"/>
                <w:szCs w:val="21"/>
                <w:highlight w:val="none"/>
              </w:rPr>
            </w:pPr>
          </w:p>
        </w:tc>
        <w:tc>
          <w:tcPr>
            <w:tcW w:w="1425" w:type="dxa"/>
            <w:vAlign w:val="center"/>
          </w:tcPr>
          <w:p w14:paraId="77A89491">
            <w:pPr>
              <w:widowControl/>
              <w:spacing w:line="360" w:lineRule="auto"/>
              <w:jc w:val="center"/>
              <w:textAlignment w:val="baseline"/>
              <w:rPr>
                <w:rFonts w:hint="eastAsia" w:ascii="宋体" w:hAnsi="宋体" w:cs="宋体"/>
                <w:szCs w:val="21"/>
                <w:highlight w:val="none"/>
              </w:rPr>
            </w:pPr>
          </w:p>
        </w:tc>
        <w:tc>
          <w:tcPr>
            <w:tcW w:w="930" w:type="dxa"/>
            <w:vAlign w:val="center"/>
          </w:tcPr>
          <w:p w14:paraId="19587C09">
            <w:pPr>
              <w:widowControl/>
              <w:spacing w:line="360" w:lineRule="auto"/>
              <w:jc w:val="center"/>
              <w:textAlignment w:val="baseline"/>
              <w:rPr>
                <w:rFonts w:hint="eastAsia" w:ascii="宋体" w:hAnsi="宋体" w:cs="宋体"/>
                <w:szCs w:val="21"/>
                <w:highlight w:val="none"/>
              </w:rPr>
            </w:pPr>
          </w:p>
        </w:tc>
      </w:tr>
    </w:tbl>
    <w:p w14:paraId="426A708F">
      <w:pPr>
        <w:widowControl/>
        <w:wordWrap w:val="0"/>
        <w:spacing w:line="460" w:lineRule="exact"/>
        <w:ind w:firstLine="422" w:firstLineChars="200"/>
        <w:jc w:val="left"/>
        <w:rPr>
          <w:rFonts w:hint="eastAsia" w:ascii="宋体" w:hAnsi="宋体" w:cs="宋体"/>
          <w:b/>
          <w:kern w:val="0"/>
          <w:szCs w:val="21"/>
          <w:highlight w:val="none"/>
        </w:rPr>
      </w:pPr>
    </w:p>
    <w:p w14:paraId="086D002F">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highlight w:val="none"/>
        </w:rPr>
      </w:pPr>
    </w:p>
    <w:p w14:paraId="76D7903A">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46C4F941">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123EF889">
      <w:pPr>
        <w:widowControl/>
        <w:wordWrap w:val="0"/>
        <w:spacing w:line="460" w:lineRule="exact"/>
        <w:ind w:firstLine="643" w:firstLineChars="200"/>
        <w:jc w:val="left"/>
        <w:rPr>
          <w:rFonts w:hint="eastAsia" w:ascii="宋体" w:hAnsi="宋体" w:cs="宋体"/>
          <w:b/>
          <w:kern w:val="0"/>
          <w:sz w:val="32"/>
          <w:szCs w:val="32"/>
          <w:highlight w:val="none"/>
        </w:rPr>
      </w:pPr>
    </w:p>
    <w:p w14:paraId="14D16C46">
      <w:pPr>
        <w:widowControl/>
        <w:wordWrap w:val="0"/>
        <w:spacing w:line="460" w:lineRule="exact"/>
        <w:ind w:firstLine="643" w:firstLineChars="200"/>
        <w:jc w:val="left"/>
        <w:rPr>
          <w:rFonts w:hint="eastAsia" w:ascii="宋体" w:hAnsi="宋体" w:cs="宋体"/>
          <w:b/>
          <w:kern w:val="0"/>
          <w:sz w:val="32"/>
          <w:szCs w:val="32"/>
          <w:highlight w:val="none"/>
        </w:rPr>
      </w:pPr>
    </w:p>
    <w:p w14:paraId="41337E5D">
      <w:pPr>
        <w:widowControl/>
        <w:wordWrap w:val="0"/>
        <w:spacing w:line="460" w:lineRule="exact"/>
        <w:ind w:firstLine="643" w:firstLineChars="200"/>
        <w:jc w:val="left"/>
        <w:rPr>
          <w:rFonts w:hint="eastAsia" w:ascii="宋体" w:hAnsi="宋体" w:cs="宋体"/>
          <w:b/>
          <w:kern w:val="0"/>
          <w:sz w:val="32"/>
          <w:szCs w:val="32"/>
          <w:highlight w:val="none"/>
        </w:rPr>
      </w:pPr>
    </w:p>
    <w:p w14:paraId="6F8393D1">
      <w:pPr>
        <w:widowControl/>
        <w:wordWrap w:val="0"/>
        <w:spacing w:line="460" w:lineRule="exact"/>
        <w:ind w:firstLine="643" w:firstLineChars="200"/>
        <w:jc w:val="left"/>
        <w:rPr>
          <w:rFonts w:hint="eastAsia" w:ascii="宋体" w:hAnsi="宋体" w:cs="宋体"/>
          <w:b/>
          <w:kern w:val="0"/>
          <w:sz w:val="32"/>
          <w:szCs w:val="32"/>
          <w:highlight w:val="none"/>
        </w:rPr>
      </w:pPr>
    </w:p>
    <w:p w14:paraId="25CAB78E">
      <w:pPr>
        <w:widowControl/>
        <w:wordWrap w:val="0"/>
        <w:spacing w:line="460" w:lineRule="exact"/>
        <w:ind w:firstLine="643" w:firstLineChars="200"/>
        <w:jc w:val="left"/>
        <w:rPr>
          <w:rFonts w:hint="eastAsia" w:ascii="宋体" w:hAnsi="宋体" w:cs="宋体"/>
          <w:b/>
          <w:kern w:val="0"/>
          <w:sz w:val="32"/>
          <w:szCs w:val="32"/>
          <w:highlight w:val="none"/>
        </w:rPr>
      </w:pPr>
    </w:p>
    <w:p w14:paraId="6CF09B86">
      <w:pPr>
        <w:widowControl/>
        <w:wordWrap w:val="0"/>
        <w:snapToGrid w:val="0"/>
        <w:spacing w:before="159" w:after="159" w:afterLines="50"/>
        <w:jc w:val="left"/>
        <w:rPr>
          <w:rFonts w:hint="eastAsia" w:ascii="宋体" w:hAnsi="宋体" w:cs="宋体"/>
          <w:kern w:val="0"/>
          <w:sz w:val="24"/>
          <w:highlight w:val="none"/>
          <w:u w:val="single"/>
        </w:rPr>
      </w:pPr>
    </w:p>
    <w:p w14:paraId="15D88A12">
      <w:pPr>
        <w:rPr>
          <w:rFonts w:hint="eastAsia" w:ascii="宋体" w:hAnsi="宋体" w:cs="宋体"/>
          <w:b/>
          <w:kern w:val="0"/>
          <w:sz w:val="24"/>
          <w:highlight w:val="none"/>
        </w:rPr>
      </w:pPr>
      <w:r>
        <w:rPr>
          <w:rFonts w:hint="eastAsia" w:ascii="宋体" w:hAnsi="宋体" w:eastAsia="宋体" w:cs="宋体"/>
          <w:kern w:val="0"/>
          <w:sz w:val="24"/>
          <w:highlight w:val="none"/>
        </w:rPr>
        <w:br w:type="page"/>
      </w:r>
    </w:p>
    <w:p w14:paraId="2F357F53">
      <w:pPr>
        <w:rPr>
          <w:rFonts w:hint="eastAsia" w:ascii="宋体" w:hAnsi="宋体" w:cs="宋体"/>
          <w:b/>
          <w:kern w:val="0"/>
          <w:sz w:val="24"/>
          <w:highlight w:val="none"/>
        </w:rPr>
      </w:pPr>
    </w:p>
    <w:p w14:paraId="32626221">
      <w:pPr>
        <w:pStyle w:val="8"/>
        <w:snapToGrid w:val="0"/>
        <w:spacing w:before="159" w:after="20" w:line="360" w:lineRule="auto"/>
        <w:jc w:val="center"/>
        <w:rPr>
          <w:rFonts w:hint="eastAsia" w:ascii="宋体" w:hAnsi="宋体" w:eastAsia="宋体" w:cs="宋体"/>
          <w:sz w:val="28"/>
          <w:szCs w:val="28"/>
          <w:highlight w:val="none"/>
        </w:rPr>
      </w:pPr>
      <w:bookmarkStart w:id="82" w:name="_Toc20420"/>
      <w:bookmarkStart w:id="83" w:name="_Toc24168"/>
      <w:bookmarkStart w:id="84" w:name="_Toc29960"/>
      <w:r>
        <w:rPr>
          <w:rFonts w:hint="eastAsia" w:ascii="宋体" w:hAnsi="宋体" w:eastAsia="宋体" w:cs="宋体"/>
          <w:sz w:val="28"/>
          <w:szCs w:val="28"/>
          <w:highlight w:val="none"/>
        </w:rPr>
        <w:t>附件6            商务响应</w:t>
      </w:r>
      <w:bookmarkEnd w:id="82"/>
      <w:bookmarkEnd w:id="83"/>
      <w:bookmarkEnd w:id="84"/>
      <w:r>
        <w:rPr>
          <w:rFonts w:hint="eastAsia" w:ascii="宋体" w:hAnsi="宋体" w:eastAsia="宋体" w:cs="宋体"/>
          <w:sz w:val="28"/>
          <w:szCs w:val="28"/>
          <w:highlight w:val="none"/>
        </w:rPr>
        <w:t>表（格式）</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2183F0F">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0737F38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088623B1">
            <w:pPr>
              <w:widowControl/>
              <w:spacing w:line="360" w:lineRule="auto"/>
              <w:jc w:val="center"/>
              <w:textAlignment w:val="baseline"/>
              <w:rPr>
                <w:rFonts w:hint="eastAsia" w:ascii="宋体" w:hAnsi="宋体" w:cs="宋体"/>
                <w:szCs w:val="21"/>
                <w:highlight w:val="none"/>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57064975">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73CF96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938AD79">
            <w:pPr>
              <w:widowControl/>
              <w:spacing w:line="360" w:lineRule="auto"/>
              <w:jc w:val="center"/>
              <w:textAlignment w:val="baseline"/>
              <w:rPr>
                <w:rFonts w:hint="eastAsia" w:ascii="宋体" w:hAnsi="宋体" w:cs="宋体"/>
                <w:szCs w:val="21"/>
                <w:highlight w:val="none"/>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28B7BDED">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2BFE0511">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4B151A18">
            <w:pPr>
              <w:widowControl/>
              <w:spacing w:line="360" w:lineRule="auto"/>
              <w:jc w:val="center"/>
              <w:textAlignment w:val="baseline"/>
              <w:rPr>
                <w:rFonts w:hint="eastAsia" w:ascii="宋体" w:hAnsi="宋体" w:cs="宋体"/>
                <w:szCs w:val="21"/>
                <w:highlight w:val="none"/>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39C41888">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32EDF1E6">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6D65CBE2">
            <w:pPr>
              <w:widowControl/>
              <w:spacing w:line="360" w:lineRule="auto"/>
              <w:jc w:val="center"/>
              <w:textAlignment w:val="baseline"/>
              <w:rPr>
                <w:rFonts w:hint="eastAsia" w:ascii="宋体" w:hAnsi="宋体" w:cs="宋体"/>
                <w:szCs w:val="21"/>
                <w:highlight w:val="none"/>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highlight w:val="none"/>
              </w:rPr>
            </w:pPr>
          </w:p>
        </w:tc>
        <w:tc>
          <w:tcPr>
            <w:tcW w:w="2307" w:type="dxa"/>
            <w:noWrap/>
            <w:vAlign w:val="center"/>
          </w:tcPr>
          <w:p w14:paraId="6D32FFD9">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88E1095">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5D1EFB92">
            <w:pPr>
              <w:widowControl/>
              <w:spacing w:line="360" w:lineRule="auto"/>
              <w:jc w:val="center"/>
              <w:textAlignment w:val="baseline"/>
              <w:rPr>
                <w:rFonts w:hint="eastAsia" w:ascii="宋体" w:hAnsi="宋体" w:cs="宋体"/>
                <w:szCs w:val="21"/>
                <w:highlight w:val="none"/>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highlight w:val="none"/>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highlight w:val="none"/>
              </w:rPr>
            </w:pPr>
          </w:p>
        </w:tc>
        <w:tc>
          <w:tcPr>
            <w:tcW w:w="2307" w:type="dxa"/>
            <w:noWrap/>
            <w:vAlign w:val="center"/>
          </w:tcPr>
          <w:p w14:paraId="45B5825C">
            <w:pPr>
              <w:widowControl/>
              <w:spacing w:line="360" w:lineRule="auto"/>
              <w:jc w:val="center"/>
              <w:textAlignment w:val="baseline"/>
              <w:rPr>
                <w:rFonts w:hint="eastAsia" w:ascii="宋体" w:hAnsi="宋体" w:cs="宋体"/>
                <w:szCs w:val="21"/>
                <w:highlight w:val="none"/>
              </w:rPr>
            </w:pPr>
          </w:p>
        </w:tc>
        <w:tc>
          <w:tcPr>
            <w:tcW w:w="1620" w:type="dxa"/>
            <w:noWrap/>
            <w:vAlign w:val="center"/>
          </w:tcPr>
          <w:p w14:paraId="5F56D697">
            <w:pPr>
              <w:widowControl/>
              <w:spacing w:line="360" w:lineRule="auto"/>
              <w:jc w:val="center"/>
              <w:textAlignment w:val="baseline"/>
              <w:rPr>
                <w:rFonts w:hint="eastAsia" w:ascii="宋体" w:hAnsi="宋体" w:cs="宋体"/>
                <w:szCs w:val="21"/>
                <w:highlight w:val="none"/>
              </w:rPr>
            </w:pPr>
          </w:p>
        </w:tc>
        <w:tc>
          <w:tcPr>
            <w:tcW w:w="2169" w:type="dxa"/>
            <w:noWrap/>
            <w:vAlign w:val="center"/>
          </w:tcPr>
          <w:p w14:paraId="21735086">
            <w:pPr>
              <w:widowControl/>
              <w:spacing w:line="360" w:lineRule="auto"/>
              <w:jc w:val="center"/>
              <w:textAlignment w:val="baseline"/>
              <w:rPr>
                <w:rFonts w:hint="eastAsia" w:ascii="宋体" w:hAnsi="宋体" w:cs="宋体"/>
                <w:szCs w:val="21"/>
                <w:highlight w:val="none"/>
              </w:rPr>
            </w:pPr>
          </w:p>
        </w:tc>
      </w:tr>
    </w:tbl>
    <w:p w14:paraId="6C6D03DC">
      <w:pPr>
        <w:rPr>
          <w:rFonts w:hint="eastAsia" w:ascii="宋体" w:hAnsi="宋体" w:cs="宋体"/>
          <w:b/>
          <w:kern w:val="0"/>
          <w:szCs w:val="21"/>
          <w:highlight w:val="none"/>
        </w:rPr>
      </w:pPr>
    </w:p>
    <w:p w14:paraId="2D3A078F">
      <w:pPr>
        <w:pStyle w:val="33"/>
        <w:ind w:firstLine="210"/>
        <w:rPr>
          <w:rFonts w:hint="eastAsia" w:ascii="宋体" w:hAnsi="宋体" w:cs="宋体"/>
          <w:highlight w:val="none"/>
        </w:rPr>
      </w:pPr>
    </w:p>
    <w:p w14:paraId="2640BD83">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CB305C9">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1AF1B688">
      <w:pPr>
        <w:rPr>
          <w:rFonts w:hint="eastAsia" w:ascii="宋体" w:hAnsi="宋体" w:cs="宋体"/>
          <w:highlight w:val="none"/>
        </w:rPr>
      </w:pPr>
    </w:p>
    <w:p w14:paraId="45F42FF6">
      <w:pPr>
        <w:rPr>
          <w:rFonts w:hint="eastAsia" w:ascii="宋体" w:hAnsi="宋体" w:cs="宋体"/>
          <w:highlight w:val="none"/>
        </w:rPr>
      </w:pPr>
    </w:p>
    <w:p w14:paraId="43E0BED1">
      <w:pPr>
        <w:rPr>
          <w:rFonts w:hint="eastAsia" w:ascii="宋体" w:hAnsi="宋体" w:cs="宋体"/>
          <w:highlight w:val="none"/>
        </w:rPr>
      </w:pPr>
    </w:p>
    <w:p w14:paraId="20053896">
      <w:pPr>
        <w:rPr>
          <w:rFonts w:hint="eastAsia" w:ascii="宋体" w:hAnsi="宋体" w:cs="宋体"/>
          <w:highlight w:val="none"/>
        </w:rPr>
      </w:pPr>
    </w:p>
    <w:p w14:paraId="0358921C">
      <w:pPr>
        <w:rPr>
          <w:rFonts w:hint="eastAsia" w:ascii="宋体" w:hAnsi="宋体" w:cs="宋体"/>
          <w:highlight w:val="none"/>
        </w:rPr>
      </w:pPr>
    </w:p>
    <w:p w14:paraId="77E9F7D0">
      <w:pPr>
        <w:rPr>
          <w:rFonts w:hint="eastAsia" w:ascii="宋体" w:hAnsi="宋体" w:cs="宋体"/>
          <w:highlight w:val="none"/>
        </w:rPr>
      </w:pPr>
    </w:p>
    <w:p w14:paraId="65D4D6E1">
      <w:pPr>
        <w:rPr>
          <w:rFonts w:hint="eastAsia" w:ascii="宋体" w:hAnsi="宋体" w:cs="宋体"/>
          <w:highlight w:val="none"/>
        </w:rPr>
      </w:pPr>
    </w:p>
    <w:p w14:paraId="31445A5E">
      <w:pPr>
        <w:rPr>
          <w:rFonts w:hint="eastAsia" w:ascii="宋体" w:hAnsi="宋体" w:cs="宋体"/>
          <w:highlight w:val="none"/>
        </w:rPr>
      </w:pPr>
    </w:p>
    <w:p w14:paraId="264B9FD1">
      <w:pPr>
        <w:rPr>
          <w:rFonts w:hint="eastAsia" w:ascii="宋体" w:hAnsi="宋体" w:cs="宋体"/>
          <w:highlight w:val="none"/>
        </w:rPr>
      </w:pPr>
    </w:p>
    <w:p w14:paraId="3E3EDC55">
      <w:pPr>
        <w:rPr>
          <w:rFonts w:hint="eastAsia" w:ascii="宋体" w:hAnsi="宋体" w:cs="宋体"/>
          <w:highlight w:val="none"/>
        </w:rPr>
      </w:pPr>
    </w:p>
    <w:p w14:paraId="0C9786B1">
      <w:pPr>
        <w:rPr>
          <w:rFonts w:hint="eastAsia" w:ascii="宋体" w:hAnsi="宋体" w:cs="宋体"/>
          <w:highlight w:val="none"/>
        </w:rPr>
      </w:pPr>
    </w:p>
    <w:p w14:paraId="2C16F7AA">
      <w:pPr>
        <w:rPr>
          <w:rFonts w:hint="eastAsia" w:ascii="宋体" w:hAnsi="宋体" w:cs="宋体"/>
          <w:highlight w:val="none"/>
        </w:rPr>
      </w:pPr>
    </w:p>
    <w:p w14:paraId="0827F38D">
      <w:pPr>
        <w:rPr>
          <w:rFonts w:hint="eastAsia" w:ascii="宋体" w:hAnsi="宋体" w:cs="宋体"/>
          <w:highlight w:val="none"/>
        </w:rPr>
      </w:pPr>
    </w:p>
    <w:p w14:paraId="7FB723F0">
      <w:pPr>
        <w:rPr>
          <w:rFonts w:hint="eastAsia" w:ascii="宋体" w:hAnsi="宋体" w:cs="宋体"/>
          <w:highlight w:val="none"/>
        </w:rPr>
      </w:pPr>
    </w:p>
    <w:p w14:paraId="2FEAA57A">
      <w:pPr>
        <w:rPr>
          <w:rFonts w:hint="eastAsia" w:ascii="宋体" w:hAnsi="宋体" w:cs="宋体"/>
          <w:highlight w:val="none"/>
        </w:rPr>
      </w:pPr>
    </w:p>
    <w:p w14:paraId="57DAF363">
      <w:pPr>
        <w:rPr>
          <w:rFonts w:hint="eastAsia" w:ascii="宋体" w:hAnsi="宋体" w:cs="宋体"/>
          <w:b/>
          <w:sz w:val="28"/>
          <w:highlight w:val="none"/>
        </w:rPr>
      </w:pPr>
      <w:bookmarkStart w:id="85" w:name="_Toc31526"/>
      <w:bookmarkStart w:id="86" w:name="_Toc28621"/>
      <w:r>
        <w:rPr>
          <w:rFonts w:hint="eastAsia" w:ascii="宋体" w:hAnsi="宋体" w:cs="宋体"/>
          <w:b/>
          <w:sz w:val="28"/>
          <w:highlight w:val="none"/>
        </w:rPr>
        <w:br w:type="page"/>
      </w:r>
    </w:p>
    <w:p w14:paraId="05B81468">
      <w:pPr>
        <w:pStyle w:val="8"/>
        <w:snapToGrid w:val="0"/>
        <w:spacing w:before="159" w:after="20" w:line="360" w:lineRule="auto"/>
        <w:jc w:val="center"/>
        <w:rPr>
          <w:rFonts w:hint="eastAsia" w:ascii="宋体" w:hAnsi="宋体" w:eastAsia="宋体" w:cs="宋体"/>
          <w:sz w:val="28"/>
          <w:szCs w:val="28"/>
          <w:highlight w:val="none"/>
        </w:rPr>
      </w:pPr>
      <w:bookmarkStart w:id="87" w:name="_Toc29406"/>
      <w:r>
        <w:rPr>
          <w:rFonts w:hint="eastAsia" w:ascii="宋体" w:hAnsi="宋体" w:eastAsia="宋体" w:cs="宋体"/>
          <w:sz w:val="28"/>
          <w:szCs w:val="28"/>
          <w:highlight w:val="none"/>
        </w:rPr>
        <w:t>附件7         法定代表人身份证明（格式）</w:t>
      </w:r>
      <w:bookmarkEnd w:id="85"/>
      <w:bookmarkEnd w:id="86"/>
      <w:bookmarkEnd w:id="87"/>
    </w:p>
    <w:p w14:paraId="01F37B6E">
      <w:pPr>
        <w:widowControl/>
        <w:wordWrap w:val="0"/>
        <w:spacing w:line="460" w:lineRule="exact"/>
        <w:jc w:val="left"/>
        <w:rPr>
          <w:rFonts w:hint="eastAsia" w:ascii="宋体" w:hAnsi="宋体" w:cs="宋体"/>
          <w:kern w:val="0"/>
          <w:sz w:val="24"/>
          <w:highlight w:val="none"/>
        </w:rPr>
      </w:pPr>
    </w:p>
    <w:p w14:paraId="74D2CD6D">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561FBDB8">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092A6E0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3BCCFBCF">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41E4FD2E">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D1A468">
      <w:pPr>
        <w:widowControl/>
        <w:wordWrap w:val="0"/>
        <w:spacing w:line="460" w:lineRule="exact"/>
        <w:jc w:val="left"/>
        <w:rPr>
          <w:rFonts w:hint="eastAsia" w:ascii="宋体" w:hAnsi="宋体" w:cs="宋体"/>
          <w:kern w:val="0"/>
          <w:sz w:val="24"/>
          <w:szCs w:val="20"/>
          <w:highlight w:val="none"/>
        </w:rPr>
      </w:pPr>
    </w:p>
    <w:p w14:paraId="6D9CE353">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36C9D42D">
      <w:pPr>
        <w:widowControl/>
        <w:wordWrap w:val="0"/>
        <w:spacing w:line="460" w:lineRule="exact"/>
        <w:jc w:val="left"/>
        <w:rPr>
          <w:rFonts w:hint="eastAsia" w:ascii="宋体" w:hAnsi="宋体" w:cs="宋体"/>
          <w:kern w:val="0"/>
          <w:sz w:val="24"/>
          <w:szCs w:val="20"/>
          <w:highlight w:val="none"/>
        </w:rPr>
      </w:pPr>
    </w:p>
    <w:p w14:paraId="77DD80E9">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AD50E83">
            <w:pPr>
              <w:widowControl/>
              <w:spacing w:line="480" w:lineRule="exact"/>
              <w:jc w:val="left"/>
              <w:rPr>
                <w:rFonts w:hint="eastAsia" w:ascii="宋体" w:hAnsi="宋体" w:cs="宋体"/>
                <w:kern w:val="0"/>
                <w:sz w:val="24"/>
                <w:highlight w:val="none"/>
              </w:rPr>
            </w:pPr>
          </w:p>
          <w:p w14:paraId="1A9A7E7A">
            <w:pPr>
              <w:widowControl/>
              <w:spacing w:line="480" w:lineRule="exact"/>
              <w:jc w:val="left"/>
              <w:rPr>
                <w:rFonts w:hint="eastAsia" w:ascii="宋体" w:hAnsi="宋体" w:cs="宋体"/>
                <w:kern w:val="0"/>
                <w:sz w:val="24"/>
                <w:highlight w:val="none"/>
              </w:rPr>
            </w:pPr>
          </w:p>
        </w:tc>
      </w:tr>
    </w:tbl>
    <w:p w14:paraId="020A4BE8">
      <w:pPr>
        <w:widowControl/>
        <w:wordWrap w:val="0"/>
        <w:spacing w:before="319" w:beforeLines="100" w:after="319" w:afterLines="100" w:line="480" w:lineRule="exact"/>
        <w:jc w:val="center"/>
        <w:rPr>
          <w:rFonts w:hint="eastAsia" w:ascii="宋体" w:hAnsi="宋体" w:cs="宋体"/>
          <w:b/>
          <w:kern w:val="0"/>
          <w:sz w:val="24"/>
          <w:highlight w:val="none"/>
        </w:rPr>
      </w:pPr>
    </w:p>
    <w:p w14:paraId="600EBF7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0D37326">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3AF55784">
      <w:pPr>
        <w:widowControl/>
        <w:wordWrap w:val="0"/>
        <w:spacing w:line="480" w:lineRule="exact"/>
        <w:jc w:val="right"/>
        <w:rPr>
          <w:rFonts w:hint="eastAsia" w:ascii="宋体" w:hAnsi="宋体" w:cs="宋体"/>
          <w:kern w:val="0"/>
          <w:sz w:val="24"/>
          <w:highlight w:val="none"/>
        </w:rPr>
      </w:pPr>
    </w:p>
    <w:p w14:paraId="712B2D34">
      <w:pPr>
        <w:widowControl/>
        <w:wordWrap w:val="0"/>
        <w:spacing w:line="480" w:lineRule="exact"/>
        <w:jc w:val="right"/>
        <w:rPr>
          <w:rFonts w:hint="eastAsia" w:ascii="宋体" w:hAnsi="宋体" w:cs="宋体"/>
          <w:kern w:val="0"/>
          <w:sz w:val="24"/>
          <w:highlight w:val="none"/>
        </w:rPr>
      </w:pPr>
    </w:p>
    <w:p w14:paraId="20722452">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44D99922">
      <w:pPr>
        <w:rPr>
          <w:rFonts w:hint="eastAsia" w:ascii="宋体" w:hAnsi="宋体" w:cs="宋体"/>
          <w:highlight w:val="none"/>
        </w:rPr>
      </w:pPr>
    </w:p>
    <w:p w14:paraId="6AD47475">
      <w:pPr>
        <w:rPr>
          <w:rFonts w:hint="eastAsia" w:ascii="宋体" w:hAnsi="宋体" w:cs="宋体"/>
          <w:highlight w:val="none"/>
        </w:rPr>
      </w:pPr>
      <w:r>
        <w:rPr>
          <w:rFonts w:hint="eastAsia" w:ascii="宋体" w:hAnsi="宋体" w:cs="宋体"/>
          <w:highlight w:val="none"/>
        </w:rPr>
        <w:br w:type="page"/>
      </w:r>
    </w:p>
    <w:p w14:paraId="738494CD">
      <w:pPr>
        <w:pStyle w:val="8"/>
        <w:snapToGrid w:val="0"/>
        <w:spacing w:before="159" w:after="20" w:line="360" w:lineRule="auto"/>
        <w:jc w:val="center"/>
        <w:rPr>
          <w:rFonts w:hint="eastAsia" w:ascii="宋体" w:hAnsi="宋体" w:eastAsia="宋体" w:cs="宋体"/>
          <w:sz w:val="28"/>
          <w:szCs w:val="28"/>
          <w:highlight w:val="none"/>
        </w:rPr>
      </w:pPr>
      <w:bookmarkStart w:id="88" w:name="_Toc30519"/>
      <w:bookmarkStart w:id="89" w:name="_Toc13976"/>
      <w:bookmarkStart w:id="90" w:name="_Toc12939"/>
      <w:r>
        <w:rPr>
          <w:rFonts w:hint="eastAsia" w:ascii="宋体" w:hAnsi="宋体" w:eastAsia="宋体" w:cs="宋体"/>
          <w:sz w:val="28"/>
          <w:szCs w:val="28"/>
          <w:highlight w:val="none"/>
        </w:rPr>
        <w:t>附件8         法定代表人授权书（格式）</w:t>
      </w:r>
      <w:bookmarkEnd w:id="88"/>
      <w:bookmarkEnd w:id="89"/>
      <w:bookmarkEnd w:id="90"/>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76CED4F0">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7CBF25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2C017FD9">
      <w:pPr>
        <w:widowControl/>
        <w:wordWrap w:val="0"/>
        <w:snapToGrid w:val="0"/>
        <w:spacing w:line="460" w:lineRule="exact"/>
        <w:ind w:firstLine="480" w:firstLineChars="200"/>
        <w:jc w:val="left"/>
        <w:rPr>
          <w:rFonts w:hint="eastAsia" w:ascii="宋体" w:hAnsi="宋体" w:cs="宋体"/>
          <w:kern w:val="0"/>
          <w:sz w:val="24"/>
          <w:highlight w:val="none"/>
        </w:rPr>
      </w:pPr>
    </w:p>
    <w:p w14:paraId="50925F81">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64F923FA">
      <w:pPr>
        <w:widowControl/>
        <w:wordWrap w:val="0"/>
        <w:spacing w:line="460" w:lineRule="exact"/>
        <w:ind w:firstLine="4800" w:firstLineChars="2000"/>
        <w:jc w:val="left"/>
        <w:rPr>
          <w:rFonts w:hint="eastAsia" w:ascii="宋体" w:hAnsi="宋体" w:cs="宋体"/>
          <w:kern w:val="0"/>
          <w:sz w:val="24"/>
          <w:highlight w:val="none"/>
        </w:rPr>
      </w:pPr>
    </w:p>
    <w:p w14:paraId="44E60B7B">
      <w:pPr>
        <w:widowControl/>
        <w:wordWrap w:val="0"/>
        <w:spacing w:line="360" w:lineRule="auto"/>
        <w:jc w:val="center"/>
        <w:rPr>
          <w:rFonts w:hint="eastAsia" w:ascii="宋体" w:hAnsi="宋体" w:cs="宋体"/>
          <w:kern w:val="0"/>
          <w:sz w:val="24"/>
          <w:highlight w:val="none"/>
        </w:rPr>
      </w:pPr>
    </w:p>
    <w:p w14:paraId="48534978">
      <w:pPr>
        <w:widowControl/>
        <w:wordWrap w:val="0"/>
        <w:spacing w:line="360" w:lineRule="auto"/>
        <w:jc w:val="right"/>
        <w:rPr>
          <w:rFonts w:hint="eastAsia" w:ascii="宋体" w:hAnsi="宋体" w:cs="宋体"/>
          <w:kern w:val="0"/>
          <w:sz w:val="24"/>
          <w:highlight w:val="none"/>
        </w:rPr>
      </w:pPr>
    </w:p>
    <w:p w14:paraId="3E366DFD">
      <w:pPr>
        <w:widowControl/>
        <w:wordWrap w:val="0"/>
        <w:spacing w:line="360" w:lineRule="auto"/>
        <w:jc w:val="right"/>
        <w:rPr>
          <w:rFonts w:hint="eastAsia" w:ascii="宋体" w:hAnsi="宋体" w:cs="宋体"/>
          <w:kern w:val="0"/>
          <w:sz w:val="24"/>
          <w:highlight w:val="none"/>
        </w:rPr>
      </w:pPr>
    </w:p>
    <w:p w14:paraId="4926643E">
      <w:pPr>
        <w:widowControl/>
        <w:wordWrap w:val="0"/>
        <w:spacing w:line="360" w:lineRule="auto"/>
        <w:jc w:val="right"/>
        <w:rPr>
          <w:rFonts w:hint="eastAsia" w:ascii="宋体" w:hAnsi="宋体" w:cs="宋体"/>
          <w:kern w:val="0"/>
          <w:sz w:val="24"/>
          <w:highlight w:val="none"/>
        </w:rPr>
      </w:pPr>
    </w:p>
    <w:p w14:paraId="60E0767D">
      <w:pPr>
        <w:widowControl/>
        <w:wordWrap w:val="0"/>
        <w:spacing w:line="360" w:lineRule="auto"/>
        <w:jc w:val="right"/>
        <w:rPr>
          <w:rFonts w:hint="eastAsia" w:ascii="宋体" w:hAnsi="宋体" w:cs="宋体"/>
          <w:kern w:val="0"/>
          <w:sz w:val="24"/>
          <w:highlight w:val="none"/>
        </w:rPr>
      </w:pPr>
    </w:p>
    <w:p w14:paraId="1E2E7CB1">
      <w:pPr>
        <w:widowControl/>
        <w:wordWrap w:val="0"/>
        <w:spacing w:line="360" w:lineRule="auto"/>
        <w:jc w:val="right"/>
        <w:rPr>
          <w:rFonts w:hint="eastAsia" w:ascii="宋体" w:hAnsi="宋体" w:cs="宋体"/>
          <w:kern w:val="0"/>
          <w:sz w:val="24"/>
          <w:highlight w:val="none"/>
        </w:rPr>
      </w:pPr>
    </w:p>
    <w:p w14:paraId="78725FA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546EF579">
      <w:pPr>
        <w:widowControl/>
        <w:spacing w:line="360" w:lineRule="auto"/>
        <w:ind w:firstLine="7228" w:firstLineChars="2250"/>
        <w:jc w:val="left"/>
        <w:rPr>
          <w:rFonts w:hint="eastAsia" w:ascii="宋体" w:hAnsi="宋体" w:cs="宋体"/>
          <w:b/>
          <w:kern w:val="0"/>
          <w:sz w:val="32"/>
          <w:szCs w:val="32"/>
          <w:highlight w:val="none"/>
        </w:rPr>
      </w:pPr>
    </w:p>
    <w:p w14:paraId="3FCC0650">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111AFF5C">
      <w:pPr>
        <w:pStyle w:val="8"/>
        <w:snapToGrid w:val="0"/>
        <w:spacing w:before="159" w:after="20" w:line="360" w:lineRule="auto"/>
        <w:jc w:val="center"/>
        <w:rPr>
          <w:rFonts w:hint="eastAsia" w:ascii="宋体" w:hAnsi="宋体" w:eastAsia="宋体" w:cs="宋体"/>
          <w:sz w:val="28"/>
          <w:szCs w:val="28"/>
          <w:highlight w:val="none"/>
        </w:rPr>
      </w:pPr>
      <w:bookmarkStart w:id="91" w:name="_Toc3342"/>
      <w:bookmarkStart w:id="92" w:name="_Toc24693"/>
      <w:bookmarkStart w:id="93" w:name="_Toc18105"/>
      <w:r>
        <w:rPr>
          <w:rFonts w:hint="eastAsia" w:ascii="宋体" w:hAnsi="宋体" w:eastAsia="宋体" w:cs="宋体"/>
          <w:sz w:val="28"/>
          <w:szCs w:val="28"/>
          <w:highlight w:val="none"/>
        </w:rPr>
        <w:t>附件9          证明文件</w:t>
      </w:r>
      <w:bookmarkEnd w:id="91"/>
      <w:bookmarkEnd w:id="92"/>
      <w:bookmarkEnd w:id="93"/>
    </w:p>
    <w:p w14:paraId="53C32D29">
      <w:pPr>
        <w:pStyle w:val="13"/>
        <w:spacing w:beforeAutospacing="0" w:afterAutospacing="0" w:line="480" w:lineRule="auto"/>
        <w:ind w:firstLine="470" w:firstLineChars="224"/>
        <w:jc w:val="both"/>
        <w:rPr>
          <w:rFonts w:hint="eastAsia"/>
          <w:bCs/>
          <w:sz w:val="21"/>
          <w:szCs w:val="21"/>
          <w:highlight w:val="none"/>
        </w:rPr>
      </w:pPr>
    </w:p>
    <w:p w14:paraId="01A85557">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31DE9D1C">
      <w:pPr>
        <w:pStyle w:val="13"/>
        <w:spacing w:beforeAutospacing="0" w:afterAutospacing="0" w:line="480" w:lineRule="auto"/>
        <w:ind w:firstLine="470" w:firstLineChars="224"/>
        <w:jc w:val="both"/>
        <w:rPr>
          <w:rFonts w:hint="eastAsia"/>
          <w:bCs/>
          <w:sz w:val="21"/>
          <w:szCs w:val="21"/>
          <w:highlight w:val="none"/>
        </w:rPr>
      </w:pPr>
    </w:p>
    <w:p w14:paraId="443DFEFC">
      <w:pPr>
        <w:pStyle w:val="13"/>
        <w:spacing w:beforeAutospacing="0" w:afterAutospacing="0" w:line="480" w:lineRule="auto"/>
        <w:ind w:firstLine="470" w:firstLineChars="224"/>
        <w:jc w:val="both"/>
        <w:rPr>
          <w:rFonts w:hint="eastAsia"/>
          <w:bCs/>
          <w:sz w:val="21"/>
          <w:szCs w:val="21"/>
          <w:highlight w:val="none"/>
        </w:rPr>
      </w:pPr>
    </w:p>
    <w:p w14:paraId="196BD74A">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 xml:space="preserve">9.2 </w:t>
      </w:r>
      <w:bookmarkStart w:id="94" w:name="_Toc17966"/>
      <w:r>
        <w:rPr>
          <w:rFonts w:hint="eastAsia"/>
          <w:b/>
          <w:sz w:val="21"/>
          <w:szCs w:val="21"/>
          <w:highlight w:val="none"/>
        </w:rPr>
        <w:t>评分标准中需提供的证明材料</w:t>
      </w:r>
    </w:p>
    <w:p w14:paraId="592EE37C">
      <w:pPr>
        <w:pStyle w:val="13"/>
        <w:spacing w:beforeAutospacing="0" w:afterAutospacing="0" w:line="480" w:lineRule="auto"/>
        <w:ind w:firstLine="470" w:firstLineChars="224"/>
        <w:jc w:val="both"/>
        <w:rPr>
          <w:rFonts w:hint="eastAsia"/>
          <w:bCs/>
          <w:sz w:val="21"/>
          <w:szCs w:val="21"/>
          <w:highlight w:val="none"/>
        </w:rPr>
      </w:pPr>
    </w:p>
    <w:p w14:paraId="76D9EF53">
      <w:pPr>
        <w:pStyle w:val="13"/>
        <w:spacing w:beforeAutospacing="0" w:afterAutospacing="0" w:line="480" w:lineRule="auto"/>
        <w:ind w:firstLine="470" w:firstLineChars="224"/>
        <w:jc w:val="both"/>
        <w:rPr>
          <w:rFonts w:hint="eastAsia"/>
          <w:bCs/>
          <w:sz w:val="21"/>
          <w:szCs w:val="21"/>
          <w:highlight w:val="none"/>
        </w:rPr>
      </w:pPr>
    </w:p>
    <w:p w14:paraId="21BF36D8">
      <w:pPr>
        <w:pStyle w:val="13"/>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 供应商认为其他需要提供的证明材料</w:t>
      </w:r>
    </w:p>
    <w:p w14:paraId="3FA7C154">
      <w:pPr>
        <w:pStyle w:val="13"/>
        <w:spacing w:beforeAutospacing="0" w:afterAutospacing="0" w:line="480" w:lineRule="auto"/>
        <w:ind w:firstLine="540" w:firstLineChars="224"/>
        <w:jc w:val="both"/>
        <w:rPr>
          <w:rFonts w:hint="eastAsia"/>
          <w:b/>
          <w:bCs/>
          <w:highlight w:val="none"/>
        </w:rPr>
      </w:pPr>
    </w:p>
    <w:p w14:paraId="21B08A96">
      <w:pPr>
        <w:pStyle w:val="13"/>
        <w:spacing w:beforeAutospacing="0" w:afterAutospacing="0" w:line="480" w:lineRule="auto"/>
        <w:ind w:firstLine="540" w:firstLineChars="224"/>
        <w:jc w:val="both"/>
        <w:rPr>
          <w:rFonts w:hint="eastAsia"/>
          <w:b/>
          <w:bCs/>
          <w:highlight w:val="none"/>
        </w:rPr>
      </w:pPr>
    </w:p>
    <w:p w14:paraId="0CC15285">
      <w:pPr>
        <w:pStyle w:val="13"/>
        <w:spacing w:beforeAutospacing="0" w:afterAutospacing="0" w:line="480" w:lineRule="auto"/>
        <w:ind w:firstLine="540" w:firstLineChars="224"/>
        <w:jc w:val="both"/>
        <w:rPr>
          <w:rFonts w:hint="eastAsia"/>
          <w:b/>
          <w:bCs/>
          <w:highlight w:val="none"/>
        </w:rPr>
      </w:pPr>
    </w:p>
    <w:p w14:paraId="6F876A5E">
      <w:pPr>
        <w:pStyle w:val="13"/>
        <w:spacing w:beforeAutospacing="0" w:afterAutospacing="0" w:line="480" w:lineRule="auto"/>
        <w:ind w:firstLine="540" w:firstLineChars="224"/>
        <w:jc w:val="both"/>
        <w:rPr>
          <w:rFonts w:hint="eastAsia"/>
          <w:b/>
          <w:bCs/>
          <w:highlight w:val="none"/>
        </w:rPr>
      </w:pPr>
    </w:p>
    <w:p w14:paraId="39087EE0">
      <w:pPr>
        <w:pStyle w:val="13"/>
        <w:spacing w:beforeAutospacing="0" w:afterAutospacing="0" w:line="480" w:lineRule="auto"/>
        <w:ind w:firstLine="540" w:firstLineChars="224"/>
        <w:jc w:val="both"/>
        <w:rPr>
          <w:rFonts w:hint="eastAsia"/>
          <w:b/>
          <w:bCs/>
          <w:highlight w:val="none"/>
        </w:rPr>
      </w:pPr>
    </w:p>
    <w:p w14:paraId="15F8326A">
      <w:pPr>
        <w:pStyle w:val="13"/>
        <w:spacing w:beforeAutospacing="0" w:afterAutospacing="0" w:line="480" w:lineRule="auto"/>
        <w:ind w:firstLine="540" w:firstLineChars="224"/>
        <w:jc w:val="both"/>
        <w:rPr>
          <w:rFonts w:hint="eastAsia"/>
          <w:b/>
          <w:bCs/>
          <w:highlight w:val="none"/>
        </w:rPr>
      </w:pPr>
    </w:p>
    <w:p w14:paraId="6DB2DA95">
      <w:pPr>
        <w:pStyle w:val="13"/>
        <w:spacing w:beforeAutospacing="0" w:afterAutospacing="0" w:line="480" w:lineRule="auto"/>
        <w:ind w:firstLine="540" w:firstLineChars="224"/>
        <w:jc w:val="both"/>
        <w:rPr>
          <w:rFonts w:hint="eastAsia"/>
          <w:b/>
          <w:bCs/>
          <w:highlight w:val="none"/>
        </w:rPr>
      </w:pPr>
    </w:p>
    <w:p w14:paraId="01786A50">
      <w:pPr>
        <w:pStyle w:val="13"/>
        <w:spacing w:beforeAutospacing="0" w:afterAutospacing="0" w:line="480" w:lineRule="auto"/>
        <w:ind w:firstLine="540" w:firstLineChars="224"/>
        <w:jc w:val="both"/>
        <w:rPr>
          <w:rFonts w:hint="eastAsia"/>
          <w:b/>
          <w:bCs/>
          <w:highlight w:val="none"/>
        </w:rPr>
      </w:pPr>
    </w:p>
    <w:p w14:paraId="03932CFF">
      <w:pPr>
        <w:pStyle w:val="13"/>
        <w:spacing w:beforeAutospacing="0" w:afterAutospacing="0" w:line="480" w:lineRule="auto"/>
        <w:ind w:firstLine="540" w:firstLineChars="224"/>
        <w:jc w:val="both"/>
        <w:rPr>
          <w:rFonts w:hint="eastAsia"/>
          <w:b/>
          <w:bCs/>
          <w:highlight w:val="none"/>
        </w:rPr>
      </w:pPr>
    </w:p>
    <w:p w14:paraId="4031F360">
      <w:pPr>
        <w:pStyle w:val="13"/>
        <w:spacing w:beforeAutospacing="0" w:afterAutospacing="0" w:line="480" w:lineRule="auto"/>
        <w:ind w:firstLine="540" w:firstLineChars="224"/>
        <w:jc w:val="both"/>
        <w:rPr>
          <w:rFonts w:hint="eastAsia"/>
          <w:b/>
          <w:bCs/>
          <w:highlight w:val="none"/>
        </w:rPr>
      </w:pPr>
    </w:p>
    <w:p w14:paraId="57528CD0">
      <w:pPr>
        <w:pStyle w:val="13"/>
        <w:spacing w:beforeAutospacing="0" w:afterAutospacing="0" w:line="480" w:lineRule="auto"/>
        <w:ind w:firstLine="540" w:firstLineChars="224"/>
        <w:jc w:val="both"/>
        <w:rPr>
          <w:rFonts w:hint="eastAsia"/>
          <w:b/>
          <w:bCs/>
          <w:highlight w:val="none"/>
        </w:rPr>
      </w:pPr>
    </w:p>
    <w:p w14:paraId="14F0E779">
      <w:pPr>
        <w:pStyle w:val="13"/>
        <w:spacing w:beforeAutospacing="0" w:afterAutospacing="0" w:line="480" w:lineRule="auto"/>
        <w:ind w:firstLine="540" w:firstLineChars="224"/>
        <w:jc w:val="both"/>
        <w:rPr>
          <w:rFonts w:hint="eastAsia"/>
          <w:b/>
          <w:bCs/>
          <w:highlight w:val="none"/>
        </w:rPr>
      </w:pPr>
    </w:p>
    <w:p w14:paraId="78ECD39C">
      <w:pPr>
        <w:pStyle w:val="13"/>
        <w:spacing w:beforeAutospacing="0" w:afterAutospacing="0" w:line="480" w:lineRule="auto"/>
        <w:ind w:firstLine="540" w:firstLineChars="224"/>
        <w:jc w:val="both"/>
        <w:rPr>
          <w:rFonts w:hint="eastAsia"/>
          <w:b/>
          <w:bCs/>
          <w:highlight w:val="none"/>
        </w:rPr>
      </w:pPr>
    </w:p>
    <w:p w14:paraId="307F12E4">
      <w:pPr>
        <w:pStyle w:val="8"/>
        <w:snapToGrid w:val="0"/>
        <w:spacing w:before="159" w:after="20" w:line="360" w:lineRule="auto"/>
        <w:jc w:val="center"/>
        <w:rPr>
          <w:rFonts w:hint="eastAsia" w:ascii="宋体" w:hAnsi="宋体" w:eastAsia="宋体" w:cs="宋体"/>
          <w:sz w:val="28"/>
          <w:szCs w:val="28"/>
          <w:highlight w:val="none"/>
        </w:rPr>
      </w:pPr>
      <w:bookmarkStart w:id="95" w:name="_Toc13726"/>
      <w:bookmarkStart w:id="96" w:name="_Toc16083"/>
      <w:bookmarkStart w:id="97" w:name="_Toc12888"/>
      <w:r>
        <w:rPr>
          <w:rFonts w:hint="eastAsia" w:ascii="宋体" w:hAnsi="宋体" w:eastAsia="宋体" w:cs="宋体"/>
          <w:sz w:val="28"/>
          <w:szCs w:val="28"/>
          <w:highlight w:val="none"/>
        </w:rPr>
        <w:t xml:space="preserve">附件10      </w:t>
      </w:r>
      <w:bookmarkEnd w:id="94"/>
      <w:r>
        <w:rPr>
          <w:rFonts w:hint="eastAsia" w:ascii="宋体" w:hAnsi="宋体" w:eastAsia="宋体" w:cs="宋体"/>
          <w:sz w:val="28"/>
          <w:szCs w:val="28"/>
          <w:highlight w:val="none"/>
        </w:rPr>
        <w:t>供 应 商 承 诺 书 （格式）</w:t>
      </w:r>
      <w:bookmarkEnd w:id="95"/>
      <w:bookmarkEnd w:id="96"/>
      <w:bookmarkEnd w:id="97"/>
    </w:p>
    <w:p w14:paraId="16047B30">
      <w:pPr>
        <w:rPr>
          <w:rFonts w:hint="eastAsia" w:ascii="宋体" w:hAnsi="宋体" w:cs="宋体"/>
          <w:highlight w:val="none"/>
        </w:rPr>
      </w:pPr>
    </w:p>
    <w:p w14:paraId="44F6A96B">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我院（以下简称甲方）组织的本次采购，在遵守《招标投标法》、《政府采购法》、《</w:t>
      </w:r>
      <w:r>
        <w:rPr>
          <w:rFonts w:hint="eastAsia" w:ascii="宋体" w:hAnsi="宋体" w:cs="宋体"/>
          <w:szCs w:val="21"/>
          <w:highlight w:val="none"/>
          <w:lang w:val="en-US" w:eastAsia="zh-CN"/>
        </w:rPr>
        <w:t>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73B7A9A3">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highlight w:val="none"/>
        </w:rPr>
      </w:pPr>
    </w:p>
    <w:p w14:paraId="23B059C6">
      <w:pPr>
        <w:snapToGrid w:val="0"/>
        <w:spacing w:line="480" w:lineRule="auto"/>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A6AB28A">
      <w:pPr>
        <w:snapToGrid w:val="0"/>
        <w:spacing w:line="480" w:lineRule="auto"/>
        <w:rPr>
          <w:rFonts w:hint="eastAsia" w:ascii="宋体" w:hAnsi="宋体" w:cs="宋体"/>
          <w:szCs w:val="21"/>
          <w:highlight w:val="none"/>
        </w:rPr>
      </w:pPr>
      <w:r>
        <w:rPr>
          <w:rFonts w:hint="eastAsia" w:ascii="宋体" w:hAnsi="宋体" w:cs="宋体"/>
          <w:szCs w:val="21"/>
          <w:highlight w:val="none"/>
        </w:rPr>
        <w:t xml:space="preserve">法定代表人或委托人（签字或盖章）：             </w:t>
      </w:r>
    </w:p>
    <w:p w14:paraId="464EB3F2">
      <w:pPr>
        <w:snapToGrid w:val="0"/>
        <w:spacing w:line="480" w:lineRule="auto"/>
        <w:rPr>
          <w:rFonts w:hint="eastAsia" w:ascii="宋体" w:hAnsi="宋体" w:cs="宋体"/>
          <w:sz w:val="28"/>
          <w:szCs w:val="28"/>
          <w:highlight w:val="none"/>
        </w:rPr>
      </w:pPr>
      <w:r>
        <w:rPr>
          <w:rFonts w:hint="eastAsia" w:ascii="宋体" w:hAnsi="宋体" w:cs="宋体"/>
          <w:szCs w:val="21"/>
          <w:highlight w:val="none"/>
        </w:rPr>
        <w:t xml:space="preserve">      年   月   日</w:t>
      </w:r>
    </w:p>
    <w:p w14:paraId="545A1F22">
      <w:pPr>
        <w:widowControl/>
        <w:spacing w:line="360" w:lineRule="auto"/>
        <w:ind w:firstLine="4305" w:firstLineChars="2050"/>
        <w:jc w:val="left"/>
        <w:rPr>
          <w:rFonts w:hint="eastAsia" w:ascii="宋体" w:hAnsi="宋体" w:cs="宋体"/>
          <w:kern w:val="0"/>
          <w:szCs w:val="21"/>
          <w:highlight w:val="none"/>
        </w:rPr>
      </w:pPr>
    </w:p>
    <w:p w14:paraId="20693B7D">
      <w:pPr>
        <w:pStyle w:val="33"/>
        <w:ind w:firstLine="210"/>
        <w:rPr>
          <w:rFonts w:hint="eastAsia" w:ascii="宋体" w:hAnsi="宋体" w:cs="宋体"/>
          <w:kern w:val="0"/>
          <w:highlight w:val="none"/>
        </w:rPr>
      </w:pPr>
    </w:p>
    <w:p w14:paraId="001BDF9D">
      <w:pPr>
        <w:pStyle w:val="6"/>
        <w:ind w:firstLine="480"/>
        <w:rPr>
          <w:rFonts w:hint="eastAsia"/>
          <w:szCs w:val="21"/>
          <w:highlight w:val="none"/>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6236DE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6E062C1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7DD60A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1764822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05E24DB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5CC31C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5E56F00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4843D38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6D15B8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75617DD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3825FB5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5F089759">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highlight w:val="none"/>
        </w:rPr>
      </w:pPr>
    </w:p>
    <w:p w14:paraId="02A5E894">
      <w:pPr>
        <w:snapToGrid w:val="0"/>
        <w:spacing w:line="480" w:lineRule="auto"/>
        <w:ind w:firstLine="630" w:firstLineChars="300"/>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24214C0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2C6F759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AFF577B">
      <w:pPr>
        <w:snapToGrid w:val="0"/>
        <w:spacing w:line="360" w:lineRule="auto"/>
        <w:ind w:firstLine="641"/>
        <w:rPr>
          <w:rFonts w:hint="eastAsia" w:ascii="宋体" w:hAnsi="宋体" w:cs="宋体"/>
          <w:szCs w:val="21"/>
          <w:highlight w:val="none"/>
        </w:rPr>
      </w:pPr>
    </w:p>
    <w:p w14:paraId="40CBEEE9">
      <w:pPr>
        <w:snapToGrid w:val="0"/>
        <w:spacing w:line="360" w:lineRule="auto"/>
        <w:ind w:firstLine="641"/>
        <w:rPr>
          <w:rFonts w:hint="eastAsia" w:ascii="宋体" w:hAnsi="宋体" w:cs="宋体"/>
          <w:szCs w:val="21"/>
          <w:highlight w:val="none"/>
        </w:rPr>
      </w:pPr>
    </w:p>
    <w:p w14:paraId="6A9949B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highlight w:val="none"/>
        </w:rPr>
      </w:pPr>
      <w:bookmarkStart w:id="98" w:name="_Toc23394"/>
      <w:bookmarkStart w:id="99" w:name="_Toc25094"/>
      <w:bookmarkStart w:id="100" w:name="_Toc31685"/>
    </w:p>
    <w:p w14:paraId="3CFFB9D7">
      <w:pPr>
        <w:pStyle w:val="8"/>
        <w:snapToGrid w:val="0"/>
        <w:spacing w:before="159"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98"/>
      <w:bookmarkEnd w:id="99"/>
      <w:bookmarkEnd w:id="100"/>
    </w:p>
    <w:p w14:paraId="398937CF">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jc w:val="right"/>
    </w:pPr>
    <w:r>
      <w:rPr>
        <w:rFonts w:hint="eastAsia" w:ascii="宋体" w:hAnsi="宋体" w:cs="宋体"/>
        <w:szCs w:val="21"/>
        <w:shd w:val="clear" w:color="auto" w:fill="FFFFFF"/>
      </w:rPr>
      <w:t>驻马店市中心医院西门子3.0T磁共振液氦及氦气采购项目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9397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7523EE"/>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F6A41"/>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6D58B6"/>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7666A"/>
    <w:rsid w:val="0A4F145F"/>
    <w:rsid w:val="0A8455AD"/>
    <w:rsid w:val="0A8729A8"/>
    <w:rsid w:val="0ABA2D7D"/>
    <w:rsid w:val="0AD13A85"/>
    <w:rsid w:val="0AE0655C"/>
    <w:rsid w:val="0B091954"/>
    <w:rsid w:val="0B195776"/>
    <w:rsid w:val="0B1A7CC0"/>
    <w:rsid w:val="0B281722"/>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A6E3A"/>
    <w:rsid w:val="0CAC4D10"/>
    <w:rsid w:val="0CC53C5B"/>
    <w:rsid w:val="0CC72121"/>
    <w:rsid w:val="0CEE5A21"/>
    <w:rsid w:val="0D05268E"/>
    <w:rsid w:val="0D0646E7"/>
    <w:rsid w:val="0D06669E"/>
    <w:rsid w:val="0D0C38CA"/>
    <w:rsid w:val="0D206810"/>
    <w:rsid w:val="0D240982"/>
    <w:rsid w:val="0D4861FD"/>
    <w:rsid w:val="0D725B91"/>
    <w:rsid w:val="0D735465"/>
    <w:rsid w:val="0DC577E0"/>
    <w:rsid w:val="0DDC6319"/>
    <w:rsid w:val="0DE1181F"/>
    <w:rsid w:val="0DFA5B87"/>
    <w:rsid w:val="0DFC36AD"/>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45539"/>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4A2981"/>
    <w:rsid w:val="11575085"/>
    <w:rsid w:val="1166372C"/>
    <w:rsid w:val="11700D10"/>
    <w:rsid w:val="1178125A"/>
    <w:rsid w:val="118441E0"/>
    <w:rsid w:val="1196056D"/>
    <w:rsid w:val="11B85B3D"/>
    <w:rsid w:val="11CC783A"/>
    <w:rsid w:val="11CD20A0"/>
    <w:rsid w:val="11D34654"/>
    <w:rsid w:val="11D735AD"/>
    <w:rsid w:val="11F50B3F"/>
    <w:rsid w:val="11FF1E6D"/>
    <w:rsid w:val="12010480"/>
    <w:rsid w:val="12040D82"/>
    <w:rsid w:val="120E707F"/>
    <w:rsid w:val="121D0051"/>
    <w:rsid w:val="12413D84"/>
    <w:rsid w:val="127A7D1C"/>
    <w:rsid w:val="12836D8B"/>
    <w:rsid w:val="12993BC0"/>
    <w:rsid w:val="129D5E80"/>
    <w:rsid w:val="12AB0349"/>
    <w:rsid w:val="12B66520"/>
    <w:rsid w:val="12CD57F1"/>
    <w:rsid w:val="12CE5941"/>
    <w:rsid w:val="12CE7AFA"/>
    <w:rsid w:val="12D67466"/>
    <w:rsid w:val="12E3308D"/>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37AC9"/>
    <w:rsid w:val="1557566D"/>
    <w:rsid w:val="1565422D"/>
    <w:rsid w:val="156E0971"/>
    <w:rsid w:val="15785B3E"/>
    <w:rsid w:val="15811F1B"/>
    <w:rsid w:val="159A3ED7"/>
    <w:rsid w:val="15A30135"/>
    <w:rsid w:val="15A34015"/>
    <w:rsid w:val="15B605E5"/>
    <w:rsid w:val="15BB487B"/>
    <w:rsid w:val="15CE086D"/>
    <w:rsid w:val="15E2236F"/>
    <w:rsid w:val="16005D04"/>
    <w:rsid w:val="16111CBF"/>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130B8"/>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1678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6D719E"/>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CF179C"/>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D0CED"/>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705E9"/>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BD58E0"/>
    <w:rsid w:val="22C05285"/>
    <w:rsid w:val="22C735BD"/>
    <w:rsid w:val="22CF0F38"/>
    <w:rsid w:val="22D729A8"/>
    <w:rsid w:val="22F06957"/>
    <w:rsid w:val="23057681"/>
    <w:rsid w:val="23122833"/>
    <w:rsid w:val="231D4917"/>
    <w:rsid w:val="23223458"/>
    <w:rsid w:val="23225D32"/>
    <w:rsid w:val="233555C9"/>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CF521F"/>
    <w:rsid w:val="24D00598"/>
    <w:rsid w:val="24D725E9"/>
    <w:rsid w:val="24EC31CF"/>
    <w:rsid w:val="25045F70"/>
    <w:rsid w:val="250474F1"/>
    <w:rsid w:val="25056E93"/>
    <w:rsid w:val="25092EBA"/>
    <w:rsid w:val="250E5D48"/>
    <w:rsid w:val="25241020"/>
    <w:rsid w:val="25302410"/>
    <w:rsid w:val="255B6AB3"/>
    <w:rsid w:val="257572C3"/>
    <w:rsid w:val="25790E85"/>
    <w:rsid w:val="257A33DD"/>
    <w:rsid w:val="25965D3D"/>
    <w:rsid w:val="25972C60"/>
    <w:rsid w:val="25974C6F"/>
    <w:rsid w:val="259D1676"/>
    <w:rsid w:val="25A353EB"/>
    <w:rsid w:val="25B87B65"/>
    <w:rsid w:val="25CB78C3"/>
    <w:rsid w:val="25D54390"/>
    <w:rsid w:val="25D6438C"/>
    <w:rsid w:val="260A1331"/>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150D8"/>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9F4120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42300"/>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A76D3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16D92"/>
    <w:rsid w:val="2E5C0A3D"/>
    <w:rsid w:val="2E742F70"/>
    <w:rsid w:val="2E884DBD"/>
    <w:rsid w:val="2E8C3288"/>
    <w:rsid w:val="2E9077CD"/>
    <w:rsid w:val="2E9574DA"/>
    <w:rsid w:val="2E9A689E"/>
    <w:rsid w:val="2EA64CE7"/>
    <w:rsid w:val="2EB45BB2"/>
    <w:rsid w:val="2ED61D9E"/>
    <w:rsid w:val="2EDC2A13"/>
    <w:rsid w:val="2EF73CF0"/>
    <w:rsid w:val="2EFD7DB9"/>
    <w:rsid w:val="2EFE0BDB"/>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927575"/>
    <w:rsid w:val="2F9B4F5A"/>
    <w:rsid w:val="2FA54796"/>
    <w:rsid w:val="2FA674E2"/>
    <w:rsid w:val="2FEE6EA1"/>
    <w:rsid w:val="2FF975F4"/>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3E5C07"/>
    <w:rsid w:val="31403E26"/>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321327"/>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7D1296"/>
    <w:rsid w:val="39922CCF"/>
    <w:rsid w:val="39A24859"/>
    <w:rsid w:val="39A65327"/>
    <w:rsid w:val="39A65C9B"/>
    <w:rsid w:val="39BC5ED6"/>
    <w:rsid w:val="39D27231"/>
    <w:rsid w:val="39E82BB3"/>
    <w:rsid w:val="39EB39E0"/>
    <w:rsid w:val="39EE7A9E"/>
    <w:rsid w:val="39EF02D4"/>
    <w:rsid w:val="39EF3F42"/>
    <w:rsid w:val="3A11342A"/>
    <w:rsid w:val="3A127C30"/>
    <w:rsid w:val="3A153110"/>
    <w:rsid w:val="3A2149EA"/>
    <w:rsid w:val="3A2507C0"/>
    <w:rsid w:val="3A285AD8"/>
    <w:rsid w:val="3A393FA7"/>
    <w:rsid w:val="3A3A5A22"/>
    <w:rsid w:val="3A524858"/>
    <w:rsid w:val="3A634E4A"/>
    <w:rsid w:val="3A64203E"/>
    <w:rsid w:val="3A663D00"/>
    <w:rsid w:val="3A7428D0"/>
    <w:rsid w:val="3A747EDD"/>
    <w:rsid w:val="3A8F302F"/>
    <w:rsid w:val="3A923AE4"/>
    <w:rsid w:val="3AA50E25"/>
    <w:rsid w:val="3AC566E3"/>
    <w:rsid w:val="3AD6747A"/>
    <w:rsid w:val="3AD95C48"/>
    <w:rsid w:val="3ADF5D0A"/>
    <w:rsid w:val="3B312338"/>
    <w:rsid w:val="3B337E5E"/>
    <w:rsid w:val="3B3C5B77"/>
    <w:rsid w:val="3B3D0FF2"/>
    <w:rsid w:val="3B501351"/>
    <w:rsid w:val="3B521A18"/>
    <w:rsid w:val="3B8D2B96"/>
    <w:rsid w:val="3B923660"/>
    <w:rsid w:val="3BBF16F2"/>
    <w:rsid w:val="3BCA44BE"/>
    <w:rsid w:val="3C061F3A"/>
    <w:rsid w:val="3C0A04F9"/>
    <w:rsid w:val="3C495480"/>
    <w:rsid w:val="3C4C3A42"/>
    <w:rsid w:val="3C4D4F50"/>
    <w:rsid w:val="3C557EA4"/>
    <w:rsid w:val="3C6F0167"/>
    <w:rsid w:val="3C71667B"/>
    <w:rsid w:val="3C7C75E3"/>
    <w:rsid w:val="3C914F3B"/>
    <w:rsid w:val="3CC17F13"/>
    <w:rsid w:val="3CD15B81"/>
    <w:rsid w:val="3CD50B40"/>
    <w:rsid w:val="3CE320A3"/>
    <w:rsid w:val="3CE47F7D"/>
    <w:rsid w:val="3CE9196C"/>
    <w:rsid w:val="3CF15105"/>
    <w:rsid w:val="3D0C04B9"/>
    <w:rsid w:val="3D1414C5"/>
    <w:rsid w:val="3D1C763E"/>
    <w:rsid w:val="3D201AA5"/>
    <w:rsid w:val="3D2B37EA"/>
    <w:rsid w:val="3D2F7FF3"/>
    <w:rsid w:val="3D3B56F0"/>
    <w:rsid w:val="3D3D1507"/>
    <w:rsid w:val="3D62085B"/>
    <w:rsid w:val="3D6B12FD"/>
    <w:rsid w:val="3D7B4622"/>
    <w:rsid w:val="3D842BF3"/>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4C7741"/>
    <w:rsid w:val="3F5175E2"/>
    <w:rsid w:val="3F56276A"/>
    <w:rsid w:val="3F6C10E0"/>
    <w:rsid w:val="3F963015"/>
    <w:rsid w:val="3F964D35"/>
    <w:rsid w:val="3FA327ED"/>
    <w:rsid w:val="3FB11738"/>
    <w:rsid w:val="3FB5581B"/>
    <w:rsid w:val="3FBB6674"/>
    <w:rsid w:val="3FC33D05"/>
    <w:rsid w:val="3FF34060"/>
    <w:rsid w:val="3FF46B18"/>
    <w:rsid w:val="3FF74A2E"/>
    <w:rsid w:val="3FFC36E2"/>
    <w:rsid w:val="4005572D"/>
    <w:rsid w:val="4025758F"/>
    <w:rsid w:val="402833BA"/>
    <w:rsid w:val="40283C2B"/>
    <w:rsid w:val="40324B88"/>
    <w:rsid w:val="40394FD1"/>
    <w:rsid w:val="40425879"/>
    <w:rsid w:val="405C1C05"/>
    <w:rsid w:val="405E3BCF"/>
    <w:rsid w:val="405F16F6"/>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252782"/>
    <w:rsid w:val="4331401E"/>
    <w:rsid w:val="43486FC5"/>
    <w:rsid w:val="43591DDA"/>
    <w:rsid w:val="435A0DF2"/>
    <w:rsid w:val="436C42E1"/>
    <w:rsid w:val="437102E7"/>
    <w:rsid w:val="437C210F"/>
    <w:rsid w:val="43847F02"/>
    <w:rsid w:val="438F113C"/>
    <w:rsid w:val="439E7EFB"/>
    <w:rsid w:val="43B1568A"/>
    <w:rsid w:val="43B64E08"/>
    <w:rsid w:val="43BD7F58"/>
    <w:rsid w:val="43C755E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10046"/>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8B403A"/>
    <w:rsid w:val="46AC4F69"/>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0842E1"/>
    <w:rsid w:val="492108CC"/>
    <w:rsid w:val="49413F52"/>
    <w:rsid w:val="494F6304"/>
    <w:rsid w:val="49792B95"/>
    <w:rsid w:val="498D2E30"/>
    <w:rsid w:val="49E113CD"/>
    <w:rsid w:val="49F11610"/>
    <w:rsid w:val="4A05334F"/>
    <w:rsid w:val="4A060864"/>
    <w:rsid w:val="4A244932"/>
    <w:rsid w:val="4A2922C8"/>
    <w:rsid w:val="4A4117B2"/>
    <w:rsid w:val="4A4A6F73"/>
    <w:rsid w:val="4A7A4350"/>
    <w:rsid w:val="4A7B1703"/>
    <w:rsid w:val="4A7E2497"/>
    <w:rsid w:val="4A896826"/>
    <w:rsid w:val="4AB746EB"/>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30DFF"/>
    <w:rsid w:val="4CB75F07"/>
    <w:rsid w:val="4CC84335"/>
    <w:rsid w:val="4CD22B0F"/>
    <w:rsid w:val="4CDA3E72"/>
    <w:rsid w:val="4CE4545C"/>
    <w:rsid w:val="4CE9350A"/>
    <w:rsid w:val="4D014937"/>
    <w:rsid w:val="4D136C72"/>
    <w:rsid w:val="4D1E2466"/>
    <w:rsid w:val="4D225F85"/>
    <w:rsid w:val="4D297BF3"/>
    <w:rsid w:val="4D2D0EAF"/>
    <w:rsid w:val="4D75445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17863"/>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4F613CB"/>
    <w:rsid w:val="54F739E7"/>
    <w:rsid w:val="550B5550"/>
    <w:rsid w:val="551408A9"/>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A4428"/>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CB6119"/>
    <w:rsid w:val="61DA0425"/>
    <w:rsid w:val="62065A1D"/>
    <w:rsid w:val="6213792C"/>
    <w:rsid w:val="621775E2"/>
    <w:rsid w:val="621C0D9D"/>
    <w:rsid w:val="622F7552"/>
    <w:rsid w:val="623F14BB"/>
    <w:rsid w:val="6250406E"/>
    <w:rsid w:val="6267666C"/>
    <w:rsid w:val="627D6831"/>
    <w:rsid w:val="62811B1C"/>
    <w:rsid w:val="6285768D"/>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1024B3"/>
    <w:rsid w:val="65365B2B"/>
    <w:rsid w:val="653A7EB8"/>
    <w:rsid w:val="653F447E"/>
    <w:rsid w:val="65405B73"/>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B2536"/>
    <w:rsid w:val="667F5B5B"/>
    <w:rsid w:val="6694262A"/>
    <w:rsid w:val="66990381"/>
    <w:rsid w:val="66B31B01"/>
    <w:rsid w:val="66C51A03"/>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146C72"/>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C0DB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CA1793"/>
    <w:rsid w:val="74D476FB"/>
    <w:rsid w:val="74D72451"/>
    <w:rsid w:val="74DE4E5F"/>
    <w:rsid w:val="74E60D00"/>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34F63"/>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4E426F"/>
    <w:rsid w:val="78546F0C"/>
    <w:rsid w:val="786778FE"/>
    <w:rsid w:val="78970D25"/>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9B12DC"/>
    <w:rsid w:val="7AA2343E"/>
    <w:rsid w:val="7AD60EB8"/>
    <w:rsid w:val="7ADA73A4"/>
    <w:rsid w:val="7AE66B99"/>
    <w:rsid w:val="7AE91D0C"/>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30969"/>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818C9"/>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15861</Words>
  <Characters>16645</Characters>
  <Lines>193</Lines>
  <Paragraphs>54</Paragraphs>
  <TotalTime>0</TotalTime>
  <ScaleCrop>false</ScaleCrop>
  <LinksUpToDate>false</LinksUpToDate>
  <CharactersWithSpaces>17703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2026-01-19T04:56:37Z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A6458F2734894FFBBBDA0D4D04EE32F6_13</vt:lpwstr>
  </property>
  <property fmtid="{D5CDD505-2E9C-101B-9397-08002B2CF9AE}" pid="4" name="KSOTemplateDocerSaveRecord">
    <vt:lpwstr>eyJoZGlkIjoiYzIwMjRmYTY4OTJhZjc1NTA1MGQwNDc0NzZhNTkwMmUiLCJ1c2VySWQiOiIxNjg0NTc5MjM2In0=</vt:lpwstr>
  </property>
</Properties>
</file>