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99" w:name="_GoBack"/>
      <w:r>
        <w:rPr>
          <w:rFonts w:hint="eastAsia" w:ascii="宋体" w:hAnsi="宋体" w:eastAsia="宋体" w:cs="宋体"/>
          <w:b/>
          <w:bCs/>
          <w:color w:val="auto"/>
          <w:sz w:val="52"/>
          <w:szCs w:val="52"/>
          <w:highlight w:val="none"/>
          <w:lang w:val="en-US" w:eastAsia="zh-CN"/>
        </w:rPr>
        <w:t>驻马店市中心医院胎儿/孕妇/病人多参数监护仪采购项目</w:t>
      </w:r>
      <w:bookmarkEnd w:id="99"/>
      <w:r>
        <w:rPr>
          <w:rFonts w:hint="eastAsia" w:cs="宋体"/>
          <w:b/>
          <w:bCs/>
          <w:color w:val="auto"/>
          <w:sz w:val="52"/>
          <w:szCs w:val="52"/>
          <w:highlight w:val="none"/>
          <w:lang w:val="en-US" w:eastAsia="zh-CN"/>
        </w:rPr>
        <w:t>（二次）</w:t>
      </w:r>
    </w:p>
    <w:p w14:paraId="02917E67">
      <w:pPr>
        <w:pStyle w:val="20"/>
        <w:bidi w:val="0"/>
        <w:jc w:val="center"/>
        <w:rPr>
          <w:rStyle w:val="45"/>
          <w:rFonts w:hint="eastAsia" w:cs="宋体"/>
          <w:b/>
          <w:bCs/>
          <w:color w:val="auto"/>
          <w:sz w:val="44"/>
          <w:szCs w:val="44"/>
          <w:highlight w:val="none"/>
          <w:lang w:val="en-US" w:eastAsia="zh-CN"/>
        </w:rPr>
      </w:pPr>
    </w:p>
    <w:p w14:paraId="05133863">
      <w:pPr>
        <w:pStyle w:val="20"/>
        <w:bidi w:val="0"/>
        <w:jc w:val="center"/>
        <w:rPr>
          <w:rStyle w:val="45"/>
          <w:rFonts w:hint="eastAsia" w:cs="宋体"/>
          <w:b/>
          <w:bCs/>
          <w:color w:val="auto"/>
          <w:sz w:val="44"/>
          <w:szCs w:val="44"/>
          <w:highlight w:val="none"/>
          <w:lang w:val="en-US" w:eastAsia="zh-CN"/>
        </w:rPr>
      </w:pPr>
    </w:p>
    <w:p w14:paraId="36204198">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52"/>
          <w:szCs w:val="52"/>
          <w:highlight w:val="none"/>
          <w:lang w:val="en-US" w:eastAsia="zh-CN"/>
        </w:rPr>
        <w:t>竞争性磋商</w:t>
      </w:r>
      <w:r>
        <w:rPr>
          <w:rStyle w:val="45"/>
          <w:rFonts w:hint="eastAsia" w:ascii="宋体" w:hAnsi="宋体" w:eastAsia="宋体" w:cs="宋体"/>
          <w:b/>
          <w:bCs/>
          <w:color w:val="auto"/>
          <w:sz w:val="52"/>
          <w:szCs w:val="52"/>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采购代理机构：河南恒越工程咨询有限公司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12</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850"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驻马店市中心医院胎儿/孕妇/病人多参数监护仪采购项目（二次）</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rPr>
        <w:t>驻马店市中心医院胎儿/孕妇/病人多参数监护仪采购项目</w:t>
      </w:r>
      <w:r>
        <w:rPr>
          <w:rFonts w:hint="eastAsia" w:ascii="宋体" w:hAnsi="宋体" w:cs="宋体"/>
          <w:color w:val="auto"/>
          <w:highlight w:val="none"/>
          <w:u w:val="single"/>
          <w:lang w:eastAsia="zh-CN"/>
        </w:rPr>
        <w:t>（</w:t>
      </w:r>
      <w:r>
        <w:rPr>
          <w:rFonts w:hint="eastAsia" w:ascii="宋体" w:hAnsi="宋体" w:cs="宋体"/>
          <w:color w:val="auto"/>
          <w:highlight w:val="none"/>
          <w:u w:val="single"/>
          <w:lang w:val="en-US" w:eastAsia="zh-CN"/>
        </w:rPr>
        <w:t>二次</w:t>
      </w:r>
      <w:r>
        <w:rPr>
          <w:rFonts w:hint="eastAsia" w:ascii="宋体" w:hAnsi="宋体" w:cs="宋体"/>
          <w:color w:val="auto"/>
          <w:highlight w:val="none"/>
          <w:u w:val="single"/>
          <w:lang w:eastAsia="zh-CN"/>
        </w:rPr>
        <w:t>）</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驻马店市中心医院胎儿/孕妇/病人多参数监护仪采购项目（二次）</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20万元</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：合同签订后30日内交货</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3626"/>
      <w:bookmarkStart w:id="5" w:name="_Toc16639"/>
      <w:bookmarkStart w:id="6" w:name="_Toc18607"/>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7823"/>
      <w:bookmarkStart w:id="9" w:name="_Toc9562"/>
      <w:bookmarkStart w:id="10" w:name="_Toc23395"/>
      <w:bookmarkStart w:id="11" w:name="_Toc30971"/>
      <w:bookmarkStart w:id="12" w:name="_Toc3064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0BD3809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8.1、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提供证明文件）。</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kern w:val="2"/>
          <w:sz w:val="21"/>
          <w:szCs w:val="21"/>
          <w:highlight w:val="none"/>
          <w:shd w:val="clear" w:fill="FFFFFF"/>
          <w:lang w:val="en-US" w:eastAsia="zh-CN" w:bidi="ar-SA"/>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16</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18</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270922989@qq.com,并标明XX公司XX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25869"/>
      <w:bookmarkStart w:id="15" w:name="_Toc15135"/>
      <w:bookmarkStart w:id="16" w:name="_Toc15111"/>
      <w:bookmarkStart w:id="17" w:name="_Toc27480"/>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30918"/>
      <w:bookmarkStart w:id="20" w:name="_Toc20287"/>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3604"/>
      <w:bookmarkStart w:id="26" w:name="_Toc31928"/>
      <w:bookmarkStart w:id="27" w:name="_Toc24274"/>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34D5CF9A">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2.采购代理机构：河南恒越工程咨询有限公司</w:t>
      </w:r>
    </w:p>
    <w:p w14:paraId="1CC0BDF6">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地址：驻马店市淮河大道与蔡都路交叉口华尔大厦B座21层</w:t>
      </w:r>
    </w:p>
    <w:p w14:paraId="6971DC2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联系人：王先生</w:t>
      </w:r>
    </w:p>
    <w:p w14:paraId="48C0B731">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联系方式：15038468262</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15</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驻马店市中心医院胎儿/孕妇/病人多参数监护仪采购项目</w:t>
      </w:r>
      <w:r>
        <w:rPr>
          <w:rFonts w:hint="eastAsia" w:ascii="宋体" w:hAnsi="宋体" w:cs="宋体"/>
          <w:b w:val="0"/>
          <w:bCs w:val="0"/>
          <w:i w:val="0"/>
          <w:iCs/>
          <w:color w:val="auto"/>
          <w:sz w:val="21"/>
          <w:szCs w:val="21"/>
          <w:highlight w:val="none"/>
          <w:u w:val="none"/>
          <w:lang w:val="en-US" w:eastAsia="zh-CN"/>
        </w:rPr>
        <w:t>（二次）</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174"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695"/>
        <w:gridCol w:w="5"/>
        <w:gridCol w:w="2134"/>
        <w:gridCol w:w="850"/>
        <w:gridCol w:w="967"/>
        <w:gridCol w:w="1384"/>
        <w:gridCol w:w="1110"/>
        <w:gridCol w:w="1353"/>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6" w:type="dxa"/>
            <w:vAlign w:val="center"/>
          </w:tcPr>
          <w:p w14:paraId="3F52256E">
            <w:pPr>
              <w:pStyle w:val="4"/>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包号</w:t>
            </w:r>
          </w:p>
        </w:tc>
        <w:tc>
          <w:tcPr>
            <w:tcW w:w="695" w:type="dxa"/>
            <w:vAlign w:val="center"/>
          </w:tcPr>
          <w:p w14:paraId="7BB03108">
            <w:pPr>
              <w:pStyle w:val="4"/>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rPr>
              <w:t>序号</w:t>
            </w:r>
          </w:p>
        </w:tc>
        <w:tc>
          <w:tcPr>
            <w:tcW w:w="2139" w:type="dxa"/>
            <w:gridSpan w:val="2"/>
            <w:vAlign w:val="center"/>
          </w:tcPr>
          <w:p w14:paraId="1C818719">
            <w:pPr>
              <w:pStyle w:val="4"/>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rPr>
              <w:t>标的名称</w:t>
            </w:r>
          </w:p>
        </w:tc>
        <w:tc>
          <w:tcPr>
            <w:tcW w:w="850" w:type="dxa"/>
            <w:vAlign w:val="center"/>
          </w:tcPr>
          <w:p w14:paraId="2AF52A7A">
            <w:pPr>
              <w:pStyle w:val="4"/>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单位</w:t>
            </w:r>
          </w:p>
        </w:tc>
        <w:tc>
          <w:tcPr>
            <w:tcW w:w="967" w:type="dxa"/>
            <w:vAlign w:val="center"/>
          </w:tcPr>
          <w:p w14:paraId="78A9F1D6">
            <w:pPr>
              <w:pStyle w:val="4"/>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rPr>
              <w:t>数量</w:t>
            </w:r>
          </w:p>
        </w:tc>
        <w:tc>
          <w:tcPr>
            <w:tcW w:w="1384" w:type="dxa"/>
            <w:vAlign w:val="center"/>
          </w:tcPr>
          <w:p w14:paraId="2259F43F">
            <w:pPr>
              <w:pStyle w:val="4"/>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rPr>
              <w:t>资金预算</w:t>
            </w:r>
          </w:p>
        </w:tc>
        <w:tc>
          <w:tcPr>
            <w:tcW w:w="1110" w:type="dxa"/>
            <w:vAlign w:val="center"/>
          </w:tcPr>
          <w:p w14:paraId="0F2FBFFE">
            <w:pPr>
              <w:pStyle w:val="4"/>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资金性质</w:t>
            </w:r>
          </w:p>
        </w:tc>
        <w:tc>
          <w:tcPr>
            <w:tcW w:w="1353" w:type="dxa"/>
            <w:vAlign w:val="center"/>
          </w:tcPr>
          <w:p w14:paraId="5E8880A2">
            <w:pPr>
              <w:pStyle w:val="4"/>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6" w:type="dxa"/>
            <w:vAlign w:val="center"/>
          </w:tcPr>
          <w:p w14:paraId="3FA5EC0F">
            <w:pPr>
              <w:pStyle w:val="4"/>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p>
        </w:tc>
        <w:tc>
          <w:tcPr>
            <w:tcW w:w="695" w:type="dxa"/>
            <w:shd w:val="clear" w:color="auto" w:fill="auto"/>
            <w:vAlign w:val="center"/>
          </w:tcPr>
          <w:p w14:paraId="7E2267BB">
            <w:pPr>
              <w:pStyle w:val="4"/>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p>
        </w:tc>
        <w:tc>
          <w:tcPr>
            <w:tcW w:w="2139" w:type="dxa"/>
            <w:gridSpan w:val="2"/>
            <w:shd w:val="clear" w:color="auto" w:fill="auto"/>
            <w:vAlign w:val="center"/>
          </w:tcPr>
          <w:p w14:paraId="32751584">
            <w:pPr>
              <w:pStyle w:val="4"/>
              <w:bidi w:val="0"/>
              <w:jc w:val="center"/>
              <w:rPr>
                <w:rFonts w:hint="eastAsia" w:ascii="宋体" w:hAnsi="宋体" w:eastAsia="宋体" w:cs="宋体"/>
                <w:highlight w:val="none"/>
                <w:lang w:val="en-US" w:eastAsia="zh-CN"/>
              </w:rPr>
            </w:pPr>
            <w:r>
              <w:rPr>
                <w:rFonts w:hint="eastAsia" w:ascii="宋体" w:hAnsi="宋体" w:eastAsia="宋体" w:cs="宋体"/>
                <w:highlight w:val="none"/>
              </w:rPr>
              <w:t>胎儿/孕妇/病人多参数监护仪</w:t>
            </w:r>
          </w:p>
        </w:tc>
        <w:tc>
          <w:tcPr>
            <w:tcW w:w="850" w:type="dxa"/>
            <w:shd w:val="clear" w:color="auto" w:fill="auto"/>
            <w:vAlign w:val="center"/>
          </w:tcPr>
          <w:p w14:paraId="2D610A1B">
            <w:pPr>
              <w:pStyle w:val="4"/>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台</w:t>
            </w:r>
          </w:p>
        </w:tc>
        <w:tc>
          <w:tcPr>
            <w:tcW w:w="967" w:type="dxa"/>
            <w:shd w:val="clear" w:color="auto" w:fill="auto"/>
            <w:vAlign w:val="center"/>
          </w:tcPr>
          <w:p w14:paraId="6E5A7B3B">
            <w:pPr>
              <w:pStyle w:val="4"/>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p>
        </w:tc>
        <w:tc>
          <w:tcPr>
            <w:tcW w:w="1384" w:type="dxa"/>
            <w:shd w:val="clear" w:color="auto" w:fill="auto"/>
            <w:vAlign w:val="center"/>
          </w:tcPr>
          <w:p w14:paraId="3326862B">
            <w:pPr>
              <w:pStyle w:val="4"/>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2万元</w:t>
            </w:r>
          </w:p>
        </w:tc>
        <w:tc>
          <w:tcPr>
            <w:tcW w:w="1110" w:type="dxa"/>
            <w:shd w:val="clear" w:color="auto" w:fill="auto"/>
            <w:vAlign w:val="center"/>
          </w:tcPr>
          <w:p w14:paraId="18BFE3E9">
            <w:pPr>
              <w:pStyle w:val="4"/>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自筹</w:t>
            </w:r>
          </w:p>
        </w:tc>
        <w:tc>
          <w:tcPr>
            <w:tcW w:w="1353" w:type="dxa"/>
            <w:shd w:val="clear" w:color="auto" w:fill="auto"/>
            <w:vAlign w:val="center"/>
          </w:tcPr>
          <w:p w14:paraId="1F5FAC60">
            <w:pPr>
              <w:pStyle w:val="4"/>
              <w:bidi w:val="0"/>
              <w:jc w:val="center"/>
              <w:rPr>
                <w:rFonts w:hint="eastAsia" w:ascii="宋体" w:hAnsi="宋体" w:eastAsia="宋体" w:cs="宋体"/>
                <w:highlight w:val="none"/>
                <w:lang w:val="en-US" w:eastAsia="zh-CN"/>
              </w:rPr>
            </w:pPr>
            <w:r>
              <w:rPr>
                <w:rFonts w:hint="eastAsia" w:ascii="宋体" w:hAnsi="宋体" w:cs="宋体"/>
                <w:highlight w:val="no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3"/>
            <w:vAlign w:val="center"/>
          </w:tcPr>
          <w:p w14:paraId="3709E485">
            <w:pPr>
              <w:pStyle w:val="4"/>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合计</w:t>
            </w:r>
          </w:p>
        </w:tc>
        <w:tc>
          <w:tcPr>
            <w:tcW w:w="7798" w:type="dxa"/>
            <w:gridSpan w:val="6"/>
            <w:vAlign w:val="center"/>
          </w:tcPr>
          <w:p w14:paraId="658FFDEA">
            <w:pPr>
              <w:pStyle w:val="4"/>
              <w:bidi w:val="0"/>
              <w:jc w:val="center"/>
              <w:rPr>
                <w:rFonts w:hint="eastAsia" w:ascii="宋体" w:hAnsi="宋体" w:eastAsia="宋体" w:cs="宋体"/>
                <w:highlight w:val="no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1" w:type="dxa"/>
            <w:gridSpan w:val="2"/>
            <w:vAlign w:val="center"/>
          </w:tcPr>
          <w:p w14:paraId="62331FB6">
            <w:pPr>
              <w:pStyle w:val="4"/>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备注</w:t>
            </w:r>
          </w:p>
        </w:tc>
        <w:tc>
          <w:tcPr>
            <w:tcW w:w="7803" w:type="dxa"/>
            <w:gridSpan w:val="7"/>
            <w:vAlign w:val="center"/>
          </w:tcPr>
          <w:p w14:paraId="4F1CEB2D">
            <w:pPr>
              <w:pStyle w:val="4"/>
              <w:bidi w:val="0"/>
              <w:jc w:val="center"/>
              <w:rPr>
                <w:rFonts w:hint="eastAsia" w:ascii="宋体" w:hAnsi="宋体" w:eastAsia="宋体" w:cs="宋体"/>
                <w:highlight w:val="none"/>
                <w:lang w:val="en-US" w:eastAsia="zh-CN"/>
              </w:rPr>
            </w:pPr>
            <w:r>
              <w:rPr>
                <w:rFonts w:hint="eastAsia" w:ascii="宋体" w:hAnsi="宋体" w:cs="宋体"/>
                <w:b/>
                <w:bCs/>
                <w:highlight w:val="none"/>
                <w:lang w:val="en-US" w:eastAsia="zh-CN"/>
              </w:rPr>
              <w:t>招一家供应商，</w:t>
            </w:r>
            <w:r>
              <w:rPr>
                <w:rFonts w:hint="eastAsia" w:ascii="宋体" w:hAnsi="宋体" w:eastAsia="宋体" w:cs="宋体"/>
                <w:b/>
                <w:bCs/>
                <w:highlight w:val="none"/>
                <w:lang w:val="en-US" w:eastAsia="zh-CN"/>
              </w:rPr>
              <w:t>供货期一年，据实结算</w:t>
            </w:r>
          </w:p>
        </w:tc>
      </w:tr>
    </w:tbl>
    <w:p w14:paraId="6E65E3DC">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263E4F7D">
      <w:pPr>
        <w:bidi w:val="0"/>
        <w:rPr>
          <w:rFonts w:hint="eastAsia"/>
          <w:highlight w:val="none"/>
          <w:lang w:val="en-US" w:eastAsia="zh-CN"/>
        </w:rPr>
      </w:pPr>
    </w:p>
    <w:p w14:paraId="4EEC8722">
      <w:pPr>
        <w:spacing w:before="156" w:line="360" w:lineRule="exact"/>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胎儿/孕妇/病人多参数监护仪</w:t>
      </w:r>
    </w:p>
    <w:p w14:paraId="1D98A55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监护参数：胎心率（FHR），宫缩压力（TOCO），胎动（FM）；</w:t>
      </w:r>
    </w:p>
    <w:p w14:paraId="093EC36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无线超声胎心探头：脉冲工作方式，高灵敏度超声探头，测量误差不大于±2bpm；</w:t>
      </w:r>
    </w:p>
    <w:p w14:paraId="6BC4E79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u w:val="single"/>
        </w:rPr>
      </w:pPr>
      <w:r>
        <w:rPr>
          <w:rFonts w:hint="eastAsia" w:ascii="宋体" w:hAnsi="宋体" w:eastAsia="宋体" w:cs="宋体"/>
          <w:sz w:val="21"/>
          <w:szCs w:val="21"/>
          <w:highlight w:val="none"/>
        </w:rPr>
        <w:t>★无线超声探头内置喇叭，具有播放胎心音功能，方便寻找胎心，找到胎心后可以关闭声音；</w:t>
      </w:r>
    </w:p>
    <w:p w14:paraId="5BF0FE6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u w:val="single"/>
        </w:rPr>
      </w:pPr>
      <w:r>
        <w:rPr>
          <w:rFonts w:hint="eastAsia" w:ascii="宋体" w:hAnsi="宋体" w:eastAsia="宋体" w:cs="宋体"/>
          <w:sz w:val="21"/>
          <w:szCs w:val="21"/>
          <w:highlight w:val="none"/>
        </w:rPr>
        <w:t>胎心信号质量可以显示，以保证获取稳定可靠的监测数据，胎心音大小可以调节；</w:t>
      </w:r>
    </w:p>
    <w:p w14:paraId="34BAE2E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u w:val="single"/>
        </w:rPr>
      </w:pPr>
      <w:r>
        <w:rPr>
          <w:rFonts w:hint="eastAsia" w:ascii="宋体" w:hAnsi="宋体" w:eastAsia="宋体" w:cs="宋体"/>
          <w:sz w:val="21"/>
          <w:szCs w:val="21"/>
          <w:highlight w:val="none"/>
        </w:rPr>
        <w:t>宫缩探头:</w:t>
      </w:r>
      <w:r>
        <w:rPr>
          <w:rFonts w:hint="eastAsia" w:ascii="宋体" w:hAnsi="宋体" w:eastAsia="宋体" w:cs="宋体"/>
          <w:color w:val="000000"/>
          <w:sz w:val="21"/>
          <w:szCs w:val="21"/>
          <w:highlight w:val="none"/>
        </w:rPr>
        <w:t>无线探头，宫缩复位值可以调节，有 0、5、10、15、20 五档可选；</w:t>
      </w:r>
    </w:p>
    <w:p w14:paraId="1370EA2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探头放回后自动充电，探头充满电后工作时长≥8小时；</w:t>
      </w:r>
    </w:p>
    <w:p w14:paraId="053EC1C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u w:val="single"/>
        </w:rPr>
      </w:pPr>
      <w:r>
        <w:rPr>
          <w:rFonts w:hint="eastAsia" w:ascii="宋体" w:hAnsi="宋体" w:eastAsia="宋体" w:cs="宋体"/>
          <w:sz w:val="21"/>
          <w:szCs w:val="21"/>
          <w:highlight w:val="none"/>
        </w:rPr>
        <w:t>★探头断点续传功能：探头与主机断开后可以存储数据，连上主机后数据自动续传，保证监测数据的连贯性</w:t>
      </w:r>
      <w:r>
        <w:rPr>
          <w:rFonts w:hint="eastAsia" w:ascii="宋体" w:hAnsi="宋体" w:eastAsia="宋体" w:cs="宋体"/>
          <w:sz w:val="21"/>
          <w:szCs w:val="21"/>
          <w:highlight w:val="none"/>
          <w:lang w:eastAsia="zh-CN"/>
        </w:rPr>
        <w:t>；</w:t>
      </w:r>
    </w:p>
    <w:p w14:paraId="29219A7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★胎动：</w:t>
      </w:r>
      <w:r>
        <w:rPr>
          <w:rFonts w:hint="eastAsia" w:ascii="宋体" w:hAnsi="宋体" w:eastAsia="宋体" w:cs="宋体"/>
          <w:color w:val="000000"/>
          <w:sz w:val="21"/>
          <w:szCs w:val="21"/>
          <w:highlight w:val="none"/>
        </w:rPr>
        <w:t>无线胎动打标器，手动或自动计算胎动可选，自动计算的胎动阈值可调整，可</w:t>
      </w:r>
      <w:r>
        <w:rPr>
          <w:rFonts w:hint="eastAsia" w:ascii="宋体" w:hAnsi="宋体" w:eastAsia="宋体" w:cs="宋体"/>
          <w:sz w:val="21"/>
          <w:szCs w:val="21"/>
          <w:highlight w:val="none"/>
        </w:rPr>
        <w:t>显示并打印胎儿活动曲线；</w:t>
      </w:r>
    </w:p>
    <w:p w14:paraId="4D88B7C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多种界面可选，具有大字模式，监护曲线显示支持30 -240（美标）和50 -210（国际）两种标准；</w:t>
      </w:r>
    </w:p>
    <w:p w14:paraId="788F8CD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机器安装方式可挂墙、台面平放和推车，设置隐藏式提手，方便移动；</w:t>
      </w:r>
    </w:p>
    <w:p w14:paraId="0D33AFC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内置高清晰度热敏打印机；</w:t>
      </w:r>
    </w:p>
    <w:p w14:paraId="00EA53C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报警级别分高、中、低，报警可以暂停、可以调节报警音量；</w:t>
      </w:r>
    </w:p>
    <w:p w14:paraId="570BF1A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胎心率报警上下限可调，当胎心率过缓或过速时自动报警，报警内容中文显示；</w:t>
      </w:r>
    </w:p>
    <w:p w14:paraId="09AB1A3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监护过程中支持常见的临床事件快速标记，支持冻结查看数据；</w:t>
      </w:r>
    </w:p>
    <w:p w14:paraId="1D2046E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内置专家评分系统，提供KREBS、Fischer、ACOG、SOGC和Dawes/Redman五种评分标准；</w:t>
      </w:r>
    </w:p>
    <w:p w14:paraId="27E2CD1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★具有监护数据回放打印功能，支持掉电数据存储； </w:t>
      </w:r>
    </w:p>
    <w:p w14:paraId="3A08469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★可手写输入，可输入孕妇中文姓名、年龄、孕周等信息；</w:t>
      </w:r>
    </w:p>
    <w:p w14:paraId="7D2499F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可通过关键字查找孕妇历史数据，并形成列表，方便随时调取查看同一孕妇所有历史数据；</w:t>
      </w:r>
    </w:p>
    <w:p w14:paraId="525723C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可USB接口数据导出，方便临床教学和研究使用；</w:t>
      </w:r>
    </w:p>
    <w:p w14:paraId="4B5D955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具备有线/无线WIFI联网功能，根据科室需求组成中央监护系统；</w:t>
      </w:r>
    </w:p>
    <w:p w14:paraId="0C9AF0A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标配可充电锂电池，在断电情况下使用不低于2小时</w:t>
      </w:r>
      <w:r>
        <w:rPr>
          <w:rFonts w:hint="eastAsia" w:ascii="宋体" w:hAnsi="宋体" w:eastAsia="宋体" w:cs="宋体"/>
          <w:sz w:val="21"/>
          <w:szCs w:val="21"/>
          <w:highlight w:val="none"/>
          <w:lang w:eastAsia="zh-CN"/>
        </w:rPr>
        <w:t>。</w:t>
      </w:r>
    </w:p>
    <w:p w14:paraId="02D24F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配置清单（包含但不限于）：</w:t>
      </w:r>
    </w:p>
    <w:p w14:paraId="7C573E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1.主机    1台</w:t>
      </w:r>
    </w:p>
    <w:p w14:paraId="12863A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2.电源线  1条</w:t>
      </w:r>
    </w:p>
    <w:p w14:paraId="59EC16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3.无线胎心探头1个</w:t>
      </w:r>
    </w:p>
    <w:p w14:paraId="11A43D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4.无线宫缩探头1个</w:t>
      </w:r>
    </w:p>
    <w:p w14:paraId="1B4287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5.无线打标器  1个</w:t>
      </w:r>
    </w:p>
    <w:p w14:paraId="511FF8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6.绑带     2条</w:t>
      </w:r>
    </w:p>
    <w:p w14:paraId="616561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7.打印纸   2本</w:t>
      </w:r>
    </w:p>
    <w:p w14:paraId="763B29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8.接地线   1条</w:t>
      </w:r>
    </w:p>
    <w:p w14:paraId="0084D3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sectPr>
          <w:footerReference r:id="rId5" w:type="default"/>
          <w:pgSz w:w="11906" w:h="16838"/>
          <w:pgMar w:top="1417" w:right="1474" w:bottom="1417" w:left="1474" w:header="794" w:footer="624" w:gutter="0"/>
          <w:pgNumType w:fmt="decimal"/>
          <w:cols w:space="720" w:num="1"/>
          <w:docGrid w:type="lines" w:linePitch="319" w:charSpace="0"/>
        </w:sectPr>
      </w:pPr>
      <w:r>
        <w:rPr>
          <w:rFonts w:hint="eastAsia" w:ascii="宋体" w:hAnsi="宋体" w:cs="宋体"/>
          <w:b w:val="0"/>
          <w:bCs w:val="0"/>
          <w:color w:val="auto"/>
          <w:kern w:val="2"/>
          <w:sz w:val="21"/>
          <w:szCs w:val="24"/>
          <w:highlight w:val="none"/>
          <w:lang w:val="en-US" w:eastAsia="zh-CN" w:bidi="ar-SA"/>
        </w:rPr>
        <w:t>9.</w:t>
      </w:r>
      <w:r>
        <w:rPr>
          <w:rFonts w:hint="eastAsia" w:ascii="宋体" w:hAnsi="宋体" w:eastAsia="宋体" w:cs="宋体"/>
          <w:b w:val="0"/>
          <w:bCs w:val="0"/>
          <w:color w:val="auto"/>
          <w:kern w:val="2"/>
          <w:sz w:val="21"/>
          <w:szCs w:val="24"/>
          <w:highlight w:val="none"/>
          <w:lang w:val="en-US" w:eastAsia="zh-CN" w:bidi="ar-SA"/>
        </w:rPr>
        <w:t>250mL耦合剂1支</w:t>
      </w:r>
    </w:p>
    <w:p w14:paraId="4D1EE9EC">
      <w:pPr>
        <w:bidi w:val="0"/>
        <w:rPr>
          <w:rFonts w:hint="eastAsia"/>
          <w:highlight w:val="none"/>
          <w:lang w:val="en-US" w:eastAsia="zh-CN"/>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1DE01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4576AE5">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7D325034">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8"/>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采购人指定地点。</w:t>
            </w:r>
          </w:p>
        </w:tc>
      </w:tr>
      <w:tr w14:paraId="12F95C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9CA8C8">
            <w:pPr>
              <w:pStyle w:val="8"/>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198779F3">
            <w:pPr>
              <w:pStyle w:val="4"/>
              <w:bidi w:val="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sz w:val="21"/>
                <w:szCs w:val="21"/>
                <w:highlight w:val="none"/>
                <w:lang w:val="en-US" w:eastAsia="zh-CN"/>
              </w:rPr>
              <w:t>从产品入库之日起，整机保修三年，出具相关服务承诺书。</w:t>
            </w:r>
          </w:p>
        </w:tc>
      </w:tr>
      <w:tr w14:paraId="17B477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702625E">
            <w:pPr>
              <w:pStyle w:val="8"/>
              <w:ind w:left="0" w:leftChars="0"/>
              <w:jc w:val="center"/>
              <w:rPr>
                <w:rFonts w:hint="eastAsia"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3F577A2">
            <w:pPr>
              <w:pStyle w:val="8"/>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符合国家质量标准、部颁标准、行业标准，并满足磋商文件要求。</w:t>
            </w:r>
          </w:p>
        </w:tc>
      </w:tr>
      <w:tr w14:paraId="67701F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49A1982">
            <w:pPr>
              <w:pStyle w:val="8"/>
              <w:ind w:left="0" w:leftChars="0"/>
              <w:jc w:val="center"/>
              <w:rPr>
                <w:rFonts w:hint="eastAsia"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28AE7368">
            <w:pPr>
              <w:pStyle w:val="8"/>
              <w:ind w:left="0" w:leftChars="0"/>
              <w:jc w:val="left"/>
              <w:rPr>
                <w:rFonts w:hint="eastAsia" w:ascii="宋体" w:hAnsi="宋体" w:eastAsia="宋体" w:cs="宋体"/>
                <w:sz w:val="21"/>
                <w:szCs w:val="21"/>
                <w:highlight w:val="none"/>
                <w:lang w:val="en-US" w:eastAsia="zh-CN"/>
              </w:rPr>
            </w:pPr>
            <w:r>
              <w:rPr>
                <w:rFonts w:hint="eastAsia" w:cs="宋体"/>
                <w:color w:val="000000" w:themeColor="text1"/>
                <w:sz w:val="21"/>
                <w:szCs w:val="21"/>
                <w:highlight w:val="none"/>
                <w:lang w:val="en-US" w:eastAsia="zh-CN"/>
                <w14:textFill>
                  <w14:solidFill>
                    <w14:schemeClr w14:val="tx1"/>
                  </w14:solidFill>
                </w14:textFill>
              </w:rPr>
              <w:t>按合同约定执行</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8"/>
              <w:spacing w:line="360" w:lineRule="auto"/>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5C002531">
            <w:pPr>
              <w:pStyle w:val="4"/>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1.质保期内应当为采购人提供以下技术支持和服务：</w:t>
            </w:r>
          </w:p>
          <w:p w14:paraId="466802A5">
            <w:pPr>
              <w:pStyle w:val="4"/>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a、现场响应：供应商应保证在12小时内对用户提出的问题或故障予以响应及处理。可提供备用设备或核心部件应急使用。</w:t>
            </w:r>
          </w:p>
          <w:p w14:paraId="2D75BAB0">
            <w:pPr>
              <w:pStyle w:val="4"/>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b、中标人应当应每季度对该设备进行保养不少于一次,并出具保养报告，具体保养内容见合同。</w:t>
            </w:r>
          </w:p>
          <w:p w14:paraId="2FFF03D3">
            <w:pPr>
              <w:pStyle w:val="4"/>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c、质保期内该设备应保证大于95%（含）的开机率，如达不到要求，每少于一天质保期顺延7天，如造成严重损失需赔偿用户经济损失或换货或退货。</w:t>
            </w:r>
          </w:p>
          <w:p w14:paraId="2BC8E0C9">
            <w:pPr>
              <w:pStyle w:val="4"/>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d、技术升级，如果制造商的产品技术升级，</w:t>
            </w:r>
            <w:r>
              <w:rPr>
                <w:rFonts w:hint="eastAsia" w:ascii="宋体" w:hAnsi="宋体" w:cs="宋体"/>
                <w:sz w:val="21"/>
                <w:szCs w:val="21"/>
                <w:highlight w:val="none"/>
                <w:lang w:val="en-US" w:eastAsia="zh-CN"/>
              </w:rPr>
              <w:t>成交</w:t>
            </w:r>
            <w:r>
              <w:rPr>
                <w:rFonts w:hint="eastAsia" w:ascii="宋体" w:hAnsi="宋体" w:eastAsia="宋体" w:cs="宋体"/>
                <w:sz w:val="21"/>
                <w:szCs w:val="21"/>
                <w:highlight w:val="none"/>
                <w:lang w:val="en-US" w:eastAsia="zh-CN"/>
              </w:rPr>
              <w:t>人应及时通知采购人，如采购人有相应要求，中标人和制造商应对采购人购买的产品进行免费升级服务。e、投标人交付设备时，应按照《国家食品药品监督管理总局》第18号令第17条的要求提供相应的维护手册、维修手册、软件备份、故障代码表、备件清单、零部件、维修密码等维护维修必需的材料和信息。</w:t>
            </w:r>
          </w:p>
          <w:p w14:paraId="62D90186">
            <w:pPr>
              <w:pStyle w:val="4"/>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f、除火灾、洪水、地震等天灾外，在保修期内，由于货物故障所产生的所有费用均由供应商负责。</w:t>
            </w:r>
          </w:p>
          <w:p w14:paraId="75FB4AE5">
            <w:pPr>
              <w:pStyle w:val="5"/>
              <w:rPr>
                <w:rFonts w:hint="eastAsia"/>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color w:val="auto"/>
                <w:sz w:val="21"/>
                <w:szCs w:val="21"/>
                <w:highlight w:val="none"/>
                <w:lang w:val="en-US" w:eastAsia="zh-CN"/>
              </w:rPr>
              <w:t>所有设备按照医院实际要求免费开放端口，免费为医院对接院内信息系统。质保期内免费进行软件升级。</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免费提供操作培训和维修培训。</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A968D49">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要求设备为最新出厂设备，出厂日期不得早于招标日期6个月。</w:t>
            </w:r>
          </w:p>
        </w:tc>
      </w:tr>
    </w:tbl>
    <w:p w14:paraId="01A025D6">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sectPr>
          <w:pgSz w:w="11906" w:h="16838"/>
          <w:pgMar w:top="1417" w:right="1474" w:bottom="1417" w:left="1474" w:header="794" w:footer="624" w:gutter="0"/>
          <w:pgNumType w:fmt="decimal"/>
          <w:cols w:space="720" w:num="1"/>
          <w:docGrid w:type="lines" w:linePitch="319" w:charSpace="0"/>
        </w:sect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3"/>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56290533">
            <w:pPr>
              <w:widowControl/>
              <w:snapToGrid w:val="0"/>
              <w:spacing w:line="360" w:lineRule="auto"/>
              <w:rPr>
                <w:rFonts w:hint="eastAsia" w:ascii="Times New Roman" w:hAnsi="Times New Roman" w:eastAsia="宋体" w:cs="Times New Roman"/>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w:t>
            </w:r>
            <w:r>
              <w:rPr>
                <w:rFonts w:hint="eastAsia" w:ascii="Times New Roman" w:hAnsi="Times New Roman" w:eastAsia="宋体" w:cs="Times New Roman"/>
                <w:color w:val="auto"/>
                <w:highlight w:val="none"/>
                <w:lang w:val="en-US" w:eastAsia="zh-CN"/>
              </w:rPr>
              <w:t>法律责任和费用。</w:t>
            </w:r>
          </w:p>
          <w:p w14:paraId="22EAE2B6">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4、供应商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                                    </w:t>
            </w:r>
          </w:p>
          <w:p w14:paraId="5D863151">
            <w:pPr>
              <w:widowControl/>
              <w:snapToGrid w:val="0"/>
              <w:spacing w:line="360" w:lineRule="auto"/>
              <w:rPr>
                <w:rFonts w:hint="eastAsia" w:cs="Times New Roman"/>
                <w:color w:val="auto"/>
                <w:highlight w:val="none"/>
                <w:lang w:val="en-US" w:eastAsia="zh-CN"/>
              </w:rPr>
            </w:pPr>
            <w:r>
              <w:rPr>
                <w:rFonts w:hint="eastAsia" w:ascii="宋体" w:hAnsi="宋体" w:eastAsia="宋体" w:cs="宋体"/>
                <w:color w:val="auto"/>
                <w:highlight w:val="none"/>
                <w:lang w:val="en-US" w:eastAsia="zh-CN"/>
              </w:rPr>
              <w:t>5、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tc>
      </w:tr>
    </w:tbl>
    <w:p w14:paraId="4DCDE2F2">
      <w:pPr>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9566"/>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驻马店市中心医院胎儿/孕妇/病人多参数监护仪采购项目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940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3148"/>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20</w:t>
            </w:r>
            <w:r>
              <w:rPr>
                <w:rFonts w:hint="eastAsia" w:ascii="宋体" w:hAnsi="宋体" w:cs="宋体"/>
                <w:color w:val="auto"/>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20</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20万元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20万元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A47B90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7AC745E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提供证明文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4AA0627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cs="宋体"/>
          <w:kern w:val="0"/>
          <w:szCs w:val="21"/>
          <w:highlight w:val="none"/>
          <w:lang w:eastAsia="zh-CN"/>
        </w:rPr>
        <w:t>“</w:t>
      </w:r>
      <w:r>
        <w:rPr>
          <w:rFonts w:hint="eastAsia" w:ascii="宋体" w:hAnsi="宋体" w:cs="宋体"/>
          <w:kern w:val="0"/>
          <w:szCs w:val="21"/>
          <w:highlight w:val="none"/>
        </w:rPr>
        <w:t>重大违法记录是指供应商因违法经营受到刑事处罚或者责令停产停业、吊销许可证或者执照、较大数额罚款等行政处罚。</w:t>
      </w:r>
      <w:r>
        <w:rPr>
          <w:rFonts w:hint="eastAsia" w:ascii="宋体" w:hAnsi="宋体" w:cs="宋体"/>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4"/>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51</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分，带“</w:t>
            </w:r>
            <w:r>
              <w:rPr>
                <w:rFonts w:hint="eastAsia" w:ascii="宋体" w:hAnsi="宋体" w:eastAsia="宋体" w:cs="宋体"/>
                <w:sz w:val="21"/>
                <w:szCs w:val="21"/>
                <w:highlight w:val="none"/>
              </w:rPr>
              <w:t>★</w:t>
            </w:r>
            <w:r>
              <w:rPr>
                <w:rFonts w:hint="eastAsia" w:ascii="宋体" w:hAnsi="宋体" w:eastAsia="宋体" w:cs="宋体"/>
                <w:color w:val="auto"/>
                <w:sz w:val="21"/>
                <w:szCs w:val="21"/>
                <w:highlight w:val="none"/>
                <w:lang w:val="en-US" w:eastAsia="zh-CN"/>
              </w:rPr>
              <w:t>”号的技术参数为</w:t>
            </w:r>
            <w:r>
              <w:rPr>
                <w:rFonts w:hint="eastAsia" w:ascii="宋体" w:hAnsi="宋体" w:cs="宋体"/>
                <w:color w:val="auto"/>
                <w:sz w:val="21"/>
                <w:szCs w:val="21"/>
                <w:highlight w:val="none"/>
                <w:lang w:val="en-US" w:eastAsia="zh-CN"/>
              </w:rPr>
              <w:t>重要</w:t>
            </w:r>
            <w:r>
              <w:rPr>
                <w:rFonts w:hint="eastAsia" w:ascii="宋体" w:hAnsi="宋体" w:eastAsia="宋体" w:cs="宋体"/>
                <w:color w:val="auto"/>
                <w:sz w:val="21"/>
                <w:szCs w:val="21"/>
                <w:highlight w:val="none"/>
                <w:lang w:val="en-US" w:eastAsia="zh-CN"/>
              </w:rPr>
              <w:t>技术参数，有</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项不满足</w:t>
            </w:r>
            <w:r>
              <w:rPr>
                <w:rFonts w:hint="eastAsia" w:ascii="宋体" w:hAnsi="宋体" w:cs="宋体"/>
                <w:color w:val="auto"/>
                <w:sz w:val="21"/>
                <w:szCs w:val="21"/>
                <w:highlight w:val="none"/>
                <w:lang w:val="en-US" w:eastAsia="zh-CN"/>
              </w:rPr>
              <w:t>扣5分</w:t>
            </w:r>
            <w:r>
              <w:rPr>
                <w:rFonts w:hint="eastAsia" w:ascii="宋体" w:hAnsi="宋体" w:eastAsia="宋体" w:cs="宋体"/>
                <w:color w:val="auto"/>
                <w:sz w:val="21"/>
                <w:szCs w:val="21"/>
                <w:highlight w:val="none"/>
                <w:lang w:val="en-US" w:eastAsia="zh-CN"/>
              </w:rPr>
              <w:t>；不带“</w:t>
            </w:r>
            <w:r>
              <w:rPr>
                <w:rFonts w:hint="eastAsia" w:ascii="宋体" w:hAnsi="宋体" w:eastAsia="宋体" w:cs="宋体"/>
                <w:sz w:val="21"/>
                <w:szCs w:val="21"/>
                <w:highlight w:val="none"/>
              </w:rPr>
              <w:t>★</w:t>
            </w:r>
            <w:r>
              <w:rPr>
                <w:rFonts w:hint="eastAsia" w:ascii="宋体" w:hAnsi="宋体" w:eastAsia="宋体" w:cs="宋体"/>
                <w:color w:val="auto"/>
                <w:sz w:val="21"/>
                <w:szCs w:val="21"/>
                <w:highlight w:val="none"/>
                <w:lang w:val="en-US" w:eastAsia="zh-CN"/>
              </w:rPr>
              <w:t>”号的技术参数为一般性技术参数，有一项不满足扣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分，扣完为止；如得分为0，则磋商无效。 </w:t>
            </w:r>
          </w:p>
          <w:p w14:paraId="099CDF4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6FDD7EB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6A7E0D2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）提供产品注册检验报告（其中检验报告照片页必须提供）及响应技术参数条款的技术白皮书和彩页等相关文件，并对响应技术参数部分做出明显标注。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547966A">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6770" w:type="dxa"/>
            <w:noWrap w:val="0"/>
            <w:vAlign w:val="center"/>
          </w:tcPr>
          <w:p w14:paraId="2972CC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2AC11CC3">
            <w:pPr>
              <w:widowControl/>
              <w:snapToGrid w:val="0"/>
              <w:spacing w:line="360" w:lineRule="exact"/>
              <w:rPr>
                <w:rFonts w:hint="eastAsia" w:ascii="宋体" w:hAnsi="宋体" w:eastAsia="宋体" w:cs="宋体"/>
                <w:szCs w:val="21"/>
                <w:highlight w:val="none"/>
                <w:lang w:val="en-US" w:eastAsia="zh-CN"/>
              </w:rPr>
            </w:pPr>
            <w:r>
              <w:rPr>
                <w:rFonts w:hint="eastAsia" w:ascii="宋体" w:hAnsi="宋体" w:cs="宋体"/>
                <w:szCs w:val="21"/>
                <w:highlight w:val="none"/>
              </w:rPr>
              <w:t>供应商提供的供货</w:t>
            </w:r>
            <w:r>
              <w:rPr>
                <w:rFonts w:hint="eastAsia" w:ascii="宋体" w:hAnsi="宋体" w:cs="宋体"/>
                <w:szCs w:val="21"/>
                <w:highlight w:val="none"/>
                <w:lang w:eastAsia="zh-CN"/>
              </w:rPr>
              <w:t>、</w:t>
            </w:r>
            <w:r>
              <w:rPr>
                <w:rFonts w:hint="eastAsia" w:ascii="宋体" w:hAnsi="宋体" w:cs="宋体"/>
                <w:szCs w:val="21"/>
                <w:highlight w:val="none"/>
              </w:rPr>
              <w:t>安装</w:t>
            </w:r>
            <w:r>
              <w:rPr>
                <w:rFonts w:hint="eastAsia" w:ascii="宋体" w:hAnsi="宋体" w:cs="宋体"/>
                <w:szCs w:val="21"/>
                <w:highlight w:val="none"/>
                <w:lang w:eastAsia="zh-CN"/>
              </w:rPr>
              <w:t>、</w:t>
            </w:r>
            <w:r>
              <w:rPr>
                <w:rFonts w:hint="eastAsia" w:ascii="宋体" w:hAnsi="宋体" w:cs="宋体"/>
                <w:szCs w:val="21"/>
                <w:highlight w:val="none"/>
              </w:rPr>
              <w:t>调试措施包括</w:t>
            </w:r>
            <w:r>
              <w:rPr>
                <w:rFonts w:hint="eastAsia" w:ascii="宋体" w:hAnsi="宋体" w:cs="宋体"/>
                <w:szCs w:val="21"/>
                <w:highlight w:val="none"/>
                <w:lang w:eastAsia="zh-CN"/>
              </w:rPr>
              <w:t>：</w:t>
            </w:r>
            <w:r>
              <w:rPr>
                <w:rFonts w:hint="eastAsia" w:ascii="宋体" w:hAnsi="宋体" w:cs="宋体"/>
                <w:szCs w:val="21"/>
                <w:highlight w:val="none"/>
              </w:rPr>
              <w:t>①供货时间安排及保障措施；②人员配备及职责分工；③安装、调试服务方案及保障措施</w:t>
            </w:r>
            <w:r>
              <w:rPr>
                <w:rFonts w:hint="eastAsia" w:ascii="宋体" w:hAnsi="宋体" w:cs="宋体"/>
                <w:szCs w:val="21"/>
                <w:highlight w:val="none"/>
                <w:lang w:eastAsia="zh-CN"/>
              </w:rPr>
              <w:t>。</w:t>
            </w:r>
          </w:p>
          <w:p w14:paraId="4BDF0949">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szCs w:val="21"/>
                <w:highlight w:val="none"/>
              </w:rPr>
              <w:t>措施具体详实</w:t>
            </w:r>
            <w:r>
              <w:rPr>
                <w:rFonts w:hint="eastAsia" w:ascii="宋体" w:hAnsi="宋体" w:cs="宋体"/>
                <w:szCs w:val="21"/>
                <w:highlight w:val="none"/>
                <w:lang w:eastAsia="zh-CN"/>
              </w:rPr>
              <w:t>、</w:t>
            </w:r>
            <w:r>
              <w:rPr>
                <w:rFonts w:hint="eastAsia" w:ascii="宋体" w:hAnsi="宋体" w:cs="宋体"/>
                <w:szCs w:val="21"/>
                <w:highlight w:val="none"/>
              </w:rPr>
              <w:t>人员及工具配备合理、完全满足采购需求的得3分；有较具体的措施，基本满足采购需求的得2分；措施不完备，不能满足采购需求的得1分；缺项得0分。</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0EFBFC7">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0FF5D8B">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3DB13A3B">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szCs w:val="21"/>
                <w:highlight w:val="none"/>
              </w:rPr>
              <w:t>应急响应时间极快、应急保障充分的得3分；应急响应时间快、应急保障较充分的得2分；应急响应时间时间长、应急保障不充分的得1分；缺项得0分。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19</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年加2分,最多加4分（出具相关服务承诺书）。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6A730A71">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7</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521105F5">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highlight w:val="none"/>
              </w:rPr>
              <w:t>根据供应商提供的售后服务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208BCC05">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7</w:t>
            </w:r>
            <w:r>
              <w:rPr>
                <w:rFonts w:hint="eastAsia" w:ascii="宋体" w:hAnsi="宋体" w:cs="宋体"/>
                <w:szCs w:val="21"/>
                <w:highlight w:val="none"/>
              </w:rPr>
              <w:t>分。</w:t>
            </w:r>
          </w:p>
          <w:p w14:paraId="1C53BF38">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w:t>
            </w:r>
            <w:r>
              <w:rPr>
                <w:rFonts w:hint="eastAsia" w:ascii="宋体" w:hAnsi="宋体" w:cs="宋体"/>
                <w:szCs w:val="21"/>
                <w:highlight w:val="none"/>
                <w:lang w:val="en-US" w:eastAsia="zh-CN"/>
              </w:rPr>
              <w:t>4</w:t>
            </w:r>
            <w:r>
              <w:rPr>
                <w:rFonts w:hint="eastAsia" w:ascii="宋体" w:hAnsi="宋体" w:cs="宋体"/>
                <w:szCs w:val="21"/>
                <w:highlight w:val="none"/>
              </w:rPr>
              <w:t>分；</w:t>
            </w:r>
          </w:p>
          <w:p w14:paraId="15310651">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w:t>
            </w:r>
            <w:r>
              <w:rPr>
                <w:rFonts w:hint="eastAsia" w:ascii="宋体" w:hAnsi="宋体" w:cs="宋体"/>
                <w:szCs w:val="21"/>
                <w:highlight w:val="none"/>
                <w:lang w:val="en-US" w:eastAsia="zh-CN"/>
              </w:rPr>
              <w:t>1</w:t>
            </w:r>
            <w:r>
              <w:rPr>
                <w:rFonts w:hint="eastAsia" w:ascii="宋体" w:hAnsi="宋体" w:cs="宋体"/>
                <w:szCs w:val="21"/>
                <w:highlight w:val="none"/>
              </w:rPr>
              <w:t>分；</w:t>
            </w:r>
          </w:p>
          <w:p w14:paraId="2D8EC03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cs="宋体"/>
                <w:szCs w:val="21"/>
                <w:highlight w:val="none"/>
              </w:rPr>
              <w:t>缺项得0分。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6982C2D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0" w:name="_Toc11904"/>
      <w:bookmarkStart w:id="51" w:name="_Toc1482"/>
      <w:bookmarkStart w:id="52" w:name="_Toc1947"/>
      <w:bookmarkStart w:id="53" w:name="_Toc326786897"/>
      <w:bookmarkStart w:id="54" w:name="_Toc256519703"/>
      <w:r>
        <w:rPr>
          <w:rFonts w:hint="eastAsia" w:ascii="宋体" w:hAnsi="宋体" w:eastAsia="宋体" w:cs="宋体"/>
          <w:color w:val="auto"/>
          <w:sz w:val="28"/>
          <w:szCs w:val="28"/>
          <w:highlight w:val="none"/>
        </w:rPr>
        <w:t>第五章  采购合同</w:t>
      </w:r>
      <w:bookmarkEnd w:id="50"/>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1"/>
      <w:bookmarkEnd w:id="52"/>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2249E6D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wordWrap w:val="0"/>
        <w:overflowPunct/>
        <w:topLinePunct w:val="0"/>
        <w:bidi w:val="0"/>
        <w:spacing w:line="460" w:lineRule="exact"/>
        <w:ind w:firstLine="840" w:firstLineChars="4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bookmarkEnd w:id="72"/>
    <w:bookmarkEnd w:id="73"/>
    <w:p w14:paraId="77897D4E">
      <w:pPr>
        <w:spacing w:line="360" w:lineRule="auto"/>
        <w:ind w:firstLine="420" w:firstLineChars="200"/>
        <w:jc w:val="center"/>
        <w:rPr>
          <w:rFonts w:hint="eastAsia" w:ascii="宋体" w:hAnsi="宋体" w:eastAsia="宋体" w:cs="宋体"/>
          <w:color w:val="auto"/>
          <w:kern w:val="0"/>
          <w:szCs w:val="21"/>
          <w:highlight w:val="none"/>
        </w:rPr>
      </w:pPr>
      <w:bookmarkStart w:id="74" w:name="_Toc625"/>
      <w:bookmarkStart w:id="75" w:name="_Toc12222"/>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1680" w:firstLineChars="8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4330DA57">
      <w:pPr>
        <w:keepNext w:val="0"/>
        <w:pageBreakBefore w:val="0"/>
        <w:widowControl w:val="0"/>
        <w:wordWrap w:val="0"/>
        <w:overflowPunct/>
        <w:topLinePunct w:val="0"/>
        <w:bidi w:val="0"/>
        <w:spacing w:line="460" w:lineRule="exact"/>
        <w:ind w:firstLine="1680" w:firstLineChars="8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53"/>
    <w:bookmarkEnd w:id="54"/>
    <w:p w14:paraId="32162F70">
      <w:pPr>
        <w:spacing w:before="20" w:after="20"/>
        <w:outlineLvl w:val="9"/>
        <w:rPr>
          <w:rFonts w:hint="eastAsia" w:ascii="宋体" w:hAnsi="宋体" w:eastAsia="宋体" w:cs="宋体"/>
          <w:color w:val="auto"/>
          <w:highlight w:val="none"/>
          <w:lang w:eastAsia="zh-CN"/>
        </w:rPr>
      </w:pPr>
      <w:bookmarkStart w:id="76" w:name="_Toc24984"/>
      <w:bookmarkStart w:id="77"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6"/>
      <w:bookmarkEnd w:id="77"/>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sz w:val="24"/>
          <w:szCs w:val="24"/>
          <w:highlight w:val="none"/>
          <w:lang w:val="en-US" w:eastAsia="zh-CN"/>
        </w:rPr>
      </w:pPr>
      <w:r>
        <w:rPr>
          <w:rFonts w:hint="eastAsia" w:ascii="宋体" w:hAnsi="宋体" w:cs="宋体"/>
          <w:color w:val="auto"/>
          <w:kern w:val="0"/>
          <w:sz w:val="24"/>
          <w:szCs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r>
              <w:rPr>
                <w:rFonts w:hint="eastAsia" w:ascii="宋体" w:hAnsi="宋体" w:cs="宋体"/>
                <w:color w:val="auto"/>
                <w:kern w:val="0"/>
                <w:sz w:val="24"/>
                <w:szCs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szCs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szCs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rPr>
            </w:pPr>
            <w:r>
              <w:rPr>
                <w:rFonts w:hint="eastAsia" w:ascii="宋体" w:hAnsi="宋体" w:cs="宋体"/>
                <w:color w:val="auto"/>
                <w:spacing w:val="20"/>
                <w:kern w:val="0"/>
                <w:sz w:val="24"/>
                <w:szCs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rPr>
            </w:pPr>
            <w:r>
              <w:rPr>
                <w:rFonts w:hint="eastAsia" w:ascii="宋体" w:hAnsi="宋体" w:cs="宋体"/>
                <w:color w:val="auto"/>
                <w:spacing w:val="20"/>
                <w:kern w:val="0"/>
                <w:sz w:val="24"/>
                <w:szCs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rPr>
            </w:pPr>
            <w:r>
              <w:rPr>
                <w:rFonts w:hint="eastAsia" w:ascii="宋体" w:hAnsi="宋体" w:cs="宋体"/>
                <w:color w:val="auto"/>
                <w:spacing w:val="20"/>
                <w:kern w:val="0"/>
                <w:sz w:val="24"/>
                <w:szCs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rPr>
            </w:pPr>
            <w:r>
              <w:rPr>
                <w:rFonts w:hint="eastAsia" w:ascii="宋体" w:hAnsi="宋体" w:cs="宋体"/>
                <w:color w:val="auto"/>
                <w:spacing w:val="20"/>
                <w:kern w:val="0"/>
                <w:sz w:val="24"/>
                <w:szCs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rPr>
            </w:pPr>
            <w:r>
              <w:rPr>
                <w:rFonts w:hint="eastAsia" w:ascii="宋体" w:hAnsi="宋体" w:cs="宋体"/>
                <w:color w:val="auto"/>
                <w:spacing w:val="20"/>
                <w:kern w:val="0"/>
                <w:sz w:val="24"/>
                <w:szCs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eastAsia="zh-CN"/>
              </w:rPr>
            </w:pPr>
            <w:r>
              <w:rPr>
                <w:rFonts w:hint="eastAsia" w:ascii="宋体" w:hAnsi="宋体" w:cs="宋体"/>
                <w:color w:val="auto"/>
                <w:spacing w:val="20"/>
                <w:kern w:val="0"/>
                <w:sz w:val="24"/>
                <w:szCs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szCs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szCs w:val="24"/>
                <w:highlight w:val="none"/>
                <w:lang w:val="en-US" w:eastAsia="zh-CN"/>
              </w:rPr>
            </w:pPr>
            <w:r>
              <w:rPr>
                <w:rFonts w:hint="eastAsia" w:ascii="宋体" w:hAnsi="宋体" w:cs="宋体"/>
                <w:color w:val="auto"/>
                <w:spacing w:val="20"/>
                <w:kern w:val="0"/>
                <w:sz w:val="24"/>
                <w:szCs w:val="24"/>
                <w:highlight w:val="none"/>
                <w:lang w:val="en-US" w:eastAsia="zh-CN"/>
              </w:rPr>
              <w:t>磋商</w:t>
            </w:r>
            <w:r>
              <w:rPr>
                <w:rFonts w:hint="eastAsia" w:ascii="宋体" w:hAnsi="宋体" w:cs="宋体"/>
                <w:color w:val="auto"/>
                <w:spacing w:val="20"/>
                <w:kern w:val="0"/>
                <w:sz w:val="24"/>
                <w:szCs w:val="24"/>
                <w:highlight w:val="none"/>
              </w:rPr>
              <w:t>报价(</w:t>
            </w:r>
            <w:r>
              <w:rPr>
                <w:rFonts w:hint="eastAsia" w:ascii="宋体" w:hAnsi="宋体" w:cs="宋体"/>
                <w:color w:val="auto"/>
                <w:kern w:val="0"/>
                <w:sz w:val="24"/>
                <w:szCs w:val="24"/>
                <w:highlight w:val="none"/>
              </w:rPr>
              <w:t>大写)：</w:t>
            </w:r>
          </w:p>
        </w:tc>
      </w:tr>
    </w:tbl>
    <w:p w14:paraId="3FDC4607">
      <w:pPr>
        <w:widowControl/>
        <w:snapToGrid w:val="0"/>
        <w:spacing w:line="440" w:lineRule="exact"/>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注：</w:t>
      </w:r>
    </w:p>
    <w:p w14:paraId="48F290DC">
      <w:pPr>
        <w:pStyle w:val="33"/>
        <w:ind w:firstLine="3990" w:firstLineChars="1900"/>
        <w:rPr>
          <w:rFonts w:hint="eastAsia" w:ascii="宋体" w:hAnsi="宋体" w:eastAsia="宋体" w:cs="宋体"/>
          <w:color w:val="auto"/>
          <w:sz w:val="21"/>
          <w:szCs w:val="21"/>
          <w:highlight w:val="none"/>
          <w:lang w:eastAsia="zh-CN"/>
        </w:rPr>
      </w:pPr>
    </w:p>
    <w:p w14:paraId="760C566A">
      <w:pPr>
        <w:spacing w:line="360" w:lineRule="auto"/>
        <w:ind w:firstLine="420" w:firstLineChars="20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369BCA7">
      <w:pPr>
        <w:spacing w:line="360" w:lineRule="auto"/>
        <w:ind w:firstLine="1680" w:firstLineChars="8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p>
    <w:p w14:paraId="5267C750">
      <w:pPr>
        <w:keepNext w:val="0"/>
        <w:pageBreakBefore w:val="0"/>
        <w:widowControl w:val="0"/>
        <w:wordWrap w:val="0"/>
        <w:overflowPunct/>
        <w:topLinePunct w:val="0"/>
        <w:bidi w:val="0"/>
        <w:spacing w:line="460" w:lineRule="exact"/>
        <w:ind w:firstLine="1680" w:firstLineChars="8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794" w:footer="624" w:gutter="0"/>
          <w:pgNumType w:fmt="decimal"/>
          <w:cols w:space="720" w:num="1"/>
          <w:docGrid w:type="lines" w:linePitch="319" w:charSpace="0"/>
        </w:sectPr>
      </w:pP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8" w:name="_Toc226"/>
      <w:bookmarkStart w:id="79" w:name="_Toc15804"/>
      <w:r>
        <w:rPr>
          <w:rFonts w:hint="eastAsia" w:ascii="宋体" w:hAnsi="宋体" w:eastAsia="宋体" w:cs="宋体"/>
          <w:color w:val="auto"/>
          <w:sz w:val="28"/>
          <w:szCs w:val="28"/>
          <w:highlight w:val="none"/>
          <w:lang w:val="en-US" w:eastAsia="zh-CN"/>
        </w:rPr>
        <w:t>4.1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7EF9F89D">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78"/>
      <w:bookmarkEnd w:id="79"/>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jc w:val="left"/>
        <w:rPr>
          <w:rFonts w:hint="eastAsia" w:ascii="宋体" w:hAnsi="宋体" w:eastAsia="宋体" w:cs="宋体"/>
          <w:b/>
          <w:color w:val="auto"/>
          <w:kern w:val="0"/>
          <w:sz w:val="32"/>
          <w:szCs w:val="32"/>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0420"/>
      <w:bookmarkStart w:id="81" w:name="_Toc29960"/>
      <w:bookmarkStart w:id="82" w:name="_Toc24168"/>
      <w:r>
        <w:rPr>
          <w:rFonts w:hint="eastAsia" w:ascii="宋体" w:hAnsi="宋体" w:eastAsia="宋体" w:cs="宋体"/>
          <w:color w:val="auto"/>
          <w:sz w:val="28"/>
          <w:szCs w:val="28"/>
          <w:highlight w:val="none"/>
          <w:lang w:val="en-US" w:eastAsia="zh-CN"/>
        </w:rPr>
        <w:t>附件6            商务响应</w:t>
      </w:r>
      <w:bookmarkEnd w:id="80"/>
      <w:bookmarkEnd w:id="81"/>
      <w:bookmarkEnd w:id="82"/>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8"/>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3" w:name="_Toc31526"/>
      <w:bookmarkStart w:id="84"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5" w:name="_Toc29406"/>
      <w:r>
        <w:rPr>
          <w:rFonts w:hint="eastAsia" w:ascii="宋体" w:hAnsi="宋体" w:eastAsia="宋体" w:cs="宋体"/>
          <w:color w:val="auto"/>
          <w:sz w:val="28"/>
          <w:szCs w:val="28"/>
          <w:highlight w:val="none"/>
          <w:lang w:val="en-US" w:eastAsia="zh-CN"/>
        </w:rPr>
        <w:t>附件7         法定代表人身份证明（格式）</w:t>
      </w:r>
      <w:bookmarkEnd w:id="83"/>
      <w:bookmarkEnd w:id="84"/>
      <w:bookmarkEnd w:id="85"/>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6" w:name="_Toc30519"/>
      <w:bookmarkStart w:id="87" w:name="_Toc12939"/>
      <w:bookmarkStart w:id="88" w:name="_Toc13976"/>
      <w:r>
        <w:rPr>
          <w:rFonts w:hint="eastAsia" w:ascii="宋体" w:hAnsi="宋体" w:eastAsia="宋体" w:cs="宋体"/>
          <w:color w:val="auto"/>
          <w:sz w:val="28"/>
          <w:szCs w:val="28"/>
          <w:highlight w:val="none"/>
          <w:lang w:val="en-US" w:eastAsia="zh-CN"/>
        </w:rPr>
        <w:t>附件8         法定代表人授权书（格式）</w:t>
      </w:r>
      <w:bookmarkEnd w:id="86"/>
      <w:bookmarkEnd w:id="87"/>
      <w:bookmarkEnd w:id="88"/>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3342"/>
      <w:bookmarkStart w:id="90" w:name="_Toc24693"/>
      <w:bookmarkStart w:id="91" w:name="_Toc18105"/>
      <w:r>
        <w:rPr>
          <w:rFonts w:hint="eastAsia" w:ascii="宋体" w:hAnsi="宋体" w:eastAsia="宋体" w:cs="宋体"/>
          <w:color w:val="auto"/>
          <w:sz w:val="28"/>
          <w:szCs w:val="28"/>
          <w:highlight w:val="none"/>
          <w:lang w:val="en-US" w:eastAsia="zh-CN"/>
        </w:rPr>
        <w:t>附件9          证明文件</w:t>
      </w:r>
      <w:bookmarkEnd w:id="89"/>
      <w:bookmarkEnd w:id="90"/>
      <w:bookmarkEnd w:id="91"/>
    </w:p>
    <w:p w14:paraId="5EF76FA6">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2"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3" w:name="_Toc13726"/>
      <w:bookmarkStart w:id="94" w:name="_Toc16083"/>
      <w:bookmarkStart w:id="95" w:name="_Toc12888"/>
      <w:r>
        <w:rPr>
          <w:rFonts w:hint="eastAsia" w:ascii="宋体" w:hAnsi="宋体" w:eastAsia="宋体" w:cs="宋体"/>
          <w:color w:val="auto"/>
          <w:sz w:val="28"/>
          <w:szCs w:val="28"/>
          <w:highlight w:val="none"/>
          <w:lang w:val="en-US" w:eastAsia="zh-CN"/>
        </w:rPr>
        <w:t xml:space="preserve">附件10      </w:t>
      </w:r>
      <w:bookmarkEnd w:id="92"/>
      <w:r>
        <w:rPr>
          <w:rFonts w:hint="eastAsia" w:ascii="宋体" w:hAnsi="宋体" w:eastAsia="宋体" w:cs="宋体"/>
          <w:color w:val="auto"/>
          <w:sz w:val="28"/>
          <w:szCs w:val="28"/>
          <w:highlight w:val="none"/>
          <w:lang w:val="en-US" w:eastAsia="zh-CN"/>
        </w:rPr>
        <w:t>供 应 商 承 诺 书 （格式）</w:t>
      </w:r>
      <w:bookmarkEnd w:id="93"/>
      <w:bookmarkEnd w:id="94"/>
      <w:bookmarkEnd w:id="95"/>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供应商名称（盖章）</w:t>
      </w:r>
      <w:r>
        <w:rPr>
          <w:rFonts w:hint="eastAsia" w:ascii="宋体" w:hAnsi="宋体" w:eastAsia="宋体" w:cs="宋体"/>
          <w:color w:val="auto"/>
          <w:sz w:val="21"/>
          <w:szCs w:val="21"/>
          <w:highlight w:val="none"/>
        </w:rPr>
        <w:t xml:space="preserve">：               </w:t>
      </w:r>
    </w:p>
    <w:p w14:paraId="7D26392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5D323FEE">
      <w:pPr>
        <w:keepNext w:val="0"/>
        <w:keepLines w:val="0"/>
        <w:pageBreakBefore w:val="0"/>
        <w:widowControl/>
        <w:shd w:val="clear"/>
        <w:kinsoku w:val="0"/>
        <w:wordWrap/>
        <w:overflowPunct/>
        <w:topLinePunct w:val="0"/>
        <w:autoSpaceDE w:val="0"/>
        <w:autoSpaceDN w:val="0"/>
        <w:bidi w:val="0"/>
        <w:adjustRightInd w:val="0"/>
        <w:snapToGrid w:val="0"/>
        <w:spacing w:line="460" w:lineRule="exact"/>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8367284">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6" w:name="_Toc31685"/>
      <w:bookmarkStart w:id="97" w:name="_Toc23394"/>
      <w:bookmarkStart w:id="98" w:name="_Toc250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6"/>
      <w:bookmarkEnd w:id="97"/>
      <w:bookmarkEnd w:id="98"/>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驻马店市中心医院胎儿/孕妇/病人多参数监护仪采购项目（二次）采购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268DE713"/>
    <w:multiLevelType w:val="singleLevel"/>
    <w:tmpl w:val="268DE713"/>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056EE"/>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3D1475"/>
    <w:rsid w:val="094840A2"/>
    <w:rsid w:val="09644C54"/>
    <w:rsid w:val="09737462"/>
    <w:rsid w:val="097E3ADC"/>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CC62FA"/>
    <w:rsid w:val="0BF16C73"/>
    <w:rsid w:val="0BF72F1E"/>
    <w:rsid w:val="0C0555AD"/>
    <w:rsid w:val="0C0A7D34"/>
    <w:rsid w:val="0C230DF6"/>
    <w:rsid w:val="0C3152C1"/>
    <w:rsid w:val="0C3957A5"/>
    <w:rsid w:val="0C4C3EA9"/>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0F261A"/>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27709"/>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D0F11"/>
    <w:rsid w:val="17BE19D3"/>
    <w:rsid w:val="17C227C0"/>
    <w:rsid w:val="17D66D7C"/>
    <w:rsid w:val="17DE0EDF"/>
    <w:rsid w:val="17EE5BFF"/>
    <w:rsid w:val="18097740"/>
    <w:rsid w:val="18136133"/>
    <w:rsid w:val="184055B9"/>
    <w:rsid w:val="184A2082"/>
    <w:rsid w:val="185A16FC"/>
    <w:rsid w:val="185D3C42"/>
    <w:rsid w:val="185F38AF"/>
    <w:rsid w:val="188F0211"/>
    <w:rsid w:val="18AD1BEB"/>
    <w:rsid w:val="18B3004A"/>
    <w:rsid w:val="18B31B6D"/>
    <w:rsid w:val="18B83CF9"/>
    <w:rsid w:val="18B96080"/>
    <w:rsid w:val="18CB43A7"/>
    <w:rsid w:val="18CE20EA"/>
    <w:rsid w:val="18DB2CD8"/>
    <w:rsid w:val="18EB67F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ED2887"/>
    <w:rsid w:val="1BF14125"/>
    <w:rsid w:val="1C002CEE"/>
    <w:rsid w:val="1C4032FE"/>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5630B"/>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BB026B"/>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0532C"/>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572C3"/>
    <w:rsid w:val="25790E85"/>
    <w:rsid w:val="25823C3E"/>
    <w:rsid w:val="25856F37"/>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AE3812"/>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303E8B"/>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C67693"/>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30DDC"/>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50A7A"/>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9454C"/>
    <w:rsid w:val="36203B2D"/>
    <w:rsid w:val="36302B90"/>
    <w:rsid w:val="363E0457"/>
    <w:rsid w:val="365B4B65"/>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209C"/>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2603A"/>
    <w:rsid w:val="39030CF9"/>
    <w:rsid w:val="39091F35"/>
    <w:rsid w:val="392536E2"/>
    <w:rsid w:val="39465F15"/>
    <w:rsid w:val="39505209"/>
    <w:rsid w:val="396453C5"/>
    <w:rsid w:val="397E0367"/>
    <w:rsid w:val="39922CCF"/>
    <w:rsid w:val="39A24859"/>
    <w:rsid w:val="39A65327"/>
    <w:rsid w:val="39A65C9B"/>
    <w:rsid w:val="39BC5ED6"/>
    <w:rsid w:val="39D0586A"/>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741699"/>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85C00"/>
    <w:rsid w:val="3D3B56F0"/>
    <w:rsid w:val="3D3D1507"/>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8F6D9D"/>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93018E"/>
    <w:rsid w:val="48A16B62"/>
    <w:rsid w:val="48AE0D54"/>
    <w:rsid w:val="48BC6222"/>
    <w:rsid w:val="48C245E9"/>
    <w:rsid w:val="48DB312A"/>
    <w:rsid w:val="48DF49D9"/>
    <w:rsid w:val="492108CC"/>
    <w:rsid w:val="49413F52"/>
    <w:rsid w:val="494F6304"/>
    <w:rsid w:val="49792B95"/>
    <w:rsid w:val="49F11610"/>
    <w:rsid w:val="49FE3D2D"/>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0072A6"/>
    <w:rsid w:val="4C1C2A09"/>
    <w:rsid w:val="4C284AD9"/>
    <w:rsid w:val="4C423098"/>
    <w:rsid w:val="4C694192"/>
    <w:rsid w:val="4C7964D9"/>
    <w:rsid w:val="4C8229F4"/>
    <w:rsid w:val="4C891FD4"/>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D403AF"/>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4FFC288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25094"/>
    <w:rsid w:val="511A650F"/>
    <w:rsid w:val="51237D2E"/>
    <w:rsid w:val="514229EF"/>
    <w:rsid w:val="515B06D0"/>
    <w:rsid w:val="51764AF1"/>
    <w:rsid w:val="5195319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72334E"/>
    <w:rsid w:val="54935B8F"/>
    <w:rsid w:val="549D3677"/>
    <w:rsid w:val="54A92AE8"/>
    <w:rsid w:val="54B03E76"/>
    <w:rsid w:val="54BF230B"/>
    <w:rsid w:val="54CC6227"/>
    <w:rsid w:val="54D10F9B"/>
    <w:rsid w:val="54D97871"/>
    <w:rsid w:val="54DC4C6B"/>
    <w:rsid w:val="550B5550"/>
    <w:rsid w:val="550D12C8"/>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A469A0"/>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3D72D5"/>
    <w:rsid w:val="59442D7E"/>
    <w:rsid w:val="59561946"/>
    <w:rsid w:val="59670F51"/>
    <w:rsid w:val="596A44F9"/>
    <w:rsid w:val="596C19BB"/>
    <w:rsid w:val="59790BDB"/>
    <w:rsid w:val="597E3F42"/>
    <w:rsid w:val="598653AC"/>
    <w:rsid w:val="59AC3C86"/>
    <w:rsid w:val="59B817D3"/>
    <w:rsid w:val="59BA2C3A"/>
    <w:rsid w:val="59C11856"/>
    <w:rsid w:val="59C153AB"/>
    <w:rsid w:val="59D42FDA"/>
    <w:rsid w:val="59DA4E01"/>
    <w:rsid w:val="59F64E82"/>
    <w:rsid w:val="5A0A5DD6"/>
    <w:rsid w:val="5A10435C"/>
    <w:rsid w:val="5A2654CC"/>
    <w:rsid w:val="5A323A44"/>
    <w:rsid w:val="5A395E66"/>
    <w:rsid w:val="5A476FBE"/>
    <w:rsid w:val="5A484352"/>
    <w:rsid w:val="5A5321A5"/>
    <w:rsid w:val="5A6E0A5B"/>
    <w:rsid w:val="5A783688"/>
    <w:rsid w:val="5A845B89"/>
    <w:rsid w:val="5A8734AF"/>
    <w:rsid w:val="5A955FE8"/>
    <w:rsid w:val="5A9D3E45"/>
    <w:rsid w:val="5AA4101D"/>
    <w:rsid w:val="5AB17576"/>
    <w:rsid w:val="5AB87F28"/>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CC826A5"/>
    <w:rsid w:val="5CF1327E"/>
    <w:rsid w:val="5D042FB1"/>
    <w:rsid w:val="5D442CB4"/>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AC0373"/>
    <w:rsid w:val="62B45479"/>
    <w:rsid w:val="62B54B44"/>
    <w:rsid w:val="62CA5217"/>
    <w:rsid w:val="62E045DA"/>
    <w:rsid w:val="62E454A1"/>
    <w:rsid w:val="62E95123"/>
    <w:rsid w:val="62EF025F"/>
    <w:rsid w:val="62F36E4C"/>
    <w:rsid w:val="62F47F8F"/>
    <w:rsid w:val="62F7233F"/>
    <w:rsid w:val="631F3FB4"/>
    <w:rsid w:val="63273E9D"/>
    <w:rsid w:val="632B7977"/>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853DA"/>
    <w:rsid w:val="63EA73A4"/>
    <w:rsid w:val="63EE4692"/>
    <w:rsid w:val="63FD622D"/>
    <w:rsid w:val="6400183E"/>
    <w:rsid w:val="64177A6E"/>
    <w:rsid w:val="643F32F9"/>
    <w:rsid w:val="64582686"/>
    <w:rsid w:val="64673C87"/>
    <w:rsid w:val="646F1658"/>
    <w:rsid w:val="64877733"/>
    <w:rsid w:val="64925346"/>
    <w:rsid w:val="64A170D2"/>
    <w:rsid w:val="64A251DD"/>
    <w:rsid w:val="64BC182A"/>
    <w:rsid w:val="650242F0"/>
    <w:rsid w:val="65365B2B"/>
    <w:rsid w:val="653F447E"/>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8A5EE4"/>
    <w:rsid w:val="699050AA"/>
    <w:rsid w:val="69C811ED"/>
    <w:rsid w:val="69D33070"/>
    <w:rsid w:val="69E97E75"/>
    <w:rsid w:val="69FB5D9E"/>
    <w:rsid w:val="69FF6FDA"/>
    <w:rsid w:val="6A09542B"/>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952B9A"/>
    <w:rsid w:val="6EAD447C"/>
    <w:rsid w:val="6EAE5472"/>
    <w:rsid w:val="6EBC069A"/>
    <w:rsid w:val="6ECD7F59"/>
    <w:rsid w:val="6ECF449B"/>
    <w:rsid w:val="6ED975CA"/>
    <w:rsid w:val="6EED7C80"/>
    <w:rsid w:val="6EF03395"/>
    <w:rsid w:val="6EF773A4"/>
    <w:rsid w:val="6F174DC6"/>
    <w:rsid w:val="6F1E2E65"/>
    <w:rsid w:val="6F2F2D9E"/>
    <w:rsid w:val="6F4147D9"/>
    <w:rsid w:val="6F581F47"/>
    <w:rsid w:val="6F5B0D5A"/>
    <w:rsid w:val="6F5C35EA"/>
    <w:rsid w:val="6F63625D"/>
    <w:rsid w:val="6F6B6A15"/>
    <w:rsid w:val="6F947E4B"/>
    <w:rsid w:val="6FA30BDA"/>
    <w:rsid w:val="6FB21D4C"/>
    <w:rsid w:val="6FB80698"/>
    <w:rsid w:val="6FBE2D32"/>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001B41"/>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1326A"/>
    <w:rsid w:val="734C1A6A"/>
    <w:rsid w:val="735663B7"/>
    <w:rsid w:val="735C5949"/>
    <w:rsid w:val="73671287"/>
    <w:rsid w:val="73737DA5"/>
    <w:rsid w:val="73740A39"/>
    <w:rsid w:val="73781E2A"/>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4D1FB2"/>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55396"/>
    <w:rsid w:val="7AE66B99"/>
    <w:rsid w:val="7AF34646"/>
    <w:rsid w:val="7AFE508C"/>
    <w:rsid w:val="7B0A3BCA"/>
    <w:rsid w:val="7B1C0EF4"/>
    <w:rsid w:val="7B212805"/>
    <w:rsid w:val="7B345AA9"/>
    <w:rsid w:val="7B4048C1"/>
    <w:rsid w:val="7B4C4049"/>
    <w:rsid w:val="7B4C5DF7"/>
    <w:rsid w:val="7B73082F"/>
    <w:rsid w:val="7B7B492E"/>
    <w:rsid w:val="7B98728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31577"/>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2327FA"/>
    <w:rsid w:val="7D475E29"/>
    <w:rsid w:val="7D480B34"/>
    <w:rsid w:val="7D6048D1"/>
    <w:rsid w:val="7D777A3E"/>
    <w:rsid w:val="7D9005BC"/>
    <w:rsid w:val="7D9F0AD0"/>
    <w:rsid w:val="7DB22BDF"/>
    <w:rsid w:val="7DD12BB7"/>
    <w:rsid w:val="7DEA4035"/>
    <w:rsid w:val="7DF223A2"/>
    <w:rsid w:val="7DFF0955"/>
    <w:rsid w:val="7E0B750E"/>
    <w:rsid w:val="7E1939E8"/>
    <w:rsid w:val="7E2400E7"/>
    <w:rsid w:val="7E2822EA"/>
    <w:rsid w:val="7E2A20CE"/>
    <w:rsid w:val="7E355A7B"/>
    <w:rsid w:val="7E455322"/>
    <w:rsid w:val="7E682F48"/>
    <w:rsid w:val="7E6B270E"/>
    <w:rsid w:val="7E6E3E85"/>
    <w:rsid w:val="7E74183B"/>
    <w:rsid w:val="7E991353"/>
    <w:rsid w:val="7E9C184B"/>
    <w:rsid w:val="7E9D19EC"/>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16419</Words>
  <Characters>17203</Characters>
  <Lines>50</Lines>
  <Paragraphs>68</Paragraphs>
  <TotalTime>1</TotalTime>
  <ScaleCrop>false</ScaleCrop>
  <LinksUpToDate>false</LinksUpToDate>
  <CharactersWithSpaces>17951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2026-01-19T05:16:23Z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BEBA16E918F640F283762CC108F624C3_13</vt:lpwstr>
  </property>
  <property fmtid="{D5CDD505-2E9C-101B-9397-08002B2CF9AE}" pid="4" name="KSOTemplateDocerSaveRecord">
    <vt:lpwstr>eyJoZGlkIjoiMzU0MTZjMjFkMjFjOGMwYTIzNWEzZDljNjYxZWI0MmYiLCJ1c2VySWQiOiIxNjg0NTc5MjM2In0=</vt:lpwstr>
  </property>
</Properties>
</file>