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102715AE">
      <w:pPr>
        <w:pStyle w:val="20"/>
        <w:bidi w:val="0"/>
        <w:jc w:val="center"/>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驻马店市中心医院无创呼吸机、科研级正置光学显微镜医疗设备采购项目</w:t>
      </w:r>
    </w:p>
    <w:bookmarkEnd w:id="101"/>
    <w:p w14:paraId="614B8527">
      <w:pPr>
        <w:pStyle w:val="20"/>
        <w:bidi w:val="0"/>
        <w:jc w:val="center"/>
        <w:rPr>
          <w:rFonts w:hint="eastAsia" w:ascii="宋体" w:hAnsi="宋体" w:eastAsia="宋体" w:cs="宋体"/>
          <w:b/>
          <w:bCs/>
          <w:color w:val="auto"/>
          <w:sz w:val="44"/>
          <w:szCs w:val="44"/>
          <w:highlight w:val="none"/>
          <w:lang w:val="en-US" w:eastAsia="zh-CN"/>
        </w:rPr>
      </w:pPr>
    </w:p>
    <w:p w14:paraId="156EDF7B">
      <w:pPr>
        <w:pStyle w:val="20"/>
        <w:bidi w:val="0"/>
        <w:jc w:val="both"/>
        <w:rPr>
          <w:rFonts w:hint="eastAsia" w:ascii="宋体" w:hAnsi="宋体" w:eastAsia="宋体"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both"/>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驻马店市中心医院无创呼吸机、科研级正置光学显微镜医疗设备采购项目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驻马店市中心医院无创呼吸机、科研级正置光学显微镜医疗设备采购项目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驻马店市中心医院无创呼吸机、科研级正置光学显微镜医疗设备采购项目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35274D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、预算金额：31.2万元</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最高限价31.2万元。其中：</w:t>
      </w:r>
    </w:p>
    <w:tbl>
      <w:tblPr>
        <w:tblStyle w:val="3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375"/>
        <w:gridCol w:w="1438"/>
        <w:gridCol w:w="2125"/>
        <w:gridCol w:w="2280"/>
      </w:tblGrid>
      <w:tr w14:paraId="13B0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6" w:type="dxa"/>
            <w:vAlign w:val="center"/>
          </w:tcPr>
          <w:p w14:paraId="2674B32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包号</w:t>
            </w:r>
          </w:p>
        </w:tc>
        <w:tc>
          <w:tcPr>
            <w:tcW w:w="2375" w:type="dxa"/>
            <w:vAlign w:val="center"/>
          </w:tcPr>
          <w:p w14:paraId="55881B5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包名称</w:t>
            </w:r>
          </w:p>
        </w:tc>
        <w:tc>
          <w:tcPr>
            <w:tcW w:w="1438" w:type="dxa"/>
            <w:vAlign w:val="center"/>
          </w:tcPr>
          <w:p w14:paraId="6217335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数量及单位</w:t>
            </w:r>
          </w:p>
        </w:tc>
        <w:tc>
          <w:tcPr>
            <w:tcW w:w="2125" w:type="dxa"/>
            <w:vAlign w:val="center"/>
          </w:tcPr>
          <w:p w14:paraId="330DD75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包预算金额</w:t>
            </w:r>
            <w:r>
              <w:rPr>
                <w:rFonts w:hint="eastAsia" w:ascii="宋体" w:hAnsi="宋体" w:cs="宋体"/>
                <w:color w:val="auto"/>
                <w:szCs w:val="21"/>
                <w:highlight w:val="none"/>
                <w:shd w:val="clear" w:color="auto" w:fill="FFFFFF"/>
                <w:lang w:val="en-US" w:eastAsia="zh-CN"/>
              </w:rPr>
              <w:t>（万元）</w:t>
            </w:r>
          </w:p>
        </w:tc>
        <w:tc>
          <w:tcPr>
            <w:tcW w:w="2280" w:type="dxa"/>
            <w:vAlign w:val="center"/>
          </w:tcPr>
          <w:p w14:paraId="035FE49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包最高限价</w:t>
            </w:r>
            <w:r>
              <w:rPr>
                <w:rFonts w:hint="eastAsia" w:ascii="宋体" w:hAnsi="宋体" w:cs="宋体"/>
                <w:color w:val="auto"/>
                <w:szCs w:val="21"/>
                <w:highlight w:val="none"/>
                <w:shd w:val="clear" w:color="auto" w:fill="FFFFFF"/>
                <w:lang w:val="en-US" w:eastAsia="zh-CN"/>
              </w:rPr>
              <w:t>（万元）</w:t>
            </w:r>
          </w:p>
        </w:tc>
      </w:tr>
      <w:tr w14:paraId="2B22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7CE9DA7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包1</w:t>
            </w:r>
          </w:p>
        </w:tc>
        <w:tc>
          <w:tcPr>
            <w:tcW w:w="2375" w:type="dxa"/>
            <w:vAlign w:val="center"/>
          </w:tcPr>
          <w:p w14:paraId="619E1FD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无创呼吸机</w:t>
            </w:r>
          </w:p>
        </w:tc>
        <w:tc>
          <w:tcPr>
            <w:tcW w:w="1438" w:type="dxa"/>
            <w:vAlign w:val="center"/>
          </w:tcPr>
          <w:p w14:paraId="0FEE168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4台</w:t>
            </w:r>
          </w:p>
        </w:tc>
        <w:tc>
          <w:tcPr>
            <w:tcW w:w="2125" w:type="dxa"/>
            <w:vAlign w:val="center"/>
          </w:tcPr>
          <w:p w14:paraId="50663378">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21.2</w:t>
            </w:r>
          </w:p>
        </w:tc>
        <w:tc>
          <w:tcPr>
            <w:tcW w:w="2280" w:type="dxa"/>
            <w:vAlign w:val="center"/>
          </w:tcPr>
          <w:p w14:paraId="6D5CA2B5">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21.2</w:t>
            </w:r>
          </w:p>
        </w:tc>
      </w:tr>
      <w:tr w14:paraId="43E6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1DBF78F5">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包2</w:t>
            </w:r>
          </w:p>
        </w:tc>
        <w:tc>
          <w:tcPr>
            <w:tcW w:w="2375" w:type="dxa"/>
            <w:vAlign w:val="center"/>
          </w:tcPr>
          <w:p w14:paraId="5D72C2CA">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eastAsia="zh-CN"/>
              </w:rPr>
              <w:t>科研级正置光学显微镜</w:t>
            </w:r>
          </w:p>
        </w:tc>
        <w:tc>
          <w:tcPr>
            <w:tcW w:w="1438" w:type="dxa"/>
            <w:vAlign w:val="center"/>
          </w:tcPr>
          <w:p w14:paraId="18A4AD7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2台</w:t>
            </w:r>
          </w:p>
        </w:tc>
        <w:tc>
          <w:tcPr>
            <w:tcW w:w="2125" w:type="dxa"/>
            <w:vAlign w:val="center"/>
          </w:tcPr>
          <w:p w14:paraId="120541E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w:t>
            </w:r>
          </w:p>
        </w:tc>
        <w:tc>
          <w:tcPr>
            <w:tcW w:w="2280" w:type="dxa"/>
            <w:vAlign w:val="center"/>
          </w:tcPr>
          <w:p w14:paraId="204CAB3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w:t>
            </w:r>
          </w:p>
        </w:tc>
      </w:tr>
    </w:tbl>
    <w:p w14:paraId="68B9D611">
      <w:pPr>
        <w:keepNext w:val="0"/>
        <w:keepLines w:val="0"/>
        <w:pageBreakBefore w:val="0"/>
        <w:widowControl/>
        <w:tabs>
          <w:tab w:val="left" w:pos="840"/>
        </w:tabs>
        <w:kinsoku/>
        <w:wordWrap/>
        <w:overflowPunct/>
        <w:topLinePunct w:val="0"/>
        <w:autoSpaceDE/>
        <w:autoSpaceDN/>
        <w:bidi w:val="0"/>
        <w:adjustRightInd/>
        <w:snapToGrid w:val="0"/>
        <w:spacing w:before="161" w:beforeLines="50"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30643"/>
      <w:bookmarkStart w:id="10" w:name="_Toc9562"/>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green"/>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医疗器械注册人、备案人经营其注册备案的医疗器械，无需办理医疗器械经营许可或者备案</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但应当符合医疗器械监督管理条例规定的经营条件。（投标产品不属于医疗器械的，投标人可不提供）</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25869"/>
      <w:bookmarkStart w:id="15" w:name="_Toc15135"/>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5DA617E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0AC84B0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1B0469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驻马店市中心医院无创呼吸机、科研级正置光学显微镜医疗设备采购项目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58"/>
        <w:gridCol w:w="2371"/>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包号</w:t>
            </w:r>
          </w:p>
        </w:tc>
        <w:tc>
          <w:tcPr>
            <w:tcW w:w="758"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序号</w:t>
            </w:r>
          </w:p>
        </w:tc>
        <w:tc>
          <w:tcPr>
            <w:tcW w:w="2371"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00" w:type="dxa"/>
            <w:vAlign w:val="center"/>
          </w:tcPr>
          <w:p w14:paraId="3FA5EC0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包1</w:t>
            </w:r>
          </w:p>
        </w:tc>
        <w:tc>
          <w:tcPr>
            <w:tcW w:w="758" w:type="dxa"/>
            <w:shd w:val="clear" w:color="auto" w:fill="auto"/>
            <w:vAlign w:val="center"/>
          </w:tcPr>
          <w:p w14:paraId="7E2267B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2371" w:type="dxa"/>
            <w:shd w:val="clear" w:color="auto" w:fill="auto"/>
            <w:vAlign w:val="center"/>
          </w:tcPr>
          <w:p w14:paraId="3275158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无创呼吸机</w:t>
            </w:r>
          </w:p>
        </w:tc>
        <w:tc>
          <w:tcPr>
            <w:tcW w:w="850" w:type="dxa"/>
            <w:shd w:val="clear" w:color="auto" w:fill="auto"/>
            <w:vAlign w:val="center"/>
          </w:tcPr>
          <w:p w14:paraId="2D610A1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67" w:type="dxa"/>
            <w:shd w:val="clear" w:color="auto" w:fill="auto"/>
            <w:vAlign w:val="center"/>
          </w:tcPr>
          <w:p w14:paraId="6E5A7B3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4</w:t>
            </w:r>
          </w:p>
        </w:tc>
        <w:tc>
          <w:tcPr>
            <w:tcW w:w="1384" w:type="dxa"/>
            <w:shd w:val="clear" w:color="auto" w:fill="auto"/>
            <w:vAlign w:val="center"/>
          </w:tcPr>
          <w:p w14:paraId="3326862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21.2万元</w:t>
            </w:r>
          </w:p>
        </w:tc>
        <w:tc>
          <w:tcPr>
            <w:tcW w:w="1110" w:type="dxa"/>
            <w:shd w:val="clear" w:color="auto" w:fill="auto"/>
            <w:vAlign w:val="center"/>
          </w:tcPr>
          <w:p w14:paraId="18BFE3E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自筹</w:t>
            </w:r>
          </w:p>
        </w:tc>
        <w:tc>
          <w:tcPr>
            <w:tcW w:w="1245" w:type="dxa"/>
            <w:shd w:val="clear" w:color="auto" w:fill="auto"/>
            <w:vAlign w:val="center"/>
          </w:tcPr>
          <w:p w14:paraId="1F5FAC6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国产</w:t>
            </w:r>
          </w:p>
        </w:tc>
      </w:tr>
      <w:tr w14:paraId="53D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00" w:type="dxa"/>
            <w:vAlign w:val="center"/>
          </w:tcPr>
          <w:p w14:paraId="22101D2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包2</w:t>
            </w:r>
          </w:p>
        </w:tc>
        <w:tc>
          <w:tcPr>
            <w:tcW w:w="758" w:type="dxa"/>
            <w:shd w:val="clear" w:color="auto" w:fill="auto"/>
            <w:vAlign w:val="center"/>
          </w:tcPr>
          <w:p w14:paraId="1B2AE1C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2371" w:type="dxa"/>
            <w:shd w:val="clear" w:color="auto" w:fill="auto"/>
            <w:vAlign w:val="center"/>
          </w:tcPr>
          <w:p w14:paraId="259707D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科研级正置光学显微镜</w:t>
            </w:r>
          </w:p>
        </w:tc>
        <w:tc>
          <w:tcPr>
            <w:tcW w:w="850" w:type="dxa"/>
            <w:shd w:val="clear" w:color="auto" w:fill="auto"/>
            <w:vAlign w:val="center"/>
          </w:tcPr>
          <w:p w14:paraId="361C95B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67" w:type="dxa"/>
            <w:shd w:val="clear" w:color="auto" w:fill="auto"/>
            <w:vAlign w:val="center"/>
          </w:tcPr>
          <w:p w14:paraId="077091C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1384" w:type="dxa"/>
            <w:shd w:val="clear" w:color="auto" w:fill="auto"/>
            <w:vAlign w:val="center"/>
          </w:tcPr>
          <w:p w14:paraId="21D86C6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10万元</w:t>
            </w:r>
          </w:p>
        </w:tc>
        <w:tc>
          <w:tcPr>
            <w:tcW w:w="1110" w:type="dxa"/>
            <w:shd w:val="clear" w:color="auto" w:fill="auto"/>
            <w:vAlign w:val="center"/>
          </w:tcPr>
          <w:p w14:paraId="7029BF6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自筹</w:t>
            </w:r>
          </w:p>
        </w:tc>
        <w:tc>
          <w:tcPr>
            <w:tcW w:w="1245" w:type="dxa"/>
            <w:shd w:val="clear" w:color="auto" w:fill="auto"/>
            <w:vAlign w:val="center"/>
          </w:tcPr>
          <w:p w14:paraId="52DE73E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27"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73A583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E447255">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eastAsia"/>
          <w:b/>
          <w:bCs/>
          <w:i w:val="0"/>
          <w:iCs w:val="0"/>
          <w:lang w:val="en-US" w:eastAsia="zh-CN"/>
        </w:rPr>
      </w:pPr>
      <w:r>
        <w:rPr>
          <w:rFonts w:hint="eastAsia"/>
          <w:b/>
          <w:bCs/>
          <w:i w:val="0"/>
          <w:iCs w:val="0"/>
          <w:lang w:val="en-US" w:eastAsia="zh-CN"/>
        </w:rPr>
        <w:t>包1：无创呼吸机技术参数</w:t>
      </w:r>
    </w:p>
    <w:p w14:paraId="1D8865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1、基本要求：</w:t>
      </w:r>
    </w:p>
    <w:p w14:paraId="3DD58B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1.1通气类型：无创通气，具备高流量氧疗功能。</w:t>
      </w:r>
    </w:p>
    <w:p w14:paraId="352E8D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1.2显示屏尺寸≥10寸。</w:t>
      </w:r>
    </w:p>
    <w:p w14:paraId="346AF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1.3电动电控呼吸机。</w:t>
      </w:r>
    </w:p>
    <w:p w14:paraId="16B2FD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1.4可同屏显示≥3波形和监测参数。</w:t>
      </w:r>
    </w:p>
    <w:p w14:paraId="05392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1.5 内置锂电池，电池工作时间≥4.0小时。</w:t>
      </w:r>
    </w:p>
    <w:p w14:paraId="09C01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1.6 具备高压氧及低压氧接口优先。</w:t>
      </w:r>
    </w:p>
    <w:p w14:paraId="16466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1.7 具有波形冻结、屏幕截图、录像功能。</w:t>
      </w:r>
    </w:p>
    <w:p w14:paraId="0A571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1.8 数据管理≥120小时趋势图。</w:t>
      </w:r>
    </w:p>
    <w:p w14:paraId="3BF21F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1.9.具备氧浓度监测功能。</w:t>
      </w:r>
    </w:p>
    <w:p w14:paraId="413C3C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1.10具有面罩类型及呼气端口选择，并匹配不同漏气量算法。</w:t>
      </w:r>
    </w:p>
    <w:p w14:paraId="69C31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1.11自动触发通气功能：可设置是否在戴面罩后自动触发通气。</w:t>
      </w:r>
    </w:p>
    <w:p w14:paraId="2F9BB2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1.12 吸气、呼气触发灵敏度可以自动调节，机器根据患者实时呼吸情况自动调整，无需手动调节触发阈值。</w:t>
      </w:r>
    </w:p>
    <w:p w14:paraId="530AE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1.13具有增氧功能，HACOR计算器，窒息通气，呼气压力调节功能。</w:t>
      </w:r>
    </w:p>
    <w:p w14:paraId="759D85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2、呼吸模式  具有以下模式：</w:t>
      </w:r>
    </w:p>
    <w:p w14:paraId="7EF3C1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2.1 CPAP（持续气道正压通气）模式</w:t>
      </w:r>
    </w:p>
    <w:p w14:paraId="297B03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2.2 PCV（压力控制通气）模式</w:t>
      </w:r>
    </w:p>
    <w:p w14:paraId="74019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2.3 S/T（自主/时间控制通气）模式</w:t>
      </w:r>
    </w:p>
    <w:p w14:paraId="04647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2.4 S（自主通气）模式</w:t>
      </w:r>
    </w:p>
    <w:p w14:paraId="3B1954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2.5 T（时间控制通气）模式</w:t>
      </w:r>
    </w:p>
    <w:p w14:paraId="5D6A07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2.6 PPS（比例压力支持通气）模式</w:t>
      </w:r>
    </w:p>
    <w:p w14:paraId="0B3D3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2.7 VS(平均容量保证压力支持通气)模式</w:t>
      </w:r>
    </w:p>
    <w:p w14:paraId="325B1D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 xml:space="preserve">3、参数设置：  </w:t>
      </w:r>
    </w:p>
    <w:p w14:paraId="206209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3.1吸气压力：4-40 cmH2O</w:t>
      </w:r>
    </w:p>
    <w:p w14:paraId="6F0B08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3.2呼气压力：2-25 cmH2O</w:t>
      </w:r>
    </w:p>
    <w:p w14:paraId="6EA5C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3.3持续气道正压: 4-25 cmH2O </w:t>
      </w:r>
    </w:p>
    <w:p w14:paraId="514FA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3.4吸气时间：0.20-4.00S</w:t>
      </w:r>
    </w:p>
    <w:p w14:paraId="12A84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3.5潮气量：成人：200-3000mL</w:t>
      </w:r>
    </w:p>
    <w:p w14:paraId="48B00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3.6吸气触发：自动,1-6档</w:t>
      </w:r>
    </w:p>
    <w:p w14:paraId="686C1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3.7呼气触发：自动,1-8档</w:t>
      </w:r>
    </w:p>
    <w:p w14:paraId="1D4B9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3.8智能压力释放：关,1-3档</w:t>
      </w:r>
    </w:p>
    <w:p w14:paraId="57097F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3.9 高流量氧疗流量设置：2-100L/min</w:t>
      </w:r>
    </w:p>
    <w:p w14:paraId="21B07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3.10 最大漏气补偿：130L/min</w:t>
      </w:r>
    </w:p>
    <w:p w14:paraId="723C7B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3.11 最大吸气流速：≥240L/min</w:t>
      </w:r>
    </w:p>
    <w:p w14:paraId="4C6E75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4、监测参数 具有以下监测功能：</w:t>
      </w:r>
    </w:p>
    <w:p w14:paraId="61CA95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4.1 潮气量</w:t>
      </w:r>
    </w:p>
    <w:p w14:paraId="6F6861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4.2 分钟通气量</w:t>
      </w:r>
    </w:p>
    <w:p w14:paraId="13DA0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4.3 呼吸频率</w:t>
      </w:r>
    </w:p>
    <w:p w14:paraId="5A862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4.4 吸气峰压</w:t>
      </w:r>
    </w:p>
    <w:p w14:paraId="605D7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4.5 吸呼比</w:t>
      </w:r>
    </w:p>
    <w:p w14:paraId="63E3B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4.6 患者触发百分比</w:t>
      </w:r>
    </w:p>
    <w:p w14:paraId="7D9EA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4.7 病人端漏气量</w:t>
      </w:r>
    </w:p>
    <w:p w14:paraId="6A2DA5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4.8 总漏气量</w:t>
      </w:r>
    </w:p>
    <w:p w14:paraId="093843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5、报警：</w:t>
      </w:r>
    </w:p>
    <w:p w14:paraId="412C0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5.1分级报警，不同颜色显示</w:t>
      </w:r>
    </w:p>
    <w:p w14:paraId="34AE81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5.2 报警参数：压力过高报警、压力过低报警、潮气量过高报警、潮气量过低报警、呼吸频率过高、呼吸频率过低报警、分钟通气量过低报警、吸入氧浓度过高、吸入氧浓度过低报警、窒息、窒息通气、窒息通气结束等。</w:t>
      </w:r>
    </w:p>
    <w:p w14:paraId="5197E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6、★使用年限6年。</w:t>
      </w:r>
    </w:p>
    <w:p w14:paraId="0AF19F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14:paraId="43950CBF">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eastAsia"/>
          <w:b/>
          <w:bCs/>
          <w:i w:val="0"/>
          <w:iCs w:val="0"/>
          <w:lang w:val="en-US" w:eastAsia="zh-CN"/>
        </w:rPr>
      </w:pPr>
      <w:r>
        <w:rPr>
          <w:rFonts w:hint="eastAsia"/>
          <w:b/>
          <w:bCs/>
          <w:i w:val="0"/>
          <w:iCs w:val="0"/>
          <w:lang w:val="en-US" w:eastAsia="zh-CN"/>
        </w:rPr>
        <w:t>包2：科研级正置光学显微镜技术参数</w:t>
      </w:r>
    </w:p>
    <w:p w14:paraId="755B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1、光学系统：无限远色差像差矫正光学系统,具有轴向和径向双重色差校正。45mm 国际标准齐焦距离，光学部件镀膜防霉；</w:t>
      </w:r>
    </w:p>
    <w:p w14:paraId="5039F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2、主机:带状态指示灯的照明切换按钮、图像捕捉按钮。一体化机身,防震机座,结构稳定,符合IS0 22196标准的抗菌表面；</w:t>
      </w:r>
    </w:p>
    <w:p w14:paraId="4594F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b w:val="0"/>
          <w:bCs w:val="0"/>
          <w:lang w:val="en-US" w:eastAsia="zh-CN"/>
        </w:rPr>
        <w:t>★</w:t>
      </w:r>
      <w:r>
        <w:rPr>
          <w:rFonts w:hint="eastAsia" w:ascii="宋体" w:hAnsi="宋体" w:eastAsia="宋体" w:cs="宋体"/>
          <w:lang w:val="en-US" w:eastAsia="zh-CN"/>
        </w:rPr>
        <w:t>调焦机构:具有可调的调焦旋钮，行程范围≥19mm。载物台总行程≥28mm。调焦与 X-Y调节全对称；带有1μm刻度的两齿轮对焦驱动器(粗调/细调)；带有40、4和1μm刻度的三齿轮对焦驱动器(粗调/中调/细调)，可扭矩调节，并配备可调的上部对焦限位装置；</w:t>
      </w:r>
    </w:p>
    <w:p w14:paraId="20E2B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4、光源:高亮度LED光源，4500K恒色温;</w:t>
      </w:r>
    </w:p>
    <w:p w14:paraId="3849AB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5、观察方法:具有明场、暗场、荧光、微分干涉、定性偏振；</w:t>
      </w:r>
    </w:p>
    <w:p w14:paraId="3AFC25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6、聚光镜:配备彩色编码光圈辅助装置，可手动、固定和翻盖式聚光镜操作。内置对焦限位装置，可保护样本和物镜免受意外损坏；</w:t>
      </w:r>
    </w:p>
    <w:p w14:paraId="798A9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w:t>
      </w:r>
      <w:r>
        <w:rPr>
          <w:rFonts w:hint="eastAsia"/>
          <w:b w:val="0"/>
          <w:bCs w:val="0"/>
          <w:lang w:val="en-US" w:eastAsia="zh-CN"/>
        </w:rPr>
        <w:t>★</w:t>
      </w:r>
      <w:r>
        <w:rPr>
          <w:rFonts w:hint="eastAsia" w:ascii="宋体" w:hAnsi="宋体" w:eastAsia="宋体" w:cs="宋体"/>
          <w:lang w:val="en-US" w:eastAsia="zh-CN"/>
        </w:rPr>
        <w:t>物镜转盘:内倾式6位编码物镜；</w:t>
      </w:r>
    </w:p>
    <w:p w14:paraId="5630C9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w:t>
      </w:r>
      <w:r>
        <w:rPr>
          <w:rFonts w:hint="eastAsia"/>
          <w:b w:val="0"/>
          <w:bCs w:val="0"/>
          <w:lang w:val="en-US" w:eastAsia="zh-CN"/>
        </w:rPr>
        <w:t>★</w:t>
      </w:r>
      <w:r>
        <w:rPr>
          <w:rFonts w:hint="eastAsia" w:ascii="宋体" w:hAnsi="宋体" w:eastAsia="宋体" w:cs="宋体"/>
          <w:lang w:val="en-US" w:eastAsia="zh-CN"/>
        </w:rPr>
        <w:t>自动光强调节:通过显微镜的编码功能，物镜切换后照明设置会自动应用。具有快速调节亮度功能；</w:t>
      </w:r>
    </w:p>
    <w:p w14:paraId="0E452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w:t>
      </w:r>
      <w:r>
        <w:rPr>
          <w:rFonts w:hint="eastAsia"/>
          <w:b w:val="0"/>
          <w:bCs w:val="0"/>
          <w:lang w:val="en-US" w:eastAsia="zh-CN"/>
        </w:rPr>
        <w:t>★</w:t>
      </w:r>
      <w:r>
        <w:rPr>
          <w:rFonts w:hint="eastAsia" w:ascii="宋体" w:hAnsi="宋体" w:eastAsia="宋体" w:cs="宋体"/>
          <w:lang w:val="en-US" w:eastAsia="zh-CN"/>
        </w:rPr>
        <w:t>目镜:10X目镜，视野数20/22，屈光度、瞳间距可调；</w:t>
      </w:r>
    </w:p>
    <w:p w14:paraId="1EC11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10、物镜:</w:t>
      </w:r>
    </w:p>
    <w:p w14:paraId="0B235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10.1、4X平场消色差物镜(NA=0.1，WD=18mm)</w:t>
      </w:r>
    </w:p>
    <w:p w14:paraId="504276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10.2、10X平场消色差物镜(NA=0.25，WD=12mm)</w:t>
      </w:r>
    </w:p>
    <w:p w14:paraId="4C8B45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10.3、20X平场消色差物镜(NA=0.4，WD=0.92mm)</w:t>
      </w:r>
    </w:p>
    <w:p w14:paraId="440EF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10.4、40X平场消色差物镜(NA=0.65，WD=0.35mm)</w:t>
      </w:r>
    </w:p>
    <w:p w14:paraId="539D7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10.5、100X平场消色差物镜(NA=1.25,WD=0.10mm)</w:t>
      </w:r>
    </w:p>
    <w:p w14:paraId="10E00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11、观察筒:30度倾角，三目观察筒，瞳距55-75mm可调，50%/50%分光；</w:t>
      </w:r>
    </w:p>
    <w:p w14:paraId="195E2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12、成像系统</w:t>
      </w:r>
    </w:p>
    <w:p w14:paraId="36A2FB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12.1、有效像素:≥1200万</w:t>
      </w:r>
    </w:p>
    <w:p w14:paraId="6AFFD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12.2、芯片类型:CM0S传感器</w:t>
      </w:r>
    </w:p>
    <w:p w14:paraId="62C112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12.3、数据接口:USB3.0数据传输</w:t>
      </w:r>
    </w:p>
    <w:p w14:paraId="63B05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12.4、最大图像分辨率:≥4000x3000</w:t>
      </w:r>
    </w:p>
    <w:p w14:paraId="03737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12.5、图像速度:25幅/秒@4000x3000，50幅/秒@2048x1080</w:t>
      </w:r>
    </w:p>
    <w:p w14:paraId="6DE28E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12.6、曝光时间:0.1ms~15s</w:t>
      </w:r>
    </w:p>
    <w:p w14:paraId="57DC70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13、配置清单（包含但不限于）：</w:t>
      </w:r>
    </w:p>
    <w:p w14:paraId="100CA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主机1台；</w:t>
      </w:r>
      <w:r>
        <w:rPr>
          <w:rFonts w:hint="eastAsia" w:ascii="宋体" w:hAnsi="宋体" w:cs="宋体"/>
          <w:lang w:val="en-US" w:eastAsia="zh-CN"/>
        </w:rPr>
        <w:t>（2）</w:t>
      </w:r>
      <w:r>
        <w:rPr>
          <w:rFonts w:hint="eastAsia" w:ascii="宋体" w:hAnsi="宋体" w:eastAsia="宋体" w:cs="宋体"/>
          <w:lang w:val="en-US" w:eastAsia="zh-CN"/>
        </w:rPr>
        <w:t>目镜2个；</w:t>
      </w:r>
      <w:r>
        <w:rPr>
          <w:rFonts w:hint="eastAsia" w:ascii="宋体" w:hAnsi="宋体" w:cs="宋体"/>
          <w:lang w:val="en-US" w:eastAsia="zh-CN"/>
        </w:rPr>
        <w:t>（3）</w:t>
      </w:r>
      <w:r>
        <w:rPr>
          <w:rFonts w:hint="eastAsia" w:ascii="宋体" w:hAnsi="宋体" w:eastAsia="宋体" w:cs="宋体"/>
          <w:lang w:val="en-US" w:eastAsia="zh-CN"/>
        </w:rPr>
        <w:t>4倍物镜1个；</w:t>
      </w:r>
      <w:r>
        <w:rPr>
          <w:rFonts w:hint="eastAsia" w:ascii="宋体" w:hAnsi="宋体" w:cs="宋体"/>
          <w:lang w:val="en-US" w:eastAsia="zh-CN"/>
        </w:rPr>
        <w:t>（4）</w:t>
      </w:r>
      <w:r>
        <w:rPr>
          <w:rFonts w:hint="eastAsia" w:ascii="宋体" w:hAnsi="宋体" w:eastAsia="宋体" w:cs="宋体"/>
          <w:lang w:val="en-US" w:eastAsia="zh-CN"/>
        </w:rPr>
        <w:t>10倍物镜1个；</w:t>
      </w:r>
      <w:r>
        <w:rPr>
          <w:rFonts w:hint="eastAsia" w:ascii="宋体" w:hAnsi="宋体" w:cs="宋体"/>
          <w:lang w:val="en-US" w:eastAsia="zh-CN"/>
        </w:rPr>
        <w:t>（5）</w:t>
      </w:r>
      <w:r>
        <w:rPr>
          <w:rFonts w:hint="eastAsia" w:ascii="宋体" w:hAnsi="宋体" w:eastAsia="宋体" w:cs="宋体"/>
          <w:lang w:val="en-US" w:eastAsia="zh-CN"/>
        </w:rPr>
        <w:t>20倍物镜1个；</w:t>
      </w:r>
      <w:r>
        <w:rPr>
          <w:rFonts w:hint="eastAsia" w:ascii="宋体" w:hAnsi="宋体" w:cs="宋体"/>
          <w:lang w:val="en-US" w:eastAsia="zh-CN"/>
        </w:rPr>
        <w:t>（6）</w:t>
      </w:r>
      <w:r>
        <w:rPr>
          <w:rFonts w:hint="eastAsia" w:ascii="宋体" w:hAnsi="宋体" w:eastAsia="宋体" w:cs="宋体"/>
          <w:lang w:val="en-US" w:eastAsia="zh-CN"/>
        </w:rPr>
        <w:t>40倍物镜1个；</w:t>
      </w:r>
      <w:r>
        <w:rPr>
          <w:rFonts w:hint="eastAsia" w:ascii="宋体" w:hAnsi="宋体" w:cs="宋体"/>
          <w:lang w:val="en-US" w:eastAsia="zh-CN"/>
        </w:rPr>
        <w:t>（7）</w:t>
      </w:r>
      <w:r>
        <w:rPr>
          <w:rFonts w:hint="eastAsia" w:ascii="宋体" w:hAnsi="宋体" w:eastAsia="宋体" w:cs="宋体"/>
          <w:lang w:val="en-US" w:eastAsia="zh-CN"/>
        </w:rPr>
        <w:t>100倍物镜1个；</w:t>
      </w:r>
      <w:r>
        <w:rPr>
          <w:rFonts w:hint="eastAsia" w:ascii="宋体" w:hAnsi="宋体" w:cs="宋体"/>
          <w:lang w:val="en-US" w:eastAsia="zh-CN"/>
        </w:rPr>
        <w:t>（8）</w:t>
      </w:r>
      <w:r>
        <w:rPr>
          <w:rFonts w:hint="eastAsia" w:ascii="宋体" w:hAnsi="宋体" w:eastAsia="宋体" w:cs="宋体"/>
          <w:lang w:val="en-US" w:eastAsia="zh-CN"/>
        </w:rPr>
        <w:t>聚光灯1个；</w:t>
      </w:r>
      <w:r>
        <w:rPr>
          <w:rFonts w:hint="eastAsia" w:ascii="宋体" w:hAnsi="宋体" w:cs="宋体"/>
          <w:lang w:val="en-US" w:eastAsia="zh-CN"/>
        </w:rPr>
        <w:t>（9）</w:t>
      </w:r>
      <w:r>
        <w:rPr>
          <w:rFonts w:hint="eastAsia" w:ascii="宋体" w:hAnsi="宋体" w:eastAsia="宋体" w:cs="宋体"/>
          <w:lang w:val="en-US" w:eastAsia="zh-CN"/>
        </w:rPr>
        <w:t>夹片器1个；</w:t>
      </w:r>
      <w:r>
        <w:rPr>
          <w:rFonts w:hint="eastAsia" w:ascii="宋体" w:hAnsi="宋体" w:cs="宋体"/>
          <w:lang w:val="en-US" w:eastAsia="zh-CN"/>
        </w:rPr>
        <w:t>（10）</w:t>
      </w:r>
      <w:r>
        <w:rPr>
          <w:rFonts w:hint="eastAsia" w:ascii="宋体" w:hAnsi="宋体" w:eastAsia="宋体" w:cs="宋体"/>
          <w:lang w:val="en-US" w:eastAsia="zh-CN"/>
        </w:rPr>
        <w:t>X-Y控制轴1个；</w:t>
      </w:r>
      <w:r>
        <w:rPr>
          <w:rFonts w:hint="eastAsia" w:ascii="宋体" w:hAnsi="宋体" w:cs="宋体"/>
          <w:lang w:val="en-US" w:eastAsia="zh-CN"/>
        </w:rPr>
        <w:t>（11）</w:t>
      </w:r>
      <w:r>
        <w:rPr>
          <w:rFonts w:hint="eastAsia" w:ascii="宋体" w:hAnsi="宋体" w:eastAsia="宋体" w:cs="宋体"/>
          <w:lang w:val="en-US" w:eastAsia="zh-CN"/>
        </w:rPr>
        <w:t>镜筒1个；</w:t>
      </w:r>
      <w:r>
        <w:rPr>
          <w:rFonts w:hint="eastAsia" w:ascii="宋体" w:hAnsi="宋体" w:cs="宋体"/>
          <w:lang w:val="en-US" w:eastAsia="zh-CN"/>
        </w:rPr>
        <w:t>（12）</w:t>
      </w:r>
      <w:r>
        <w:rPr>
          <w:rFonts w:hint="eastAsia" w:ascii="宋体" w:hAnsi="宋体" w:eastAsia="宋体" w:cs="宋体"/>
          <w:lang w:val="en-US" w:eastAsia="zh-CN"/>
        </w:rPr>
        <w:t>电源线1根。</w:t>
      </w:r>
    </w:p>
    <w:p w14:paraId="271963A7">
      <w:pPr>
        <w:jc w:val="center"/>
        <w:rPr>
          <w:rFonts w:hint="eastAsia" w:ascii="宋体" w:hAnsi="宋体" w:eastAsia="宋体" w:cs="宋体"/>
          <w:b/>
          <w:bCs/>
          <w:color w:val="auto"/>
          <w:sz w:val="30"/>
          <w:szCs w:val="30"/>
          <w:highlight w:val="none"/>
          <w:lang w:val="en-US" w:eastAsia="zh-CN"/>
        </w:rPr>
      </w:pPr>
    </w:p>
    <w:p w14:paraId="15A9FB8A">
      <w:pPr>
        <w:jc w:val="center"/>
        <w:rPr>
          <w:rFonts w:hint="eastAsia" w:ascii="宋体" w:hAnsi="宋体" w:eastAsia="宋体" w:cs="宋体"/>
          <w:b/>
          <w:bCs/>
          <w:color w:val="auto"/>
          <w:sz w:val="30"/>
          <w:szCs w:val="30"/>
          <w:highlight w:val="none"/>
          <w:lang w:val="en-US" w:eastAsia="zh-CN"/>
        </w:rPr>
      </w:pPr>
    </w:p>
    <w:p w14:paraId="5AEC2C5D">
      <w:pPr>
        <w:jc w:val="center"/>
        <w:rPr>
          <w:rFonts w:hint="eastAsia" w:ascii="宋体" w:hAnsi="宋体" w:eastAsia="宋体" w:cs="宋体"/>
          <w:b/>
          <w:bCs/>
          <w:color w:val="auto"/>
          <w:sz w:val="30"/>
          <w:szCs w:val="30"/>
          <w:highlight w:val="none"/>
          <w:lang w:val="en-US" w:eastAsia="zh-CN"/>
        </w:rPr>
      </w:pPr>
    </w:p>
    <w:p w14:paraId="7DF6C0E2">
      <w:pPr>
        <w:jc w:val="center"/>
        <w:rPr>
          <w:rFonts w:hint="eastAsia" w:ascii="宋体" w:hAnsi="宋体" w:eastAsia="宋体" w:cs="宋体"/>
          <w:b/>
          <w:bCs/>
          <w:color w:val="auto"/>
          <w:sz w:val="30"/>
          <w:szCs w:val="30"/>
          <w:highlight w:val="none"/>
          <w:lang w:val="en-US" w:eastAsia="zh-CN"/>
        </w:rPr>
      </w:pPr>
    </w:p>
    <w:p w14:paraId="2BE93779">
      <w:pPr>
        <w:jc w:val="center"/>
        <w:rPr>
          <w:rFonts w:hint="eastAsia" w:ascii="宋体" w:hAnsi="宋体" w:eastAsia="宋体" w:cs="宋体"/>
          <w:b/>
          <w:bCs/>
          <w:color w:val="auto"/>
          <w:sz w:val="30"/>
          <w:szCs w:val="30"/>
          <w:highlight w:val="none"/>
          <w:lang w:val="en-US" w:eastAsia="zh-CN"/>
        </w:rPr>
      </w:pPr>
    </w:p>
    <w:p w14:paraId="3A95C16F">
      <w:pPr>
        <w:jc w:val="center"/>
        <w:rPr>
          <w:rFonts w:hint="eastAsia" w:ascii="宋体" w:hAnsi="宋体" w:eastAsia="宋体" w:cs="宋体"/>
          <w:b/>
          <w:bCs/>
          <w:color w:val="auto"/>
          <w:sz w:val="30"/>
          <w:szCs w:val="30"/>
          <w:highlight w:val="none"/>
          <w:lang w:val="en-US" w:eastAsia="zh-CN"/>
        </w:rPr>
      </w:pPr>
    </w:p>
    <w:p w14:paraId="310870DC">
      <w:pPr>
        <w:jc w:val="center"/>
        <w:rPr>
          <w:rFonts w:hint="eastAsia" w:ascii="宋体" w:hAnsi="宋体" w:eastAsia="宋体" w:cs="宋体"/>
          <w:b/>
          <w:bCs/>
          <w:color w:val="auto"/>
          <w:sz w:val="30"/>
          <w:szCs w:val="30"/>
          <w:highlight w:val="none"/>
          <w:lang w:val="en-US" w:eastAsia="zh-CN"/>
        </w:rPr>
      </w:pPr>
    </w:p>
    <w:p w14:paraId="72A39B15">
      <w:pPr>
        <w:jc w:val="center"/>
        <w:rPr>
          <w:rFonts w:hint="eastAsia" w:ascii="宋体" w:hAnsi="宋体" w:eastAsia="宋体" w:cs="宋体"/>
          <w:b/>
          <w:bCs/>
          <w:color w:val="auto"/>
          <w:sz w:val="30"/>
          <w:szCs w:val="30"/>
          <w:highlight w:val="none"/>
          <w:lang w:val="en-US" w:eastAsia="zh-CN"/>
        </w:rPr>
      </w:pPr>
    </w:p>
    <w:p w14:paraId="4D6B8630">
      <w:pPr>
        <w:jc w:val="center"/>
        <w:rPr>
          <w:rFonts w:hint="eastAsia" w:ascii="宋体" w:hAnsi="宋体" w:eastAsia="宋体" w:cs="宋体"/>
          <w:b/>
          <w:bCs/>
          <w:color w:val="auto"/>
          <w:sz w:val="30"/>
          <w:szCs w:val="30"/>
          <w:highlight w:val="none"/>
          <w:lang w:val="en-US" w:eastAsia="zh-CN"/>
        </w:rPr>
      </w:pPr>
    </w:p>
    <w:p w14:paraId="4B5A0BE6">
      <w:pPr>
        <w:jc w:val="center"/>
        <w:rPr>
          <w:rFonts w:hint="eastAsia" w:ascii="宋体" w:hAnsi="宋体" w:eastAsia="宋体" w:cs="宋体"/>
          <w:b/>
          <w:bCs/>
          <w:color w:val="auto"/>
          <w:sz w:val="30"/>
          <w:szCs w:val="30"/>
          <w:highlight w:val="none"/>
          <w:lang w:val="en-US" w:eastAsia="zh-CN"/>
        </w:rPr>
      </w:pPr>
    </w:p>
    <w:p w14:paraId="306F57F8">
      <w:pPr>
        <w:jc w:val="center"/>
        <w:rPr>
          <w:rFonts w:hint="eastAsia" w:ascii="宋体" w:hAnsi="宋体" w:eastAsia="宋体" w:cs="宋体"/>
          <w:b/>
          <w:bCs/>
          <w:color w:val="auto"/>
          <w:sz w:val="30"/>
          <w:szCs w:val="30"/>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合同签订后30日内交货</w:t>
            </w:r>
          </w:p>
        </w:tc>
      </w:tr>
      <w:tr w14:paraId="4A1D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6A8EA">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F0643FB">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从产品入库之日起，整机保修三年，出具相关服务承诺书</w:t>
            </w:r>
            <w:r>
              <w:rPr>
                <w:rFonts w:hint="eastAsia" w:cs="宋体"/>
                <w:color w:val="auto"/>
                <w:kern w:val="2"/>
                <w:sz w:val="21"/>
                <w:szCs w:val="21"/>
                <w:highlight w:val="none"/>
                <w:shd w:val="clear" w:color="auto" w:fill="FFFFFF"/>
                <w:lang w:val="en-US" w:eastAsia="zh-CN" w:bidi="ar-SA"/>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E68FD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符合国家质量标准、部颁标准、行业标准，满足磋商文件规定标准</w:t>
            </w:r>
          </w:p>
        </w:tc>
      </w:tr>
      <w:tr w14:paraId="403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67D334">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029822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以合同签订为准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0244C5E">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质保期内应当为采购人提供以下技术支持和服务：</w:t>
            </w:r>
          </w:p>
          <w:p w14:paraId="64F5403D">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a、现场响应：供应商应保证在12小时内对用户提出的问题或故障予以响应及处理。可提供备用设备或核心部件应急使用。</w:t>
            </w:r>
          </w:p>
          <w:p w14:paraId="6E6C60AA">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b、</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应当应每季度对该设备进行保养不少于一次,并出具保养报告，具体保养内容见合同。</w:t>
            </w:r>
          </w:p>
          <w:p w14:paraId="04AD3D1C">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c、质保期内该设备应保证大于95%（含）的开机率，如达不到要求，每少于一天质保期顺延7天，如造成严重损失需赔偿用户经济损失或换货或退货。</w:t>
            </w:r>
          </w:p>
          <w:p w14:paraId="4ABD0190">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d、技术升级，如果制造商的产品技术升级，</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应及时通知采购人，如采购人有相应要求，</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和制造商应对采购人购买的产品进行免费升级服务。</w:t>
            </w:r>
          </w:p>
          <w:p w14:paraId="44D11017">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e、投标人交付设备时，应按照《国家食品药品监督管理总局》第18号令第17条的要求提供相应的维护手册、维修手册、软件备份、故障代码表、备件清单、零部件、维修密码等维护维修必需的材料和信息。</w:t>
            </w:r>
          </w:p>
          <w:p w14:paraId="7E284E25">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f、除火灾、洪水、地震等天灾外，在保修期内，由于货物故障所产生的所有费用均由供应商负责。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免费提供操作培训和维修培训</w:t>
            </w:r>
          </w:p>
        </w:tc>
      </w:tr>
      <w:tr w14:paraId="59DC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9B7DA">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E3D36F6">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要求设备为最新出厂设备，出厂日期不得早于招标日期6个月。 </w:t>
            </w:r>
          </w:p>
        </w:tc>
      </w:tr>
    </w:tbl>
    <w:p w14:paraId="22CF7CAB">
      <w:pPr>
        <w:pStyle w:val="24"/>
        <w:rPr>
          <w:rFonts w:hint="eastAsia" w:ascii="宋体" w:hAnsi="宋体" w:eastAsia="宋体" w:cs="宋体"/>
          <w:color w:val="auto"/>
          <w:highlight w:val="none"/>
        </w:rPr>
      </w:pPr>
    </w:p>
    <w:p w14:paraId="680E7614">
      <w:pPr>
        <w:jc w:val="center"/>
        <w:rPr>
          <w:rFonts w:hint="eastAsia" w:ascii="宋体" w:hAnsi="宋体" w:eastAsia="宋体" w:cs="宋体"/>
          <w:b/>
          <w:bCs/>
          <w:color w:val="auto"/>
          <w:sz w:val="30"/>
          <w:szCs w:val="30"/>
          <w:highlight w:val="none"/>
          <w:lang w:val="en-US" w:eastAsia="zh-CN"/>
        </w:rPr>
      </w:pPr>
    </w:p>
    <w:p w14:paraId="435BF6B8">
      <w:pPr>
        <w:jc w:val="center"/>
        <w:rPr>
          <w:rFonts w:hint="eastAsia" w:ascii="宋体" w:hAnsi="宋体" w:eastAsia="宋体" w:cs="宋体"/>
          <w:b/>
          <w:bCs/>
          <w:color w:val="auto"/>
          <w:sz w:val="30"/>
          <w:szCs w:val="30"/>
          <w:highlight w:val="none"/>
          <w:lang w:val="en-US" w:eastAsia="zh-CN"/>
        </w:rPr>
      </w:pPr>
    </w:p>
    <w:p w14:paraId="54D61F37">
      <w:pPr>
        <w:jc w:val="center"/>
        <w:rPr>
          <w:rFonts w:hint="eastAsia" w:ascii="宋体" w:hAnsi="宋体" w:eastAsia="宋体" w:cs="宋体"/>
          <w:b/>
          <w:bCs/>
          <w:color w:val="auto"/>
          <w:sz w:val="30"/>
          <w:szCs w:val="30"/>
          <w:highlight w:val="none"/>
          <w:lang w:val="en-US" w:eastAsia="zh-CN"/>
        </w:rPr>
      </w:pPr>
    </w:p>
    <w:p w14:paraId="346EC806">
      <w:pPr>
        <w:jc w:val="center"/>
        <w:rPr>
          <w:rFonts w:hint="eastAsia" w:ascii="宋体" w:hAnsi="宋体" w:eastAsia="宋体" w:cs="宋体"/>
          <w:b/>
          <w:bCs/>
          <w:color w:val="auto"/>
          <w:sz w:val="30"/>
          <w:szCs w:val="30"/>
          <w:highlight w:val="none"/>
          <w:lang w:val="en-US" w:eastAsia="zh-CN"/>
        </w:rPr>
      </w:pPr>
    </w:p>
    <w:p w14:paraId="35E13EB9">
      <w:pPr>
        <w:jc w:val="center"/>
        <w:rPr>
          <w:rFonts w:hint="eastAsia" w:ascii="宋体" w:hAnsi="宋体" w:eastAsia="宋体" w:cs="宋体"/>
          <w:b/>
          <w:bCs/>
          <w:color w:val="auto"/>
          <w:sz w:val="30"/>
          <w:szCs w:val="30"/>
          <w:highlight w:val="none"/>
          <w:lang w:val="en-US" w:eastAsia="zh-CN"/>
        </w:rPr>
      </w:pPr>
    </w:p>
    <w:p w14:paraId="302EC608">
      <w:pPr>
        <w:jc w:val="center"/>
        <w:rPr>
          <w:rFonts w:hint="eastAsia" w:ascii="宋体" w:hAnsi="宋体" w:eastAsia="宋体" w:cs="宋体"/>
          <w:b/>
          <w:bCs/>
          <w:color w:val="auto"/>
          <w:sz w:val="30"/>
          <w:szCs w:val="30"/>
          <w:highlight w:val="none"/>
          <w:lang w:val="en-US" w:eastAsia="zh-CN"/>
        </w:rPr>
      </w:pPr>
    </w:p>
    <w:p w14:paraId="043827F2">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E63FC9A">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0A02ABB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驻马店市中心医院无创呼吸机、科研级正置光学显微镜医疗设备采购项目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31.2万元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31.2</w:t>
            </w:r>
            <w:r>
              <w:rPr>
                <w:rFonts w:hint="eastAsia" w:ascii="宋体" w:hAnsi="宋体" w:cs="宋体"/>
                <w:color w:val="auto"/>
                <w:highlight w:val="none"/>
                <w:lang w:val="en-US" w:eastAsia="zh-CN"/>
              </w:rPr>
              <w:t>万元。</w:t>
            </w:r>
          </w:p>
          <w:p w14:paraId="455E184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包1：预算金额：</w:t>
            </w:r>
            <w:r>
              <w:rPr>
                <w:rFonts w:hint="eastAsia" w:ascii="宋体" w:hAnsi="宋体" w:cs="宋体"/>
                <w:color w:val="auto"/>
                <w:kern w:val="0"/>
                <w:szCs w:val="21"/>
                <w:highlight w:val="none"/>
                <w:lang w:val="en-US" w:eastAsia="zh-CN"/>
              </w:rPr>
              <w:t>21.2</w:t>
            </w:r>
            <w:r>
              <w:rPr>
                <w:rFonts w:hint="eastAsia" w:ascii="宋体" w:hAnsi="宋体" w:eastAsia="宋体" w:cs="宋体"/>
                <w:color w:val="auto"/>
                <w:kern w:val="0"/>
                <w:szCs w:val="21"/>
                <w:highlight w:val="none"/>
              </w:rPr>
              <w:t>万元；最高限价：</w:t>
            </w:r>
            <w:r>
              <w:rPr>
                <w:rFonts w:hint="eastAsia" w:ascii="宋体" w:hAnsi="宋体" w:cs="宋体"/>
                <w:color w:val="auto"/>
                <w:kern w:val="0"/>
                <w:szCs w:val="21"/>
                <w:highlight w:val="none"/>
                <w:lang w:val="en-US" w:eastAsia="zh-CN"/>
              </w:rPr>
              <w:t>21.2</w:t>
            </w:r>
            <w:r>
              <w:rPr>
                <w:rFonts w:hint="eastAsia" w:ascii="宋体" w:hAnsi="宋体" w:eastAsia="宋体" w:cs="宋体"/>
                <w:color w:val="auto"/>
                <w:kern w:val="0"/>
                <w:szCs w:val="21"/>
                <w:highlight w:val="none"/>
              </w:rPr>
              <w:t xml:space="preserve">万元。 </w:t>
            </w:r>
          </w:p>
          <w:p w14:paraId="7AA5B18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包2：预算金额：</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万元；最高限价：</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6EBB053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31.2万元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31.2万元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其中：</w:t>
      </w:r>
    </w:p>
    <w:p w14:paraId="292840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包1：预算金额：</w:t>
      </w:r>
      <w:r>
        <w:rPr>
          <w:rFonts w:hint="eastAsia" w:ascii="宋体" w:hAnsi="宋体" w:eastAsia="宋体" w:cs="宋体"/>
          <w:color w:val="auto"/>
          <w:kern w:val="0"/>
          <w:szCs w:val="21"/>
          <w:highlight w:val="none"/>
          <w:lang w:val="en-US" w:eastAsia="zh-CN"/>
        </w:rPr>
        <w:t>21.2</w:t>
      </w:r>
      <w:r>
        <w:rPr>
          <w:rFonts w:hint="eastAsia" w:ascii="宋体" w:hAnsi="宋体" w:eastAsia="宋体" w:cs="宋体"/>
          <w:color w:val="auto"/>
          <w:kern w:val="0"/>
          <w:szCs w:val="21"/>
          <w:highlight w:val="none"/>
        </w:rPr>
        <w:t>万元；最高限价：</w:t>
      </w:r>
      <w:r>
        <w:rPr>
          <w:rFonts w:hint="eastAsia" w:ascii="宋体" w:hAnsi="宋体" w:eastAsia="宋体" w:cs="宋体"/>
          <w:color w:val="auto"/>
          <w:kern w:val="0"/>
          <w:szCs w:val="21"/>
          <w:highlight w:val="none"/>
          <w:lang w:val="en-US" w:eastAsia="zh-CN"/>
        </w:rPr>
        <w:t>21.2</w:t>
      </w:r>
      <w:r>
        <w:rPr>
          <w:rFonts w:hint="eastAsia" w:ascii="宋体" w:hAnsi="宋体" w:eastAsia="宋体" w:cs="宋体"/>
          <w:color w:val="auto"/>
          <w:kern w:val="0"/>
          <w:szCs w:val="21"/>
          <w:highlight w:val="none"/>
        </w:rPr>
        <w:t xml:space="preserve">万元。 </w:t>
      </w:r>
    </w:p>
    <w:p w14:paraId="413AD1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包2：预算金额：</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万元；最高限价：</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57AF86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248D8B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2BBA0C5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757BF95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599C3D1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CE8A080">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w:t>
      </w:r>
      <w:r>
        <w:rPr>
          <w:rFonts w:hint="eastAsia" w:ascii="宋体" w:hAnsi="宋体" w:eastAsia="宋体" w:cs="宋体"/>
          <w:b/>
          <w:bCs/>
          <w:color w:val="auto"/>
          <w:kern w:val="0"/>
          <w:szCs w:val="21"/>
          <w:highlight w:val="none"/>
          <w:u w:val="single"/>
        </w:rPr>
        <w:t xml:space="preserve"> 多 </w:t>
      </w:r>
      <w:r>
        <w:rPr>
          <w:rFonts w:hint="eastAsia" w:ascii="宋体" w:hAnsi="宋体" w:eastAsia="宋体" w:cs="宋体"/>
          <w:b/>
          <w:bCs/>
          <w:color w:val="auto"/>
          <w:kern w:val="0"/>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CA9435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6D979DE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29D9FD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239" w:type="dxa"/>
            <w:vMerge w:val="continue"/>
            <w:noWrap w:val="0"/>
            <w:vAlign w:val="center"/>
          </w:tcPr>
          <w:p w14:paraId="719392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39" w:type="dxa"/>
            <w:vMerge w:val="continue"/>
            <w:noWrap w:val="0"/>
            <w:vAlign w:val="center"/>
          </w:tcPr>
          <w:p w14:paraId="76E82C8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A2586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13CF31D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892985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6D2763D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5B49AF6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56ED69B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2953AB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F31F7E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26EFF6F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C84F3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728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348A9C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4742F35">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w:t>
            </w:r>
          </w:p>
          <w:p w14:paraId="505836FE">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6770" w:type="dxa"/>
            <w:noWrap w:val="0"/>
            <w:vAlign w:val="center"/>
          </w:tcPr>
          <w:p w14:paraId="6E6139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3BF4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5C4076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shd w:val="clear" w:color="auto" w:fill="auto"/>
            <w:noWrap w:val="0"/>
            <w:vAlign w:val="center"/>
          </w:tcPr>
          <w:p w14:paraId="4CC3A57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3.设备使用年限</w:t>
            </w:r>
            <w:r>
              <w:rPr>
                <w:rFonts w:hint="eastAsia" w:ascii="宋体" w:hAnsi="宋体" w:cs="宋体"/>
                <w:b w:val="0"/>
                <w:bCs w:val="0"/>
                <w:color w:val="auto"/>
                <w:sz w:val="21"/>
                <w:szCs w:val="21"/>
                <w:highlight w:val="none"/>
                <w:lang w:val="en-US" w:eastAsia="zh-CN"/>
              </w:rPr>
              <w:t>（4分）</w:t>
            </w:r>
          </w:p>
        </w:tc>
        <w:tc>
          <w:tcPr>
            <w:tcW w:w="6770" w:type="dxa"/>
            <w:shd w:val="clear" w:color="auto" w:fill="auto"/>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设备使用年限在6年的基础上，每增加一年加2分，最多加4分。</w:t>
            </w:r>
          </w:p>
          <w:p w14:paraId="64CC37A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提供注册检验报告照片页或备案证明</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未提供不得分。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239" w:type="dxa"/>
            <w:vMerge w:val="continue"/>
            <w:noWrap w:val="0"/>
            <w:vAlign w:val="center"/>
          </w:tcPr>
          <w:p w14:paraId="390989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4.优惠承诺（4分）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CCAC1D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0CAC90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 xml:space="preserve">分。 </w:t>
            </w:r>
          </w:p>
          <w:p w14:paraId="397949C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分； </w:t>
            </w:r>
          </w:p>
          <w:p w14:paraId="6D3144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分； </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0C8306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jc w:val="center"/>
        <w:rPr>
          <w:rFonts w:hint="default" w:ascii="宋体" w:hAnsi="宋体" w:eastAsia="宋体" w:cs="宋体"/>
          <w:b/>
          <w:color w:val="auto"/>
          <w:highlight w:val="none"/>
          <w:lang w:val="en-US" w:eastAsia="zh-CN"/>
        </w:rPr>
      </w:pPr>
      <w:r>
        <w:rPr>
          <w:rFonts w:hint="eastAsia" w:ascii="宋体" w:hAnsi="宋体" w:eastAsia="宋体" w:cs="宋体"/>
          <w:b/>
          <w:color w:val="auto"/>
          <w:highlight w:val="none"/>
        </w:rPr>
        <w:br w:type="page"/>
      </w:r>
      <w:r>
        <w:rPr>
          <w:rFonts w:hint="eastAsia" w:ascii="宋体" w:hAnsi="宋体" w:cs="宋体"/>
          <w:b/>
          <w:color w:val="auto"/>
          <w:highlight w:val="none"/>
          <w:lang w:val="en-US" w:eastAsia="zh-CN"/>
        </w:rPr>
        <w:t>包2：</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13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482" w:type="dxa"/>
            <w:gridSpan w:val="3"/>
            <w:noWrap w:val="0"/>
            <w:vAlign w:val="center"/>
          </w:tcPr>
          <w:p w14:paraId="746908E9">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9AA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239" w:type="dxa"/>
            <w:noWrap w:val="0"/>
            <w:vAlign w:val="center"/>
          </w:tcPr>
          <w:p w14:paraId="544CFED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9BEFCC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F2AC4F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72CB0DB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CF9A5BD">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6A03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1239" w:type="dxa"/>
            <w:vMerge w:val="restart"/>
            <w:noWrap w:val="0"/>
            <w:vAlign w:val="center"/>
          </w:tcPr>
          <w:p w14:paraId="02466E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08869E6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1.产品技术参数（35分）</w:t>
            </w:r>
          </w:p>
        </w:tc>
        <w:tc>
          <w:tcPr>
            <w:tcW w:w="6770" w:type="dxa"/>
            <w:noWrap w:val="0"/>
            <w:vAlign w:val="center"/>
          </w:tcPr>
          <w:p w14:paraId="34365E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全部满足磋商文件要求得35分，带“★”号的技术参数为重要技术参数，有一项不满足的扣5分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20A300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6793B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16EBA3B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4D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239" w:type="dxa"/>
            <w:vMerge w:val="continue"/>
            <w:noWrap w:val="0"/>
            <w:vAlign w:val="center"/>
          </w:tcPr>
          <w:p w14:paraId="3FBD1A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4BF7C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7403932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3A3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39" w:type="dxa"/>
            <w:vMerge w:val="continue"/>
            <w:noWrap w:val="0"/>
            <w:vAlign w:val="center"/>
          </w:tcPr>
          <w:p w14:paraId="4D6FC6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C577C4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132CE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1D6013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0942A1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6F5FBF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1789164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260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1239" w:type="dxa"/>
            <w:vMerge w:val="continue"/>
            <w:noWrap w:val="0"/>
            <w:vAlign w:val="center"/>
          </w:tcPr>
          <w:p w14:paraId="4E615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D8057F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00949C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47CF1F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C1BBA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E9592E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2696DDE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7677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239" w:type="dxa"/>
            <w:vMerge w:val="restart"/>
            <w:noWrap w:val="0"/>
            <w:vAlign w:val="center"/>
          </w:tcPr>
          <w:p w14:paraId="2F7F7E1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69D79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270345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888C71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2149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50F2C77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B546643">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2.质保期（4分）</w:t>
            </w:r>
          </w:p>
        </w:tc>
        <w:tc>
          <w:tcPr>
            <w:tcW w:w="6770" w:type="dxa"/>
            <w:noWrap w:val="0"/>
            <w:vAlign w:val="center"/>
          </w:tcPr>
          <w:p w14:paraId="6227DA6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15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239" w:type="dxa"/>
            <w:vMerge w:val="continue"/>
            <w:noWrap w:val="0"/>
            <w:vAlign w:val="center"/>
          </w:tcPr>
          <w:p w14:paraId="32FB4B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944F867">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5F9D1C3C">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077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39" w:type="dxa"/>
            <w:vMerge w:val="continue"/>
            <w:noWrap w:val="0"/>
            <w:vAlign w:val="center"/>
          </w:tcPr>
          <w:p w14:paraId="097A9C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F90AD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B0AF0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4FC1D61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分。 </w:t>
            </w:r>
          </w:p>
          <w:p w14:paraId="7C1B9C8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分； </w:t>
            </w:r>
          </w:p>
          <w:p w14:paraId="6C50232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服务承诺符合本项目特点，故障响应时间较长、应急维修措施预案不完备，培训方案不完备的得2 分； </w:t>
            </w:r>
          </w:p>
          <w:p w14:paraId="6E01792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8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39" w:type="dxa"/>
            <w:noWrap w:val="0"/>
            <w:vAlign w:val="top"/>
          </w:tcPr>
          <w:p w14:paraId="5BA23DF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A348E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3693E2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C15B7B0">
      <w:pPr>
        <w:rPr>
          <w:rFonts w:hint="eastAsia" w:ascii="宋体" w:hAnsi="宋体" w:eastAsia="宋体" w:cs="宋体"/>
          <w:b/>
          <w:color w:val="auto"/>
          <w:highlight w:val="none"/>
        </w:rPr>
      </w:pP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02FA2CBF">
      <w:pPr>
        <w:pStyle w:val="3"/>
        <w:snapToGrid w:val="0"/>
        <w:spacing w:before="0" w:after="0" w:line="480" w:lineRule="auto"/>
        <w:jc w:val="center"/>
        <w:rPr>
          <w:rFonts w:hint="eastAsia" w:ascii="宋体" w:hAnsi="宋体" w:eastAsia="宋体" w:cs="宋体"/>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bookmarkStart w:id="54" w:name="_Toc11904"/>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564A523">
      <w:pPr>
        <w:snapToGrid w:val="0"/>
        <w:spacing w:line="360" w:lineRule="auto"/>
        <w:jc w:val="center"/>
        <w:rPr>
          <w:rFonts w:hint="eastAsia" w:ascii="宋体" w:hAnsi="宋体" w:eastAsia="宋体" w:cs="宋体"/>
          <w:b/>
          <w:color w:val="auto"/>
          <w:spacing w:val="90"/>
          <w:sz w:val="44"/>
          <w:szCs w:val="44"/>
          <w:highlight w:val="none"/>
          <w:lang w:val="en-US" w:eastAsia="zh-CN"/>
        </w:rPr>
      </w:pPr>
      <w:r>
        <w:rPr>
          <w:rFonts w:hint="eastAsia" w:ascii="宋体" w:hAnsi="宋体" w:eastAsia="宋体" w:cs="宋体"/>
          <w:b/>
          <w:color w:val="auto"/>
          <w:spacing w:val="90"/>
          <w:sz w:val="44"/>
          <w:szCs w:val="44"/>
          <w:highlight w:val="none"/>
          <w:lang w:val="en-US" w:eastAsia="zh-CN"/>
        </w:rPr>
        <w:t>包号及</w:t>
      </w:r>
      <w:r>
        <w:rPr>
          <w:rFonts w:hint="eastAsia" w:ascii="宋体" w:hAnsi="宋体" w:cs="宋体"/>
          <w:b/>
          <w:color w:val="auto"/>
          <w:spacing w:val="90"/>
          <w:sz w:val="44"/>
          <w:szCs w:val="44"/>
          <w:highlight w:val="none"/>
          <w:lang w:val="en-US" w:eastAsia="zh-CN"/>
        </w:rPr>
        <w:t>包</w:t>
      </w:r>
      <w:r>
        <w:rPr>
          <w:rFonts w:hint="eastAsia" w:ascii="宋体" w:hAnsi="宋体" w:eastAsia="宋体" w:cs="宋体"/>
          <w:b/>
          <w:color w:val="auto"/>
          <w:spacing w:val="90"/>
          <w:sz w:val="44"/>
          <w:szCs w:val="44"/>
          <w:highlight w:val="none"/>
          <w:lang w:val="en-US" w:eastAsia="zh-CN"/>
        </w:rPr>
        <w:t>名称：</w:t>
      </w:r>
    </w:p>
    <w:p w14:paraId="12BAAB55">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项目（包号及</w:t>
      </w:r>
      <w:r>
        <w:rPr>
          <w:rFonts w:hint="eastAsia" w:ascii="宋体" w:hAnsi="宋体" w:cs="宋体"/>
          <w:color w:val="auto"/>
          <w:kern w:val="0"/>
          <w:szCs w:val="21"/>
          <w:highlight w:val="none"/>
          <w:lang w:val="en-US" w:eastAsia="zh-CN"/>
        </w:rPr>
        <w:t>包</w:t>
      </w: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154A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0ECC00">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包号及</w:t>
            </w:r>
            <w:r>
              <w:rPr>
                <w:rFonts w:hint="eastAsia" w:ascii="宋体" w:hAnsi="宋体" w:cs="宋体"/>
                <w:color w:val="auto"/>
                <w:kern w:val="0"/>
                <w:szCs w:val="21"/>
                <w:highlight w:val="none"/>
                <w:lang w:val="en-US" w:eastAsia="zh-CN"/>
              </w:rPr>
              <w:t>包</w:t>
            </w:r>
            <w:r>
              <w:rPr>
                <w:rFonts w:hint="eastAsia" w:ascii="宋体" w:hAnsi="宋体" w:eastAsia="宋体" w:cs="宋体"/>
                <w:color w:val="auto"/>
                <w:kern w:val="0"/>
                <w:szCs w:val="21"/>
                <w:highlight w:val="none"/>
              </w:rPr>
              <w:t>名称</w:t>
            </w:r>
          </w:p>
        </w:tc>
        <w:tc>
          <w:tcPr>
            <w:tcW w:w="7708" w:type="dxa"/>
            <w:noWrap/>
            <w:vAlign w:val="center"/>
          </w:tcPr>
          <w:p w14:paraId="4EFCCBD9">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单价（元）</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r>
              <w:rPr>
                <w:rFonts w:hint="eastAsia" w:ascii="宋体" w:hAnsi="宋体" w:cs="宋体"/>
                <w:color w:val="auto"/>
                <w:kern w:val="0"/>
                <w:sz w:val="24"/>
                <w:highlight w:val="none"/>
              </w:rPr>
              <w:t>（元）</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包号</w:t>
      </w:r>
      <w:r>
        <w:rPr>
          <w:rFonts w:hint="eastAsia" w:ascii="宋体" w:hAnsi="宋体" w:eastAsia="宋体" w:cs="宋体"/>
          <w:b/>
          <w:bCs/>
          <w:color w:val="auto"/>
          <w:kern w:val="0"/>
          <w:szCs w:val="21"/>
          <w:highlight w:val="none"/>
          <w:lang w:val="en-US" w:eastAsia="zh-CN"/>
        </w:rPr>
        <w:t>：</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1078895F">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27ED91C5">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5B61DC8">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5B48089">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C4107F0">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2FCF1E1">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0BF678F">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5FB8667">
      <w:pPr>
        <w:widowControl/>
        <w:wordWrap w:val="0"/>
        <w:spacing w:line="460" w:lineRule="exact"/>
        <w:ind w:firstLine="4800" w:firstLineChars="2000"/>
        <w:jc w:val="left"/>
        <w:rPr>
          <w:rFonts w:hint="eastAsia" w:ascii="宋体" w:hAnsi="宋体" w:eastAsia="宋体" w:cs="宋体"/>
          <w:color w:val="auto"/>
          <w:kern w:val="0"/>
          <w:sz w:val="24"/>
          <w:highlight w:val="none"/>
        </w:rPr>
        <w:sectPr>
          <w:pgSz w:w="11905" w:h="16838"/>
          <w:pgMar w:top="1417" w:right="1417" w:bottom="1417" w:left="1417" w:header="850" w:footer="624" w:gutter="0"/>
          <w:pgNumType w:fmt="decimal"/>
          <w:cols w:space="0" w:num="1"/>
          <w:rtlGutter w:val="0"/>
          <w:docGrid w:type="lines" w:linePitch="326" w:charSpace="0"/>
        </w:sectPr>
      </w:pPr>
    </w:p>
    <w:p w14:paraId="6C9E45D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48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E0171E">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36895C4B">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3745E6E2">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2E817D0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83DCC3D">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6190FBCF">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30A9555B">
            <w:pPr>
              <w:keepNext w:val="0"/>
              <w:keepLines w:val="0"/>
              <w:widowControl/>
              <w:suppressLineNumbers w:val="0"/>
              <w:jc w:val="center"/>
              <w:rPr>
                <w:color w:val="auto"/>
                <w:sz w:val="21"/>
                <w:szCs w:val="21"/>
                <w:highlight w:val="none"/>
                <w:vertAlign w:val="baseline"/>
              </w:rPr>
            </w:pPr>
          </w:p>
        </w:tc>
        <w:tc>
          <w:tcPr>
            <w:tcW w:w="1046" w:type="dxa"/>
            <w:vAlign w:val="center"/>
          </w:tcPr>
          <w:p w14:paraId="29707C95">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2BFB2BD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21A4CA5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60D45F3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7CB8AE26">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520C1D09">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570D1E2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B1EEDD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3A57D450">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6514EF41">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1E538380">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128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187621B">
            <w:pPr>
              <w:widowControl w:val="0"/>
              <w:rPr>
                <w:color w:val="auto"/>
                <w:highlight w:val="none"/>
                <w:vertAlign w:val="baseline"/>
              </w:rPr>
            </w:pPr>
          </w:p>
        </w:tc>
        <w:tc>
          <w:tcPr>
            <w:tcW w:w="1447" w:type="dxa"/>
            <w:vMerge w:val="restart"/>
          </w:tcPr>
          <w:p w14:paraId="54FB675A">
            <w:pPr>
              <w:widowControl w:val="0"/>
              <w:rPr>
                <w:color w:val="auto"/>
                <w:highlight w:val="none"/>
                <w:vertAlign w:val="baseline"/>
              </w:rPr>
            </w:pPr>
          </w:p>
        </w:tc>
        <w:tc>
          <w:tcPr>
            <w:tcW w:w="1447" w:type="dxa"/>
          </w:tcPr>
          <w:p w14:paraId="2C7124E3">
            <w:pPr>
              <w:widowControl w:val="0"/>
              <w:rPr>
                <w:color w:val="auto"/>
                <w:highlight w:val="none"/>
                <w:vertAlign w:val="baseline"/>
              </w:rPr>
            </w:pPr>
          </w:p>
        </w:tc>
        <w:tc>
          <w:tcPr>
            <w:tcW w:w="1046" w:type="dxa"/>
          </w:tcPr>
          <w:p w14:paraId="716D3B0E">
            <w:pPr>
              <w:widowControl w:val="0"/>
              <w:rPr>
                <w:color w:val="auto"/>
                <w:highlight w:val="none"/>
                <w:vertAlign w:val="baseline"/>
              </w:rPr>
            </w:pPr>
          </w:p>
        </w:tc>
        <w:tc>
          <w:tcPr>
            <w:tcW w:w="1046" w:type="dxa"/>
          </w:tcPr>
          <w:p w14:paraId="62B7F70D">
            <w:pPr>
              <w:widowControl w:val="0"/>
              <w:rPr>
                <w:color w:val="auto"/>
                <w:highlight w:val="none"/>
                <w:vertAlign w:val="baseline"/>
              </w:rPr>
            </w:pPr>
          </w:p>
        </w:tc>
        <w:tc>
          <w:tcPr>
            <w:tcW w:w="1046" w:type="dxa"/>
          </w:tcPr>
          <w:p w14:paraId="73988888">
            <w:pPr>
              <w:widowControl w:val="0"/>
              <w:rPr>
                <w:color w:val="auto"/>
                <w:highlight w:val="none"/>
                <w:vertAlign w:val="baseline"/>
              </w:rPr>
            </w:pPr>
          </w:p>
        </w:tc>
        <w:tc>
          <w:tcPr>
            <w:tcW w:w="1164" w:type="dxa"/>
          </w:tcPr>
          <w:p w14:paraId="5293AA4F">
            <w:pPr>
              <w:widowControl w:val="0"/>
              <w:rPr>
                <w:color w:val="auto"/>
                <w:highlight w:val="none"/>
                <w:vertAlign w:val="baseline"/>
              </w:rPr>
            </w:pPr>
          </w:p>
        </w:tc>
        <w:tc>
          <w:tcPr>
            <w:tcW w:w="929" w:type="dxa"/>
          </w:tcPr>
          <w:p w14:paraId="5C02F784">
            <w:pPr>
              <w:widowControl w:val="0"/>
              <w:rPr>
                <w:color w:val="auto"/>
                <w:highlight w:val="none"/>
                <w:vertAlign w:val="baseline"/>
              </w:rPr>
            </w:pPr>
          </w:p>
        </w:tc>
        <w:tc>
          <w:tcPr>
            <w:tcW w:w="929" w:type="dxa"/>
          </w:tcPr>
          <w:p w14:paraId="6EC410E7">
            <w:pPr>
              <w:widowControl w:val="0"/>
              <w:rPr>
                <w:color w:val="auto"/>
                <w:highlight w:val="none"/>
                <w:vertAlign w:val="baseline"/>
              </w:rPr>
            </w:pPr>
          </w:p>
        </w:tc>
        <w:tc>
          <w:tcPr>
            <w:tcW w:w="1046" w:type="dxa"/>
          </w:tcPr>
          <w:p w14:paraId="51877425">
            <w:pPr>
              <w:widowControl w:val="0"/>
              <w:rPr>
                <w:color w:val="auto"/>
                <w:highlight w:val="none"/>
                <w:vertAlign w:val="baseline"/>
              </w:rPr>
            </w:pPr>
          </w:p>
        </w:tc>
        <w:tc>
          <w:tcPr>
            <w:tcW w:w="1609" w:type="dxa"/>
          </w:tcPr>
          <w:p w14:paraId="75AAFF6C">
            <w:pPr>
              <w:widowControl w:val="0"/>
              <w:rPr>
                <w:color w:val="auto"/>
                <w:highlight w:val="none"/>
                <w:vertAlign w:val="baseline"/>
              </w:rPr>
            </w:pPr>
          </w:p>
        </w:tc>
        <w:tc>
          <w:tcPr>
            <w:tcW w:w="1908" w:type="dxa"/>
          </w:tcPr>
          <w:p w14:paraId="6CC91C2F">
            <w:pPr>
              <w:widowControl w:val="0"/>
              <w:rPr>
                <w:color w:val="auto"/>
                <w:highlight w:val="none"/>
                <w:vertAlign w:val="baseline"/>
              </w:rPr>
            </w:pPr>
          </w:p>
        </w:tc>
      </w:tr>
      <w:tr w14:paraId="5B13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7721BF">
            <w:pPr>
              <w:widowControl w:val="0"/>
              <w:rPr>
                <w:color w:val="auto"/>
                <w:highlight w:val="none"/>
                <w:vertAlign w:val="baseline"/>
              </w:rPr>
            </w:pPr>
          </w:p>
        </w:tc>
        <w:tc>
          <w:tcPr>
            <w:tcW w:w="1447" w:type="dxa"/>
            <w:vMerge w:val="continue"/>
          </w:tcPr>
          <w:p w14:paraId="182F5D1A">
            <w:pPr>
              <w:widowControl w:val="0"/>
              <w:rPr>
                <w:color w:val="auto"/>
                <w:highlight w:val="none"/>
                <w:vertAlign w:val="baseline"/>
              </w:rPr>
            </w:pPr>
          </w:p>
        </w:tc>
        <w:tc>
          <w:tcPr>
            <w:tcW w:w="1447" w:type="dxa"/>
          </w:tcPr>
          <w:p w14:paraId="2645A85D">
            <w:pPr>
              <w:widowControl w:val="0"/>
              <w:rPr>
                <w:color w:val="auto"/>
                <w:highlight w:val="none"/>
                <w:vertAlign w:val="baseline"/>
              </w:rPr>
            </w:pPr>
          </w:p>
        </w:tc>
        <w:tc>
          <w:tcPr>
            <w:tcW w:w="1046" w:type="dxa"/>
          </w:tcPr>
          <w:p w14:paraId="322F03A3">
            <w:pPr>
              <w:widowControl w:val="0"/>
              <w:rPr>
                <w:color w:val="auto"/>
                <w:highlight w:val="none"/>
                <w:vertAlign w:val="baseline"/>
              </w:rPr>
            </w:pPr>
          </w:p>
        </w:tc>
        <w:tc>
          <w:tcPr>
            <w:tcW w:w="1046" w:type="dxa"/>
          </w:tcPr>
          <w:p w14:paraId="5839E488">
            <w:pPr>
              <w:widowControl w:val="0"/>
              <w:rPr>
                <w:color w:val="auto"/>
                <w:highlight w:val="none"/>
                <w:vertAlign w:val="baseline"/>
              </w:rPr>
            </w:pPr>
          </w:p>
        </w:tc>
        <w:tc>
          <w:tcPr>
            <w:tcW w:w="1046" w:type="dxa"/>
          </w:tcPr>
          <w:p w14:paraId="61E554C5">
            <w:pPr>
              <w:widowControl w:val="0"/>
              <w:rPr>
                <w:color w:val="auto"/>
                <w:highlight w:val="none"/>
                <w:vertAlign w:val="baseline"/>
              </w:rPr>
            </w:pPr>
          </w:p>
        </w:tc>
        <w:tc>
          <w:tcPr>
            <w:tcW w:w="1164" w:type="dxa"/>
          </w:tcPr>
          <w:p w14:paraId="7325F22F">
            <w:pPr>
              <w:widowControl w:val="0"/>
              <w:rPr>
                <w:color w:val="auto"/>
                <w:highlight w:val="none"/>
                <w:vertAlign w:val="baseline"/>
              </w:rPr>
            </w:pPr>
          </w:p>
        </w:tc>
        <w:tc>
          <w:tcPr>
            <w:tcW w:w="929" w:type="dxa"/>
          </w:tcPr>
          <w:p w14:paraId="1E3A93EC">
            <w:pPr>
              <w:widowControl w:val="0"/>
              <w:rPr>
                <w:color w:val="auto"/>
                <w:highlight w:val="none"/>
                <w:vertAlign w:val="baseline"/>
              </w:rPr>
            </w:pPr>
          </w:p>
        </w:tc>
        <w:tc>
          <w:tcPr>
            <w:tcW w:w="929" w:type="dxa"/>
          </w:tcPr>
          <w:p w14:paraId="55FD2E33">
            <w:pPr>
              <w:widowControl w:val="0"/>
              <w:rPr>
                <w:color w:val="auto"/>
                <w:highlight w:val="none"/>
                <w:vertAlign w:val="baseline"/>
              </w:rPr>
            </w:pPr>
          </w:p>
        </w:tc>
        <w:tc>
          <w:tcPr>
            <w:tcW w:w="1046" w:type="dxa"/>
          </w:tcPr>
          <w:p w14:paraId="72386FDE">
            <w:pPr>
              <w:widowControl w:val="0"/>
              <w:rPr>
                <w:color w:val="auto"/>
                <w:highlight w:val="none"/>
                <w:vertAlign w:val="baseline"/>
              </w:rPr>
            </w:pPr>
          </w:p>
        </w:tc>
        <w:tc>
          <w:tcPr>
            <w:tcW w:w="1609" w:type="dxa"/>
          </w:tcPr>
          <w:p w14:paraId="1E79FC71">
            <w:pPr>
              <w:widowControl w:val="0"/>
              <w:rPr>
                <w:color w:val="auto"/>
                <w:highlight w:val="none"/>
                <w:vertAlign w:val="baseline"/>
              </w:rPr>
            </w:pPr>
          </w:p>
        </w:tc>
        <w:tc>
          <w:tcPr>
            <w:tcW w:w="1908" w:type="dxa"/>
          </w:tcPr>
          <w:p w14:paraId="19F256E7">
            <w:pPr>
              <w:widowControl w:val="0"/>
              <w:rPr>
                <w:color w:val="auto"/>
                <w:highlight w:val="none"/>
                <w:vertAlign w:val="baseline"/>
              </w:rPr>
            </w:pPr>
          </w:p>
        </w:tc>
      </w:tr>
      <w:tr w14:paraId="5BB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141500">
            <w:pPr>
              <w:widowControl w:val="0"/>
              <w:rPr>
                <w:color w:val="auto"/>
                <w:highlight w:val="none"/>
                <w:vertAlign w:val="baseline"/>
              </w:rPr>
            </w:pPr>
          </w:p>
        </w:tc>
        <w:tc>
          <w:tcPr>
            <w:tcW w:w="1447" w:type="dxa"/>
            <w:vMerge w:val="restart"/>
          </w:tcPr>
          <w:p w14:paraId="2E837B42">
            <w:pPr>
              <w:widowControl w:val="0"/>
              <w:rPr>
                <w:color w:val="auto"/>
                <w:highlight w:val="none"/>
                <w:vertAlign w:val="baseline"/>
              </w:rPr>
            </w:pPr>
          </w:p>
        </w:tc>
        <w:tc>
          <w:tcPr>
            <w:tcW w:w="1447" w:type="dxa"/>
          </w:tcPr>
          <w:p w14:paraId="5C4C6C19">
            <w:pPr>
              <w:widowControl w:val="0"/>
              <w:rPr>
                <w:color w:val="auto"/>
                <w:highlight w:val="none"/>
                <w:vertAlign w:val="baseline"/>
              </w:rPr>
            </w:pPr>
          </w:p>
        </w:tc>
        <w:tc>
          <w:tcPr>
            <w:tcW w:w="1046" w:type="dxa"/>
          </w:tcPr>
          <w:p w14:paraId="7BF710A3">
            <w:pPr>
              <w:widowControl w:val="0"/>
              <w:rPr>
                <w:color w:val="auto"/>
                <w:highlight w:val="none"/>
                <w:vertAlign w:val="baseline"/>
              </w:rPr>
            </w:pPr>
          </w:p>
        </w:tc>
        <w:tc>
          <w:tcPr>
            <w:tcW w:w="1046" w:type="dxa"/>
          </w:tcPr>
          <w:p w14:paraId="788EB814">
            <w:pPr>
              <w:widowControl w:val="0"/>
              <w:rPr>
                <w:color w:val="auto"/>
                <w:highlight w:val="none"/>
                <w:vertAlign w:val="baseline"/>
              </w:rPr>
            </w:pPr>
          </w:p>
        </w:tc>
        <w:tc>
          <w:tcPr>
            <w:tcW w:w="1046" w:type="dxa"/>
          </w:tcPr>
          <w:p w14:paraId="0FCE72F1">
            <w:pPr>
              <w:widowControl w:val="0"/>
              <w:rPr>
                <w:color w:val="auto"/>
                <w:highlight w:val="none"/>
                <w:vertAlign w:val="baseline"/>
              </w:rPr>
            </w:pPr>
          </w:p>
        </w:tc>
        <w:tc>
          <w:tcPr>
            <w:tcW w:w="1164" w:type="dxa"/>
          </w:tcPr>
          <w:p w14:paraId="7448F49D">
            <w:pPr>
              <w:widowControl w:val="0"/>
              <w:rPr>
                <w:color w:val="auto"/>
                <w:highlight w:val="none"/>
                <w:vertAlign w:val="baseline"/>
              </w:rPr>
            </w:pPr>
          </w:p>
        </w:tc>
        <w:tc>
          <w:tcPr>
            <w:tcW w:w="929" w:type="dxa"/>
          </w:tcPr>
          <w:p w14:paraId="7FD9CBB1">
            <w:pPr>
              <w:widowControl w:val="0"/>
              <w:rPr>
                <w:color w:val="auto"/>
                <w:highlight w:val="none"/>
                <w:vertAlign w:val="baseline"/>
              </w:rPr>
            </w:pPr>
          </w:p>
        </w:tc>
        <w:tc>
          <w:tcPr>
            <w:tcW w:w="929" w:type="dxa"/>
          </w:tcPr>
          <w:p w14:paraId="194C8DAD">
            <w:pPr>
              <w:widowControl w:val="0"/>
              <w:rPr>
                <w:color w:val="auto"/>
                <w:highlight w:val="none"/>
                <w:vertAlign w:val="baseline"/>
              </w:rPr>
            </w:pPr>
          </w:p>
        </w:tc>
        <w:tc>
          <w:tcPr>
            <w:tcW w:w="1046" w:type="dxa"/>
          </w:tcPr>
          <w:p w14:paraId="5B994240">
            <w:pPr>
              <w:widowControl w:val="0"/>
              <w:rPr>
                <w:color w:val="auto"/>
                <w:highlight w:val="none"/>
                <w:vertAlign w:val="baseline"/>
              </w:rPr>
            </w:pPr>
          </w:p>
        </w:tc>
        <w:tc>
          <w:tcPr>
            <w:tcW w:w="1609" w:type="dxa"/>
          </w:tcPr>
          <w:p w14:paraId="116C39C8">
            <w:pPr>
              <w:widowControl w:val="0"/>
              <w:rPr>
                <w:color w:val="auto"/>
                <w:highlight w:val="none"/>
                <w:vertAlign w:val="baseline"/>
              </w:rPr>
            </w:pPr>
          </w:p>
        </w:tc>
        <w:tc>
          <w:tcPr>
            <w:tcW w:w="1908" w:type="dxa"/>
          </w:tcPr>
          <w:p w14:paraId="2FA01083">
            <w:pPr>
              <w:widowControl w:val="0"/>
              <w:rPr>
                <w:color w:val="auto"/>
                <w:highlight w:val="none"/>
                <w:vertAlign w:val="baseline"/>
              </w:rPr>
            </w:pPr>
          </w:p>
        </w:tc>
      </w:tr>
      <w:tr w14:paraId="5B9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517C685">
            <w:pPr>
              <w:widowControl w:val="0"/>
              <w:rPr>
                <w:color w:val="auto"/>
                <w:highlight w:val="none"/>
                <w:vertAlign w:val="baseline"/>
              </w:rPr>
            </w:pPr>
          </w:p>
        </w:tc>
        <w:tc>
          <w:tcPr>
            <w:tcW w:w="1447" w:type="dxa"/>
            <w:vMerge w:val="continue"/>
          </w:tcPr>
          <w:p w14:paraId="1F762871">
            <w:pPr>
              <w:widowControl w:val="0"/>
              <w:rPr>
                <w:color w:val="auto"/>
                <w:highlight w:val="none"/>
                <w:vertAlign w:val="baseline"/>
              </w:rPr>
            </w:pPr>
          </w:p>
        </w:tc>
        <w:tc>
          <w:tcPr>
            <w:tcW w:w="1447" w:type="dxa"/>
          </w:tcPr>
          <w:p w14:paraId="7BAAADC4">
            <w:pPr>
              <w:widowControl w:val="0"/>
              <w:rPr>
                <w:color w:val="auto"/>
                <w:highlight w:val="none"/>
                <w:vertAlign w:val="baseline"/>
              </w:rPr>
            </w:pPr>
          </w:p>
        </w:tc>
        <w:tc>
          <w:tcPr>
            <w:tcW w:w="1046" w:type="dxa"/>
          </w:tcPr>
          <w:p w14:paraId="76F3830B">
            <w:pPr>
              <w:widowControl w:val="0"/>
              <w:rPr>
                <w:color w:val="auto"/>
                <w:highlight w:val="none"/>
                <w:vertAlign w:val="baseline"/>
              </w:rPr>
            </w:pPr>
          </w:p>
        </w:tc>
        <w:tc>
          <w:tcPr>
            <w:tcW w:w="1046" w:type="dxa"/>
          </w:tcPr>
          <w:p w14:paraId="438FAC11">
            <w:pPr>
              <w:widowControl w:val="0"/>
              <w:rPr>
                <w:color w:val="auto"/>
                <w:highlight w:val="none"/>
                <w:vertAlign w:val="baseline"/>
              </w:rPr>
            </w:pPr>
          </w:p>
        </w:tc>
        <w:tc>
          <w:tcPr>
            <w:tcW w:w="1046" w:type="dxa"/>
          </w:tcPr>
          <w:p w14:paraId="46798584">
            <w:pPr>
              <w:widowControl w:val="0"/>
              <w:rPr>
                <w:color w:val="auto"/>
                <w:highlight w:val="none"/>
                <w:vertAlign w:val="baseline"/>
              </w:rPr>
            </w:pPr>
          </w:p>
        </w:tc>
        <w:tc>
          <w:tcPr>
            <w:tcW w:w="1164" w:type="dxa"/>
          </w:tcPr>
          <w:p w14:paraId="4DAE3F5A">
            <w:pPr>
              <w:widowControl w:val="0"/>
              <w:rPr>
                <w:color w:val="auto"/>
                <w:highlight w:val="none"/>
                <w:vertAlign w:val="baseline"/>
              </w:rPr>
            </w:pPr>
          </w:p>
        </w:tc>
        <w:tc>
          <w:tcPr>
            <w:tcW w:w="929" w:type="dxa"/>
          </w:tcPr>
          <w:p w14:paraId="7316F991">
            <w:pPr>
              <w:widowControl w:val="0"/>
              <w:rPr>
                <w:color w:val="auto"/>
                <w:highlight w:val="none"/>
                <w:vertAlign w:val="baseline"/>
              </w:rPr>
            </w:pPr>
          </w:p>
        </w:tc>
        <w:tc>
          <w:tcPr>
            <w:tcW w:w="929" w:type="dxa"/>
          </w:tcPr>
          <w:p w14:paraId="28DC1957">
            <w:pPr>
              <w:widowControl w:val="0"/>
              <w:rPr>
                <w:color w:val="auto"/>
                <w:highlight w:val="none"/>
                <w:vertAlign w:val="baseline"/>
              </w:rPr>
            </w:pPr>
          </w:p>
        </w:tc>
        <w:tc>
          <w:tcPr>
            <w:tcW w:w="1046" w:type="dxa"/>
          </w:tcPr>
          <w:p w14:paraId="24CB3E17">
            <w:pPr>
              <w:widowControl w:val="0"/>
              <w:rPr>
                <w:color w:val="auto"/>
                <w:highlight w:val="none"/>
                <w:vertAlign w:val="baseline"/>
              </w:rPr>
            </w:pPr>
          </w:p>
        </w:tc>
        <w:tc>
          <w:tcPr>
            <w:tcW w:w="1609" w:type="dxa"/>
          </w:tcPr>
          <w:p w14:paraId="6D9DED3D">
            <w:pPr>
              <w:widowControl w:val="0"/>
              <w:rPr>
                <w:color w:val="auto"/>
                <w:highlight w:val="none"/>
                <w:vertAlign w:val="baseline"/>
              </w:rPr>
            </w:pPr>
          </w:p>
        </w:tc>
        <w:tc>
          <w:tcPr>
            <w:tcW w:w="1908" w:type="dxa"/>
          </w:tcPr>
          <w:p w14:paraId="38794F9A">
            <w:pPr>
              <w:widowControl w:val="0"/>
              <w:rPr>
                <w:color w:val="auto"/>
                <w:highlight w:val="none"/>
                <w:vertAlign w:val="baseline"/>
              </w:rPr>
            </w:pPr>
          </w:p>
        </w:tc>
      </w:tr>
    </w:tbl>
    <w:p w14:paraId="1CD73064">
      <w:pPr>
        <w:rPr>
          <w:color w:val="auto"/>
          <w:highlight w:val="none"/>
        </w:rPr>
      </w:pPr>
    </w:p>
    <w:p w14:paraId="7A2683C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7812197">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84FE5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B6A1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6FD82E0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30E7F0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AD56EF7">
      <w:pPr>
        <w:pStyle w:val="24"/>
        <w:rPr>
          <w:rFonts w:hint="eastAsia" w:ascii="宋体" w:hAnsi="宋体" w:cs="宋体"/>
          <w:color w:val="auto"/>
          <w:kern w:val="0"/>
          <w:sz w:val="24"/>
          <w:highlight w:val="none"/>
        </w:rPr>
      </w:pPr>
    </w:p>
    <w:p w14:paraId="6FD5CC4F">
      <w:pPr>
        <w:pStyle w:val="24"/>
        <w:rPr>
          <w:rFonts w:hint="eastAsia" w:ascii="宋体" w:hAnsi="宋体" w:cs="宋体"/>
          <w:color w:val="auto"/>
          <w:kern w:val="0"/>
          <w:sz w:val="24"/>
          <w:highlight w:val="none"/>
        </w:rPr>
      </w:pPr>
    </w:p>
    <w:p w14:paraId="4C2A423C">
      <w:pPr>
        <w:pStyle w:val="24"/>
        <w:rPr>
          <w:rFonts w:hint="eastAsia" w:ascii="宋体" w:hAnsi="宋体" w:cs="宋体"/>
          <w:color w:val="auto"/>
          <w:kern w:val="0"/>
          <w:sz w:val="24"/>
          <w:highlight w:val="none"/>
        </w:rPr>
      </w:pPr>
    </w:p>
    <w:p w14:paraId="18AF9744">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60AAACF1">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E2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14EF42B">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78C0A65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7C5B8371">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7E1D66CA">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2682F914">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6651ACED">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06EEED94">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2A640F83">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2380A2F5">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6C972D7B">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0E52C15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555A91FA">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6315094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1E5A0A98">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6F95EF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1AD671F2">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3DFBE64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F0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FEF0B72">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03FCC955">
            <w:pPr>
              <w:widowControl w:val="0"/>
              <w:rPr>
                <w:color w:val="auto"/>
                <w:highlight w:val="none"/>
                <w:vertAlign w:val="baseline"/>
              </w:rPr>
            </w:pPr>
          </w:p>
        </w:tc>
        <w:tc>
          <w:tcPr>
            <w:tcW w:w="1393" w:type="dxa"/>
          </w:tcPr>
          <w:p w14:paraId="1C02FB8D">
            <w:pPr>
              <w:widowControl w:val="0"/>
              <w:rPr>
                <w:color w:val="auto"/>
                <w:highlight w:val="none"/>
                <w:vertAlign w:val="baseline"/>
              </w:rPr>
            </w:pPr>
          </w:p>
        </w:tc>
        <w:tc>
          <w:tcPr>
            <w:tcW w:w="1060" w:type="dxa"/>
          </w:tcPr>
          <w:p w14:paraId="25D7A055">
            <w:pPr>
              <w:widowControl w:val="0"/>
              <w:rPr>
                <w:color w:val="auto"/>
                <w:highlight w:val="none"/>
                <w:vertAlign w:val="baseline"/>
              </w:rPr>
            </w:pPr>
          </w:p>
        </w:tc>
        <w:tc>
          <w:tcPr>
            <w:tcW w:w="1060" w:type="dxa"/>
          </w:tcPr>
          <w:p w14:paraId="3ACED026">
            <w:pPr>
              <w:widowControl w:val="0"/>
              <w:rPr>
                <w:color w:val="auto"/>
                <w:highlight w:val="none"/>
                <w:vertAlign w:val="baseline"/>
              </w:rPr>
            </w:pPr>
          </w:p>
        </w:tc>
        <w:tc>
          <w:tcPr>
            <w:tcW w:w="1060" w:type="dxa"/>
          </w:tcPr>
          <w:p w14:paraId="731BA564">
            <w:pPr>
              <w:widowControl w:val="0"/>
              <w:rPr>
                <w:color w:val="auto"/>
                <w:highlight w:val="none"/>
                <w:vertAlign w:val="baseline"/>
              </w:rPr>
            </w:pPr>
          </w:p>
        </w:tc>
        <w:tc>
          <w:tcPr>
            <w:tcW w:w="1060" w:type="dxa"/>
          </w:tcPr>
          <w:p w14:paraId="23C59B16">
            <w:pPr>
              <w:widowControl w:val="0"/>
              <w:rPr>
                <w:color w:val="auto"/>
                <w:highlight w:val="none"/>
                <w:vertAlign w:val="baseline"/>
              </w:rPr>
            </w:pPr>
          </w:p>
        </w:tc>
        <w:tc>
          <w:tcPr>
            <w:tcW w:w="1060" w:type="dxa"/>
          </w:tcPr>
          <w:p w14:paraId="449E1500">
            <w:pPr>
              <w:widowControl w:val="0"/>
              <w:rPr>
                <w:color w:val="auto"/>
                <w:highlight w:val="none"/>
                <w:vertAlign w:val="baseline"/>
              </w:rPr>
            </w:pPr>
          </w:p>
        </w:tc>
        <w:tc>
          <w:tcPr>
            <w:tcW w:w="1277" w:type="dxa"/>
          </w:tcPr>
          <w:p w14:paraId="4A9277D7">
            <w:pPr>
              <w:widowControl w:val="0"/>
              <w:rPr>
                <w:color w:val="auto"/>
                <w:highlight w:val="none"/>
                <w:vertAlign w:val="baseline"/>
              </w:rPr>
            </w:pPr>
          </w:p>
        </w:tc>
        <w:tc>
          <w:tcPr>
            <w:tcW w:w="1486" w:type="dxa"/>
          </w:tcPr>
          <w:p w14:paraId="795DACD8">
            <w:pPr>
              <w:widowControl w:val="0"/>
              <w:rPr>
                <w:color w:val="auto"/>
                <w:highlight w:val="none"/>
                <w:vertAlign w:val="baseline"/>
              </w:rPr>
            </w:pPr>
          </w:p>
        </w:tc>
        <w:tc>
          <w:tcPr>
            <w:tcW w:w="1560" w:type="dxa"/>
          </w:tcPr>
          <w:p w14:paraId="727355DC">
            <w:pPr>
              <w:widowControl w:val="0"/>
              <w:rPr>
                <w:color w:val="auto"/>
                <w:highlight w:val="none"/>
                <w:vertAlign w:val="baseline"/>
              </w:rPr>
            </w:pPr>
          </w:p>
        </w:tc>
        <w:tc>
          <w:tcPr>
            <w:tcW w:w="1080" w:type="dxa"/>
          </w:tcPr>
          <w:p w14:paraId="4ED6AC5A">
            <w:pPr>
              <w:widowControl w:val="0"/>
              <w:rPr>
                <w:color w:val="auto"/>
                <w:highlight w:val="none"/>
                <w:vertAlign w:val="baseline"/>
              </w:rPr>
            </w:pPr>
          </w:p>
        </w:tc>
      </w:tr>
      <w:tr w14:paraId="7FF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79F98A61">
            <w:pPr>
              <w:widowControl w:val="0"/>
              <w:jc w:val="center"/>
              <w:rPr>
                <w:rFonts w:hint="eastAsia" w:ascii="宋体" w:hAnsi="宋体" w:eastAsia="宋体" w:cs="宋体"/>
                <w:color w:val="auto"/>
                <w:highlight w:val="none"/>
                <w:vertAlign w:val="baseline"/>
              </w:rPr>
            </w:pPr>
          </w:p>
        </w:tc>
        <w:tc>
          <w:tcPr>
            <w:tcW w:w="1543" w:type="dxa"/>
            <w:vMerge w:val="continue"/>
          </w:tcPr>
          <w:p w14:paraId="0351D36A">
            <w:pPr>
              <w:widowControl w:val="0"/>
              <w:rPr>
                <w:color w:val="auto"/>
                <w:highlight w:val="none"/>
                <w:vertAlign w:val="baseline"/>
              </w:rPr>
            </w:pPr>
          </w:p>
        </w:tc>
        <w:tc>
          <w:tcPr>
            <w:tcW w:w="1393" w:type="dxa"/>
          </w:tcPr>
          <w:p w14:paraId="34EE2A20">
            <w:pPr>
              <w:widowControl w:val="0"/>
              <w:rPr>
                <w:color w:val="auto"/>
                <w:highlight w:val="none"/>
                <w:vertAlign w:val="baseline"/>
              </w:rPr>
            </w:pPr>
          </w:p>
        </w:tc>
        <w:tc>
          <w:tcPr>
            <w:tcW w:w="1060" w:type="dxa"/>
          </w:tcPr>
          <w:p w14:paraId="433C3640">
            <w:pPr>
              <w:widowControl w:val="0"/>
              <w:rPr>
                <w:color w:val="auto"/>
                <w:highlight w:val="none"/>
                <w:vertAlign w:val="baseline"/>
              </w:rPr>
            </w:pPr>
          </w:p>
        </w:tc>
        <w:tc>
          <w:tcPr>
            <w:tcW w:w="1060" w:type="dxa"/>
          </w:tcPr>
          <w:p w14:paraId="2B7BB963">
            <w:pPr>
              <w:widowControl w:val="0"/>
              <w:rPr>
                <w:color w:val="auto"/>
                <w:highlight w:val="none"/>
                <w:vertAlign w:val="baseline"/>
              </w:rPr>
            </w:pPr>
          </w:p>
        </w:tc>
        <w:tc>
          <w:tcPr>
            <w:tcW w:w="1060" w:type="dxa"/>
          </w:tcPr>
          <w:p w14:paraId="2EB8C574">
            <w:pPr>
              <w:widowControl w:val="0"/>
              <w:rPr>
                <w:color w:val="auto"/>
                <w:highlight w:val="none"/>
                <w:vertAlign w:val="baseline"/>
              </w:rPr>
            </w:pPr>
          </w:p>
        </w:tc>
        <w:tc>
          <w:tcPr>
            <w:tcW w:w="1060" w:type="dxa"/>
          </w:tcPr>
          <w:p w14:paraId="29798D8B">
            <w:pPr>
              <w:widowControl w:val="0"/>
              <w:rPr>
                <w:color w:val="auto"/>
                <w:highlight w:val="none"/>
                <w:vertAlign w:val="baseline"/>
              </w:rPr>
            </w:pPr>
          </w:p>
        </w:tc>
        <w:tc>
          <w:tcPr>
            <w:tcW w:w="1060" w:type="dxa"/>
          </w:tcPr>
          <w:p w14:paraId="48776E6A">
            <w:pPr>
              <w:widowControl w:val="0"/>
              <w:rPr>
                <w:color w:val="auto"/>
                <w:highlight w:val="none"/>
                <w:vertAlign w:val="baseline"/>
              </w:rPr>
            </w:pPr>
          </w:p>
        </w:tc>
        <w:tc>
          <w:tcPr>
            <w:tcW w:w="1277" w:type="dxa"/>
          </w:tcPr>
          <w:p w14:paraId="02ECA3DA">
            <w:pPr>
              <w:widowControl w:val="0"/>
              <w:rPr>
                <w:color w:val="auto"/>
                <w:highlight w:val="none"/>
                <w:vertAlign w:val="baseline"/>
              </w:rPr>
            </w:pPr>
          </w:p>
        </w:tc>
        <w:tc>
          <w:tcPr>
            <w:tcW w:w="1486" w:type="dxa"/>
          </w:tcPr>
          <w:p w14:paraId="4D5865F4">
            <w:pPr>
              <w:widowControl w:val="0"/>
              <w:rPr>
                <w:color w:val="auto"/>
                <w:highlight w:val="none"/>
                <w:vertAlign w:val="baseline"/>
              </w:rPr>
            </w:pPr>
          </w:p>
        </w:tc>
        <w:tc>
          <w:tcPr>
            <w:tcW w:w="1560" w:type="dxa"/>
          </w:tcPr>
          <w:p w14:paraId="33454DD6">
            <w:pPr>
              <w:widowControl w:val="0"/>
              <w:rPr>
                <w:color w:val="auto"/>
                <w:highlight w:val="none"/>
                <w:vertAlign w:val="baseline"/>
              </w:rPr>
            </w:pPr>
          </w:p>
        </w:tc>
        <w:tc>
          <w:tcPr>
            <w:tcW w:w="1080" w:type="dxa"/>
          </w:tcPr>
          <w:p w14:paraId="78CE114A">
            <w:pPr>
              <w:widowControl w:val="0"/>
              <w:rPr>
                <w:color w:val="auto"/>
                <w:highlight w:val="none"/>
                <w:vertAlign w:val="baseline"/>
              </w:rPr>
            </w:pPr>
          </w:p>
        </w:tc>
      </w:tr>
      <w:tr w14:paraId="3894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5FBD0781">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29F11A88">
            <w:pPr>
              <w:widowControl w:val="0"/>
              <w:rPr>
                <w:color w:val="auto"/>
                <w:highlight w:val="none"/>
                <w:vertAlign w:val="baseline"/>
              </w:rPr>
            </w:pPr>
          </w:p>
        </w:tc>
        <w:tc>
          <w:tcPr>
            <w:tcW w:w="1393" w:type="dxa"/>
          </w:tcPr>
          <w:p w14:paraId="24A3E097">
            <w:pPr>
              <w:widowControl w:val="0"/>
              <w:rPr>
                <w:color w:val="auto"/>
                <w:highlight w:val="none"/>
                <w:vertAlign w:val="baseline"/>
              </w:rPr>
            </w:pPr>
          </w:p>
        </w:tc>
        <w:tc>
          <w:tcPr>
            <w:tcW w:w="1060" w:type="dxa"/>
          </w:tcPr>
          <w:p w14:paraId="79E94F62">
            <w:pPr>
              <w:widowControl w:val="0"/>
              <w:rPr>
                <w:color w:val="auto"/>
                <w:highlight w:val="none"/>
                <w:vertAlign w:val="baseline"/>
              </w:rPr>
            </w:pPr>
          </w:p>
        </w:tc>
        <w:tc>
          <w:tcPr>
            <w:tcW w:w="1060" w:type="dxa"/>
          </w:tcPr>
          <w:p w14:paraId="078DCFF1">
            <w:pPr>
              <w:widowControl w:val="0"/>
              <w:rPr>
                <w:color w:val="auto"/>
                <w:highlight w:val="none"/>
                <w:vertAlign w:val="baseline"/>
              </w:rPr>
            </w:pPr>
          </w:p>
        </w:tc>
        <w:tc>
          <w:tcPr>
            <w:tcW w:w="1060" w:type="dxa"/>
          </w:tcPr>
          <w:p w14:paraId="776DF200">
            <w:pPr>
              <w:widowControl w:val="0"/>
              <w:rPr>
                <w:color w:val="auto"/>
                <w:highlight w:val="none"/>
                <w:vertAlign w:val="baseline"/>
              </w:rPr>
            </w:pPr>
          </w:p>
        </w:tc>
        <w:tc>
          <w:tcPr>
            <w:tcW w:w="1060" w:type="dxa"/>
          </w:tcPr>
          <w:p w14:paraId="6EBA35D6">
            <w:pPr>
              <w:widowControl w:val="0"/>
              <w:rPr>
                <w:color w:val="auto"/>
                <w:highlight w:val="none"/>
                <w:vertAlign w:val="baseline"/>
              </w:rPr>
            </w:pPr>
          </w:p>
        </w:tc>
        <w:tc>
          <w:tcPr>
            <w:tcW w:w="1060" w:type="dxa"/>
          </w:tcPr>
          <w:p w14:paraId="4D36E946">
            <w:pPr>
              <w:widowControl w:val="0"/>
              <w:rPr>
                <w:color w:val="auto"/>
                <w:highlight w:val="none"/>
                <w:vertAlign w:val="baseline"/>
              </w:rPr>
            </w:pPr>
          </w:p>
        </w:tc>
        <w:tc>
          <w:tcPr>
            <w:tcW w:w="1277" w:type="dxa"/>
          </w:tcPr>
          <w:p w14:paraId="6B52766B">
            <w:pPr>
              <w:widowControl w:val="0"/>
              <w:rPr>
                <w:color w:val="auto"/>
                <w:highlight w:val="none"/>
                <w:vertAlign w:val="baseline"/>
              </w:rPr>
            </w:pPr>
          </w:p>
        </w:tc>
        <w:tc>
          <w:tcPr>
            <w:tcW w:w="1486" w:type="dxa"/>
          </w:tcPr>
          <w:p w14:paraId="6BFF364F">
            <w:pPr>
              <w:widowControl w:val="0"/>
              <w:rPr>
                <w:color w:val="auto"/>
                <w:highlight w:val="none"/>
                <w:vertAlign w:val="baseline"/>
              </w:rPr>
            </w:pPr>
          </w:p>
        </w:tc>
        <w:tc>
          <w:tcPr>
            <w:tcW w:w="1560" w:type="dxa"/>
          </w:tcPr>
          <w:p w14:paraId="2313DD2D">
            <w:pPr>
              <w:widowControl w:val="0"/>
              <w:rPr>
                <w:color w:val="auto"/>
                <w:highlight w:val="none"/>
                <w:vertAlign w:val="baseline"/>
              </w:rPr>
            </w:pPr>
          </w:p>
        </w:tc>
        <w:tc>
          <w:tcPr>
            <w:tcW w:w="1080" w:type="dxa"/>
          </w:tcPr>
          <w:p w14:paraId="3E69212A">
            <w:pPr>
              <w:widowControl w:val="0"/>
              <w:rPr>
                <w:color w:val="auto"/>
                <w:highlight w:val="none"/>
                <w:vertAlign w:val="baseline"/>
              </w:rPr>
            </w:pPr>
          </w:p>
        </w:tc>
      </w:tr>
      <w:tr w14:paraId="639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1412FF56">
            <w:pPr>
              <w:widowControl w:val="0"/>
              <w:rPr>
                <w:color w:val="auto"/>
                <w:highlight w:val="none"/>
                <w:vertAlign w:val="baseline"/>
              </w:rPr>
            </w:pPr>
          </w:p>
        </w:tc>
        <w:tc>
          <w:tcPr>
            <w:tcW w:w="1543" w:type="dxa"/>
            <w:vMerge w:val="continue"/>
          </w:tcPr>
          <w:p w14:paraId="78D594FC">
            <w:pPr>
              <w:widowControl w:val="0"/>
              <w:rPr>
                <w:color w:val="auto"/>
                <w:highlight w:val="none"/>
                <w:vertAlign w:val="baseline"/>
              </w:rPr>
            </w:pPr>
          </w:p>
        </w:tc>
        <w:tc>
          <w:tcPr>
            <w:tcW w:w="1393" w:type="dxa"/>
          </w:tcPr>
          <w:p w14:paraId="5A9A025A">
            <w:pPr>
              <w:widowControl w:val="0"/>
              <w:rPr>
                <w:color w:val="auto"/>
                <w:highlight w:val="none"/>
                <w:vertAlign w:val="baseline"/>
              </w:rPr>
            </w:pPr>
          </w:p>
        </w:tc>
        <w:tc>
          <w:tcPr>
            <w:tcW w:w="1060" w:type="dxa"/>
          </w:tcPr>
          <w:p w14:paraId="6F853041">
            <w:pPr>
              <w:widowControl w:val="0"/>
              <w:rPr>
                <w:color w:val="auto"/>
                <w:highlight w:val="none"/>
                <w:vertAlign w:val="baseline"/>
              </w:rPr>
            </w:pPr>
          </w:p>
        </w:tc>
        <w:tc>
          <w:tcPr>
            <w:tcW w:w="1060" w:type="dxa"/>
          </w:tcPr>
          <w:p w14:paraId="54A58F72">
            <w:pPr>
              <w:widowControl w:val="0"/>
              <w:rPr>
                <w:color w:val="auto"/>
                <w:highlight w:val="none"/>
                <w:vertAlign w:val="baseline"/>
              </w:rPr>
            </w:pPr>
          </w:p>
        </w:tc>
        <w:tc>
          <w:tcPr>
            <w:tcW w:w="1060" w:type="dxa"/>
          </w:tcPr>
          <w:p w14:paraId="564DD258">
            <w:pPr>
              <w:widowControl w:val="0"/>
              <w:rPr>
                <w:color w:val="auto"/>
                <w:highlight w:val="none"/>
                <w:vertAlign w:val="baseline"/>
              </w:rPr>
            </w:pPr>
          </w:p>
        </w:tc>
        <w:tc>
          <w:tcPr>
            <w:tcW w:w="1060" w:type="dxa"/>
          </w:tcPr>
          <w:p w14:paraId="7BE2C6F5">
            <w:pPr>
              <w:widowControl w:val="0"/>
              <w:rPr>
                <w:color w:val="auto"/>
                <w:highlight w:val="none"/>
                <w:vertAlign w:val="baseline"/>
              </w:rPr>
            </w:pPr>
          </w:p>
        </w:tc>
        <w:tc>
          <w:tcPr>
            <w:tcW w:w="1060" w:type="dxa"/>
          </w:tcPr>
          <w:p w14:paraId="7A937128">
            <w:pPr>
              <w:widowControl w:val="0"/>
              <w:rPr>
                <w:color w:val="auto"/>
                <w:highlight w:val="none"/>
                <w:vertAlign w:val="baseline"/>
              </w:rPr>
            </w:pPr>
          </w:p>
        </w:tc>
        <w:tc>
          <w:tcPr>
            <w:tcW w:w="1277" w:type="dxa"/>
          </w:tcPr>
          <w:p w14:paraId="28013A28">
            <w:pPr>
              <w:widowControl w:val="0"/>
              <w:rPr>
                <w:color w:val="auto"/>
                <w:highlight w:val="none"/>
                <w:vertAlign w:val="baseline"/>
              </w:rPr>
            </w:pPr>
          </w:p>
        </w:tc>
        <w:tc>
          <w:tcPr>
            <w:tcW w:w="1486" w:type="dxa"/>
          </w:tcPr>
          <w:p w14:paraId="1BAD6D9C">
            <w:pPr>
              <w:widowControl w:val="0"/>
              <w:rPr>
                <w:color w:val="auto"/>
                <w:highlight w:val="none"/>
                <w:vertAlign w:val="baseline"/>
              </w:rPr>
            </w:pPr>
          </w:p>
        </w:tc>
        <w:tc>
          <w:tcPr>
            <w:tcW w:w="1560" w:type="dxa"/>
          </w:tcPr>
          <w:p w14:paraId="756A0248">
            <w:pPr>
              <w:widowControl w:val="0"/>
              <w:rPr>
                <w:color w:val="auto"/>
                <w:highlight w:val="none"/>
                <w:vertAlign w:val="baseline"/>
              </w:rPr>
            </w:pPr>
          </w:p>
        </w:tc>
        <w:tc>
          <w:tcPr>
            <w:tcW w:w="1080" w:type="dxa"/>
          </w:tcPr>
          <w:p w14:paraId="75FB7A35">
            <w:pPr>
              <w:widowControl w:val="0"/>
              <w:rPr>
                <w:color w:val="auto"/>
                <w:highlight w:val="none"/>
                <w:vertAlign w:val="baseline"/>
              </w:rPr>
            </w:pPr>
          </w:p>
        </w:tc>
      </w:tr>
    </w:tbl>
    <w:p w14:paraId="05366F6B">
      <w:pPr>
        <w:rPr>
          <w:color w:val="auto"/>
          <w:highlight w:val="none"/>
        </w:rPr>
      </w:pPr>
    </w:p>
    <w:p w14:paraId="17D3467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70D154E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B965E7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34ACBA2">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645DBB56">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B8AE523">
      <w:pPr>
        <w:pStyle w:val="24"/>
        <w:rPr>
          <w:rFonts w:hint="eastAsia" w:ascii="宋体" w:hAnsi="宋体" w:cs="宋体"/>
          <w:color w:val="auto"/>
          <w:kern w:val="0"/>
          <w:sz w:val="24"/>
          <w:highlight w:val="none"/>
        </w:rPr>
      </w:pPr>
    </w:p>
    <w:p w14:paraId="5684A79D">
      <w:pPr>
        <w:pStyle w:val="24"/>
        <w:rPr>
          <w:rFonts w:hint="eastAsia" w:ascii="宋体" w:hAnsi="宋体" w:cs="宋体"/>
          <w:color w:val="auto"/>
          <w:kern w:val="0"/>
          <w:sz w:val="24"/>
          <w:highlight w:val="none"/>
        </w:rPr>
        <w:sectPr>
          <w:pgSz w:w="16838" w:h="11905" w:orient="landscape"/>
          <w:pgMar w:top="1417" w:right="1417" w:bottom="1417" w:left="1417" w:header="850" w:footer="624" w:gutter="0"/>
          <w:pgNumType w:fmt="decimal"/>
          <w:cols w:space="0" w:num="1"/>
          <w:rtlGutter w:val="0"/>
          <w:docGrid w:type="lines" w:linePitch="326" w:charSpace="0"/>
        </w:sectPr>
      </w:pPr>
    </w:p>
    <w:p w14:paraId="5CD84FB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0CD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709055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7527D61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64A26DE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49FE96B">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65C936E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7F8E0D9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3592B1E2">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25E0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6ED13EA">
            <w:pPr>
              <w:widowControl w:val="0"/>
              <w:jc w:val="center"/>
              <w:rPr>
                <w:rFonts w:hint="default"/>
                <w:color w:val="auto"/>
                <w:highlight w:val="none"/>
                <w:vertAlign w:val="baseline"/>
                <w:lang w:val="en-US" w:eastAsia="zh-CN"/>
              </w:rPr>
            </w:pPr>
          </w:p>
        </w:tc>
        <w:tc>
          <w:tcPr>
            <w:tcW w:w="1676" w:type="dxa"/>
            <w:vAlign w:val="center"/>
          </w:tcPr>
          <w:p w14:paraId="38943755">
            <w:pPr>
              <w:widowControl w:val="0"/>
              <w:jc w:val="center"/>
              <w:rPr>
                <w:rFonts w:hint="default"/>
                <w:color w:val="auto"/>
                <w:highlight w:val="none"/>
                <w:vertAlign w:val="baseline"/>
                <w:lang w:val="en-US" w:eastAsia="zh-CN"/>
              </w:rPr>
            </w:pPr>
          </w:p>
        </w:tc>
        <w:tc>
          <w:tcPr>
            <w:tcW w:w="1238" w:type="dxa"/>
            <w:vAlign w:val="center"/>
          </w:tcPr>
          <w:p w14:paraId="1AED8B40">
            <w:pPr>
              <w:widowControl w:val="0"/>
              <w:jc w:val="center"/>
              <w:rPr>
                <w:rFonts w:hint="default"/>
                <w:color w:val="auto"/>
                <w:highlight w:val="none"/>
                <w:vertAlign w:val="baseline"/>
                <w:lang w:val="en-US" w:eastAsia="zh-CN"/>
              </w:rPr>
            </w:pPr>
          </w:p>
        </w:tc>
        <w:tc>
          <w:tcPr>
            <w:tcW w:w="1238" w:type="dxa"/>
            <w:vAlign w:val="center"/>
          </w:tcPr>
          <w:p w14:paraId="101A99CF">
            <w:pPr>
              <w:widowControl w:val="0"/>
              <w:jc w:val="center"/>
              <w:rPr>
                <w:rFonts w:hint="default"/>
                <w:color w:val="auto"/>
                <w:highlight w:val="none"/>
                <w:vertAlign w:val="baseline"/>
                <w:lang w:val="en-US" w:eastAsia="zh-CN"/>
              </w:rPr>
            </w:pPr>
          </w:p>
        </w:tc>
        <w:tc>
          <w:tcPr>
            <w:tcW w:w="1238" w:type="dxa"/>
            <w:vAlign w:val="center"/>
          </w:tcPr>
          <w:p w14:paraId="16FB57E7">
            <w:pPr>
              <w:widowControl w:val="0"/>
              <w:jc w:val="center"/>
              <w:rPr>
                <w:rFonts w:hint="default"/>
                <w:color w:val="auto"/>
                <w:highlight w:val="none"/>
                <w:vertAlign w:val="baseline"/>
                <w:lang w:val="en-US" w:eastAsia="zh-CN"/>
              </w:rPr>
            </w:pPr>
          </w:p>
        </w:tc>
        <w:tc>
          <w:tcPr>
            <w:tcW w:w="1023" w:type="dxa"/>
            <w:vAlign w:val="center"/>
          </w:tcPr>
          <w:p w14:paraId="3CC7590F">
            <w:pPr>
              <w:widowControl w:val="0"/>
              <w:jc w:val="center"/>
              <w:rPr>
                <w:rFonts w:hint="default"/>
                <w:color w:val="auto"/>
                <w:highlight w:val="none"/>
                <w:vertAlign w:val="baseline"/>
                <w:lang w:val="en-US" w:eastAsia="zh-CN"/>
              </w:rPr>
            </w:pPr>
          </w:p>
        </w:tc>
        <w:tc>
          <w:tcPr>
            <w:tcW w:w="1800" w:type="dxa"/>
            <w:vAlign w:val="center"/>
          </w:tcPr>
          <w:p w14:paraId="2D75B359">
            <w:pPr>
              <w:widowControl w:val="0"/>
              <w:jc w:val="center"/>
              <w:rPr>
                <w:rFonts w:hint="default"/>
                <w:color w:val="auto"/>
                <w:highlight w:val="none"/>
                <w:vertAlign w:val="baseline"/>
                <w:lang w:val="en-US" w:eastAsia="zh-CN"/>
              </w:rPr>
            </w:pPr>
          </w:p>
        </w:tc>
      </w:tr>
      <w:tr w14:paraId="024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19C2BAD">
            <w:pPr>
              <w:widowControl w:val="0"/>
              <w:jc w:val="center"/>
              <w:rPr>
                <w:rFonts w:hint="default"/>
                <w:color w:val="auto"/>
                <w:highlight w:val="none"/>
                <w:vertAlign w:val="baseline"/>
                <w:lang w:val="en-US" w:eastAsia="zh-CN"/>
              </w:rPr>
            </w:pPr>
          </w:p>
        </w:tc>
        <w:tc>
          <w:tcPr>
            <w:tcW w:w="1676" w:type="dxa"/>
            <w:vAlign w:val="center"/>
          </w:tcPr>
          <w:p w14:paraId="5BD9E458">
            <w:pPr>
              <w:widowControl w:val="0"/>
              <w:jc w:val="center"/>
              <w:rPr>
                <w:rFonts w:hint="default"/>
                <w:color w:val="auto"/>
                <w:highlight w:val="none"/>
                <w:vertAlign w:val="baseline"/>
                <w:lang w:val="en-US" w:eastAsia="zh-CN"/>
              </w:rPr>
            </w:pPr>
          </w:p>
        </w:tc>
        <w:tc>
          <w:tcPr>
            <w:tcW w:w="1238" w:type="dxa"/>
            <w:vAlign w:val="center"/>
          </w:tcPr>
          <w:p w14:paraId="60216B7C">
            <w:pPr>
              <w:widowControl w:val="0"/>
              <w:jc w:val="center"/>
              <w:rPr>
                <w:rFonts w:hint="default"/>
                <w:color w:val="auto"/>
                <w:highlight w:val="none"/>
                <w:vertAlign w:val="baseline"/>
                <w:lang w:val="en-US" w:eastAsia="zh-CN"/>
              </w:rPr>
            </w:pPr>
          </w:p>
        </w:tc>
        <w:tc>
          <w:tcPr>
            <w:tcW w:w="1238" w:type="dxa"/>
            <w:vAlign w:val="center"/>
          </w:tcPr>
          <w:p w14:paraId="51A1F3C1">
            <w:pPr>
              <w:widowControl w:val="0"/>
              <w:jc w:val="center"/>
              <w:rPr>
                <w:rFonts w:hint="default"/>
                <w:color w:val="auto"/>
                <w:highlight w:val="none"/>
                <w:vertAlign w:val="baseline"/>
                <w:lang w:val="en-US" w:eastAsia="zh-CN"/>
              </w:rPr>
            </w:pPr>
          </w:p>
        </w:tc>
        <w:tc>
          <w:tcPr>
            <w:tcW w:w="1238" w:type="dxa"/>
            <w:vAlign w:val="center"/>
          </w:tcPr>
          <w:p w14:paraId="1F805364">
            <w:pPr>
              <w:widowControl w:val="0"/>
              <w:jc w:val="center"/>
              <w:rPr>
                <w:rFonts w:hint="default"/>
                <w:color w:val="auto"/>
                <w:highlight w:val="none"/>
                <w:vertAlign w:val="baseline"/>
                <w:lang w:val="en-US" w:eastAsia="zh-CN"/>
              </w:rPr>
            </w:pPr>
          </w:p>
        </w:tc>
        <w:tc>
          <w:tcPr>
            <w:tcW w:w="1023" w:type="dxa"/>
            <w:vAlign w:val="center"/>
          </w:tcPr>
          <w:p w14:paraId="4CA19A3D">
            <w:pPr>
              <w:widowControl w:val="0"/>
              <w:jc w:val="center"/>
              <w:rPr>
                <w:rFonts w:hint="default"/>
                <w:color w:val="auto"/>
                <w:highlight w:val="none"/>
                <w:vertAlign w:val="baseline"/>
                <w:lang w:val="en-US" w:eastAsia="zh-CN"/>
              </w:rPr>
            </w:pPr>
          </w:p>
        </w:tc>
        <w:tc>
          <w:tcPr>
            <w:tcW w:w="1800" w:type="dxa"/>
            <w:vAlign w:val="center"/>
          </w:tcPr>
          <w:p w14:paraId="141F8306">
            <w:pPr>
              <w:widowControl w:val="0"/>
              <w:jc w:val="center"/>
              <w:rPr>
                <w:rFonts w:hint="default"/>
                <w:color w:val="auto"/>
                <w:highlight w:val="none"/>
                <w:vertAlign w:val="baseline"/>
                <w:lang w:val="en-US" w:eastAsia="zh-CN"/>
              </w:rPr>
            </w:pPr>
          </w:p>
        </w:tc>
      </w:tr>
      <w:tr w14:paraId="306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78D9CEF">
            <w:pPr>
              <w:widowControl w:val="0"/>
              <w:jc w:val="center"/>
              <w:rPr>
                <w:rFonts w:hint="default"/>
                <w:color w:val="auto"/>
                <w:highlight w:val="none"/>
                <w:vertAlign w:val="baseline"/>
                <w:lang w:val="en-US" w:eastAsia="zh-CN"/>
              </w:rPr>
            </w:pPr>
          </w:p>
        </w:tc>
        <w:tc>
          <w:tcPr>
            <w:tcW w:w="1676" w:type="dxa"/>
            <w:vAlign w:val="center"/>
          </w:tcPr>
          <w:p w14:paraId="492E9C32">
            <w:pPr>
              <w:widowControl w:val="0"/>
              <w:jc w:val="center"/>
              <w:rPr>
                <w:rFonts w:hint="default"/>
                <w:color w:val="auto"/>
                <w:highlight w:val="none"/>
                <w:vertAlign w:val="baseline"/>
                <w:lang w:val="en-US" w:eastAsia="zh-CN"/>
              </w:rPr>
            </w:pPr>
          </w:p>
        </w:tc>
        <w:tc>
          <w:tcPr>
            <w:tcW w:w="1238" w:type="dxa"/>
            <w:vAlign w:val="center"/>
          </w:tcPr>
          <w:p w14:paraId="53CEC469">
            <w:pPr>
              <w:widowControl w:val="0"/>
              <w:jc w:val="center"/>
              <w:rPr>
                <w:rFonts w:hint="default"/>
                <w:color w:val="auto"/>
                <w:highlight w:val="none"/>
                <w:vertAlign w:val="baseline"/>
                <w:lang w:val="en-US" w:eastAsia="zh-CN"/>
              </w:rPr>
            </w:pPr>
          </w:p>
        </w:tc>
        <w:tc>
          <w:tcPr>
            <w:tcW w:w="1238" w:type="dxa"/>
            <w:vAlign w:val="center"/>
          </w:tcPr>
          <w:p w14:paraId="2C05E607">
            <w:pPr>
              <w:widowControl w:val="0"/>
              <w:jc w:val="center"/>
              <w:rPr>
                <w:rFonts w:hint="default"/>
                <w:color w:val="auto"/>
                <w:highlight w:val="none"/>
                <w:vertAlign w:val="baseline"/>
                <w:lang w:val="en-US" w:eastAsia="zh-CN"/>
              </w:rPr>
            </w:pPr>
          </w:p>
        </w:tc>
        <w:tc>
          <w:tcPr>
            <w:tcW w:w="1238" w:type="dxa"/>
            <w:vAlign w:val="center"/>
          </w:tcPr>
          <w:p w14:paraId="6BBFEDB9">
            <w:pPr>
              <w:widowControl w:val="0"/>
              <w:jc w:val="center"/>
              <w:rPr>
                <w:rFonts w:hint="default"/>
                <w:color w:val="auto"/>
                <w:highlight w:val="none"/>
                <w:vertAlign w:val="baseline"/>
                <w:lang w:val="en-US" w:eastAsia="zh-CN"/>
              </w:rPr>
            </w:pPr>
          </w:p>
        </w:tc>
        <w:tc>
          <w:tcPr>
            <w:tcW w:w="1023" w:type="dxa"/>
            <w:vAlign w:val="center"/>
          </w:tcPr>
          <w:p w14:paraId="6329BFB1">
            <w:pPr>
              <w:widowControl w:val="0"/>
              <w:jc w:val="center"/>
              <w:rPr>
                <w:rFonts w:hint="default"/>
                <w:color w:val="auto"/>
                <w:highlight w:val="none"/>
                <w:vertAlign w:val="baseline"/>
                <w:lang w:val="en-US" w:eastAsia="zh-CN"/>
              </w:rPr>
            </w:pPr>
          </w:p>
        </w:tc>
        <w:tc>
          <w:tcPr>
            <w:tcW w:w="1800" w:type="dxa"/>
            <w:vAlign w:val="center"/>
          </w:tcPr>
          <w:p w14:paraId="325F38E9">
            <w:pPr>
              <w:widowControl w:val="0"/>
              <w:jc w:val="center"/>
              <w:rPr>
                <w:rFonts w:hint="default"/>
                <w:color w:val="auto"/>
                <w:highlight w:val="none"/>
                <w:vertAlign w:val="baseline"/>
                <w:lang w:val="en-US" w:eastAsia="zh-CN"/>
              </w:rPr>
            </w:pPr>
          </w:p>
        </w:tc>
      </w:tr>
      <w:tr w14:paraId="2E8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76FBD3F">
            <w:pPr>
              <w:widowControl w:val="0"/>
              <w:jc w:val="center"/>
              <w:rPr>
                <w:rFonts w:hint="default"/>
                <w:color w:val="auto"/>
                <w:highlight w:val="none"/>
                <w:vertAlign w:val="baseline"/>
                <w:lang w:val="en-US" w:eastAsia="zh-CN"/>
              </w:rPr>
            </w:pPr>
          </w:p>
        </w:tc>
        <w:tc>
          <w:tcPr>
            <w:tcW w:w="1676" w:type="dxa"/>
            <w:vAlign w:val="center"/>
          </w:tcPr>
          <w:p w14:paraId="43597EDC">
            <w:pPr>
              <w:widowControl w:val="0"/>
              <w:jc w:val="center"/>
              <w:rPr>
                <w:rFonts w:hint="default"/>
                <w:color w:val="auto"/>
                <w:highlight w:val="none"/>
                <w:vertAlign w:val="baseline"/>
                <w:lang w:val="en-US" w:eastAsia="zh-CN"/>
              </w:rPr>
            </w:pPr>
          </w:p>
        </w:tc>
        <w:tc>
          <w:tcPr>
            <w:tcW w:w="1238" w:type="dxa"/>
            <w:vAlign w:val="center"/>
          </w:tcPr>
          <w:p w14:paraId="0C2F91A5">
            <w:pPr>
              <w:widowControl w:val="0"/>
              <w:jc w:val="center"/>
              <w:rPr>
                <w:rFonts w:hint="default"/>
                <w:color w:val="auto"/>
                <w:highlight w:val="none"/>
                <w:vertAlign w:val="baseline"/>
                <w:lang w:val="en-US" w:eastAsia="zh-CN"/>
              </w:rPr>
            </w:pPr>
          </w:p>
        </w:tc>
        <w:tc>
          <w:tcPr>
            <w:tcW w:w="1238" w:type="dxa"/>
            <w:vAlign w:val="center"/>
          </w:tcPr>
          <w:p w14:paraId="2D5E9626">
            <w:pPr>
              <w:widowControl w:val="0"/>
              <w:jc w:val="center"/>
              <w:rPr>
                <w:rFonts w:hint="default"/>
                <w:color w:val="auto"/>
                <w:highlight w:val="none"/>
                <w:vertAlign w:val="baseline"/>
                <w:lang w:val="en-US" w:eastAsia="zh-CN"/>
              </w:rPr>
            </w:pPr>
          </w:p>
        </w:tc>
        <w:tc>
          <w:tcPr>
            <w:tcW w:w="1238" w:type="dxa"/>
            <w:vAlign w:val="center"/>
          </w:tcPr>
          <w:p w14:paraId="59829893">
            <w:pPr>
              <w:widowControl w:val="0"/>
              <w:jc w:val="center"/>
              <w:rPr>
                <w:rFonts w:hint="default"/>
                <w:color w:val="auto"/>
                <w:highlight w:val="none"/>
                <w:vertAlign w:val="baseline"/>
                <w:lang w:val="en-US" w:eastAsia="zh-CN"/>
              </w:rPr>
            </w:pPr>
          </w:p>
        </w:tc>
        <w:tc>
          <w:tcPr>
            <w:tcW w:w="1023" w:type="dxa"/>
            <w:vAlign w:val="center"/>
          </w:tcPr>
          <w:p w14:paraId="578896CB">
            <w:pPr>
              <w:widowControl w:val="0"/>
              <w:jc w:val="center"/>
              <w:rPr>
                <w:rFonts w:hint="default"/>
                <w:color w:val="auto"/>
                <w:highlight w:val="none"/>
                <w:vertAlign w:val="baseline"/>
                <w:lang w:val="en-US" w:eastAsia="zh-CN"/>
              </w:rPr>
            </w:pPr>
          </w:p>
        </w:tc>
        <w:tc>
          <w:tcPr>
            <w:tcW w:w="1800" w:type="dxa"/>
            <w:vAlign w:val="center"/>
          </w:tcPr>
          <w:p w14:paraId="101F764D">
            <w:pPr>
              <w:widowControl w:val="0"/>
              <w:jc w:val="center"/>
              <w:rPr>
                <w:rFonts w:hint="default"/>
                <w:color w:val="auto"/>
                <w:highlight w:val="none"/>
                <w:vertAlign w:val="baseline"/>
                <w:lang w:val="en-US" w:eastAsia="zh-CN"/>
              </w:rPr>
            </w:pPr>
          </w:p>
        </w:tc>
      </w:tr>
      <w:tr w14:paraId="2CC6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D97EB6D">
            <w:pPr>
              <w:widowControl w:val="0"/>
              <w:jc w:val="center"/>
              <w:rPr>
                <w:rFonts w:hint="default"/>
                <w:color w:val="auto"/>
                <w:highlight w:val="none"/>
                <w:vertAlign w:val="baseline"/>
                <w:lang w:val="en-US" w:eastAsia="zh-CN"/>
              </w:rPr>
            </w:pPr>
          </w:p>
        </w:tc>
        <w:tc>
          <w:tcPr>
            <w:tcW w:w="1676" w:type="dxa"/>
            <w:vAlign w:val="center"/>
          </w:tcPr>
          <w:p w14:paraId="448363FC">
            <w:pPr>
              <w:widowControl w:val="0"/>
              <w:jc w:val="center"/>
              <w:rPr>
                <w:rFonts w:hint="default"/>
                <w:color w:val="auto"/>
                <w:highlight w:val="none"/>
                <w:vertAlign w:val="baseline"/>
                <w:lang w:val="en-US" w:eastAsia="zh-CN"/>
              </w:rPr>
            </w:pPr>
          </w:p>
        </w:tc>
        <w:tc>
          <w:tcPr>
            <w:tcW w:w="1238" w:type="dxa"/>
            <w:vAlign w:val="center"/>
          </w:tcPr>
          <w:p w14:paraId="7FD3275D">
            <w:pPr>
              <w:widowControl w:val="0"/>
              <w:jc w:val="center"/>
              <w:rPr>
                <w:rFonts w:hint="default"/>
                <w:color w:val="auto"/>
                <w:highlight w:val="none"/>
                <w:vertAlign w:val="baseline"/>
                <w:lang w:val="en-US" w:eastAsia="zh-CN"/>
              </w:rPr>
            </w:pPr>
          </w:p>
        </w:tc>
        <w:tc>
          <w:tcPr>
            <w:tcW w:w="1238" w:type="dxa"/>
            <w:vAlign w:val="center"/>
          </w:tcPr>
          <w:p w14:paraId="4250B6D2">
            <w:pPr>
              <w:widowControl w:val="0"/>
              <w:jc w:val="center"/>
              <w:rPr>
                <w:rFonts w:hint="default"/>
                <w:color w:val="auto"/>
                <w:highlight w:val="none"/>
                <w:vertAlign w:val="baseline"/>
                <w:lang w:val="en-US" w:eastAsia="zh-CN"/>
              </w:rPr>
            </w:pPr>
          </w:p>
        </w:tc>
        <w:tc>
          <w:tcPr>
            <w:tcW w:w="1238" w:type="dxa"/>
            <w:vAlign w:val="center"/>
          </w:tcPr>
          <w:p w14:paraId="4816D1E5">
            <w:pPr>
              <w:widowControl w:val="0"/>
              <w:jc w:val="center"/>
              <w:rPr>
                <w:rFonts w:hint="default"/>
                <w:color w:val="auto"/>
                <w:highlight w:val="none"/>
                <w:vertAlign w:val="baseline"/>
                <w:lang w:val="en-US" w:eastAsia="zh-CN"/>
              </w:rPr>
            </w:pPr>
          </w:p>
        </w:tc>
        <w:tc>
          <w:tcPr>
            <w:tcW w:w="1023" w:type="dxa"/>
            <w:vAlign w:val="center"/>
          </w:tcPr>
          <w:p w14:paraId="4D98EDE4">
            <w:pPr>
              <w:widowControl w:val="0"/>
              <w:jc w:val="center"/>
              <w:rPr>
                <w:rFonts w:hint="default"/>
                <w:color w:val="auto"/>
                <w:highlight w:val="none"/>
                <w:vertAlign w:val="baseline"/>
                <w:lang w:val="en-US" w:eastAsia="zh-CN"/>
              </w:rPr>
            </w:pPr>
          </w:p>
        </w:tc>
        <w:tc>
          <w:tcPr>
            <w:tcW w:w="1800" w:type="dxa"/>
            <w:vAlign w:val="center"/>
          </w:tcPr>
          <w:p w14:paraId="1A3DE4AA">
            <w:pPr>
              <w:widowControl w:val="0"/>
              <w:jc w:val="center"/>
              <w:rPr>
                <w:rFonts w:hint="default"/>
                <w:color w:val="auto"/>
                <w:highlight w:val="none"/>
                <w:vertAlign w:val="baseline"/>
                <w:lang w:val="en-US" w:eastAsia="zh-CN"/>
              </w:rPr>
            </w:pPr>
          </w:p>
        </w:tc>
      </w:tr>
    </w:tbl>
    <w:p w14:paraId="47B2FCE9">
      <w:pPr>
        <w:rPr>
          <w:rFonts w:hint="default"/>
          <w:color w:val="auto"/>
          <w:highlight w:val="none"/>
          <w:lang w:val="en-US" w:eastAsia="zh-CN"/>
        </w:rPr>
      </w:pPr>
    </w:p>
    <w:p w14:paraId="29DA81A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0734FB55">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18EE804D">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5BAA6B02">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25C6999D">
      <w:pPr>
        <w:bidi w:val="0"/>
        <w:rPr>
          <w:rFonts w:hint="default"/>
          <w:color w:val="auto"/>
          <w:highlight w:val="none"/>
          <w:lang w:val="en-US" w:eastAsia="zh-CN"/>
        </w:rPr>
      </w:pPr>
    </w:p>
    <w:p w14:paraId="305B556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564064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B085D3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374EB9">
      <w:pPr>
        <w:bidi w:val="0"/>
        <w:rPr>
          <w:rFonts w:hint="eastAsia"/>
          <w:color w:val="auto"/>
          <w:highlight w:val="none"/>
          <w:lang w:val="en-US" w:eastAsia="zh-CN"/>
        </w:rPr>
      </w:pPr>
    </w:p>
    <w:p w14:paraId="21072AE7">
      <w:pPr>
        <w:rPr>
          <w:rFonts w:hint="eastAsia" w:ascii="宋体" w:hAnsi="宋体" w:cs="宋体"/>
          <w:color w:val="auto"/>
          <w:sz w:val="24"/>
          <w:szCs w:val="24"/>
          <w:highlight w:val="none"/>
          <w:lang w:val="en-US" w:eastAsia="zh-CN"/>
        </w:rPr>
      </w:pPr>
    </w:p>
    <w:p w14:paraId="0B046CCE">
      <w:pPr>
        <w:bidi w:val="0"/>
        <w:rPr>
          <w:rFonts w:hint="eastAsia"/>
          <w:color w:val="auto"/>
          <w:highlight w:val="none"/>
          <w:lang w:val="en-US" w:eastAsia="zh-CN"/>
        </w:rPr>
      </w:pPr>
    </w:p>
    <w:p w14:paraId="2729079D">
      <w:pPr>
        <w:pStyle w:val="24"/>
        <w:rPr>
          <w:rFonts w:hint="eastAsia" w:ascii="宋体" w:hAnsi="宋体" w:cs="宋体"/>
          <w:color w:val="auto"/>
          <w:kern w:val="0"/>
          <w:sz w:val="24"/>
          <w:highlight w:val="none"/>
          <w:lang w:val="en-US" w:eastAsia="zh-CN"/>
        </w:rPr>
      </w:pPr>
    </w:p>
    <w:p w14:paraId="68DB8124">
      <w:pPr>
        <w:pStyle w:val="24"/>
        <w:rPr>
          <w:rFonts w:hint="eastAsia" w:ascii="宋体" w:hAnsi="宋体" w:cs="宋体"/>
          <w:color w:val="auto"/>
          <w:kern w:val="0"/>
          <w:sz w:val="24"/>
          <w:highlight w:val="none"/>
          <w:lang w:val="en-US" w:eastAsia="zh-CN"/>
        </w:rPr>
      </w:pPr>
    </w:p>
    <w:p w14:paraId="0D0A4B9A">
      <w:pPr>
        <w:pStyle w:val="24"/>
        <w:rPr>
          <w:rFonts w:hint="eastAsia" w:ascii="宋体" w:hAnsi="宋体" w:cs="宋体"/>
          <w:color w:val="auto"/>
          <w:kern w:val="0"/>
          <w:sz w:val="24"/>
          <w:highlight w:val="none"/>
          <w:lang w:val="en-US" w:eastAsia="zh-CN"/>
        </w:rPr>
      </w:pPr>
    </w:p>
    <w:p w14:paraId="72D31A67">
      <w:pPr>
        <w:pStyle w:val="24"/>
        <w:rPr>
          <w:rFonts w:hint="eastAsia" w:ascii="宋体" w:hAnsi="宋体" w:cs="宋体"/>
          <w:color w:val="auto"/>
          <w:kern w:val="0"/>
          <w:sz w:val="24"/>
          <w:highlight w:val="none"/>
          <w:lang w:val="en-US" w:eastAsia="zh-CN"/>
        </w:rPr>
      </w:pPr>
    </w:p>
    <w:p w14:paraId="5DF955D2">
      <w:pPr>
        <w:pStyle w:val="24"/>
        <w:rPr>
          <w:rFonts w:hint="eastAsia" w:ascii="宋体" w:hAnsi="宋体" w:cs="宋体"/>
          <w:color w:val="auto"/>
          <w:kern w:val="0"/>
          <w:sz w:val="24"/>
          <w:highlight w:val="none"/>
          <w:lang w:val="en-US" w:eastAsia="zh-CN"/>
        </w:rPr>
      </w:pPr>
    </w:p>
    <w:p w14:paraId="4ED4B497">
      <w:pPr>
        <w:pStyle w:val="24"/>
        <w:rPr>
          <w:rFonts w:hint="eastAsia" w:ascii="宋体" w:hAnsi="宋体" w:cs="宋体"/>
          <w:color w:val="auto"/>
          <w:kern w:val="0"/>
          <w:sz w:val="24"/>
          <w:highlight w:val="none"/>
          <w:lang w:val="en-US" w:eastAsia="zh-CN"/>
        </w:rPr>
      </w:pPr>
    </w:p>
    <w:p w14:paraId="2B9E5514">
      <w:pPr>
        <w:pStyle w:val="24"/>
        <w:rPr>
          <w:rFonts w:hint="default" w:ascii="宋体" w:hAnsi="宋体" w:cs="宋体"/>
          <w:color w:val="auto"/>
          <w:kern w:val="0"/>
          <w:sz w:val="24"/>
          <w:highlight w:val="none"/>
          <w:lang w:val="en-US" w:eastAsia="zh-CN"/>
        </w:rPr>
      </w:pPr>
    </w:p>
    <w:p w14:paraId="6D2C0FEC">
      <w:pPr>
        <w:pStyle w:val="24"/>
        <w:rPr>
          <w:rFonts w:hint="default" w:ascii="宋体" w:hAnsi="宋体" w:cs="宋体"/>
          <w:color w:val="auto"/>
          <w:kern w:val="0"/>
          <w:sz w:val="24"/>
          <w:highlight w:val="none"/>
          <w:lang w:val="en-US" w:eastAsia="zh-CN"/>
        </w:rPr>
      </w:pPr>
    </w:p>
    <w:p w14:paraId="247E9467">
      <w:pPr>
        <w:pStyle w:val="24"/>
        <w:rPr>
          <w:rFonts w:hint="default" w:ascii="宋体" w:hAnsi="宋体" w:cs="宋体"/>
          <w:color w:val="auto"/>
          <w:kern w:val="0"/>
          <w:sz w:val="24"/>
          <w:highlight w:val="none"/>
          <w:lang w:val="en-US" w:eastAsia="zh-CN"/>
        </w:rPr>
      </w:pPr>
    </w:p>
    <w:p w14:paraId="43BD1D29">
      <w:pPr>
        <w:pStyle w:val="24"/>
        <w:rPr>
          <w:rFonts w:hint="default" w:ascii="宋体" w:hAnsi="宋体" w:cs="宋体"/>
          <w:color w:val="auto"/>
          <w:kern w:val="0"/>
          <w:sz w:val="24"/>
          <w:highlight w:val="none"/>
          <w:lang w:val="en-US" w:eastAsia="zh-CN"/>
        </w:rPr>
      </w:pPr>
    </w:p>
    <w:p w14:paraId="61E64429">
      <w:pPr>
        <w:pStyle w:val="24"/>
        <w:rPr>
          <w:rFonts w:hint="default" w:ascii="宋体" w:hAnsi="宋体" w:cs="宋体"/>
          <w:color w:val="auto"/>
          <w:kern w:val="0"/>
          <w:sz w:val="24"/>
          <w:highlight w:val="none"/>
          <w:lang w:val="en-US" w:eastAsia="zh-CN"/>
        </w:rPr>
      </w:pPr>
    </w:p>
    <w:p w14:paraId="4D65B992">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0D60C5FE">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F8F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790454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4F2B829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1298D8E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EDAC13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2881A68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177B737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489FE8C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2B6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B88FD6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9E0C8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C98D81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FD3ADA8">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717474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97D2A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83CE453">
            <w:pPr>
              <w:widowControl w:val="0"/>
              <w:jc w:val="center"/>
              <w:rPr>
                <w:rFonts w:hint="eastAsia" w:ascii="宋体" w:hAnsi="宋体" w:eastAsia="宋体" w:cs="宋体"/>
                <w:color w:val="auto"/>
                <w:sz w:val="24"/>
                <w:szCs w:val="24"/>
                <w:highlight w:val="none"/>
                <w:vertAlign w:val="baseline"/>
                <w:lang w:val="en-US" w:eastAsia="zh-CN"/>
              </w:rPr>
            </w:pPr>
          </w:p>
        </w:tc>
      </w:tr>
      <w:tr w14:paraId="6CD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E25BBC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5064FB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B511C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F8012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13E8AC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4293AC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7288995">
            <w:pPr>
              <w:widowControl w:val="0"/>
              <w:jc w:val="center"/>
              <w:rPr>
                <w:rFonts w:hint="eastAsia" w:ascii="宋体" w:hAnsi="宋体" w:eastAsia="宋体" w:cs="宋体"/>
                <w:color w:val="auto"/>
                <w:sz w:val="24"/>
                <w:szCs w:val="24"/>
                <w:highlight w:val="none"/>
                <w:vertAlign w:val="baseline"/>
                <w:lang w:val="en-US" w:eastAsia="zh-CN"/>
              </w:rPr>
            </w:pPr>
          </w:p>
        </w:tc>
      </w:tr>
      <w:tr w14:paraId="025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1EEB47">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AAE34D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28B16C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69DF7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BDBE5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0B6F3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D52146">
            <w:pPr>
              <w:widowControl w:val="0"/>
              <w:jc w:val="center"/>
              <w:rPr>
                <w:rFonts w:hint="eastAsia" w:ascii="宋体" w:hAnsi="宋体" w:eastAsia="宋体" w:cs="宋体"/>
                <w:color w:val="auto"/>
                <w:sz w:val="24"/>
                <w:szCs w:val="24"/>
                <w:highlight w:val="none"/>
                <w:vertAlign w:val="baseline"/>
                <w:lang w:val="en-US" w:eastAsia="zh-CN"/>
              </w:rPr>
            </w:pPr>
          </w:p>
        </w:tc>
      </w:tr>
      <w:tr w14:paraId="50F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275B98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D2C6A7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4882B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F1E895">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4B5DF8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87DB04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EE8474">
            <w:pPr>
              <w:widowControl w:val="0"/>
              <w:jc w:val="center"/>
              <w:rPr>
                <w:rFonts w:hint="eastAsia" w:ascii="宋体" w:hAnsi="宋体" w:eastAsia="宋体" w:cs="宋体"/>
                <w:color w:val="auto"/>
                <w:sz w:val="24"/>
                <w:szCs w:val="24"/>
                <w:highlight w:val="none"/>
                <w:vertAlign w:val="baseline"/>
                <w:lang w:val="en-US" w:eastAsia="zh-CN"/>
              </w:rPr>
            </w:pPr>
          </w:p>
        </w:tc>
      </w:tr>
      <w:tr w14:paraId="47C7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7D151E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9C15BC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944B0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A0BF33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556725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75053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A53B0A">
            <w:pPr>
              <w:widowControl w:val="0"/>
              <w:jc w:val="center"/>
              <w:rPr>
                <w:rFonts w:hint="eastAsia" w:ascii="宋体" w:hAnsi="宋体" w:eastAsia="宋体" w:cs="宋体"/>
                <w:color w:val="auto"/>
                <w:sz w:val="24"/>
                <w:szCs w:val="24"/>
                <w:highlight w:val="none"/>
                <w:vertAlign w:val="baseline"/>
                <w:lang w:val="en-US" w:eastAsia="zh-CN"/>
              </w:rPr>
            </w:pPr>
          </w:p>
        </w:tc>
      </w:tr>
    </w:tbl>
    <w:p w14:paraId="2F96A3ED">
      <w:pPr>
        <w:rPr>
          <w:rFonts w:hint="default" w:ascii="宋体" w:hAnsi="宋体" w:cs="宋体"/>
          <w:color w:val="auto"/>
          <w:sz w:val="24"/>
          <w:szCs w:val="24"/>
          <w:highlight w:val="none"/>
          <w:lang w:val="en-US" w:eastAsia="zh-CN"/>
        </w:rPr>
      </w:pPr>
    </w:p>
    <w:p w14:paraId="6715D5CC">
      <w:pPr>
        <w:bidi w:val="0"/>
        <w:rPr>
          <w:rFonts w:hint="eastAsia"/>
          <w:color w:val="auto"/>
          <w:highlight w:val="none"/>
          <w:lang w:val="en-US" w:eastAsia="zh-CN"/>
        </w:rPr>
      </w:pPr>
    </w:p>
    <w:p w14:paraId="32A8415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BA0FB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8AEFEB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07C62C7">
      <w:pPr>
        <w:pStyle w:val="24"/>
        <w:rPr>
          <w:rFonts w:hint="default" w:ascii="宋体" w:hAnsi="宋体" w:cs="宋体"/>
          <w:color w:val="auto"/>
          <w:kern w:val="0"/>
          <w:sz w:val="24"/>
          <w:highlight w:val="none"/>
          <w:lang w:val="en-US" w:eastAsia="zh-CN"/>
        </w:rPr>
      </w:pPr>
    </w:p>
    <w:p w14:paraId="6D3EA9FA">
      <w:pPr>
        <w:pStyle w:val="24"/>
        <w:rPr>
          <w:rFonts w:hint="default" w:ascii="宋体" w:hAnsi="宋体" w:cs="宋体"/>
          <w:color w:val="auto"/>
          <w:kern w:val="0"/>
          <w:sz w:val="24"/>
          <w:highlight w:val="none"/>
          <w:lang w:val="en-US" w:eastAsia="zh-CN"/>
        </w:rPr>
      </w:pPr>
    </w:p>
    <w:p w14:paraId="74D8036F">
      <w:pPr>
        <w:pStyle w:val="24"/>
        <w:rPr>
          <w:rFonts w:hint="default" w:ascii="宋体" w:hAnsi="宋体" w:cs="宋体"/>
          <w:color w:val="auto"/>
          <w:kern w:val="0"/>
          <w:sz w:val="24"/>
          <w:highlight w:val="none"/>
          <w:lang w:val="en-US" w:eastAsia="zh-CN"/>
        </w:rPr>
      </w:pPr>
    </w:p>
    <w:p w14:paraId="06397C84">
      <w:pPr>
        <w:pStyle w:val="24"/>
        <w:rPr>
          <w:rFonts w:hint="default" w:ascii="宋体" w:hAnsi="宋体" w:cs="宋体"/>
          <w:color w:val="auto"/>
          <w:kern w:val="0"/>
          <w:sz w:val="24"/>
          <w:highlight w:val="none"/>
          <w:lang w:val="en-US" w:eastAsia="zh-CN"/>
        </w:rPr>
      </w:pPr>
    </w:p>
    <w:p w14:paraId="1D204809">
      <w:pPr>
        <w:pStyle w:val="24"/>
        <w:rPr>
          <w:rFonts w:hint="default" w:ascii="宋体" w:hAnsi="宋体" w:cs="宋体"/>
          <w:color w:val="auto"/>
          <w:kern w:val="0"/>
          <w:sz w:val="24"/>
          <w:highlight w:val="none"/>
          <w:lang w:val="en-US" w:eastAsia="zh-CN"/>
        </w:rPr>
      </w:pPr>
    </w:p>
    <w:p w14:paraId="1A85CEAD">
      <w:pPr>
        <w:pStyle w:val="24"/>
        <w:rPr>
          <w:rFonts w:hint="default" w:ascii="宋体" w:hAnsi="宋体" w:cs="宋体"/>
          <w:color w:val="auto"/>
          <w:kern w:val="0"/>
          <w:sz w:val="24"/>
          <w:highlight w:val="none"/>
          <w:lang w:val="en-US" w:eastAsia="zh-CN"/>
        </w:rPr>
      </w:pPr>
    </w:p>
    <w:p w14:paraId="51764274">
      <w:pPr>
        <w:pStyle w:val="24"/>
        <w:rPr>
          <w:rFonts w:hint="default" w:ascii="宋体" w:hAnsi="宋体" w:cs="宋体"/>
          <w:color w:val="auto"/>
          <w:kern w:val="0"/>
          <w:sz w:val="24"/>
          <w:highlight w:val="none"/>
          <w:lang w:val="en-US" w:eastAsia="zh-CN"/>
        </w:rPr>
      </w:pPr>
    </w:p>
    <w:p w14:paraId="35B66B7E">
      <w:pPr>
        <w:pStyle w:val="24"/>
        <w:rPr>
          <w:rFonts w:hint="default" w:ascii="宋体" w:hAnsi="宋体" w:cs="宋体"/>
          <w:color w:val="auto"/>
          <w:kern w:val="0"/>
          <w:sz w:val="24"/>
          <w:highlight w:val="none"/>
          <w:lang w:val="en-US" w:eastAsia="zh-CN"/>
        </w:rPr>
      </w:pPr>
    </w:p>
    <w:p w14:paraId="6DB96210">
      <w:pPr>
        <w:pStyle w:val="24"/>
        <w:rPr>
          <w:rFonts w:hint="default" w:ascii="宋体" w:hAnsi="宋体" w:cs="宋体"/>
          <w:color w:val="auto"/>
          <w:kern w:val="0"/>
          <w:sz w:val="24"/>
          <w:highlight w:val="none"/>
          <w:lang w:val="en-US" w:eastAsia="zh-CN"/>
        </w:rPr>
      </w:pPr>
    </w:p>
    <w:p w14:paraId="491D009E">
      <w:pPr>
        <w:pStyle w:val="24"/>
        <w:rPr>
          <w:rFonts w:hint="default" w:ascii="宋体" w:hAnsi="宋体" w:cs="宋体"/>
          <w:color w:val="auto"/>
          <w:kern w:val="0"/>
          <w:sz w:val="24"/>
          <w:highlight w:val="none"/>
          <w:lang w:val="en-US" w:eastAsia="zh-CN"/>
        </w:rPr>
      </w:pPr>
    </w:p>
    <w:p w14:paraId="3B3122F0">
      <w:pPr>
        <w:pStyle w:val="24"/>
        <w:rPr>
          <w:rFonts w:hint="default" w:ascii="宋体" w:hAnsi="宋体" w:cs="宋体"/>
          <w:color w:val="auto"/>
          <w:kern w:val="0"/>
          <w:sz w:val="24"/>
          <w:highlight w:val="none"/>
          <w:lang w:val="en-US" w:eastAsia="zh-CN"/>
        </w:rPr>
      </w:pPr>
    </w:p>
    <w:p w14:paraId="7128EA00">
      <w:pPr>
        <w:pStyle w:val="24"/>
        <w:rPr>
          <w:rFonts w:hint="default" w:ascii="宋体" w:hAnsi="宋体" w:cs="宋体"/>
          <w:color w:val="auto"/>
          <w:kern w:val="0"/>
          <w:sz w:val="24"/>
          <w:highlight w:val="none"/>
          <w:lang w:val="en-US" w:eastAsia="zh-CN"/>
        </w:rPr>
      </w:pPr>
    </w:p>
    <w:p w14:paraId="1D15F48B">
      <w:pPr>
        <w:pStyle w:val="24"/>
        <w:rPr>
          <w:rFonts w:hint="default" w:ascii="宋体" w:hAnsi="宋体" w:cs="宋体"/>
          <w:color w:val="auto"/>
          <w:kern w:val="0"/>
          <w:sz w:val="24"/>
          <w:highlight w:val="none"/>
          <w:lang w:val="en-US" w:eastAsia="zh-CN"/>
        </w:rPr>
      </w:pPr>
    </w:p>
    <w:p w14:paraId="3CC4B5A7">
      <w:pPr>
        <w:pStyle w:val="24"/>
        <w:rPr>
          <w:rFonts w:hint="default" w:ascii="宋体" w:hAnsi="宋体" w:cs="宋体"/>
          <w:color w:val="auto"/>
          <w:kern w:val="0"/>
          <w:sz w:val="24"/>
          <w:highlight w:val="none"/>
          <w:lang w:val="en-US" w:eastAsia="zh-CN"/>
        </w:rPr>
      </w:pPr>
    </w:p>
    <w:p w14:paraId="3F7805F0">
      <w:pPr>
        <w:pStyle w:val="24"/>
        <w:rPr>
          <w:rFonts w:hint="default" w:ascii="宋体" w:hAnsi="宋体" w:cs="宋体"/>
          <w:color w:val="auto"/>
          <w:kern w:val="0"/>
          <w:sz w:val="24"/>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CBD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0EEE4C9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0" w:type="auto"/>
            <w:shd w:val="clear" w:color="auto" w:fill="auto"/>
            <w:vAlign w:val="center"/>
          </w:tcPr>
          <w:p w14:paraId="0959D5E5">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0" w:type="auto"/>
          </w:tcPr>
          <w:p w14:paraId="4512DD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EC85C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60D19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308C2F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AED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7764265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0" w:type="auto"/>
            <w:shd w:val="clear" w:color="auto" w:fill="auto"/>
            <w:vAlign w:val="center"/>
          </w:tcPr>
          <w:p w14:paraId="6DCA27F7">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0" w:type="auto"/>
          </w:tcPr>
          <w:p w14:paraId="471CA4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5EDF4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D8E08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22626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14E8E60">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szCs w:val="24"/>
          <w:highlight w:val="none"/>
        </w:rPr>
        <w:t>（包号及</w:t>
      </w:r>
      <w:r>
        <w:rPr>
          <w:rFonts w:hint="eastAsia" w:ascii="宋体" w:hAnsi="宋体" w:cs="宋体"/>
          <w:color w:val="auto"/>
          <w:kern w:val="0"/>
          <w:sz w:val="24"/>
          <w:szCs w:val="24"/>
          <w:highlight w:val="none"/>
          <w:lang w:val="en-US" w:eastAsia="zh-CN"/>
        </w:rPr>
        <w:t>包</w:t>
      </w: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）的投</w:t>
      </w:r>
      <w:r>
        <w:rPr>
          <w:rFonts w:hint="eastAsia" w:ascii="宋体" w:hAnsi="宋体" w:eastAsia="宋体" w:cs="宋体"/>
          <w:color w:val="auto"/>
          <w:kern w:val="0"/>
          <w:sz w:val="24"/>
          <w:highlight w:val="none"/>
        </w:rPr>
        <w:t>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驻马店市中心医院无创呼吸机、科研级正置光学显微镜医疗设备采购项目采购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DF9338"/>
    <w:multiLevelType w:val="singleLevel"/>
    <w:tmpl w:val="11DF9338"/>
    <w:lvl w:ilvl="0" w:tentative="0">
      <w:start w:val="9"/>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B3C62"/>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A8D"/>
    <w:rsid w:val="00F52F8B"/>
    <w:rsid w:val="00F63312"/>
    <w:rsid w:val="00F65557"/>
    <w:rsid w:val="00F67593"/>
    <w:rsid w:val="00F74381"/>
    <w:rsid w:val="00F77C03"/>
    <w:rsid w:val="00F82064"/>
    <w:rsid w:val="00F87D1D"/>
    <w:rsid w:val="00F905EC"/>
    <w:rsid w:val="00F907CF"/>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BE7323"/>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7A0920"/>
    <w:rsid w:val="02890D36"/>
    <w:rsid w:val="02B726F0"/>
    <w:rsid w:val="02B97DFD"/>
    <w:rsid w:val="02C866AB"/>
    <w:rsid w:val="02CB7F49"/>
    <w:rsid w:val="02D92EF7"/>
    <w:rsid w:val="02DA4665"/>
    <w:rsid w:val="02F40325"/>
    <w:rsid w:val="02F96864"/>
    <w:rsid w:val="02FA082F"/>
    <w:rsid w:val="031126C4"/>
    <w:rsid w:val="034733B8"/>
    <w:rsid w:val="03475E56"/>
    <w:rsid w:val="0353518A"/>
    <w:rsid w:val="035E4919"/>
    <w:rsid w:val="03675F31"/>
    <w:rsid w:val="036A009A"/>
    <w:rsid w:val="037A734D"/>
    <w:rsid w:val="03825F04"/>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137986"/>
    <w:rsid w:val="051C656B"/>
    <w:rsid w:val="05340028"/>
    <w:rsid w:val="05410997"/>
    <w:rsid w:val="054C0111"/>
    <w:rsid w:val="05545DD3"/>
    <w:rsid w:val="056E2AD6"/>
    <w:rsid w:val="05720B50"/>
    <w:rsid w:val="05806815"/>
    <w:rsid w:val="058251D3"/>
    <w:rsid w:val="058C28F1"/>
    <w:rsid w:val="05945CCE"/>
    <w:rsid w:val="059D05A4"/>
    <w:rsid w:val="059D5E17"/>
    <w:rsid w:val="059E1E1A"/>
    <w:rsid w:val="05A56D21"/>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32BC0"/>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D08ED"/>
    <w:rsid w:val="06FE7278"/>
    <w:rsid w:val="070D2D5D"/>
    <w:rsid w:val="07104A12"/>
    <w:rsid w:val="07111B8D"/>
    <w:rsid w:val="072916E2"/>
    <w:rsid w:val="072C5514"/>
    <w:rsid w:val="0737768A"/>
    <w:rsid w:val="074A5B92"/>
    <w:rsid w:val="075D0147"/>
    <w:rsid w:val="075E3193"/>
    <w:rsid w:val="076D2F88"/>
    <w:rsid w:val="078E18EB"/>
    <w:rsid w:val="07AA2823"/>
    <w:rsid w:val="07B02D9F"/>
    <w:rsid w:val="07B10EA5"/>
    <w:rsid w:val="07C510CB"/>
    <w:rsid w:val="07CD6512"/>
    <w:rsid w:val="07CE3FA1"/>
    <w:rsid w:val="07EC2ECB"/>
    <w:rsid w:val="07F95559"/>
    <w:rsid w:val="07FE66CB"/>
    <w:rsid w:val="080B4D47"/>
    <w:rsid w:val="081B727D"/>
    <w:rsid w:val="081D2FF5"/>
    <w:rsid w:val="08210B42"/>
    <w:rsid w:val="08321601"/>
    <w:rsid w:val="08326375"/>
    <w:rsid w:val="083D5C91"/>
    <w:rsid w:val="0847191F"/>
    <w:rsid w:val="08591DC3"/>
    <w:rsid w:val="085B58CB"/>
    <w:rsid w:val="08634780"/>
    <w:rsid w:val="08672793"/>
    <w:rsid w:val="08695E80"/>
    <w:rsid w:val="087C4541"/>
    <w:rsid w:val="087E5595"/>
    <w:rsid w:val="08BC0A60"/>
    <w:rsid w:val="08C52D6F"/>
    <w:rsid w:val="08D31906"/>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9EF451D"/>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B77D7"/>
    <w:rsid w:val="0B34773E"/>
    <w:rsid w:val="0B3B7D65"/>
    <w:rsid w:val="0B434C20"/>
    <w:rsid w:val="0B4765DB"/>
    <w:rsid w:val="0B5F0822"/>
    <w:rsid w:val="0B637D77"/>
    <w:rsid w:val="0B7006C4"/>
    <w:rsid w:val="0B726646"/>
    <w:rsid w:val="0B7606E8"/>
    <w:rsid w:val="0B7A42BB"/>
    <w:rsid w:val="0B8B471A"/>
    <w:rsid w:val="0B924545"/>
    <w:rsid w:val="0BAC324F"/>
    <w:rsid w:val="0BB40DF1"/>
    <w:rsid w:val="0BC11EE9"/>
    <w:rsid w:val="0BD53BE7"/>
    <w:rsid w:val="0BF16C73"/>
    <w:rsid w:val="0BF72F1E"/>
    <w:rsid w:val="0BF74D4E"/>
    <w:rsid w:val="0C0A7D34"/>
    <w:rsid w:val="0C230DF6"/>
    <w:rsid w:val="0C3152C1"/>
    <w:rsid w:val="0C3957A5"/>
    <w:rsid w:val="0C507E2F"/>
    <w:rsid w:val="0C600D66"/>
    <w:rsid w:val="0C626DA7"/>
    <w:rsid w:val="0C6876AE"/>
    <w:rsid w:val="0C712804"/>
    <w:rsid w:val="0C71390F"/>
    <w:rsid w:val="0C720EC8"/>
    <w:rsid w:val="0C942042"/>
    <w:rsid w:val="0C9D50DC"/>
    <w:rsid w:val="0CA5271D"/>
    <w:rsid w:val="0CAC4D10"/>
    <w:rsid w:val="0CC53C5B"/>
    <w:rsid w:val="0CC72121"/>
    <w:rsid w:val="0CEE5A21"/>
    <w:rsid w:val="0CFF716D"/>
    <w:rsid w:val="0D004C93"/>
    <w:rsid w:val="0D05268E"/>
    <w:rsid w:val="0D0646E7"/>
    <w:rsid w:val="0D0C38CA"/>
    <w:rsid w:val="0D206810"/>
    <w:rsid w:val="0D4861FD"/>
    <w:rsid w:val="0D633812"/>
    <w:rsid w:val="0D735465"/>
    <w:rsid w:val="0DA10224"/>
    <w:rsid w:val="0DC577E0"/>
    <w:rsid w:val="0DDC6319"/>
    <w:rsid w:val="0DE1181F"/>
    <w:rsid w:val="0DFA5B87"/>
    <w:rsid w:val="0DFC545B"/>
    <w:rsid w:val="0DFE4F67"/>
    <w:rsid w:val="0E0C0D4C"/>
    <w:rsid w:val="0E115DA1"/>
    <w:rsid w:val="0E1409F6"/>
    <w:rsid w:val="0E162D6D"/>
    <w:rsid w:val="0E460DCC"/>
    <w:rsid w:val="0E541CA2"/>
    <w:rsid w:val="0E576B35"/>
    <w:rsid w:val="0E594756"/>
    <w:rsid w:val="0E666D78"/>
    <w:rsid w:val="0E95596D"/>
    <w:rsid w:val="0EA578A0"/>
    <w:rsid w:val="0EAE6205"/>
    <w:rsid w:val="0EAE6579"/>
    <w:rsid w:val="0EAF71BF"/>
    <w:rsid w:val="0ECE6257"/>
    <w:rsid w:val="0EE4129D"/>
    <w:rsid w:val="0EF54B6B"/>
    <w:rsid w:val="0F0071CD"/>
    <w:rsid w:val="0F072309"/>
    <w:rsid w:val="0F171032"/>
    <w:rsid w:val="0F256F0F"/>
    <w:rsid w:val="0F310E36"/>
    <w:rsid w:val="0F335E69"/>
    <w:rsid w:val="0F372614"/>
    <w:rsid w:val="0F3D59C9"/>
    <w:rsid w:val="0F516D5A"/>
    <w:rsid w:val="0F565B36"/>
    <w:rsid w:val="0F5B02F8"/>
    <w:rsid w:val="0F684933"/>
    <w:rsid w:val="0F6E2388"/>
    <w:rsid w:val="0F821E7D"/>
    <w:rsid w:val="0FB029A1"/>
    <w:rsid w:val="0FC91CB4"/>
    <w:rsid w:val="0FCA42ED"/>
    <w:rsid w:val="0FD51400"/>
    <w:rsid w:val="0FDB5F4F"/>
    <w:rsid w:val="0FE7592C"/>
    <w:rsid w:val="0FFC17A5"/>
    <w:rsid w:val="0FFD20F0"/>
    <w:rsid w:val="10142F30"/>
    <w:rsid w:val="10352857"/>
    <w:rsid w:val="103E6E57"/>
    <w:rsid w:val="1041497B"/>
    <w:rsid w:val="10425FF6"/>
    <w:rsid w:val="106612B1"/>
    <w:rsid w:val="10685C2F"/>
    <w:rsid w:val="109010E6"/>
    <w:rsid w:val="109C4CD3"/>
    <w:rsid w:val="10B271F4"/>
    <w:rsid w:val="10B537CC"/>
    <w:rsid w:val="10C61D50"/>
    <w:rsid w:val="10C8275C"/>
    <w:rsid w:val="10C86D3B"/>
    <w:rsid w:val="10CE3FD9"/>
    <w:rsid w:val="10E03539"/>
    <w:rsid w:val="10E82D1F"/>
    <w:rsid w:val="10EE5C94"/>
    <w:rsid w:val="10F5757C"/>
    <w:rsid w:val="10F93ED3"/>
    <w:rsid w:val="10FE14EA"/>
    <w:rsid w:val="111D7BC2"/>
    <w:rsid w:val="11250F40"/>
    <w:rsid w:val="113329E7"/>
    <w:rsid w:val="113F294C"/>
    <w:rsid w:val="11437C85"/>
    <w:rsid w:val="114F1D45"/>
    <w:rsid w:val="11575085"/>
    <w:rsid w:val="1166372C"/>
    <w:rsid w:val="11700D10"/>
    <w:rsid w:val="1178125A"/>
    <w:rsid w:val="118441E0"/>
    <w:rsid w:val="1196056D"/>
    <w:rsid w:val="11B85B3D"/>
    <w:rsid w:val="11CD20A0"/>
    <w:rsid w:val="11D34654"/>
    <w:rsid w:val="11F03528"/>
    <w:rsid w:val="12010480"/>
    <w:rsid w:val="120E707F"/>
    <w:rsid w:val="121D0051"/>
    <w:rsid w:val="12413D84"/>
    <w:rsid w:val="12437AFC"/>
    <w:rsid w:val="127A7D1C"/>
    <w:rsid w:val="12800054"/>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87163"/>
    <w:rsid w:val="145B7B45"/>
    <w:rsid w:val="14627FE2"/>
    <w:rsid w:val="14717443"/>
    <w:rsid w:val="14825F8A"/>
    <w:rsid w:val="148C70AD"/>
    <w:rsid w:val="148D52E3"/>
    <w:rsid w:val="14977C8B"/>
    <w:rsid w:val="14991C55"/>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0AFF"/>
    <w:rsid w:val="152A4FA3"/>
    <w:rsid w:val="153A36AA"/>
    <w:rsid w:val="15455939"/>
    <w:rsid w:val="15477903"/>
    <w:rsid w:val="1557566D"/>
    <w:rsid w:val="1565422D"/>
    <w:rsid w:val="156E0971"/>
    <w:rsid w:val="15785B3E"/>
    <w:rsid w:val="15811F1B"/>
    <w:rsid w:val="15A30135"/>
    <w:rsid w:val="15A34015"/>
    <w:rsid w:val="15BB487B"/>
    <w:rsid w:val="15BE749A"/>
    <w:rsid w:val="15C34AB0"/>
    <w:rsid w:val="15C471A6"/>
    <w:rsid w:val="15CE086D"/>
    <w:rsid w:val="15E2236F"/>
    <w:rsid w:val="16005D04"/>
    <w:rsid w:val="161D09ED"/>
    <w:rsid w:val="162323A3"/>
    <w:rsid w:val="162F30B1"/>
    <w:rsid w:val="1650762F"/>
    <w:rsid w:val="16510F12"/>
    <w:rsid w:val="166448F9"/>
    <w:rsid w:val="1677211D"/>
    <w:rsid w:val="16774218"/>
    <w:rsid w:val="16784280"/>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0F61FF"/>
    <w:rsid w:val="17233E03"/>
    <w:rsid w:val="17332185"/>
    <w:rsid w:val="17475951"/>
    <w:rsid w:val="175C542D"/>
    <w:rsid w:val="175D0ED4"/>
    <w:rsid w:val="1763501C"/>
    <w:rsid w:val="17793FC0"/>
    <w:rsid w:val="17920BDE"/>
    <w:rsid w:val="179D33A9"/>
    <w:rsid w:val="179F2E61"/>
    <w:rsid w:val="17A06264"/>
    <w:rsid w:val="17BE19D3"/>
    <w:rsid w:val="17C227C0"/>
    <w:rsid w:val="17D66D7C"/>
    <w:rsid w:val="17DE0EDF"/>
    <w:rsid w:val="17EE5BFF"/>
    <w:rsid w:val="18097740"/>
    <w:rsid w:val="18136133"/>
    <w:rsid w:val="181924E4"/>
    <w:rsid w:val="181F179B"/>
    <w:rsid w:val="182B52BA"/>
    <w:rsid w:val="184055B9"/>
    <w:rsid w:val="184A2082"/>
    <w:rsid w:val="185A16FC"/>
    <w:rsid w:val="185D3C42"/>
    <w:rsid w:val="185F38AF"/>
    <w:rsid w:val="188F0211"/>
    <w:rsid w:val="18AD1BEB"/>
    <w:rsid w:val="18AE1A47"/>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4948F2"/>
    <w:rsid w:val="195711D7"/>
    <w:rsid w:val="195D2A3F"/>
    <w:rsid w:val="198310E9"/>
    <w:rsid w:val="198D747A"/>
    <w:rsid w:val="19A15638"/>
    <w:rsid w:val="19A74DFE"/>
    <w:rsid w:val="19A753EF"/>
    <w:rsid w:val="19B117EF"/>
    <w:rsid w:val="1A125525"/>
    <w:rsid w:val="1A1E49AB"/>
    <w:rsid w:val="1A5734FE"/>
    <w:rsid w:val="1A587EBD"/>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73948"/>
    <w:rsid w:val="1C2F10F1"/>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9637F"/>
    <w:rsid w:val="1DDD2BCB"/>
    <w:rsid w:val="1DDE692B"/>
    <w:rsid w:val="1E0345E3"/>
    <w:rsid w:val="1E1B7B7F"/>
    <w:rsid w:val="1E2A6014"/>
    <w:rsid w:val="1E443370"/>
    <w:rsid w:val="1E656063"/>
    <w:rsid w:val="1E6B06A5"/>
    <w:rsid w:val="1E7554E1"/>
    <w:rsid w:val="1E7F7D9E"/>
    <w:rsid w:val="1E840DA4"/>
    <w:rsid w:val="1EA5444C"/>
    <w:rsid w:val="1EA5569B"/>
    <w:rsid w:val="1EB350EF"/>
    <w:rsid w:val="1EC21749"/>
    <w:rsid w:val="1EEB7C4E"/>
    <w:rsid w:val="1F072441"/>
    <w:rsid w:val="1F171B83"/>
    <w:rsid w:val="1F1F369F"/>
    <w:rsid w:val="1F2D4691"/>
    <w:rsid w:val="1F2D491A"/>
    <w:rsid w:val="1F3F789D"/>
    <w:rsid w:val="1F4E5D32"/>
    <w:rsid w:val="1F66355F"/>
    <w:rsid w:val="1F7369C7"/>
    <w:rsid w:val="1F9113A9"/>
    <w:rsid w:val="1F94547B"/>
    <w:rsid w:val="1FA47700"/>
    <w:rsid w:val="1FAF308C"/>
    <w:rsid w:val="1FB64FF9"/>
    <w:rsid w:val="1FC11109"/>
    <w:rsid w:val="1FD44489"/>
    <w:rsid w:val="1FDA3223"/>
    <w:rsid w:val="1FDE2C12"/>
    <w:rsid w:val="1FEF08C8"/>
    <w:rsid w:val="1FF72E6A"/>
    <w:rsid w:val="1FFB6F12"/>
    <w:rsid w:val="201B3ED4"/>
    <w:rsid w:val="20230F6D"/>
    <w:rsid w:val="20310B02"/>
    <w:rsid w:val="20344F28"/>
    <w:rsid w:val="206F0406"/>
    <w:rsid w:val="207417C9"/>
    <w:rsid w:val="20784063"/>
    <w:rsid w:val="207E346A"/>
    <w:rsid w:val="2080016D"/>
    <w:rsid w:val="208E12C3"/>
    <w:rsid w:val="209502A3"/>
    <w:rsid w:val="209854B7"/>
    <w:rsid w:val="20CA3197"/>
    <w:rsid w:val="20EA3839"/>
    <w:rsid w:val="2100305C"/>
    <w:rsid w:val="210F579E"/>
    <w:rsid w:val="21163FF0"/>
    <w:rsid w:val="211B39F2"/>
    <w:rsid w:val="212550B5"/>
    <w:rsid w:val="21592B62"/>
    <w:rsid w:val="2172049B"/>
    <w:rsid w:val="21747CD2"/>
    <w:rsid w:val="219263AA"/>
    <w:rsid w:val="21983295"/>
    <w:rsid w:val="219E5782"/>
    <w:rsid w:val="21CD73E2"/>
    <w:rsid w:val="21D02A2F"/>
    <w:rsid w:val="21D10545"/>
    <w:rsid w:val="21E72B0B"/>
    <w:rsid w:val="21E76A4A"/>
    <w:rsid w:val="21EE607E"/>
    <w:rsid w:val="21F229A5"/>
    <w:rsid w:val="21F66F4C"/>
    <w:rsid w:val="221F2D96"/>
    <w:rsid w:val="22230DB0"/>
    <w:rsid w:val="22246DB1"/>
    <w:rsid w:val="22440067"/>
    <w:rsid w:val="22543660"/>
    <w:rsid w:val="225A6017"/>
    <w:rsid w:val="22631AF5"/>
    <w:rsid w:val="226B2757"/>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1E31"/>
    <w:rsid w:val="24453D05"/>
    <w:rsid w:val="244A2F6C"/>
    <w:rsid w:val="24607F91"/>
    <w:rsid w:val="246C581B"/>
    <w:rsid w:val="247C52A2"/>
    <w:rsid w:val="248F6BD1"/>
    <w:rsid w:val="248F6BEC"/>
    <w:rsid w:val="24942917"/>
    <w:rsid w:val="24AE34FB"/>
    <w:rsid w:val="24CC106B"/>
    <w:rsid w:val="24D00598"/>
    <w:rsid w:val="24D725E9"/>
    <w:rsid w:val="24E32A79"/>
    <w:rsid w:val="24EC31CF"/>
    <w:rsid w:val="25045F70"/>
    <w:rsid w:val="250474F1"/>
    <w:rsid w:val="25056E93"/>
    <w:rsid w:val="25092EBA"/>
    <w:rsid w:val="250E5D48"/>
    <w:rsid w:val="25241020"/>
    <w:rsid w:val="25302410"/>
    <w:rsid w:val="255B6AB3"/>
    <w:rsid w:val="256B319A"/>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009DE"/>
    <w:rsid w:val="26912B30"/>
    <w:rsid w:val="269772F0"/>
    <w:rsid w:val="26997893"/>
    <w:rsid w:val="269F0C21"/>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909D4"/>
    <w:rsid w:val="271B474C"/>
    <w:rsid w:val="271F6B87"/>
    <w:rsid w:val="274E2228"/>
    <w:rsid w:val="27517A93"/>
    <w:rsid w:val="27565784"/>
    <w:rsid w:val="275E53AF"/>
    <w:rsid w:val="27606603"/>
    <w:rsid w:val="276658E8"/>
    <w:rsid w:val="2769195B"/>
    <w:rsid w:val="276F6846"/>
    <w:rsid w:val="277E30D2"/>
    <w:rsid w:val="27803F2A"/>
    <w:rsid w:val="278A18D2"/>
    <w:rsid w:val="27983FEE"/>
    <w:rsid w:val="27A34941"/>
    <w:rsid w:val="27A97FAA"/>
    <w:rsid w:val="27EE3A7B"/>
    <w:rsid w:val="27F356C9"/>
    <w:rsid w:val="27FA25B3"/>
    <w:rsid w:val="28033B5E"/>
    <w:rsid w:val="28100029"/>
    <w:rsid w:val="282B09BF"/>
    <w:rsid w:val="282E4F00"/>
    <w:rsid w:val="283C23DF"/>
    <w:rsid w:val="283D69F1"/>
    <w:rsid w:val="283F090E"/>
    <w:rsid w:val="284C16F5"/>
    <w:rsid w:val="28570AB5"/>
    <w:rsid w:val="285F2CDC"/>
    <w:rsid w:val="28622C36"/>
    <w:rsid w:val="2869172C"/>
    <w:rsid w:val="288C2D07"/>
    <w:rsid w:val="288D78CB"/>
    <w:rsid w:val="289E7E22"/>
    <w:rsid w:val="28B9421C"/>
    <w:rsid w:val="28C2534B"/>
    <w:rsid w:val="28C5525A"/>
    <w:rsid w:val="28D14B96"/>
    <w:rsid w:val="29020C46"/>
    <w:rsid w:val="290240C7"/>
    <w:rsid w:val="291713AF"/>
    <w:rsid w:val="291A2B97"/>
    <w:rsid w:val="29274EE0"/>
    <w:rsid w:val="29323FCF"/>
    <w:rsid w:val="294F692F"/>
    <w:rsid w:val="295029E3"/>
    <w:rsid w:val="29543A59"/>
    <w:rsid w:val="29670ED3"/>
    <w:rsid w:val="2969197F"/>
    <w:rsid w:val="29746E87"/>
    <w:rsid w:val="297939AC"/>
    <w:rsid w:val="297C03C2"/>
    <w:rsid w:val="299573AB"/>
    <w:rsid w:val="29B05804"/>
    <w:rsid w:val="29B50E88"/>
    <w:rsid w:val="29BD1AEA"/>
    <w:rsid w:val="29BE5BD0"/>
    <w:rsid w:val="29C01572"/>
    <w:rsid w:val="29C25353"/>
    <w:rsid w:val="29CA4207"/>
    <w:rsid w:val="29D82DC8"/>
    <w:rsid w:val="29DA08EE"/>
    <w:rsid w:val="29DB6414"/>
    <w:rsid w:val="29E74CE2"/>
    <w:rsid w:val="2A133E00"/>
    <w:rsid w:val="2A241B69"/>
    <w:rsid w:val="2A306A36"/>
    <w:rsid w:val="2A3224D8"/>
    <w:rsid w:val="2A41096D"/>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7459F"/>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8E15B2"/>
    <w:rsid w:val="2CA25191"/>
    <w:rsid w:val="2CAC022C"/>
    <w:rsid w:val="2CC11807"/>
    <w:rsid w:val="2CC66CD6"/>
    <w:rsid w:val="2CD05FD9"/>
    <w:rsid w:val="2CE327BC"/>
    <w:rsid w:val="2CF16074"/>
    <w:rsid w:val="2CF81D1B"/>
    <w:rsid w:val="2D3F2453"/>
    <w:rsid w:val="2D480265"/>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3D144C"/>
    <w:rsid w:val="2E443652"/>
    <w:rsid w:val="2E505773"/>
    <w:rsid w:val="2E5C0A3D"/>
    <w:rsid w:val="2E6C2DE0"/>
    <w:rsid w:val="2E7146E1"/>
    <w:rsid w:val="2E742F70"/>
    <w:rsid w:val="2E9077CD"/>
    <w:rsid w:val="2E9574DA"/>
    <w:rsid w:val="2E9A689E"/>
    <w:rsid w:val="2EB15996"/>
    <w:rsid w:val="2ED61D9E"/>
    <w:rsid w:val="2EDC2A13"/>
    <w:rsid w:val="2EED2E72"/>
    <w:rsid w:val="2EFD7DB9"/>
    <w:rsid w:val="2F1A081D"/>
    <w:rsid w:val="2F1C72B3"/>
    <w:rsid w:val="2F1E1306"/>
    <w:rsid w:val="2F1E3DC0"/>
    <w:rsid w:val="2F2D326E"/>
    <w:rsid w:val="2F3112DE"/>
    <w:rsid w:val="2F3B6922"/>
    <w:rsid w:val="2F3D7B25"/>
    <w:rsid w:val="2F480119"/>
    <w:rsid w:val="2F4A2072"/>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564A47"/>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2B7C81"/>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542D4"/>
    <w:rsid w:val="31E63B94"/>
    <w:rsid w:val="31F27AF7"/>
    <w:rsid w:val="31FA74CA"/>
    <w:rsid w:val="32176602"/>
    <w:rsid w:val="322A7699"/>
    <w:rsid w:val="322B25C6"/>
    <w:rsid w:val="32422E70"/>
    <w:rsid w:val="325E56C6"/>
    <w:rsid w:val="326E6078"/>
    <w:rsid w:val="3275698A"/>
    <w:rsid w:val="327C0679"/>
    <w:rsid w:val="32870EE7"/>
    <w:rsid w:val="32943B86"/>
    <w:rsid w:val="32A93829"/>
    <w:rsid w:val="32B943EC"/>
    <w:rsid w:val="32B9519B"/>
    <w:rsid w:val="32DC63A0"/>
    <w:rsid w:val="32E429C1"/>
    <w:rsid w:val="330503EE"/>
    <w:rsid w:val="33174961"/>
    <w:rsid w:val="33274478"/>
    <w:rsid w:val="334045BE"/>
    <w:rsid w:val="334A3B2A"/>
    <w:rsid w:val="335A65FC"/>
    <w:rsid w:val="3365592E"/>
    <w:rsid w:val="336A31F3"/>
    <w:rsid w:val="336F6533"/>
    <w:rsid w:val="337E5E2F"/>
    <w:rsid w:val="3384610D"/>
    <w:rsid w:val="33886F33"/>
    <w:rsid w:val="33A31D51"/>
    <w:rsid w:val="33AA5979"/>
    <w:rsid w:val="33C03E90"/>
    <w:rsid w:val="33C96649"/>
    <w:rsid w:val="33CC3D88"/>
    <w:rsid w:val="33D939C5"/>
    <w:rsid w:val="33DD0306"/>
    <w:rsid w:val="33FD722F"/>
    <w:rsid w:val="3400362D"/>
    <w:rsid w:val="340B09C5"/>
    <w:rsid w:val="341E4CAB"/>
    <w:rsid w:val="344463BB"/>
    <w:rsid w:val="34584EE2"/>
    <w:rsid w:val="347A1C51"/>
    <w:rsid w:val="347D373F"/>
    <w:rsid w:val="34922A93"/>
    <w:rsid w:val="34956481"/>
    <w:rsid w:val="34A35871"/>
    <w:rsid w:val="34C06C9D"/>
    <w:rsid w:val="34C87620"/>
    <w:rsid w:val="34DF24AE"/>
    <w:rsid w:val="34E72111"/>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B5220F"/>
    <w:rsid w:val="35D501BC"/>
    <w:rsid w:val="35DB09A6"/>
    <w:rsid w:val="36080591"/>
    <w:rsid w:val="3609472F"/>
    <w:rsid w:val="3619454C"/>
    <w:rsid w:val="36203B2D"/>
    <w:rsid w:val="363E0457"/>
    <w:rsid w:val="365B4B65"/>
    <w:rsid w:val="367C46AA"/>
    <w:rsid w:val="369B4CF0"/>
    <w:rsid w:val="36D62629"/>
    <w:rsid w:val="36D76172"/>
    <w:rsid w:val="36D84407"/>
    <w:rsid w:val="36E833BB"/>
    <w:rsid w:val="36EB1E1B"/>
    <w:rsid w:val="36F17F0D"/>
    <w:rsid w:val="36FB00F6"/>
    <w:rsid w:val="37103BA1"/>
    <w:rsid w:val="37135440"/>
    <w:rsid w:val="37224581"/>
    <w:rsid w:val="3735197D"/>
    <w:rsid w:val="373756A2"/>
    <w:rsid w:val="374A416C"/>
    <w:rsid w:val="375E0DA6"/>
    <w:rsid w:val="377639AE"/>
    <w:rsid w:val="378142CB"/>
    <w:rsid w:val="378B61A6"/>
    <w:rsid w:val="378D473A"/>
    <w:rsid w:val="37B90F0B"/>
    <w:rsid w:val="37CD3F98"/>
    <w:rsid w:val="37DF75BA"/>
    <w:rsid w:val="37E148E2"/>
    <w:rsid w:val="37F848EE"/>
    <w:rsid w:val="37F912FC"/>
    <w:rsid w:val="37FB65FF"/>
    <w:rsid w:val="380D59EE"/>
    <w:rsid w:val="38304889"/>
    <w:rsid w:val="3836588A"/>
    <w:rsid w:val="383733B0"/>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506A51"/>
    <w:rsid w:val="396453C5"/>
    <w:rsid w:val="39846181"/>
    <w:rsid w:val="39922CCF"/>
    <w:rsid w:val="39981C2C"/>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6A605D"/>
    <w:rsid w:val="3A7428D0"/>
    <w:rsid w:val="3A7461F5"/>
    <w:rsid w:val="3A747EDD"/>
    <w:rsid w:val="3A8D2519"/>
    <w:rsid w:val="3A8F302F"/>
    <w:rsid w:val="3A923AE4"/>
    <w:rsid w:val="3AA50E25"/>
    <w:rsid w:val="3ABB2076"/>
    <w:rsid w:val="3AC566E3"/>
    <w:rsid w:val="3AD6747A"/>
    <w:rsid w:val="3AD95C48"/>
    <w:rsid w:val="3ADF5D0A"/>
    <w:rsid w:val="3B312338"/>
    <w:rsid w:val="3B3C5B77"/>
    <w:rsid w:val="3B3D0FF2"/>
    <w:rsid w:val="3B501351"/>
    <w:rsid w:val="3B521A18"/>
    <w:rsid w:val="3B5C5F31"/>
    <w:rsid w:val="3B7346FF"/>
    <w:rsid w:val="3B8D2B96"/>
    <w:rsid w:val="3B923660"/>
    <w:rsid w:val="3BCA44BE"/>
    <w:rsid w:val="3BF515B8"/>
    <w:rsid w:val="3C061F3A"/>
    <w:rsid w:val="3C0A04F9"/>
    <w:rsid w:val="3C1C08F2"/>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10046"/>
    <w:rsid w:val="3DE51866"/>
    <w:rsid w:val="3DE91725"/>
    <w:rsid w:val="3DF159B1"/>
    <w:rsid w:val="3E135D25"/>
    <w:rsid w:val="3E1A106E"/>
    <w:rsid w:val="3E280DCF"/>
    <w:rsid w:val="3E29379B"/>
    <w:rsid w:val="3E36303B"/>
    <w:rsid w:val="3E526044"/>
    <w:rsid w:val="3E5C591E"/>
    <w:rsid w:val="3E6C2B3A"/>
    <w:rsid w:val="3E8C5311"/>
    <w:rsid w:val="3E8E7E55"/>
    <w:rsid w:val="3E9A6446"/>
    <w:rsid w:val="3EB61473"/>
    <w:rsid w:val="3EC66011"/>
    <w:rsid w:val="3ED25BE0"/>
    <w:rsid w:val="3ED75B7F"/>
    <w:rsid w:val="3EF9316D"/>
    <w:rsid w:val="3F315E6B"/>
    <w:rsid w:val="3F5175E2"/>
    <w:rsid w:val="3F56276A"/>
    <w:rsid w:val="3F60143E"/>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C03A7"/>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9E624E"/>
    <w:rsid w:val="41B7239D"/>
    <w:rsid w:val="41C95079"/>
    <w:rsid w:val="41D852BC"/>
    <w:rsid w:val="41FF3845"/>
    <w:rsid w:val="420E33D3"/>
    <w:rsid w:val="42101488"/>
    <w:rsid w:val="421104A9"/>
    <w:rsid w:val="42143B88"/>
    <w:rsid w:val="42164586"/>
    <w:rsid w:val="421B27D5"/>
    <w:rsid w:val="422E75D1"/>
    <w:rsid w:val="42475850"/>
    <w:rsid w:val="424C7A58"/>
    <w:rsid w:val="424E1A22"/>
    <w:rsid w:val="425B5DD1"/>
    <w:rsid w:val="4260300C"/>
    <w:rsid w:val="42755200"/>
    <w:rsid w:val="42772802"/>
    <w:rsid w:val="427C799E"/>
    <w:rsid w:val="427F607F"/>
    <w:rsid w:val="42800B9B"/>
    <w:rsid w:val="4281223D"/>
    <w:rsid w:val="42894808"/>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21B3C"/>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D65EE"/>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15C6A"/>
    <w:rsid w:val="45887B45"/>
    <w:rsid w:val="458B66DF"/>
    <w:rsid w:val="45940F0E"/>
    <w:rsid w:val="459534C4"/>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74436"/>
    <w:rsid w:val="46FF15E0"/>
    <w:rsid w:val="4700581C"/>
    <w:rsid w:val="4702516A"/>
    <w:rsid w:val="4724600B"/>
    <w:rsid w:val="472E597E"/>
    <w:rsid w:val="473C009B"/>
    <w:rsid w:val="474A4B33"/>
    <w:rsid w:val="47665A15"/>
    <w:rsid w:val="47677941"/>
    <w:rsid w:val="477F1660"/>
    <w:rsid w:val="4788232A"/>
    <w:rsid w:val="478B0398"/>
    <w:rsid w:val="478C7274"/>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755EB"/>
    <w:rsid w:val="48691107"/>
    <w:rsid w:val="48895289"/>
    <w:rsid w:val="48A16B62"/>
    <w:rsid w:val="48AE0D54"/>
    <w:rsid w:val="48BC6222"/>
    <w:rsid w:val="48C245E9"/>
    <w:rsid w:val="48DB312A"/>
    <w:rsid w:val="48DF49D9"/>
    <w:rsid w:val="48E44E8E"/>
    <w:rsid w:val="492108CC"/>
    <w:rsid w:val="49413F52"/>
    <w:rsid w:val="494F6304"/>
    <w:rsid w:val="49792B95"/>
    <w:rsid w:val="49F11610"/>
    <w:rsid w:val="4A05334F"/>
    <w:rsid w:val="4A060864"/>
    <w:rsid w:val="4A244932"/>
    <w:rsid w:val="4A2922C8"/>
    <w:rsid w:val="4A2F038B"/>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B1FAE"/>
    <w:rsid w:val="4B520DF4"/>
    <w:rsid w:val="4B603107"/>
    <w:rsid w:val="4B7A5635"/>
    <w:rsid w:val="4B8E10E1"/>
    <w:rsid w:val="4B9802B0"/>
    <w:rsid w:val="4B9E65BE"/>
    <w:rsid w:val="4B9F33A8"/>
    <w:rsid w:val="4BA80AFD"/>
    <w:rsid w:val="4BB033BA"/>
    <w:rsid w:val="4BB469AD"/>
    <w:rsid w:val="4BB74194"/>
    <w:rsid w:val="4BC06040"/>
    <w:rsid w:val="4BC66ACD"/>
    <w:rsid w:val="4BCF5981"/>
    <w:rsid w:val="4BD846DB"/>
    <w:rsid w:val="4BE8259F"/>
    <w:rsid w:val="4BF4363A"/>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5A571F"/>
    <w:rsid w:val="4D687F27"/>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51645"/>
    <w:rsid w:val="4E2423AC"/>
    <w:rsid w:val="4E261AA5"/>
    <w:rsid w:val="4E287F63"/>
    <w:rsid w:val="4E304B5D"/>
    <w:rsid w:val="4E3F66C2"/>
    <w:rsid w:val="4E4A7541"/>
    <w:rsid w:val="4E611B8B"/>
    <w:rsid w:val="4E6279D7"/>
    <w:rsid w:val="4E682F8C"/>
    <w:rsid w:val="4E6A7BB7"/>
    <w:rsid w:val="4E6C5D89"/>
    <w:rsid w:val="4E6D76D3"/>
    <w:rsid w:val="4E9133C2"/>
    <w:rsid w:val="4E994025"/>
    <w:rsid w:val="4EAC3D58"/>
    <w:rsid w:val="4EB23220"/>
    <w:rsid w:val="4EB26E94"/>
    <w:rsid w:val="4EE661F8"/>
    <w:rsid w:val="4EF27A04"/>
    <w:rsid w:val="4F0773B4"/>
    <w:rsid w:val="4F241019"/>
    <w:rsid w:val="4F307BB1"/>
    <w:rsid w:val="4F336227"/>
    <w:rsid w:val="4F3C3EF2"/>
    <w:rsid w:val="4F3D562D"/>
    <w:rsid w:val="4F473A81"/>
    <w:rsid w:val="4F5C4EE0"/>
    <w:rsid w:val="4F681AF1"/>
    <w:rsid w:val="4F6E1972"/>
    <w:rsid w:val="4F7505EE"/>
    <w:rsid w:val="4F943166"/>
    <w:rsid w:val="4F9C19A5"/>
    <w:rsid w:val="4FA2515B"/>
    <w:rsid w:val="4FBA02A1"/>
    <w:rsid w:val="4FE7106E"/>
    <w:rsid w:val="4FF82FCD"/>
    <w:rsid w:val="50053943"/>
    <w:rsid w:val="50260569"/>
    <w:rsid w:val="50374A3C"/>
    <w:rsid w:val="50487AB0"/>
    <w:rsid w:val="50550E55"/>
    <w:rsid w:val="50901457"/>
    <w:rsid w:val="509F43E4"/>
    <w:rsid w:val="50A54D3E"/>
    <w:rsid w:val="50B27620"/>
    <w:rsid w:val="50B82E88"/>
    <w:rsid w:val="50BB32A7"/>
    <w:rsid w:val="50C730CB"/>
    <w:rsid w:val="50CC5CB2"/>
    <w:rsid w:val="50CC6EA4"/>
    <w:rsid w:val="50ED0658"/>
    <w:rsid w:val="50ED1473"/>
    <w:rsid w:val="50F1402B"/>
    <w:rsid w:val="50FD2AD9"/>
    <w:rsid w:val="51081E85"/>
    <w:rsid w:val="51097D9A"/>
    <w:rsid w:val="511A650F"/>
    <w:rsid w:val="51237D2E"/>
    <w:rsid w:val="514229EF"/>
    <w:rsid w:val="515B06D0"/>
    <w:rsid w:val="51764AF1"/>
    <w:rsid w:val="518A5EA7"/>
    <w:rsid w:val="51996737"/>
    <w:rsid w:val="51A16517"/>
    <w:rsid w:val="51B408B8"/>
    <w:rsid w:val="51B80848"/>
    <w:rsid w:val="51CC0868"/>
    <w:rsid w:val="51D5340F"/>
    <w:rsid w:val="51E63A25"/>
    <w:rsid w:val="521C11F4"/>
    <w:rsid w:val="52287B99"/>
    <w:rsid w:val="52382F2A"/>
    <w:rsid w:val="52386E3D"/>
    <w:rsid w:val="523A7DD1"/>
    <w:rsid w:val="523B7711"/>
    <w:rsid w:val="5271774C"/>
    <w:rsid w:val="527A416D"/>
    <w:rsid w:val="52833022"/>
    <w:rsid w:val="528D5323"/>
    <w:rsid w:val="528D7B65"/>
    <w:rsid w:val="52AA11D3"/>
    <w:rsid w:val="52DE008D"/>
    <w:rsid w:val="52EE341E"/>
    <w:rsid w:val="52F37FE6"/>
    <w:rsid w:val="52FC1CAF"/>
    <w:rsid w:val="52FE08FA"/>
    <w:rsid w:val="52FF22FE"/>
    <w:rsid w:val="53004672"/>
    <w:rsid w:val="530B071F"/>
    <w:rsid w:val="531A330F"/>
    <w:rsid w:val="532B6CAF"/>
    <w:rsid w:val="53321D7D"/>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86329D"/>
    <w:rsid w:val="54935B8F"/>
    <w:rsid w:val="549D3677"/>
    <w:rsid w:val="54B03E76"/>
    <w:rsid w:val="54BF230B"/>
    <w:rsid w:val="54CC6227"/>
    <w:rsid w:val="54D10F9B"/>
    <w:rsid w:val="54D23DEC"/>
    <w:rsid w:val="54D55AE6"/>
    <w:rsid w:val="54D97871"/>
    <w:rsid w:val="54DC4C6B"/>
    <w:rsid w:val="55055F70"/>
    <w:rsid w:val="5507618C"/>
    <w:rsid w:val="550B5550"/>
    <w:rsid w:val="551D35FD"/>
    <w:rsid w:val="551D586C"/>
    <w:rsid w:val="55200298"/>
    <w:rsid w:val="55202DAA"/>
    <w:rsid w:val="55335E1B"/>
    <w:rsid w:val="5536079B"/>
    <w:rsid w:val="554B7EF0"/>
    <w:rsid w:val="556F3D99"/>
    <w:rsid w:val="55720837"/>
    <w:rsid w:val="55860894"/>
    <w:rsid w:val="558F6181"/>
    <w:rsid w:val="55961AA0"/>
    <w:rsid w:val="55B02DF1"/>
    <w:rsid w:val="55D47A00"/>
    <w:rsid w:val="55D5456D"/>
    <w:rsid w:val="55DC290C"/>
    <w:rsid w:val="55E71B19"/>
    <w:rsid w:val="55EA5D64"/>
    <w:rsid w:val="55F01FA1"/>
    <w:rsid w:val="55FC19B9"/>
    <w:rsid w:val="56130B60"/>
    <w:rsid w:val="56234F28"/>
    <w:rsid w:val="562C1C22"/>
    <w:rsid w:val="56666B5B"/>
    <w:rsid w:val="56717635"/>
    <w:rsid w:val="56792400"/>
    <w:rsid w:val="56990B7C"/>
    <w:rsid w:val="569E1126"/>
    <w:rsid w:val="56A8690E"/>
    <w:rsid w:val="56B679AB"/>
    <w:rsid w:val="56B80DEB"/>
    <w:rsid w:val="56C50A07"/>
    <w:rsid w:val="56E0560F"/>
    <w:rsid w:val="56E06E61"/>
    <w:rsid w:val="56EF3C74"/>
    <w:rsid w:val="56F653FE"/>
    <w:rsid w:val="57007337"/>
    <w:rsid w:val="574448FC"/>
    <w:rsid w:val="57561D39"/>
    <w:rsid w:val="575B7AFD"/>
    <w:rsid w:val="57660D3F"/>
    <w:rsid w:val="57802226"/>
    <w:rsid w:val="5785783C"/>
    <w:rsid w:val="578F06BB"/>
    <w:rsid w:val="57A469A0"/>
    <w:rsid w:val="57CC4BC2"/>
    <w:rsid w:val="57D10760"/>
    <w:rsid w:val="57D1153D"/>
    <w:rsid w:val="57D77297"/>
    <w:rsid w:val="57FA3774"/>
    <w:rsid w:val="58084A3C"/>
    <w:rsid w:val="582772A7"/>
    <w:rsid w:val="58450D79"/>
    <w:rsid w:val="5847689F"/>
    <w:rsid w:val="58531B77"/>
    <w:rsid w:val="585D2975"/>
    <w:rsid w:val="585E3492"/>
    <w:rsid w:val="585F64F9"/>
    <w:rsid w:val="587E3341"/>
    <w:rsid w:val="587F428B"/>
    <w:rsid w:val="58843A9C"/>
    <w:rsid w:val="58B31855"/>
    <w:rsid w:val="58CF56D8"/>
    <w:rsid w:val="58D31010"/>
    <w:rsid w:val="58D6741E"/>
    <w:rsid w:val="58DB0535"/>
    <w:rsid w:val="58E233B1"/>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AD6BD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339F0"/>
    <w:rsid w:val="5B6D62B9"/>
    <w:rsid w:val="5B746CFA"/>
    <w:rsid w:val="5B9A2B59"/>
    <w:rsid w:val="5BA652E6"/>
    <w:rsid w:val="5BC0085A"/>
    <w:rsid w:val="5BE03293"/>
    <w:rsid w:val="5BF03D58"/>
    <w:rsid w:val="5BF20AFB"/>
    <w:rsid w:val="5C1A6BB2"/>
    <w:rsid w:val="5C306D31"/>
    <w:rsid w:val="5C37233A"/>
    <w:rsid w:val="5C3D2493"/>
    <w:rsid w:val="5C4001D5"/>
    <w:rsid w:val="5C5355FE"/>
    <w:rsid w:val="5C5A49A5"/>
    <w:rsid w:val="5C6519EA"/>
    <w:rsid w:val="5C6715FE"/>
    <w:rsid w:val="5C6F4105"/>
    <w:rsid w:val="5CA14B7E"/>
    <w:rsid w:val="5CBB7F6F"/>
    <w:rsid w:val="5CC248CE"/>
    <w:rsid w:val="5CC826A5"/>
    <w:rsid w:val="5CF1327E"/>
    <w:rsid w:val="5D042FB1"/>
    <w:rsid w:val="5D442CB4"/>
    <w:rsid w:val="5D7C3F11"/>
    <w:rsid w:val="5D971C5A"/>
    <w:rsid w:val="5D9D49E0"/>
    <w:rsid w:val="5DA01E9E"/>
    <w:rsid w:val="5DAD3649"/>
    <w:rsid w:val="5DC310BE"/>
    <w:rsid w:val="5DC32E6C"/>
    <w:rsid w:val="5DCA5FA9"/>
    <w:rsid w:val="5DDF1821"/>
    <w:rsid w:val="5DE2656A"/>
    <w:rsid w:val="5DE352BC"/>
    <w:rsid w:val="5DEA2F91"/>
    <w:rsid w:val="5DF94AE0"/>
    <w:rsid w:val="5DFA5883"/>
    <w:rsid w:val="5E224037"/>
    <w:rsid w:val="5E3146A3"/>
    <w:rsid w:val="5E442F62"/>
    <w:rsid w:val="5E6C2C5B"/>
    <w:rsid w:val="5E6E2DD8"/>
    <w:rsid w:val="5E6F6B50"/>
    <w:rsid w:val="5E7251A2"/>
    <w:rsid w:val="5E7C3591"/>
    <w:rsid w:val="5E9842F9"/>
    <w:rsid w:val="5E9D0E18"/>
    <w:rsid w:val="5EA26F25"/>
    <w:rsid w:val="5EA341D7"/>
    <w:rsid w:val="5EA755DE"/>
    <w:rsid w:val="5EAE7678"/>
    <w:rsid w:val="5EC944B2"/>
    <w:rsid w:val="5ED35F0E"/>
    <w:rsid w:val="5EDA221B"/>
    <w:rsid w:val="5EDF7832"/>
    <w:rsid w:val="5EE35A36"/>
    <w:rsid w:val="5EFC1390"/>
    <w:rsid w:val="5EFC3EB6"/>
    <w:rsid w:val="5F03335D"/>
    <w:rsid w:val="5F0368C7"/>
    <w:rsid w:val="5F1544E7"/>
    <w:rsid w:val="5F197EE8"/>
    <w:rsid w:val="5F312D8D"/>
    <w:rsid w:val="5F3C4923"/>
    <w:rsid w:val="5F4160B0"/>
    <w:rsid w:val="5F5A7800"/>
    <w:rsid w:val="5F6368E9"/>
    <w:rsid w:val="5F7811D3"/>
    <w:rsid w:val="5F8D1984"/>
    <w:rsid w:val="5F9A65E6"/>
    <w:rsid w:val="5F9B2627"/>
    <w:rsid w:val="5F9E593F"/>
    <w:rsid w:val="5FA66B60"/>
    <w:rsid w:val="5FAC7B1F"/>
    <w:rsid w:val="5FB5266F"/>
    <w:rsid w:val="5FB80E3D"/>
    <w:rsid w:val="5FB831B4"/>
    <w:rsid w:val="5FD40999"/>
    <w:rsid w:val="5FE315A4"/>
    <w:rsid w:val="5FE5522B"/>
    <w:rsid w:val="5FF03F08"/>
    <w:rsid w:val="5FF2548E"/>
    <w:rsid w:val="5FF313D3"/>
    <w:rsid w:val="6020010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7F70AA"/>
    <w:rsid w:val="618B7207"/>
    <w:rsid w:val="61907E69"/>
    <w:rsid w:val="61992BE1"/>
    <w:rsid w:val="61A90D68"/>
    <w:rsid w:val="61B43A15"/>
    <w:rsid w:val="61DA0425"/>
    <w:rsid w:val="62065A1D"/>
    <w:rsid w:val="620F77D9"/>
    <w:rsid w:val="6213792C"/>
    <w:rsid w:val="621775E2"/>
    <w:rsid w:val="621C0D9D"/>
    <w:rsid w:val="622F7552"/>
    <w:rsid w:val="6250406E"/>
    <w:rsid w:val="6263077A"/>
    <w:rsid w:val="6267666C"/>
    <w:rsid w:val="627D6831"/>
    <w:rsid w:val="62811B1C"/>
    <w:rsid w:val="62A20409"/>
    <w:rsid w:val="62AC0373"/>
    <w:rsid w:val="62B54B44"/>
    <w:rsid w:val="62BD2580"/>
    <w:rsid w:val="62E045DA"/>
    <w:rsid w:val="62E454A1"/>
    <w:rsid w:val="62E95123"/>
    <w:rsid w:val="62EF025F"/>
    <w:rsid w:val="62F36E4C"/>
    <w:rsid w:val="62F47F8F"/>
    <w:rsid w:val="62F7233F"/>
    <w:rsid w:val="631D301E"/>
    <w:rsid w:val="631F3FB4"/>
    <w:rsid w:val="63273E9D"/>
    <w:rsid w:val="632A129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0970FF"/>
    <w:rsid w:val="64177A6E"/>
    <w:rsid w:val="643F32F9"/>
    <w:rsid w:val="64533056"/>
    <w:rsid w:val="64582686"/>
    <w:rsid w:val="64673C87"/>
    <w:rsid w:val="64877733"/>
    <w:rsid w:val="64925346"/>
    <w:rsid w:val="64A170D2"/>
    <w:rsid w:val="64A251DD"/>
    <w:rsid w:val="64BC182A"/>
    <w:rsid w:val="650242F0"/>
    <w:rsid w:val="65365B2B"/>
    <w:rsid w:val="653B59DE"/>
    <w:rsid w:val="653F447E"/>
    <w:rsid w:val="65542778"/>
    <w:rsid w:val="655829AF"/>
    <w:rsid w:val="656B70C3"/>
    <w:rsid w:val="6570115F"/>
    <w:rsid w:val="657038D9"/>
    <w:rsid w:val="65711400"/>
    <w:rsid w:val="658F4798"/>
    <w:rsid w:val="659B1EBA"/>
    <w:rsid w:val="65A11CE5"/>
    <w:rsid w:val="65A83379"/>
    <w:rsid w:val="65B461E9"/>
    <w:rsid w:val="65BE39A8"/>
    <w:rsid w:val="65C23A09"/>
    <w:rsid w:val="65E41BD1"/>
    <w:rsid w:val="65ED4F2A"/>
    <w:rsid w:val="65FB3FBE"/>
    <w:rsid w:val="660B1854"/>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4A84"/>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A7CBF"/>
    <w:rsid w:val="685E1363"/>
    <w:rsid w:val="687731D1"/>
    <w:rsid w:val="6878475E"/>
    <w:rsid w:val="688651C2"/>
    <w:rsid w:val="688B4E68"/>
    <w:rsid w:val="688E1089"/>
    <w:rsid w:val="68993219"/>
    <w:rsid w:val="689E42BA"/>
    <w:rsid w:val="68A026F3"/>
    <w:rsid w:val="68AF6C13"/>
    <w:rsid w:val="68F25680"/>
    <w:rsid w:val="69074555"/>
    <w:rsid w:val="690E07C7"/>
    <w:rsid w:val="690F6F65"/>
    <w:rsid w:val="69140A20"/>
    <w:rsid w:val="69236A65"/>
    <w:rsid w:val="692E469B"/>
    <w:rsid w:val="69315C48"/>
    <w:rsid w:val="694019EC"/>
    <w:rsid w:val="694841AF"/>
    <w:rsid w:val="69584DB4"/>
    <w:rsid w:val="695B5B89"/>
    <w:rsid w:val="696C3D80"/>
    <w:rsid w:val="696D7E94"/>
    <w:rsid w:val="698A5EE4"/>
    <w:rsid w:val="69AE677E"/>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B3A02"/>
    <w:rsid w:val="6B1A2C3C"/>
    <w:rsid w:val="6B221F4E"/>
    <w:rsid w:val="6B31644D"/>
    <w:rsid w:val="6B3C7DBA"/>
    <w:rsid w:val="6B486C86"/>
    <w:rsid w:val="6B554C72"/>
    <w:rsid w:val="6B680BAF"/>
    <w:rsid w:val="6B6F63E1"/>
    <w:rsid w:val="6B774DF2"/>
    <w:rsid w:val="6B847AD7"/>
    <w:rsid w:val="6B961F07"/>
    <w:rsid w:val="6B9A2DF9"/>
    <w:rsid w:val="6BA56BC7"/>
    <w:rsid w:val="6BAA566B"/>
    <w:rsid w:val="6BAC4619"/>
    <w:rsid w:val="6BB118FD"/>
    <w:rsid w:val="6BC60150"/>
    <w:rsid w:val="6BCD2823"/>
    <w:rsid w:val="6BCD763B"/>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AF6F69"/>
    <w:rsid w:val="6DB13E57"/>
    <w:rsid w:val="6DC245A2"/>
    <w:rsid w:val="6DC71662"/>
    <w:rsid w:val="6DCD5126"/>
    <w:rsid w:val="6DDB6CB0"/>
    <w:rsid w:val="6DE21877"/>
    <w:rsid w:val="6DE52ACD"/>
    <w:rsid w:val="6DF36E56"/>
    <w:rsid w:val="6DFC0B44"/>
    <w:rsid w:val="6DFD5F26"/>
    <w:rsid w:val="6E0458E7"/>
    <w:rsid w:val="6E212037"/>
    <w:rsid w:val="6E263D90"/>
    <w:rsid w:val="6E3B221B"/>
    <w:rsid w:val="6E475779"/>
    <w:rsid w:val="6E51424D"/>
    <w:rsid w:val="6E663C68"/>
    <w:rsid w:val="6E7764EF"/>
    <w:rsid w:val="6E8403F6"/>
    <w:rsid w:val="6EAD447C"/>
    <w:rsid w:val="6EAE5472"/>
    <w:rsid w:val="6EAF07D3"/>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128E1"/>
    <w:rsid w:val="6FA30BDA"/>
    <w:rsid w:val="6FB21D4C"/>
    <w:rsid w:val="6FB80698"/>
    <w:rsid w:val="6FFD5E0F"/>
    <w:rsid w:val="701021F4"/>
    <w:rsid w:val="701C29A6"/>
    <w:rsid w:val="7024611F"/>
    <w:rsid w:val="702F613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1239D"/>
    <w:rsid w:val="725D6B54"/>
    <w:rsid w:val="72986FA0"/>
    <w:rsid w:val="72A17C99"/>
    <w:rsid w:val="72A2709C"/>
    <w:rsid w:val="72A5093A"/>
    <w:rsid w:val="72A9667D"/>
    <w:rsid w:val="72AD7197"/>
    <w:rsid w:val="72AF6F7E"/>
    <w:rsid w:val="72BD2C86"/>
    <w:rsid w:val="72CD226C"/>
    <w:rsid w:val="72D27981"/>
    <w:rsid w:val="72F976A0"/>
    <w:rsid w:val="73047407"/>
    <w:rsid w:val="73047904"/>
    <w:rsid w:val="731A4E85"/>
    <w:rsid w:val="73253EFA"/>
    <w:rsid w:val="73261A7B"/>
    <w:rsid w:val="73353A6C"/>
    <w:rsid w:val="734C1A6A"/>
    <w:rsid w:val="735663B7"/>
    <w:rsid w:val="735C5949"/>
    <w:rsid w:val="73671287"/>
    <w:rsid w:val="73737DA5"/>
    <w:rsid w:val="73740A39"/>
    <w:rsid w:val="73783823"/>
    <w:rsid w:val="7386076C"/>
    <w:rsid w:val="73887B3E"/>
    <w:rsid w:val="73892412"/>
    <w:rsid w:val="73AF2114"/>
    <w:rsid w:val="73AF381F"/>
    <w:rsid w:val="73C51C59"/>
    <w:rsid w:val="73E96BCA"/>
    <w:rsid w:val="73EE4A6E"/>
    <w:rsid w:val="741048BC"/>
    <w:rsid w:val="742E78D4"/>
    <w:rsid w:val="74317498"/>
    <w:rsid w:val="74335A84"/>
    <w:rsid w:val="743A6A13"/>
    <w:rsid w:val="7460720F"/>
    <w:rsid w:val="74676A28"/>
    <w:rsid w:val="747E40B6"/>
    <w:rsid w:val="74822CE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20020"/>
    <w:rsid w:val="75241FEA"/>
    <w:rsid w:val="75250574"/>
    <w:rsid w:val="75306BE1"/>
    <w:rsid w:val="753649D0"/>
    <w:rsid w:val="754459E0"/>
    <w:rsid w:val="7550443E"/>
    <w:rsid w:val="755F0BCC"/>
    <w:rsid w:val="7561323F"/>
    <w:rsid w:val="756F17F9"/>
    <w:rsid w:val="757A60AE"/>
    <w:rsid w:val="757E5B9F"/>
    <w:rsid w:val="75825461"/>
    <w:rsid w:val="75907680"/>
    <w:rsid w:val="75916599"/>
    <w:rsid w:val="759926FC"/>
    <w:rsid w:val="75A24276"/>
    <w:rsid w:val="75AA231D"/>
    <w:rsid w:val="75AA6994"/>
    <w:rsid w:val="75AD6340"/>
    <w:rsid w:val="75DF5F11"/>
    <w:rsid w:val="75E8633A"/>
    <w:rsid w:val="760429DC"/>
    <w:rsid w:val="76360227"/>
    <w:rsid w:val="76393874"/>
    <w:rsid w:val="763F09AA"/>
    <w:rsid w:val="764F3FCC"/>
    <w:rsid w:val="7650339F"/>
    <w:rsid w:val="76603C9A"/>
    <w:rsid w:val="766B00E5"/>
    <w:rsid w:val="76832D41"/>
    <w:rsid w:val="768B2C28"/>
    <w:rsid w:val="76B031E0"/>
    <w:rsid w:val="76BB1CAB"/>
    <w:rsid w:val="76C04050"/>
    <w:rsid w:val="76D67314"/>
    <w:rsid w:val="76E00193"/>
    <w:rsid w:val="76E65049"/>
    <w:rsid w:val="76FA74A7"/>
    <w:rsid w:val="77076007"/>
    <w:rsid w:val="771A36A5"/>
    <w:rsid w:val="77413F7E"/>
    <w:rsid w:val="77464076"/>
    <w:rsid w:val="7758241F"/>
    <w:rsid w:val="777A7D22"/>
    <w:rsid w:val="777C610E"/>
    <w:rsid w:val="777E28EC"/>
    <w:rsid w:val="77835654"/>
    <w:rsid w:val="77925931"/>
    <w:rsid w:val="7797109C"/>
    <w:rsid w:val="779A2A38"/>
    <w:rsid w:val="77B4450A"/>
    <w:rsid w:val="77B46E73"/>
    <w:rsid w:val="77E37A12"/>
    <w:rsid w:val="77F42148"/>
    <w:rsid w:val="77F7684A"/>
    <w:rsid w:val="77FE3468"/>
    <w:rsid w:val="78250553"/>
    <w:rsid w:val="783B17B1"/>
    <w:rsid w:val="784E2046"/>
    <w:rsid w:val="78546F0C"/>
    <w:rsid w:val="786778FE"/>
    <w:rsid w:val="789D588A"/>
    <w:rsid w:val="78AC2A23"/>
    <w:rsid w:val="78B65E3A"/>
    <w:rsid w:val="78E0091E"/>
    <w:rsid w:val="78EE1C79"/>
    <w:rsid w:val="78F85605"/>
    <w:rsid w:val="78FA66FA"/>
    <w:rsid w:val="791579DB"/>
    <w:rsid w:val="79345B6A"/>
    <w:rsid w:val="79424F6E"/>
    <w:rsid w:val="794E7636"/>
    <w:rsid w:val="795804B5"/>
    <w:rsid w:val="795C11D7"/>
    <w:rsid w:val="795F3706"/>
    <w:rsid w:val="797239CC"/>
    <w:rsid w:val="797F54AB"/>
    <w:rsid w:val="79831473"/>
    <w:rsid w:val="798B2638"/>
    <w:rsid w:val="79983E9C"/>
    <w:rsid w:val="7999527A"/>
    <w:rsid w:val="79AF76C5"/>
    <w:rsid w:val="79C25EE1"/>
    <w:rsid w:val="79CE2967"/>
    <w:rsid w:val="79D044EF"/>
    <w:rsid w:val="79E30EE8"/>
    <w:rsid w:val="79E34934"/>
    <w:rsid w:val="79EA664C"/>
    <w:rsid w:val="79F9627A"/>
    <w:rsid w:val="79FF6948"/>
    <w:rsid w:val="7A044199"/>
    <w:rsid w:val="7A0657CF"/>
    <w:rsid w:val="7A2F3BBF"/>
    <w:rsid w:val="7A2F459A"/>
    <w:rsid w:val="7A322A39"/>
    <w:rsid w:val="7A517022"/>
    <w:rsid w:val="7A601455"/>
    <w:rsid w:val="7A6F5001"/>
    <w:rsid w:val="7A7720A0"/>
    <w:rsid w:val="7A9635B3"/>
    <w:rsid w:val="7AA17C39"/>
    <w:rsid w:val="7AA2343E"/>
    <w:rsid w:val="7AD60EB8"/>
    <w:rsid w:val="7ADA73A4"/>
    <w:rsid w:val="7AE66B99"/>
    <w:rsid w:val="7AF34646"/>
    <w:rsid w:val="7AFE508C"/>
    <w:rsid w:val="7B0A3BCA"/>
    <w:rsid w:val="7B1C0EF4"/>
    <w:rsid w:val="7B212805"/>
    <w:rsid w:val="7B345AA9"/>
    <w:rsid w:val="7B4048C1"/>
    <w:rsid w:val="7B4C5DF7"/>
    <w:rsid w:val="7B560806"/>
    <w:rsid w:val="7B73082F"/>
    <w:rsid w:val="7B7715C5"/>
    <w:rsid w:val="7B7B492E"/>
    <w:rsid w:val="7B9A3D1D"/>
    <w:rsid w:val="7BB46FBD"/>
    <w:rsid w:val="7BC62E00"/>
    <w:rsid w:val="7BC73B55"/>
    <w:rsid w:val="7BE129E3"/>
    <w:rsid w:val="7BE35E2A"/>
    <w:rsid w:val="7BF538C2"/>
    <w:rsid w:val="7BF66C24"/>
    <w:rsid w:val="7BFA1CC7"/>
    <w:rsid w:val="7BFB70B3"/>
    <w:rsid w:val="7C0251DA"/>
    <w:rsid w:val="7C0C0E4A"/>
    <w:rsid w:val="7C0E41D1"/>
    <w:rsid w:val="7C1052F2"/>
    <w:rsid w:val="7C21292C"/>
    <w:rsid w:val="7C2668D9"/>
    <w:rsid w:val="7C32497F"/>
    <w:rsid w:val="7C3C69AE"/>
    <w:rsid w:val="7C541407"/>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139AF"/>
    <w:rsid w:val="7D9005BC"/>
    <w:rsid w:val="7D9B3066"/>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139E8"/>
    <w:rsid w:val="7EE70CC0"/>
    <w:rsid w:val="7EEB48DB"/>
    <w:rsid w:val="7EF27444"/>
    <w:rsid w:val="7F185A04"/>
    <w:rsid w:val="7F265C58"/>
    <w:rsid w:val="7F3B240A"/>
    <w:rsid w:val="7F4C4618"/>
    <w:rsid w:val="7F4D13A6"/>
    <w:rsid w:val="7F582CF2"/>
    <w:rsid w:val="7F951B40"/>
    <w:rsid w:val="7F9D30C5"/>
    <w:rsid w:val="7F9D619F"/>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19159</Words>
  <Characters>20356</Characters>
  <Lines>50</Lines>
  <Paragraphs>68</Paragraphs>
  <TotalTime>7</TotalTime>
  <ScaleCrop>false</ScaleCrop>
  <LinksUpToDate>false</LinksUpToDate>
  <CharactersWithSpaces>21138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2026-01-19T05:20:39Z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EB813C5AE07E463DAA241B2315E521FD_13</vt:lpwstr>
  </property>
  <property fmtid="{D5CDD505-2E9C-101B-9397-08002B2CF9AE}" pid="4" name="KSOTemplateDocerSaveRecord">
    <vt:lpwstr>eyJoZGlkIjoiMzU0MTZjMjFkMjFjOGMwYTIzNWEzZDljNjYxZWI0MmYiLCJ1c2VySWQiOiIxNjg0NTc5MjM2In0=</vt:lpwstr>
  </property>
</Properties>
</file>