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bookmarkStart w:id="101" w:name="_GoBack"/>
      <w:r>
        <w:rPr>
          <w:rFonts w:hint="eastAsia" w:cs="宋体"/>
          <w:b/>
          <w:bCs/>
          <w:color w:val="auto"/>
          <w:sz w:val="44"/>
          <w:szCs w:val="44"/>
          <w:highlight w:val="none"/>
          <w:lang w:val="en-US" w:eastAsia="zh-CN"/>
        </w:rPr>
        <w:t>驻马店市中心医院网络安全等级保护测评服务项目</w:t>
      </w:r>
    </w:p>
    <w:bookmarkEnd w:id="101"/>
    <w:p w14:paraId="72164425">
      <w:pPr>
        <w:pStyle w:val="19"/>
        <w:bidi w:val="0"/>
        <w:jc w:val="center"/>
        <w:rPr>
          <w:rStyle w:val="44"/>
          <w:rFonts w:hint="eastAsia" w:ascii="宋体" w:hAnsi="宋体" w:eastAsia="宋体" w:cs="宋体"/>
          <w:b/>
          <w:bCs/>
          <w:color w:val="auto"/>
          <w:sz w:val="44"/>
          <w:szCs w:val="44"/>
          <w:highlight w:val="none"/>
        </w:rPr>
      </w:pPr>
    </w:p>
    <w:p w14:paraId="2962C736">
      <w:pPr>
        <w:pStyle w:val="19"/>
        <w:bidi w:val="0"/>
        <w:jc w:val="center"/>
        <w:rPr>
          <w:rStyle w:val="44"/>
          <w:rFonts w:hint="eastAsia" w:ascii="宋体" w:hAnsi="宋体" w:eastAsia="宋体" w:cs="宋体"/>
          <w:b/>
          <w:bCs/>
          <w:color w:val="auto"/>
          <w:sz w:val="44"/>
          <w:szCs w:val="44"/>
          <w:highlight w:val="none"/>
        </w:rPr>
      </w:pPr>
    </w:p>
    <w:p w14:paraId="44E388B3">
      <w:pPr>
        <w:pStyle w:val="19"/>
        <w:bidi w:val="0"/>
        <w:jc w:val="center"/>
        <w:rPr>
          <w:rStyle w:val="44"/>
          <w:rFonts w:hint="eastAsia" w:ascii="宋体" w:hAnsi="宋体" w:eastAsia="宋体" w:cs="宋体"/>
          <w:b/>
          <w:bCs/>
          <w:color w:val="auto"/>
          <w:sz w:val="48"/>
          <w:szCs w:val="48"/>
          <w:highlight w:val="none"/>
        </w:rPr>
      </w:pPr>
    </w:p>
    <w:p w14:paraId="158E927F">
      <w:pPr>
        <w:pStyle w:val="19"/>
        <w:bidi w:val="0"/>
        <w:jc w:val="center"/>
        <w:rPr>
          <w:rStyle w:val="44"/>
          <w:rFonts w:hint="eastAsia" w:ascii="宋体" w:hAnsi="宋体" w:eastAsia="宋体" w:cs="宋体"/>
          <w:b/>
          <w:bCs/>
          <w:color w:val="auto"/>
          <w:sz w:val="48"/>
          <w:szCs w:val="48"/>
          <w:highlight w:val="none"/>
        </w:rPr>
      </w:pPr>
    </w:p>
    <w:p w14:paraId="5ABC8E99">
      <w:pPr>
        <w:pStyle w:val="19"/>
        <w:bidi w:val="0"/>
        <w:jc w:val="center"/>
        <w:rPr>
          <w:rStyle w:val="44"/>
          <w:rFonts w:hint="eastAsia" w:ascii="宋体" w:hAnsi="宋体" w:eastAsia="宋体" w:cs="宋体"/>
          <w:b/>
          <w:bCs/>
          <w:color w:val="auto"/>
          <w:sz w:val="48"/>
          <w:szCs w:val="48"/>
          <w:highlight w:val="none"/>
        </w:rPr>
      </w:pPr>
      <w:r>
        <w:rPr>
          <w:rStyle w:val="44"/>
          <w:rFonts w:hint="eastAsia" w:cs="宋体"/>
          <w:b/>
          <w:bCs/>
          <w:color w:val="auto"/>
          <w:sz w:val="52"/>
          <w:szCs w:val="52"/>
          <w:highlight w:val="none"/>
          <w:lang w:val="en-US" w:eastAsia="zh-CN"/>
        </w:rPr>
        <w:t>竞争性磋商</w:t>
      </w:r>
      <w:r>
        <w:rPr>
          <w:rStyle w:val="44"/>
          <w:rFonts w:hint="eastAsia" w:ascii="宋体" w:hAnsi="宋体" w:eastAsia="宋体" w:cs="宋体"/>
          <w:b/>
          <w:bCs/>
          <w:color w:val="auto"/>
          <w:sz w:val="52"/>
          <w:szCs w:val="52"/>
          <w:highlight w:val="none"/>
        </w:rPr>
        <w:t>文件</w:t>
      </w:r>
    </w:p>
    <w:p w14:paraId="20826E73">
      <w:pPr>
        <w:pStyle w:val="19"/>
        <w:bidi w:val="0"/>
        <w:jc w:val="center"/>
        <w:rPr>
          <w:rStyle w:val="44"/>
          <w:rFonts w:hint="eastAsia" w:ascii="宋体" w:hAnsi="宋体" w:eastAsia="宋体" w:cs="宋体"/>
          <w:b/>
          <w:bCs/>
          <w:color w:val="auto"/>
          <w:sz w:val="48"/>
          <w:szCs w:val="48"/>
          <w:highlight w:val="none"/>
        </w:rPr>
      </w:pPr>
    </w:p>
    <w:p w14:paraId="18181E0E">
      <w:pPr>
        <w:pStyle w:val="19"/>
        <w:bidi w:val="0"/>
        <w:jc w:val="center"/>
        <w:rPr>
          <w:rStyle w:val="44"/>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期：2025年</w:t>
      </w:r>
      <w:r>
        <w:rPr>
          <w:rFonts w:hint="eastAsia" w:ascii="宋体" w:hAnsi="宋体" w:cs="宋体"/>
          <w:b/>
          <w:bCs/>
          <w:color w:val="auto"/>
          <w:spacing w:val="0"/>
          <w:sz w:val="34"/>
          <w:szCs w:val="34"/>
          <w:highlight w:val="none"/>
          <w:lang w:val="en-US" w:eastAsia="zh-CN"/>
        </w:rPr>
        <w:t>12</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驻马店市中心医院网络安全等级保护测评服务项目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网络安全等级保护测评服务项目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驻马店市中心医院网络安全等级保护测评服务项目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75000元；</w:t>
      </w:r>
    </w:p>
    <w:p w14:paraId="686E7A8C">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符合国家现行标准要求</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18607"/>
      <w:bookmarkStart w:id="6" w:name="_Toc23626"/>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23395"/>
      <w:bookmarkStart w:id="10" w:name="_Toc30971"/>
      <w:bookmarkStart w:id="11" w:name="_Toc9562"/>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26</w:t>
      </w:r>
      <w:r>
        <w:rPr>
          <w:rFonts w:hint="eastAsia" w:ascii="宋体" w:hAnsi="宋体" w:eastAsia="宋体" w:cs="宋体"/>
          <w:color w:val="auto"/>
          <w:szCs w:val="21"/>
          <w:highlight w:val="none"/>
          <w:shd w:val="clear" w:color="auto" w:fill="FFFFFF"/>
        </w:rPr>
        <w:t>日，上</w:t>
      </w:r>
      <w:r>
        <w:rPr>
          <w:rFonts w:hint="eastAsia" w:ascii="宋体" w:hAnsi="宋体" w:eastAsia="宋体" w:cs="宋体"/>
          <w:color w:val="000000" w:themeColor="text1"/>
          <w:szCs w:val="21"/>
          <w:highlight w:val="none"/>
          <w:shd w:val="clear" w:color="auto" w:fill="FFFFFF"/>
          <w14:textFill>
            <w14:solidFill>
              <w14:schemeClr w14:val="tx1"/>
            </w14:solidFill>
          </w14:textFill>
        </w:rPr>
        <w:t>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27480"/>
      <w:bookmarkStart w:id="15" w:name="_Toc15111"/>
      <w:bookmarkStart w:id="16" w:name="_Toc10738"/>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29784"/>
      <w:bookmarkStart w:id="20" w:name="_Toc6523"/>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3604"/>
      <w:bookmarkStart w:id="27" w:name="_Toc2427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auto"/>
          <w:kern w:val="0"/>
          <w:sz w:val="21"/>
          <w:szCs w:val="21"/>
          <w:highlight w:val="none"/>
          <w:shd w:val="clear" w:color="auto" w:fill="FFFFFF"/>
          <w:lang w:val="en-US" w:eastAsia="zh-CN" w:bidi="ar-SA"/>
        </w:rPr>
        <w:t>驻</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23</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cs="宋体"/>
          <w:b w:val="0"/>
          <w:bCs w:val="0"/>
          <w:i w:val="0"/>
          <w:iCs/>
          <w:color w:val="auto"/>
          <w:sz w:val="24"/>
          <w:szCs w:val="24"/>
          <w:highlight w:val="none"/>
          <w:u w:val="none"/>
          <w:lang w:val="en-US" w:eastAsia="zh-CN"/>
        </w:rPr>
        <w:t>驻马店市中心医院网络安全等级保护测评服务项目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二、采购标的清单：</w:t>
      </w:r>
    </w:p>
    <w:tbl>
      <w:tblPr>
        <w:tblStyle w:val="34"/>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770" w:type="dxa"/>
            <w:vAlign w:val="center"/>
          </w:tcPr>
          <w:p w14:paraId="7BB0310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589" w:type="dxa"/>
            <w:vAlign w:val="center"/>
          </w:tcPr>
          <w:p w14:paraId="1C81871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758" w:type="dxa"/>
            <w:vAlign w:val="center"/>
          </w:tcPr>
          <w:p w14:paraId="2AF52A7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58" w:type="dxa"/>
            <w:vAlign w:val="center"/>
          </w:tcPr>
          <w:p w14:paraId="78A9F1D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155" w:type="dxa"/>
            <w:vAlign w:val="center"/>
          </w:tcPr>
          <w:p w14:paraId="6B30069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B0E3D5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21D56ED3">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614D66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vAlign w:val="center"/>
          </w:tcPr>
          <w:p w14:paraId="3857CC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C5B6DF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网络安全等级保护测评服务</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次</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75000元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kern w:val="0"/>
                <w:szCs w:val="21"/>
                <w:highlight w:val="none"/>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合计</w:t>
            </w:r>
          </w:p>
        </w:tc>
        <w:tc>
          <w:tcPr>
            <w:tcW w:w="7915" w:type="dxa"/>
            <w:gridSpan w:val="6"/>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vertAlign w:val="baseline"/>
                <w:lang w:val="en-US" w:eastAsia="zh-CN"/>
              </w:rPr>
              <w:t>75000元</w:t>
            </w:r>
          </w:p>
        </w:tc>
      </w:tr>
    </w:tbl>
    <w:p w14:paraId="6A2D07C1">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p w14:paraId="0095B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ascii="Times New Roman" w:hAnsi="Times New Roman" w:eastAsia="宋体"/>
          <w:b/>
          <w:sz w:val="21"/>
          <w:szCs w:val="21"/>
        </w:rPr>
      </w:pPr>
      <w:r>
        <w:rPr>
          <w:rFonts w:hint="eastAsia" w:ascii="宋体" w:hAnsi="宋体"/>
          <w:sz w:val="24"/>
          <w:szCs w:val="24"/>
        </w:rPr>
        <w:t>★</w:t>
      </w:r>
      <w:r>
        <w:rPr>
          <w:rFonts w:hint="eastAsia" w:ascii="Times New Roman" w:hAnsi="Times New Roman" w:eastAsia="宋体"/>
          <w:b/>
          <w:sz w:val="21"/>
          <w:szCs w:val="21"/>
          <w:lang w:eastAsia="zh-CN"/>
        </w:rPr>
        <w:t>（一）</w:t>
      </w:r>
      <w:r>
        <w:rPr>
          <w:rFonts w:hint="eastAsia" w:ascii="Times New Roman" w:hAnsi="Times New Roman" w:eastAsia="宋体"/>
          <w:b/>
          <w:sz w:val="21"/>
          <w:szCs w:val="21"/>
        </w:rPr>
        <w:t>服务目录</w:t>
      </w:r>
    </w:p>
    <w:tbl>
      <w:tblPr>
        <w:tblStyle w:val="3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310"/>
        <w:gridCol w:w="7058"/>
      </w:tblGrid>
      <w:tr w14:paraId="175C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38" w:type="pct"/>
            <w:noWrap w:val="0"/>
            <w:vAlign w:val="center"/>
          </w:tcPr>
          <w:p w14:paraId="5C2B2809">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714" w:type="pct"/>
            <w:noWrap w:val="0"/>
            <w:vAlign w:val="center"/>
          </w:tcPr>
          <w:p w14:paraId="4B468491">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服务项目</w:t>
            </w:r>
          </w:p>
        </w:tc>
        <w:tc>
          <w:tcPr>
            <w:tcW w:w="3846" w:type="pct"/>
            <w:noWrap w:val="0"/>
            <w:vAlign w:val="center"/>
          </w:tcPr>
          <w:p w14:paraId="396E49FC">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服务内容及要求</w:t>
            </w:r>
          </w:p>
        </w:tc>
      </w:tr>
      <w:tr w14:paraId="39FC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7" w:hRule="atLeast"/>
        </w:trPr>
        <w:tc>
          <w:tcPr>
            <w:tcW w:w="438" w:type="pct"/>
            <w:noWrap w:val="0"/>
            <w:vAlign w:val="center"/>
          </w:tcPr>
          <w:p w14:paraId="5B273A79">
            <w:pPr>
              <w:widowControl/>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14" w:type="pct"/>
            <w:noWrap w:val="0"/>
            <w:vAlign w:val="center"/>
          </w:tcPr>
          <w:p w14:paraId="042F6F33">
            <w:pPr>
              <w:widowControl/>
              <w:spacing w:line="300" w:lineRule="exact"/>
              <w:rPr>
                <w:rFonts w:hint="eastAsia" w:ascii="宋体" w:hAnsi="宋体" w:eastAsia="宋体" w:cs="宋体"/>
                <w:b/>
                <w:color w:val="000000"/>
                <w:kern w:val="0"/>
                <w:sz w:val="21"/>
                <w:szCs w:val="21"/>
              </w:rPr>
            </w:pPr>
            <w:r>
              <w:rPr>
                <w:rFonts w:hint="eastAsia" w:ascii="宋体" w:hAnsi="宋体" w:eastAsia="宋体" w:cs="宋体"/>
                <w:sz w:val="21"/>
                <w:szCs w:val="21"/>
                <w:lang w:val="en-US" w:eastAsia="zh-CN"/>
              </w:rPr>
              <w:t>网络安全等级保护测评</w:t>
            </w:r>
          </w:p>
        </w:tc>
        <w:tc>
          <w:tcPr>
            <w:tcW w:w="3846" w:type="pct"/>
            <w:noWrap w:val="0"/>
            <w:vAlign w:val="center"/>
          </w:tcPr>
          <w:p w14:paraId="7A6CB2E2">
            <w:pPr>
              <w:pStyle w:val="91"/>
              <w:numPr>
                <w:ilvl w:val="0"/>
                <w:numId w:val="0"/>
              </w:numPr>
              <w:jc w:val="both"/>
              <w:rPr>
                <w:rFonts w:hint="eastAsia" w:hAnsi="宋体" w:eastAsia="宋体"/>
                <w:sz w:val="21"/>
                <w:szCs w:val="21"/>
              </w:rPr>
            </w:pPr>
            <w:r>
              <w:rPr>
                <w:rFonts w:hint="eastAsia" w:ascii="宋体" w:hAnsi="宋体" w:eastAsia="宋体" w:cs="宋体"/>
                <w:b/>
                <w:bCs/>
                <w:sz w:val="21"/>
                <w:szCs w:val="21"/>
              </w:rPr>
              <w:t>服务内容：</w:t>
            </w:r>
            <w:r>
              <w:rPr>
                <w:rFonts w:hint="eastAsia" w:ascii="宋体" w:hAnsi="宋体" w:eastAsia="宋体" w:cs="宋体"/>
                <w:bCs/>
                <w:sz w:val="21"/>
                <w:szCs w:val="21"/>
              </w:rPr>
              <w:t>针对</w:t>
            </w:r>
            <w:r>
              <w:rPr>
                <w:rFonts w:hint="eastAsia" w:ascii="宋体" w:hAnsi="宋体" w:eastAsia="宋体" w:cs="宋体"/>
                <w:bCs/>
                <w:sz w:val="21"/>
                <w:szCs w:val="21"/>
                <w:lang w:val="en-US" w:eastAsia="zh-CN"/>
              </w:rPr>
              <w:t>服务范围内的</w:t>
            </w:r>
            <w:r>
              <w:rPr>
                <w:rFonts w:hint="eastAsia" w:ascii="宋体" w:hAnsi="宋体" w:eastAsia="宋体" w:cs="宋体"/>
                <w:bCs/>
                <w:sz w:val="21"/>
                <w:szCs w:val="21"/>
              </w:rPr>
              <w:t>等级保护系统，按照国家网络安全等级保护相关法律法规、政策规范和技术标准的要求，完成等级保护测评工作，提交等级保护测评报告，协助完成在公安部门的等级保护备案，并取得备案证明，完成系统安全的风险评估工作，出具风险评估报告。依据等级保护测评结果和风险评估结果，制定整改方案，方案内容包含但不限于：信息安全背景、政策与技术标准依据、当前风险分析、安全需求分析、总体安全策略、安全建设整改技术方案设计、安全建设整改管理体系设计、信息系统安全产品选型及技术指标建议、安全建设整改项目实施计划、项目预算、整改后可能存在的其他问题等，协助完成整改工作，确保测评对象的安全保护措施符合网络安全等级保护的相关要求，安全风险在可控范围。</w:t>
            </w:r>
          </w:p>
          <w:p w14:paraId="6470C9CF">
            <w:pPr>
              <w:widowControl/>
              <w:spacing w:line="300" w:lineRule="exac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服务方式：</w:t>
            </w:r>
            <w:r>
              <w:rPr>
                <w:rFonts w:hint="eastAsia" w:ascii="宋体" w:hAnsi="宋体" w:eastAsia="宋体" w:cs="宋体"/>
                <w:color w:val="000000"/>
                <w:kern w:val="0"/>
                <w:sz w:val="21"/>
                <w:szCs w:val="21"/>
              </w:rPr>
              <w:t>现场。</w:t>
            </w:r>
          </w:p>
          <w:p w14:paraId="512A5EB7">
            <w:pPr>
              <w:widowControl/>
              <w:spacing w:line="300" w:lineRule="exac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服务时间：</w:t>
            </w:r>
            <w:r>
              <w:rPr>
                <w:rFonts w:hint="eastAsia" w:ascii="宋体" w:hAnsi="宋体" w:eastAsia="宋体" w:cs="宋体"/>
                <w:b w:val="0"/>
                <w:bCs w:val="0"/>
                <w:color w:val="000000"/>
                <w:kern w:val="0"/>
                <w:sz w:val="21"/>
                <w:szCs w:val="21"/>
                <w:lang w:val="en-US" w:eastAsia="zh-CN"/>
              </w:rPr>
              <w:t>5</w:t>
            </w:r>
            <w:r>
              <w:rPr>
                <w:rFonts w:hint="eastAsia" w:ascii="宋体" w:hAnsi="宋体" w:eastAsia="宋体" w:cs="宋体"/>
                <w:b w:val="0"/>
                <w:bCs w:val="0"/>
                <w:color w:val="000000"/>
                <w:kern w:val="0"/>
                <w:sz w:val="21"/>
                <w:szCs w:val="21"/>
              </w:rPr>
              <w:t>*</w:t>
            </w:r>
            <w:r>
              <w:rPr>
                <w:rFonts w:hint="eastAsia" w:ascii="宋体" w:hAnsi="宋体" w:eastAsia="宋体" w:cs="宋体"/>
                <w:b w:val="0"/>
                <w:bCs w:val="0"/>
                <w:color w:val="000000"/>
                <w:kern w:val="0"/>
                <w:sz w:val="21"/>
                <w:szCs w:val="21"/>
                <w:lang w:val="en-US" w:eastAsia="zh-CN"/>
              </w:rPr>
              <w:t>8</w:t>
            </w:r>
            <w:r>
              <w:rPr>
                <w:rFonts w:hint="eastAsia" w:ascii="宋体" w:hAnsi="宋体" w:eastAsia="宋体" w:cs="宋体"/>
                <w:color w:val="000000"/>
                <w:kern w:val="0"/>
                <w:sz w:val="21"/>
                <w:szCs w:val="21"/>
              </w:rPr>
              <w:t>。</w:t>
            </w:r>
          </w:p>
          <w:p w14:paraId="5FA27CA0">
            <w:pPr>
              <w:pStyle w:val="91"/>
              <w:numPr>
                <w:ilvl w:val="0"/>
                <w:numId w:val="0"/>
              </w:numPr>
              <w:jc w:val="both"/>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服务</w:t>
            </w:r>
            <w:r>
              <w:rPr>
                <w:rFonts w:hint="eastAsia" w:ascii="宋体" w:hAnsi="宋体" w:eastAsia="宋体" w:cs="宋体"/>
                <w:b/>
                <w:bCs/>
                <w:color w:val="000000"/>
                <w:kern w:val="0"/>
                <w:sz w:val="21"/>
                <w:szCs w:val="21"/>
                <w:lang w:val="en-US" w:eastAsia="zh-CN"/>
              </w:rPr>
              <w:t>级别</w:t>
            </w:r>
            <w:r>
              <w:rPr>
                <w:rFonts w:hint="eastAsia" w:ascii="宋体" w:hAnsi="宋体" w:eastAsia="宋体" w:cs="宋体"/>
                <w:b/>
                <w:bCs/>
                <w:color w:val="000000"/>
                <w:kern w:val="0"/>
                <w:sz w:val="21"/>
                <w:szCs w:val="21"/>
              </w:rPr>
              <w:t>：</w:t>
            </w:r>
            <w:r>
              <w:rPr>
                <w:rFonts w:hint="eastAsia" w:ascii="宋体" w:hAnsi="宋体" w:eastAsia="宋体" w:cs="宋体"/>
                <w:sz w:val="21"/>
                <w:szCs w:val="21"/>
              </w:rPr>
              <w:t>合同签订后30日内交付。</w:t>
            </w:r>
          </w:p>
          <w:p w14:paraId="07485D71">
            <w:pPr>
              <w:pStyle w:val="91"/>
              <w:numPr>
                <w:ilvl w:val="0"/>
                <w:numId w:val="0"/>
              </w:numPr>
              <w:jc w:val="both"/>
              <w:rPr>
                <w:rFonts w:hint="eastAsia" w:ascii="宋体" w:hAnsi="宋体" w:eastAsia="宋体" w:cs="宋体"/>
                <w:sz w:val="21"/>
                <w:szCs w:val="21"/>
              </w:rPr>
            </w:pPr>
            <w:r>
              <w:rPr>
                <w:rFonts w:hint="eastAsia" w:ascii="宋体" w:hAnsi="宋体" w:eastAsia="宋体" w:cs="宋体"/>
                <w:b/>
                <w:bCs/>
                <w:color w:val="000000"/>
                <w:kern w:val="0"/>
                <w:sz w:val="21"/>
                <w:szCs w:val="21"/>
              </w:rPr>
              <w:t>交付成果：</w:t>
            </w:r>
            <w:r>
              <w:rPr>
                <w:rFonts w:hint="eastAsia" w:ascii="宋体" w:hAnsi="宋体" w:eastAsia="宋体" w:cs="宋体"/>
                <w:bCs/>
                <w:sz w:val="21"/>
                <w:szCs w:val="21"/>
              </w:rPr>
              <w:t>《测评报告》、《备案证明》、《风险评估报告》、《整改方案》</w:t>
            </w:r>
          </w:p>
        </w:tc>
      </w:tr>
    </w:tbl>
    <w:p w14:paraId="7CDCE1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Times New Roman" w:hAnsi="Times New Roman" w:eastAsia="宋体"/>
          <w:b/>
          <w:sz w:val="21"/>
          <w:szCs w:val="21"/>
        </w:rPr>
      </w:pPr>
      <w:r>
        <w:rPr>
          <w:rFonts w:hint="eastAsia" w:ascii="宋体" w:hAnsi="宋体"/>
          <w:sz w:val="24"/>
          <w:szCs w:val="24"/>
        </w:rPr>
        <w:t>★</w:t>
      </w:r>
      <w:r>
        <w:rPr>
          <w:rFonts w:hint="eastAsia" w:ascii="Times New Roman" w:hAnsi="Times New Roman" w:eastAsia="宋体"/>
          <w:b/>
          <w:sz w:val="21"/>
          <w:szCs w:val="21"/>
          <w:lang w:eastAsia="zh-CN"/>
        </w:rPr>
        <w:t>（二）</w:t>
      </w:r>
      <w:r>
        <w:rPr>
          <w:rFonts w:hint="eastAsia" w:ascii="Times New Roman" w:hAnsi="Times New Roman" w:eastAsia="宋体"/>
          <w:b/>
          <w:sz w:val="21"/>
          <w:szCs w:val="21"/>
        </w:rPr>
        <w:t>服务范围</w:t>
      </w:r>
    </w:p>
    <w:p w14:paraId="70D3CF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三级等保系统：</w:t>
      </w:r>
      <w:r>
        <w:rPr>
          <w:rFonts w:hint="eastAsia" w:ascii="Times New Roman" w:hAnsi="Times New Roman" w:eastAsia="宋体" w:cs="Times New Roman"/>
          <w:color w:val="auto"/>
          <w:sz w:val="21"/>
          <w:szCs w:val="21"/>
        </w:rPr>
        <w:t>HIS(含EMR)、LIS、PACS</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集成平台</w:t>
      </w:r>
      <w:r>
        <w:rPr>
          <w:rFonts w:hint="eastAsia" w:ascii="Times New Roman" w:hAnsi="Times New Roman" w:eastAsia="宋体" w:cs="Times New Roman"/>
          <w:color w:val="auto"/>
          <w:sz w:val="21"/>
          <w:szCs w:val="21"/>
          <w:lang w:val="en-US" w:eastAsia="zh-CN"/>
        </w:rPr>
        <w:t>和互联网医院（含微信、支付宝线上服务应用）。</w:t>
      </w:r>
    </w:p>
    <w:p w14:paraId="4BE3FA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Times New Roman" w:hAnsi="Times New Roman" w:eastAsia="宋体"/>
          <w:b/>
          <w:sz w:val="21"/>
          <w:szCs w:val="21"/>
        </w:rPr>
      </w:pPr>
      <w:r>
        <w:rPr>
          <w:rFonts w:hint="eastAsia" w:ascii="Times New Roman" w:hAnsi="Times New Roman" w:eastAsia="宋体"/>
          <w:b/>
          <w:sz w:val="21"/>
          <w:szCs w:val="21"/>
          <w:lang w:eastAsia="zh-CN"/>
        </w:rPr>
        <w:t>（三）</w:t>
      </w:r>
      <w:r>
        <w:rPr>
          <w:rFonts w:hint="eastAsia" w:ascii="Times New Roman" w:hAnsi="Times New Roman" w:eastAsia="宋体"/>
          <w:b/>
          <w:sz w:val="21"/>
          <w:szCs w:val="21"/>
        </w:rPr>
        <w:t>服务能力</w:t>
      </w:r>
    </w:p>
    <w:p w14:paraId="2B1ABA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1、供应商须持有中国信息安全测评中心或中国网络安全审查技术与认证中心颁发的风险评估服务认证，提供证书复印件并加盖公章。</w:t>
      </w:r>
    </w:p>
    <w:p w14:paraId="4EEF5B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2、本项目测评师团队成员不得少于4名，其中高级测评师、中级测评师各不少于1名，提供证书复印件以及该人员上一季度或近3个月内任意1个月的社保缴费证明并加盖公章。</w:t>
      </w:r>
    </w:p>
    <w:p w14:paraId="58670D60">
      <w:pPr>
        <w:rPr>
          <w:rFonts w:hint="eastAsia"/>
          <w:highlight w:val="none"/>
          <w:lang w:val="en-US" w:eastAsia="zh-CN"/>
        </w:rPr>
      </w:pPr>
      <w:r>
        <w:rPr>
          <w:rFonts w:hint="eastAsia"/>
          <w:highlight w:val="none"/>
          <w:lang w:val="en-US" w:eastAsia="zh-CN"/>
        </w:rPr>
        <w:br w:type="page"/>
      </w:r>
    </w:p>
    <w:p w14:paraId="3B9DDAA0">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37811001">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sz w:val="21"/>
                <w:szCs w:val="21"/>
                <w:highlight w:val="none"/>
              </w:rPr>
            </w:pPr>
            <w:r>
              <w:rPr>
                <w:rFonts w:hint="eastAsia"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lang w:val="en-US" w:eastAsia="zh-CN"/>
              </w:rPr>
              <w:t>采购人指定地点。</w:t>
            </w:r>
          </w:p>
        </w:tc>
      </w:tr>
      <w:tr w14:paraId="09C64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143A2D">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743A001">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cs="宋体"/>
                <w:sz w:val="21"/>
                <w:szCs w:val="21"/>
                <w:highlight w:val="none"/>
                <w:shd w:val="clear" w:color="auto" w:fill="FFFFFF"/>
                <w:lang w:eastAsia="zh-CN"/>
              </w:rPr>
            </w:pPr>
            <w:r>
              <w:rPr>
                <w:rFonts w:hint="eastAsia" w:cs="宋体"/>
                <w:color w:val="auto"/>
                <w:sz w:val="21"/>
                <w:szCs w:val="21"/>
                <w:highlight w:val="none"/>
                <w:lang w:val="en-US" w:eastAsia="zh-CN"/>
              </w:rPr>
              <w:t>符合国家现行标准要求</w:t>
            </w:r>
            <w:r>
              <w:rPr>
                <w:rFonts w:hint="eastAsia" w:ascii="宋体" w:hAnsi="宋体" w:eastAsia="宋体" w:cs="宋体"/>
                <w:color w:val="auto"/>
                <w:sz w:val="21"/>
                <w:szCs w:val="21"/>
                <w:highlight w:val="none"/>
                <w:lang w:val="en-US" w:eastAsia="zh-CN"/>
              </w:rPr>
              <w:t>。</w:t>
            </w:r>
          </w:p>
        </w:tc>
      </w:tr>
      <w:tr w14:paraId="255F0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506ABE">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测试验证</w:t>
            </w:r>
          </w:p>
        </w:tc>
        <w:tc>
          <w:tcPr>
            <w:tcW w:w="7354" w:type="dxa"/>
            <w:tcBorders>
              <w:top w:val="single" w:color="auto" w:sz="4" w:space="0"/>
              <w:left w:val="single" w:color="auto" w:sz="4" w:space="0"/>
              <w:bottom w:val="single" w:color="auto" w:sz="4" w:space="0"/>
              <w:right w:val="single" w:color="auto" w:sz="4" w:space="0"/>
            </w:tcBorders>
            <w:noWrap/>
            <w:vAlign w:val="center"/>
          </w:tcPr>
          <w:p w14:paraId="7A9ADC6F">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中标后，逐一验证招标要求所提供各项证明材料原件的真实性，经确认无误后签订合同。对供应商弄虚作假骗取中标的，采购人有权依法取消其中标资格并追究其法律责任。</w:t>
            </w:r>
          </w:p>
        </w:tc>
      </w:tr>
      <w:tr w14:paraId="79AB7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96EA12">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交付及验收</w:t>
            </w:r>
          </w:p>
        </w:tc>
        <w:tc>
          <w:tcPr>
            <w:tcW w:w="7354" w:type="dxa"/>
            <w:tcBorders>
              <w:top w:val="single" w:color="auto" w:sz="4" w:space="0"/>
              <w:left w:val="single" w:color="auto" w:sz="4" w:space="0"/>
              <w:bottom w:val="single" w:color="auto" w:sz="4" w:space="0"/>
              <w:right w:val="single" w:color="auto" w:sz="4" w:space="0"/>
            </w:tcBorders>
            <w:noWrap/>
            <w:vAlign w:val="center"/>
          </w:tcPr>
          <w:p w14:paraId="139762D3">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合同签订生效后的 30 日内完成交付。</w:t>
            </w:r>
          </w:p>
          <w:p w14:paraId="42692E77">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交付完成后进行验收，验收由甲方组织、乙方配合进行。</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53DEA6B7">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合同履行完毕后，在乙方按合同约定标准履行义务、不存在违约的情况下，乙方应向甲方提供符合甲方财务要求的付款资料，甲方在收到相关资料后，向乙方支付本合同总价款的 100%。</w:t>
            </w:r>
          </w:p>
        </w:tc>
      </w:tr>
    </w:tbl>
    <w:p w14:paraId="13AD6AF8">
      <w:pPr>
        <w:pStyle w:val="21"/>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highlight w:val="none"/>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驻马店市中心医院网络安全等级保护测评服务项目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8320"/>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24541"/>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82"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采购预算：</w:t>
            </w:r>
            <w:r>
              <w:rPr>
                <w:rFonts w:hint="eastAsia" w:ascii="宋体" w:hAnsi="宋体" w:cs="宋体"/>
                <w:color w:val="auto"/>
                <w:highlight w:val="none"/>
                <w:lang w:val="en-US" w:eastAsia="zh-CN"/>
              </w:rPr>
              <w:t>75000元</w:t>
            </w:r>
            <w:r>
              <w:rPr>
                <w:rFonts w:hint="default" w:ascii="宋体" w:hAnsi="宋体" w:eastAsia="宋体" w:cs="宋体"/>
                <w:color w:val="auto"/>
                <w:highlight w:val="none"/>
                <w:lang w:val="en-US" w:eastAsia="zh-CN"/>
              </w:rPr>
              <w:t>；最高投标限价</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75000元</w:t>
            </w:r>
            <w:r>
              <w:rPr>
                <w:rFonts w:hint="eastAsia" w:ascii="宋体" w:hAnsi="宋体" w:eastAsia="宋体" w:cs="宋体"/>
                <w:color w:val="auto"/>
                <w:highlight w:val="none"/>
                <w:lang w:val="en-US" w:eastAsia="zh-CN"/>
              </w:rPr>
              <w:t>。</w:t>
            </w:r>
          </w:p>
          <w:p w14:paraId="64F8F9BD">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3.1 本项目磋商以人民币报价。</w:t>
            </w:r>
          </w:p>
          <w:p w14:paraId="7E764007">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3.2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3.3 本项目由成交供应商缴纳招标代理服务费。</w:t>
            </w:r>
            <w:r>
              <w:rPr>
                <w:rFonts w:hint="eastAsia" w:ascii="宋体" w:hAnsi="宋体" w:eastAsia="宋体" w:cs="宋体"/>
                <w:color w:val="auto"/>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440" w:lineRule="exact"/>
                    <w:jc w:val="left"/>
                    <w:outlineLvl w:val="0"/>
                    <mc:AlternateContent>
                      <mc:Choice Requires="wpsCustomData">
                        <wpsCustomData:diagonalParaType/>
                      </mc:Choice>
                    </mc:AlternateContent>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560" w:type="dxa"/>
                  <w:vAlign w:val="center"/>
                </w:tcPr>
                <w:p w14:paraId="5BE93A16">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1380" w:type="dxa"/>
                  <w:vAlign w:val="center"/>
                </w:tcPr>
                <w:p w14:paraId="3ECB263F">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100万元以下</w:t>
                  </w:r>
                </w:p>
              </w:tc>
              <w:tc>
                <w:tcPr>
                  <w:tcW w:w="1605" w:type="dxa"/>
                  <w:vAlign w:val="center"/>
                </w:tcPr>
                <w:p w14:paraId="0F8F8092">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60" w:type="dxa"/>
                  <w:vAlign w:val="center"/>
                </w:tcPr>
                <w:p w14:paraId="64DFB595">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80" w:type="dxa"/>
                  <w:vAlign w:val="center"/>
                </w:tcPr>
                <w:p w14:paraId="6E9F31B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bl>
          <w:p w14:paraId="30591CBC">
            <w:pPr>
              <w:widowControl/>
              <w:snapToGrid w:val="0"/>
              <w:spacing w:line="440" w:lineRule="exact"/>
              <w:jc w:val="left"/>
              <w:outlineLvl w:val="0"/>
              <w:rPr>
                <w:rFonts w:hint="default" w:ascii="宋体" w:hAnsi="宋体" w:eastAsia="宋体" w:cs="宋体"/>
                <w:color w:val="auto"/>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CEFD36">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1CCF3A52">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251DC0F7">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eastAsia="zh-CN"/>
        </w:rPr>
        <w:t>服务</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0044B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w:t>
      </w:r>
      <w:r>
        <w:rPr>
          <w:rFonts w:hint="eastAsia" w:ascii="宋体" w:hAnsi="宋体" w:cs="宋体"/>
          <w:b/>
          <w:bCs/>
          <w:color w:val="auto"/>
          <w:kern w:val="0"/>
          <w:szCs w:val="21"/>
          <w:highlight w:val="none"/>
          <w:lang w:val="en-US" w:eastAsia="zh-CN"/>
        </w:rPr>
        <w:t>75000元</w:t>
      </w:r>
      <w:r>
        <w:rPr>
          <w:rFonts w:hint="eastAsia" w:ascii="宋体" w:hAnsi="宋体" w:eastAsia="宋体" w:cs="宋体"/>
          <w:b/>
          <w:bCs/>
          <w:color w:val="auto"/>
          <w:kern w:val="0"/>
          <w:szCs w:val="21"/>
          <w:highlight w:val="none"/>
          <w:lang w:val="en-US" w:eastAsia="zh-CN"/>
        </w:rPr>
        <w:t>；最高投标限价：</w:t>
      </w:r>
      <w:r>
        <w:rPr>
          <w:rFonts w:hint="eastAsia" w:ascii="宋体" w:hAnsi="宋体" w:cs="宋体"/>
          <w:b/>
          <w:bCs/>
          <w:color w:val="auto"/>
          <w:kern w:val="0"/>
          <w:szCs w:val="21"/>
          <w:highlight w:val="none"/>
          <w:lang w:val="en-US" w:eastAsia="zh-CN"/>
        </w:rPr>
        <w:t>75000元</w:t>
      </w:r>
      <w:r>
        <w:rPr>
          <w:rFonts w:hint="eastAsia" w:ascii="宋体" w:hAnsi="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CD23C0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eastAsia="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eastAsia="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12.5 采购合同</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质量</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64B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0EEBFFF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4456848">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2AC5C9D">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C4797D">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5B48B43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6209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1239" w:type="dxa"/>
            <w:vMerge w:val="restart"/>
            <w:noWrap w:val="0"/>
            <w:vAlign w:val="center"/>
          </w:tcPr>
          <w:p w14:paraId="241B3BE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0B2AA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auto"/>
                <w:sz w:val="21"/>
                <w:szCs w:val="21"/>
                <w:highlight w:val="none"/>
                <w:lang w:val="en-US" w:eastAsia="zh-CN"/>
              </w:rPr>
              <w:t>服务能力的响应程度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5E19D35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三、技术</w:t>
            </w:r>
            <w:r>
              <w:rPr>
                <w:rFonts w:hint="eastAsia" w:ascii="宋体" w:hAnsi="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”的响应，全部满足磋商文件要求</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rPr>
              <w:t>得</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其中“</w:t>
            </w:r>
            <w:r>
              <w:rPr>
                <w:rFonts w:hint="eastAsia"/>
                <w:color w:val="auto"/>
              </w:rPr>
              <w:t>服务目录</w:t>
            </w:r>
            <w:r>
              <w:rPr>
                <w:rFonts w:hint="eastAsia" w:ascii="宋体" w:hAnsi="宋体" w:cs="宋体"/>
                <w:b w:val="0"/>
                <w:bCs w:val="0"/>
                <w:color w:val="auto"/>
                <w:sz w:val="21"/>
                <w:szCs w:val="21"/>
                <w:highlight w:val="none"/>
                <w:lang w:val="en-US" w:eastAsia="zh-CN"/>
              </w:rPr>
              <w:t>”和“服务范围”为实质性要求，必须全部满足，否则为无效投标；“</w:t>
            </w:r>
            <w:r>
              <w:rPr>
                <w:rFonts w:hint="eastAsia" w:ascii="Times New Roman" w:hAnsi="Times New Roman" w:eastAsia="宋体"/>
                <w:b w:val="0"/>
                <w:bCs w:val="0"/>
                <w:sz w:val="21"/>
                <w:szCs w:val="21"/>
              </w:rPr>
              <w:t>服务能力</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如</w:t>
            </w:r>
            <w:r>
              <w:rPr>
                <w:rFonts w:hint="eastAsia" w:ascii="宋体" w:hAnsi="宋体" w:eastAsia="宋体" w:cs="宋体"/>
                <w:b w:val="0"/>
                <w:bCs w:val="0"/>
                <w:color w:val="auto"/>
                <w:sz w:val="21"/>
                <w:szCs w:val="21"/>
                <w:highlight w:val="none"/>
              </w:rPr>
              <w:t>得分为0，则</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p w14:paraId="189034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供应商需如实填写技术</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表，并标注偏离情况。</w:t>
            </w:r>
          </w:p>
          <w:p w14:paraId="07D93F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2.提供相关证明文件，未提供不得分。</w:t>
            </w:r>
          </w:p>
        </w:tc>
      </w:tr>
      <w:tr w14:paraId="58C7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30FC01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5D3036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测评方案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C9FD3DC">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根据供应商制定的项目总体技术方案进行打分，包含但不限于以下内容：</w:t>
            </w:r>
          </w:p>
          <w:p w14:paraId="77BD1583">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1、测评计划</w:t>
            </w:r>
            <w:r>
              <w:rPr>
                <w:rFonts w:hint="eastAsia" w:ascii="宋体" w:hAnsi="宋体" w:eastAsia="宋体" w:cs="宋体"/>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、测评范围，</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、测评依据，</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、测评流程，</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、测评方法</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、测评工具</w:t>
            </w:r>
            <w:r>
              <w:rPr>
                <w:rFonts w:hint="eastAsia" w:ascii="宋体" w:hAnsi="宋体" w:cs="宋体"/>
                <w:b w:val="0"/>
                <w:bCs w:val="0"/>
                <w:color w:val="auto"/>
                <w:sz w:val="21"/>
                <w:szCs w:val="21"/>
                <w:highlight w:val="none"/>
                <w:lang w:val="en-US" w:eastAsia="zh-CN"/>
              </w:rPr>
              <w:t>等。</w:t>
            </w:r>
          </w:p>
          <w:p w14:paraId="66F84FCD">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每项技术方案内容完整、可实施性强、契合项目需求，完全满足采购需求得3分；每项技术方案较完整、可实施性较强，基本满足采购需求得2分；每项技术方案待完善，难以满足采购需求得1分，缺项不得分。</w:t>
            </w:r>
            <w:r>
              <w:rPr>
                <w:rFonts w:hint="eastAsia" w:ascii="宋体" w:hAnsi="宋体" w:eastAsia="宋体" w:cs="宋体"/>
                <w:color w:val="auto"/>
                <w:sz w:val="21"/>
                <w:szCs w:val="21"/>
                <w:highlight w:val="none"/>
                <w:lang w:val="zh-CN" w:eastAsia="zh-CN"/>
              </w:rPr>
              <w:t>）</w:t>
            </w:r>
          </w:p>
        </w:tc>
      </w:tr>
      <w:tr w14:paraId="3355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39" w:type="dxa"/>
            <w:vMerge w:val="continue"/>
            <w:noWrap w:val="0"/>
            <w:vAlign w:val="center"/>
          </w:tcPr>
          <w:p w14:paraId="7E20A2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ACB75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33BCE86">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5E5E83E5">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1、工作时间进度表</w:t>
            </w:r>
            <w:r>
              <w:rPr>
                <w:rFonts w:hint="eastAsia" w:ascii="宋体" w:hAnsi="宋体" w:cs="宋体"/>
                <w:b w:val="0"/>
                <w:bCs w:val="0"/>
                <w:color w:val="auto"/>
                <w:sz w:val="21"/>
                <w:szCs w:val="21"/>
                <w:highlight w:val="none"/>
                <w:lang w:val="en-US" w:eastAsia="zh-CN"/>
              </w:rPr>
              <w:t>，2、协助备案方案，3、风险评估方案，4、整改编制及审核方案、5、</w:t>
            </w:r>
            <w:r>
              <w:rPr>
                <w:rFonts w:hint="eastAsia" w:ascii="宋体" w:hAnsi="宋体" w:eastAsia="宋体" w:cs="宋体"/>
                <w:b w:val="0"/>
                <w:bCs w:val="0"/>
                <w:color w:val="auto"/>
                <w:sz w:val="21"/>
                <w:szCs w:val="21"/>
                <w:highlight w:val="none"/>
                <w:lang w:val="en-US" w:eastAsia="zh-CN"/>
              </w:rPr>
              <w:t>服务响应时间等。</w:t>
            </w:r>
          </w:p>
          <w:p w14:paraId="3C8E403F">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每项技术方案内容完整、可实施性强、契合项目需求，完全满足采购需求得3分；每项技术方案较完整、可实施性较强，基本满足采购需求得2分；每项技术方案待完善，难以满足采购需求得1分，缺项不得分。</w:t>
            </w:r>
            <w:r>
              <w:rPr>
                <w:rFonts w:hint="eastAsia" w:ascii="宋体" w:hAnsi="宋体" w:eastAsia="宋体" w:cs="宋体"/>
                <w:color w:val="auto"/>
                <w:sz w:val="21"/>
                <w:szCs w:val="21"/>
                <w:highlight w:val="none"/>
                <w:lang w:val="zh-CN" w:eastAsia="zh-CN"/>
              </w:rPr>
              <w:t>）</w:t>
            </w:r>
          </w:p>
        </w:tc>
      </w:tr>
      <w:tr w14:paraId="464A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38DC75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38007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4.质量保障</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体系</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6770" w:type="dxa"/>
            <w:noWrap w:val="0"/>
            <w:vAlign w:val="center"/>
          </w:tcPr>
          <w:p w14:paraId="667BFE6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制定的质量保障体系</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进行打分，包含但不限于</w:t>
            </w:r>
            <w:r>
              <w:rPr>
                <w:rFonts w:hint="eastAsia" w:ascii="宋体" w:hAnsi="宋体" w:eastAsia="宋体" w:cs="宋体"/>
                <w:b w:val="0"/>
                <w:bCs w:val="0"/>
                <w:color w:val="auto"/>
                <w:sz w:val="21"/>
                <w:szCs w:val="21"/>
                <w:highlight w:val="none"/>
                <w:lang w:val="en-US" w:eastAsia="zh-CN"/>
              </w:rPr>
              <w:t>以下内容：</w:t>
            </w:r>
          </w:p>
          <w:p w14:paraId="5F2AD2A6">
            <w:pPr>
              <w:keepNext w:val="0"/>
              <w:keepLines w:val="0"/>
              <w:pageBreakBefore w:val="0"/>
              <w:widowControl/>
              <w:numPr>
                <w:ilvl w:val="0"/>
                <w:numId w:val="3"/>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质量控制流程，2、问题整改跟踪机制，3、测评报告审核制度等。</w:t>
            </w:r>
          </w:p>
          <w:p w14:paraId="27E72B34">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有完善的质量保障体系，风险识别全面，应对措施具体可行的得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分；有基本的质量保障措施，风险识别较全面，应对措施较合理的得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分；质量保障措施简单，风险识别不全面，应对措施不够具体的得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分；缺项</w:t>
            </w:r>
            <w:r>
              <w:rPr>
                <w:rFonts w:hint="eastAsia" w:ascii="宋体" w:hAnsi="宋体" w:eastAsia="宋体" w:cs="宋体"/>
                <w:color w:val="auto"/>
                <w:sz w:val="21"/>
                <w:szCs w:val="21"/>
                <w:highlight w:val="none"/>
                <w:lang w:val="en-US" w:eastAsia="zh-CN"/>
              </w:rPr>
              <w:t>不得分。</w:t>
            </w:r>
            <w:r>
              <w:rPr>
                <w:rFonts w:hint="eastAsia" w:ascii="宋体" w:hAnsi="宋体" w:eastAsia="宋体" w:cs="宋体"/>
                <w:color w:val="auto"/>
                <w:sz w:val="21"/>
                <w:szCs w:val="21"/>
                <w:highlight w:val="none"/>
                <w:lang w:val="zh-CN" w:eastAsia="zh-CN"/>
              </w:rPr>
              <w:t>）</w:t>
            </w:r>
          </w:p>
        </w:tc>
      </w:tr>
      <w:tr w14:paraId="448D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9" w:type="dxa"/>
            <w:vMerge w:val="restart"/>
            <w:noWrap w:val="0"/>
            <w:vAlign w:val="center"/>
          </w:tcPr>
          <w:p w14:paraId="0E5534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0BF020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28</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5384ACC4">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人员配备</w:t>
            </w:r>
          </w:p>
          <w:p w14:paraId="0F0C6B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74264D17">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根据供应商制定的人员配备方案进行打分，包括但不仅限于：服务团队组织结构、人员配备及职责、人员专业技术、工作经验等。</w:t>
            </w:r>
          </w:p>
          <w:p w14:paraId="3256E12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1.人员配备合理、人员岗位安排分配计划明确，专业技术能力强、经验丰富，完全满足采购需求的得10分；</w:t>
            </w:r>
          </w:p>
          <w:p w14:paraId="59C29E5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2.人员配备基本合理，人员岗位安排分配计划基本明确，专业技术能力及工作经验基本满足采购需求的得7分；</w:t>
            </w:r>
          </w:p>
          <w:p w14:paraId="766502CC">
            <w:pPr>
              <w:snapToGrid w:val="0"/>
              <w:spacing w:line="340" w:lineRule="exact"/>
              <w:jc w:val="left"/>
              <w:rPr>
                <w:rFonts w:hint="eastAsia" w:ascii="宋体" w:hAnsi="宋体" w:eastAsia="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w:t>
            </w:r>
            <w:r>
              <w:rPr>
                <w:rFonts w:hint="eastAsia" w:ascii="宋体" w:hAnsi="宋体" w:eastAsia="宋体" w:cs="宋体"/>
                <w:szCs w:val="21"/>
                <w:highlight w:val="none"/>
              </w:rPr>
              <w:t>员岗位安排分配及专业能力有待提升的得4分；</w:t>
            </w:r>
          </w:p>
          <w:p w14:paraId="771E2FF4">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rPr>
              <w:t>4.以上方案</w:t>
            </w:r>
            <w:r>
              <w:rPr>
                <w:rFonts w:hint="eastAsia" w:ascii="宋体" w:hAnsi="宋体" w:eastAsia="宋体" w:cs="宋体"/>
                <w:szCs w:val="21"/>
                <w:highlight w:val="none"/>
                <w:lang w:val="en-US" w:eastAsia="zh-CN"/>
              </w:rPr>
              <w:t>不能满足采购需求的</w:t>
            </w:r>
            <w:r>
              <w:rPr>
                <w:rFonts w:hint="eastAsia" w:ascii="宋体" w:hAnsi="宋体" w:eastAsia="宋体" w:cs="宋体"/>
                <w:szCs w:val="21"/>
                <w:highlight w:val="none"/>
              </w:rPr>
              <w:t>得1分；缺项的得0分。</w:t>
            </w:r>
          </w:p>
          <w:p w14:paraId="35971AE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szCs w:val="21"/>
                <w:highlight w:val="none"/>
              </w:rPr>
              <w:t>注：提供人员清单</w:t>
            </w:r>
            <w:r>
              <w:rPr>
                <w:rFonts w:hint="eastAsia" w:ascii="宋体" w:hAnsi="宋体" w:cs="宋体"/>
                <w:szCs w:val="21"/>
                <w:highlight w:val="none"/>
              </w:rPr>
              <w:t>。</w:t>
            </w:r>
          </w:p>
        </w:tc>
      </w:tr>
      <w:tr w14:paraId="5424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639819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ABEE02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2.类似业绩（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4709AB8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lang w:val="en-US" w:eastAsia="zh-CN"/>
              </w:rPr>
            </w:pPr>
            <w:r>
              <w:rPr>
                <w:rFonts w:hint="eastAsia" w:ascii="宋体" w:hAnsi="宋体" w:cs="宋体"/>
                <w:color w:val="000000" w:themeColor="text1"/>
                <w:lang w:val="en-US" w:eastAsia="zh-CN"/>
                <w14:textFill>
                  <w14:solidFill>
                    <w14:schemeClr w14:val="tx1"/>
                  </w14:solidFill>
                </w14:textFill>
              </w:rPr>
              <w:t>供应商</w:t>
            </w:r>
            <w:r>
              <w:rPr>
                <w:rFonts w:hint="eastAsia" w:ascii="宋体" w:hAnsi="宋体" w:eastAsia="宋体" w:cs="宋体"/>
                <w:color w:val="000000" w:themeColor="text1"/>
                <w:lang w:val="en-US" w:eastAsia="zh-CN"/>
                <w14:textFill>
                  <w14:solidFill>
                    <w14:schemeClr w14:val="tx1"/>
                  </w14:solidFill>
                </w14:textFill>
              </w:rPr>
              <w:t>202</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lang w:val="en-US" w:eastAsia="zh-CN"/>
                <w14:textFill>
                  <w14:solidFill>
                    <w14:schemeClr w14:val="tx1"/>
                  </w14:solidFill>
                </w14:textFill>
              </w:rPr>
              <w:t>年1月1日具有的类似</w:t>
            </w:r>
            <w:r>
              <w:rPr>
                <w:rFonts w:hint="eastAsia" w:ascii="宋体" w:hAnsi="宋体" w:cs="宋体"/>
                <w:color w:val="000000" w:themeColor="text1"/>
                <w:lang w:val="en-US" w:eastAsia="zh-CN"/>
                <w14:textFill>
                  <w14:solidFill>
                    <w14:schemeClr w14:val="tx1"/>
                  </w14:solidFill>
                </w14:textFill>
              </w:rPr>
              <w:t>项目</w:t>
            </w:r>
            <w:r>
              <w:rPr>
                <w:rFonts w:hint="eastAsia" w:ascii="宋体" w:hAnsi="宋体" w:eastAsia="宋体" w:cs="宋体"/>
                <w:color w:val="000000" w:themeColor="text1"/>
                <w:lang w:val="en-US" w:eastAsia="zh-CN"/>
                <w14:textFill>
                  <w14:solidFill>
                    <w14:schemeClr w14:val="tx1"/>
                  </w14:solidFill>
                </w14:textFill>
              </w:rPr>
              <w:t>业绩(以合同文件为准），每提供一份得2分，最多得</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分。</w:t>
            </w:r>
          </w:p>
        </w:tc>
      </w:tr>
      <w:tr w14:paraId="7786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39" w:type="dxa"/>
            <w:vMerge w:val="continue"/>
            <w:noWrap w:val="0"/>
            <w:vAlign w:val="center"/>
          </w:tcPr>
          <w:p w14:paraId="5D5E313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97C06F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优惠承诺（</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tc>
        <w:tc>
          <w:tcPr>
            <w:tcW w:w="6770" w:type="dxa"/>
            <w:noWrap w:val="0"/>
            <w:vAlign w:val="top"/>
          </w:tcPr>
          <w:p w14:paraId="04BAA99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在满足竞争性磋商文件基本要求的基础上提供的实质性优惠承诺。</w:t>
            </w:r>
          </w:p>
          <w:p w14:paraId="49F0BEA3">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每提供一项对采购人有利的、切实可行的实质性优惠承诺得2分，最多得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 xml:space="preserve">分。未提供者不得分。 </w:t>
            </w:r>
          </w:p>
        </w:tc>
      </w:tr>
      <w:tr w14:paraId="4F58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5DBF0B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93FBD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.服务承诺</w:t>
            </w:r>
          </w:p>
          <w:p w14:paraId="67231D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C376DB4">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根据供应商售后服务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进行打分，</w:t>
            </w:r>
            <w:r>
              <w:rPr>
                <w:rFonts w:hint="eastAsia" w:ascii="宋体" w:hAnsi="宋体" w:eastAsia="宋体" w:cs="宋体"/>
                <w:color w:val="auto"/>
                <w:sz w:val="21"/>
                <w:szCs w:val="21"/>
                <w:highlight w:val="none"/>
                <w:lang w:val="en-US" w:eastAsia="zh-CN"/>
              </w:rPr>
              <w:t>包含（但不限于）以下内容：</w:t>
            </w: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w:t>
            </w:r>
            <w:r>
              <w:rPr>
                <w:rFonts w:hint="eastAsia" w:ascii="宋体" w:hAnsi="宋体" w:eastAsia="宋体" w:cs="宋体"/>
                <w:szCs w:val="21"/>
                <w:highlight w:val="none"/>
              </w:rPr>
              <w:t>完全满足采购需求的</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5</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、不满足采购需求的</w:t>
            </w:r>
            <w:r>
              <w:rPr>
                <w:rFonts w:hint="eastAsia" w:ascii="宋体" w:hAnsi="宋体" w:cs="宋体"/>
                <w:highlight w:val="none"/>
                <w:lang w:val="en-US" w:eastAsia="zh-CN"/>
              </w:rPr>
              <w:t>2</w:t>
            </w:r>
            <w:r>
              <w:rPr>
                <w:rFonts w:hint="eastAsia" w:ascii="宋体" w:hAnsi="宋体" w:cs="宋体"/>
                <w:highlight w:val="none"/>
              </w:rPr>
              <w:t>分；</w:t>
            </w:r>
          </w:p>
          <w:p w14:paraId="4FA98B88">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szCs w:val="21"/>
                <w:highlight w:val="none"/>
              </w:rPr>
              <w:t>缺项得0分。</w:t>
            </w:r>
          </w:p>
        </w:tc>
      </w:tr>
      <w:tr w14:paraId="0A5C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454A8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388378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3A124F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5FEC2D7B">
      <w:pPr>
        <w:pStyle w:val="4"/>
        <w:rPr>
          <w:rFonts w:hint="eastAsia" w:ascii="宋体" w:hAnsi="宋体" w:eastAsia="宋体" w:cs="宋体"/>
          <w:b w:val="0"/>
          <w:bCs w:val="0"/>
          <w:color w:val="auto"/>
          <w:sz w:val="21"/>
          <w:szCs w:val="21"/>
          <w:highlight w:val="none"/>
        </w:rPr>
      </w:pPr>
    </w:p>
    <w:p w14:paraId="6511739F">
      <w:pPr>
        <w:rPr>
          <w:rFonts w:hint="eastAsia" w:ascii="宋体" w:hAnsi="宋体" w:eastAsia="宋体" w:cs="宋体"/>
          <w:b w:val="0"/>
          <w:bCs w:val="0"/>
          <w:color w:val="auto"/>
          <w:sz w:val="21"/>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9"/>
        <w:rPr>
          <w:rFonts w:hint="eastAsia" w:ascii="宋体" w:hAnsi="宋体" w:eastAsia="宋体" w:cs="宋体"/>
          <w:b/>
          <w:bCs/>
          <w:color w:val="auto"/>
          <w:highlight w:val="none"/>
        </w:rPr>
      </w:pPr>
    </w:p>
    <w:p w14:paraId="7C048156">
      <w:pPr>
        <w:pStyle w:val="49"/>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4"/>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9"/>
        <w:spacing w:line="360" w:lineRule="auto"/>
        <w:rPr>
          <w:rFonts w:hint="eastAsia" w:ascii="宋体" w:hAnsi="宋体" w:eastAsia="宋体" w:cs="宋体"/>
          <w:color w:val="auto"/>
          <w:highlight w:val="none"/>
        </w:rPr>
      </w:pPr>
    </w:p>
    <w:p w14:paraId="51E48B65">
      <w:pPr>
        <w:pStyle w:val="49"/>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eastAsia="zh-CN"/>
        </w:rPr>
        <w:t>日期：</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4"/>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及其提供产品和服务</w:t>
      </w:r>
      <w:r>
        <w:rPr>
          <w:rFonts w:hint="eastAsia" w:ascii="宋体" w:hAnsi="宋体" w:eastAsia="宋体" w:cs="宋体"/>
          <w:color w:val="auto"/>
          <w:kern w:val="0"/>
          <w:szCs w:val="21"/>
          <w:highlight w:val="none"/>
        </w:rPr>
        <w:t>，我方就本次投标有关事项郑重声明并宣布同意如下：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0DF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163C4A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bookmarkEnd w:id="72"/>
    <w:bookmarkEnd w:id="73"/>
    <w:p w14:paraId="18ED382E">
      <w:pPr>
        <w:keepNext w:val="0"/>
        <w:pageBreakBefore w:val="0"/>
        <w:widowControl w:val="0"/>
        <w:wordWrap w:val="0"/>
        <w:overflowPunct/>
        <w:topLinePunct w:val="0"/>
        <w:bidi w:val="0"/>
        <w:spacing w:line="460" w:lineRule="exact"/>
        <w:ind w:firstLine="2730" w:firstLineChars="1300"/>
        <w:jc w:val="left"/>
        <w:rPr>
          <w:rFonts w:hint="eastAsia" w:ascii="宋体" w:hAnsi="宋体" w:eastAsia="宋体" w:cs="宋体"/>
          <w:color w:val="auto"/>
          <w:kern w:val="0"/>
          <w:szCs w:val="21"/>
          <w:highlight w:val="none"/>
          <w:lang w:eastAsia="zh-CN"/>
        </w:rPr>
      </w:pPr>
      <w:bookmarkStart w:id="74" w:name="_Toc12222"/>
      <w:bookmarkStart w:id="75"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2004"/>
      <w:bookmarkStart w:id="79" w:name="_Toc2498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67812447">
      <w:pPr>
        <w:widowControl/>
        <w:wordWrap w:val="0"/>
        <w:snapToGrid w:val="0"/>
        <w:spacing w:before="50" w:after="50"/>
        <w:ind w:right="-817" w:rightChars="-389"/>
        <w:jc w:val="righ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4B7A9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587616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14:paraId="4F90E74E">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14:paraId="7BAA8846">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14:paraId="21ED2BFD">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14:paraId="096CB291">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14:paraId="603EFBF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14:paraId="5ABD467D">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14:paraId="12157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68AE4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70A2ACE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7C397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D2BDD7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80ECB57">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4303A68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20EEB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1E25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14A770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F7004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1005BB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1C09F1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B4DA9A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7A2C08A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461C8D2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5ED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0BD6EE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7F3D2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31B2F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C58940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75B25A2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52F603E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674EFAF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24A57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4514F6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BF61C3F">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0B82D9E">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29DD5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049031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0BE183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C5C809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8E25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735C9A2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E6BF9E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7964742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5F05A2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518CB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1211165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5B50165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DDA7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91BD2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047BBE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783A683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443299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717AD8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3B6D80E9">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9C5604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1FBDC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2D1571BF">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48E64285">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14:paraId="1B9B4280">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14:paraId="7F5F0A2A">
      <w:pPr>
        <w:widowControl/>
        <w:wordWrap w:val="0"/>
        <w:spacing w:line="460" w:lineRule="exact"/>
        <w:ind w:firstLine="2760" w:firstLineChars="1150"/>
        <w:jc w:val="left"/>
        <w:rPr>
          <w:rFonts w:ascii="宋体" w:hAnsi="宋体" w:cs="宋体"/>
          <w:color w:val="auto"/>
          <w:kern w:val="0"/>
          <w:sz w:val="24"/>
          <w:highlight w:val="none"/>
        </w:rPr>
      </w:pPr>
    </w:p>
    <w:p w14:paraId="275CC86A">
      <w:pPr>
        <w:widowControl/>
        <w:snapToGrid w:val="0"/>
        <w:spacing w:line="440" w:lineRule="exact"/>
        <w:jc w:val="left"/>
        <w:rPr>
          <w:rFonts w:hint="eastAsia" w:ascii="宋体" w:hAnsi="宋体" w:eastAsia="宋体" w:cs="宋体"/>
          <w:b w:val="0"/>
          <w:bCs w:val="0"/>
          <w:color w:val="auto"/>
          <w:sz w:val="21"/>
          <w:szCs w:val="21"/>
          <w:highlight w:val="none"/>
          <w:lang w:val="en-US" w:eastAsia="zh-CN"/>
        </w:rPr>
      </w:pPr>
    </w:p>
    <w:p w14:paraId="11E6CBAB">
      <w:pPr>
        <w:pageBreakBefore w:val="0"/>
        <w:widowControl/>
        <w:wordWrap/>
        <w:overflowPunct/>
        <w:topLinePunct w:val="0"/>
        <w:bidi w:val="0"/>
        <w:spacing w:line="360" w:lineRule="auto"/>
        <w:ind w:firstLine="420" w:firstLineChars="200"/>
        <w:textAlignment w:val="baseline"/>
        <w:rPr>
          <w:rFonts w:hint="eastAsia" w:ascii="宋体" w:hAnsi="宋体" w:eastAsia="宋体" w:cs="宋体"/>
          <w:color w:val="auto"/>
          <w:kern w:val="0"/>
          <w:sz w:val="21"/>
          <w:szCs w:val="21"/>
          <w:highlight w:val="none"/>
        </w:rPr>
      </w:pPr>
    </w:p>
    <w:p w14:paraId="48F290DC">
      <w:pPr>
        <w:pStyle w:val="32"/>
        <w:ind w:firstLine="3990" w:firstLineChars="1900"/>
        <w:rPr>
          <w:rFonts w:hint="eastAsia" w:ascii="宋体" w:hAnsi="宋体" w:eastAsia="宋体" w:cs="宋体"/>
          <w:color w:val="auto"/>
          <w:sz w:val="21"/>
          <w:szCs w:val="21"/>
          <w:highlight w:val="none"/>
          <w:lang w:eastAsia="zh-CN"/>
        </w:rPr>
      </w:pPr>
    </w:p>
    <w:p w14:paraId="196D2C38">
      <w:pPr>
        <w:keepNext w:val="0"/>
        <w:pageBreakBefore w:val="0"/>
        <w:widowControl w:val="0"/>
        <w:wordWrap w:val="0"/>
        <w:overflowPunct/>
        <w:topLinePunct w:val="0"/>
        <w:bidi w:val="0"/>
        <w:spacing w:line="460" w:lineRule="exact"/>
        <w:ind w:firstLine="3150" w:firstLineChars="15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7F6A14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 w:val="21"/>
          <w:szCs w:val="21"/>
          <w:highlight w:val="none"/>
        </w:rPr>
        <w:t>年    月    日</w:t>
      </w:r>
    </w:p>
    <w:p w14:paraId="3603295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7DCBE5B5">
      <w:pPr>
        <w:pStyle w:val="4"/>
        <w:rPr>
          <w:rFonts w:hint="eastAsia"/>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15804"/>
      <w:bookmarkStart w:id="81" w:name="_Toc226"/>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9960"/>
      <w:bookmarkStart w:id="84" w:name="_Toc2042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73DDB08">
            <w:pPr>
              <w:widowControl/>
              <w:spacing w:line="360" w:lineRule="auto"/>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2301" w:type="dxa"/>
            <w:shd w:val="clear" w:color="auto" w:fill="auto"/>
            <w:noWrap w:val="0"/>
            <w:vAlign w:val="center"/>
          </w:tcPr>
          <w:p w14:paraId="6DC2849E">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合同签订时间</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2</w:t>
            </w:r>
          </w:p>
        </w:tc>
        <w:tc>
          <w:tcPr>
            <w:tcW w:w="2301" w:type="dxa"/>
            <w:shd w:val="clear" w:color="auto" w:fill="auto"/>
            <w:noWrap w:val="0"/>
            <w:vAlign w:val="center"/>
          </w:tcPr>
          <w:p w14:paraId="0472149B">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0"/>
                <w:sz w:val="21"/>
                <w:szCs w:val="21"/>
                <w:highlight w:val="none"/>
                <w:lang w:val="en-US" w:eastAsia="zh-CN" w:bidi="ar-SA"/>
              </w:rPr>
            </w:pPr>
            <w:r>
              <w:rPr>
                <w:rFonts w:hint="eastAsia" w:cs="宋体"/>
                <w:color w:val="auto"/>
                <w:sz w:val="21"/>
                <w:szCs w:val="21"/>
                <w:highlight w:val="none"/>
                <w:lang w:val="en-US" w:eastAsia="zh-CN"/>
              </w:rPr>
              <w:t>服务地点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31D51C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3</w:t>
            </w:r>
          </w:p>
        </w:tc>
        <w:tc>
          <w:tcPr>
            <w:tcW w:w="2301" w:type="dxa"/>
            <w:shd w:val="clear" w:color="auto" w:fill="auto"/>
            <w:noWrap w:val="0"/>
            <w:vAlign w:val="center"/>
          </w:tcPr>
          <w:p w14:paraId="6182A3E4">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4</w:t>
            </w:r>
          </w:p>
        </w:tc>
        <w:tc>
          <w:tcPr>
            <w:tcW w:w="2301" w:type="dxa"/>
            <w:shd w:val="clear" w:color="auto" w:fill="auto"/>
            <w:noWrap w:val="0"/>
            <w:vAlign w:val="center"/>
          </w:tcPr>
          <w:p w14:paraId="5C43BD33">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测试验证</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shd w:val="clear" w:color="auto" w:fill="auto"/>
            <w:noWrap w:val="0"/>
            <w:vAlign w:val="center"/>
          </w:tcPr>
          <w:p w14:paraId="348FA7D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5</w:t>
            </w:r>
          </w:p>
        </w:tc>
        <w:tc>
          <w:tcPr>
            <w:tcW w:w="2301" w:type="dxa"/>
            <w:shd w:val="clear" w:color="auto" w:fill="auto"/>
            <w:noWrap w:val="0"/>
            <w:vAlign w:val="center"/>
          </w:tcPr>
          <w:p w14:paraId="56FFBDC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交付及验收</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7B57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3921CE4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0" w:type="auto"/>
            <w:shd w:val="clear" w:color="auto" w:fill="auto"/>
            <w:vAlign w:val="center"/>
          </w:tcPr>
          <w:p w14:paraId="34A05C1F">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付款方式</w:t>
            </w:r>
          </w:p>
        </w:tc>
        <w:tc>
          <w:tcPr>
            <w:tcW w:w="0" w:type="auto"/>
          </w:tcPr>
          <w:p w14:paraId="15F488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255A3C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498C22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7FC8F1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5A7AF8F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0" w:type="auto"/>
            <w:shd w:val="clear" w:color="auto" w:fill="auto"/>
            <w:vAlign w:val="center"/>
          </w:tcPr>
          <w:p w14:paraId="55C91CE4">
            <w:pPr>
              <w:pStyle w:val="14"/>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067785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4"/>
          <w:szCs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firstLine="2880" w:firstLineChars="1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3976"/>
      <w:bookmarkStart w:id="89" w:name="_Toc12939"/>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2160" w:firstLineChars="9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4693"/>
      <w:bookmarkStart w:id="92" w:name="_Toc18105"/>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2CB25B4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C71880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17186213">
      <w:pPr>
        <w:rPr>
          <w:rFonts w:hint="eastAsia" w:ascii="宋体" w:hAnsi="宋体" w:eastAsia="宋体" w:cs="宋体"/>
          <w:color w:val="auto"/>
          <w:sz w:val="28"/>
          <w:szCs w:val="28"/>
          <w:highlight w:val="none"/>
          <w:lang w:val="en-US" w:eastAsia="zh-CN"/>
        </w:rPr>
      </w:pPr>
      <w:bookmarkStart w:id="95" w:name="_Toc13726"/>
      <w:bookmarkStart w:id="96" w:name="_Toc16083"/>
      <w:bookmarkStart w:id="97" w:name="_Toc12888"/>
      <w:r>
        <w:rPr>
          <w:rFonts w:hint="eastAsia" w:ascii="宋体" w:hAnsi="宋体" w:eastAsia="宋体" w:cs="宋体"/>
          <w:color w:val="auto"/>
          <w:sz w:val="28"/>
          <w:szCs w:val="28"/>
          <w:highlight w:val="none"/>
          <w:lang w:val="en-US" w:eastAsia="zh-CN"/>
        </w:rPr>
        <w:br w:type="page"/>
      </w:r>
    </w:p>
    <w:p w14:paraId="3BB81C1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6972BAA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27470865">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642E655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D3468EE">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29E18BE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36A4EC9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6FA3854A">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3408D52B">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5793D31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lang w:eastAsia="zh-CN"/>
        </w:rPr>
        <w:t>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5"/>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0B9F216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3394"/>
      <w:bookmarkStart w:id="99" w:name="_Toc25094"/>
      <w:bookmarkStart w:id="100" w:name="_Toc31685"/>
    </w:p>
    <w:p w14:paraId="24DE6E5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驻马店市中心医院网络安全等级保护测评服务项目竞争性磋商文件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D84FB96"/>
    <w:multiLevelType w:val="singleLevel"/>
    <w:tmpl w:val="ED84FB96"/>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54F4"/>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025F9"/>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4124E"/>
    <w:rsid w:val="02FA082F"/>
    <w:rsid w:val="031126C4"/>
    <w:rsid w:val="03463A74"/>
    <w:rsid w:val="034733B8"/>
    <w:rsid w:val="03475E56"/>
    <w:rsid w:val="034D70AF"/>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4FC34D8"/>
    <w:rsid w:val="050E236F"/>
    <w:rsid w:val="05212F61"/>
    <w:rsid w:val="05421D44"/>
    <w:rsid w:val="054C0111"/>
    <w:rsid w:val="05545DD3"/>
    <w:rsid w:val="056326BB"/>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741984"/>
    <w:rsid w:val="067E71F5"/>
    <w:rsid w:val="068E7B23"/>
    <w:rsid w:val="06983B20"/>
    <w:rsid w:val="069A3B66"/>
    <w:rsid w:val="06A869D6"/>
    <w:rsid w:val="06A9264E"/>
    <w:rsid w:val="06AD6562"/>
    <w:rsid w:val="06B31420"/>
    <w:rsid w:val="06B91765"/>
    <w:rsid w:val="06CA2AD2"/>
    <w:rsid w:val="06CB0D68"/>
    <w:rsid w:val="06CE3071"/>
    <w:rsid w:val="06D33DBA"/>
    <w:rsid w:val="06D73361"/>
    <w:rsid w:val="06E13F9F"/>
    <w:rsid w:val="06FB0AC5"/>
    <w:rsid w:val="06FE7278"/>
    <w:rsid w:val="070D2D5D"/>
    <w:rsid w:val="07104A12"/>
    <w:rsid w:val="07111B8D"/>
    <w:rsid w:val="071A3AFD"/>
    <w:rsid w:val="072916E2"/>
    <w:rsid w:val="072C5514"/>
    <w:rsid w:val="0737768A"/>
    <w:rsid w:val="074A5B92"/>
    <w:rsid w:val="075D0147"/>
    <w:rsid w:val="075E3193"/>
    <w:rsid w:val="078E18EB"/>
    <w:rsid w:val="0791743C"/>
    <w:rsid w:val="07AA2823"/>
    <w:rsid w:val="07B02D9F"/>
    <w:rsid w:val="07B10EA5"/>
    <w:rsid w:val="07C510CB"/>
    <w:rsid w:val="07CD6512"/>
    <w:rsid w:val="07CE3FA1"/>
    <w:rsid w:val="07EC2ECB"/>
    <w:rsid w:val="07FE66CB"/>
    <w:rsid w:val="080B4D47"/>
    <w:rsid w:val="081303C8"/>
    <w:rsid w:val="081B727D"/>
    <w:rsid w:val="081D2FF5"/>
    <w:rsid w:val="08321601"/>
    <w:rsid w:val="08326375"/>
    <w:rsid w:val="083D5C91"/>
    <w:rsid w:val="0847191F"/>
    <w:rsid w:val="084F5152"/>
    <w:rsid w:val="08591DC3"/>
    <w:rsid w:val="085B58CB"/>
    <w:rsid w:val="086105BC"/>
    <w:rsid w:val="08672793"/>
    <w:rsid w:val="08695E80"/>
    <w:rsid w:val="087370B9"/>
    <w:rsid w:val="087C4541"/>
    <w:rsid w:val="087E5595"/>
    <w:rsid w:val="08BC0A60"/>
    <w:rsid w:val="08C52D6F"/>
    <w:rsid w:val="08E42BE4"/>
    <w:rsid w:val="08EF0201"/>
    <w:rsid w:val="08F41DE8"/>
    <w:rsid w:val="093D1475"/>
    <w:rsid w:val="094840A2"/>
    <w:rsid w:val="09630EDC"/>
    <w:rsid w:val="09644C54"/>
    <w:rsid w:val="09737462"/>
    <w:rsid w:val="099156C3"/>
    <w:rsid w:val="09A33F5B"/>
    <w:rsid w:val="09A53F39"/>
    <w:rsid w:val="09A60E13"/>
    <w:rsid w:val="09A82D92"/>
    <w:rsid w:val="09AB2883"/>
    <w:rsid w:val="09C35E1E"/>
    <w:rsid w:val="09CD0A4B"/>
    <w:rsid w:val="09D206F0"/>
    <w:rsid w:val="0A0A6645"/>
    <w:rsid w:val="0A321AC2"/>
    <w:rsid w:val="0A343D4E"/>
    <w:rsid w:val="0A344626"/>
    <w:rsid w:val="0A3E6D2E"/>
    <w:rsid w:val="0A4232E4"/>
    <w:rsid w:val="0A4F145F"/>
    <w:rsid w:val="0A544CC8"/>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F16C73"/>
    <w:rsid w:val="0BF72F1E"/>
    <w:rsid w:val="0C01346C"/>
    <w:rsid w:val="0C0A7D34"/>
    <w:rsid w:val="0C230DF6"/>
    <w:rsid w:val="0C3152C1"/>
    <w:rsid w:val="0C3957A5"/>
    <w:rsid w:val="0C507E2F"/>
    <w:rsid w:val="0C600D66"/>
    <w:rsid w:val="0C626DA7"/>
    <w:rsid w:val="0C6876AE"/>
    <w:rsid w:val="0C71390F"/>
    <w:rsid w:val="0C720EC8"/>
    <w:rsid w:val="0C873133"/>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62C4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B82671"/>
    <w:rsid w:val="0FC91CB4"/>
    <w:rsid w:val="0FCA42ED"/>
    <w:rsid w:val="0FDB5F4F"/>
    <w:rsid w:val="0FE7592C"/>
    <w:rsid w:val="0FFC17A5"/>
    <w:rsid w:val="0FFD20F0"/>
    <w:rsid w:val="1006283E"/>
    <w:rsid w:val="10142F30"/>
    <w:rsid w:val="10352857"/>
    <w:rsid w:val="103E6E57"/>
    <w:rsid w:val="1041497B"/>
    <w:rsid w:val="10425FF6"/>
    <w:rsid w:val="106612B1"/>
    <w:rsid w:val="109010E6"/>
    <w:rsid w:val="10986FB0"/>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67C1F"/>
    <w:rsid w:val="1178125A"/>
    <w:rsid w:val="118441E0"/>
    <w:rsid w:val="1196056D"/>
    <w:rsid w:val="11A402E3"/>
    <w:rsid w:val="11B85B3D"/>
    <w:rsid w:val="11CD20A0"/>
    <w:rsid w:val="11D34654"/>
    <w:rsid w:val="12010480"/>
    <w:rsid w:val="120E707F"/>
    <w:rsid w:val="121D0051"/>
    <w:rsid w:val="12413D84"/>
    <w:rsid w:val="124D2289"/>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F575E"/>
    <w:rsid w:val="13E470BD"/>
    <w:rsid w:val="13EE3A98"/>
    <w:rsid w:val="13F3280A"/>
    <w:rsid w:val="13F63E7B"/>
    <w:rsid w:val="14005579"/>
    <w:rsid w:val="142123F7"/>
    <w:rsid w:val="14254242"/>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25809"/>
    <w:rsid w:val="14FC36BD"/>
    <w:rsid w:val="14FF5EA7"/>
    <w:rsid w:val="15127C5A"/>
    <w:rsid w:val="151E3A0F"/>
    <w:rsid w:val="152534E9"/>
    <w:rsid w:val="152A4FA3"/>
    <w:rsid w:val="153A36AA"/>
    <w:rsid w:val="15477903"/>
    <w:rsid w:val="15516E89"/>
    <w:rsid w:val="1557566D"/>
    <w:rsid w:val="1565422D"/>
    <w:rsid w:val="156E0971"/>
    <w:rsid w:val="15785B3E"/>
    <w:rsid w:val="15811F1B"/>
    <w:rsid w:val="15A30135"/>
    <w:rsid w:val="15A34015"/>
    <w:rsid w:val="15BB487B"/>
    <w:rsid w:val="15CE086D"/>
    <w:rsid w:val="15E2236F"/>
    <w:rsid w:val="16005D04"/>
    <w:rsid w:val="161B669A"/>
    <w:rsid w:val="161D09ED"/>
    <w:rsid w:val="162323A3"/>
    <w:rsid w:val="162F30B1"/>
    <w:rsid w:val="1650762F"/>
    <w:rsid w:val="16510F12"/>
    <w:rsid w:val="166448F9"/>
    <w:rsid w:val="16761EDF"/>
    <w:rsid w:val="1677211D"/>
    <w:rsid w:val="16774218"/>
    <w:rsid w:val="167954F9"/>
    <w:rsid w:val="169311EC"/>
    <w:rsid w:val="169C5A2D"/>
    <w:rsid w:val="169F7296"/>
    <w:rsid w:val="16A060BA"/>
    <w:rsid w:val="16A57EAF"/>
    <w:rsid w:val="16A918E4"/>
    <w:rsid w:val="16AC4287"/>
    <w:rsid w:val="16AC6E3F"/>
    <w:rsid w:val="16AE652A"/>
    <w:rsid w:val="16B56AEF"/>
    <w:rsid w:val="16BF171B"/>
    <w:rsid w:val="16C61609"/>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44900"/>
    <w:rsid w:val="18380FB2"/>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9C91ECA"/>
    <w:rsid w:val="1A125525"/>
    <w:rsid w:val="1A524411"/>
    <w:rsid w:val="1A5F4342"/>
    <w:rsid w:val="1A616E2C"/>
    <w:rsid w:val="1A715D02"/>
    <w:rsid w:val="1A7F369B"/>
    <w:rsid w:val="1A8C5D82"/>
    <w:rsid w:val="1A994988"/>
    <w:rsid w:val="1A9B546C"/>
    <w:rsid w:val="1A9E141F"/>
    <w:rsid w:val="1AA3511F"/>
    <w:rsid w:val="1AA50C28"/>
    <w:rsid w:val="1AAE3B54"/>
    <w:rsid w:val="1AC10987"/>
    <w:rsid w:val="1AC50DC4"/>
    <w:rsid w:val="1AEB6F83"/>
    <w:rsid w:val="1AF423FA"/>
    <w:rsid w:val="1B0C5B32"/>
    <w:rsid w:val="1B0D3E82"/>
    <w:rsid w:val="1B1464DA"/>
    <w:rsid w:val="1B1652AB"/>
    <w:rsid w:val="1B181CD5"/>
    <w:rsid w:val="1B265306"/>
    <w:rsid w:val="1B4346C9"/>
    <w:rsid w:val="1B486183"/>
    <w:rsid w:val="1B4909F4"/>
    <w:rsid w:val="1B4F2450"/>
    <w:rsid w:val="1B50619C"/>
    <w:rsid w:val="1B530868"/>
    <w:rsid w:val="1B6573E8"/>
    <w:rsid w:val="1B6922A5"/>
    <w:rsid w:val="1B721452"/>
    <w:rsid w:val="1B8C18B7"/>
    <w:rsid w:val="1BB73AE1"/>
    <w:rsid w:val="1BC82E20"/>
    <w:rsid w:val="1BDA6D68"/>
    <w:rsid w:val="1BF14125"/>
    <w:rsid w:val="1C002CEE"/>
    <w:rsid w:val="1C4032FE"/>
    <w:rsid w:val="1C4E77C9"/>
    <w:rsid w:val="1C555978"/>
    <w:rsid w:val="1C5D17BA"/>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413DDA"/>
    <w:rsid w:val="1D5144F7"/>
    <w:rsid w:val="1D5B3CDE"/>
    <w:rsid w:val="1D5D0701"/>
    <w:rsid w:val="1D6E2950"/>
    <w:rsid w:val="1D79298C"/>
    <w:rsid w:val="1D98209B"/>
    <w:rsid w:val="1DA23746"/>
    <w:rsid w:val="1DAA14B9"/>
    <w:rsid w:val="1DD04513"/>
    <w:rsid w:val="1DD8524D"/>
    <w:rsid w:val="1DDD2BCB"/>
    <w:rsid w:val="1DDF1B3A"/>
    <w:rsid w:val="1E0345E3"/>
    <w:rsid w:val="1E1B7B7F"/>
    <w:rsid w:val="1E443370"/>
    <w:rsid w:val="1E5D1F46"/>
    <w:rsid w:val="1E656063"/>
    <w:rsid w:val="1E6B06A5"/>
    <w:rsid w:val="1E7554E1"/>
    <w:rsid w:val="1E7F7D9E"/>
    <w:rsid w:val="1E840DA4"/>
    <w:rsid w:val="1EA5444C"/>
    <w:rsid w:val="1EA5569B"/>
    <w:rsid w:val="1EB350EF"/>
    <w:rsid w:val="1EC21749"/>
    <w:rsid w:val="1EC80AFE"/>
    <w:rsid w:val="1EEB7C4E"/>
    <w:rsid w:val="1F072441"/>
    <w:rsid w:val="1F171B83"/>
    <w:rsid w:val="1F2D4691"/>
    <w:rsid w:val="1F2D491A"/>
    <w:rsid w:val="1F3F789D"/>
    <w:rsid w:val="1F4E5D32"/>
    <w:rsid w:val="1F66355F"/>
    <w:rsid w:val="1F7369C7"/>
    <w:rsid w:val="1F796A28"/>
    <w:rsid w:val="1F8B4890"/>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60559C"/>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2C638A"/>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635E7"/>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40D5E"/>
    <w:rsid w:val="257572C3"/>
    <w:rsid w:val="25790E85"/>
    <w:rsid w:val="25965D3D"/>
    <w:rsid w:val="25972C60"/>
    <w:rsid w:val="25974C6F"/>
    <w:rsid w:val="259D1676"/>
    <w:rsid w:val="25A353EB"/>
    <w:rsid w:val="25B87B65"/>
    <w:rsid w:val="25CB78C3"/>
    <w:rsid w:val="25D54390"/>
    <w:rsid w:val="25D6438C"/>
    <w:rsid w:val="25E371D4"/>
    <w:rsid w:val="261879A7"/>
    <w:rsid w:val="261A071C"/>
    <w:rsid w:val="262275D1"/>
    <w:rsid w:val="26395046"/>
    <w:rsid w:val="264B0BA4"/>
    <w:rsid w:val="264F4111"/>
    <w:rsid w:val="265E0AEC"/>
    <w:rsid w:val="2661459D"/>
    <w:rsid w:val="268C5256"/>
    <w:rsid w:val="268E455B"/>
    <w:rsid w:val="26912B30"/>
    <w:rsid w:val="269728B5"/>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B7780D"/>
    <w:rsid w:val="27EE3A7B"/>
    <w:rsid w:val="27FA25B3"/>
    <w:rsid w:val="28033B5E"/>
    <w:rsid w:val="28072D06"/>
    <w:rsid w:val="28100029"/>
    <w:rsid w:val="281178FD"/>
    <w:rsid w:val="282B09BF"/>
    <w:rsid w:val="282E4F00"/>
    <w:rsid w:val="283C23DF"/>
    <w:rsid w:val="283D69F1"/>
    <w:rsid w:val="283F090E"/>
    <w:rsid w:val="284C16F5"/>
    <w:rsid w:val="28570AB5"/>
    <w:rsid w:val="285F2CDC"/>
    <w:rsid w:val="28622C36"/>
    <w:rsid w:val="2869172C"/>
    <w:rsid w:val="287F6F5C"/>
    <w:rsid w:val="288C2D07"/>
    <w:rsid w:val="289E7E22"/>
    <w:rsid w:val="28A457F1"/>
    <w:rsid w:val="28C2534B"/>
    <w:rsid w:val="28C5525A"/>
    <w:rsid w:val="28D14B96"/>
    <w:rsid w:val="28E2238D"/>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56BC2"/>
    <w:rsid w:val="29D82DC8"/>
    <w:rsid w:val="29DA08EE"/>
    <w:rsid w:val="29DB6414"/>
    <w:rsid w:val="29E74CE2"/>
    <w:rsid w:val="2A133E00"/>
    <w:rsid w:val="2A241B69"/>
    <w:rsid w:val="2A306A36"/>
    <w:rsid w:val="2A457300"/>
    <w:rsid w:val="2A5372C6"/>
    <w:rsid w:val="2A5A558B"/>
    <w:rsid w:val="2A5B03D8"/>
    <w:rsid w:val="2A6F6D07"/>
    <w:rsid w:val="2A852253"/>
    <w:rsid w:val="2A882500"/>
    <w:rsid w:val="2A92025A"/>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43E2"/>
    <w:rsid w:val="2B4A5600"/>
    <w:rsid w:val="2B574FD9"/>
    <w:rsid w:val="2B642979"/>
    <w:rsid w:val="2B681F2A"/>
    <w:rsid w:val="2B8D373E"/>
    <w:rsid w:val="2B9E4F56"/>
    <w:rsid w:val="2BC20BE2"/>
    <w:rsid w:val="2BD96984"/>
    <w:rsid w:val="2BDB5A88"/>
    <w:rsid w:val="2BDB6BA0"/>
    <w:rsid w:val="2BE91C37"/>
    <w:rsid w:val="2BEC3F72"/>
    <w:rsid w:val="2C083572"/>
    <w:rsid w:val="2C185F94"/>
    <w:rsid w:val="2C1F1AC4"/>
    <w:rsid w:val="2C273B93"/>
    <w:rsid w:val="2C2945BA"/>
    <w:rsid w:val="2C2E71FC"/>
    <w:rsid w:val="2C3F3A41"/>
    <w:rsid w:val="2C4431C4"/>
    <w:rsid w:val="2C55747C"/>
    <w:rsid w:val="2C62059F"/>
    <w:rsid w:val="2C6634FA"/>
    <w:rsid w:val="2C696A9D"/>
    <w:rsid w:val="2C7566AC"/>
    <w:rsid w:val="2C7843EE"/>
    <w:rsid w:val="2CA25191"/>
    <w:rsid w:val="2CAC022C"/>
    <w:rsid w:val="2CC11807"/>
    <w:rsid w:val="2CC66CD6"/>
    <w:rsid w:val="2CE327BC"/>
    <w:rsid w:val="2CF16074"/>
    <w:rsid w:val="2CF81D1B"/>
    <w:rsid w:val="2D3F2453"/>
    <w:rsid w:val="2D5F6A87"/>
    <w:rsid w:val="2D6F134E"/>
    <w:rsid w:val="2D835174"/>
    <w:rsid w:val="2D9331F9"/>
    <w:rsid w:val="2D99461C"/>
    <w:rsid w:val="2DD90B7B"/>
    <w:rsid w:val="2DD92C6B"/>
    <w:rsid w:val="2DDD3FC1"/>
    <w:rsid w:val="2DE2072E"/>
    <w:rsid w:val="2DE531B8"/>
    <w:rsid w:val="2DEA131C"/>
    <w:rsid w:val="2DF701D8"/>
    <w:rsid w:val="2DF970A1"/>
    <w:rsid w:val="2E0665A9"/>
    <w:rsid w:val="2E085834"/>
    <w:rsid w:val="2E1034F8"/>
    <w:rsid w:val="2E112405"/>
    <w:rsid w:val="2E120D8E"/>
    <w:rsid w:val="2E310CF9"/>
    <w:rsid w:val="2E443652"/>
    <w:rsid w:val="2E505773"/>
    <w:rsid w:val="2E5C0A3D"/>
    <w:rsid w:val="2E6703FE"/>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964B4"/>
    <w:rsid w:val="2F7F15AE"/>
    <w:rsid w:val="2F912594"/>
    <w:rsid w:val="2FA54796"/>
    <w:rsid w:val="2FA674E2"/>
    <w:rsid w:val="2FD04318"/>
    <w:rsid w:val="2FEE6EA1"/>
    <w:rsid w:val="2FFE7D49"/>
    <w:rsid w:val="3002294D"/>
    <w:rsid w:val="3011153D"/>
    <w:rsid w:val="30142680"/>
    <w:rsid w:val="302567CF"/>
    <w:rsid w:val="302A11B1"/>
    <w:rsid w:val="302A5C42"/>
    <w:rsid w:val="30340091"/>
    <w:rsid w:val="30485997"/>
    <w:rsid w:val="30662043"/>
    <w:rsid w:val="306D3B35"/>
    <w:rsid w:val="307153DD"/>
    <w:rsid w:val="3083092C"/>
    <w:rsid w:val="30930D2E"/>
    <w:rsid w:val="30B632EC"/>
    <w:rsid w:val="30B8125D"/>
    <w:rsid w:val="30B87D63"/>
    <w:rsid w:val="30BF439A"/>
    <w:rsid w:val="30CF6A37"/>
    <w:rsid w:val="30D250CF"/>
    <w:rsid w:val="30D3355A"/>
    <w:rsid w:val="30E7260A"/>
    <w:rsid w:val="30ED24C4"/>
    <w:rsid w:val="31002970"/>
    <w:rsid w:val="311016AD"/>
    <w:rsid w:val="31220DA0"/>
    <w:rsid w:val="31253A1B"/>
    <w:rsid w:val="3136622A"/>
    <w:rsid w:val="31393501"/>
    <w:rsid w:val="3139422E"/>
    <w:rsid w:val="31496359"/>
    <w:rsid w:val="314D19A6"/>
    <w:rsid w:val="31580A38"/>
    <w:rsid w:val="316177A4"/>
    <w:rsid w:val="31700E4B"/>
    <w:rsid w:val="3172683C"/>
    <w:rsid w:val="318D41A0"/>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1E109C"/>
    <w:rsid w:val="33240E2C"/>
    <w:rsid w:val="33274478"/>
    <w:rsid w:val="334045BE"/>
    <w:rsid w:val="334A3B2A"/>
    <w:rsid w:val="3365592E"/>
    <w:rsid w:val="336A31F3"/>
    <w:rsid w:val="336F6533"/>
    <w:rsid w:val="33727DEA"/>
    <w:rsid w:val="337E5E2F"/>
    <w:rsid w:val="3384610D"/>
    <w:rsid w:val="33886F33"/>
    <w:rsid w:val="33AA5979"/>
    <w:rsid w:val="33AF6948"/>
    <w:rsid w:val="33C03E90"/>
    <w:rsid w:val="33C96649"/>
    <w:rsid w:val="33CC3D88"/>
    <w:rsid w:val="33D45236"/>
    <w:rsid w:val="33D939C5"/>
    <w:rsid w:val="33DD0306"/>
    <w:rsid w:val="33E86E49"/>
    <w:rsid w:val="33FD722F"/>
    <w:rsid w:val="3400362D"/>
    <w:rsid w:val="340B09C5"/>
    <w:rsid w:val="341E4CAB"/>
    <w:rsid w:val="34555CF1"/>
    <w:rsid w:val="34584EE2"/>
    <w:rsid w:val="347A1C51"/>
    <w:rsid w:val="347D373F"/>
    <w:rsid w:val="347E631A"/>
    <w:rsid w:val="34922A93"/>
    <w:rsid w:val="34956481"/>
    <w:rsid w:val="34A35871"/>
    <w:rsid w:val="34C06C9D"/>
    <w:rsid w:val="34DF24AE"/>
    <w:rsid w:val="35143766"/>
    <w:rsid w:val="351A7555"/>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F5DB4"/>
    <w:rsid w:val="36080591"/>
    <w:rsid w:val="3609472F"/>
    <w:rsid w:val="3619454C"/>
    <w:rsid w:val="36203B2D"/>
    <w:rsid w:val="363E0457"/>
    <w:rsid w:val="365B4B65"/>
    <w:rsid w:val="3660230D"/>
    <w:rsid w:val="366F1648"/>
    <w:rsid w:val="36751D82"/>
    <w:rsid w:val="367F5397"/>
    <w:rsid w:val="36910587"/>
    <w:rsid w:val="369B4CF0"/>
    <w:rsid w:val="36D62629"/>
    <w:rsid w:val="36D76172"/>
    <w:rsid w:val="36D84407"/>
    <w:rsid w:val="36E833BB"/>
    <w:rsid w:val="36EB1E1B"/>
    <w:rsid w:val="36F17F0D"/>
    <w:rsid w:val="36FB00F6"/>
    <w:rsid w:val="36FB1EA4"/>
    <w:rsid w:val="37103BA1"/>
    <w:rsid w:val="37191D4D"/>
    <w:rsid w:val="37224581"/>
    <w:rsid w:val="3735197D"/>
    <w:rsid w:val="373756A2"/>
    <w:rsid w:val="374A416C"/>
    <w:rsid w:val="375E0DA6"/>
    <w:rsid w:val="377639AE"/>
    <w:rsid w:val="377D0B0B"/>
    <w:rsid w:val="378142CB"/>
    <w:rsid w:val="378B61A6"/>
    <w:rsid w:val="3793032E"/>
    <w:rsid w:val="37B90F0B"/>
    <w:rsid w:val="37C75A47"/>
    <w:rsid w:val="37CD3F98"/>
    <w:rsid w:val="37DF75BA"/>
    <w:rsid w:val="37E148E2"/>
    <w:rsid w:val="37EE4FBF"/>
    <w:rsid w:val="37F848EE"/>
    <w:rsid w:val="37F912FC"/>
    <w:rsid w:val="37FB65FF"/>
    <w:rsid w:val="380D59EE"/>
    <w:rsid w:val="38304889"/>
    <w:rsid w:val="38305B3C"/>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AE31FE"/>
    <w:rsid w:val="39BC5ED6"/>
    <w:rsid w:val="39D27231"/>
    <w:rsid w:val="39E82BB3"/>
    <w:rsid w:val="39EB39E0"/>
    <w:rsid w:val="39EE17A8"/>
    <w:rsid w:val="39EE7A9E"/>
    <w:rsid w:val="39EF02D4"/>
    <w:rsid w:val="3A0D6176"/>
    <w:rsid w:val="3A11342A"/>
    <w:rsid w:val="3A153110"/>
    <w:rsid w:val="3A2149EA"/>
    <w:rsid w:val="3A2507C0"/>
    <w:rsid w:val="3A285AD8"/>
    <w:rsid w:val="3A393FA7"/>
    <w:rsid w:val="3A3A5A22"/>
    <w:rsid w:val="3A524858"/>
    <w:rsid w:val="3A59585F"/>
    <w:rsid w:val="3A64203E"/>
    <w:rsid w:val="3A663D00"/>
    <w:rsid w:val="3A7428D0"/>
    <w:rsid w:val="3A747EDD"/>
    <w:rsid w:val="3A8F302F"/>
    <w:rsid w:val="3A923AE4"/>
    <w:rsid w:val="3A9248CD"/>
    <w:rsid w:val="3AA50E25"/>
    <w:rsid w:val="3AC566E3"/>
    <w:rsid w:val="3AD6747A"/>
    <w:rsid w:val="3AD95C48"/>
    <w:rsid w:val="3ADF5D0A"/>
    <w:rsid w:val="3B0F23C2"/>
    <w:rsid w:val="3B312338"/>
    <w:rsid w:val="3B3C5B77"/>
    <w:rsid w:val="3B3D0FF2"/>
    <w:rsid w:val="3B501351"/>
    <w:rsid w:val="3B521A18"/>
    <w:rsid w:val="3B8D2B96"/>
    <w:rsid w:val="3B8D51D7"/>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42365"/>
    <w:rsid w:val="3E5C591E"/>
    <w:rsid w:val="3E6C2B3A"/>
    <w:rsid w:val="3E8C5311"/>
    <w:rsid w:val="3E8E7E55"/>
    <w:rsid w:val="3EB61473"/>
    <w:rsid w:val="3EC66011"/>
    <w:rsid w:val="3ED25BE0"/>
    <w:rsid w:val="3ED75B7F"/>
    <w:rsid w:val="3EF9316D"/>
    <w:rsid w:val="3F315E6B"/>
    <w:rsid w:val="3F5175E2"/>
    <w:rsid w:val="3F56276A"/>
    <w:rsid w:val="3F6C10E0"/>
    <w:rsid w:val="3F79605C"/>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264AC"/>
    <w:rsid w:val="4185570A"/>
    <w:rsid w:val="418A1D66"/>
    <w:rsid w:val="419C4043"/>
    <w:rsid w:val="41B7239D"/>
    <w:rsid w:val="41C95079"/>
    <w:rsid w:val="41D852BC"/>
    <w:rsid w:val="41F50C1B"/>
    <w:rsid w:val="41FF3845"/>
    <w:rsid w:val="420E33D3"/>
    <w:rsid w:val="42101488"/>
    <w:rsid w:val="421104A9"/>
    <w:rsid w:val="42143B88"/>
    <w:rsid w:val="42164586"/>
    <w:rsid w:val="422363B0"/>
    <w:rsid w:val="422E75D1"/>
    <w:rsid w:val="423C1CEE"/>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2F648E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06BF4"/>
    <w:rsid w:val="444946CA"/>
    <w:rsid w:val="444B3F54"/>
    <w:rsid w:val="4476661F"/>
    <w:rsid w:val="447E3AC5"/>
    <w:rsid w:val="44805ED4"/>
    <w:rsid w:val="448E5DEE"/>
    <w:rsid w:val="449E4142"/>
    <w:rsid w:val="44A90BAA"/>
    <w:rsid w:val="44B24A20"/>
    <w:rsid w:val="44BC0BEE"/>
    <w:rsid w:val="44BF6C07"/>
    <w:rsid w:val="44C24001"/>
    <w:rsid w:val="44C55A88"/>
    <w:rsid w:val="44FB1C9C"/>
    <w:rsid w:val="452D5742"/>
    <w:rsid w:val="45321187"/>
    <w:rsid w:val="45392A13"/>
    <w:rsid w:val="453E3FCF"/>
    <w:rsid w:val="45490F07"/>
    <w:rsid w:val="454F1836"/>
    <w:rsid w:val="457479F1"/>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A208D4"/>
    <w:rsid w:val="46B83779"/>
    <w:rsid w:val="46BF7E28"/>
    <w:rsid w:val="46C3037C"/>
    <w:rsid w:val="46CB4058"/>
    <w:rsid w:val="46EF26BD"/>
    <w:rsid w:val="46FF15E0"/>
    <w:rsid w:val="4700581C"/>
    <w:rsid w:val="4702516A"/>
    <w:rsid w:val="470923BB"/>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A4B58"/>
    <w:rsid w:val="48BC6222"/>
    <w:rsid w:val="48C245E9"/>
    <w:rsid w:val="48DB312A"/>
    <w:rsid w:val="48DF49D9"/>
    <w:rsid w:val="491F7C74"/>
    <w:rsid w:val="492108CC"/>
    <w:rsid w:val="492C082F"/>
    <w:rsid w:val="49413F52"/>
    <w:rsid w:val="49483D67"/>
    <w:rsid w:val="494F6304"/>
    <w:rsid w:val="49792B95"/>
    <w:rsid w:val="49DF6603"/>
    <w:rsid w:val="49F11610"/>
    <w:rsid w:val="4A05334F"/>
    <w:rsid w:val="4A060864"/>
    <w:rsid w:val="4A1C51FA"/>
    <w:rsid w:val="4A244932"/>
    <w:rsid w:val="4A2922C8"/>
    <w:rsid w:val="4A4117B2"/>
    <w:rsid w:val="4A4A6F73"/>
    <w:rsid w:val="4A78588E"/>
    <w:rsid w:val="4A7A4350"/>
    <w:rsid w:val="4A7B1703"/>
    <w:rsid w:val="4A7E2497"/>
    <w:rsid w:val="4A896826"/>
    <w:rsid w:val="4A93046E"/>
    <w:rsid w:val="4AB77AC9"/>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47E66"/>
    <w:rsid w:val="4B520DF4"/>
    <w:rsid w:val="4B603107"/>
    <w:rsid w:val="4B7A5635"/>
    <w:rsid w:val="4B8E10E1"/>
    <w:rsid w:val="4B9802B0"/>
    <w:rsid w:val="4B9E65BE"/>
    <w:rsid w:val="4B9F33A8"/>
    <w:rsid w:val="4BA80AFD"/>
    <w:rsid w:val="4BB033BA"/>
    <w:rsid w:val="4BB469AD"/>
    <w:rsid w:val="4BC06040"/>
    <w:rsid w:val="4BC237E7"/>
    <w:rsid w:val="4BC66ACD"/>
    <w:rsid w:val="4BCA6CE0"/>
    <w:rsid w:val="4BCF5981"/>
    <w:rsid w:val="4BD846DB"/>
    <w:rsid w:val="4BF441D2"/>
    <w:rsid w:val="4C1142B7"/>
    <w:rsid w:val="4C1C2A09"/>
    <w:rsid w:val="4C284AD9"/>
    <w:rsid w:val="4C423098"/>
    <w:rsid w:val="4C694192"/>
    <w:rsid w:val="4C791976"/>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35DB6"/>
    <w:rsid w:val="4E0A3427"/>
    <w:rsid w:val="4E2423AC"/>
    <w:rsid w:val="4E261AA5"/>
    <w:rsid w:val="4E287F63"/>
    <w:rsid w:val="4E304B5D"/>
    <w:rsid w:val="4E3F66C2"/>
    <w:rsid w:val="4E4A5793"/>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223C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1508A"/>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339"/>
    <w:rsid w:val="53AC6F7B"/>
    <w:rsid w:val="53C01F4F"/>
    <w:rsid w:val="53EB297B"/>
    <w:rsid w:val="53EC4BF7"/>
    <w:rsid w:val="53F20E5E"/>
    <w:rsid w:val="53F671DE"/>
    <w:rsid w:val="53F758A1"/>
    <w:rsid w:val="540D5A7F"/>
    <w:rsid w:val="542E2BC2"/>
    <w:rsid w:val="54310657"/>
    <w:rsid w:val="54352A96"/>
    <w:rsid w:val="54447390"/>
    <w:rsid w:val="544B514D"/>
    <w:rsid w:val="545E1D01"/>
    <w:rsid w:val="54674051"/>
    <w:rsid w:val="546E1AAF"/>
    <w:rsid w:val="5472334E"/>
    <w:rsid w:val="54935B8F"/>
    <w:rsid w:val="549D3677"/>
    <w:rsid w:val="54B03E76"/>
    <w:rsid w:val="54BF230B"/>
    <w:rsid w:val="54CC6227"/>
    <w:rsid w:val="54CE0935"/>
    <w:rsid w:val="54D10F9B"/>
    <w:rsid w:val="54D97871"/>
    <w:rsid w:val="54DC4C6B"/>
    <w:rsid w:val="550B5550"/>
    <w:rsid w:val="551D586C"/>
    <w:rsid w:val="55200298"/>
    <w:rsid w:val="55335E1B"/>
    <w:rsid w:val="55342CF9"/>
    <w:rsid w:val="5536079B"/>
    <w:rsid w:val="554B7EF0"/>
    <w:rsid w:val="554F7B33"/>
    <w:rsid w:val="556F3D99"/>
    <w:rsid w:val="55720837"/>
    <w:rsid w:val="55735C18"/>
    <w:rsid w:val="55860894"/>
    <w:rsid w:val="558A0B6B"/>
    <w:rsid w:val="558F6181"/>
    <w:rsid w:val="55B02DF1"/>
    <w:rsid w:val="55D47A00"/>
    <w:rsid w:val="55D5456D"/>
    <w:rsid w:val="55DC290C"/>
    <w:rsid w:val="55E71B19"/>
    <w:rsid w:val="55EA5D64"/>
    <w:rsid w:val="55F01FA1"/>
    <w:rsid w:val="55FC19B9"/>
    <w:rsid w:val="56130B60"/>
    <w:rsid w:val="56234F28"/>
    <w:rsid w:val="5626082A"/>
    <w:rsid w:val="562C1C22"/>
    <w:rsid w:val="56666B5B"/>
    <w:rsid w:val="56717635"/>
    <w:rsid w:val="567E25C8"/>
    <w:rsid w:val="56990B7C"/>
    <w:rsid w:val="569E1126"/>
    <w:rsid w:val="56A8690E"/>
    <w:rsid w:val="56B679AB"/>
    <w:rsid w:val="56B80DEB"/>
    <w:rsid w:val="56E0560F"/>
    <w:rsid w:val="56E06E61"/>
    <w:rsid w:val="56EF3C74"/>
    <w:rsid w:val="56F653FE"/>
    <w:rsid w:val="57007337"/>
    <w:rsid w:val="57295209"/>
    <w:rsid w:val="574448FC"/>
    <w:rsid w:val="57561D39"/>
    <w:rsid w:val="575B7AFD"/>
    <w:rsid w:val="57660D3F"/>
    <w:rsid w:val="5785783C"/>
    <w:rsid w:val="578F06BB"/>
    <w:rsid w:val="579F0CAA"/>
    <w:rsid w:val="57A469A0"/>
    <w:rsid w:val="57BE5BA6"/>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1051A"/>
    <w:rsid w:val="58CF56D8"/>
    <w:rsid w:val="58D31010"/>
    <w:rsid w:val="58D63E23"/>
    <w:rsid w:val="58D6741E"/>
    <w:rsid w:val="58DB0535"/>
    <w:rsid w:val="58E467E4"/>
    <w:rsid w:val="58E62E0E"/>
    <w:rsid w:val="58E71239"/>
    <w:rsid w:val="58EA3D0E"/>
    <w:rsid w:val="58F24A5D"/>
    <w:rsid w:val="58F71269"/>
    <w:rsid w:val="58FE045E"/>
    <w:rsid w:val="58FE78A6"/>
    <w:rsid w:val="59014CEF"/>
    <w:rsid w:val="59017396"/>
    <w:rsid w:val="59070080"/>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A53AC"/>
    <w:rsid w:val="5A9C1D5C"/>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555BE"/>
    <w:rsid w:val="5B4859CC"/>
    <w:rsid w:val="5B585171"/>
    <w:rsid w:val="5B585B78"/>
    <w:rsid w:val="5B6360E6"/>
    <w:rsid w:val="5B6D62B9"/>
    <w:rsid w:val="5B746CFA"/>
    <w:rsid w:val="5B9A2B59"/>
    <w:rsid w:val="5BA652E6"/>
    <w:rsid w:val="5BC0085A"/>
    <w:rsid w:val="5BC052E6"/>
    <w:rsid w:val="5BE03293"/>
    <w:rsid w:val="5BF03D58"/>
    <w:rsid w:val="5BF20AFB"/>
    <w:rsid w:val="5C1A6BB2"/>
    <w:rsid w:val="5C306D31"/>
    <w:rsid w:val="5C37233A"/>
    <w:rsid w:val="5C5355FE"/>
    <w:rsid w:val="5C5A49A5"/>
    <w:rsid w:val="5C6519EA"/>
    <w:rsid w:val="5C6715FE"/>
    <w:rsid w:val="5C6F4105"/>
    <w:rsid w:val="5C841E70"/>
    <w:rsid w:val="5CAF45D9"/>
    <w:rsid w:val="5CBB7F6F"/>
    <w:rsid w:val="5CC248CE"/>
    <w:rsid w:val="5CC826A5"/>
    <w:rsid w:val="5CF1327E"/>
    <w:rsid w:val="5D042FB1"/>
    <w:rsid w:val="5D2D2508"/>
    <w:rsid w:val="5D442CB4"/>
    <w:rsid w:val="5D7C3F11"/>
    <w:rsid w:val="5D971C5A"/>
    <w:rsid w:val="5D9D49E0"/>
    <w:rsid w:val="5DA01E9E"/>
    <w:rsid w:val="5DAD3649"/>
    <w:rsid w:val="5DC310BE"/>
    <w:rsid w:val="5DC32E6C"/>
    <w:rsid w:val="5DDC27FF"/>
    <w:rsid w:val="5DDF1821"/>
    <w:rsid w:val="5DE2656A"/>
    <w:rsid w:val="5DEA2F91"/>
    <w:rsid w:val="5DF94AE0"/>
    <w:rsid w:val="5DFA5883"/>
    <w:rsid w:val="5E224037"/>
    <w:rsid w:val="5E31411E"/>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1C6CD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5C6A"/>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9D5782"/>
    <w:rsid w:val="61A90D68"/>
    <w:rsid w:val="61B43A15"/>
    <w:rsid w:val="61DA0425"/>
    <w:rsid w:val="61E241E7"/>
    <w:rsid w:val="62065A1D"/>
    <w:rsid w:val="6213792C"/>
    <w:rsid w:val="621775E2"/>
    <w:rsid w:val="621C0D9D"/>
    <w:rsid w:val="622F7552"/>
    <w:rsid w:val="6250406E"/>
    <w:rsid w:val="6254757F"/>
    <w:rsid w:val="6267666C"/>
    <w:rsid w:val="62707B03"/>
    <w:rsid w:val="62745086"/>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2907"/>
    <w:rsid w:val="64177A6E"/>
    <w:rsid w:val="643F32F9"/>
    <w:rsid w:val="64464CA2"/>
    <w:rsid w:val="64582686"/>
    <w:rsid w:val="64654DEB"/>
    <w:rsid w:val="64673C87"/>
    <w:rsid w:val="64877733"/>
    <w:rsid w:val="64925346"/>
    <w:rsid w:val="64A170D2"/>
    <w:rsid w:val="64A251DD"/>
    <w:rsid w:val="64BC182A"/>
    <w:rsid w:val="650242F0"/>
    <w:rsid w:val="65365B2B"/>
    <w:rsid w:val="653F447E"/>
    <w:rsid w:val="65470082"/>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DC3999"/>
    <w:rsid w:val="66E362F9"/>
    <w:rsid w:val="66E47FD9"/>
    <w:rsid w:val="66E520A5"/>
    <w:rsid w:val="66F04175"/>
    <w:rsid w:val="66F127F8"/>
    <w:rsid w:val="67071922"/>
    <w:rsid w:val="673B73C0"/>
    <w:rsid w:val="674743C8"/>
    <w:rsid w:val="675608B6"/>
    <w:rsid w:val="67754402"/>
    <w:rsid w:val="677D54ED"/>
    <w:rsid w:val="678B726C"/>
    <w:rsid w:val="67A21D44"/>
    <w:rsid w:val="67B25E27"/>
    <w:rsid w:val="67B4646D"/>
    <w:rsid w:val="67B464CA"/>
    <w:rsid w:val="67C4383B"/>
    <w:rsid w:val="67D35E1A"/>
    <w:rsid w:val="67D839B8"/>
    <w:rsid w:val="67E81E4D"/>
    <w:rsid w:val="67F35317"/>
    <w:rsid w:val="67F73E3E"/>
    <w:rsid w:val="68016A6B"/>
    <w:rsid w:val="680201B7"/>
    <w:rsid w:val="68040309"/>
    <w:rsid w:val="68060525"/>
    <w:rsid w:val="68362BFB"/>
    <w:rsid w:val="683D085A"/>
    <w:rsid w:val="683F1130"/>
    <w:rsid w:val="684456A1"/>
    <w:rsid w:val="684C2838"/>
    <w:rsid w:val="685E1363"/>
    <w:rsid w:val="686C71AF"/>
    <w:rsid w:val="687731D1"/>
    <w:rsid w:val="6878475E"/>
    <w:rsid w:val="688B4E68"/>
    <w:rsid w:val="688E1089"/>
    <w:rsid w:val="68941085"/>
    <w:rsid w:val="68993219"/>
    <w:rsid w:val="689E42BA"/>
    <w:rsid w:val="68A026F3"/>
    <w:rsid w:val="68AF6C13"/>
    <w:rsid w:val="68E22922"/>
    <w:rsid w:val="68F25680"/>
    <w:rsid w:val="69074555"/>
    <w:rsid w:val="690E07C7"/>
    <w:rsid w:val="69140A20"/>
    <w:rsid w:val="69236A65"/>
    <w:rsid w:val="692E469B"/>
    <w:rsid w:val="69315C48"/>
    <w:rsid w:val="694019EC"/>
    <w:rsid w:val="694841AF"/>
    <w:rsid w:val="69584DB4"/>
    <w:rsid w:val="695B5B89"/>
    <w:rsid w:val="695C3AB5"/>
    <w:rsid w:val="696C3D80"/>
    <w:rsid w:val="696D7E94"/>
    <w:rsid w:val="698A5EE4"/>
    <w:rsid w:val="69C811ED"/>
    <w:rsid w:val="69D33070"/>
    <w:rsid w:val="69E97E75"/>
    <w:rsid w:val="69FB5D9E"/>
    <w:rsid w:val="69FF6FDA"/>
    <w:rsid w:val="6A09542B"/>
    <w:rsid w:val="6A1A3007"/>
    <w:rsid w:val="6A1E645E"/>
    <w:rsid w:val="6A3C6480"/>
    <w:rsid w:val="6A3D7B02"/>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8B7888"/>
    <w:rsid w:val="6B961F07"/>
    <w:rsid w:val="6B9A2DF9"/>
    <w:rsid w:val="6BA56BC7"/>
    <w:rsid w:val="6BAA566B"/>
    <w:rsid w:val="6BAC4619"/>
    <w:rsid w:val="6BB118FD"/>
    <w:rsid w:val="6BC60150"/>
    <w:rsid w:val="6BCD2823"/>
    <w:rsid w:val="6BDD15DD"/>
    <w:rsid w:val="6BDF2966"/>
    <w:rsid w:val="6BE86A5F"/>
    <w:rsid w:val="6BFB7C75"/>
    <w:rsid w:val="6C053C7D"/>
    <w:rsid w:val="6C0D357A"/>
    <w:rsid w:val="6C2076DB"/>
    <w:rsid w:val="6C234DED"/>
    <w:rsid w:val="6C29198B"/>
    <w:rsid w:val="6C3A67D1"/>
    <w:rsid w:val="6C3D2157"/>
    <w:rsid w:val="6C3D2D5C"/>
    <w:rsid w:val="6C4800AA"/>
    <w:rsid w:val="6C4B4758"/>
    <w:rsid w:val="6C4D28F8"/>
    <w:rsid w:val="6C573E9C"/>
    <w:rsid w:val="6C5A499B"/>
    <w:rsid w:val="6C5C23DC"/>
    <w:rsid w:val="6C6D1126"/>
    <w:rsid w:val="6C8E1FC4"/>
    <w:rsid w:val="6C97174C"/>
    <w:rsid w:val="6C986334"/>
    <w:rsid w:val="6CA35B3A"/>
    <w:rsid w:val="6CA41A5D"/>
    <w:rsid w:val="6CA479DF"/>
    <w:rsid w:val="6CAF588C"/>
    <w:rsid w:val="6CB4638E"/>
    <w:rsid w:val="6CBF3C6A"/>
    <w:rsid w:val="6CBF5306"/>
    <w:rsid w:val="6CD7423E"/>
    <w:rsid w:val="6CD930DF"/>
    <w:rsid w:val="6CDC1854"/>
    <w:rsid w:val="6CE36548"/>
    <w:rsid w:val="6CE70FA1"/>
    <w:rsid w:val="6CF05300"/>
    <w:rsid w:val="6CFA6351"/>
    <w:rsid w:val="6CFC3C40"/>
    <w:rsid w:val="6D2F6F7D"/>
    <w:rsid w:val="6D480984"/>
    <w:rsid w:val="6D8079F9"/>
    <w:rsid w:val="6D982645"/>
    <w:rsid w:val="6D9C0B83"/>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4C2A0A"/>
    <w:rsid w:val="6E51424D"/>
    <w:rsid w:val="6E663C68"/>
    <w:rsid w:val="6E7764EF"/>
    <w:rsid w:val="6E8403F6"/>
    <w:rsid w:val="6E98530F"/>
    <w:rsid w:val="6EAD447C"/>
    <w:rsid w:val="6EAE5472"/>
    <w:rsid w:val="6EBC069A"/>
    <w:rsid w:val="6EC627BC"/>
    <w:rsid w:val="6ECD7F59"/>
    <w:rsid w:val="6ECF2622"/>
    <w:rsid w:val="6ECF449B"/>
    <w:rsid w:val="6ED975CA"/>
    <w:rsid w:val="6EED67AB"/>
    <w:rsid w:val="6EED7C80"/>
    <w:rsid w:val="6EF03395"/>
    <w:rsid w:val="6EF72E99"/>
    <w:rsid w:val="6EF773A4"/>
    <w:rsid w:val="6EFB1D7B"/>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96232"/>
    <w:rsid w:val="701C29A6"/>
    <w:rsid w:val="7024611F"/>
    <w:rsid w:val="7038498C"/>
    <w:rsid w:val="70637B96"/>
    <w:rsid w:val="70797317"/>
    <w:rsid w:val="707E201F"/>
    <w:rsid w:val="70912956"/>
    <w:rsid w:val="7099044B"/>
    <w:rsid w:val="709A06E1"/>
    <w:rsid w:val="709D518F"/>
    <w:rsid w:val="709D782C"/>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27A5F"/>
    <w:rsid w:val="71946576"/>
    <w:rsid w:val="71967E84"/>
    <w:rsid w:val="7197629F"/>
    <w:rsid w:val="71A61873"/>
    <w:rsid w:val="71AF4936"/>
    <w:rsid w:val="71B12351"/>
    <w:rsid w:val="71BB4E1E"/>
    <w:rsid w:val="71C25DB7"/>
    <w:rsid w:val="71D07496"/>
    <w:rsid w:val="71D75D0F"/>
    <w:rsid w:val="71F437A4"/>
    <w:rsid w:val="721919B3"/>
    <w:rsid w:val="721A6098"/>
    <w:rsid w:val="721D18D3"/>
    <w:rsid w:val="72310D1A"/>
    <w:rsid w:val="723659A2"/>
    <w:rsid w:val="725D6B54"/>
    <w:rsid w:val="72986FA0"/>
    <w:rsid w:val="72A17C99"/>
    <w:rsid w:val="72A2709C"/>
    <w:rsid w:val="72A5093A"/>
    <w:rsid w:val="72AD7197"/>
    <w:rsid w:val="72AF6F7E"/>
    <w:rsid w:val="72BD2C86"/>
    <w:rsid w:val="72CD226C"/>
    <w:rsid w:val="72D27981"/>
    <w:rsid w:val="72FD74B4"/>
    <w:rsid w:val="73047407"/>
    <w:rsid w:val="73047904"/>
    <w:rsid w:val="730F2712"/>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65C30"/>
    <w:rsid w:val="76692382"/>
    <w:rsid w:val="766B00E5"/>
    <w:rsid w:val="76832D41"/>
    <w:rsid w:val="768B2C28"/>
    <w:rsid w:val="76BB1CAB"/>
    <w:rsid w:val="76C04050"/>
    <w:rsid w:val="76C536F1"/>
    <w:rsid w:val="76D67314"/>
    <w:rsid w:val="76E00193"/>
    <w:rsid w:val="76E65049"/>
    <w:rsid w:val="76FA74A7"/>
    <w:rsid w:val="77076007"/>
    <w:rsid w:val="771A36A5"/>
    <w:rsid w:val="772049CA"/>
    <w:rsid w:val="77413F7E"/>
    <w:rsid w:val="77464076"/>
    <w:rsid w:val="7758241F"/>
    <w:rsid w:val="777A7D22"/>
    <w:rsid w:val="777E28EC"/>
    <w:rsid w:val="77835654"/>
    <w:rsid w:val="7797109C"/>
    <w:rsid w:val="779A2A38"/>
    <w:rsid w:val="77B4450A"/>
    <w:rsid w:val="77B46E73"/>
    <w:rsid w:val="77D067C7"/>
    <w:rsid w:val="77E37A12"/>
    <w:rsid w:val="77F42148"/>
    <w:rsid w:val="77FE3468"/>
    <w:rsid w:val="78232A2D"/>
    <w:rsid w:val="78250553"/>
    <w:rsid w:val="783B17B1"/>
    <w:rsid w:val="784E2046"/>
    <w:rsid w:val="78546F0C"/>
    <w:rsid w:val="786778FE"/>
    <w:rsid w:val="789D588A"/>
    <w:rsid w:val="78B65E3A"/>
    <w:rsid w:val="78D15CC9"/>
    <w:rsid w:val="78E0091E"/>
    <w:rsid w:val="78EE1C79"/>
    <w:rsid w:val="78F85605"/>
    <w:rsid w:val="78FA66FA"/>
    <w:rsid w:val="79345B6A"/>
    <w:rsid w:val="79424F6E"/>
    <w:rsid w:val="795F3706"/>
    <w:rsid w:val="797239CC"/>
    <w:rsid w:val="797F54AB"/>
    <w:rsid w:val="79831473"/>
    <w:rsid w:val="798365B5"/>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B4796D"/>
    <w:rsid w:val="7AC9692A"/>
    <w:rsid w:val="7AD60EB8"/>
    <w:rsid w:val="7ADA73A4"/>
    <w:rsid w:val="7AE66B99"/>
    <w:rsid w:val="7AF34646"/>
    <w:rsid w:val="7AFE508C"/>
    <w:rsid w:val="7B0A3BCA"/>
    <w:rsid w:val="7B1C0EF4"/>
    <w:rsid w:val="7B212805"/>
    <w:rsid w:val="7B2528D6"/>
    <w:rsid w:val="7B345AA9"/>
    <w:rsid w:val="7B4048C1"/>
    <w:rsid w:val="7B4C5DF7"/>
    <w:rsid w:val="7B4F29D4"/>
    <w:rsid w:val="7B73082F"/>
    <w:rsid w:val="7B7B492E"/>
    <w:rsid w:val="7B9A3D1D"/>
    <w:rsid w:val="7BB46FBD"/>
    <w:rsid w:val="7BC62E00"/>
    <w:rsid w:val="7BC73B55"/>
    <w:rsid w:val="7BE35E2A"/>
    <w:rsid w:val="7BEF4658"/>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CD59DA"/>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AD0204"/>
    <w:rsid w:val="7EB31EDB"/>
    <w:rsid w:val="7ED61132"/>
    <w:rsid w:val="7EE70CC0"/>
    <w:rsid w:val="7EEB48DB"/>
    <w:rsid w:val="7EF27444"/>
    <w:rsid w:val="7F185A04"/>
    <w:rsid w:val="7F265C58"/>
    <w:rsid w:val="7F3B240A"/>
    <w:rsid w:val="7F4C4618"/>
    <w:rsid w:val="7F4D13A6"/>
    <w:rsid w:val="7F582CF2"/>
    <w:rsid w:val="7F7D6E02"/>
    <w:rsid w:val="7F951B40"/>
    <w:rsid w:val="7FA501CC"/>
    <w:rsid w:val="7FA820A8"/>
    <w:rsid w:val="7FAF2DF8"/>
    <w:rsid w:val="7FB90D50"/>
    <w:rsid w:val="7FBE053E"/>
    <w:rsid w:val="7FBF10B0"/>
    <w:rsid w:val="7FDC1E3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link w:val="77"/>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79"/>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Default"/>
    <w:next w:val="24"/>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无间隔1"/>
    <w:basedOn w:val="52"/>
    <w:next w:val="10"/>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Char"/>
    <w:link w:val="11"/>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5"/>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5"/>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5"/>
    <w:qFormat/>
    <w:uiPriority w:val="0"/>
    <w:rPr>
      <w:rFonts w:ascii="宋体" w:hAnsi="宋体" w:eastAsia="宋体" w:cs="宋体"/>
      <w:color w:val="000000"/>
      <w:sz w:val="24"/>
      <w:szCs w:val="24"/>
      <w:u w:val="none"/>
    </w:rPr>
  </w:style>
  <w:style w:type="character" w:customStyle="1" w:styleId="98">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16993</Words>
  <Characters>17754</Characters>
  <Lines>50</Lines>
  <Paragraphs>68</Paragraphs>
  <TotalTime>3</TotalTime>
  <ScaleCrop>false</ScaleCrop>
  <LinksUpToDate>false</LinksUpToDate>
  <CharactersWithSpaces>18844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2026-01-19T05:23:46Z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000959B5D8D048B39032D487C3BDF4EE_13</vt:lpwstr>
  </property>
  <property fmtid="{D5CDD505-2E9C-101B-9397-08002B2CF9AE}" pid="4" name="KSOTemplateDocerSaveRecord">
    <vt:lpwstr>eyJoZGlkIjoiMzU0MTZjMjFkMjFjOGMwYTIzNWEzZDljNjYxZWI0MmYiLCJ1c2VySWQiOiIxNjg0NTc5MjM2In0=</vt:lpwstr>
  </property>
</Properties>
</file>