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color w:val="auto"/>
          <w:sz w:val="44"/>
          <w:szCs w:val="44"/>
          <w:highlight w:val="none"/>
          <w:lang w:val="en-US" w:eastAsia="zh-CN"/>
        </w:rPr>
      </w:pPr>
      <w:bookmarkStart w:id="106" w:name="_GoBack"/>
      <w:r>
        <w:rPr>
          <w:rFonts w:hint="eastAsia" w:cs="宋体"/>
          <w:b/>
          <w:bCs/>
          <w:color w:val="auto"/>
          <w:sz w:val="44"/>
          <w:szCs w:val="44"/>
          <w:highlight w:val="none"/>
          <w:lang w:val="en-US" w:eastAsia="zh-CN"/>
        </w:rPr>
        <w:t>驻马店市中心医院中心院区3号楼污水站维修改造项目</w:t>
      </w:r>
    </w:p>
    <w:bookmarkEnd w:id="106"/>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河南兴达工程咨询有限公司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FF6351A">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_Toc11524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highlight w:val="none"/>
        </w:rPr>
        <w:tab/>
      </w:r>
      <w:r>
        <w:rPr>
          <w:highlight w:val="none"/>
        </w:rPr>
        <w:fldChar w:fldCharType="begin"/>
      </w:r>
      <w:r>
        <w:rPr>
          <w:highlight w:val="none"/>
        </w:rPr>
        <w:instrText xml:space="preserve"> PAGEREF _Toc11524 \h </w:instrText>
      </w:r>
      <w:r>
        <w:rPr>
          <w:highlight w:val="none"/>
        </w:rPr>
        <w:fldChar w:fldCharType="separate"/>
      </w:r>
      <w:r>
        <w:rPr>
          <w:highlight w:val="none"/>
        </w:rPr>
        <w:t>2</w:t>
      </w:r>
      <w:r>
        <w:rPr>
          <w:highlight w:val="none"/>
        </w:rPr>
        <w:fldChar w:fldCharType="end"/>
      </w:r>
      <w:r>
        <w:rPr>
          <w:rFonts w:hint="eastAsia" w:ascii="宋体" w:hAnsi="宋体" w:eastAsia="宋体" w:cs="宋体"/>
          <w:bCs/>
          <w:color w:val="auto"/>
          <w:szCs w:val="32"/>
          <w:highlight w:val="none"/>
        </w:rPr>
        <w:fldChar w:fldCharType="end"/>
      </w:r>
    </w:p>
    <w:p w14:paraId="29B62CC5">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_Toc2521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highlight w:val="none"/>
        </w:rPr>
        <w:tab/>
      </w:r>
      <w:r>
        <w:rPr>
          <w:highlight w:val="none"/>
        </w:rPr>
        <w:fldChar w:fldCharType="begin"/>
      </w:r>
      <w:r>
        <w:rPr>
          <w:highlight w:val="none"/>
        </w:rPr>
        <w:instrText xml:space="preserve"> PAGEREF _Toc2521 \h </w:instrText>
      </w:r>
      <w:r>
        <w:rPr>
          <w:highlight w:val="none"/>
        </w:rPr>
        <w:fldChar w:fldCharType="separate"/>
      </w:r>
      <w:r>
        <w:rPr>
          <w:highlight w:val="none"/>
        </w:rPr>
        <w:t>4</w:t>
      </w:r>
      <w:r>
        <w:rPr>
          <w:highlight w:val="none"/>
        </w:rPr>
        <w:fldChar w:fldCharType="end"/>
      </w:r>
      <w:r>
        <w:rPr>
          <w:rFonts w:hint="eastAsia" w:ascii="宋体" w:hAnsi="宋体" w:eastAsia="宋体" w:cs="宋体"/>
          <w:bCs/>
          <w:color w:val="auto"/>
          <w:szCs w:val="32"/>
          <w:highlight w:val="none"/>
        </w:rPr>
        <w:fldChar w:fldCharType="end"/>
      </w:r>
    </w:p>
    <w:p w14:paraId="17EE7207">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_Toc18186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highlight w:val="none"/>
        </w:rPr>
        <w:tab/>
      </w:r>
      <w:r>
        <w:rPr>
          <w:highlight w:val="none"/>
        </w:rPr>
        <w:fldChar w:fldCharType="begin"/>
      </w:r>
      <w:r>
        <w:rPr>
          <w:highlight w:val="none"/>
        </w:rPr>
        <w:instrText xml:space="preserve"> PAGEREF _Toc18186 \h </w:instrText>
      </w:r>
      <w:r>
        <w:rPr>
          <w:highlight w:val="none"/>
        </w:rPr>
        <w:fldChar w:fldCharType="separate"/>
      </w:r>
      <w:r>
        <w:rPr>
          <w:highlight w:val="none"/>
        </w:rPr>
        <w:t>5</w:t>
      </w:r>
      <w:r>
        <w:rPr>
          <w:highlight w:val="none"/>
        </w:rPr>
        <w:fldChar w:fldCharType="end"/>
      </w:r>
      <w:r>
        <w:rPr>
          <w:rFonts w:hint="eastAsia" w:ascii="宋体" w:hAnsi="宋体" w:eastAsia="宋体" w:cs="宋体"/>
          <w:bCs/>
          <w:color w:val="auto"/>
          <w:szCs w:val="32"/>
          <w:highlight w:val="none"/>
        </w:rPr>
        <w:fldChar w:fldCharType="end"/>
      </w:r>
    </w:p>
    <w:p w14:paraId="17AB84F3">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_Toc11371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highlight w:val="none"/>
        </w:rPr>
        <w:tab/>
      </w:r>
      <w:r>
        <w:rPr>
          <w:highlight w:val="none"/>
        </w:rPr>
        <w:fldChar w:fldCharType="begin"/>
      </w:r>
      <w:r>
        <w:rPr>
          <w:highlight w:val="none"/>
        </w:rPr>
        <w:instrText xml:space="preserve"> PAGEREF _Toc11371 \h </w:instrText>
      </w:r>
      <w:r>
        <w:rPr>
          <w:highlight w:val="none"/>
        </w:rPr>
        <w:fldChar w:fldCharType="separate"/>
      </w:r>
      <w:r>
        <w:rPr>
          <w:highlight w:val="none"/>
        </w:rPr>
        <w:t>16</w:t>
      </w:r>
      <w:r>
        <w:rPr>
          <w:highlight w:val="none"/>
        </w:rPr>
        <w:fldChar w:fldCharType="end"/>
      </w:r>
      <w:r>
        <w:rPr>
          <w:rFonts w:hint="eastAsia" w:ascii="宋体" w:hAnsi="宋体" w:eastAsia="宋体" w:cs="宋体"/>
          <w:bCs/>
          <w:color w:val="auto"/>
          <w:szCs w:val="32"/>
          <w:highlight w:val="none"/>
        </w:rPr>
        <w:fldChar w:fldCharType="end"/>
      </w:r>
    </w:p>
    <w:p w14:paraId="0E233501">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_Toc32498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highlight w:val="none"/>
        </w:rPr>
        <w:tab/>
      </w:r>
      <w:r>
        <w:rPr>
          <w:highlight w:val="none"/>
        </w:rPr>
        <w:fldChar w:fldCharType="begin"/>
      </w:r>
      <w:r>
        <w:rPr>
          <w:highlight w:val="none"/>
        </w:rPr>
        <w:instrText xml:space="preserve"> PAGEREF _Toc32498 \h </w:instrText>
      </w:r>
      <w:r>
        <w:rPr>
          <w:highlight w:val="none"/>
        </w:rPr>
        <w:fldChar w:fldCharType="separate"/>
      </w:r>
      <w:r>
        <w:rPr>
          <w:highlight w:val="none"/>
        </w:rPr>
        <w:t>18</w:t>
      </w:r>
      <w:r>
        <w:rPr>
          <w:highlight w:val="none"/>
        </w:rPr>
        <w:fldChar w:fldCharType="end"/>
      </w:r>
      <w:r>
        <w:rPr>
          <w:rFonts w:hint="eastAsia" w:ascii="宋体" w:hAnsi="宋体" w:eastAsia="宋体" w:cs="宋体"/>
          <w:bCs/>
          <w:color w:val="auto"/>
          <w:szCs w:val="32"/>
          <w:highlight w:val="none"/>
        </w:rPr>
        <w:fldChar w:fldCharType="end"/>
      </w:r>
    </w:p>
    <w:p w14:paraId="768BE969">
      <w:pPr>
        <w:pStyle w:val="26"/>
        <w:keepNext w:val="0"/>
        <w:keepLines w:val="0"/>
        <w:pageBreakBefore w:val="0"/>
        <w:tabs>
          <w:tab w:val="right" w:leader="dot" w:pos="8958"/>
        </w:tabs>
        <w:kinsoku/>
        <w:wordWrap/>
        <w:overflowPunct/>
        <w:topLinePunct w:val="0"/>
        <w:autoSpaceDE/>
        <w:autoSpaceDN/>
        <w:bidi w:val="0"/>
        <w:adjustRightInd/>
        <w:spacing w:line="480" w:lineRule="auto"/>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_Toc17852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highlight w:val="none"/>
        </w:rPr>
        <w:tab/>
      </w:r>
      <w:r>
        <w:rPr>
          <w:highlight w:val="none"/>
        </w:rPr>
        <w:fldChar w:fldCharType="begin"/>
      </w:r>
      <w:r>
        <w:rPr>
          <w:highlight w:val="none"/>
        </w:rPr>
        <w:instrText xml:space="preserve"> PAGEREF _Toc17852 \h </w:instrText>
      </w:r>
      <w:r>
        <w:rPr>
          <w:highlight w:val="none"/>
        </w:rPr>
        <w:fldChar w:fldCharType="separate"/>
      </w:r>
      <w:r>
        <w:rPr>
          <w:highlight w:val="none"/>
        </w:rPr>
        <w:t>19</w:t>
      </w:r>
      <w:r>
        <w:rPr>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524"/>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7DC06C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default"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驻马店市中心医院中心院区3号楼污水站维修改造项目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3" w:name="_Toc9562"/>
      <w:bookmarkStart w:id="4" w:name="_Toc7823"/>
      <w:bookmarkStart w:id="5" w:name="_Toc30971"/>
      <w:bookmarkStart w:id="6" w:name="_Toc23395"/>
      <w:bookmarkStart w:id="7" w:name="_Toc30643"/>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lang w:val="en-US" w:eastAsia="zh-CN"/>
        </w:rPr>
        <w:t>驻马店市中心医院中心院区3号楼污水站维修改造项目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驻马店市中心医院中心院区3号楼污水站维修改造项目</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具体内容详见工程量清单；</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8"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44.28万元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：合同签订后30日内</w:t>
      </w:r>
      <w:r>
        <w:rPr>
          <w:rFonts w:hint="eastAsia" w:ascii="宋体" w:hAnsi="宋体" w:cs="宋体"/>
          <w:color w:val="auto"/>
          <w:szCs w:val="21"/>
          <w:highlight w:val="none"/>
          <w:shd w:val="clear" w:color="auto" w:fill="FFFFFF"/>
          <w:lang w:val="en-US" w:eastAsia="zh-CN"/>
        </w:rPr>
        <w:t>；</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，满足磋商文件要求。</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9" w:name="_Toc27704"/>
      <w:bookmarkStart w:id="10" w:name="_Toc23626"/>
      <w:bookmarkStart w:id="11" w:name="_Toc18607"/>
      <w:bookmarkStart w:id="12"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8"/>
      <w:bookmarkEnd w:id="9"/>
      <w:bookmarkEnd w:id="10"/>
      <w:bookmarkEnd w:id="11"/>
      <w:bookmarkEnd w:id="12"/>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投标</w:t>
      </w:r>
      <w:r>
        <w:rPr>
          <w:rFonts w:hint="eastAsia" w:ascii="宋体" w:hAnsi="宋体" w:eastAsia="宋体" w:cs="宋体"/>
          <w:color w:val="auto"/>
          <w:szCs w:val="21"/>
          <w:highlight w:val="none"/>
          <w:shd w:val="clear" w:color="auto" w:fill="FFFFFF"/>
          <w:lang w:val="en-US" w:eastAsia="zh-CN"/>
        </w:rPr>
        <w:t>时被拒绝</w:t>
      </w:r>
      <w:r>
        <w:rPr>
          <w:rFonts w:hint="eastAsia" w:ascii="宋体" w:hAnsi="宋体" w:cs="宋体"/>
          <w:color w:val="auto"/>
          <w:szCs w:val="21"/>
          <w:highlight w:val="none"/>
          <w:shd w:val="clear" w:color="auto" w:fill="FFFFFF"/>
          <w:lang w:val="en-US" w:eastAsia="zh-CN"/>
        </w:rPr>
        <w:t>；</w:t>
      </w:r>
    </w:p>
    <w:p w14:paraId="087A3D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0996BCF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8.1供应商须具有建设行政主管部门颁发的有效的环保工程专业承包乙级（含）以上资质且具备有效的安全生产许可证（提供相关证书）；</w:t>
      </w:r>
    </w:p>
    <w:p w14:paraId="3385AC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8.2供应商拟派项目经理须具有市政公用工程或机电工程专业二级（含）以上建造师证书，且具有有效的安全生产考核证书，项目经理未担任其他在建工程（提供相关证书和项目经理无在建承诺书）。</w:t>
      </w:r>
    </w:p>
    <w:p w14:paraId="4F9D3D3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3"/>
      <w:bookmarkEnd w:id="4"/>
      <w:bookmarkEnd w:id="5"/>
      <w:bookmarkEnd w:id="6"/>
      <w:bookmarkEnd w:id="7"/>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hnxdgs2007@126.com,并标明XX公司XX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10738"/>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1928"/>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3793"/>
      <w:bookmarkStart w:id="30"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59924B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2.采购代理机构：河南兴达工程咨询有限公司</w:t>
      </w:r>
    </w:p>
    <w:p w14:paraId="3442BD7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地址：郑州市电厂路与泾河路向西200米路南河南省国家大学科技园东区15号楼F座西栋</w:t>
      </w:r>
    </w:p>
    <w:p w14:paraId="25008FE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联系人：郑蒙蒙、宋丹丹、刘恒、李昆录</w:t>
      </w:r>
    </w:p>
    <w:p w14:paraId="4F210C3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联系方式：0371-68982007</w:t>
      </w:r>
    </w:p>
    <w:p w14:paraId="110D272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"mailto:hnxdgs2007@126.com"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Style w:val="45"/>
          <w:rFonts w:hint="eastAsia" w:ascii="宋体" w:hAnsi="宋体" w:eastAsia="宋体" w:cs="宋体"/>
          <w:kern w:val="0"/>
          <w:sz w:val="21"/>
          <w:szCs w:val="21"/>
          <w:highlight w:val="none"/>
          <w:shd w:val="clear" w:color="auto" w:fill="FFFFFF"/>
          <w:lang w:val="en-US" w:eastAsia="zh-CN" w:bidi="ar-SA"/>
        </w:rPr>
        <w:t>hnxdgs2007@126.com</w:t>
      </w:r>
      <w:r>
        <w:rPr>
          <w:rFonts w:hint="eastAsia" w:ascii="宋体" w:hAnsi="宋体" w:eastAsia="宋体" w:cs="宋体"/>
          <w:color w:val="auto"/>
          <w:kern w:val="0"/>
          <w:sz w:val="21"/>
          <w:szCs w:val="21"/>
          <w:highlight w:val="none"/>
          <w:shd w:val="clear" w:color="auto" w:fill="FFFFFF"/>
          <w:lang w:val="en-US" w:eastAsia="zh-CN" w:bidi="ar-SA"/>
        </w:rPr>
        <w:fldChar w:fldCharType="end"/>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52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5C7C748E">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驻马店市中心医院中心院区3号楼污水站维修改造项目</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包号</w:t>
            </w:r>
          </w:p>
        </w:tc>
        <w:tc>
          <w:tcPr>
            <w:tcW w:w="746" w:type="dxa"/>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26AFB102">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驻马店市中心医院中心院区3号楼污水站维修改造项目</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详见工程量清单</w:t>
            </w: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详见工程量清单</w:t>
            </w: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44.28万元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国产</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44.28万元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92" w:type="dxa"/>
            <w:gridSpan w:val="2"/>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764" w:type="dxa"/>
            <w:gridSpan w:val="6"/>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工程量清单另行发送</w:t>
            </w:r>
          </w:p>
        </w:tc>
      </w:tr>
    </w:tbl>
    <w:p w14:paraId="78129FE6">
      <w:pPr>
        <w:keepNext w:val="0"/>
        <w:keepLines w:val="0"/>
        <w:pageBreakBefore w:val="0"/>
        <w:numPr>
          <w:ilvl w:val="0"/>
          <w:numId w:val="1"/>
        </w:numPr>
        <w:kinsoku/>
        <w:wordWrap/>
        <w:overflowPunct/>
        <w:topLinePunct w:val="0"/>
        <w:autoSpaceDE/>
        <w:autoSpaceDN/>
        <w:bidi w:val="0"/>
        <w:spacing w:beforeAutospacing="0" w:afterAutospacing="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w:t>
      </w:r>
    </w:p>
    <w:p w14:paraId="47487EE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质保期内，因人为因素出现故障外，供应商对工程出现的质量及安全问题负责处理解决并承担一切费用。</w:t>
      </w:r>
    </w:p>
    <w:p w14:paraId="6B27A8E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b w:val="0"/>
          <w:bCs w:val="0"/>
          <w:i w:val="0"/>
          <w:iCs/>
          <w:color w:val="auto"/>
          <w:sz w:val="21"/>
          <w:szCs w:val="21"/>
          <w:highlight w:val="none"/>
          <w:u w:val="none"/>
          <w:lang w:val="en-US" w:eastAsia="zh-CN"/>
        </w:rPr>
      </w:pPr>
    </w:p>
    <w:p w14:paraId="4A70C1F0">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E3B156">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256612">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7B49727">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A47E56">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合同签订后30日内</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5B73A9">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799982">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符合国家有关法律法规及行业标准要求，满足磋商文件要求</w:t>
            </w:r>
          </w:p>
        </w:tc>
      </w:tr>
      <w:tr w14:paraId="3619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8B7858">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5F93915">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F8D1FB">
            <w:pPr>
              <w:pStyle w:val="7"/>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7B5A9">
            <w:pPr>
              <w:pStyle w:val="7"/>
              <w:keepNext w:val="0"/>
              <w:keepLines w:val="0"/>
              <w:pageBreakBefore w:val="0"/>
              <w:kinsoku/>
              <w:wordWrap/>
              <w:overflowPunct/>
              <w:topLinePunct w:val="0"/>
              <w:autoSpaceDE/>
              <w:autoSpaceDN/>
              <w:bidi w:val="0"/>
              <w:spacing w:beforeAutospacing="0" w:afterAutospacing="0" w:line="360" w:lineRule="auto"/>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bl>
    <w:p w14:paraId="08AA0D95">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hint="eastAsia" w:ascii="宋体" w:hAnsi="宋体" w:cs="宋体"/>
          <w:b/>
          <w:bCs/>
          <w:color w:val="auto"/>
          <w:kern w:val="2"/>
          <w:sz w:val="21"/>
          <w:szCs w:val="21"/>
          <w:highlight w:val="none"/>
          <w:lang w:val="en-US" w:eastAsia="zh-CN" w:bidi="ar-SA"/>
        </w:rPr>
      </w:pPr>
    </w:p>
    <w:p w14:paraId="12EDE988">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keepNext w:val="0"/>
              <w:keepLines w:val="0"/>
              <w:pageBreakBefore w:val="0"/>
              <w:widowControl/>
              <w:kinsoku/>
              <w:wordWrap/>
              <w:overflowPunct/>
              <w:topLinePunct w:val="0"/>
              <w:autoSpaceDE/>
              <w:autoSpaceDN/>
              <w:bidi w:val="0"/>
              <w:snapToGrid w:val="0"/>
              <w:spacing w:beforeAutospacing="0" w:afterAutospacing="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keepNext w:val="0"/>
              <w:keepLines w:val="0"/>
              <w:pageBreakBefore w:val="0"/>
              <w:widowControl/>
              <w:numPr>
                <w:ilvl w:val="0"/>
                <w:numId w:val="2"/>
              </w:numPr>
              <w:kinsoku/>
              <w:wordWrap/>
              <w:overflowPunct/>
              <w:topLinePunct w:val="0"/>
              <w:autoSpaceDE/>
              <w:autoSpaceDN/>
              <w:bidi w:val="0"/>
              <w:snapToGrid w:val="0"/>
              <w:spacing w:beforeAutospacing="0" w:afterAutospacing="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A609403">
            <w:pPr>
              <w:keepNext w:val="0"/>
              <w:keepLines w:val="0"/>
              <w:pageBreakBefore w:val="0"/>
              <w:widowControl/>
              <w:numPr>
                <w:ilvl w:val="0"/>
                <w:numId w:val="2"/>
              </w:numPr>
              <w:kinsoku/>
              <w:wordWrap/>
              <w:overflowPunct/>
              <w:topLinePunct w:val="0"/>
              <w:autoSpaceDE/>
              <w:autoSpaceDN/>
              <w:bidi w:val="0"/>
              <w:snapToGrid w:val="0"/>
              <w:spacing w:beforeAutospacing="0" w:afterAutospacing="0"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3EECCBC">
            <w:pPr>
              <w:keepNext w:val="0"/>
              <w:keepLines w:val="0"/>
              <w:pageBreakBefore w:val="0"/>
              <w:widowControl/>
              <w:numPr>
                <w:ilvl w:val="0"/>
                <w:numId w:val="2"/>
              </w:numPr>
              <w:kinsoku/>
              <w:wordWrap/>
              <w:overflowPunct/>
              <w:topLinePunct w:val="0"/>
              <w:autoSpaceDE/>
              <w:autoSpaceDN/>
              <w:bidi w:val="0"/>
              <w:snapToGrid w:val="0"/>
              <w:spacing w:beforeAutospacing="0" w:afterAutospacing="0" w:line="360" w:lineRule="auto"/>
              <w:ind w:left="0" w:leftChars="0" w:firstLine="0" w:firstLineChars="0"/>
              <w:textAlignment w:val="auto"/>
              <w:rPr>
                <w:rFonts w:hint="eastAsia" w:ascii="宋体" w:hAnsi="宋体" w:eastAsia="宋体" w:cs="宋体"/>
                <w:color w:val="auto"/>
                <w:highlight w:val="none"/>
                <w:lang w:val="en-US" w:eastAsia="zh-CN"/>
              </w:rPr>
            </w:pP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keepNext w:val="0"/>
        <w:keepLines w:val="0"/>
        <w:pageBreakBefore w:val="0"/>
        <w:kinsoku/>
        <w:wordWrap/>
        <w:overflowPunct/>
        <w:topLinePunct w:val="0"/>
        <w:autoSpaceDE/>
        <w:autoSpaceDN/>
        <w:bidi w:val="0"/>
        <w:spacing w:beforeAutospacing="0" w:afterAutospacing="0"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18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bookmarkStart w:id="39" w:name="_Toc26279"/>
            <w:bookmarkStart w:id="40" w:name="_Toc7574"/>
            <w:r>
              <w:rPr>
                <w:rFonts w:hint="eastAsia" w:ascii="宋体" w:hAnsi="宋体" w:eastAsia="宋体" w:cs="宋体"/>
                <w:color w:val="auto"/>
                <w:highlight w:val="none"/>
              </w:rPr>
              <w:t>1.1项目名称：</w:t>
            </w:r>
            <w:bookmarkEnd w:id="36"/>
            <w:bookmarkEnd w:id="37"/>
            <w:bookmarkEnd w:id="38"/>
            <w:bookmarkEnd w:id="39"/>
            <w:r>
              <w:rPr>
                <w:rFonts w:hint="eastAsia" w:ascii="宋体" w:hAnsi="宋体" w:cs="宋体"/>
                <w:color w:val="auto"/>
                <w:szCs w:val="21"/>
                <w:highlight w:val="none"/>
                <w:shd w:val="clear" w:color="auto" w:fill="FFFFFF"/>
                <w:lang w:val="en-US" w:eastAsia="zh-CN"/>
              </w:rPr>
              <w:t>驻马店市中心医院中心院区3号楼污水站维修改造项目</w:t>
            </w:r>
            <w:bookmarkEnd w:id="40"/>
          </w:p>
          <w:p w14:paraId="710A5111">
            <w:pPr>
              <w:widowControl/>
              <w:snapToGrid w:val="0"/>
              <w:spacing w:line="440" w:lineRule="exact"/>
              <w:jc w:val="left"/>
              <w:outlineLvl w:val="0"/>
              <w:rPr>
                <w:rFonts w:hint="eastAsia" w:ascii="宋体" w:hAnsi="宋体" w:eastAsia="宋体" w:cs="宋体"/>
                <w:color w:val="auto"/>
                <w:highlight w:val="none"/>
              </w:rPr>
            </w:pPr>
            <w:bookmarkStart w:id="41" w:name="_Toc28320"/>
            <w:bookmarkStart w:id="42" w:name="_Toc23424"/>
            <w:bookmarkStart w:id="43" w:name="_Toc29400"/>
            <w:bookmarkStart w:id="44" w:name="_Toc5128"/>
            <w:bookmarkStart w:id="45" w:name="_Toc10981"/>
            <w:r>
              <w:rPr>
                <w:rFonts w:hint="eastAsia" w:ascii="宋体" w:hAnsi="宋体" w:eastAsia="宋体" w:cs="宋体"/>
                <w:color w:val="auto"/>
                <w:highlight w:val="none"/>
              </w:rPr>
              <w:t>1.2采购人名称：</w:t>
            </w:r>
            <w:bookmarkEnd w:id="41"/>
            <w:bookmarkEnd w:id="42"/>
            <w:bookmarkEnd w:id="43"/>
            <w:r>
              <w:rPr>
                <w:rFonts w:hint="eastAsia" w:ascii="宋体" w:hAnsi="宋体" w:eastAsia="宋体" w:cs="宋体"/>
                <w:color w:val="auto"/>
                <w:highlight w:val="none"/>
              </w:rPr>
              <w:t>驻马店市中心医院</w:t>
            </w:r>
            <w:bookmarkEnd w:id="44"/>
            <w:bookmarkEnd w:id="4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6" w:name="_Toc5412"/>
            <w:bookmarkStart w:id="47" w:name="_Toc24541"/>
            <w:bookmarkStart w:id="48" w:name="_Toc26199"/>
            <w:bookmarkStart w:id="49" w:name="_Toc30330"/>
            <w:bookmarkStart w:id="50"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6"/>
            <w:bookmarkEnd w:id="47"/>
            <w:bookmarkEnd w:id="48"/>
            <w:bookmarkEnd w:id="49"/>
            <w:bookmarkEnd w:id="5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90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采购预算：44.28</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44.28万元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1905F9D7">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w:t>
            </w: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val="en-US" w:eastAsia="zh-CN"/>
              </w:rPr>
              <w:t>招标控制价及工程量清单的编制费用</w:t>
            </w:r>
            <w:r>
              <w:rPr>
                <w:rFonts w:hint="eastAsia" w:ascii="宋体" w:hAnsi="宋体" w:cs="宋体"/>
                <w:b/>
                <w:bCs/>
                <w:color w:val="auto"/>
                <w:kern w:val="0"/>
                <w:szCs w:val="21"/>
                <w:highlight w:val="none"/>
                <w:lang w:val="en-US" w:eastAsia="zh-CN"/>
              </w:rPr>
              <w:t>（996.41元）</w:t>
            </w:r>
            <w:r>
              <w:rPr>
                <w:rFonts w:hint="eastAsia" w:ascii="宋体" w:hAnsi="宋体" w:eastAsia="宋体" w:cs="宋体"/>
                <w:b/>
                <w:bCs/>
                <w:color w:val="auto"/>
                <w:kern w:val="0"/>
                <w:szCs w:val="21"/>
                <w:highlight w:val="none"/>
                <w:lang w:val="en-US" w:eastAsia="zh-CN"/>
              </w:rPr>
              <w:t>由成交方支付。</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74295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5pt;margin-top:5.85pt;height:24.05pt;width:76.4pt;z-index:251659264;mso-width-relative:page;mso-height-relative:page;" fillcolor="#FFFFFF [3201]" filled="t" stroked="f" coordsize="21600,21600" o:gfxdata="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iRC6D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r>
              <w:rPr>
                <w:rFonts w:hint="eastAsia" w:ascii="宋体" w:hAnsi="宋体" w:cs="宋体"/>
                <w:b/>
                <w:bCs/>
                <w:color w:val="auto"/>
                <w:highlight w:val="none"/>
                <w:lang w:val="en-US" w:eastAsia="zh-CN"/>
              </w:rPr>
              <w:t>电子版1份（电子版文件：投标文件正本签字盖章后的完整彩色扫描件，Word和PDF格式同时提供</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付款方式：以合同约定为准。</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4EE256B6">
      <w:pPr>
        <w:rPr>
          <w:rFonts w:hint="eastAsia" w:ascii="宋体" w:hAnsi="宋体" w:eastAsia="宋体" w:cs="宋体"/>
          <w:b/>
          <w:bCs/>
          <w:color w:val="auto"/>
          <w:kern w:val="0"/>
          <w:sz w:val="28"/>
          <w:szCs w:val="28"/>
          <w:highlight w:val="none"/>
        </w:rPr>
      </w:pPr>
      <w:bookmarkStart w:id="51" w:name="_Toc4700"/>
      <w:bookmarkStart w:id="52" w:name="_Toc16669"/>
      <w:r>
        <w:rPr>
          <w:rFonts w:hint="eastAsia" w:ascii="宋体" w:hAnsi="宋体" w:eastAsia="宋体" w:cs="宋体"/>
          <w:b/>
          <w:bCs/>
          <w:color w:val="auto"/>
          <w:kern w:val="0"/>
          <w:sz w:val="28"/>
          <w:szCs w:val="28"/>
          <w:highlight w:val="none"/>
        </w:rPr>
        <w:br w:type="page"/>
      </w: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3.采购预算：44.28万元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:44.28万元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投标</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3D4FD1B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8.1供应商须具有建设行政主管部门颁发的有效的环保工程专业承包乙级（含）以上资质且具备有效的安全生产许可证（提供相关证书）；</w:t>
      </w:r>
    </w:p>
    <w:p w14:paraId="011F821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4.8.2供应商拟派项目经理须具有市政公用工程或机电工程专业二级（含）以上建造师证书，且具有有效的安全生产考核证书，项目经理未担任其他在建工程（提供相关证书和项目经理无在建承诺书）。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16.9、供应商承诺书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16.10、供应商信用承诺函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0121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5" w:name="_Toc11371"/>
      <w:r>
        <w:rPr>
          <w:rFonts w:hint="eastAsia" w:ascii="宋体" w:hAnsi="宋体" w:eastAsia="宋体" w:cs="宋体"/>
          <w:b/>
          <w:bCs/>
          <w:color w:val="auto"/>
          <w:kern w:val="0"/>
          <w:sz w:val="32"/>
          <w:szCs w:val="32"/>
          <w:highlight w:val="none"/>
        </w:rPr>
        <w:t>第四章  评标办法及评分标准</w:t>
      </w:r>
      <w:bookmarkEnd w:id="51"/>
      <w:bookmarkEnd w:id="5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AC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8E47C71">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6147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7CD9381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416C413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42DE5000">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16F8798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29A47932">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3E9E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30B73A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02983A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A617A0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B992B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供应商应根据采购需求编制完整、详细的</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包含但不限于：1.</w:t>
            </w:r>
            <w:r>
              <w:rPr>
                <w:rFonts w:hint="eastAsia" w:ascii="宋体" w:hAnsi="宋体" w:eastAsia="宋体" w:cs="宋体"/>
                <w:sz w:val="21"/>
                <w:szCs w:val="21"/>
                <w:highlight w:val="none"/>
              </w:rPr>
              <w:t>施工过程重点难点分析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建议及措施</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424F087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p>
          <w:p w14:paraId="18490D2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p>
          <w:p w14:paraId="35CDF7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p>
          <w:p w14:paraId="3A9C5F5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p>
          <w:p w14:paraId="34F182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E95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4469E04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A21B2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4E8B9D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供应商应根据采购需求编制完整、详细的质量管理体系与措施方案，包含但不限于：1.质量责任制度；2.质量目标；3.施工过程质量控制措施等。</w:t>
            </w:r>
          </w:p>
          <w:p w14:paraId="499685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方案完整科学、合理、实用，并具有针对性，得12分；</w:t>
            </w:r>
          </w:p>
          <w:p w14:paraId="4B2F1AD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较为清晰、较为详细、技术措施较为健全、较有针对性得8分；</w:t>
            </w:r>
          </w:p>
          <w:p w14:paraId="5F3FECB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内容一般、技术措施一般，基本具有针对性得5分；</w:t>
            </w:r>
          </w:p>
          <w:p w14:paraId="47F804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p w14:paraId="56FC5E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0FBF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noWrap w:val="0"/>
            <w:vAlign w:val="center"/>
          </w:tcPr>
          <w:p w14:paraId="7982DD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033E49C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E4C9A4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安全管理体系与措施、文明及环境保护管理体系与措施方案，包含但不限于：1.安全责任制度；2.安全培训与交底；3.施工现场安全控制；4.应急机制等；5.文明施工管理制度；6.环境保护管理制度。</w:t>
            </w:r>
          </w:p>
          <w:p w14:paraId="1965E3D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p>
          <w:p w14:paraId="79F025B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p>
          <w:p w14:paraId="25E6C9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p>
          <w:p w14:paraId="36BD7D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p>
          <w:p w14:paraId="74D2652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7AB9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0C2CABD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390790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E4AA4D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p>
          <w:p w14:paraId="329A9D4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完整科学、合理、实用，并具有针对性，得10分；</w:t>
            </w:r>
          </w:p>
          <w:p w14:paraId="326372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较为清晰、较为详细、技术措施较为健全、较有针对性得7分；</w:t>
            </w:r>
          </w:p>
          <w:p w14:paraId="6CC379B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内容一般、技术措施一般，基本具有针对性得4分；</w:t>
            </w:r>
          </w:p>
          <w:p w14:paraId="04B8DE1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内容不全、有所欠缺得2分；</w:t>
            </w:r>
          </w:p>
          <w:p w14:paraId="74EC60C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0070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64C5F6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1DB1FE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8D77E0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p>
          <w:p w14:paraId="6685DA1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p>
          <w:p w14:paraId="51A4B5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p w14:paraId="4F69A37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内容一般、技术措施一般，基本具有针对性得3分；</w:t>
            </w:r>
          </w:p>
          <w:p w14:paraId="5AAD5AD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内容不全、有所欠缺得1分；</w:t>
            </w:r>
          </w:p>
          <w:p w14:paraId="5D9D45D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2C14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DD100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56CB85B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6A638C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12E27D6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D1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1259A2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33B6F3C7">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2.管理人员配备（10分）</w:t>
            </w:r>
          </w:p>
        </w:tc>
        <w:tc>
          <w:tcPr>
            <w:tcW w:w="6770" w:type="dxa"/>
            <w:noWrap w:val="0"/>
            <w:vAlign w:val="center"/>
          </w:tcPr>
          <w:p w14:paraId="13B50E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608791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（提供有效证件原件扫描件及本单位近半年以来任意一个月为其缴纳社保证明材料，新入职的从入职当月起算，不符合要求不得分）。</w:t>
            </w:r>
          </w:p>
        </w:tc>
      </w:tr>
      <w:tr w14:paraId="14E2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2963BB4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1BC11D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45D3901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617CE05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74D947B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16086A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14:paraId="1B48F79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承诺不全面，合理、可行性程度差得1分</w:t>
            </w:r>
            <w:r>
              <w:rPr>
                <w:rFonts w:hint="eastAsia" w:ascii="宋体" w:hAnsi="宋体" w:cs="宋体"/>
                <w:color w:val="000000" w:themeColor="text1"/>
                <w:highlight w:val="none"/>
                <w:lang w:val="en-US" w:eastAsia="zh-CN"/>
                <w14:textFill>
                  <w14:solidFill>
                    <w14:schemeClr w14:val="tx1"/>
                  </w14:solidFill>
                </w14:textFill>
              </w:rPr>
              <w:t>；</w:t>
            </w:r>
          </w:p>
          <w:p w14:paraId="64A2C7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缺项得0分。</w:t>
            </w:r>
          </w:p>
        </w:tc>
      </w:tr>
      <w:tr w14:paraId="032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2B8B3AB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73E9758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212434B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2C7B799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2"/>
    <w:p w14:paraId="2CCD7513">
      <w:pPr>
        <w:rPr>
          <w:rFonts w:hint="eastAsia" w:ascii="宋体" w:hAnsi="宋体" w:eastAsia="宋体" w:cs="宋体"/>
          <w:color w:val="auto"/>
          <w:highlight w:val="none"/>
        </w:rPr>
      </w:pPr>
      <w:bookmarkStart w:id="56" w:name="_Toc1482"/>
      <w:bookmarkStart w:id="57" w:name="_Toc1947"/>
      <w:bookmarkStart w:id="58" w:name="_Toc256519703"/>
      <w:bookmarkStart w:id="59"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0" w:name="_Toc32498"/>
      <w:r>
        <w:rPr>
          <w:rFonts w:hint="eastAsia" w:ascii="宋体" w:hAnsi="宋体" w:eastAsia="宋体" w:cs="宋体"/>
          <w:color w:val="auto"/>
          <w:sz w:val="28"/>
          <w:szCs w:val="28"/>
          <w:highlight w:val="none"/>
        </w:rPr>
        <w:t>第五章  采购合同</w:t>
      </w:r>
      <w:bookmarkEnd w:id="6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6"/>
    <w:bookmarkEnd w:id="57"/>
    <w:p w14:paraId="13A20F0D">
      <w:pPr>
        <w:pStyle w:val="2"/>
        <w:jc w:val="center"/>
        <w:outlineLvl w:val="0"/>
        <w:rPr>
          <w:rFonts w:hint="eastAsia" w:ascii="宋体" w:hAnsi="宋体" w:eastAsia="宋体" w:cs="宋体"/>
          <w:color w:val="auto"/>
          <w:kern w:val="0"/>
          <w:highlight w:val="none"/>
        </w:rPr>
      </w:pPr>
      <w:bookmarkStart w:id="61" w:name="_Toc24384"/>
      <w:bookmarkStart w:id="62" w:name="_Toc1785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1"/>
      <w:bookmarkEnd w:id="62"/>
    </w:p>
    <w:p w14:paraId="6C8D7EFA">
      <w:pPr>
        <w:jc w:val="center"/>
        <w:rPr>
          <w:rFonts w:hint="eastAsia" w:ascii="宋体" w:hAnsi="宋体" w:eastAsia="宋体" w:cs="宋体"/>
          <w:b/>
          <w:bCs/>
          <w:color w:val="auto"/>
          <w:sz w:val="32"/>
          <w:szCs w:val="32"/>
          <w:highlight w:val="none"/>
        </w:rPr>
      </w:pPr>
      <w:bookmarkStart w:id="63" w:name="_Toc13604"/>
      <w:r>
        <w:rPr>
          <w:rFonts w:hint="eastAsia" w:ascii="宋体" w:hAnsi="宋体" w:eastAsia="宋体" w:cs="宋体"/>
          <w:b/>
          <w:bCs/>
          <w:color w:val="auto"/>
          <w:sz w:val="32"/>
          <w:szCs w:val="32"/>
          <w:highlight w:val="none"/>
        </w:rPr>
        <w:t>目    录</w:t>
      </w:r>
      <w:bookmarkEnd w:id="63"/>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4"/>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25345"/>
      <w:bookmarkStart w:id="66"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5"/>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7"/>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6"/>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8"/>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9" w:name="_Toc6234"/>
      <w:r>
        <w:rPr>
          <w:rFonts w:hint="eastAsia" w:ascii="宋体" w:hAnsi="宋体" w:eastAsia="宋体" w:cs="宋体"/>
          <w:color w:val="auto"/>
          <w:sz w:val="24"/>
          <w:highlight w:val="none"/>
        </w:rPr>
        <w:t>附件6 商务</w:t>
      </w:r>
      <w:bookmarkEnd w:id="69"/>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7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0"/>
    </w:p>
    <w:p w14:paraId="73242694">
      <w:pPr>
        <w:snapToGrid w:val="0"/>
        <w:spacing w:line="360" w:lineRule="auto"/>
        <w:ind w:firstLine="480" w:firstLineChars="200"/>
        <w:rPr>
          <w:rFonts w:hint="eastAsia" w:ascii="宋体" w:hAnsi="宋体" w:eastAsia="宋体" w:cs="宋体"/>
          <w:color w:val="auto"/>
          <w:sz w:val="24"/>
          <w:highlight w:val="none"/>
        </w:rPr>
      </w:pPr>
      <w:bookmarkStart w:id="7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1"/>
    </w:p>
    <w:p w14:paraId="222B26A2">
      <w:pPr>
        <w:snapToGrid w:val="0"/>
        <w:spacing w:line="360" w:lineRule="auto"/>
        <w:ind w:firstLine="480" w:firstLineChars="200"/>
        <w:rPr>
          <w:rFonts w:hint="eastAsia" w:ascii="宋体" w:hAnsi="宋体" w:eastAsia="宋体" w:cs="宋体"/>
          <w:color w:val="auto"/>
          <w:sz w:val="24"/>
          <w:highlight w:val="none"/>
        </w:rPr>
      </w:pPr>
      <w:bookmarkStart w:id="72" w:name="_Toc31857"/>
      <w:r>
        <w:rPr>
          <w:rFonts w:hint="eastAsia" w:ascii="宋体" w:hAnsi="宋体" w:eastAsia="宋体" w:cs="宋体"/>
          <w:color w:val="auto"/>
          <w:sz w:val="24"/>
          <w:highlight w:val="none"/>
        </w:rPr>
        <w:t>附件9 证明文件</w:t>
      </w:r>
      <w:bookmarkEnd w:id="72"/>
    </w:p>
    <w:p w14:paraId="0927E7C0">
      <w:pPr>
        <w:snapToGrid w:val="0"/>
        <w:spacing w:line="360" w:lineRule="auto"/>
        <w:ind w:firstLine="480" w:firstLineChars="200"/>
        <w:rPr>
          <w:rFonts w:hint="eastAsia" w:ascii="宋体" w:hAnsi="宋体" w:eastAsia="宋体" w:cs="宋体"/>
          <w:color w:val="auto"/>
          <w:sz w:val="24"/>
          <w:highlight w:val="none"/>
        </w:rPr>
      </w:pPr>
      <w:bookmarkStart w:id="73" w:name="_Toc23116"/>
      <w:r>
        <w:rPr>
          <w:rFonts w:hint="eastAsia" w:ascii="宋体" w:hAnsi="宋体" w:eastAsia="宋体" w:cs="宋体"/>
          <w:color w:val="auto"/>
          <w:sz w:val="24"/>
          <w:highlight w:val="none"/>
        </w:rPr>
        <w:t>附件10 供应商承诺书（格式）</w:t>
      </w:r>
      <w:bookmarkEnd w:id="73"/>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4" w:name="_Toc31798"/>
      <w:bookmarkStart w:id="75"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4"/>
      <w:bookmarkEnd w:id="7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C26E0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18C9F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8"/>
    <w:bookmarkEnd w:id="59"/>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8818"/>
      <w:bookmarkStart w:id="77" w:name="_Toc14560"/>
      <w:r>
        <w:rPr>
          <w:rFonts w:hint="eastAsia" w:ascii="宋体" w:hAnsi="宋体" w:eastAsia="宋体" w:cs="宋体"/>
          <w:color w:val="auto"/>
          <w:sz w:val="28"/>
          <w:szCs w:val="28"/>
          <w:highlight w:val="none"/>
          <w:lang w:val="en-US" w:eastAsia="zh-CN"/>
        </w:rPr>
        <w:t>附件2            竞争性磋商响应书（格式）</w:t>
      </w:r>
      <w:bookmarkEnd w:id="76"/>
      <w:bookmarkEnd w:id="77"/>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714BB545">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、初次报价一览表</w:t>
      </w:r>
      <w:r>
        <w:rPr>
          <w:rFonts w:hint="eastAsia" w:ascii="宋体" w:hAnsi="宋体" w:cs="宋体"/>
          <w:color w:val="auto"/>
          <w:kern w:val="0"/>
          <w:szCs w:val="21"/>
          <w:highlight w:val="none"/>
          <w:lang w:eastAsia="zh-CN"/>
        </w:rPr>
        <w:t>。</w:t>
      </w:r>
    </w:p>
    <w:p w14:paraId="6ED84CF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4407F70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08BC858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9784B8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供应商信用承诺函</w:t>
      </w:r>
      <w:r>
        <w:rPr>
          <w:rFonts w:hint="eastAsia" w:ascii="宋体" w:hAnsi="宋体" w:cs="宋体"/>
          <w:color w:val="auto"/>
          <w:kern w:val="0"/>
          <w:szCs w:val="21"/>
          <w:highlight w:val="none"/>
          <w:lang w:eastAsia="zh-CN"/>
        </w:rPr>
        <w:t>。</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A3FA220">
      <w:pPr>
        <w:widowControl/>
        <w:snapToGrid w:val="0"/>
        <w:spacing w:line="460" w:lineRule="exact"/>
        <w:ind w:firstLine="840" w:firstLineChars="400"/>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7838"/>
      <w:r>
        <w:rPr>
          <w:rFonts w:hint="eastAsia" w:ascii="宋体" w:hAnsi="宋体" w:eastAsia="宋体" w:cs="宋体"/>
          <w:color w:val="auto"/>
          <w:sz w:val="28"/>
          <w:szCs w:val="28"/>
          <w:highlight w:val="none"/>
          <w:lang w:val="en-US" w:eastAsia="zh-CN"/>
        </w:rPr>
        <w:t xml:space="preserve">附件3            </w:t>
      </w:r>
      <w:bookmarkEnd w:id="78"/>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009"/>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70"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09"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70"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09"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70"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009"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w:t>
            </w:r>
            <w:r>
              <w:rPr>
                <w:rFonts w:hint="eastAsia" w:ascii="宋体" w:hAnsi="宋体" w:cs="宋体"/>
                <w:color w:val="000000" w:themeColor="text1"/>
                <w:szCs w:val="21"/>
                <w:highlight w:val="none"/>
                <w:lang w:val="en-US" w:eastAsia="zh-CN"/>
                <w14:textFill>
                  <w14:solidFill>
                    <w14:schemeClr w14:val="tx1"/>
                  </w14:solidFill>
                </w14:textFill>
              </w:rPr>
              <w:t>项目预算书</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r w14:paraId="39C4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70" w:type="dxa"/>
            <w:noWrap/>
            <w:vAlign w:val="center"/>
          </w:tcPr>
          <w:p w14:paraId="05C0CEB3">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工期</w:t>
            </w:r>
          </w:p>
        </w:tc>
        <w:tc>
          <w:tcPr>
            <w:tcW w:w="7009" w:type="dxa"/>
            <w:noWrap/>
            <w:vAlign w:val="center"/>
          </w:tcPr>
          <w:p w14:paraId="5F50DF27">
            <w:pP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46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70" w:type="dxa"/>
            <w:noWrap/>
            <w:vAlign w:val="center"/>
          </w:tcPr>
          <w:p w14:paraId="722F14B1">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质量标准</w:t>
            </w:r>
          </w:p>
        </w:tc>
        <w:tc>
          <w:tcPr>
            <w:tcW w:w="7009" w:type="dxa"/>
            <w:noWrap/>
            <w:vAlign w:val="center"/>
          </w:tcPr>
          <w:p w14:paraId="401ED676">
            <w:pP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6EBD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70" w:type="dxa"/>
            <w:noWrap/>
            <w:vAlign w:val="center"/>
          </w:tcPr>
          <w:p w14:paraId="4A9015A1">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009" w:type="dxa"/>
            <w:noWrap/>
            <w:vAlign w:val="center"/>
          </w:tcPr>
          <w:p w14:paraId="6D94BE79">
            <w:pP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70"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09"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70"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09" w:type="dxa"/>
            <w:noWrap/>
            <w:vAlign w:val="center"/>
          </w:tcPr>
          <w:p w14:paraId="4E05F90B">
            <w:pPr>
              <w:pStyle w:val="21"/>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70"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09"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70"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09"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9" w:name="_Toc20877"/>
      <w:bookmarkStart w:id="80" w:name="_Toc11620"/>
    </w:p>
    <w:bookmarkEnd w:id="79"/>
    <w:bookmarkEnd w:id="80"/>
    <w:p w14:paraId="79DD778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1DC992B4">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7ABDB65D">
      <w:pPr>
        <w:spacing w:line="360" w:lineRule="auto"/>
        <w:ind w:firstLine="840" w:firstLineChars="400"/>
        <w:jc w:val="both"/>
        <w:rPr>
          <w:rFonts w:hint="eastAsia" w:ascii="宋体" w:hAnsi="宋体" w:eastAsia="宋体" w:cs="宋体"/>
          <w:color w:val="auto"/>
          <w:highlight w:val="none"/>
        </w:rPr>
      </w:pPr>
      <w:bookmarkStart w:id="81" w:name="_Toc9950"/>
      <w:bookmarkStart w:id="82" w:name="_Toc1330"/>
      <w:r>
        <w:rPr>
          <w:rFonts w:hint="eastAsia" w:ascii="宋体" w:hAnsi="宋体" w:cs="宋体"/>
          <w:color w:val="auto"/>
          <w:szCs w:val="21"/>
          <w:highlight w:val="none"/>
          <w:lang w:val="en-US" w:eastAsia="zh-CN"/>
        </w:rPr>
        <w:t xml:space="preserve">日期：   </w:t>
      </w:r>
      <w:r>
        <w:rPr>
          <w:rFonts w:hint="eastAsia" w:ascii="宋体" w:hAnsi="宋体" w:eastAsia="宋体" w:cs="宋体"/>
          <w:color w:val="auto"/>
          <w:szCs w:val="21"/>
          <w:highlight w:val="none"/>
        </w:rPr>
        <w:t>年  月  日</w:t>
      </w:r>
      <w:bookmarkEnd w:id="81"/>
      <w:bookmarkEnd w:id="82"/>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3" w:name="_Toc22004"/>
      <w:bookmarkStart w:id="84" w:name="_Toc2498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3"/>
    <w:bookmarkEnd w:id="84"/>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5" w:name="_Toc226"/>
      <w:bookmarkStart w:id="86" w:name="_Toc15804"/>
      <w:r>
        <w:rPr>
          <w:rFonts w:hint="eastAsia" w:ascii="宋体" w:hAnsi="宋体" w:eastAsia="宋体" w:cs="宋体"/>
          <w:b/>
          <w:bCs/>
          <w:color w:val="auto"/>
          <w:kern w:val="2"/>
          <w:sz w:val="28"/>
          <w:szCs w:val="28"/>
          <w:highlight w:val="none"/>
          <w:lang w:val="en-US" w:eastAsia="zh-CN" w:bidi="ar-SA"/>
        </w:rPr>
        <w:t xml:space="preserve">附件4              </w:t>
      </w:r>
      <w:bookmarkEnd w:id="85"/>
      <w:bookmarkEnd w:id="86"/>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E0CD5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0420"/>
      <w:bookmarkStart w:id="88" w:name="_Toc29960"/>
      <w:bookmarkStart w:id="89" w:name="_Toc24168"/>
      <w:r>
        <w:rPr>
          <w:rFonts w:hint="eastAsia" w:ascii="宋体" w:hAnsi="宋体" w:eastAsia="宋体" w:cs="宋体"/>
          <w:color w:val="auto"/>
          <w:sz w:val="28"/>
          <w:szCs w:val="28"/>
          <w:highlight w:val="none"/>
          <w:lang w:val="en-US" w:eastAsia="zh-CN"/>
        </w:rPr>
        <w:t>附件6            商务响应</w:t>
      </w:r>
      <w:bookmarkEnd w:id="87"/>
      <w:bookmarkEnd w:id="88"/>
      <w:bookmarkEnd w:id="89"/>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14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7A24A9A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5FBC217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72B55C4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040" w:type="dxa"/>
            <w:noWrap w:val="0"/>
            <w:vAlign w:val="center"/>
          </w:tcPr>
          <w:p w14:paraId="32A8A95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34DCE0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C6771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4446CD0C">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70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4AAABEAA">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355"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90" w:name="_Toc31526"/>
      <w:bookmarkStart w:id="91" w:name="_Toc28621"/>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9406"/>
      <w:r>
        <w:rPr>
          <w:rFonts w:hint="eastAsia" w:ascii="宋体" w:hAnsi="宋体" w:eastAsia="宋体" w:cs="宋体"/>
          <w:color w:val="auto"/>
          <w:sz w:val="28"/>
          <w:szCs w:val="28"/>
          <w:highlight w:val="none"/>
          <w:lang w:val="en-US" w:eastAsia="zh-CN"/>
        </w:rPr>
        <w:t>附件7         法定代表人身份证明（格式）</w:t>
      </w:r>
      <w:bookmarkEnd w:id="90"/>
      <w:bookmarkEnd w:id="91"/>
      <w:bookmarkEnd w:id="92"/>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30519"/>
      <w:bookmarkStart w:id="94" w:name="_Toc12939"/>
      <w:bookmarkStart w:id="95" w:name="_Toc13976"/>
      <w:r>
        <w:rPr>
          <w:rFonts w:hint="eastAsia" w:ascii="宋体" w:hAnsi="宋体" w:eastAsia="宋体" w:cs="宋体"/>
          <w:color w:val="auto"/>
          <w:sz w:val="28"/>
          <w:szCs w:val="28"/>
          <w:highlight w:val="none"/>
          <w:lang w:val="en-US" w:eastAsia="zh-CN"/>
        </w:rPr>
        <w:t>附件8         法定代表人授权书（格式）</w:t>
      </w:r>
      <w:bookmarkEnd w:id="93"/>
      <w:bookmarkEnd w:id="94"/>
      <w:bookmarkEnd w:id="95"/>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cs="宋体"/>
          <w:color w:val="auto"/>
          <w:kern w:val="0"/>
          <w:sz w:val="24"/>
          <w:highlight w:val="none"/>
          <w:lang w:val="en-US" w:eastAsia="zh-CN"/>
        </w:rPr>
        <w:t>日期：</w:t>
      </w: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18105"/>
      <w:bookmarkStart w:id="97" w:name="_Toc24693"/>
      <w:bookmarkStart w:id="98" w:name="_Toc3342"/>
      <w:r>
        <w:rPr>
          <w:rFonts w:hint="eastAsia" w:ascii="宋体" w:hAnsi="宋体" w:eastAsia="宋体" w:cs="宋体"/>
          <w:color w:val="auto"/>
          <w:sz w:val="28"/>
          <w:szCs w:val="28"/>
          <w:highlight w:val="none"/>
          <w:lang w:val="en-US" w:eastAsia="zh-CN"/>
        </w:rPr>
        <w:t>附件9          证明文件</w:t>
      </w:r>
      <w:bookmarkEnd w:id="96"/>
      <w:bookmarkEnd w:id="97"/>
      <w:bookmarkEnd w:id="98"/>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9"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100" w:name="_Toc12888"/>
      <w:bookmarkStart w:id="101" w:name="_Toc13726"/>
      <w:bookmarkStart w:id="102" w:name="_Toc16083"/>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9"/>
      <w:r>
        <w:rPr>
          <w:rFonts w:hint="eastAsia" w:ascii="宋体" w:hAnsi="宋体" w:eastAsia="宋体" w:cs="宋体"/>
          <w:color w:val="auto"/>
          <w:sz w:val="28"/>
          <w:szCs w:val="28"/>
          <w:highlight w:val="none"/>
          <w:lang w:val="en-US" w:eastAsia="zh-CN"/>
        </w:rPr>
        <w:t>供 应 商 承 诺 书 （格式）</w:t>
      </w:r>
      <w:bookmarkEnd w:id="100"/>
      <w:bookmarkEnd w:id="101"/>
      <w:bookmarkEnd w:id="102"/>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14:paraId="24BAB2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6"/>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3" w:name="_Toc23394"/>
      <w:bookmarkStart w:id="104" w:name="_Toc31685"/>
      <w:bookmarkStart w:id="105" w:name="_Toc250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3"/>
      <w:bookmarkEnd w:id="104"/>
      <w:bookmarkEnd w:id="105"/>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驻马店市中心医院中心院区3号楼污水站维修改造项目磋商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29CB3"/>
    <w:multiLevelType w:val="singleLevel"/>
    <w:tmpl w:val="DD729CB3"/>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1DE"/>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D7DCD"/>
    <w:rsid w:val="042E37DB"/>
    <w:rsid w:val="042F4508"/>
    <w:rsid w:val="04416C20"/>
    <w:rsid w:val="04732647"/>
    <w:rsid w:val="047968B1"/>
    <w:rsid w:val="04870542"/>
    <w:rsid w:val="0492236D"/>
    <w:rsid w:val="04B30F7A"/>
    <w:rsid w:val="04D56E5D"/>
    <w:rsid w:val="05065269"/>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C8521C"/>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831895"/>
    <w:rsid w:val="0C942042"/>
    <w:rsid w:val="0C9D50DC"/>
    <w:rsid w:val="0CA5271D"/>
    <w:rsid w:val="0CA733F4"/>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163A6"/>
    <w:rsid w:val="162323A3"/>
    <w:rsid w:val="162F30B1"/>
    <w:rsid w:val="16504596"/>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5965AA"/>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66BD8"/>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A4CF5"/>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B72FDA"/>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CF41A9"/>
    <w:rsid w:val="25D54390"/>
    <w:rsid w:val="25D6438C"/>
    <w:rsid w:val="261879A7"/>
    <w:rsid w:val="261A071C"/>
    <w:rsid w:val="262D66A1"/>
    <w:rsid w:val="26395046"/>
    <w:rsid w:val="264B0BA4"/>
    <w:rsid w:val="264F4111"/>
    <w:rsid w:val="265E0AEC"/>
    <w:rsid w:val="2661459D"/>
    <w:rsid w:val="268C5256"/>
    <w:rsid w:val="268E455B"/>
    <w:rsid w:val="26912B30"/>
    <w:rsid w:val="26971D6D"/>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9A5850"/>
    <w:rsid w:val="2AA35184"/>
    <w:rsid w:val="2AAB4E76"/>
    <w:rsid w:val="2AB54EB7"/>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870919"/>
    <w:rsid w:val="2E9077CD"/>
    <w:rsid w:val="2E9574DA"/>
    <w:rsid w:val="2E9A689E"/>
    <w:rsid w:val="2ED61D9E"/>
    <w:rsid w:val="2EDC2A13"/>
    <w:rsid w:val="2EFD7DB9"/>
    <w:rsid w:val="2F1A081D"/>
    <w:rsid w:val="2F1C72B3"/>
    <w:rsid w:val="2F1E1306"/>
    <w:rsid w:val="2F1E3DC0"/>
    <w:rsid w:val="2F1E7D82"/>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9482A"/>
    <w:rsid w:val="306D3B35"/>
    <w:rsid w:val="307153DD"/>
    <w:rsid w:val="3083092C"/>
    <w:rsid w:val="30930D2E"/>
    <w:rsid w:val="30B8125D"/>
    <w:rsid w:val="30B87D63"/>
    <w:rsid w:val="30BF439A"/>
    <w:rsid w:val="30CF6A37"/>
    <w:rsid w:val="30D250CF"/>
    <w:rsid w:val="30D3355A"/>
    <w:rsid w:val="30E6401D"/>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27154"/>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45DF9"/>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B33A7A"/>
    <w:rsid w:val="3CB34081"/>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21B94"/>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1C7B4F"/>
    <w:rsid w:val="422E75D1"/>
    <w:rsid w:val="4234376D"/>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D368B"/>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03A7"/>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EE6F60"/>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AE12A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9D18F3"/>
    <w:rsid w:val="4FBA02A1"/>
    <w:rsid w:val="4FE7106E"/>
    <w:rsid w:val="4FF82FCD"/>
    <w:rsid w:val="50053943"/>
    <w:rsid w:val="50260569"/>
    <w:rsid w:val="50374A3C"/>
    <w:rsid w:val="50487AB0"/>
    <w:rsid w:val="50550E55"/>
    <w:rsid w:val="507E6041"/>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BF1FF4"/>
    <w:rsid w:val="51CA0754"/>
    <w:rsid w:val="51CC0868"/>
    <w:rsid w:val="51CE72C5"/>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01916"/>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E620B"/>
    <w:rsid w:val="556F3D99"/>
    <w:rsid w:val="55720837"/>
    <w:rsid w:val="55860894"/>
    <w:rsid w:val="558F6181"/>
    <w:rsid w:val="55937A20"/>
    <w:rsid w:val="55B02DF1"/>
    <w:rsid w:val="55D47A00"/>
    <w:rsid w:val="55D5456D"/>
    <w:rsid w:val="55DC290C"/>
    <w:rsid w:val="55E71B19"/>
    <w:rsid w:val="55EA5D64"/>
    <w:rsid w:val="55F01FA1"/>
    <w:rsid w:val="55FC19B9"/>
    <w:rsid w:val="56130B60"/>
    <w:rsid w:val="56234F28"/>
    <w:rsid w:val="562C1C22"/>
    <w:rsid w:val="564E1B99"/>
    <w:rsid w:val="56666B5B"/>
    <w:rsid w:val="56717635"/>
    <w:rsid w:val="56812FBC"/>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E03293"/>
    <w:rsid w:val="5BF03D58"/>
    <w:rsid w:val="5BF20AFB"/>
    <w:rsid w:val="5C14137F"/>
    <w:rsid w:val="5C1A6BB2"/>
    <w:rsid w:val="5C2F3D9C"/>
    <w:rsid w:val="5C306D31"/>
    <w:rsid w:val="5C37233A"/>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55C5D"/>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B74035"/>
    <w:rsid w:val="60C07B37"/>
    <w:rsid w:val="60F5158E"/>
    <w:rsid w:val="60FF21D9"/>
    <w:rsid w:val="610C0686"/>
    <w:rsid w:val="611E37D0"/>
    <w:rsid w:val="613021B3"/>
    <w:rsid w:val="61306A6A"/>
    <w:rsid w:val="613253FD"/>
    <w:rsid w:val="61421F29"/>
    <w:rsid w:val="61637D56"/>
    <w:rsid w:val="61712185"/>
    <w:rsid w:val="618B7207"/>
    <w:rsid w:val="61907E69"/>
    <w:rsid w:val="619F774C"/>
    <w:rsid w:val="61A90D68"/>
    <w:rsid w:val="61B43A15"/>
    <w:rsid w:val="61DA0425"/>
    <w:rsid w:val="61E73960"/>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4C003FF"/>
    <w:rsid w:val="650242F0"/>
    <w:rsid w:val="65247C56"/>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E2F82"/>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3DE4"/>
    <w:rsid w:val="7E0B750E"/>
    <w:rsid w:val="7E1352F2"/>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6317BF"/>
    <w:rsid w:val="7F951B40"/>
    <w:rsid w:val="7FA501CC"/>
    <w:rsid w:val="7FA820A8"/>
    <w:rsid w:val="7FAF2DF8"/>
    <w:rsid w:val="7FB90D50"/>
    <w:rsid w:val="7FBE053E"/>
    <w:rsid w:val="7FBF10B0"/>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16387</Words>
  <Characters>17195</Characters>
  <Lines>50</Lines>
  <Paragraphs>68</Paragraphs>
  <TotalTime>0</TotalTime>
  <ScaleCrop>false</ScaleCrop>
  <LinksUpToDate>false</LinksUpToDate>
  <CharactersWithSpaces>18172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2026-01-19T05:32:41Z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E8ED37F899FF404DA3CDB0ED72981BD5_13</vt:lpwstr>
  </property>
  <property fmtid="{D5CDD505-2E9C-101B-9397-08002B2CF9AE}" pid="4" name="KSOTemplateDocerSaveRecord">
    <vt:lpwstr>eyJoZGlkIjoiMzU0MTZjMjFkMjFjOGMwYTIzNWEzZDljNjYxZWI0MmYiLCJ1c2VySWQiOiIxNjg0NTc5MjM2In0=</vt:lpwstr>
  </property>
</Properties>
</file>