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bookmarkStart w:id="100" w:name="_GoBack"/>
      <w:r>
        <w:rPr>
          <w:rFonts w:hint="eastAsia" w:ascii="宋体" w:hAnsi="宋体" w:eastAsia="宋体" w:cs="宋体"/>
          <w:b/>
          <w:bCs/>
          <w:color w:val="auto"/>
          <w:sz w:val="44"/>
          <w:szCs w:val="44"/>
          <w:highlight w:val="none"/>
          <w:lang w:val="en-US" w:eastAsia="zh-CN"/>
        </w:rPr>
        <w:t>驻马店市中心医院妇儿院区后勤零星维修和配送服务</w:t>
      </w:r>
      <w:r>
        <w:rPr>
          <w:rFonts w:hint="eastAsia" w:cs="宋体"/>
          <w:b/>
          <w:bCs/>
          <w:color w:val="auto"/>
          <w:sz w:val="44"/>
          <w:szCs w:val="44"/>
          <w:highlight w:val="none"/>
          <w:lang w:val="en-US" w:eastAsia="zh-CN"/>
        </w:rPr>
        <w:t>项目</w:t>
      </w:r>
    </w:p>
    <w:bookmarkEnd w:id="100"/>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5"/>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eastAsia="宋体" w:cs="宋体"/>
          <w:b/>
          <w:bCs/>
          <w:color w:val="auto"/>
          <w:spacing w:val="-10"/>
          <w:sz w:val="34"/>
          <w:szCs w:val="34"/>
          <w:highlight w:val="none"/>
        </w:rPr>
        <w:t>河南兴达工程咨询有限公司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1</w:t>
      </w:r>
      <w:r>
        <w:rPr>
          <w:rFonts w:hint="eastAsia" w:ascii="宋体" w:hAnsi="宋体" w:eastAsia="宋体" w:cs="宋体"/>
          <w:b/>
          <w:bCs/>
          <w:color w:val="auto"/>
          <w:spacing w:val="-10"/>
          <w:sz w:val="34"/>
          <w:szCs w:val="34"/>
          <w:highlight w:val="none"/>
          <w:lang w:val="en-US" w:eastAsia="zh-CN"/>
        </w:rPr>
        <w:t>月</w:t>
      </w:r>
    </w:p>
    <w:p w14:paraId="11E7A050">
      <w:pPr>
        <w:pStyle w:val="5"/>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13D1F541">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驻马店市中心医院妇儿院区后勤零星维修和配送服务项目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驻马店市中心医院现对驻马店市中心医院妇儿院区后勤零星维修和配送服务项目进行院内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1、项目名称：驻马店市中心医院妇儿院区后勤零星维修和配送服务项目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、预算金额：48万元</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据实结算）；</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w:t>
      </w:r>
      <w:r>
        <w:rPr>
          <w:rFonts w:hint="eastAsia" w:ascii="宋体" w:hAnsi="宋体" w:cs="宋体"/>
          <w:color w:val="auto"/>
          <w:szCs w:val="21"/>
          <w:highlight w:val="none"/>
          <w:shd w:val="clear" w:color="auto" w:fill="FFFFFF"/>
          <w:lang w:val="en-US" w:eastAsia="zh-CN"/>
        </w:rPr>
        <w:t>2年；合同一年一签，经考核合格后可续签一年；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3626"/>
      <w:bookmarkStart w:id="6" w:name="_Toc27704"/>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971"/>
      <w:bookmarkStart w:id="10" w:name="_Toc23395"/>
      <w:bookmarkStart w:id="11" w:name="_Toc30643"/>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9 </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hnxdgs2007@126.com,并标明XX公司XX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35"/>
      <w:bookmarkStart w:id="15" w:name="_Toc15111"/>
      <w:bookmarkStart w:id="16" w:name="_Toc25869"/>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27370"/>
      <w:bookmarkStart w:id="26" w:name="_Toc3604"/>
      <w:bookmarkStart w:id="27" w:name="_Toc16291"/>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19731C7">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采购代理机构：河南兴达工程咨询有限公司</w:t>
      </w:r>
    </w:p>
    <w:p w14:paraId="2B843A18">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地址：郑州市电厂路与泾河路向西200米路南河南省国家大学科技园东区15号楼F座西栋</w:t>
      </w:r>
    </w:p>
    <w:p w14:paraId="79592F9E">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联系人：郑蒙蒙、宋丹丹、刘恒、李昆录</w:t>
      </w:r>
    </w:p>
    <w:p w14:paraId="2109A7A6">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联系方式：0371-68982007</w:t>
      </w:r>
    </w:p>
    <w:p w14:paraId="5F64C42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邮箱：hnxdgs2007@126.com</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一、项目名称：驻马店市中心医院妇儿院区后勤零星维修和配送服务项目</w:t>
      </w:r>
      <w:r>
        <w:rPr>
          <w:rFonts w:hint="eastAsia" w:ascii="宋体" w:hAnsi="宋体" w:cs="宋体"/>
          <w:b w:val="0"/>
          <w:bCs w:val="0"/>
          <w:i w:val="0"/>
          <w:iCs/>
          <w:color w:val="auto"/>
          <w:sz w:val="21"/>
          <w:szCs w:val="21"/>
          <w:highlight w:val="none"/>
          <w:u w:val="none"/>
          <w:lang w:val="en-US" w:eastAsia="zh-CN"/>
        </w:rPr>
        <w:t>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858"/>
        <w:gridCol w:w="1665"/>
        <w:gridCol w:w="938"/>
        <w:gridCol w:w="5"/>
        <w:gridCol w:w="124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990" w:type="dxa"/>
            <w:vAlign w:val="center"/>
          </w:tcPr>
          <w:p w14:paraId="7BB0310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139" w:type="dxa"/>
            <w:gridSpan w:val="2"/>
            <w:vAlign w:val="center"/>
          </w:tcPr>
          <w:p w14:paraId="1C81871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850" w:type="dxa"/>
            <w:vAlign w:val="center"/>
          </w:tcPr>
          <w:p w14:paraId="2AF52A7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858" w:type="dxa"/>
            <w:vAlign w:val="center"/>
          </w:tcPr>
          <w:p w14:paraId="78A9F1D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665" w:type="dxa"/>
            <w:vAlign w:val="center"/>
          </w:tcPr>
          <w:p w14:paraId="665A7C5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259F43F">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938" w:type="dxa"/>
            <w:vAlign w:val="center"/>
          </w:tcPr>
          <w:p w14:paraId="0C32BA6B">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F2FBFF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gridSpan w:val="2"/>
            <w:vAlign w:val="center"/>
          </w:tcPr>
          <w:p w14:paraId="0D5173FD">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E8880A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990"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139" w:type="dxa"/>
            <w:gridSpan w:val="2"/>
            <w:vAlign w:val="center"/>
          </w:tcPr>
          <w:p w14:paraId="29BF24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驻马店市中心医院妇儿院区后勤零星维修和配送服务项目</w:t>
            </w:r>
          </w:p>
        </w:tc>
        <w:tc>
          <w:tcPr>
            <w:tcW w:w="850"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年</w:t>
            </w:r>
          </w:p>
        </w:tc>
        <w:tc>
          <w:tcPr>
            <w:tcW w:w="858"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665"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24万元</w:t>
            </w:r>
          </w:p>
        </w:tc>
        <w:tc>
          <w:tcPr>
            <w:tcW w:w="938"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gridSpan w:val="2"/>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合计</w:t>
            </w:r>
          </w:p>
        </w:tc>
        <w:tc>
          <w:tcPr>
            <w:tcW w:w="2134" w:type="dxa"/>
            <w:vAlign w:val="center"/>
          </w:tcPr>
          <w:p w14:paraId="5151F7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p>
        </w:tc>
        <w:tc>
          <w:tcPr>
            <w:tcW w:w="850" w:type="dxa"/>
            <w:vAlign w:val="center"/>
          </w:tcPr>
          <w:p w14:paraId="4C4086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年</w:t>
            </w:r>
          </w:p>
        </w:tc>
        <w:tc>
          <w:tcPr>
            <w:tcW w:w="858" w:type="dxa"/>
            <w:vAlign w:val="center"/>
          </w:tcPr>
          <w:p w14:paraId="1DF111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2</w:t>
            </w:r>
          </w:p>
        </w:tc>
        <w:tc>
          <w:tcPr>
            <w:tcW w:w="1665" w:type="dxa"/>
            <w:vAlign w:val="center"/>
          </w:tcPr>
          <w:p w14:paraId="0306BC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48万元</w:t>
            </w:r>
          </w:p>
        </w:tc>
        <w:tc>
          <w:tcPr>
            <w:tcW w:w="943" w:type="dxa"/>
            <w:gridSpan w:val="2"/>
            <w:vAlign w:val="center"/>
          </w:tcPr>
          <w:p w14:paraId="6C7B1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p>
        </w:tc>
        <w:tc>
          <w:tcPr>
            <w:tcW w:w="1240" w:type="dxa"/>
            <w:vAlign w:val="center"/>
          </w:tcPr>
          <w:p w14:paraId="658FFD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890" w:type="dxa"/>
            <w:gridSpan w:val="2"/>
            <w:vAlign w:val="center"/>
          </w:tcPr>
          <w:p w14:paraId="62331F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备注</w:t>
            </w:r>
          </w:p>
        </w:tc>
        <w:tc>
          <w:tcPr>
            <w:tcW w:w="7695" w:type="dxa"/>
            <w:gridSpan w:val="8"/>
            <w:vAlign w:val="center"/>
          </w:tcPr>
          <w:p w14:paraId="4F1CEB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合同一年一签，经考核合格后可续签一年</w:t>
            </w:r>
          </w:p>
        </w:tc>
      </w:tr>
    </w:tbl>
    <w:p w14:paraId="028B9CE9">
      <w:pPr>
        <w:rPr>
          <w:rFonts w:hint="default"/>
          <w:b/>
          <w:bCs/>
          <w:color w:val="auto"/>
          <w:highlight w:val="none"/>
          <w:lang w:val="en-US" w:eastAsia="zh-CN"/>
        </w:rPr>
      </w:pPr>
      <w:r>
        <w:rPr>
          <w:rFonts w:hint="eastAsia"/>
          <w:b/>
          <w:bCs/>
          <w:color w:val="auto"/>
          <w:highlight w:val="none"/>
          <w:lang w:val="en-US" w:eastAsia="zh-CN"/>
        </w:rPr>
        <w:t>三、技术要求</w:t>
      </w:r>
    </w:p>
    <w:p w14:paraId="402FFF81">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1.服务范围：包括桌椅、柜子、病床、输液架、窗帘、电茶炉等维修；加床、退床；物品搬运；物品的贴、挂、移等，清单详见附件1。</w:t>
      </w:r>
    </w:p>
    <w:p w14:paraId="33C03986">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vertAlign w:val="baseline"/>
          <w:lang w:val="en-US" w:eastAsia="zh-CN" w:bidi="ar-SA"/>
        </w:rPr>
        <w:t xml:space="preserve">2.派工维修、搬家具、整理库房等杂工按医院内部规定核算价格人工费每工日120元计算。 </w:t>
      </w:r>
    </w:p>
    <w:p w14:paraId="1BE9D01F">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3.工作人员必须遵守医院的各项规章制度，服从医院的监督检查，执行医院的相关管理制度。落实好为临床一线服务理念，认真做好各类维修、服务工作。</w:t>
      </w:r>
    </w:p>
    <w:p w14:paraId="1DFC9140">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4.工作人员必须服从医院总务科的管理，执行24小时工作值班制度，认真做好各项记录，确保值班电话和公司负责人电话24小时畅通。</w:t>
      </w:r>
    </w:p>
    <w:p w14:paraId="39318531">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5.工作人员应全员统一着装，佩戴胸牌上岗，工作期间严禁饮酒。</w:t>
      </w:r>
    </w:p>
    <w:p w14:paraId="1EC40B9A">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6.在接到医院科室报修电话或派单后，维修人员应在30分钟内到达维修现场，3小时内完成维修任务（特殊情况如较大维修、材料需另购的等除外），并由使用科室签字确认，确保维修效果符合使用需求。维修单上必须标明维修价格，否则使用科室可以不签字。</w:t>
      </w:r>
    </w:p>
    <w:p w14:paraId="7013C320">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7.维修票据须按科室顺序整理，并于每月初将上月维修票据交由总务科进行核算。维修票据填写不规范、维修内容不具体、无科室负责人签字、未标明维修价格或未按工作程序执行的均视为无效，不纳入审核范围。</w:t>
      </w:r>
    </w:p>
    <w:p w14:paraId="1FCD7577">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8.加强工作人员培训，强化服务水平和维修技能，不断提升后勤整体服务水平和维修质量。</w:t>
      </w:r>
    </w:p>
    <w:p w14:paraId="0C3CC4D1">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 xml:space="preserve">9.根据工作量合理安排工作人员，保质保量按时完成医院交办的各项劳务工作。 </w:t>
      </w:r>
    </w:p>
    <w:p w14:paraId="1C7A00C0">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 xml:space="preserve">10.工作人员在日常工作中应注意自身的安全防护，不得酗酒和打闹，因工作人员违反操作规程造成自身或他人的人身、财产等安全事故的，责任由供应商自行承担。   </w:t>
      </w:r>
    </w:p>
    <w:p w14:paraId="4AFF222E">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11.工作人员与医院没有任何人事关系，其工资待遇的给付属于供应商内部管理范围，与医院无关。</w:t>
      </w:r>
    </w:p>
    <w:p w14:paraId="306C745D">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12.用工制度必须符合国家相关法律、法规的规定。如有违法，由此引发的一切劳务纠纷全部由供应商负责。</w:t>
      </w:r>
    </w:p>
    <w:p w14:paraId="5DE2ED15">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13.医院将对工作人员的维修质量、服务态度、维修速度等进行监督及考核，如出现科室投诉事件，经核实确认属实后，每次扣除维修费用200元。</w:t>
      </w:r>
    </w:p>
    <w:p w14:paraId="119CD05E">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14.所有更换的配件为</w:t>
      </w:r>
      <w:r>
        <w:rPr>
          <w:rFonts w:hint="default" w:ascii="宋体" w:hAnsi="宋体" w:eastAsia="宋体" w:cs="宋体"/>
          <w:kern w:val="2"/>
          <w:sz w:val="21"/>
          <w:szCs w:val="21"/>
          <w:highlight w:val="none"/>
          <w:vertAlign w:val="baseline"/>
          <w:lang w:val="en-US" w:eastAsia="zh-CN" w:bidi="ar-SA"/>
        </w:rPr>
        <w:t>全新合格品，外包装完好</w:t>
      </w:r>
      <w:r>
        <w:rPr>
          <w:rFonts w:hint="eastAsia" w:ascii="宋体" w:hAnsi="宋体" w:eastAsia="宋体" w:cs="宋体"/>
          <w:kern w:val="2"/>
          <w:sz w:val="21"/>
          <w:szCs w:val="21"/>
          <w:highlight w:val="none"/>
          <w:vertAlign w:val="baseline"/>
          <w:lang w:val="en-US" w:eastAsia="zh-CN" w:bidi="ar-SA"/>
        </w:rPr>
        <w:t>，须提供合格证</w:t>
      </w:r>
      <w:r>
        <w:rPr>
          <w:rFonts w:hint="default" w:ascii="宋体" w:hAnsi="宋体" w:eastAsia="宋体" w:cs="宋体"/>
          <w:kern w:val="2"/>
          <w:sz w:val="21"/>
          <w:szCs w:val="21"/>
          <w:highlight w:val="none"/>
          <w:vertAlign w:val="baseline"/>
          <w:lang w:val="en-US" w:eastAsia="zh-CN" w:bidi="ar-SA"/>
        </w:rPr>
        <w:t>。</w:t>
      </w:r>
    </w:p>
    <w:p w14:paraId="6E420352">
      <w:pPr>
        <w:rPr>
          <w:rFonts w:hint="eastAsia"/>
          <w:highlight w:val="none"/>
          <w:lang w:val="en-US" w:eastAsia="zh-CN"/>
        </w:rPr>
      </w:pPr>
      <w:r>
        <w:rPr>
          <w:rFonts w:hint="eastAsia"/>
          <w:highlight w:val="none"/>
          <w:lang w:val="en-US" w:eastAsia="zh-CN"/>
        </w:rPr>
        <w:br w:type="page"/>
      </w:r>
    </w:p>
    <w:p w14:paraId="004F2F30">
      <w:pPr>
        <w:pStyle w:val="21"/>
        <w:ind w:left="0" w:leftChars="0" w:firstLine="0" w:firstLineChars="0"/>
        <w:rPr>
          <w:rFonts w:hint="eastAsia" w:asciiTheme="minorEastAsia" w:hAnsiTheme="minorEastAsia" w:eastAsiaTheme="minorEastAsia" w:cstheme="minorEastAsia"/>
          <w:b/>
          <w:bCs/>
          <w:sz w:val="24"/>
          <w:szCs w:val="32"/>
          <w:highlight w:val="none"/>
          <w:lang w:val="en-US" w:eastAsia="zh-CN"/>
        </w:rPr>
      </w:pPr>
      <w:r>
        <w:rPr>
          <w:rFonts w:hint="eastAsia"/>
          <w:b/>
          <w:bCs/>
          <w:sz w:val="24"/>
          <w:szCs w:val="32"/>
          <w:highlight w:val="none"/>
          <w:lang w:val="en-US" w:eastAsia="zh-CN"/>
        </w:rPr>
        <w:t>附件1</w:t>
      </w:r>
    </w:p>
    <w:p w14:paraId="6809407D">
      <w:pPr>
        <w:pStyle w:val="15"/>
        <w:spacing w:line="240" w:lineRule="auto"/>
        <w:jc w:val="center"/>
        <w:rPr>
          <w:rFonts w:hint="eastAsia" w:asciiTheme="minorEastAsia" w:hAnsiTheme="minorEastAsia" w:eastAsiaTheme="minorEastAsia" w:cstheme="minorEastAsia"/>
          <w:b/>
          <w:bCs/>
          <w:i w:val="0"/>
          <w:iCs/>
          <w:kern w:val="2"/>
          <w:sz w:val="24"/>
          <w:szCs w:val="24"/>
          <w:highlight w:val="none"/>
          <w:u w:val="none"/>
          <w:lang w:val="en-US" w:eastAsia="zh-CN" w:bidi="ar-SA"/>
        </w:rPr>
      </w:pPr>
      <w:r>
        <w:rPr>
          <w:rFonts w:hint="eastAsia" w:asciiTheme="minorEastAsia" w:hAnsiTheme="minorEastAsia" w:eastAsiaTheme="minorEastAsia" w:cstheme="minorEastAsia"/>
          <w:b/>
          <w:bCs/>
          <w:i w:val="0"/>
          <w:iCs/>
          <w:kern w:val="2"/>
          <w:sz w:val="24"/>
          <w:szCs w:val="24"/>
          <w:highlight w:val="none"/>
          <w:u w:val="none"/>
          <w:lang w:val="en-US" w:eastAsia="zh-CN" w:bidi="ar-SA"/>
        </w:rPr>
        <w:t>妇儿院区后勤零星维修和配送服务清单</w:t>
      </w:r>
    </w:p>
    <w:p w14:paraId="5456F4E5">
      <w:pPr>
        <w:pStyle w:val="15"/>
        <w:spacing w:line="240" w:lineRule="auto"/>
        <w:ind w:firstLine="482" w:firstLineChars="200"/>
        <w:jc w:val="both"/>
        <w:rPr>
          <w:rFonts w:hint="eastAsia" w:asciiTheme="minorEastAsia" w:hAnsiTheme="minorEastAsia" w:eastAsiaTheme="minorEastAsia" w:cstheme="minorEastAsia"/>
          <w:b/>
          <w:bCs/>
          <w:i w:val="0"/>
          <w:iCs/>
          <w:kern w:val="2"/>
          <w:sz w:val="24"/>
          <w:szCs w:val="24"/>
          <w:highlight w:val="none"/>
          <w:u w:val="none"/>
          <w:lang w:val="en-US" w:eastAsia="zh-CN" w:bidi="ar-SA"/>
        </w:rPr>
      </w:pPr>
      <w:r>
        <w:rPr>
          <w:rFonts w:hint="eastAsia" w:asciiTheme="minorEastAsia" w:hAnsiTheme="minorEastAsia" w:eastAsiaTheme="minorEastAsia" w:cstheme="minorEastAsia"/>
          <w:b/>
          <w:bCs/>
          <w:i w:val="0"/>
          <w:iCs/>
          <w:kern w:val="2"/>
          <w:sz w:val="24"/>
          <w:szCs w:val="24"/>
          <w:highlight w:val="none"/>
          <w:u w:val="none"/>
          <w:lang w:val="en-US" w:eastAsia="zh-CN" w:bidi="ar-SA"/>
        </w:rPr>
        <w:t>一、维修项目</w:t>
      </w:r>
    </w:p>
    <w:tbl>
      <w:tblPr>
        <w:tblStyle w:val="33"/>
        <w:tblW w:w="0" w:type="auto"/>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2791"/>
        <w:gridCol w:w="691"/>
        <w:gridCol w:w="1992"/>
        <w:gridCol w:w="1992"/>
        <w:gridCol w:w="916"/>
      </w:tblGrid>
      <w:tr w14:paraId="6EF5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9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9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维修名称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C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单位</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lang w:val="en-US"/>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材料费（元）</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5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人工费（元）</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7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备注</w:t>
            </w:r>
          </w:p>
        </w:tc>
      </w:tr>
      <w:tr w14:paraId="6B56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0896">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sz w:val="21"/>
                <w:szCs w:val="21"/>
                <w:highlight w:val="none"/>
                <w:lang w:val="en-US" w:eastAsia="zh-CN"/>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CC2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拆换保险锁（扳把）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9C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26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55.25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4F3F">
            <w:pPr>
              <w:keepNext w:val="0"/>
              <w:keepLines w:val="0"/>
              <w:suppressLineNumbers w:val="0"/>
              <w:spacing w:before="0" w:beforeAutospacing="0" w:after="0" w:afterAutospacing="0"/>
              <w:ind w:left="0" w:right="0"/>
              <w:jc w:val="center"/>
              <w:rPr>
                <w:rFonts w:hint="default"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421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3D17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C80F">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FD6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拆换保险锁芯</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79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55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62.05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D29">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CB5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629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33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14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拆换防护门锁（专用）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81E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18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250.75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2B13">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B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6A4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6654">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14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拆换防火门锁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33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6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55.25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0CA5">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919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BF5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5B6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2B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拆换普通保险锁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F2A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3A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38.25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7353">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A22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20A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ECAB">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4F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拆换普通门锁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54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21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30.6</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4654">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6C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06D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D33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06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拆换门锁面板</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21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9E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29.75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DDEC">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391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224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F64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C6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拆换球型门锁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6A1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0C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29.75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E5D7">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D02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1D0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9677">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25D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拆换钢木门锁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B5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BB1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cstheme="minorEastAsia"/>
                <w:i w:val="0"/>
                <w:iCs w:val="0"/>
                <w:color w:val="000000"/>
                <w:sz w:val="21"/>
                <w:szCs w:val="21"/>
                <w:highlight w:val="none"/>
                <w:u w:val="none"/>
                <w:lang w:val="en-US" w:eastAsia="zh-CN"/>
              </w:rPr>
              <w:t>190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D96F">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AB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4E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13DF">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32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拆换钢木门锁芯</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F5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412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cstheme="minorEastAsia"/>
                <w:i w:val="0"/>
                <w:iCs w:val="0"/>
                <w:color w:val="000000"/>
                <w:sz w:val="21"/>
                <w:szCs w:val="21"/>
                <w:highlight w:val="none"/>
                <w:u w:val="none"/>
                <w:lang w:val="en-US" w:eastAsia="zh-CN"/>
              </w:rPr>
              <w:t>60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07EA">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BA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1F0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230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20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拆换普通门锁芯</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CBE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77B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25.5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83B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C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29E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1E21">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6D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拆换明扣锁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3C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413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10.2</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C5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945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5BD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C9D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5C1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维修各种门锁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AD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4F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725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8EB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0B2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EAF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1C1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拆修钢门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92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0A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A12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AE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C18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5029">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9E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拆修铝合金门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BB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A6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88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04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CEB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50FD">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2B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拆修木门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A9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8E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E5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F98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294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FB6D">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54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维修电动门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50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167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552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B8C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224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2A6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B7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拆换自动门控制器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A3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9E1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290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CC5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36F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F11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70F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7C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拆换电动门感应控制器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80D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2CB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160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258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273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F36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2121">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44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拆换自动门电机</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29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565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260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59D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C8A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C41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367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7B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拆安铝合页</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69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6A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17</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D42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FFB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653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778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89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拆安不锈钢合页</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E7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EFE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21.25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E6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4B2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8E7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CE3C">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312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拆安铁合页</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73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A9C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12.75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16A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7F6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B13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0ED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68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拆安弹簧合页</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62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418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25.5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A89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49E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C48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A6C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7C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安装门吸</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44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395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17</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CE8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D21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2FD0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5515">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3F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安装闭门器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15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58A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32.3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B4F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09E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688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089C">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61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shd w:val="clear"/>
                <w:lang w:val="en-US" w:eastAsia="zh-CN" w:bidi="ar"/>
              </w:rPr>
              <w:t>更换消防联动闭门器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E9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31F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420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6A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DF6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953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079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D8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安装门套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2F6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0B5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85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E85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37.4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362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1619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3659">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31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安门插销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F0F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510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8CE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1C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D91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4CC1">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BC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lang w:val="en-US" w:eastAsia="zh-CN" w:bidi="ar"/>
              </w:rPr>
              <w:t>门禁维修</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BB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4EB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46E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21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3596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9D4F">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837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更换</w:t>
            </w:r>
            <w:r>
              <w:rPr>
                <w:rFonts w:hint="eastAsia" w:asciiTheme="minorEastAsia" w:hAnsiTheme="minorEastAsia" w:cstheme="minorEastAsia"/>
                <w:i w:val="0"/>
                <w:iCs w:val="0"/>
                <w:color w:val="000000"/>
                <w:kern w:val="0"/>
                <w:sz w:val="21"/>
                <w:szCs w:val="21"/>
                <w:highlight w:val="none"/>
                <w:u w:val="none"/>
                <w:lang w:val="en-US" w:eastAsia="zh-CN" w:bidi="ar"/>
              </w:rPr>
              <w:t>电子门禁</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磁吸</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9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45F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60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41A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D5E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366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875F">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9A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安单挂钩</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6C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08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05F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0F3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440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2ADD">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BC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安十连挂钩</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DB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E6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D7A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7AF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9CD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C7E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98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安装窗户锁扣</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9D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58D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07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49C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4A3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80F9">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88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拆修窗户滑道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F1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59A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13.6</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5AF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59E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0A4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B0C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0E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封闭窗户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B6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CF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11D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943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A49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C9F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AF4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拆修窗户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54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EB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DF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F0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8E4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9A5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84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更换窗户联动锁杆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BB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C6B4">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3FE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9F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0FA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2DD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A1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拆修纱窗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B0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2F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720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E11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DF4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01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0F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拆换纱窗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492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2B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28.05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64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45C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D21C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45D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5D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纱窗把手</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79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94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18</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556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C7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1FC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94B4">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413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窗户把手</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29C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3F76">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18</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6F6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E48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ED2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458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F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换门帘</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12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586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25.5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AD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721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8A6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F8EC">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A9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拆/修/安门帘</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87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8A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9B5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21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C0A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D90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E3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拆/修/安窗帘</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E4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12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9E4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CF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AB5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19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EEC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拆换电脑桌滑道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0B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46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15.3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682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CFA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3C4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E1FF">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2A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修电脑桌滑道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1F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9F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A0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CDD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4D9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4C4">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F2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修桌子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DD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81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F6A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7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438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F84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25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修抽屉</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92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79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09D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98E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55A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65A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7E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修更衣柜/资料柜</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CA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E0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4AB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E9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FF5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2DAD">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37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拆换铁柜门锁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81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804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cstheme="minorEastAsia"/>
                <w:i w:val="0"/>
                <w:iCs w:val="0"/>
                <w:color w:val="000000"/>
                <w:sz w:val="21"/>
                <w:szCs w:val="21"/>
                <w:highlight w:val="none"/>
                <w:u w:val="none"/>
                <w:lang w:val="en-US" w:eastAsia="zh-CN"/>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20F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F37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3DE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48F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EBE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拆换抽斗锁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52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CC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cstheme="minorEastAsia"/>
                <w:i w:val="0"/>
                <w:iCs w:val="0"/>
                <w:color w:val="000000"/>
                <w:sz w:val="21"/>
                <w:szCs w:val="21"/>
                <w:highlight w:val="none"/>
                <w:u w:val="none"/>
                <w:lang w:val="en-US" w:eastAsia="zh-CN"/>
              </w:rPr>
              <w:t>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53C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F93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0D7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786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84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拆换柜子联动锁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EA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3FB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cstheme="minorEastAsia"/>
                <w:i w:val="0"/>
                <w:iCs w:val="0"/>
                <w:color w:val="000000"/>
                <w:sz w:val="21"/>
                <w:szCs w:val="21"/>
                <w:highlight w:val="none"/>
                <w:u w:val="none"/>
                <w:lang w:val="en-US" w:eastAsia="zh-CN"/>
              </w:rPr>
              <w:t>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98D6">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AB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1C8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667D">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08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拆修柜门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24F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09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0FB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6.8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A4A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35AB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3014">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AC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安抽斗拉手/角铁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2B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65C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7A6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770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D03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F4DE">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DA8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安地弹簧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5E3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B47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119</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53A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15.3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C57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002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93C0">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618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贴磨砂玻璃纸</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60F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A28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23.8</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37C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A67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DAD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B59A">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973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安纸巾盒</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434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8AC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9F8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699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03F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B529">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E48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挂牌匾/钟表/黑板等小件物品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870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62C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A0C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56C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F0C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01E0">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ACD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桌子打孔</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7BB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A8F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6AB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8E4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B80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0822">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CF3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粘病房门牌</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318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D00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FFC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2BA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E31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5C10">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007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修/安手消架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C72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17D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3D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D21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525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633B">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D87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修/焊病床/六折床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B87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55E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688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A1D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1A7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5ECF">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FF5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修/安床档</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B8A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2D1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452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28B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256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1400">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89F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修床头柜/鞋柜</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3C6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DBA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1C4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497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6FF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B756">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EFE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修病床摇把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4F8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0B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D3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80B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5D9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0F3F">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CDD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修换病床轮子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7D6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094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457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701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237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B0FA">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0DB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修换治疗车轮子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3E4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886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49.3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709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5E5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76E6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3028">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353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修陪护椅/多人连椅/靠背椅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24F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106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62F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4EA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3689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0C62">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A67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焊修陪护椅/多人连椅/靠背椅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665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485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19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75A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522C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B16D">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F38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修沙发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4F8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34F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65D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F6C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C7B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01A7">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97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修屏风</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DA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47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F3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0BF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4702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9316">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63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修扶手</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4B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处</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2B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4E3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850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C5E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972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C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修电视机顶盒</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C2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F1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7E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06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441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8B6B">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9F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修排风扇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25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37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51B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22.1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ED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BF7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14A9">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EC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拆换排风扇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B7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67C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114.75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76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13.6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098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3A7F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ADC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D0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修输液架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F09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6EB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425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1BF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6BA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0E78">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EF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修输液滑道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3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70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1DB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EB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6E8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30C8">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66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维修吊顶扣板</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AD1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18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3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5D6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3523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BB48">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37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油漆更衣柜/资料柜</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F3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51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907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85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F1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35A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3F9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9A7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油漆桌子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30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9A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5C5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85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1E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F25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D3E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92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油漆床头柜</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36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D1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F56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B0B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2DFA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DF37">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993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油漆陪护椅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4E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2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2C1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28.05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04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13E8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1A2B">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B6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油漆各种病床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F5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F3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DC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85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C6B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136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99FF">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65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油漆病案架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D5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86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F60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192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005C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789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915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油漆货架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1B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67B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5B7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02A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4BE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184C">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DD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油漆盆架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73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4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A6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28.05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87C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3D0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9F86">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59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油漆药栏/药盒</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4BA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8B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494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ED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215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B64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9A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安装电热茶炉（</w:t>
            </w:r>
            <w:r>
              <w:rPr>
                <w:rFonts w:hint="eastAsia" w:asciiTheme="minorEastAsia" w:hAnsiTheme="minorEastAsia" w:cstheme="minorEastAsia"/>
                <w:i w:val="0"/>
                <w:iCs w:val="0"/>
                <w:color w:val="000000"/>
                <w:kern w:val="0"/>
                <w:sz w:val="21"/>
                <w:szCs w:val="21"/>
                <w:highlight w:val="none"/>
                <w:u w:val="none"/>
                <w:lang w:val="en-US" w:eastAsia="zh-CN" w:bidi="ar"/>
              </w:rPr>
              <w:t>120</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D6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E6B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807.5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1A6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51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5B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3E2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344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E3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安装电热茶炉（1</w:t>
            </w:r>
            <w:r>
              <w:rPr>
                <w:rFonts w:hint="eastAsia" w:asciiTheme="minorEastAsia" w:hAnsiTheme="minorEastAsia" w:cstheme="minorEastAsia"/>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0L）</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57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BA8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985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FFC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51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E7A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E17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75E5">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CF5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拆除电热茶炉</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6A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50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C6C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68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E43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D31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41C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049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维修电茶炉</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06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F7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354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42.5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6CA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01D9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BB29">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BF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拆换茶炉加热管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C82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18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102</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A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20.4</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F7C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电茶炉</w:t>
            </w:r>
          </w:p>
        </w:tc>
      </w:tr>
      <w:tr w14:paraId="55FA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272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BB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拆换380伏交流接触器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7C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337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t>85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B6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17</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148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7746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0F09">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11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拆换上水浮球阀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66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7C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96.05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E8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20.4</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02F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17AD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279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72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拆换380伏漏电保护开关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CF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80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t>68</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67E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17</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CC4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4FC4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B81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F2B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拆换温控器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C2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7E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62.05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6DB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14.</w:t>
            </w:r>
            <w:r>
              <w:rPr>
                <w:rFonts w:hint="eastAsia" w:asciiTheme="minorEastAsia" w:hAnsiTheme="minorEastAsia" w:cstheme="minorEastAsia"/>
                <w:b w:val="0"/>
                <w:bCs w:val="0"/>
                <w:i w:val="0"/>
                <w:iCs w:val="0"/>
                <w:color w:val="000000"/>
                <w:kern w:val="0"/>
                <w:sz w:val="21"/>
                <w:szCs w:val="21"/>
                <w:highlight w:val="none"/>
                <w:u w:val="none"/>
                <w:lang w:val="en-US" w:eastAsia="zh-CN" w:bidi="ar"/>
              </w:rPr>
              <w:t>88</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FD86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7C77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71FD">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8B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拆换全铜水龙头</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0F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F2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51</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66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11.9</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3DF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6B76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DC0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8B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拆换温度表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323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F1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DC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11.9</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153A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04A7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7D6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4A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拆换不锈钢下水管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B1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96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28.05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8DC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11.9</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D6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4D6A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324C">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22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拆换上下水管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D9D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1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15.3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AFD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71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09BB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2361">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F8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拆换水位自动控制器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F9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8D2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79.05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46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14.8</w:t>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205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7206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25B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C3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拆换红绿指示灯</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8C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C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20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1.53</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7F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4DC9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FF4">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F7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安装60A接触器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B1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119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73.1</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22A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12</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55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2D96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4131">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0B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安装不锈钢地漏</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2E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F9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21.25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447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358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41AA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747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A42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安装不锈钢水嘴</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4D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8D7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25.5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0A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236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2EE7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C04B">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F9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安水龙头脚踏式阀门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D22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C1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119</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F2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4B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116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743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B3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安鹅颈/加长不锈钢水龙头</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05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EA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90.1</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A6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18.7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5C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0D22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7F86">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12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安脚踏式感应阀门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CE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1F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72.25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D3A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365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CEB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FEB">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F7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安螺纹金属软管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B9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FB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15.3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A6E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7.</w:t>
            </w:r>
            <w:r>
              <w:rPr>
                <w:rFonts w:hint="eastAsia" w:asciiTheme="minorEastAsia" w:hAnsiTheme="minorEastAsia" w:cstheme="minorEastAsia"/>
                <w:b w:val="0"/>
                <w:bCs w:val="0"/>
                <w:i w:val="0"/>
                <w:iCs w:val="0"/>
                <w:color w:val="000000"/>
                <w:sz w:val="21"/>
                <w:szCs w:val="21"/>
                <w:highlight w:val="none"/>
                <w:u w:val="none"/>
                <w:lang w:val="en-US" w:eastAsia="zh-CN"/>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F4A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ED6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277" w:type="dxa"/>
            <w:gridSpan w:val="6"/>
            <w:tcBorders>
              <w:top w:val="nil"/>
              <w:left w:val="nil"/>
              <w:bottom w:val="nil"/>
              <w:right w:val="nil"/>
            </w:tcBorders>
            <w:shd w:val="clear" w:color="auto" w:fill="auto"/>
            <w:noWrap/>
            <w:vAlign w:val="center"/>
          </w:tcPr>
          <w:p w14:paraId="548D8C5E">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备注：“/”代表没有材料费；使用材料的要确保质量。</w:t>
            </w:r>
            <w:r>
              <w:rPr>
                <w:rFonts w:hint="eastAsia" w:ascii="宋体" w:hAnsi="宋体" w:eastAsia="宋体" w:cs="宋体"/>
                <w:kern w:val="2"/>
                <w:sz w:val="21"/>
                <w:szCs w:val="21"/>
                <w:highlight w:val="none"/>
                <w:vertAlign w:val="baseline"/>
                <w:lang w:val="en-US" w:eastAsia="zh-CN" w:bidi="ar-SA"/>
              </w:rPr>
              <w:t>要求供应商在控制价基础上报价综合折扣率（%），报价含工具、人工费、材料费、运输费、税费等所有费用，服务期限内医院不再承担任何其他费用。</w:t>
            </w:r>
          </w:p>
          <w:p w14:paraId="48E666F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p>
        </w:tc>
      </w:tr>
    </w:tbl>
    <w:p w14:paraId="5032DE26">
      <w:pPr>
        <w:pStyle w:val="21"/>
        <w:ind w:left="0" w:leftChars="0" w:firstLine="241" w:firstLineChars="100"/>
        <w:rPr>
          <w:rFonts w:hint="default"/>
          <w:sz w:val="24"/>
          <w:szCs w:val="24"/>
          <w:highlight w:val="none"/>
          <w:lang w:val="en-US" w:eastAsia="zh-CN"/>
        </w:rPr>
      </w:pPr>
      <w:r>
        <w:rPr>
          <w:rFonts w:hint="eastAsia" w:ascii="宋体" w:hAnsi="宋体" w:eastAsia="宋体" w:cs="宋体"/>
          <w:b/>
          <w:bCs/>
          <w:color w:val="auto"/>
          <w:sz w:val="24"/>
          <w:szCs w:val="24"/>
          <w:highlight w:val="none"/>
          <w:lang w:val="en-US" w:eastAsia="zh-CN"/>
        </w:rPr>
        <w:t>二、配送服务项目</w:t>
      </w:r>
    </w:p>
    <w:tbl>
      <w:tblPr>
        <w:tblStyle w:val="33"/>
        <w:tblW w:w="8910"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4425"/>
        <w:gridCol w:w="1065"/>
        <w:gridCol w:w="2580"/>
      </w:tblGrid>
      <w:tr w14:paraId="1F00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2F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C1F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项目名称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BFE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单位</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63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人工费（元）</w:t>
            </w:r>
          </w:p>
        </w:tc>
      </w:tr>
      <w:tr w14:paraId="799C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0666">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BF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搬运电脑桌等各类桌子</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84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3E8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r>
      <w:tr w14:paraId="6729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D04F">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48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搬运更衣柜/资料柜</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06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82C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r>
      <w:tr w14:paraId="33F9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7FF4">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DA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搬运各类病床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74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7D7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r>
      <w:tr w14:paraId="7FA9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606E">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94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搬运床头柜/床垫</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23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DF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r>
      <w:tr w14:paraId="5E94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75AF">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A4C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搬运陪护椅/靠背椅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5D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06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r>
      <w:tr w14:paraId="7461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9353">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DC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搬运多人连椅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ED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A5E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r>
      <w:tr w14:paraId="06AD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4B5C">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6F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搬运沙发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4F6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748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r>
      <w:tr w14:paraId="70DB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E8CB">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7E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搬运输液架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02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BCD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5.27</w:t>
            </w:r>
          </w:p>
        </w:tc>
      </w:tr>
      <w:tr w14:paraId="111F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6229">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5E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搬运病历/药品/票据/材料</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CA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D31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r>
      <w:tr w14:paraId="6817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E4F1">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C6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搬运电脑（含主机等一套）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25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D71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cstheme="minorEastAsia"/>
                <w:b w:val="0"/>
                <w:bCs w:val="0"/>
                <w:i w:val="0"/>
                <w:iCs w:val="0"/>
                <w:color w:val="000000"/>
                <w:sz w:val="21"/>
                <w:szCs w:val="21"/>
                <w:highlight w:val="none"/>
                <w:u w:val="none"/>
                <w:lang w:val="en-US" w:eastAsia="zh-CN"/>
              </w:rPr>
              <w:t>7.4</w:t>
            </w:r>
          </w:p>
        </w:tc>
      </w:tr>
      <w:tr w14:paraId="02D4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35D2">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2D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搬运打印机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09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AD2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cstheme="minorEastAsia"/>
                <w:b w:val="0"/>
                <w:bCs w:val="0"/>
                <w:i w:val="0"/>
                <w:iCs w:val="0"/>
                <w:color w:val="000000"/>
                <w:sz w:val="21"/>
                <w:szCs w:val="21"/>
                <w:highlight w:val="none"/>
                <w:u w:val="none"/>
                <w:lang w:val="en-US" w:eastAsia="zh-CN"/>
              </w:rPr>
              <w:t>5.27</w:t>
            </w:r>
          </w:p>
        </w:tc>
      </w:tr>
      <w:tr w14:paraId="4121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1037">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C2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搬运遮雨棚</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4F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655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r>
      <w:tr w14:paraId="3117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CD10">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59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搬运冰箱</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6C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1DD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17</w:t>
            </w:r>
          </w:p>
        </w:tc>
      </w:tr>
    </w:tbl>
    <w:p w14:paraId="7E854665">
      <w:pPr>
        <w:pStyle w:val="51"/>
        <w:rPr>
          <w:rFonts w:hint="eastAsia" w:ascii="宋体" w:hAnsi="宋体" w:eastAsia="宋体" w:cs="宋体"/>
          <w:b/>
          <w:bCs/>
          <w:color w:val="auto"/>
          <w:kern w:val="2"/>
          <w:sz w:val="21"/>
          <w:szCs w:val="21"/>
          <w:highlight w:val="none"/>
          <w:lang w:val="en-US" w:eastAsia="zh-CN" w:bidi="ar-SA"/>
        </w:rPr>
      </w:pPr>
    </w:p>
    <w:p w14:paraId="41737D04">
      <w:pPr>
        <w:pStyle w:val="51"/>
        <w:rPr>
          <w:rFonts w:hint="eastAsia" w:ascii="宋体" w:hAnsi="宋体" w:eastAsia="宋体" w:cs="宋体"/>
          <w:b/>
          <w:bCs/>
          <w:color w:val="auto"/>
          <w:kern w:val="2"/>
          <w:sz w:val="21"/>
          <w:szCs w:val="24"/>
          <w:highlight w:val="none"/>
          <w:lang w:val="en-US" w:eastAsia="zh-CN" w:bidi="ar-SA"/>
        </w:rPr>
      </w:pPr>
    </w:p>
    <w:p w14:paraId="160A0B67">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6111F88A">
      <w:pPr>
        <w:pStyle w:val="51"/>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符合现行国家、省、市地方相关规范和标准，满足磋商文件规定标准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4"/>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2年；合同一年一签，经考核合格后可续签一年；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4"/>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每月据实结算</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1"/>
                <w:szCs w:val="21"/>
                <w:highlight w:val="none"/>
                <w:vertAlign w:val="baseline"/>
                <w:lang w:val="en-US" w:eastAsia="zh-CN" w:bidi="ar-SA"/>
              </w:rPr>
              <w:t>维修质保期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58A0CDB">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1"/>
                <w:szCs w:val="21"/>
                <w:highlight w:val="none"/>
                <w:vertAlign w:val="baseline"/>
                <w:lang w:val="en-US" w:eastAsia="zh-CN" w:bidi="ar-SA"/>
              </w:rPr>
              <w:t>门、门锁、电茶炉相关维修质保期1年，其他一般零星维修质保期6个月；质保期自维修单签字确认之日起算起。质保期内出现同一问题，要求供应商商免费返工，并计入供应商考核评分。</w:t>
            </w:r>
          </w:p>
        </w:tc>
      </w:tr>
    </w:tbl>
    <w:p w14:paraId="0A207B53">
      <w:pPr>
        <w:pStyle w:val="15"/>
        <w:rPr>
          <w:rFonts w:hint="eastAsia" w:ascii="宋体" w:hAnsi="宋体" w:eastAsia="宋体" w:cs="宋体"/>
          <w:color w:val="auto"/>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A6B875">
            <w:pPr>
              <w:keepNext w:val="0"/>
              <w:keepLines w:val="0"/>
              <w:pageBreakBefore w:val="0"/>
              <w:widowControl/>
              <w:kinsoku/>
              <w:wordWrap/>
              <w:overflowPunct/>
              <w:topLinePunct w:val="0"/>
              <w:autoSpaceDE/>
              <w:autoSpaceDN/>
              <w:bidi w:val="0"/>
              <w:adjustRightInd/>
              <w:snapToGrid w:val="0"/>
              <w:spacing w:line="360" w:lineRule="auto"/>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rPr>
              <w:t>驻马店市中心医院妇儿院区后勤零星维修和配送服务项目</w:t>
            </w:r>
          </w:p>
          <w:p w14:paraId="710A5111">
            <w:pPr>
              <w:keepNext w:val="0"/>
              <w:keepLines w:val="0"/>
              <w:pageBreakBefore w:val="0"/>
              <w:widowControl/>
              <w:kinsoku/>
              <w:wordWrap/>
              <w:overflowPunct/>
              <w:topLinePunct w:val="0"/>
              <w:autoSpaceDE/>
              <w:autoSpaceDN/>
              <w:bidi w:val="0"/>
              <w:adjustRightInd/>
              <w:snapToGrid w:val="0"/>
              <w:spacing w:line="360" w:lineRule="auto"/>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keepNext w:val="0"/>
              <w:keepLines w:val="0"/>
              <w:pageBreakBefore w:val="0"/>
              <w:widowControl/>
              <w:kinsoku/>
              <w:wordWrap/>
              <w:overflowPunct/>
              <w:topLinePunct w:val="0"/>
              <w:autoSpaceDE/>
              <w:autoSpaceDN/>
              <w:bidi w:val="0"/>
              <w:adjustRightInd/>
              <w:snapToGrid w:val="0"/>
              <w:spacing w:line="360" w:lineRule="auto"/>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keepNext w:val="0"/>
              <w:keepLines w:val="0"/>
              <w:pageBreakBefore w:val="0"/>
              <w:widowControl/>
              <w:kinsoku/>
              <w:wordWrap/>
              <w:overflowPunct/>
              <w:topLinePunct w:val="0"/>
              <w:autoSpaceDE/>
              <w:autoSpaceDN/>
              <w:bidi w:val="0"/>
              <w:adjustRightInd/>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100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F38B55">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cs="宋体"/>
                <w:color w:val="auto"/>
                <w:highlight w:val="none"/>
                <w:lang w:val="en-US" w:eastAsia="zh-CN"/>
              </w:rPr>
            </w:pPr>
            <w:r>
              <w:rPr>
                <w:rFonts w:hint="eastAsia" w:ascii="宋体" w:hAnsi="宋体" w:eastAsia="宋体" w:cs="宋体"/>
                <w:b/>
                <w:bCs/>
                <w:color w:val="auto"/>
                <w:kern w:val="0"/>
                <w:szCs w:val="21"/>
                <w:highlight w:val="none"/>
              </w:rPr>
              <w:t xml:space="preserve">3.1 </w:t>
            </w:r>
            <w:r>
              <w:rPr>
                <w:rFonts w:hint="eastAsia" w:ascii="宋体" w:hAnsi="宋体" w:eastAsia="宋体" w:cs="宋体"/>
                <w:color w:val="auto"/>
                <w:kern w:val="0"/>
                <w:szCs w:val="21"/>
                <w:highlight w:val="none"/>
              </w:rPr>
              <w:t>采购预算：48万元</w:t>
            </w:r>
            <w:r>
              <w:rPr>
                <w:rFonts w:hint="eastAsia" w:ascii="宋体" w:hAnsi="宋体" w:cs="宋体"/>
                <w:color w:val="auto"/>
                <w:highlight w:val="none"/>
                <w:lang w:val="en-US" w:eastAsia="zh-CN"/>
              </w:rPr>
              <w:t>。</w:t>
            </w:r>
          </w:p>
          <w:p w14:paraId="0DDA138A">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b/>
                <w:bCs/>
                <w:color w:val="auto"/>
                <w:kern w:val="0"/>
                <w:szCs w:val="21"/>
                <w:highlight w:val="none"/>
              </w:rPr>
            </w:pPr>
            <w:r>
              <w:rPr>
                <w:rFonts w:hint="eastAsia" w:ascii="宋体" w:hAnsi="宋体" w:cs="宋体"/>
                <w:color w:val="auto"/>
                <w:highlight w:val="none"/>
                <w:lang w:val="en-US" w:eastAsia="zh-CN"/>
              </w:rPr>
              <w:t>报价要求：</w:t>
            </w:r>
            <w:r>
              <w:rPr>
                <w:rFonts w:hint="eastAsia" w:ascii="宋体" w:hAnsi="宋体" w:eastAsia="宋体" w:cs="宋体"/>
                <w:b/>
                <w:bCs/>
                <w:color w:val="auto"/>
                <w:kern w:val="0"/>
                <w:szCs w:val="21"/>
                <w:highlight w:val="none"/>
              </w:rPr>
              <w:t>以</w:t>
            </w:r>
            <w:r>
              <w:rPr>
                <w:rFonts w:hint="eastAsia" w:ascii="宋体" w:hAnsi="宋体" w:eastAsia="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rPr>
              <w:t>报价。</w:t>
            </w:r>
          </w:p>
          <w:p w14:paraId="66362E07">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注：供应商的报价以</w:t>
            </w:r>
            <w:r>
              <w:rPr>
                <w:rFonts w:hint="eastAsia" w:ascii="宋体" w:hAnsi="宋体" w:cs="宋体"/>
                <w:b/>
                <w:bCs/>
                <w:color w:val="auto"/>
                <w:kern w:val="0"/>
                <w:szCs w:val="21"/>
                <w:highlight w:val="none"/>
                <w:lang w:val="en-US" w:eastAsia="zh-CN"/>
              </w:rPr>
              <w:t>材料费</w:t>
            </w:r>
            <w:r>
              <w:rPr>
                <w:rFonts w:hint="eastAsia" w:ascii="宋体" w:hAnsi="宋体" w:eastAsia="宋体" w:cs="宋体"/>
                <w:b/>
                <w:bCs/>
                <w:color w:val="auto"/>
                <w:kern w:val="0"/>
                <w:szCs w:val="21"/>
                <w:highlight w:val="none"/>
                <w:lang w:val="en-US" w:eastAsia="zh-CN"/>
              </w:rPr>
              <w:t>控制价</w:t>
            </w:r>
            <w:r>
              <w:rPr>
                <w:rFonts w:hint="eastAsia" w:ascii="宋体" w:hAnsi="宋体" w:cs="宋体"/>
                <w:b/>
                <w:bCs/>
                <w:color w:val="auto"/>
                <w:kern w:val="0"/>
                <w:szCs w:val="21"/>
                <w:highlight w:val="none"/>
                <w:lang w:val="en-US" w:eastAsia="zh-CN"/>
              </w:rPr>
              <w:t>及人工费</w:t>
            </w:r>
            <w:r>
              <w:rPr>
                <w:rFonts w:hint="eastAsia" w:ascii="宋体" w:hAnsi="宋体" w:eastAsia="宋体" w:cs="宋体"/>
                <w:b/>
                <w:bCs/>
                <w:color w:val="auto"/>
                <w:kern w:val="0"/>
                <w:szCs w:val="21"/>
                <w:highlight w:val="none"/>
                <w:lang w:val="en-US" w:eastAsia="zh-CN"/>
              </w:rPr>
              <w:t>控制价为基准价格，分别报出材料费综合折扣率及人工费综合折扣率。供应商所报综合折扣率不得大于100%，否则将被作为无效响应；</w:t>
            </w:r>
          </w:p>
          <w:p w14:paraId="4B9477EF">
            <w:pPr>
              <w:keepNext w:val="0"/>
              <w:keepLines w:val="0"/>
              <w:pageBreakBefore w:val="0"/>
              <w:widowControl/>
              <w:kinsoku/>
              <w:wordWrap/>
              <w:overflowPunct/>
              <w:topLinePunct w:val="0"/>
              <w:autoSpaceDE/>
              <w:autoSpaceDN/>
              <w:bidi w:val="0"/>
              <w:adjustRightInd/>
              <w:snapToGrid w:val="0"/>
              <w:spacing w:line="360" w:lineRule="auto"/>
              <w:jc w:val="left"/>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材料费报价：</w:t>
            </w:r>
          </w:p>
          <w:p w14:paraId="054C264C">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合同价格计算方法:各单项</w:t>
            </w:r>
            <w:r>
              <w:rPr>
                <w:rFonts w:hint="eastAsia" w:ascii="宋体" w:hAnsi="宋体" w:cs="宋体"/>
                <w:color w:val="auto"/>
                <w:kern w:val="0"/>
                <w:szCs w:val="21"/>
                <w:highlight w:val="none"/>
                <w:lang w:val="en-US" w:eastAsia="zh-CN"/>
              </w:rPr>
              <w:t>材料</w:t>
            </w:r>
            <w:r>
              <w:rPr>
                <w:rFonts w:hint="eastAsia" w:ascii="宋体" w:hAnsi="宋体" w:eastAsia="宋体" w:cs="宋体"/>
                <w:color w:val="auto"/>
                <w:kern w:val="0"/>
                <w:szCs w:val="21"/>
                <w:highlight w:val="none"/>
                <w:lang w:val="en-US" w:eastAsia="zh-CN"/>
              </w:rPr>
              <w:t>合同价格=</w:t>
            </w:r>
            <w:r>
              <w:rPr>
                <w:rFonts w:hint="eastAsia" w:ascii="宋体" w:hAnsi="宋体" w:cs="宋体"/>
                <w:color w:val="auto"/>
                <w:kern w:val="0"/>
                <w:szCs w:val="21"/>
                <w:highlight w:val="none"/>
                <w:lang w:val="en-US" w:eastAsia="zh-CN"/>
              </w:rPr>
              <w:t>材料费</w:t>
            </w:r>
            <w:r>
              <w:rPr>
                <w:rFonts w:hint="eastAsia" w:ascii="宋体" w:hAnsi="宋体" w:eastAsia="宋体" w:cs="宋体"/>
                <w:color w:val="auto"/>
                <w:kern w:val="0"/>
                <w:szCs w:val="21"/>
                <w:highlight w:val="none"/>
                <w:lang w:val="en-US" w:eastAsia="zh-CN"/>
              </w:rPr>
              <w:t>控制价价格×综合折扣率。举例如：综合折扣率报价为90％，</w:t>
            </w:r>
            <w:r>
              <w:rPr>
                <w:rFonts w:hint="eastAsia" w:ascii="宋体" w:hAnsi="宋体" w:cs="宋体"/>
                <w:color w:val="auto"/>
                <w:kern w:val="0"/>
                <w:szCs w:val="21"/>
                <w:highlight w:val="none"/>
                <w:lang w:val="en-US" w:eastAsia="zh-CN"/>
              </w:rPr>
              <w:t>维修项目清单中序号1“拆换保险锁（扳把），把”材料费控制</w:t>
            </w:r>
            <w:r>
              <w:rPr>
                <w:rFonts w:hint="eastAsia" w:ascii="宋体" w:hAnsi="宋体" w:eastAsia="宋体" w:cs="宋体"/>
                <w:color w:val="auto"/>
                <w:kern w:val="0"/>
                <w:szCs w:val="21"/>
                <w:highlight w:val="none"/>
                <w:lang w:val="en-US" w:eastAsia="zh-CN"/>
              </w:rPr>
              <w:t>价格</w:t>
            </w:r>
            <w:r>
              <w:rPr>
                <w:rFonts w:hint="eastAsia" w:ascii="宋体" w:hAnsi="宋体" w:cs="宋体"/>
                <w:color w:val="auto"/>
                <w:kern w:val="0"/>
                <w:szCs w:val="21"/>
                <w:highlight w:val="none"/>
                <w:lang w:val="en-US" w:eastAsia="zh-CN"/>
              </w:rPr>
              <w:t>55.25</w:t>
            </w:r>
            <w:r>
              <w:rPr>
                <w:rFonts w:hint="eastAsia" w:ascii="宋体" w:hAnsi="宋体" w:eastAsia="宋体" w:cs="宋体"/>
                <w:color w:val="auto"/>
                <w:kern w:val="0"/>
                <w:szCs w:val="21"/>
                <w:highlight w:val="none"/>
                <w:lang w:val="en-US" w:eastAsia="zh-CN"/>
              </w:rPr>
              <w:t>元，则其合同价格为</w:t>
            </w:r>
            <w:r>
              <w:rPr>
                <w:rFonts w:hint="eastAsia" w:ascii="宋体" w:hAnsi="宋体" w:cs="宋体"/>
                <w:color w:val="auto"/>
                <w:kern w:val="0"/>
                <w:szCs w:val="21"/>
                <w:highlight w:val="none"/>
                <w:lang w:val="en-US" w:eastAsia="zh-CN"/>
              </w:rPr>
              <w:t>55.25</w:t>
            </w:r>
            <w:r>
              <w:rPr>
                <w:rFonts w:hint="eastAsia" w:ascii="宋体" w:hAnsi="宋体" w:eastAsia="宋体" w:cs="宋体"/>
                <w:color w:val="auto"/>
                <w:kern w:val="0"/>
                <w:szCs w:val="21"/>
                <w:highlight w:val="none"/>
                <w:lang w:val="en-US" w:eastAsia="zh-CN"/>
              </w:rPr>
              <w:t>元×90％=</w:t>
            </w:r>
            <w:r>
              <w:rPr>
                <w:rFonts w:hint="eastAsia" w:ascii="宋体" w:hAnsi="宋体" w:cs="宋体"/>
                <w:color w:val="auto"/>
                <w:kern w:val="0"/>
                <w:szCs w:val="21"/>
                <w:highlight w:val="none"/>
                <w:lang w:val="en-US" w:eastAsia="zh-CN"/>
              </w:rPr>
              <w:t>49.73</w:t>
            </w:r>
            <w:r>
              <w:rPr>
                <w:rFonts w:hint="eastAsia" w:ascii="宋体" w:hAnsi="宋体" w:eastAsia="宋体" w:cs="宋体"/>
                <w:color w:val="auto"/>
                <w:kern w:val="0"/>
                <w:szCs w:val="21"/>
                <w:highlight w:val="none"/>
                <w:lang w:val="en-US" w:eastAsia="zh-CN"/>
              </w:rPr>
              <w:t>元；</w:t>
            </w:r>
            <w:r>
              <w:rPr>
                <w:rFonts w:hint="eastAsia" w:ascii="宋体" w:hAnsi="宋体" w:cs="宋体"/>
                <w:color w:val="auto"/>
                <w:kern w:val="0"/>
                <w:szCs w:val="21"/>
                <w:highlight w:val="none"/>
                <w:lang w:val="en-US" w:eastAsia="zh-CN"/>
              </w:rPr>
              <w:t>维修项目清单中序号2“</w:t>
            </w:r>
            <w:r>
              <w:rPr>
                <w:rFonts w:hint="eastAsia" w:ascii="宋体" w:hAnsi="宋体" w:eastAsia="宋体" w:cs="宋体"/>
                <w:color w:val="auto"/>
                <w:kern w:val="0"/>
                <w:szCs w:val="21"/>
                <w:highlight w:val="none"/>
                <w:lang w:val="en-US" w:eastAsia="zh-CN"/>
              </w:rPr>
              <w:t>拆换保险锁芯，把”材料费控制价格66.05元，则其合同价格为66.05元×90％=59.45元（四舍五入保留两位小数），其他材料以此类推。</w:t>
            </w:r>
          </w:p>
          <w:p w14:paraId="25840483">
            <w:pPr>
              <w:keepNext w:val="0"/>
              <w:keepLines w:val="0"/>
              <w:pageBreakBefore w:val="0"/>
              <w:widowControl/>
              <w:kinsoku/>
              <w:wordWrap/>
              <w:overflowPunct/>
              <w:topLinePunct w:val="0"/>
              <w:autoSpaceDE/>
              <w:autoSpaceDN/>
              <w:bidi w:val="0"/>
              <w:adjustRightInd/>
              <w:snapToGrid w:val="0"/>
              <w:spacing w:line="360" w:lineRule="auto"/>
              <w:jc w:val="left"/>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维修、配送服务人工费报价：</w:t>
            </w:r>
          </w:p>
          <w:p w14:paraId="37E62998">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合同价格计算方法:各单项人工费合同价格=人工费控制价价格×综合折扣率。举例如：综合折扣率报价为90％，维修项目清单中序号1“拆换保险锁（扳把），把”人工费控制价格10.63元，则其合同价格为10.63元×90％=9.57元；配送服务项目清单中序号1“搬运电脑桌等各类桌子，张”人工费控制价格10.63元，则其合同价格为10.63元×90％=9.57元（四舍五入保留两位小数），其他人工费以此类推。</w:t>
            </w:r>
          </w:p>
          <w:p w14:paraId="7AFDFAB9">
            <w:pPr>
              <w:keepNext w:val="0"/>
              <w:keepLines w:val="0"/>
              <w:pageBreakBefore w:val="0"/>
              <w:widowControl/>
              <w:kinsoku/>
              <w:wordWrap/>
              <w:overflowPunct/>
              <w:topLinePunct w:val="0"/>
              <w:autoSpaceDE/>
              <w:autoSpaceDN/>
              <w:bidi w:val="0"/>
              <w:adjustRightInd/>
              <w:snapToGrid w:val="0"/>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3.2本项目磋商以人民币报价。</w:t>
            </w:r>
          </w:p>
          <w:p w14:paraId="25F0BC31">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供应商的报价超过采购预算，采购人不能支付的，按废标处理。</w:t>
            </w:r>
          </w:p>
          <w:p w14:paraId="2834DD74">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keepNext w:val="0"/>
                    <w:keepLines w:val="0"/>
                    <w:pageBreakBefore w:val="0"/>
                    <w:widowControl/>
                    <w:kinsoku/>
                    <w:wordWrap/>
                    <w:overflowPunct/>
                    <w:topLinePunct w:val="0"/>
                    <w:autoSpaceDE/>
                    <w:autoSpaceDN/>
                    <w:bidi w:val="0"/>
                    <w:adjustRightInd/>
                    <w:snapToGrid w:val="0"/>
                    <w:spacing w:line="36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79375</wp:posOffset>
                            </wp:positionV>
                            <wp:extent cx="882650" cy="285750"/>
                            <wp:effectExtent l="0" t="0" r="6350" b="6350"/>
                            <wp:wrapNone/>
                            <wp:docPr id="5" name="文本框 5"/>
                            <wp:cNvGraphicFramePr/>
                            <a:graphic xmlns:a="http://schemas.openxmlformats.org/drawingml/2006/main">
                              <a:graphicData uri="http://schemas.microsoft.com/office/word/2010/wordprocessingShape">
                                <wps:wsp>
                                  <wps:cNvSpPr txBox="1"/>
                                  <wps:spPr>
                                    <a:xfrm>
                                      <a:off x="1673225" y="4735830"/>
                                      <a:ext cx="88265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ind w:firstLine="211" w:firstLineChars="100"/>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9pt;margin-top:6.25pt;height:22.5pt;width:69.5pt;z-index:251659264;mso-width-relative:page;mso-height-relative:page;" fillcolor="#FFFFFF [3201]" filled="t" stroked="f" coordsize="21600,21600" o:gfxdata="UEsDBAoAAAAAAIdO4kAAAAAAAAAAAAAAAAAEAAAAZHJzL1BLAwQUAAAACACHTuJAFqlCaNMAAAAI&#10;AQAADwAAAGRycy9kb3ducmV2LnhtbE2PO0/EMBCEeyT+g7VIdJyTQOAuxLkCiRaJe9W+eIkj7HVk&#10;+56/nqWCcmZWM9+2y7N34ogxjYEUlLMCBFIfzEiDgs36/WEOImVNRrtAqOCCCZbd7U2rGxNO9InH&#10;VR4El1BqtAKb89RImXqLXqdZmJA4+wrR68wyDtJEfeJy72RVFM/S65F4weoJ3yz236uDV7Ab/HW3&#10;LadojXdP9HG9rDdhVOr+rixeQWQ8579j+MVndOiYaR8OZJJwChYLJs/sVzUIzqvHORt7BfVLDbJr&#10;5f8Huh9QSwMEFAAAAAgAh07iQLa/J3tYAgAAmgQAAA4AAABkcnMvZTJvRG9jLnhtbK1UzY7TMBC+&#10;I/EOlu9s2vSXatNVaVWEtGJXWhBn13EaS7bH2G6T5QHgDThx4c5z7XMwdtLdZeGwB3Jwxp7JN/6+&#10;mcn5RasVOQrnJZiCDs8GlAjDoZRmX9CPH7av5pT4wEzJFBhR0Fvh6cXy5Yvzxi5EDjWoUjiCIMYv&#10;GlvQOgS7yDLPa6GZPwMrDDorcJoF3Lp9VjrWILpWWT4YTLMGXGkdcOE9nm46J+0R3XMAoaokFxvg&#10;By1M6FCdUCwgJV9L6+ky3baqBA9XVeVFIKqgyDSkFZOgvYtrtjxni71jtpa8vwJ7zhWecNJMGkx6&#10;D7VhgZGDk39BackdeKjCGQeddUSSIshiOHiizU3NrEhcUGpv70X3/w+Wvz9eOyLLgk4oMUxjwe++&#10;f7v78evu51cyifI01i8w6sZiXGjfQItNczr3eBhZt5XT8Y18SPRPZ6M8R8Dbgo5no8l81Ast2kA4&#10;Bszn+XSCJeAYkM8nM7QxU/YAZJ0PbwVoEo2COqxjkpcdL33oQk8hMa8HJcutVCpt3H63Vo4cGdZ8&#10;m54e/Y8wZUhT0OkIc8evDMTvO2hl8DKRd8cvWqHdtb0YOyhvUQsHXTN5y7cSb3nJfLhmDrsHieF8&#10;hStcKgWYBHqLkhrcl3+dx3gsKnopabAbC+o/H5gTlKh3Bsv9ejgex/ZNm/FkluPGPfbsHnvMQa8B&#10;yQ9xki1PZowP6mRWDvQnHMNVzIouZjjmLmg4mevQzQiOMRerVQrChrUsXJobyyN0J9rqEKCSqSRR&#10;pk6bXj1s2VTUfrziTDzep6iHX8r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apQmjTAAAACAEA&#10;AA8AAAAAAAAAAQAgAAAAIgAAAGRycy9kb3ducmV2LnhtbFBLAQIUABQAAAAIAIdO4kC2vyd7WAIA&#10;AJoEAAAOAAAAAAAAAAEAIAAAACIBAABkcnMvZTJvRG9jLnhtbFBLBQYAAAAABgAGAFkBAADsBQAA&#10;AAA=&#10;">
                            <v:fill on="t" focussize="0,0"/>
                            <v:stroke on="f" weight="0.5pt"/>
                            <v:imagedata o:title=""/>
                            <o:lock v:ext="edit" aspectratio="f"/>
                            <v:textbox>
                              <w:txbxContent>
                                <w:p w14:paraId="4DC97B5D">
                                  <w:pPr>
                                    <w:ind w:firstLine="211" w:firstLineChars="100"/>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keepNext w:val="0"/>
              <w:keepLines w:val="0"/>
              <w:pageBreakBefore w:val="0"/>
              <w:widowControl/>
              <w:kinsoku/>
              <w:wordWrap/>
              <w:overflowPunct/>
              <w:topLinePunct w:val="0"/>
              <w:autoSpaceDE/>
              <w:autoSpaceDN/>
              <w:bidi w:val="0"/>
              <w:adjustRightIn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b/>
                <w:bCs/>
                <w:color w:val="auto"/>
                <w:highlight w:val="none"/>
                <w:lang w:val="en-US" w:eastAsia="zh-CN"/>
              </w:rPr>
              <w:t>电子版1份（电子版文件：投标文件正本签字盖章后的完整彩色扫描件，Word和PDF格式同时提供</w:t>
            </w:r>
            <w:r>
              <w:rPr>
                <w:rFonts w:hint="eastAsia" w:ascii="宋体" w:hAnsi="宋体" w:eastAsia="宋体" w:cs="宋体"/>
                <w:color w:val="auto"/>
                <w:highlight w:val="none"/>
                <w:lang w:val="en-US" w:eastAsia="zh-CN"/>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keepNext w:val="0"/>
              <w:keepLines w:val="0"/>
              <w:pageBreakBefore w:val="0"/>
              <w:widowControl/>
              <w:kinsoku/>
              <w:wordWrap/>
              <w:overflowPunct/>
              <w:topLinePunct w:val="0"/>
              <w:autoSpaceDE/>
              <w:autoSpaceDN/>
              <w:bidi w:val="0"/>
              <w:adjustRightInd/>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keepNext w:val="0"/>
              <w:keepLines w:val="0"/>
              <w:pageBreakBefore w:val="0"/>
              <w:widowControl/>
              <w:kinsoku/>
              <w:wordWrap/>
              <w:overflowPunct/>
              <w:topLinePunct w:val="0"/>
              <w:autoSpaceDE/>
              <w:autoSpaceDN/>
              <w:bidi w:val="0"/>
              <w:adjustRightInd/>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481EDE50">
      <w:pPr>
        <w:rPr>
          <w:rFonts w:hint="eastAsia" w:ascii="宋体" w:hAnsi="宋体" w:eastAsia="宋体" w:cs="宋体"/>
          <w:b/>
          <w:bCs/>
          <w:color w:val="auto"/>
          <w:kern w:val="0"/>
          <w:sz w:val="28"/>
          <w:szCs w:val="28"/>
          <w:highlight w:val="none"/>
        </w:rPr>
      </w:pPr>
      <w:bookmarkStart w:id="45" w:name="_Toc4700"/>
      <w:bookmarkStart w:id="46" w:name="_Toc16669"/>
      <w:r>
        <w:rPr>
          <w:rFonts w:hint="eastAsia" w:ascii="宋体" w:hAnsi="宋体" w:eastAsia="宋体" w:cs="宋体"/>
          <w:b/>
          <w:bCs/>
          <w:color w:val="auto"/>
          <w:kern w:val="0"/>
          <w:sz w:val="28"/>
          <w:szCs w:val="28"/>
          <w:highlight w:val="none"/>
        </w:rPr>
        <w:br w:type="page"/>
      </w: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3.采购预算：48万元</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材料费最高限价（综合折扣率）：100%</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人工费最高限价（综合折扣率）：100%。</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5F6BD37">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2"/>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维修质保期、</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价格部分 (30分)</w:t>
            </w:r>
          </w:p>
        </w:tc>
        <w:tc>
          <w:tcPr>
            <w:tcW w:w="8284" w:type="dxa"/>
            <w:gridSpan w:val="2"/>
            <w:shd w:val="clear" w:color="auto" w:fill="auto"/>
            <w:noWrap w:val="0"/>
            <w:vAlign w:val="center"/>
          </w:tcPr>
          <w:p w14:paraId="51C334B1">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w:t>
            </w:r>
            <w:r>
              <w:rPr>
                <w:rFonts w:hint="eastAsia" w:ascii="宋体" w:hAnsi="宋体" w:eastAsia="宋体" w:cs="宋体"/>
                <w:b w:val="0"/>
                <w:bCs w:val="0"/>
                <w:color w:val="auto"/>
                <w:sz w:val="21"/>
                <w:szCs w:val="21"/>
                <w:highlight w:val="none"/>
                <w:u w:val="none"/>
                <w:lang w:eastAsia="zh-CN"/>
              </w:rPr>
              <w:t>明材料；该供应商不能合理说明或提供证明材料的，磋商小组应按无效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lang w:eastAsia="zh-CN"/>
              </w:rPr>
              <w:t>处理。</w:t>
            </w:r>
          </w:p>
          <w:p w14:paraId="0AB6A263">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有效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lang w:eastAsia="zh-CN"/>
              </w:rPr>
              <w:t>报价：</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lang w:eastAsia="zh-CN"/>
              </w:rPr>
              <w:t>报价</w:t>
            </w:r>
            <w:r>
              <w:rPr>
                <w:rFonts w:hint="eastAsia" w:ascii="宋体" w:hAnsi="宋体" w:eastAsia="宋体" w:cs="宋体"/>
                <w:b w:val="0"/>
                <w:bCs w:val="0"/>
                <w:color w:val="auto"/>
                <w:sz w:val="21"/>
                <w:szCs w:val="21"/>
                <w:highlight w:val="none"/>
                <w:u w:val="none"/>
                <w:lang w:val="en-US" w:eastAsia="zh-CN"/>
              </w:rPr>
              <w:t>不高于</w:t>
            </w:r>
            <w:r>
              <w:rPr>
                <w:rFonts w:hint="eastAsia" w:ascii="宋体" w:hAnsi="宋体" w:eastAsia="宋体" w:cs="宋体"/>
                <w:b w:val="0"/>
                <w:bCs w:val="0"/>
                <w:color w:val="auto"/>
                <w:sz w:val="21"/>
                <w:szCs w:val="21"/>
                <w:highlight w:val="none"/>
                <w:u w:val="none"/>
                <w:lang w:eastAsia="zh-CN"/>
              </w:rPr>
              <w:t>采购预算价的为有效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lang w:eastAsia="zh-CN"/>
              </w:rPr>
              <w:t>报价。</w:t>
            </w:r>
          </w:p>
          <w:p w14:paraId="40A05465">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u w:val="none"/>
                <w:lang w:eastAsia="zh-CN"/>
              </w:rPr>
              <w:t>①</w:t>
            </w:r>
            <w:r>
              <w:rPr>
                <w:rFonts w:hint="eastAsia" w:ascii="宋体" w:hAnsi="宋体" w:eastAsia="宋体" w:cs="宋体"/>
                <w:b/>
                <w:bCs/>
                <w:color w:val="auto"/>
                <w:sz w:val="21"/>
                <w:szCs w:val="21"/>
                <w:highlight w:val="none"/>
                <w:lang w:val="en-US" w:eastAsia="zh-CN"/>
              </w:rPr>
              <w:t>材料费综合折扣率报价：</w:t>
            </w:r>
          </w:p>
          <w:p w14:paraId="7430D720">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价格最低（综合折扣率）的有效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8ACB8C6">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材料综合折扣率磋商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730D7532">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rPr>
              <w:t>②</w:t>
            </w:r>
            <w:r>
              <w:rPr>
                <w:rFonts w:hint="eastAsia" w:ascii="宋体" w:hAnsi="宋体" w:eastAsia="宋体" w:cs="宋体"/>
                <w:b/>
                <w:bCs/>
                <w:color w:val="auto"/>
                <w:sz w:val="21"/>
                <w:szCs w:val="21"/>
                <w:highlight w:val="none"/>
                <w:lang w:val="en-US" w:eastAsia="zh-CN"/>
              </w:rPr>
              <w:t>人工费综合折扣率报价：</w:t>
            </w:r>
          </w:p>
          <w:p w14:paraId="587C22EF">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价格最低（综合折扣率）的有效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7E3B54A2">
            <w:pPr>
              <w:keepNext w:val="0"/>
              <w:keepLines w:val="0"/>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人工费综合折扣率磋商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（55分）</w:t>
            </w:r>
          </w:p>
        </w:tc>
        <w:tc>
          <w:tcPr>
            <w:tcW w:w="1362" w:type="dxa"/>
            <w:noWrap w:val="0"/>
            <w:vAlign w:val="center"/>
          </w:tcPr>
          <w:p w14:paraId="5960FBB0">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零星维修服务方案（15分）</w:t>
            </w:r>
          </w:p>
        </w:tc>
        <w:tc>
          <w:tcPr>
            <w:tcW w:w="6922" w:type="dxa"/>
            <w:noWrap w:val="0"/>
            <w:vAlign w:val="center"/>
          </w:tcPr>
          <w:p w14:paraId="3F9C2999">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供应商应根据采购需求编制完整、详细的零星维修服务方案，包含但不限于：1.维修响应时间；2.维修流程；3.质量保障措施等；4.人员安全防护措施。</w:t>
            </w:r>
          </w:p>
          <w:p w14:paraId="24D8C129">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方案完整科学、合理、实用，并具有针对性，得15分；</w:t>
            </w:r>
          </w:p>
          <w:p w14:paraId="0AEE6C3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方案较为清晰、较为详细、技术措施较为健全、较有针对性得12分；</w:t>
            </w:r>
          </w:p>
          <w:p w14:paraId="1DC89EC5">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方案内容一般、技术措施一般，基本具有针对性得8分；</w:t>
            </w:r>
          </w:p>
          <w:p w14:paraId="79F59BD1">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方案内容不全、技术措施有所欠缺得</w:t>
            </w:r>
            <w:r>
              <w:rPr>
                <w:rFonts w:hint="eastAsia" w:ascii="宋体" w:hAnsi="宋体" w:cs="宋体"/>
                <w:b w:val="0"/>
                <w:bCs w:val="0"/>
                <w:color w:val="auto"/>
                <w:kern w:val="0"/>
                <w:sz w:val="21"/>
                <w:szCs w:val="21"/>
                <w:highlight w:val="none"/>
                <w:u w:val="none"/>
                <w:lang w:val="en-US" w:eastAsia="zh-CN" w:bidi="ar-SA"/>
              </w:rPr>
              <w:t>4</w:t>
            </w:r>
            <w:r>
              <w:rPr>
                <w:rFonts w:hint="eastAsia" w:ascii="宋体" w:hAnsi="宋体" w:eastAsia="宋体" w:cs="宋体"/>
                <w:b w:val="0"/>
                <w:bCs w:val="0"/>
                <w:color w:val="auto"/>
                <w:kern w:val="0"/>
                <w:sz w:val="21"/>
                <w:szCs w:val="21"/>
                <w:highlight w:val="none"/>
                <w:u w:val="none"/>
                <w:lang w:val="en-US" w:eastAsia="zh-CN" w:bidi="ar-SA"/>
              </w:rPr>
              <w:t>分；</w:t>
            </w:r>
          </w:p>
          <w:p w14:paraId="7F13A53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缺项得0分。</w:t>
            </w:r>
          </w:p>
        </w:tc>
      </w:tr>
      <w:tr w14:paraId="02B8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98" w:type="dxa"/>
            <w:vMerge w:val="continue"/>
            <w:noWrap w:val="0"/>
            <w:vAlign w:val="center"/>
          </w:tcPr>
          <w:p w14:paraId="5013F1D5">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391F143">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配送服务方案（15分）</w:t>
            </w:r>
          </w:p>
        </w:tc>
        <w:tc>
          <w:tcPr>
            <w:tcW w:w="6922" w:type="dxa"/>
            <w:noWrap w:val="0"/>
            <w:vAlign w:val="center"/>
          </w:tcPr>
          <w:p w14:paraId="07316D5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供应商应根据采购需求编制完整、详细的配送服务方案，包含但不限于：1.配送响应时间；2.货物安全保障；3.针对易碎品、重物等特殊物品有专项保护措施等。</w:t>
            </w:r>
          </w:p>
          <w:p w14:paraId="63E46F4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方案完整科学、合理、实用，并具有针对性，得15分；</w:t>
            </w:r>
          </w:p>
          <w:p w14:paraId="13828A2E">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方案较为清晰、较为详细、技术措施较为健全、较有针对性得12分；</w:t>
            </w:r>
          </w:p>
          <w:p w14:paraId="1FE32AA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方案内容一般、技术措施一般，基本具有针对性得8分；</w:t>
            </w:r>
          </w:p>
          <w:p w14:paraId="500D180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方案内容不全、技术措施有所欠缺得</w:t>
            </w:r>
            <w:r>
              <w:rPr>
                <w:rFonts w:hint="eastAsia" w:ascii="宋体" w:hAnsi="宋体" w:cs="宋体"/>
                <w:b w:val="0"/>
                <w:bCs w:val="0"/>
                <w:color w:val="auto"/>
                <w:kern w:val="0"/>
                <w:sz w:val="21"/>
                <w:szCs w:val="21"/>
                <w:highlight w:val="none"/>
                <w:u w:val="none"/>
                <w:lang w:val="en-US" w:eastAsia="zh-CN" w:bidi="ar-SA"/>
              </w:rPr>
              <w:t>4</w:t>
            </w:r>
            <w:r>
              <w:rPr>
                <w:rFonts w:hint="eastAsia" w:ascii="宋体" w:hAnsi="宋体" w:eastAsia="宋体" w:cs="宋体"/>
                <w:b w:val="0"/>
                <w:bCs w:val="0"/>
                <w:color w:val="auto"/>
                <w:kern w:val="0"/>
                <w:sz w:val="21"/>
                <w:szCs w:val="21"/>
                <w:highlight w:val="none"/>
                <w:u w:val="none"/>
                <w:lang w:val="en-US" w:eastAsia="zh-CN" w:bidi="ar-SA"/>
              </w:rPr>
              <w:t>分；</w:t>
            </w:r>
          </w:p>
          <w:p w14:paraId="22BFBA55">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缺项得0分。</w:t>
            </w:r>
          </w:p>
        </w:tc>
      </w:tr>
      <w:tr w14:paraId="19A2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98" w:type="dxa"/>
            <w:vMerge w:val="continue"/>
            <w:noWrap w:val="0"/>
            <w:vAlign w:val="center"/>
          </w:tcPr>
          <w:p w14:paraId="6B5E4E29">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6E6FF031">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人员配置方案（10分）</w:t>
            </w:r>
          </w:p>
        </w:tc>
        <w:tc>
          <w:tcPr>
            <w:tcW w:w="6922" w:type="dxa"/>
            <w:noWrap w:val="0"/>
            <w:vAlign w:val="center"/>
          </w:tcPr>
          <w:p w14:paraId="1C6F5FE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根据供应商制定的人员配备方案进行打分，包括但不仅限于：服务团队组织结构、人员配备及职责、人员专业技术、工作经验及相关证书等。</w:t>
            </w:r>
          </w:p>
          <w:p w14:paraId="6A72D27E">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人员配备合理、人员岗位安排分配计划明确，专业技术能力强、经验丰富且持证上岗，完全满足采购需求的得10分；</w:t>
            </w:r>
          </w:p>
          <w:p w14:paraId="33E8D9E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人员配备基本合理，人员岗位安排分配计划基本明确，专业技术能力及工作经验基本满足采购需求的得7分；</w:t>
            </w:r>
          </w:p>
          <w:p w14:paraId="3F6D799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人员配备不合理，人员岗位安排分配及专业能力有待提升的得4分；</w:t>
            </w:r>
          </w:p>
          <w:p w14:paraId="0E6DF07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以上方案有待完善的，得1分；</w:t>
            </w:r>
          </w:p>
          <w:p w14:paraId="0140BA94">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缺项的得0分。</w:t>
            </w:r>
          </w:p>
          <w:p w14:paraId="3DCFC3F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注：提供人员清单及以上所需证明材料。</w:t>
            </w:r>
          </w:p>
        </w:tc>
      </w:tr>
      <w:tr w14:paraId="1837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98" w:type="dxa"/>
            <w:vMerge w:val="continue"/>
            <w:noWrap w:val="0"/>
            <w:vAlign w:val="center"/>
          </w:tcPr>
          <w:p w14:paraId="1FA14760">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0D0551A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材料备品备件（10分）</w:t>
            </w:r>
          </w:p>
        </w:tc>
        <w:tc>
          <w:tcPr>
            <w:tcW w:w="6922" w:type="dxa"/>
            <w:noWrap w:val="0"/>
            <w:vAlign w:val="center"/>
          </w:tcPr>
          <w:p w14:paraId="4F24586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根据供应商针对本项目提供的材料备品备件，包含但不限于：1.备件库距离；2.备件种类及数量情况；3.备件质量保证措施；4.备件更换流程等。</w:t>
            </w:r>
          </w:p>
          <w:p w14:paraId="33827C9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备件库备件种类、数量及方便性完全满足采购人需求的得10分；</w:t>
            </w:r>
          </w:p>
          <w:p w14:paraId="72A8069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备件库备件种类、数量及方便性基本满足采购人需求的得7分。</w:t>
            </w:r>
          </w:p>
          <w:p w14:paraId="1E9061F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备件库备件种类、数量及方便性能一般满足采购人需求的得4分。</w:t>
            </w:r>
          </w:p>
          <w:p w14:paraId="48474AD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以上方案有待完善的，得1分；</w:t>
            </w:r>
          </w:p>
          <w:p w14:paraId="3C0C16A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缺项的得0分。</w:t>
            </w:r>
          </w:p>
          <w:p w14:paraId="39212D6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（注：需提供备件库租赁或买卖合同、提供备件库照片）。</w:t>
            </w:r>
          </w:p>
        </w:tc>
      </w:tr>
      <w:tr w14:paraId="0945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98" w:type="dxa"/>
            <w:vMerge w:val="continue"/>
            <w:noWrap w:val="0"/>
            <w:vAlign w:val="center"/>
          </w:tcPr>
          <w:p w14:paraId="4D0D2EA6">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00FC37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应急响应措施（5分）</w:t>
            </w:r>
          </w:p>
        </w:tc>
        <w:tc>
          <w:tcPr>
            <w:tcW w:w="6922" w:type="dxa"/>
            <w:noWrap w:val="0"/>
            <w:vAlign w:val="center"/>
          </w:tcPr>
          <w:p w14:paraId="4E8E1AE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针对本项目采购需求，提供应急服务方案及保障措施，包括但不仅限于：1.恶略天气应急保障措施；2.法定节假日应急保障措施等。</w:t>
            </w:r>
          </w:p>
          <w:p w14:paraId="46CDD0FE">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贴近医院实际情况、科学全面完善、针对性可操作性很强的得5分；</w:t>
            </w:r>
          </w:p>
          <w:p w14:paraId="15AFF28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贴近医院实际情况、科学全面完善、针对性可操作性较强的得3分；</w:t>
            </w:r>
          </w:p>
          <w:p w14:paraId="708E81B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贴近医院实际情况、科学全面完善、针对性可操作性一般的得2分；</w:t>
            </w:r>
          </w:p>
          <w:p w14:paraId="4C6F4C4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以上方案有待完善的，得1分；</w:t>
            </w:r>
          </w:p>
          <w:p w14:paraId="4766D03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缺项的得0分。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15分</w:t>
            </w:r>
            <w:r>
              <w:rPr>
                <w:rFonts w:hint="eastAsia" w:ascii="宋体" w:hAnsi="宋体" w:cs="宋体"/>
                <w:b w:val="0"/>
                <w:bCs w:val="0"/>
                <w:color w:val="auto"/>
                <w:sz w:val="21"/>
                <w:szCs w:val="21"/>
                <w:highlight w:val="none"/>
                <w:lang w:eastAsia="zh-CN"/>
              </w:rPr>
              <w:t>）</w:t>
            </w:r>
          </w:p>
          <w:p w14:paraId="78A2E464">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C018AA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类似业绩（6分）</w:t>
            </w:r>
          </w:p>
        </w:tc>
        <w:tc>
          <w:tcPr>
            <w:tcW w:w="6922" w:type="dxa"/>
            <w:noWrap w:val="0"/>
            <w:vAlign w:val="center"/>
          </w:tcPr>
          <w:p w14:paraId="36172E4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供应商具有2022年1月1日以来类似业绩，每提供一份得2分，最多得6分。</w:t>
            </w:r>
          </w:p>
          <w:p w14:paraId="06D33D0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注：提供合同复印件，否则不得分。</w:t>
            </w:r>
          </w:p>
        </w:tc>
      </w:tr>
      <w:tr w14:paraId="4494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98" w:type="dxa"/>
            <w:vMerge w:val="continue"/>
            <w:noWrap w:val="0"/>
            <w:vAlign w:val="center"/>
          </w:tcPr>
          <w:p w14:paraId="00FA39CF">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138A4B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人员培训方案（5分）</w:t>
            </w:r>
          </w:p>
        </w:tc>
        <w:tc>
          <w:tcPr>
            <w:tcW w:w="6922" w:type="dxa"/>
            <w:noWrap w:val="0"/>
            <w:vAlign w:val="center"/>
          </w:tcPr>
          <w:p w14:paraId="3D5E52A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default" w:ascii="宋体" w:hAnsi="宋体" w:eastAsia="宋体" w:cs="宋体"/>
                <w:b w:val="0"/>
                <w:bCs w:val="0"/>
                <w:color w:val="auto"/>
                <w:kern w:val="0"/>
                <w:sz w:val="21"/>
                <w:szCs w:val="21"/>
                <w:highlight w:val="none"/>
                <w:u w:val="none"/>
                <w:lang w:val="en-US" w:eastAsia="zh-CN" w:bidi="ar-SA"/>
              </w:rPr>
              <w:t>根据供应商</w:t>
            </w:r>
            <w:r>
              <w:rPr>
                <w:rFonts w:hint="eastAsia" w:ascii="宋体" w:hAnsi="宋体" w:eastAsia="宋体" w:cs="宋体"/>
                <w:b w:val="0"/>
                <w:bCs w:val="0"/>
                <w:color w:val="auto"/>
                <w:kern w:val="0"/>
                <w:sz w:val="21"/>
                <w:szCs w:val="21"/>
                <w:highlight w:val="none"/>
                <w:u w:val="none"/>
                <w:lang w:val="en-US" w:eastAsia="zh-CN" w:bidi="ar-SA"/>
              </w:rPr>
              <w:t>提供</w:t>
            </w:r>
            <w:r>
              <w:rPr>
                <w:rFonts w:hint="default" w:ascii="宋体" w:hAnsi="宋体" w:eastAsia="宋体" w:cs="宋体"/>
                <w:b w:val="0"/>
                <w:bCs w:val="0"/>
                <w:color w:val="auto"/>
                <w:kern w:val="0"/>
                <w:sz w:val="21"/>
                <w:szCs w:val="21"/>
                <w:highlight w:val="none"/>
                <w:u w:val="none"/>
                <w:lang w:val="en-US" w:eastAsia="zh-CN" w:bidi="ar-SA"/>
              </w:rPr>
              <w:t>的人员培训方案进行打分，包括但不限于：</w:t>
            </w:r>
            <w:r>
              <w:rPr>
                <w:rFonts w:hint="eastAsia" w:ascii="宋体" w:hAnsi="宋体" w:eastAsia="宋体" w:cs="宋体"/>
                <w:b w:val="0"/>
                <w:bCs w:val="0"/>
                <w:color w:val="auto"/>
                <w:kern w:val="0"/>
                <w:sz w:val="21"/>
                <w:szCs w:val="21"/>
                <w:highlight w:val="none"/>
                <w:u w:val="none"/>
                <w:lang w:val="en-US" w:eastAsia="zh-CN" w:bidi="ar-SA"/>
              </w:rPr>
              <w:t>1.</w:t>
            </w:r>
            <w:r>
              <w:rPr>
                <w:rFonts w:hint="default" w:ascii="宋体" w:hAnsi="宋体" w:eastAsia="宋体" w:cs="宋体"/>
                <w:b w:val="0"/>
                <w:bCs w:val="0"/>
                <w:color w:val="auto"/>
                <w:kern w:val="0"/>
                <w:sz w:val="21"/>
                <w:szCs w:val="21"/>
                <w:highlight w:val="none"/>
                <w:u w:val="none"/>
                <w:lang w:val="en-US" w:eastAsia="zh-CN" w:bidi="ar-SA"/>
              </w:rPr>
              <w:t>培训计划</w:t>
            </w:r>
            <w:r>
              <w:rPr>
                <w:rFonts w:hint="eastAsia" w:ascii="宋体" w:hAnsi="宋体" w:eastAsia="宋体" w:cs="宋体"/>
                <w:b w:val="0"/>
                <w:bCs w:val="0"/>
                <w:color w:val="auto"/>
                <w:kern w:val="0"/>
                <w:sz w:val="21"/>
                <w:szCs w:val="21"/>
                <w:highlight w:val="none"/>
                <w:u w:val="none"/>
                <w:lang w:val="en-US" w:eastAsia="zh-CN" w:bidi="ar-SA"/>
              </w:rPr>
              <w:t>；2.</w:t>
            </w:r>
            <w:r>
              <w:rPr>
                <w:rFonts w:hint="default" w:ascii="宋体" w:hAnsi="宋体" w:eastAsia="宋体" w:cs="宋体"/>
                <w:b w:val="0"/>
                <w:bCs w:val="0"/>
                <w:color w:val="auto"/>
                <w:kern w:val="0"/>
                <w:sz w:val="21"/>
                <w:szCs w:val="21"/>
                <w:highlight w:val="none"/>
                <w:u w:val="none"/>
                <w:lang w:val="en-US" w:eastAsia="zh-CN" w:bidi="ar-SA"/>
              </w:rPr>
              <w:t>培训方式</w:t>
            </w:r>
            <w:r>
              <w:rPr>
                <w:rFonts w:hint="eastAsia" w:ascii="宋体" w:hAnsi="宋体" w:eastAsia="宋体" w:cs="宋体"/>
                <w:b w:val="0"/>
                <w:bCs w:val="0"/>
                <w:color w:val="auto"/>
                <w:kern w:val="0"/>
                <w:sz w:val="21"/>
                <w:szCs w:val="21"/>
                <w:highlight w:val="none"/>
                <w:u w:val="none"/>
                <w:lang w:val="en-US" w:eastAsia="zh-CN" w:bidi="ar-SA"/>
              </w:rPr>
              <w:t>；3.</w:t>
            </w:r>
            <w:r>
              <w:rPr>
                <w:rFonts w:hint="default" w:ascii="宋体" w:hAnsi="宋体" w:eastAsia="宋体" w:cs="宋体"/>
                <w:b w:val="0"/>
                <w:bCs w:val="0"/>
                <w:color w:val="auto"/>
                <w:kern w:val="0"/>
                <w:sz w:val="21"/>
                <w:szCs w:val="21"/>
                <w:highlight w:val="none"/>
                <w:u w:val="none"/>
                <w:lang w:val="en-US" w:eastAsia="zh-CN" w:bidi="ar-SA"/>
              </w:rPr>
              <w:t>培训人员数量</w:t>
            </w:r>
            <w:r>
              <w:rPr>
                <w:rFonts w:hint="eastAsia" w:ascii="宋体" w:hAnsi="宋体" w:eastAsia="宋体" w:cs="宋体"/>
                <w:b w:val="0"/>
                <w:bCs w:val="0"/>
                <w:color w:val="auto"/>
                <w:kern w:val="0"/>
                <w:sz w:val="21"/>
                <w:szCs w:val="21"/>
                <w:highlight w:val="none"/>
                <w:u w:val="none"/>
                <w:lang w:val="en-US" w:eastAsia="zh-CN" w:bidi="ar-SA"/>
              </w:rPr>
              <w:t>；4.</w:t>
            </w:r>
            <w:r>
              <w:rPr>
                <w:rFonts w:hint="default" w:ascii="宋体" w:hAnsi="宋体" w:eastAsia="宋体" w:cs="宋体"/>
                <w:b w:val="0"/>
                <w:bCs w:val="0"/>
                <w:color w:val="auto"/>
                <w:kern w:val="0"/>
                <w:sz w:val="21"/>
                <w:szCs w:val="21"/>
                <w:highlight w:val="none"/>
                <w:u w:val="none"/>
                <w:lang w:val="en-US" w:eastAsia="zh-CN" w:bidi="ar-SA"/>
              </w:rPr>
              <w:t>培训内容</w:t>
            </w:r>
            <w:r>
              <w:rPr>
                <w:rFonts w:hint="eastAsia" w:ascii="宋体" w:hAnsi="宋体" w:eastAsia="宋体" w:cs="宋体"/>
                <w:b w:val="0"/>
                <w:bCs w:val="0"/>
                <w:color w:val="auto"/>
                <w:kern w:val="0"/>
                <w:sz w:val="21"/>
                <w:szCs w:val="21"/>
                <w:highlight w:val="none"/>
                <w:u w:val="none"/>
                <w:lang w:val="en-US" w:eastAsia="zh-CN" w:bidi="ar-SA"/>
              </w:rPr>
              <w:t>；5.</w:t>
            </w:r>
            <w:r>
              <w:rPr>
                <w:rFonts w:hint="default" w:ascii="宋体" w:hAnsi="宋体" w:eastAsia="宋体" w:cs="宋体"/>
                <w:b w:val="0"/>
                <w:bCs w:val="0"/>
                <w:color w:val="auto"/>
                <w:kern w:val="0"/>
                <w:sz w:val="21"/>
                <w:szCs w:val="21"/>
                <w:highlight w:val="none"/>
                <w:u w:val="none"/>
                <w:lang w:val="en-US" w:eastAsia="zh-CN" w:bidi="ar-SA"/>
              </w:rPr>
              <w:t>培训质量保证措施等</w:t>
            </w:r>
            <w:r>
              <w:rPr>
                <w:rFonts w:hint="eastAsia" w:ascii="宋体" w:hAnsi="宋体" w:eastAsia="宋体" w:cs="宋体"/>
                <w:b w:val="0"/>
                <w:bCs w:val="0"/>
                <w:color w:val="auto"/>
                <w:kern w:val="0"/>
                <w:sz w:val="21"/>
                <w:szCs w:val="21"/>
                <w:highlight w:val="none"/>
                <w:u w:val="none"/>
                <w:lang w:val="en-US" w:eastAsia="zh-CN" w:bidi="ar-SA"/>
              </w:rPr>
              <w:t>。</w:t>
            </w:r>
          </w:p>
          <w:p w14:paraId="19910FF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default" w:ascii="宋体" w:hAnsi="宋体" w:eastAsia="宋体" w:cs="宋体"/>
                <w:b w:val="0"/>
                <w:bCs w:val="0"/>
                <w:color w:val="auto"/>
                <w:kern w:val="0"/>
                <w:sz w:val="21"/>
                <w:szCs w:val="21"/>
                <w:highlight w:val="none"/>
                <w:u w:val="none"/>
                <w:lang w:val="en-US" w:eastAsia="zh-CN" w:bidi="ar-SA"/>
              </w:rPr>
              <w:t>方案完整科学、合理、实用，并具有针对性，得</w:t>
            </w:r>
            <w:r>
              <w:rPr>
                <w:rFonts w:hint="eastAsia" w:ascii="宋体" w:hAnsi="宋体" w:eastAsia="宋体" w:cs="宋体"/>
                <w:b w:val="0"/>
                <w:bCs w:val="0"/>
                <w:color w:val="auto"/>
                <w:kern w:val="0"/>
                <w:sz w:val="21"/>
                <w:szCs w:val="21"/>
                <w:highlight w:val="none"/>
                <w:u w:val="none"/>
                <w:lang w:val="en-US" w:eastAsia="zh-CN" w:bidi="ar-SA"/>
              </w:rPr>
              <w:t>5</w:t>
            </w:r>
            <w:r>
              <w:rPr>
                <w:rFonts w:hint="default" w:ascii="宋体" w:hAnsi="宋体" w:eastAsia="宋体" w:cs="宋体"/>
                <w:b w:val="0"/>
                <w:bCs w:val="0"/>
                <w:color w:val="auto"/>
                <w:kern w:val="0"/>
                <w:sz w:val="21"/>
                <w:szCs w:val="21"/>
                <w:highlight w:val="none"/>
                <w:u w:val="none"/>
                <w:lang w:val="en-US" w:eastAsia="zh-CN" w:bidi="ar-SA"/>
              </w:rPr>
              <w:t>分；</w:t>
            </w:r>
          </w:p>
          <w:p w14:paraId="73FAE4B5">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default" w:ascii="宋体" w:hAnsi="宋体" w:eastAsia="宋体" w:cs="宋体"/>
                <w:b w:val="0"/>
                <w:bCs w:val="0"/>
                <w:color w:val="auto"/>
                <w:kern w:val="0"/>
                <w:sz w:val="21"/>
                <w:szCs w:val="21"/>
                <w:highlight w:val="none"/>
                <w:u w:val="none"/>
                <w:lang w:val="en-US" w:eastAsia="zh-CN" w:bidi="ar-SA"/>
              </w:rPr>
              <w:t>方案较为清晰、较为详细、技术措施较为健全、较有针对性得</w:t>
            </w:r>
            <w:r>
              <w:rPr>
                <w:rFonts w:hint="eastAsia" w:ascii="宋体" w:hAnsi="宋体" w:eastAsia="宋体" w:cs="宋体"/>
                <w:b w:val="0"/>
                <w:bCs w:val="0"/>
                <w:color w:val="auto"/>
                <w:kern w:val="0"/>
                <w:sz w:val="21"/>
                <w:szCs w:val="21"/>
                <w:highlight w:val="none"/>
                <w:u w:val="none"/>
                <w:lang w:val="en-US" w:eastAsia="zh-CN" w:bidi="ar-SA"/>
              </w:rPr>
              <w:t>3</w:t>
            </w:r>
            <w:r>
              <w:rPr>
                <w:rFonts w:hint="default" w:ascii="宋体" w:hAnsi="宋体" w:eastAsia="宋体" w:cs="宋体"/>
                <w:b w:val="0"/>
                <w:bCs w:val="0"/>
                <w:color w:val="auto"/>
                <w:kern w:val="0"/>
                <w:sz w:val="21"/>
                <w:szCs w:val="21"/>
                <w:highlight w:val="none"/>
                <w:u w:val="none"/>
                <w:lang w:val="en-US" w:eastAsia="zh-CN" w:bidi="ar-SA"/>
              </w:rPr>
              <w:t>分；</w:t>
            </w:r>
          </w:p>
          <w:p w14:paraId="5AA277C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default" w:ascii="宋体" w:hAnsi="宋体" w:eastAsia="宋体" w:cs="宋体"/>
                <w:b w:val="0"/>
                <w:bCs w:val="0"/>
                <w:color w:val="auto"/>
                <w:kern w:val="0"/>
                <w:sz w:val="21"/>
                <w:szCs w:val="21"/>
                <w:highlight w:val="none"/>
                <w:u w:val="none"/>
                <w:lang w:val="en-US" w:eastAsia="zh-CN" w:bidi="ar-SA"/>
              </w:rPr>
              <w:t>方案内容一般、技术措施一般，基本具有针对性得</w:t>
            </w:r>
            <w:r>
              <w:rPr>
                <w:rFonts w:hint="eastAsia" w:ascii="宋体" w:hAnsi="宋体" w:eastAsia="宋体" w:cs="宋体"/>
                <w:b w:val="0"/>
                <w:bCs w:val="0"/>
                <w:color w:val="auto"/>
                <w:kern w:val="0"/>
                <w:sz w:val="21"/>
                <w:szCs w:val="21"/>
                <w:highlight w:val="none"/>
                <w:u w:val="none"/>
                <w:lang w:val="en-US" w:eastAsia="zh-CN" w:bidi="ar-SA"/>
              </w:rPr>
              <w:t>2</w:t>
            </w:r>
            <w:r>
              <w:rPr>
                <w:rFonts w:hint="default" w:ascii="宋体" w:hAnsi="宋体" w:eastAsia="宋体" w:cs="宋体"/>
                <w:b w:val="0"/>
                <w:bCs w:val="0"/>
                <w:color w:val="auto"/>
                <w:kern w:val="0"/>
                <w:sz w:val="21"/>
                <w:szCs w:val="21"/>
                <w:highlight w:val="none"/>
                <w:u w:val="none"/>
                <w:lang w:val="en-US" w:eastAsia="zh-CN" w:bidi="ar-SA"/>
              </w:rPr>
              <w:t>分；</w:t>
            </w:r>
          </w:p>
          <w:p w14:paraId="1981271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default" w:ascii="宋体" w:hAnsi="宋体" w:eastAsia="宋体" w:cs="宋体"/>
                <w:b w:val="0"/>
                <w:bCs w:val="0"/>
                <w:color w:val="auto"/>
                <w:kern w:val="0"/>
                <w:sz w:val="21"/>
                <w:szCs w:val="21"/>
                <w:highlight w:val="none"/>
                <w:u w:val="none"/>
                <w:lang w:val="en-US" w:eastAsia="zh-CN" w:bidi="ar-SA"/>
              </w:rPr>
              <w:t>方案内容不全、技术措施有所欠缺得</w:t>
            </w:r>
            <w:r>
              <w:rPr>
                <w:rFonts w:hint="eastAsia" w:ascii="宋体" w:hAnsi="宋体" w:eastAsia="宋体" w:cs="宋体"/>
                <w:b w:val="0"/>
                <w:bCs w:val="0"/>
                <w:color w:val="auto"/>
                <w:kern w:val="0"/>
                <w:sz w:val="21"/>
                <w:szCs w:val="21"/>
                <w:highlight w:val="none"/>
                <w:u w:val="none"/>
                <w:lang w:val="en-US" w:eastAsia="zh-CN" w:bidi="ar-SA"/>
              </w:rPr>
              <w:t>1</w:t>
            </w:r>
            <w:r>
              <w:rPr>
                <w:rFonts w:hint="default" w:ascii="宋体" w:hAnsi="宋体" w:eastAsia="宋体" w:cs="宋体"/>
                <w:b w:val="0"/>
                <w:bCs w:val="0"/>
                <w:color w:val="auto"/>
                <w:kern w:val="0"/>
                <w:sz w:val="21"/>
                <w:szCs w:val="21"/>
                <w:highlight w:val="none"/>
                <w:u w:val="none"/>
                <w:lang w:val="en-US" w:eastAsia="zh-CN" w:bidi="ar-SA"/>
              </w:rPr>
              <w:t>分；</w:t>
            </w:r>
          </w:p>
          <w:p w14:paraId="49E36D3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default" w:ascii="宋体" w:hAnsi="宋体" w:eastAsia="宋体" w:cs="宋体"/>
                <w:b w:val="0"/>
                <w:bCs w:val="0"/>
                <w:color w:val="auto"/>
                <w:kern w:val="0"/>
                <w:sz w:val="21"/>
                <w:szCs w:val="21"/>
                <w:highlight w:val="none"/>
                <w:u w:val="none"/>
                <w:lang w:val="en-US" w:eastAsia="zh-CN" w:bidi="ar-SA"/>
              </w:rPr>
              <w:t>缺项得0分。</w:t>
            </w:r>
          </w:p>
        </w:tc>
      </w:tr>
      <w:tr w14:paraId="5F91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98" w:type="dxa"/>
            <w:vMerge w:val="continue"/>
            <w:noWrap w:val="0"/>
            <w:vAlign w:val="center"/>
          </w:tcPr>
          <w:p w14:paraId="6D83732B">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F37D3B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优惠承诺（4分）</w:t>
            </w:r>
          </w:p>
        </w:tc>
        <w:tc>
          <w:tcPr>
            <w:tcW w:w="6922" w:type="dxa"/>
            <w:noWrap w:val="0"/>
            <w:vAlign w:val="center"/>
          </w:tcPr>
          <w:p w14:paraId="03E38CB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根据供应商在满足采购文件要求的基础上另外提出的优惠承诺进行评比：每提供一项对采购人有利的、切实可行的实质性优惠承诺得2分，最多得4分。缺项得0分。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616751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B9AA625">
      <w:pPr>
        <w:widowControl/>
        <w:wordWrap w:val="0"/>
        <w:spacing w:line="460" w:lineRule="exact"/>
        <w:ind w:left="0" w:leftChars="0" w:firstLine="1960" w:firstLineChars="7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3E5030F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720" w:firstLineChars="3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16EFA2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7731EC5A">
      <w:pPr>
        <w:rPr>
          <w:rFonts w:hint="eastAsia" w:ascii="宋体" w:hAnsi="宋体" w:eastAsia="宋体" w:cs="宋体"/>
          <w:color w:val="auto"/>
          <w:highlight w:val="none"/>
        </w:rPr>
      </w:pPr>
    </w:p>
    <w:tbl>
      <w:tblPr>
        <w:tblStyle w:val="33"/>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719"/>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19"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19"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vMerge w:val="restart"/>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19" w:type="dxa"/>
            <w:noWrap/>
            <w:vAlign w:val="center"/>
          </w:tcPr>
          <w:p w14:paraId="5BA41BEE">
            <w:pP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材料费</w:t>
            </w:r>
            <w:r>
              <w:rPr>
                <w:rFonts w:hint="eastAsia" w:ascii="宋体" w:hAnsi="宋体" w:eastAsia="宋体" w:cs="宋体"/>
                <w:b/>
                <w:bCs/>
                <w:color w:val="auto"/>
                <w:szCs w:val="21"/>
                <w:highlight w:val="none"/>
                <w:lang w:val="en-US" w:eastAsia="zh-CN"/>
              </w:rPr>
              <w:t>综合折扣率：</w:t>
            </w:r>
          </w:p>
          <w:p w14:paraId="54BE8383">
            <w:pP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百分之         </w:t>
            </w:r>
          </w:p>
          <w:p w14:paraId="3C76178B">
            <w:pP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p>
          <w:p w14:paraId="768D9057">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（详见报价明细表）</w:t>
            </w:r>
          </w:p>
        </w:tc>
      </w:tr>
      <w:tr w14:paraId="38D9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vMerge w:val="continue"/>
            <w:noWrap/>
            <w:vAlign w:val="center"/>
          </w:tcPr>
          <w:p w14:paraId="679EC0E3">
            <w:pPr>
              <w:jc w:val="center"/>
              <w:rPr>
                <w:rFonts w:hint="eastAsia" w:ascii="宋体" w:hAnsi="宋体" w:eastAsia="宋体" w:cs="宋体"/>
                <w:color w:val="auto"/>
                <w:szCs w:val="21"/>
                <w:highlight w:val="none"/>
                <w:lang w:val="en-US" w:eastAsia="zh-CN"/>
              </w:rPr>
            </w:pPr>
          </w:p>
        </w:tc>
        <w:tc>
          <w:tcPr>
            <w:tcW w:w="7719" w:type="dxa"/>
            <w:noWrap/>
            <w:vAlign w:val="center"/>
          </w:tcPr>
          <w:p w14:paraId="1AA26368">
            <w:pP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人工费</w:t>
            </w:r>
            <w:r>
              <w:rPr>
                <w:rFonts w:hint="eastAsia" w:ascii="宋体" w:hAnsi="宋体" w:eastAsia="宋体" w:cs="宋体"/>
                <w:b/>
                <w:bCs/>
                <w:color w:val="auto"/>
                <w:szCs w:val="21"/>
                <w:highlight w:val="none"/>
                <w:lang w:val="en-US" w:eastAsia="zh-CN"/>
              </w:rPr>
              <w:t>综合折扣率：</w:t>
            </w:r>
          </w:p>
          <w:p w14:paraId="377DCBDE">
            <w:pP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百分之         </w:t>
            </w:r>
          </w:p>
          <w:p w14:paraId="42759463">
            <w:pP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p>
          <w:p w14:paraId="17F006DD">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（详见报价明细表）</w:t>
            </w:r>
          </w:p>
        </w:tc>
      </w:tr>
      <w:tr w14:paraId="2FAE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noWrap/>
            <w:vAlign w:val="center"/>
          </w:tcPr>
          <w:p w14:paraId="09024C0D">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服务期限</w:t>
            </w:r>
          </w:p>
        </w:tc>
        <w:tc>
          <w:tcPr>
            <w:tcW w:w="7719" w:type="dxa"/>
            <w:noWrap/>
            <w:vAlign w:val="center"/>
          </w:tcPr>
          <w:p w14:paraId="01B73FE6">
            <w:pPr>
              <w:rPr>
                <w:rFonts w:hint="eastAsia" w:ascii="宋体" w:hAnsi="宋体" w:eastAsia="宋体" w:cs="宋体"/>
                <w:color w:val="auto"/>
                <w:szCs w:val="21"/>
                <w:highlight w:val="none"/>
                <w:lang w:val="en-US" w:eastAsia="zh-CN"/>
              </w:rPr>
            </w:pPr>
          </w:p>
        </w:tc>
      </w:tr>
      <w:tr w14:paraId="6C48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noWrap/>
            <w:vAlign w:val="center"/>
          </w:tcPr>
          <w:p w14:paraId="4C241027">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质量标准</w:t>
            </w:r>
          </w:p>
        </w:tc>
        <w:tc>
          <w:tcPr>
            <w:tcW w:w="7719" w:type="dxa"/>
            <w:noWrap/>
            <w:vAlign w:val="center"/>
          </w:tcPr>
          <w:p w14:paraId="34140F19">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19"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80"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19"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9CBC3E8">
      <w:pPr>
        <w:spacing w:line="360" w:lineRule="auto"/>
        <w:ind w:firstLine="420" w:firstLineChars="200"/>
        <w:jc w:val="center"/>
        <w:rPr>
          <w:rFonts w:hint="eastAsia" w:ascii="宋体" w:hAnsi="宋体" w:eastAsia="宋体" w:cs="宋体"/>
          <w:color w:val="auto"/>
          <w:kern w:val="0"/>
          <w:szCs w:val="21"/>
          <w:highlight w:val="none"/>
        </w:rPr>
      </w:pPr>
      <w:bookmarkStart w:id="75" w:name="_Toc625"/>
      <w:bookmarkStart w:id="76" w:name="_Toc12222"/>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64EB03E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C229482">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7" w:name="_Toc24984"/>
      <w:bookmarkStart w:id="78" w:name="_Toc22004"/>
    </w:p>
    <w:p w14:paraId="35B35CE5">
      <w:pPr>
        <w:outlineLvl w:val="9"/>
        <w:rPr>
          <w:rFonts w:hint="eastAsia" w:ascii="宋体" w:hAnsi="宋体" w:eastAsia="宋体" w:cs="宋体"/>
          <w:color w:val="auto"/>
          <w:highlight w:val="none"/>
          <w:lang w:eastAsia="zh-CN"/>
        </w:rPr>
      </w:pPr>
    </w:p>
    <w:bookmarkEnd w:id="77"/>
    <w:bookmarkEnd w:id="78"/>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226"/>
      <w:bookmarkStart w:id="80" w:name="_Toc15804"/>
      <w:r>
        <w:rPr>
          <w:rFonts w:hint="eastAsia" w:ascii="宋体" w:hAnsi="宋体" w:eastAsia="宋体" w:cs="宋体"/>
          <w:color w:val="auto"/>
          <w:sz w:val="28"/>
          <w:szCs w:val="28"/>
          <w:highlight w:val="none"/>
          <w:lang w:val="en-US" w:eastAsia="zh-CN"/>
        </w:rPr>
        <w:t>附件4            报价明细表（格式）</w:t>
      </w:r>
    </w:p>
    <w:p w14:paraId="647C13A9">
      <w:pPr>
        <w:pStyle w:val="15"/>
        <w:spacing w:line="240" w:lineRule="auto"/>
        <w:ind w:firstLine="422" w:firstLineChars="200"/>
        <w:jc w:val="both"/>
        <w:rPr>
          <w:rFonts w:hint="eastAsia" w:asciiTheme="minorEastAsia" w:hAnsiTheme="minorEastAsia" w:eastAsiaTheme="minorEastAsia" w:cstheme="minorEastAsia"/>
          <w:b/>
          <w:bCs/>
          <w:i w:val="0"/>
          <w:iCs/>
          <w:kern w:val="2"/>
          <w:sz w:val="21"/>
          <w:szCs w:val="21"/>
          <w:highlight w:val="none"/>
          <w:u w:val="none"/>
          <w:lang w:val="en-US" w:eastAsia="zh-CN" w:bidi="ar-SA"/>
        </w:rPr>
      </w:pPr>
      <w:r>
        <w:rPr>
          <w:rFonts w:hint="eastAsia" w:asciiTheme="minorEastAsia" w:hAnsiTheme="minorEastAsia" w:eastAsiaTheme="minorEastAsia" w:cstheme="minorEastAsia"/>
          <w:b/>
          <w:bCs/>
          <w:i w:val="0"/>
          <w:iCs/>
          <w:kern w:val="2"/>
          <w:sz w:val="21"/>
          <w:szCs w:val="21"/>
          <w:highlight w:val="none"/>
          <w:u w:val="none"/>
          <w:lang w:val="en-US" w:eastAsia="zh-CN" w:bidi="ar-SA"/>
        </w:rPr>
        <w:t>一、维修项目</w:t>
      </w:r>
    </w:p>
    <w:tbl>
      <w:tblPr>
        <w:tblStyle w:val="33"/>
        <w:tblW w:w="9466" w:type="dxa"/>
        <w:tblInd w:w="-4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3900"/>
        <w:gridCol w:w="765"/>
        <w:gridCol w:w="1513"/>
        <w:gridCol w:w="1517"/>
        <w:gridCol w:w="1080"/>
      </w:tblGrid>
      <w:tr w14:paraId="2A18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9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8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维修名称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E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单位</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6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lang w:val="en-US"/>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材料费（元）</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3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人工费（元）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A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备注</w:t>
            </w:r>
          </w:p>
        </w:tc>
      </w:tr>
      <w:tr w14:paraId="0573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182">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sz w:val="21"/>
                <w:szCs w:val="21"/>
                <w:highlight w:val="none"/>
                <w:lang w:val="en-US" w:eastAsia="zh-CN"/>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CA3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拆换保险锁（扳把）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E4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84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CAF0">
            <w:pPr>
              <w:keepNext w:val="0"/>
              <w:keepLines w:val="0"/>
              <w:suppressLineNumbers w:val="0"/>
              <w:spacing w:before="0" w:beforeAutospacing="0" w:after="0" w:afterAutospacing="0"/>
              <w:ind w:left="0" w:right="0"/>
              <w:jc w:val="center"/>
              <w:rPr>
                <w:rFonts w:hint="default"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F27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2ED4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0042">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49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拆换保险锁芯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89C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EF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92DE">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73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E19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2324">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C8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拆换防护门锁（专用）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B9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96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5026">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3F2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8E7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3367">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FF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拆换防火门锁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D7B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9D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F6C8">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3BF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744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2087">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99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拆换普通保险锁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DE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39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CD86">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F18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1B5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5EC8">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58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拆换普通门锁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70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C0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F56D">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5B4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17D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0D6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49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拆换门锁面板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00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CA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4011">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7E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44A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F562">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E4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拆换球型门锁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B4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4F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B322">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C0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310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5637">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74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拆换钢木门锁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50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FAF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9C2A">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547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71B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85D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8C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拆换钢木门锁芯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09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BE2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6704">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0D2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23A2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31F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D6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拆换普通门锁芯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71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75B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F93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4D7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5C1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40A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60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拆换明扣锁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B3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23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1F7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727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745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5066">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8C0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维修各种门锁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4C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A6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0E7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B90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DC2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C3E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BE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拆修钢门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DF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0F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4F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62D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C2F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D54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E6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拆修铝合金门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D9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62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E83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62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D0C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D4D7">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3D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拆修木门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5C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5C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BF6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F1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B53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014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9D6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维修电动门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21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5C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70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99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B21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C52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2C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拆换自动门控制器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35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04A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C35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9BC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F9E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258B">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ECD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拆换电动门感应控制器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0C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B89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88D3">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250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942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9957">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57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拆换自动门电机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A0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EB8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82E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E32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6D6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40CB">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19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拆安铝合页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26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368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F10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FF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34A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8FC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AC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拆安不锈钢合页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69E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1D7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23C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14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755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10FF">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E9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拆安铁合页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2E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AE7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DE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208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DB8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48A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98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拆安弹簧合页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D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70B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92D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896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601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BCDE">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E0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安装门吸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AA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018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CF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3BD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8974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342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34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安装闭门器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A6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CE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003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9B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62B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4CB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AD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shd w:val="clear"/>
                <w:lang w:val="en-US" w:eastAsia="zh-CN" w:bidi="ar"/>
              </w:rPr>
              <w:t>更换消防联动闭门器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9C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0B5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AE2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86E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60C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604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C46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安装门套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F3B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96A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C0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5EF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5E3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CE3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07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安门插销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9E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74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EC4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62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1A9A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50C4">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AF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lang w:val="en-US" w:eastAsia="zh-CN" w:bidi="ar"/>
              </w:rPr>
              <w:t>门禁维修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6D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746D">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D3D6">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295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0938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8A22">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65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更换</w:t>
            </w:r>
            <w:r>
              <w:rPr>
                <w:rFonts w:hint="eastAsia" w:asciiTheme="minorEastAsia" w:hAnsiTheme="minorEastAsia" w:cstheme="minorEastAsia"/>
                <w:i w:val="0"/>
                <w:iCs w:val="0"/>
                <w:color w:val="000000"/>
                <w:kern w:val="0"/>
                <w:sz w:val="21"/>
                <w:szCs w:val="21"/>
                <w:highlight w:val="none"/>
                <w:u w:val="none"/>
                <w:lang w:val="en-US" w:eastAsia="zh-CN" w:bidi="ar"/>
              </w:rPr>
              <w:t>电子门禁</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磁吸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00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810D">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D2E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A3E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160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93CF">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13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安单挂钩</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57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D21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755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E4D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CD7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7C4F">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22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安十连挂钩</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F5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2FB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04A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33D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3B63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D4F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51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安装窗户锁扣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27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02E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AB1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52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B49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A50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B08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拆修窗户滑道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44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9D0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31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C60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FBD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141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3D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封闭窗户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85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A7B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878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5F1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D3F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D7B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AB2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拆修窗户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EC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38C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11D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C16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5C1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F39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ED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更换窗户联动锁杆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5D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76A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0E5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DB2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CD9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2E00">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E5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拆修纱窗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87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47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BF1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DC9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956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43A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FF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拆换纱窗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D4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A12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81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5FE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10C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5B1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35B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纱窗把手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46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390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D0BD">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0AB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6A5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E84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A5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窗户把手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5D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543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18A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58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80F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903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94B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换门帘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F8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F2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E85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9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E94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64E4">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ED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拆/修/安门帘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12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35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1E8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B8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3D7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0AEC">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81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拆/修/安窗帘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35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A9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BAD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F0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CA8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5C2E">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CA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拆换电脑桌滑道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77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A74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30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C40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984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760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69B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修电脑桌滑道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8C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42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BC2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1EE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BC5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C3AB">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776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修桌子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DBB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18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0D7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7DB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C04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216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5E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修抽屉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5E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B6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7E3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522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289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2CA1">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98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修更衣柜/资料柜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E7E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0E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137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C3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758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E34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9F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拆换铁柜门锁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ED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1C0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307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29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1AF9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FF24">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86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拆换抽斗锁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8F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320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5E3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276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2B8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FC1E">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87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拆换柜子联动锁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7C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C6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B7C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399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DF6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1D1C">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6E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拆修柜门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519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62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4EE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405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D11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FD01">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69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安抽斗拉手/角铁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46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FD5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3BD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BC2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25B6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A620">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7C6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安地弹簧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39B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9EE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81B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52D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FF1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7C15">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372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贴磨砂玻璃纸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A1B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9DF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D5F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930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95D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BEF8">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AC1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安纸巾盒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956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322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A88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B77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C60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66B4">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0A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挂牌匾/钟表/黑板等小件物品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762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201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328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67E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541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5F28">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4A3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桌子打孔</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662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CD3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A1B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4CB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B0E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8A32">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B21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粘病房门牌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532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91E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819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145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6DA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C2C4">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2E6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修/安手消架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23C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567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F07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DE6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384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9F83">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7AC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修/焊病床/六折床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1F6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D6A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C9F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E60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14A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BE58">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F3C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修/安床档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263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AAD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28A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778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A2B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F18F">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07B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修床头柜/鞋柜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BA2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747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A60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BE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F83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1C4D">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AED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修病床摇把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7EC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1D0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305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657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EC2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64FF">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9B3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修换病床轮子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47D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7B5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9AA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35D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B46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485F">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6CA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修换治疗车轮子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D2E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辆</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84B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834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581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66F4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3A79">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FE5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修陪护椅/多人连椅/靠背椅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D38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A9C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FE5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711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4398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391C">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64B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焊修陪护椅/多人连椅/靠背椅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596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31E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C28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546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6CEB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1FF6">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E09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修沙发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D60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C6B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3A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D45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8FC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6A9B">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F1F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修屏风</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E8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E3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784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F0A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D61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BBE6">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EB6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修扶手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20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处</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4A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A2D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6FC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403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5870">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88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修电视机顶盒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03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57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917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2D6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03B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8380">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23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修排风扇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17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4D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4B2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33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05E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D3E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3E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拆换排风扇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1C7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EDC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F24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66B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ACE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C966">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49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修输液架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55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19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37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EF2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03D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86E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48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修输液滑道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18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EC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338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01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E1F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5701">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CF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维修吊顶扣板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79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56D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5A1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7A7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5B5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3D11">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18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油漆更衣柜/资料柜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28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2CB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44D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23E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92D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312B">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2A2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油漆桌子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00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4B7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1D6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6AA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0115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8BFE">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29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油漆床头柜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E6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B7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B57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7CE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52C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D9D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38C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油漆陪护椅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3C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7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815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2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1C08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EF28">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6B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油漆各种病床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8F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2E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58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60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BF9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7164">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4C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油漆病案架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4A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10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D3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AF0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AE5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289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9B8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油漆货架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B4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4A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43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4C6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39B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E9A6">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5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油漆盆架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70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DE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53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68C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35C7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680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D5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油漆药栏/药盒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66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8F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44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840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D8B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16E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4A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安装电热茶炉（</w:t>
            </w:r>
            <w:r>
              <w:rPr>
                <w:rFonts w:hint="eastAsia" w:asciiTheme="minorEastAsia" w:hAnsiTheme="minorEastAsia" w:cstheme="minorEastAsia"/>
                <w:i w:val="0"/>
                <w:iCs w:val="0"/>
                <w:color w:val="000000"/>
                <w:kern w:val="0"/>
                <w:sz w:val="21"/>
                <w:szCs w:val="21"/>
                <w:highlight w:val="none"/>
                <w:u w:val="none"/>
                <w:lang w:val="en-US" w:eastAsia="zh-CN" w:bidi="ar"/>
              </w:rPr>
              <w:t>120</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186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12F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C1C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161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654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F02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9E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安装电热茶炉（1</w:t>
            </w:r>
            <w:r>
              <w:rPr>
                <w:rFonts w:hint="eastAsia" w:asciiTheme="minorEastAsia" w:hAnsiTheme="minorEastAsia" w:cstheme="minorEastAsia"/>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E0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226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539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627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3E8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671C">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01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拆除电热茶炉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D6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4F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EB1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648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10CB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980C">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572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维修电茶炉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C4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81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980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B2D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855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ADE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3E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拆换茶炉加热管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5F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71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CF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74EFF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672A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57D8">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A0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拆换380伏交流接触器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BA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01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362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301EBAB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76EA9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545F">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54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拆换上水浮球阀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F18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DB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B4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41D08E7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70C9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8F1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E5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拆换380伏漏电保护开关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6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99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6B4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1B22650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6758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826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20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拆换温控器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CD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BD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CFB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45E63A9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15AC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99A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1C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拆换全铜水龙头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0E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13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7D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418E12D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199D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9988">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0A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拆换温度表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F5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12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D7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136131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3E46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9D9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53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拆换不锈钢下水管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65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B1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922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38CEAF6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4949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36DE">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6A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拆换上下水管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AB2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8F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E3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1A1332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03A4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AE0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23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拆换水位自动控制器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A0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47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AD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5AAF22E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60EF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78CE">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C9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拆换红绿指示灯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829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3F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7B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63B46E9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42F8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81D1">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08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安装60A接触器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D9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026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B32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36FE923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6C2F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2F10">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05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安装不锈钢地漏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96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C7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974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75ED977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1A3D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4B37">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BF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安装不锈钢水嘴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C3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03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E2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6261D42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33EE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0FB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7E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安水龙头脚踏式阀门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302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539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5E6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515FE9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D5A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3478">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A7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安鹅颈/加长不锈钢水龙头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D4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B8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0F9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B26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CCB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02A4">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00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安脚踏式感应阀门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B5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64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C0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741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802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61E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9475">
            <w:pPr>
              <w:keepNext w:val="0"/>
              <w:keepLines w:val="0"/>
              <w:widowControl/>
              <w:numPr>
                <w:ilvl w:val="0"/>
                <w:numId w:val="0"/>
              </w:numPr>
              <w:suppressLineNumbers w:val="0"/>
              <w:spacing w:before="0" w:beforeAutospacing="0" w:after="0" w:afterAutospacing="0"/>
              <w:ind w:right="0" w:rightChars="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安螺纹金属软管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75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86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4A0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90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F5BE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466" w:type="dxa"/>
            <w:gridSpan w:val="6"/>
            <w:tcBorders>
              <w:top w:val="nil"/>
              <w:left w:val="nil"/>
              <w:bottom w:val="nil"/>
              <w:right w:val="nil"/>
            </w:tcBorders>
            <w:shd w:val="clear" w:color="auto" w:fill="auto"/>
            <w:noWrap/>
            <w:vAlign w:val="center"/>
          </w:tcPr>
          <w:p w14:paraId="4435FB2F">
            <w:pPr>
              <w:pStyle w:val="31"/>
              <w:numPr>
                <w:ilvl w:val="0"/>
                <w:numId w:val="0"/>
              </w:numPr>
              <w:rPr>
                <w:rFonts w:hint="eastAsia" w:ascii="宋体" w:hAnsi="宋体" w:eastAsia="宋体" w:cs="宋体"/>
                <w:b/>
                <w:bCs/>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备注：“/”代表没有材料费；使用材料的要确保质量。</w:t>
            </w:r>
            <w:r>
              <w:rPr>
                <w:rFonts w:hint="eastAsia" w:ascii="宋体" w:hAnsi="宋体" w:eastAsia="宋体" w:cs="宋体"/>
                <w:color w:val="auto"/>
                <w:sz w:val="21"/>
                <w:szCs w:val="21"/>
                <w:highlight w:val="none"/>
                <w:lang w:val="en-US" w:eastAsia="zh-CN"/>
              </w:rPr>
              <w:t>本</w:t>
            </w:r>
            <w:r>
              <w:rPr>
                <w:rFonts w:hint="eastAsia" w:ascii="宋体" w:hAnsi="宋体" w:cs="宋体"/>
                <w:color w:val="auto"/>
                <w:sz w:val="21"/>
                <w:szCs w:val="21"/>
                <w:highlight w:val="none"/>
                <w:lang w:val="en-US" w:eastAsia="zh-CN"/>
              </w:rPr>
              <w:t>表所报价格是</w:t>
            </w:r>
            <w:r>
              <w:rPr>
                <w:rFonts w:hint="eastAsia" w:ascii="宋体" w:hAnsi="宋体" w:eastAsia="宋体" w:cs="宋体"/>
                <w:color w:val="auto"/>
                <w:sz w:val="21"/>
                <w:szCs w:val="21"/>
                <w:highlight w:val="none"/>
                <w:lang w:val="en-US" w:eastAsia="zh-CN"/>
              </w:rPr>
              <w:t>指</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对应的材料费、人工费</w:t>
            </w:r>
            <w:r>
              <w:rPr>
                <w:rFonts w:hint="eastAsia" w:ascii="宋体" w:hAnsi="宋体" w:eastAsia="宋体" w:cs="宋体"/>
                <w:b/>
                <w:bCs/>
                <w:color w:val="auto"/>
                <w:sz w:val="21"/>
                <w:szCs w:val="21"/>
                <w:highlight w:val="none"/>
                <w:lang w:val="en-US" w:eastAsia="zh-CN"/>
              </w:rPr>
              <w:t>折扣后的</w:t>
            </w:r>
            <w:r>
              <w:rPr>
                <w:rFonts w:hint="eastAsia" w:ascii="宋体" w:hAnsi="宋体" w:cs="宋体"/>
                <w:b/>
                <w:bCs/>
                <w:color w:val="auto"/>
                <w:sz w:val="21"/>
                <w:szCs w:val="21"/>
                <w:highlight w:val="none"/>
                <w:lang w:val="en-US" w:eastAsia="zh-CN"/>
              </w:rPr>
              <w:t>价格</w:t>
            </w:r>
            <w:r>
              <w:rPr>
                <w:rFonts w:hint="eastAsia" w:ascii="宋体" w:hAnsi="宋体" w:eastAsia="宋体" w:cs="宋体"/>
                <w:b/>
                <w:bCs/>
                <w:color w:val="auto"/>
                <w:sz w:val="21"/>
                <w:szCs w:val="21"/>
                <w:highlight w:val="none"/>
                <w:lang w:val="en-US" w:eastAsia="zh-CN"/>
              </w:rPr>
              <w:t>”。</w:t>
            </w:r>
          </w:p>
          <w:p w14:paraId="6424D76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p>
        </w:tc>
      </w:tr>
    </w:tbl>
    <w:p w14:paraId="5CC8B389">
      <w:pPr>
        <w:pStyle w:val="21"/>
        <w:ind w:left="0" w:leftChars="0" w:firstLine="211" w:firstLineChars="100"/>
        <w:rPr>
          <w:rFonts w:hint="default"/>
          <w:sz w:val="21"/>
          <w:szCs w:val="21"/>
          <w:highlight w:val="none"/>
          <w:lang w:val="en-US" w:eastAsia="zh-CN"/>
        </w:rPr>
      </w:pPr>
      <w:r>
        <w:rPr>
          <w:rFonts w:hint="eastAsia" w:ascii="宋体" w:hAnsi="宋体" w:eastAsia="宋体" w:cs="宋体"/>
          <w:b/>
          <w:bCs/>
          <w:color w:val="auto"/>
          <w:sz w:val="21"/>
          <w:szCs w:val="21"/>
          <w:highlight w:val="none"/>
          <w:lang w:val="en-US" w:eastAsia="zh-CN"/>
        </w:rPr>
        <w:t>二、配送服务项目</w:t>
      </w:r>
    </w:p>
    <w:tbl>
      <w:tblPr>
        <w:tblStyle w:val="33"/>
        <w:tblW w:w="9496"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3659"/>
        <w:gridCol w:w="880"/>
        <w:gridCol w:w="2132"/>
        <w:gridCol w:w="2132"/>
      </w:tblGrid>
      <w:tr w14:paraId="09C9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63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42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项目名称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74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单位</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35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人工费（元）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C61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备注</w:t>
            </w:r>
          </w:p>
        </w:tc>
      </w:tr>
      <w:tr w14:paraId="7D68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D362">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F5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搬运电脑桌等各类桌子</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E6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2FC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EF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5893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ABB8">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2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搬运更衣柜/资料柜</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C1E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F79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CD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029D6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47B1">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3B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搬运各类病床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4C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4B8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442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155A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A124">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12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搬运床头柜/床垫</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B5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30B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42C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3B63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E5A1">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77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搬运陪护椅/靠背椅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E5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7D2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D13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07C1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33DB">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4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搬运多人连椅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61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F42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662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p>
        </w:tc>
      </w:tr>
      <w:tr w14:paraId="65D8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1318">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8C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搬运沙发</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FF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603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37D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r>
      <w:tr w14:paraId="4D06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1C6D">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D2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搬运输液架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2B2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FC83">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038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r>
      <w:tr w14:paraId="6889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1BCF">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79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搬运病历/药品/票据/材料</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87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785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5C7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55F4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39DE">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BA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搬运电脑（含主机等一套）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9D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F8D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01A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20F1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D3F7">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EC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搬运打印机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C4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C7F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2EA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04A3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8A38">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4F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搬运遮雨棚</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30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63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D04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18C72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B20F">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5C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搬运冰箱</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EA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A2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15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27C1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B420">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6A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搬运货架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E4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DA6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B9C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bl>
    <w:p w14:paraId="7EDBCB98">
      <w:pPr>
        <w:pStyle w:val="31"/>
        <w:numPr>
          <w:ilvl w:val="0"/>
          <w:numId w:val="0"/>
        </w:numPr>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备注：</w:t>
      </w:r>
      <w:r>
        <w:rPr>
          <w:rFonts w:hint="eastAsia" w:ascii="宋体" w:hAnsi="宋体" w:eastAsia="宋体" w:cs="宋体"/>
          <w:color w:val="auto"/>
          <w:sz w:val="21"/>
          <w:szCs w:val="21"/>
          <w:highlight w:val="none"/>
          <w:lang w:val="en-US" w:eastAsia="zh-CN"/>
        </w:rPr>
        <w:t>本</w:t>
      </w:r>
      <w:r>
        <w:rPr>
          <w:rFonts w:hint="eastAsia" w:ascii="宋体" w:hAnsi="宋体" w:cs="宋体"/>
          <w:color w:val="auto"/>
          <w:sz w:val="21"/>
          <w:szCs w:val="21"/>
          <w:highlight w:val="none"/>
          <w:lang w:val="en-US" w:eastAsia="zh-CN"/>
        </w:rPr>
        <w:t>表所报价格是</w:t>
      </w:r>
      <w:r>
        <w:rPr>
          <w:rFonts w:hint="eastAsia" w:ascii="宋体" w:hAnsi="宋体" w:eastAsia="宋体" w:cs="宋体"/>
          <w:color w:val="auto"/>
          <w:sz w:val="21"/>
          <w:szCs w:val="21"/>
          <w:highlight w:val="none"/>
          <w:lang w:val="en-US" w:eastAsia="zh-CN"/>
        </w:rPr>
        <w:t>指</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人工费</w:t>
      </w:r>
      <w:r>
        <w:rPr>
          <w:rFonts w:hint="eastAsia" w:ascii="宋体" w:hAnsi="宋体" w:eastAsia="宋体" w:cs="宋体"/>
          <w:b/>
          <w:bCs/>
          <w:color w:val="auto"/>
          <w:sz w:val="21"/>
          <w:szCs w:val="21"/>
          <w:highlight w:val="none"/>
          <w:lang w:val="en-US" w:eastAsia="zh-CN"/>
        </w:rPr>
        <w:t>折扣后的</w:t>
      </w:r>
      <w:r>
        <w:rPr>
          <w:rFonts w:hint="eastAsia" w:ascii="宋体" w:hAnsi="宋体" w:cs="宋体"/>
          <w:b/>
          <w:bCs/>
          <w:color w:val="auto"/>
          <w:sz w:val="21"/>
          <w:szCs w:val="21"/>
          <w:highlight w:val="none"/>
          <w:lang w:val="en-US" w:eastAsia="zh-CN"/>
        </w:rPr>
        <w:t>价格</w:t>
      </w:r>
      <w:r>
        <w:rPr>
          <w:rFonts w:hint="eastAsia" w:ascii="宋体" w:hAnsi="宋体" w:eastAsia="宋体" w:cs="宋体"/>
          <w:b/>
          <w:bCs/>
          <w:color w:val="auto"/>
          <w:sz w:val="21"/>
          <w:szCs w:val="21"/>
          <w:highlight w:val="none"/>
          <w:lang w:val="en-US" w:eastAsia="zh-CN"/>
        </w:rPr>
        <w:t>”。</w:t>
      </w:r>
    </w:p>
    <w:p w14:paraId="27829A44">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551BCA2">
      <w:pPr>
        <w:spacing w:line="360" w:lineRule="auto"/>
        <w:ind w:firstLine="2310" w:firstLineChars="110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06A3474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400" w:firstLineChars="10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15"/>
        <w:rPr>
          <w:rFonts w:hint="eastAsia" w:ascii="宋体" w:hAnsi="宋体" w:eastAsia="宋体" w:cs="宋体"/>
          <w:color w:val="auto"/>
          <w:kern w:val="0"/>
          <w:sz w:val="24"/>
          <w:highlight w:val="none"/>
        </w:rPr>
        <w:sectPr>
          <w:footerReference r:id="rId6" w:type="default"/>
          <w:pgSz w:w="11906" w:h="16838"/>
          <w:pgMar w:top="1417" w:right="1474" w:bottom="1417" w:left="1474" w:header="851" w:footer="624" w:gutter="0"/>
          <w:pgNumType w:fmt="decimal"/>
          <w:cols w:space="720" w:num="1"/>
          <w:docGrid w:type="lines" w:linePitch="319" w:charSpace="0"/>
        </w:sectPr>
      </w:pPr>
    </w:p>
    <w:p w14:paraId="0687C2CA">
      <w:pPr>
        <w:pStyle w:val="15"/>
        <w:rPr>
          <w:rFonts w:hint="default" w:ascii="宋体" w:hAnsi="宋体" w:cs="宋体"/>
          <w:color w:val="auto"/>
          <w:kern w:val="0"/>
          <w:sz w:val="24"/>
          <w:highlight w:val="none"/>
          <w:lang w:val="en-US" w:eastAsia="zh-CN"/>
        </w:r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11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0"/>
        <w:gridCol w:w="2414"/>
        <w:gridCol w:w="2188"/>
        <w:gridCol w:w="1350"/>
        <w:gridCol w:w="1350"/>
        <w:gridCol w:w="1105"/>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3" w:hRule="atLeast"/>
        </w:trPr>
        <w:tc>
          <w:tcPr>
            <w:tcW w:w="710"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414"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188"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350"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35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105"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10"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14"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88"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0"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05"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10"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14"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88"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0"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05"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trPr>
        <w:tc>
          <w:tcPr>
            <w:tcW w:w="710"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414"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88"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0"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05"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E30921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0D4CA0FB">
      <w:pPr>
        <w:rPr>
          <w:rFonts w:hint="eastAsia" w:ascii="宋体" w:hAnsi="宋体" w:eastAsia="宋体" w:cs="宋体"/>
          <w:b/>
          <w:color w:val="auto"/>
          <w:kern w:val="0"/>
          <w:sz w:val="24"/>
          <w:highlight w:val="none"/>
        </w:rPr>
      </w:pP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9960"/>
      <w:bookmarkStart w:id="82" w:name="_Toc20420"/>
      <w:bookmarkStart w:id="83" w:name="_Toc24168"/>
      <w:r>
        <w:rPr>
          <w:rFonts w:hint="eastAsia" w:ascii="宋体" w:hAnsi="宋体" w:eastAsia="宋体" w:cs="宋体"/>
          <w:color w:val="auto"/>
          <w:sz w:val="28"/>
          <w:szCs w:val="28"/>
          <w:highlight w:val="none"/>
          <w:lang w:val="en-US" w:eastAsia="zh-CN"/>
        </w:rPr>
        <w:t>附件6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64C60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002EF19">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4" w:name="_Toc28621"/>
      <w:bookmarkStart w:id="85"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附件7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BEBE34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0AF81D9">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12939"/>
      <w:bookmarkStart w:id="88" w:name="_Toc30519"/>
      <w:bookmarkStart w:id="89" w:name="_Toc13976"/>
      <w:r>
        <w:rPr>
          <w:rFonts w:hint="eastAsia" w:ascii="宋体" w:hAnsi="宋体" w:eastAsia="宋体" w:cs="宋体"/>
          <w:color w:val="auto"/>
          <w:sz w:val="28"/>
          <w:szCs w:val="28"/>
          <w:highlight w:val="none"/>
          <w:lang w:val="en-US" w:eastAsia="zh-CN"/>
        </w:rPr>
        <w:t>附件8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F7F6EE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D99CBD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3342"/>
      <w:bookmarkStart w:id="91" w:name="_Toc24693"/>
      <w:bookmarkStart w:id="92" w:name="_Toc18105"/>
      <w:r>
        <w:rPr>
          <w:rFonts w:hint="eastAsia" w:ascii="宋体" w:hAnsi="宋体" w:eastAsia="宋体" w:cs="宋体"/>
          <w:color w:val="auto"/>
          <w:sz w:val="28"/>
          <w:szCs w:val="28"/>
          <w:highlight w:val="none"/>
          <w:lang w:val="en-US" w:eastAsia="zh-CN"/>
        </w:rPr>
        <w:t>附件9          证明文件</w:t>
      </w:r>
      <w:bookmarkEnd w:id="90"/>
      <w:bookmarkEnd w:id="91"/>
      <w:bookmarkEnd w:id="92"/>
    </w:p>
    <w:p w14:paraId="34A13265">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3"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w:t>
      </w:r>
    </w:p>
    <w:p w14:paraId="160AB2D8">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4" w:name="_Toc16083"/>
      <w:bookmarkStart w:id="95" w:name="_Toc13726"/>
      <w:bookmarkStart w:id="96" w:name="_Toc12888"/>
      <w:r>
        <w:rPr>
          <w:rFonts w:hint="eastAsia" w:ascii="宋体" w:hAnsi="宋体" w:eastAsia="宋体" w:cs="宋体"/>
          <w:color w:val="auto"/>
          <w:sz w:val="28"/>
          <w:szCs w:val="28"/>
          <w:highlight w:val="none"/>
          <w:lang w:val="en-US" w:eastAsia="zh-CN"/>
        </w:rPr>
        <w:br w:type="page"/>
      </w:r>
    </w:p>
    <w:p w14:paraId="3BB81C1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114B9A7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23394"/>
      <w:bookmarkStart w:id="98" w:name="_Toc25094"/>
      <w:bookmarkStart w:id="99" w:name="_Toc31685"/>
    </w:p>
    <w:p w14:paraId="24DE6E5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BDB60AF8-4618-453F-8B2B-C47979C3DE03}"/>
  </w:font>
  <w:font w:name="仿宋_GB2312">
    <w:panose1 w:val="02010609030101010101"/>
    <w:charset w:val="86"/>
    <w:family w:val="auto"/>
    <w:pitch w:val="default"/>
    <w:sig w:usb0="00000001" w:usb1="080E0000" w:usb2="00000000" w:usb3="00000000" w:csb0="00040000" w:csb1="00000000"/>
    <w:embedRegular r:id="rId2" w:fontKey="{C6C8C430-256B-4CAE-BBA7-22C30CDA9B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驻马店市中心医院妇儿院区后勤零星维修和配送服务项目竞争性磋商文件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F58DE"/>
    <w:multiLevelType w:val="singleLevel"/>
    <w:tmpl w:val="909F58DE"/>
    <w:lvl w:ilvl="0" w:tentative="0">
      <w:start w:val="1"/>
      <w:numFmt w:val="decimal"/>
      <w:lvlText w:val="%1"/>
      <w:lvlJc w:val="center"/>
      <w:pPr>
        <w:tabs>
          <w:tab w:val="left" w:pos="488"/>
        </w:tabs>
        <w:ind w:left="402" w:leftChars="0" w:hanging="192" w:firstLineChars="0"/>
      </w:pPr>
      <w:rPr>
        <w:rFonts w:hint="default"/>
      </w:rPr>
    </w:lvl>
  </w:abstractNum>
  <w:abstractNum w:abstractNumId="1">
    <w:nsid w:val="A7678887"/>
    <w:multiLevelType w:val="singleLevel"/>
    <w:tmpl w:val="A7678887"/>
    <w:lvl w:ilvl="0" w:tentative="0">
      <w:start w:val="1"/>
      <w:numFmt w:val="decimal"/>
      <w:lvlText w:val="%1"/>
      <w:lvlJc w:val="center"/>
      <w:pPr>
        <w:tabs>
          <w:tab w:val="left" w:pos="488"/>
        </w:tabs>
        <w:ind w:left="402" w:leftChars="0" w:hanging="192" w:firstLineChars="0"/>
      </w:pPr>
      <w:rPr>
        <w:rFonts w:hint="default"/>
      </w:rPr>
    </w:lvl>
  </w:abstractNum>
  <w:abstractNum w:abstractNumId="2">
    <w:nsid w:val="B958DC6F"/>
    <w:multiLevelType w:val="singleLevel"/>
    <w:tmpl w:val="B958DC6F"/>
    <w:lvl w:ilvl="0" w:tentative="0">
      <w:start w:val="1"/>
      <w:numFmt w:val="decimal"/>
      <w:lvlText w:val="%1"/>
      <w:lvlJc w:val="center"/>
      <w:pPr>
        <w:tabs>
          <w:tab w:val="left" w:pos="418"/>
        </w:tabs>
        <w:ind w:left="425" w:leftChars="0" w:hanging="218" w:firstLineChars="0"/>
      </w:pPr>
      <w:rPr>
        <w:rFonts w:hint="default"/>
      </w:rPr>
    </w:lvl>
  </w:abstractNum>
  <w:abstractNum w:abstractNumId="3">
    <w:nsid w:val="E8A954FB"/>
    <w:multiLevelType w:val="singleLevel"/>
    <w:tmpl w:val="E8A954FB"/>
    <w:lvl w:ilvl="0" w:tentative="0">
      <w:start w:val="1"/>
      <w:numFmt w:val="decimal"/>
      <w:suff w:val="nothing"/>
      <w:lvlText w:val="%1、"/>
      <w:lvlJc w:val="left"/>
    </w:lvl>
  </w:abstractNum>
  <w:abstractNum w:abstractNumId="4">
    <w:nsid w:val="16C831B0"/>
    <w:multiLevelType w:val="singleLevel"/>
    <w:tmpl w:val="16C831B0"/>
    <w:lvl w:ilvl="0" w:tentative="0">
      <w:start w:val="1"/>
      <w:numFmt w:val="decimal"/>
      <w:lvlText w:val="%1"/>
      <w:lvlJc w:val="center"/>
      <w:pPr>
        <w:tabs>
          <w:tab w:val="left" w:pos="418"/>
        </w:tabs>
        <w:ind w:left="425" w:leftChars="0" w:hanging="218" w:firstLineChars="0"/>
      </w:pPr>
      <w:rPr>
        <w:rFonts w:hint="default"/>
      </w:rPr>
    </w:lvl>
  </w:abstractNum>
  <w:abstractNum w:abstractNumId="5">
    <w:nsid w:val="59B6410A"/>
    <w:multiLevelType w:val="singleLevel"/>
    <w:tmpl w:val="59B6410A"/>
    <w:lvl w:ilvl="0" w:tentative="0">
      <w:start w:val="1"/>
      <w:numFmt w:val="decimal"/>
      <w:suff w:val="nothing"/>
      <w:lvlText w:val="（%1）"/>
      <w:lvlJc w:val="left"/>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EE3C38"/>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4A67BB"/>
    <w:rsid w:val="09523172"/>
    <w:rsid w:val="09644C54"/>
    <w:rsid w:val="09737462"/>
    <w:rsid w:val="099156C3"/>
    <w:rsid w:val="09A33F5B"/>
    <w:rsid w:val="09A53F39"/>
    <w:rsid w:val="09A60E13"/>
    <w:rsid w:val="09A82D92"/>
    <w:rsid w:val="09AB2883"/>
    <w:rsid w:val="09B71227"/>
    <w:rsid w:val="09BC4A90"/>
    <w:rsid w:val="09CD0A4B"/>
    <w:rsid w:val="09D206F0"/>
    <w:rsid w:val="09FF7088"/>
    <w:rsid w:val="0A051F93"/>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4C5E1D"/>
    <w:rsid w:val="0B5F0822"/>
    <w:rsid w:val="0B637D77"/>
    <w:rsid w:val="0B7006C4"/>
    <w:rsid w:val="0B726646"/>
    <w:rsid w:val="0B7606E8"/>
    <w:rsid w:val="0B8B471A"/>
    <w:rsid w:val="0B924545"/>
    <w:rsid w:val="0BA24AC6"/>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EE853A0"/>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A83B92"/>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802A71"/>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67F2E"/>
    <w:rsid w:val="13C72B3A"/>
    <w:rsid w:val="13D12EE6"/>
    <w:rsid w:val="13DF575E"/>
    <w:rsid w:val="13E470BD"/>
    <w:rsid w:val="13EE3A98"/>
    <w:rsid w:val="13F3280A"/>
    <w:rsid w:val="13F63499"/>
    <w:rsid w:val="142123F7"/>
    <w:rsid w:val="142A11D8"/>
    <w:rsid w:val="144B544C"/>
    <w:rsid w:val="145B7B45"/>
    <w:rsid w:val="14627FE2"/>
    <w:rsid w:val="14717443"/>
    <w:rsid w:val="147F0B94"/>
    <w:rsid w:val="1481490C"/>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36C8F"/>
    <w:rsid w:val="15785B3E"/>
    <w:rsid w:val="15811F1B"/>
    <w:rsid w:val="159B37AB"/>
    <w:rsid w:val="15A30135"/>
    <w:rsid w:val="15A34015"/>
    <w:rsid w:val="15BB487B"/>
    <w:rsid w:val="15CE086D"/>
    <w:rsid w:val="15D90EB8"/>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D927DD"/>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04282"/>
    <w:rsid w:val="18097740"/>
    <w:rsid w:val="18136133"/>
    <w:rsid w:val="184055B9"/>
    <w:rsid w:val="184A2082"/>
    <w:rsid w:val="185D3C42"/>
    <w:rsid w:val="185F38AF"/>
    <w:rsid w:val="188F0211"/>
    <w:rsid w:val="18AD1BEB"/>
    <w:rsid w:val="18B3004A"/>
    <w:rsid w:val="18B31B6D"/>
    <w:rsid w:val="18B96080"/>
    <w:rsid w:val="18CE20EA"/>
    <w:rsid w:val="18DB2CD8"/>
    <w:rsid w:val="18F2402A"/>
    <w:rsid w:val="18F67868"/>
    <w:rsid w:val="1901426D"/>
    <w:rsid w:val="190B0C48"/>
    <w:rsid w:val="190B2D88"/>
    <w:rsid w:val="190E6B63"/>
    <w:rsid w:val="19123928"/>
    <w:rsid w:val="19194264"/>
    <w:rsid w:val="19283048"/>
    <w:rsid w:val="19420786"/>
    <w:rsid w:val="19427EC0"/>
    <w:rsid w:val="195711D7"/>
    <w:rsid w:val="195D2A3F"/>
    <w:rsid w:val="195F09D1"/>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6E52B6"/>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DFB66E8"/>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3B2C2E"/>
    <w:rsid w:val="206F0406"/>
    <w:rsid w:val="207417C9"/>
    <w:rsid w:val="20784063"/>
    <w:rsid w:val="207E346A"/>
    <w:rsid w:val="208E12C3"/>
    <w:rsid w:val="209502A3"/>
    <w:rsid w:val="20EA3839"/>
    <w:rsid w:val="2100305C"/>
    <w:rsid w:val="210F579E"/>
    <w:rsid w:val="21163FF0"/>
    <w:rsid w:val="211B39F2"/>
    <w:rsid w:val="212550B5"/>
    <w:rsid w:val="212B632B"/>
    <w:rsid w:val="21592B62"/>
    <w:rsid w:val="215D04AF"/>
    <w:rsid w:val="2172049B"/>
    <w:rsid w:val="21747CD2"/>
    <w:rsid w:val="2180610B"/>
    <w:rsid w:val="219263AA"/>
    <w:rsid w:val="219E5782"/>
    <w:rsid w:val="21B2013C"/>
    <w:rsid w:val="21B43AAC"/>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04762"/>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08C5"/>
    <w:rsid w:val="27606603"/>
    <w:rsid w:val="276658E8"/>
    <w:rsid w:val="276F6846"/>
    <w:rsid w:val="277E30D2"/>
    <w:rsid w:val="27803F2A"/>
    <w:rsid w:val="278A18D2"/>
    <w:rsid w:val="27983FEE"/>
    <w:rsid w:val="27A34941"/>
    <w:rsid w:val="27A97FAA"/>
    <w:rsid w:val="27E47234"/>
    <w:rsid w:val="27EE3A7B"/>
    <w:rsid w:val="27FA25B3"/>
    <w:rsid w:val="28033B5E"/>
    <w:rsid w:val="28100029"/>
    <w:rsid w:val="28125B4F"/>
    <w:rsid w:val="282B09BF"/>
    <w:rsid w:val="282E4F00"/>
    <w:rsid w:val="283C23DF"/>
    <w:rsid w:val="283D69F1"/>
    <w:rsid w:val="283E19C0"/>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01207"/>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B90C8F"/>
    <w:rsid w:val="2CC11807"/>
    <w:rsid w:val="2CC66CD6"/>
    <w:rsid w:val="2CCB6C14"/>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44308"/>
    <w:rsid w:val="2E5C0A3D"/>
    <w:rsid w:val="2E742F70"/>
    <w:rsid w:val="2E8E7EF9"/>
    <w:rsid w:val="2E9077CD"/>
    <w:rsid w:val="2E9574DA"/>
    <w:rsid w:val="2E9A689E"/>
    <w:rsid w:val="2EB72C24"/>
    <w:rsid w:val="2ED61D9E"/>
    <w:rsid w:val="2EDC2A13"/>
    <w:rsid w:val="2EFD7DB9"/>
    <w:rsid w:val="2F1A081D"/>
    <w:rsid w:val="2F1C72B3"/>
    <w:rsid w:val="2F1E1306"/>
    <w:rsid w:val="2F1E3DC0"/>
    <w:rsid w:val="2F273253"/>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53404"/>
    <w:rsid w:val="30662043"/>
    <w:rsid w:val="306D3B35"/>
    <w:rsid w:val="307153DD"/>
    <w:rsid w:val="3083092C"/>
    <w:rsid w:val="30930D2E"/>
    <w:rsid w:val="30B8125D"/>
    <w:rsid w:val="30B87D63"/>
    <w:rsid w:val="30BF439A"/>
    <w:rsid w:val="30CF6A37"/>
    <w:rsid w:val="30D250CF"/>
    <w:rsid w:val="30DF2C8E"/>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016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8A32CD"/>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B1BA0"/>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960861"/>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1D4438"/>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B7239D"/>
    <w:rsid w:val="41B94E35"/>
    <w:rsid w:val="41C95079"/>
    <w:rsid w:val="41CF3278"/>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B31885"/>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50560"/>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5C08C4"/>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0607F"/>
    <w:rsid w:val="49555444"/>
    <w:rsid w:val="49792B95"/>
    <w:rsid w:val="49856AC7"/>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B9218D"/>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4D2943"/>
    <w:rsid w:val="4E611B8B"/>
    <w:rsid w:val="4E6279D7"/>
    <w:rsid w:val="4E682F8C"/>
    <w:rsid w:val="4E6A7BB7"/>
    <w:rsid w:val="4E6C5D89"/>
    <w:rsid w:val="4E9133C2"/>
    <w:rsid w:val="4EB23220"/>
    <w:rsid w:val="4EE661F8"/>
    <w:rsid w:val="4EF27A04"/>
    <w:rsid w:val="4F0773B4"/>
    <w:rsid w:val="4F241019"/>
    <w:rsid w:val="4F26273B"/>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3589A"/>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7414C"/>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AA78C1"/>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0F7891"/>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5C6B06"/>
    <w:rsid w:val="5B615ECA"/>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056279"/>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C3444C"/>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3F750C"/>
    <w:rsid w:val="61421F29"/>
    <w:rsid w:val="61637D56"/>
    <w:rsid w:val="61712185"/>
    <w:rsid w:val="618B7207"/>
    <w:rsid w:val="61907E69"/>
    <w:rsid w:val="61A90D68"/>
    <w:rsid w:val="61B256D1"/>
    <w:rsid w:val="61B43A15"/>
    <w:rsid w:val="61B47693"/>
    <w:rsid w:val="61B825BC"/>
    <w:rsid w:val="61DA0425"/>
    <w:rsid w:val="62065A1D"/>
    <w:rsid w:val="6213792C"/>
    <w:rsid w:val="621775E2"/>
    <w:rsid w:val="621C0D9D"/>
    <w:rsid w:val="622F7552"/>
    <w:rsid w:val="6250406E"/>
    <w:rsid w:val="6267666C"/>
    <w:rsid w:val="627D6831"/>
    <w:rsid w:val="62811B1C"/>
    <w:rsid w:val="62A20409"/>
    <w:rsid w:val="62B54B44"/>
    <w:rsid w:val="62D52DA7"/>
    <w:rsid w:val="62E045DA"/>
    <w:rsid w:val="62E454A1"/>
    <w:rsid w:val="62E95123"/>
    <w:rsid w:val="62EF025F"/>
    <w:rsid w:val="62F36E4C"/>
    <w:rsid w:val="62F47F8F"/>
    <w:rsid w:val="62F7233F"/>
    <w:rsid w:val="631D4DCC"/>
    <w:rsid w:val="631F3FB4"/>
    <w:rsid w:val="63273E9D"/>
    <w:rsid w:val="63364F75"/>
    <w:rsid w:val="633A772C"/>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D14B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E41BD1"/>
    <w:rsid w:val="65FB3FBE"/>
    <w:rsid w:val="66101A71"/>
    <w:rsid w:val="66171FA7"/>
    <w:rsid w:val="66247D11"/>
    <w:rsid w:val="663B3EC9"/>
    <w:rsid w:val="665A1E94"/>
    <w:rsid w:val="66736112"/>
    <w:rsid w:val="667F5B5B"/>
    <w:rsid w:val="668F1B3D"/>
    <w:rsid w:val="6694262A"/>
    <w:rsid w:val="66990381"/>
    <w:rsid w:val="66B31B01"/>
    <w:rsid w:val="66C978E2"/>
    <w:rsid w:val="66CE1E80"/>
    <w:rsid w:val="66CF463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CD2E05"/>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A5AF4"/>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DD106E"/>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4C3647"/>
    <w:rsid w:val="7758241F"/>
    <w:rsid w:val="777A7D22"/>
    <w:rsid w:val="777E28EC"/>
    <w:rsid w:val="77835654"/>
    <w:rsid w:val="7797109C"/>
    <w:rsid w:val="779A2A38"/>
    <w:rsid w:val="77B4450A"/>
    <w:rsid w:val="77B46E73"/>
    <w:rsid w:val="77E37A12"/>
    <w:rsid w:val="77F101E9"/>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86388F"/>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4D27D1"/>
    <w:rsid w:val="7A517022"/>
    <w:rsid w:val="7A542B32"/>
    <w:rsid w:val="7A6F5001"/>
    <w:rsid w:val="7A7720A0"/>
    <w:rsid w:val="7A837B2B"/>
    <w:rsid w:val="7A9635B3"/>
    <w:rsid w:val="7AA2343E"/>
    <w:rsid w:val="7AA5597C"/>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65A4F"/>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4"/>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32"/>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3160</Words>
  <Characters>3685</Characters>
  <Lines>50</Lines>
  <Paragraphs>68</Paragraphs>
  <TotalTime>9</TotalTime>
  <ScaleCrop>false</ScaleCrop>
  <LinksUpToDate>false</LinksUpToDate>
  <CharactersWithSpaces>3792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2025-07-21T08:44:00Z</cp:lastPrinted>
  <dcterms:modified xsi:type="dcterms:W3CDTF">2026-01-19T05:32:58Z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75145480B5864BEFA81AECF617116CBC_13</vt:lpwstr>
  </property>
  <property fmtid="{D5CDD505-2E9C-101B-9397-08002B2CF9AE}" pid="4" name="KSOTemplateDocerSaveRecord">
    <vt:lpwstr>eyJoZGlkIjoiMzU0MTZjMjFkMjFjOGMwYTIzNWEzZDljNjYxZWI0MmYiLCJ1c2VySWQiOiIxNjg0NTc5MjM2In0=</vt:lpwstr>
  </property>
</Properties>
</file>