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5D3F5B">
      <w:pPr>
        <w:pStyle w:val="20"/>
        <w:widowControl w:val="0"/>
        <w:spacing w:beforeLines="50"/>
        <w:jc w:val="center"/>
        <w:rPr>
          <w:b/>
          <w:bCs/>
          <w:sz w:val="48"/>
          <w:szCs w:val="48"/>
          <w:highlight w:val="none"/>
        </w:rPr>
      </w:pPr>
    </w:p>
    <w:p w14:paraId="5B0F4DF2">
      <w:pPr>
        <w:pStyle w:val="20"/>
        <w:widowControl w:val="0"/>
        <w:spacing w:beforeLines="50"/>
        <w:jc w:val="center"/>
        <w:rPr>
          <w:rFonts w:hint="eastAsia" w:eastAsia="宋体"/>
          <w:sz w:val="44"/>
          <w:szCs w:val="44"/>
          <w:highlight w:val="none"/>
          <w:lang w:eastAsia="zh-CN"/>
        </w:rPr>
      </w:pPr>
      <w:bookmarkStart w:id="102" w:name="_GoBack"/>
      <w:r>
        <w:rPr>
          <w:rFonts w:hint="eastAsia"/>
          <w:b/>
          <w:bCs/>
          <w:sz w:val="44"/>
          <w:szCs w:val="44"/>
          <w:highlight w:val="none"/>
        </w:rPr>
        <w:t>驻马店市中心医院氯化锶注射液采购项目</w:t>
      </w:r>
      <w:r>
        <w:rPr>
          <w:rFonts w:hint="eastAsia"/>
          <w:b/>
          <w:bCs/>
          <w:sz w:val="44"/>
          <w:szCs w:val="44"/>
          <w:highlight w:val="none"/>
          <w:lang w:eastAsia="zh-CN"/>
        </w:rPr>
        <w:t>（</w:t>
      </w:r>
      <w:r>
        <w:rPr>
          <w:rFonts w:hint="eastAsia"/>
          <w:b/>
          <w:bCs/>
          <w:sz w:val="44"/>
          <w:szCs w:val="44"/>
          <w:highlight w:val="none"/>
          <w:lang w:val="en-US" w:eastAsia="zh-CN"/>
        </w:rPr>
        <w:t>二次</w:t>
      </w:r>
      <w:r>
        <w:rPr>
          <w:rFonts w:hint="eastAsia"/>
          <w:b/>
          <w:bCs/>
          <w:sz w:val="44"/>
          <w:szCs w:val="44"/>
          <w:highlight w:val="none"/>
          <w:lang w:eastAsia="zh-CN"/>
        </w:rPr>
        <w:t>）</w:t>
      </w:r>
    </w:p>
    <w:bookmarkEnd w:id="102"/>
    <w:p w14:paraId="3E0A28DC">
      <w:pPr>
        <w:pStyle w:val="20"/>
        <w:jc w:val="center"/>
        <w:rPr>
          <w:rStyle w:val="45"/>
          <w:b/>
          <w:bCs/>
          <w:color w:val="auto"/>
          <w:sz w:val="48"/>
          <w:szCs w:val="48"/>
          <w:highlight w:val="none"/>
        </w:rPr>
      </w:pPr>
    </w:p>
    <w:p w14:paraId="1606F8EB">
      <w:pPr>
        <w:pStyle w:val="20"/>
        <w:jc w:val="center"/>
        <w:rPr>
          <w:rStyle w:val="45"/>
          <w:b/>
          <w:bCs/>
          <w:color w:val="auto"/>
          <w:sz w:val="48"/>
          <w:szCs w:val="48"/>
          <w:highlight w:val="none"/>
        </w:rPr>
      </w:pPr>
    </w:p>
    <w:p w14:paraId="3542DC1B">
      <w:pPr>
        <w:pStyle w:val="20"/>
        <w:jc w:val="center"/>
        <w:rPr>
          <w:rStyle w:val="45"/>
          <w:b/>
          <w:bCs/>
          <w:color w:val="auto"/>
          <w:sz w:val="48"/>
          <w:szCs w:val="48"/>
          <w:highlight w:val="none"/>
        </w:rPr>
      </w:pPr>
    </w:p>
    <w:p w14:paraId="5043AEE9">
      <w:pPr>
        <w:pStyle w:val="20"/>
        <w:jc w:val="center"/>
        <w:rPr>
          <w:rStyle w:val="45"/>
          <w:b/>
          <w:bCs/>
          <w:color w:val="auto"/>
          <w:sz w:val="44"/>
          <w:szCs w:val="44"/>
          <w:highlight w:val="none"/>
        </w:rPr>
      </w:pPr>
      <w:r>
        <w:rPr>
          <w:rStyle w:val="45"/>
          <w:rFonts w:hint="eastAsia"/>
          <w:b/>
          <w:bCs/>
          <w:color w:val="auto"/>
          <w:sz w:val="44"/>
          <w:szCs w:val="44"/>
          <w:highlight w:val="none"/>
        </w:rPr>
        <w:t>竞争性磋商文件</w:t>
      </w:r>
    </w:p>
    <w:p w14:paraId="38B7D815">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highlight w:val="none"/>
        </w:rPr>
      </w:pPr>
    </w:p>
    <w:p w14:paraId="2ED5D45A">
      <w:pPr>
        <w:snapToGrid w:val="0"/>
        <w:spacing w:line="380" w:lineRule="exact"/>
        <w:jc w:val="center"/>
        <w:rPr>
          <w:rFonts w:ascii="宋体" w:hAnsi="宋体" w:cs="宋体"/>
          <w:b/>
          <w:sz w:val="32"/>
          <w:szCs w:val="32"/>
          <w:highlight w:val="none"/>
        </w:rPr>
      </w:pPr>
    </w:p>
    <w:p w14:paraId="5CDBB86D">
      <w:pPr>
        <w:pStyle w:val="33"/>
        <w:ind w:firstLine="210"/>
        <w:rPr>
          <w:rFonts w:ascii="宋体" w:hAnsi="宋体" w:cs="宋体"/>
          <w:highlight w:val="none"/>
        </w:rPr>
      </w:pPr>
    </w:p>
    <w:p w14:paraId="7ED60A75">
      <w:pPr>
        <w:pStyle w:val="60"/>
        <w:rPr>
          <w:rFonts w:ascii="宋体" w:hAnsi="宋体" w:cs="宋体"/>
          <w:bCs/>
          <w:sz w:val="2"/>
          <w:szCs w:val="2"/>
          <w:highlight w:val="none"/>
        </w:rPr>
      </w:pPr>
    </w:p>
    <w:p w14:paraId="27E2CDFD">
      <w:pPr>
        <w:rPr>
          <w:rFonts w:ascii="宋体" w:hAnsi="宋体" w:cs="宋体"/>
          <w:bCs/>
          <w:sz w:val="2"/>
          <w:szCs w:val="2"/>
          <w:highlight w:val="none"/>
        </w:rPr>
      </w:pPr>
    </w:p>
    <w:p w14:paraId="25FAAB7E">
      <w:pPr>
        <w:spacing w:line="20" w:lineRule="exact"/>
        <w:rPr>
          <w:rFonts w:ascii="宋体" w:hAnsi="宋体" w:cs="宋体"/>
          <w:bCs/>
          <w:sz w:val="2"/>
          <w:szCs w:val="2"/>
          <w:highlight w:val="none"/>
        </w:rPr>
      </w:pPr>
    </w:p>
    <w:p w14:paraId="31B0A5CB">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2FB9E03C">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07C311DD">
      <w:pPr>
        <w:tabs>
          <w:tab w:val="left" w:pos="2700"/>
          <w:tab w:val="left" w:pos="2880"/>
          <w:tab w:val="left" w:pos="3060"/>
          <w:tab w:val="left" w:pos="7560"/>
        </w:tabs>
        <w:snapToGrid w:val="0"/>
        <w:spacing w:line="480" w:lineRule="auto"/>
        <w:jc w:val="left"/>
        <w:rPr>
          <w:rFonts w:ascii="宋体" w:hAnsi="宋体" w:cs="宋体"/>
          <w:b/>
          <w:bCs/>
          <w:spacing w:val="80"/>
          <w:sz w:val="34"/>
          <w:szCs w:val="34"/>
          <w:highlight w:val="none"/>
        </w:rPr>
      </w:pPr>
      <w:r>
        <w:rPr>
          <w:rFonts w:hint="eastAsia" w:ascii="宋体" w:hAnsi="宋体" w:cs="宋体"/>
          <w:b/>
          <w:bCs/>
          <w:spacing w:val="-10"/>
          <w:sz w:val="34"/>
          <w:szCs w:val="34"/>
          <w:highlight w:val="none"/>
        </w:rPr>
        <w:t xml:space="preserve">        采    购   人：驻马店市中心医院</w:t>
      </w:r>
    </w:p>
    <w:p w14:paraId="359F3A57">
      <w:pPr>
        <w:tabs>
          <w:tab w:val="left" w:pos="2700"/>
          <w:tab w:val="left" w:pos="2880"/>
          <w:tab w:val="left" w:pos="3060"/>
          <w:tab w:val="left" w:pos="7560"/>
        </w:tabs>
        <w:snapToGrid w:val="0"/>
        <w:spacing w:line="480" w:lineRule="auto"/>
        <w:jc w:val="center"/>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采购代理机构：驻马店市成浩招投标代理有限公司</w:t>
      </w:r>
    </w:p>
    <w:p w14:paraId="19355263">
      <w:pPr>
        <w:tabs>
          <w:tab w:val="left" w:pos="2700"/>
          <w:tab w:val="left" w:pos="2880"/>
          <w:tab w:val="left" w:pos="3060"/>
          <w:tab w:val="left" w:pos="7560"/>
        </w:tabs>
        <w:snapToGrid w:val="0"/>
        <w:spacing w:line="480" w:lineRule="auto"/>
        <w:jc w:val="left"/>
        <w:rPr>
          <w:rFonts w:ascii="宋体" w:hAnsi="宋体" w:cs="宋体"/>
          <w:b/>
          <w:bCs/>
          <w:spacing w:val="-10"/>
          <w:sz w:val="34"/>
          <w:szCs w:val="34"/>
          <w:highlight w:val="none"/>
        </w:rPr>
      </w:pPr>
      <w:r>
        <w:rPr>
          <w:rFonts w:hint="eastAsia" w:ascii="宋体" w:hAnsi="宋体" w:cs="宋体"/>
          <w:b/>
          <w:bCs/>
          <w:spacing w:val="-10"/>
          <w:sz w:val="34"/>
          <w:szCs w:val="34"/>
          <w:highlight w:val="none"/>
        </w:rPr>
        <w:t xml:space="preserve">        日         期：2026年1月</w:t>
      </w:r>
    </w:p>
    <w:p w14:paraId="76344D55">
      <w:pPr>
        <w:rPr>
          <w:rFonts w:ascii="宋体" w:hAnsi="宋体" w:cs="宋体"/>
          <w:bCs/>
          <w:sz w:val="24"/>
          <w:highlight w:val="none"/>
        </w:rPr>
      </w:pPr>
    </w:p>
    <w:p w14:paraId="38F5EBF6">
      <w:pPr>
        <w:jc w:val="center"/>
        <w:rPr>
          <w:rFonts w:ascii="宋体" w:hAnsi="宋体" w:cs="宋体"/>
          <w:b/>
          <w:bCs/>
          <w:sz w:val="36"/>
          <w:szCs w:val="36"/>
          <w:highlight w:val="none"/>
        </w:rPr>
      </w:pPr>
    </w:p>
    <w:p w14:paraId="07A759BA">
      <w:pPr>
        <w:jc w:val="center"/>
        <w:rPr>
          <w:rFonts w:ascii="宋体" w:hAnsi="宋体" w:cs="宋体"/>
          <w:b/>
          <w:bCs/>
          <w:sz w:val="36"/>
          <w:szCs w:val="36"/>
          <w:highlight w:val="none"/>
        </w:rPr>
      </w:pPr>
    </w:p>
    <w:p w14:paraId="286908C3">
      <w:pPr>
        <w:jc w:val="center"/>
        <w:rPr>
          <w:rFonts w:ascii="宋体" w:hAnsi="宋体" w:cs="宋体"/>
          <w:b/>
          <w:bCs/>
          <w:sz w:val="36"/>
          <w:szCs w:val="36"/>
          <w:highlight w:val="none"/>
        </w:rPr>
      </w:pPr>
      <w:r>
        <w:rPr>
          <w:rFonts w:hint="eastAsia" w:ascii="宋体" w:hAnsi="宋体" w:cs="宋体"/>
          <w:b/>
          <w:bCs/>
          <w:sz w:val="36"/>
          <w:szCs w:val="36"/>
          <w:highlight w:val="none"/>
        </w:rPr>
        <w:t>目   录</w:t>
      </w:r>
    </w:p>
    <w:p w14:paraId="33A6E4FC">
      <w:pPr>
        <w:pStyle w:val="54"/>
        <w:rPr>
          <w:color w:val="auto"/>
          <w:highlight w:val="none"/>
        </w:rPr>
      </w:pPr>
    </w:p>
    <w:p w14:paraId="27792F1E">
      <w:pPr>
        <w:pStyle w:val="26"/>
        <w:tabs>
          <w:tab w:val="right" w:leader="dot" w:pos="8958"/>
        </w:tabs>
        <w:spacing w:line="500" w:lineRule="exact"/>
        <w:rPr>
          <w:rFonts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竞争性磋商采购公告</w:t>
      </w:r>
      <w:r>
        <w:rPr>
          <w:rFonts w:hint="eastAsia" w:ascii="宋体" w:hAnsi="宋体" w:cs="宋体"/>
          <w:highlight w:val="none"/>
        </w:rPr>
        <w:tab/>
      </w:r>
      <w:r>
        <w:rPr>
          <w:rFonts w:hint="eastAsia" w:ascii="宋体" w:hAnsi="宋体" w:cs="宋体"/>
          <w:highlight w:val="none"/>
        </w:rPr>
        <w:t>3</w:t>
      </w:r>
      <w:r>
        <w:rPr>
          <w:rFonts w:hint="eastAsia" w:ascii="宋体" w:hAnsi="宋体" w:cs="宋体"/>
          <w:highlight w:val="none"/>
        </w:rPr>
        <w:fldChar w:fldCharType="end"/>
      </w:r>
    </w:p>
    <w:p w14:paraId="4B68E71A">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t>5</w:t>
      </w:r>
      <w:r>
        <w:rPr>
          <w:rFonts w:hint="eastAsia" w:ascii="宋体" w:hAnsi="宋体" w:cs="宋体"/>
          <w:highlight w:val="none"/>
        </w:rPr>
        <w:fldChar w:fldCharType="end"/>
      </w:r>
    </w:p>
    <w:p w14:paraId="17AA8227">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t>8</w:t>
      </w:r>
      <w:r>
        <w:rPr>
          <w:rFonts w:hint="eastAsia" w:ascii="宋体" w:hAnsi="宋体" w:cs="宋体"/>
          <w:highlight w:val="none"/>
        </w:rPr>
        <w:fldChar w:fldCharType="end"/>
      </w:r>
    </w:p>
    <w:p w14:paraId="7EA04AEA">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t>1</w:t>
      </w:r>
      <w:r>
        <w:rPr>
          <w:rFonts w:hint="eastAsia" w:ascii="宋体" w:hAnsi="宋体" w:cs="宋体"/>
          <w:highlight w:val="none"/>
        </w:rPr>
        <w:fldChar w:fldCharType="end"/>
      </w:r>
      <w:r>
        <w:rPr>
          <w:rFonts w:hint="eastAsia" w:ascii="宋体" w:hAnsi="宋体" w:cs="宋体"/>
          <w:highlight w:val="none"/>
        </w:rPr>
        <w:t>9</w:t>
      </w:r>
    </w:p>
    <w:p w14:paraId="550F30EC">
      <w:pPr>
        <w:pStyle w:val="26"/>
        <w:tabs>
          <w:tab w:val="right" w:leader="dot" w:pos="8958"/>
        </w:tabs>
        <w:spacing w:line="500" w:lineRule="exact"/>
        <w:rPr>
          <w:rFonts w:ascii="宋体" w:hAnsi="宋体" w:cs="宋体"/>
          <w:highlight w:val="none"/>
        </w:rPr>
      </w:pP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t>2</w:t>
      </w:r>
      <w:r>
        <w:rPr>
          <w:rFonts w:hint="eastAsia" w:ascii="宋体" w:hAnsi="宋体" w:cs="宋体"/>
          <w:highlight w:val="none"/>
        </w:rPr>
        <w:fldChar w:fldCharType="end"/>
      </w:r>
      <w:r>
        <w:rPr>
          <w:rFonts w:hint="eastAsia" w:ascii="宋体" w:hAnsi="宋体" w:cs="宋体"/>
          <w:highlight w:val="none"/>
        </w:rPr>
        <w:t>1</w:t>
      </w:r>
    </w:p>
    <w:p w14:paraId="18176803">
      <w:pPr>
        <w:pStyle w:val="26"/>
        <w:tabs>
          <w:tab w:val="right" w:leader="dot" w:pos="8958"/>
        </w:tabs>
        <w:spacing w:line="500" w:lineRule="exact"/>
        <w:rPr>
          <w:highlight w:val="none"/>
        </w:rPr>
      </w:pP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t>22</w:t>
      </w:r>
      <w:r>
        <w:rPr>
          <w:rFonts w:hint="eastAsia" w:ascii="宋体" w:hAnsi="宋体" w:cs="宋体"/>
          <w:highlight w:val="none"/>
        </w:rPr>
        <w:fldChar w:fldCharType="end"/>
      </w:r>
    </w:p>
    <w:p w14:paraId="1731AA4B">
      <w:pPr>
        <w:pStyle w:val="84"/>
        <w:tabs>
          <w:tab w:val="right" w:leader="dot" w:pos="8300"/>
        </w:tabs>
        <w:snapToGrid w:val="0"/>
        <w:spacing w:line="360" w:lineRule="auto"/>
        <w:rPr>
          <w:rFonts w:ascii="宋体" w:hAnsi="宋体" w:cs="宋体"/>
          <w:sz w:val="32"/>
          <w:szCs w:val="32"/>
          <w:highlight w:val="none"/>
        </w:rPr>
      </w:pPr>
      <w:r>
        <w:rPr>
          <w:rFonts w:hint="eastAsia" w:ascii="宋体" w:hAnsi="宋体" w:cs="宋体"/>
          <w:bCs/>
          <w:szCs w:val="32"/>
          <w:highlight w:val="none"/>
        </w:rPr>
        <w:fldChar w:fldCharType="end"/>
      </w:r>
    </w:p>
    <w:p w14:paraId="33D2D915">
      <w:pPr>
        <w:spacing w:line="440" w:lineRule="exact"/>
        <w:rPr>
          <w:rFonts w:ascii="宋体" w:hAnsi="宋体" w:cs="宋体"/>
          <w:b/>
          <w:sz w:val="32"/>
          <w:szCs w:val="32"/>
          <w:highlight w:val="none"/>
        </w:rPr>
      </w:pPr>
    </w:p>
    <w:p w14:paraId="13D8335F">
      <w:pPr>
        <w:spacing w:line="360" w:lineRule="auto"/>
        <w:ind w:firstLine="2409" w:firstLineChars="600"/>
        <w:rPr>
          <w:rFonts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4D2C5FF2">
      <w:pPr>
        <w:spacing w:line="360" w:lineRule="auto"/>
        <w:jc w:val="center"/>
        <w:outlineLvl w:val="0"/>
        <w:rPr>
          <w:rFonts w:ascii="宋体" w:hAnsi="宋体" w:cs="宋体"/>
          <w:b/>
          <w:sz w:val="32"/>
          <w:szCs w:val="32"/>
          <w:highlight w:val="none"/>
        </w:rPr>
      </w:pPr>
      <w:bookmarkStart w:id="0" w:name="_Toc26528"/>
      <w:r>
        <w:rPr>
          <w:rFonts w:hint="eastAsia" w:ascii="宋体" w:hAnsi="宋体" w:cs="宋体"/>
          <w:b/>
          <w:sz w:val="32"/>
          <w:szCs w:val="32"/>
          <w:highlight w:val="none"/>
        </w:rPr>
        <w:t>第一章  竞争性磋商采购公告</w:t>
      </w:r>
      <w:bookmarkEnd w:id="0"/>
    </w:p>
    <w:p w14:paraId="7B30980B">
      <w:pPr>
        <w:widowControl/>
        <w:adjustRightInd w:val="0"/>
        <w:snapToGrid w:val="0"/>
        <w:spacing w:line="324" w:lineRule="auto"/>
        <w:jc w:val="center"/>
        <w:rPr>
          <w:rFonts w:hint="eastAsia" w:ascii="宋体" w:hAnsi="宋体" w:eastAsia="宋体" w:cs="宋体"/>
          <w:b/>
          <w:kern w:val="0"/>
          <w:sz w:val="28"/>
          <w:szCs w:val="28"/>
          <w:highlight w:val="none"/>
          <w:lang w:eastAsia="zh-CN"/>
        </w:rPr>
      </w:pPr>
      <w:r>
        <w:rPr>
          <w:rFonts w:hint="eastAsia" w:ascii="宋体" w:hAnsi="宋体" w:cs="宋体"/>
          <w:b/>
          <w:kern w:val="0"/>
          <w:sz w:val="28"/>
          <w:szCs w:val="28"/>
          <w:highlight w:val="none"/>
        </w:rPr>
        <w:t>驻马店市中心医院氯化锶注射液采购项目</w:t>
      </w:r>
      <w:r>
        <w:rPr>
          <w:rFonts w:hint="eastAsia" w:ascii="宋体" w:hAnsi="宋体" w:cs="宋体"/>
          <w:b/>
          <w:kern w:val="0"/>
          <w:sz w:val="28"/>
          <w:szCs w:val="28"/>
          <w:highlight w:val="none"/>
          <w:lang w:eastAsia="zh-CN"/>
        </w:rPr>
        <w:t>（</w:t>
      </w:r>
      <w:r>
        <w:rPr>
          <w:rFonts w:hint="eastAsia" w:ascii="宋体" w:hAnsi="宋体" w:cs="宋体"/>
          <w:b/>
          <w:kern w:val="0"/>
          <w:sz w:val="28"/>
          <w:szCs w:val="28"/>
          <w:highlight w:val="none"/>
          <w:lang w:val="en-US" w:eastAsia="zh-CN"/>
        </w:rPr>
        <w:t>二次</w:t>
      </w:r>
      <w:r>
        <w:rPr>
          <w:rFonts w:hint="eastAsia" w:ascii="宋体" w:hAnsi="宋体" w:cs="宋体"/>
          <w:b/>
          <w:kern w:val="0"/>
          <w:sz w:val="28"/>
          <w:szCs w:val="28"/>
          <w:highlight w:val="none"/>
          <w:lang w:eastAsia="zh-CN"/>
        </w:rPr>
        <w:t>）</w:t>
      </w:r>
    </w:p>
    <w:p w14:paraId="0FD89578">
      <w:pPr>
        <w:widowControl/>
        <w:adjustRightInd w:val="0"/>
        <w:snapToGrid w:val="0"/>
        <w:spacing w:line="324" w:lineRule="auto"/>
        <w:jc w:val="center"/>
        <w:rPr>
          <w:rFonts w:ascii="宋体" w:hAnsi="宋体" w:cs="宋体"/>
          <w:b/>
          <w:kern w:val="0"/>
          <w:sz w:val="28"/>
          <w:szCs w:val="28"/>
          <w:highlight w:val="none"/>
        </w:rPr>
      </w:pPr>
      <w:r>
        <w:rPr>
          <w:rFonts w:hint="eastAsia" w:ascii="宋体" w:hAnsi="宋体" w:cs="宋体"/>
          <w:b/>
          <w:kern w:val="0"/>
          <w:sz w:val="28"/>
          <w:szCs w:val="28"/>
          <w:highlight w:val="none"/>
        </w:rPr>
        <w:t>竞争性磋商公告</w:t>
      </w:r>
    </w:p>
    <w:p w14:paraId="6A95657A">
      <w:pPr>
        <w:widowControl/>
        <w:adjustRightInd w:val="0"/>
        <w:snapToGrid w:val="0"/>
        <w:spacing w:line="324" w:lineRule="auto"/>
        <w:jc w:val="left"/>
        <w:rPr>
          <w:rFonts w:ascii="宋体" w:hAnsi="宋体" w:cs="宋体"/>
          <w:highlight w:val="none"/>
        </w:rPr>
      </w:pPr>
      <w:r>
        <w:rPr>
          <w:rFonts w:hint="eastAsia" w:ascii="宋体" w:hAnsi="宋体" w:cs="宋体"/>
          <w:highlight w:val="none"/>
        </w:rPr>
        <w:t xml:space="preserve">     驻马店市中心医院现对驻马店市中心医院氯化锶注射液采购</w:t>
      </w:r>
      <w:r>
        <w:rPr>
          <w:rFonts w:hint="eastAsia"/>
          <w:sz w:val="24"/>
          <w:highlight w:val="none"/>
        </w:rPr>
        <w:t>项目</w:t>
      </w:r>
      <w:r>
        <w:rPr>
          <w:rFonts w:hint="eastAsia"/>
          <w:sz w:val="24"/>
          <w:highlight w:val="none"/>
          <w:lang w:eastAsia="zh-CN"/>
        </w:rPr>
        <w:t>（</w:t>
      </w:r>
      <w:r>
        <w:rPr>
          <w:rFonts w:hint="eastAsia"/>
          <w:sz w:val="24"/>
          <w:highlight w:val="none"/>
          <w:lang w:val="en-US" w:eastAsia="zh-CN"/>
        </w:rPr>
        <w:t>二次</w:t>
      </w:r>
      <w:r>
        <w:rPr>
          <w:rFonts w:hint="eastAsia"/>
          <w:sz w:val="24"/>
          <w:highlight w:val="none"/>
          <w:lang w:eastAsia="zh-CN"/>
        </w:rPr>
        <w:t>）</w:t>
      </w:r>
      <w:r>
        <w:rPr>
          <w:rFonts w:hint="eastAsia" w:ascii="宋体" w:hAnsi="宋体" w:cs="宋体"/>
          <w:highlight w:val="none"/>
        </w:rPr>
        <w:t>进行院内竞争性磋商采购，欢迎符合</w:t>
      </w:r>
      <w:r>
        <w:rPr>
          <w:rFonts w:hint="eastAsia" w:cs="仿宋" w:asciiTheme="majorEastAsia" w:hAnsiTheme="majorEastAsia" w:eastAsiaTheme="majorEastAsia"/>
          <w:szCs w:val="21"/>
          <w:highlight w:val="none"/>
        </w:rPr>
        <w:t>资格条件的供应商前来报名并获取采购文件。</w:t>
      </w:r>
    </w:p>
    <w:p w14:paraId="5F2EE65E">
      <w:pPr>
        <w:widowControl/>
        <w:snapToGrid w:val="0"/>
        <w:spacing w:line="324" w:lineRule="auto"/>
        <w:jc w:val="left"/>
        <w:outlineLvl w:val="1"/>
        <w:rPr>
          <w:rFonts w:ascii="宋体" w:hAnsi="宋体" w:cs="宋体"/>
          <w:b/>
          <w:bCs/>
          <w:szCs w:val="21"/>
          <w:highlight w:val="none"/>
          <w:shd w:val="clear" w:color="auto" w:fill="FFFFFF"/>
        </w:rPr>
      </w:pPr>
      <w:r>
        <w:rPr>
          <w:rFonts w:hint="eastAsia" w:ascii="宋体" w:hAnsi="宋体" w:cs="宋体"/>
          <w:b/>
          <w:bCs/>
          <w:szCs w:val="21"/>
          <w:highlight w:val="none"/>
          <w:shd w:val="clear" w:color="auto" w:fill="FFFFFF"/>
        </w:rPr>
        <w:t>一、项目基本情况</w:t>
      </w:r>
    </w:p>
    <w:p w14:paraId="6F752CCF">
      <w:pPr>
        <w:widowControl/>
        <w:snapToGrid w:val="0"/>
        <w:spacing w:line="324" w:lineRule="auto"/>
        <w:jc w:val="left"/>
        <w:outlineLvl w:val="1"/>
        <w:rPr>
          <w:rFonts w:hint="eastAsia" w:ascii="宋体" w:hAnsi="宋体" w:eastAsia="宋体" w:cs="宋体"/>
          <w:highlight w:val="none"/>
          <w:lang w:eastAsia="zh-CN"/>
        </w:rPr>
      </w:pPr>
      <w:r>
        <w:rPr>
          <w:rFonts w:hint="eastAsia" w:ascii="宋体" w:hAnsi="宋体" w:cs="宋体"/>
          <w:szCs w:val="21"/>
          <w:highlight w:val="none"/>
          <w:shd w:val="clear" w:color="auto" w:fill="FFFFFF"/>
        </w:rPr>
        <w:t xml:space="preserve">    1、采购项目名称：</w:t>
      </w:r>
      <w:r>
        <w:rPr>
          <w:rFonts w:hint="eastAsia" w:ascii="宋体" w:hAnsi="宋体" w:cs="宋体"/>
          <w:highlight w:val="none"/>
        </w:rPr>
        <w:t>驻马店市中心医院氯化锶注射液采购</w:t>
      </w:r>
      <w:r>
        <w:rPr>
          <w:rFonts w:hint="eastAsia"/>
          <w:sz w:val="24"/>
          <w:highlight w:val="none"/>
        </w:rPr>
        <w:t>项目</w:t>
      </w:r>
      <w:r>
        <w:rPr>
          <w:rFonts w:hint="eastAsia"/>
          <w:sz w:val="24"/>
          <w:highlight w:val="none"/>
          <w:lang w:eastAsia="zh-CN"/>
        </w:rPr>
        <w:t>（</w:t>
      </w:r>
      <w:r>
        <w:rPr>
          <w:rFonts w:hint="eastAsia"/>
          <w:sz w:val="24"/>
          <w:highlight w:val="none"/>
          <w:lang w:val="en-US" w:eastAsia="zh-CN"/>
        </w:rPr>
        <w:t>二次</w:t>
      </w:r>
      <w:r>
        <w:rPr>
          <w:rFonts w:hint="eastAsia"/>
          <w:sz w:val="24"/>
          <w:highlight w:val="none"/>
          <w:lang w:eastAsia="zh-CN"/>
        </w:rPr>
        <w:t>）</w:t>
      </w:r>
    </w:p>
    <w:p w14:paraId="49811D33">
      <w:pPr>
        <w:widowControl/>
        <w:snapToGrid w:val="0"/>
        <w:spacing w:line="324" w:lineRule="auto"/>
        <w:ind w:firstLine="420" w:firstLineChars="200"/>
        <w:jc w:val="left"/>
        <w:outlineLvl w:val="1"/>
        <w:rPr>
          <w:rFonts w:ascii="宋体" w:hAnsi="宋体" w:cs="宋体"/>
          <w:szCs w:val="21"/>
          <w:highlight w:val="none"/>
          <w:shd w:val="clear" w:color="auto" w:fill="FFFFFF"/>
        </w:rPr>
      </w:pPr>
      <w:r>
        <w:rPr>
          <w:rFonts w:hint="eastAsia" w:ascii="宋体" w:hAnsi="宋体" w:cs="宋体"/>
          <w:szCs w:val="21"/>
          <w:highlight w:val="none"/>
          <w:shd w:val="clear" w:color="auto" w:fill="FFFFFF"/>
        </w:rPr>
        <w:t>2、采购需求：</w:t>
      </w:r>
      <w:r>
        <w:rPr>
          <w:rFonts w:hint="eastAsia" w:ascii="宋体" w:hAnsi="宋体" w:cs="宋体"/>
          <w:highlight w:val="none"/>
        </w:rPr>
        <w:t>详见第二章采购需求</w:t>
      </w:r>
    </w:p>
    <w:p w14:paraId="469CFA69">
      <w:pPr>
        <w:widowControl/>
        <w:tabs>
          <w:tab w:val="left" w:pos="840"/>
        </w:tabs>
        <w:snapToGrid w:val="0"/>
        <w:spacing w:line="324" w:lineRule="auto"/>
        <w:ind w:firstLine="420" w:firstLineChars="200"/>
        <w:jc w:val="left"/>
        <w:rPr>
          <w:rFonts w:ascii="宋体" w:hAnsi="宋体" w:cs="宋体"/>
          <w:highlight w:val="none"/>
        </w:rPr>
      </w:pPr>
      <w:r>
        <w:rPr>
          <w:rFonts w:hint="eastAsia" w:ascii="宋体" w:hAnsi="宋体" w:cs="宋体"/>
          <w:szCs w:val="21"/>
          <w:highlight w:val="none"/>
          <w:shd w:val="clear" w:color="auto" w:fill="FFFFFF"/>
        </w:rPr>
        <w:t>3</w:t>
      </w:r>
      <w:bookmarkStart w:id="1" w:name="_Toc26725"/>
      <w:r>
        <w:rPr>
          <w:rFonts w:hint="eastAsia" w:ascii="宋体" w:hAnsi="宋体" w:cs="宋体"/>
          <w:szCs w:val="21"/>
          <w:highlight w:val="none"/>
          <w:shd w:val="clear" w:color="auto" w:fill="FFFFFF"/>
        </w:rPr>
        <w:t>、预算金额：</w:t>
      </w:r>
      <w:r>
        <w:rPr>
          <w:rFonts w:hint="eastAsia" w:ascii="宋体" w:hAnsi="宋体" w:cs="宋体"/>
          <w:highlight w:val="none"/>
        </w:rPr>
        <w:t>70000元</w:t>
      </w:r>
    </w:p>
    <w:p w14:paraId="434F1E70">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4、合同期限：</w:t>
      </w:r>
      <w:r>
        <w:rPr>
          <w:rFonts w:hint="eastAsia" w:cs="宋体"/>
          <w:highlight w:val="none"/>
        </w:rPr>
        <w:t>一年</w:t>
      </w:r>
      <w:r>
        <w:rPr>
          <w:rFonts w:hint="eastAsia" w:ascii="宋体" w:hAnsi="宋体" w:cs="宋体"/>
          <w:szCs w:val="21"/>
          <w:highlight w:val="none"/>
          <w:shd w:val="clear" w:color="auto" w:fill="FFFFFF"/>
        </w:rPr>
        <w:t>。</w:t>
      </w:r>
    </w:p>
    <w:p w14:paraId="57E4B4DD">
      <w:pPr>
        <w:snapToGrid w:val="0"/>
        <w:spacing w:line="324" w:lineRule="auto"/>
        <w:ind w:firstLine="420" w:firstLineChars="200"/>
        <w:rPr>
          <w:rFonts w:ascii="宋体" w:hAnsi="宋体" w:cs="宋体"/>
          <w:highlight w:val="none"/>
        </w:rPr>
      </w:pPr>
      <w:r>
        <w:rPr>
          <w:rFonts w:hint="eastAsia" w:ascii="宋体" w:hAnsi="宋体" w:cs="宋体"/>
          <w:highlight w:val="none"/>
        </w:rPr>
        <w:t>5</w:t>
      </w:r>
      <w:r>
        <w:rPr>
          <w:rFonts w:hint="eastAsia" w:ascii="宋体" w:hAnsi="宋体" w:cs="宋体"/>
          <w:szCs w:val="21"/>
          <w:highlight w:val="none"/>
          <w:shd w:val="clear" w:color="auto" w:fill="FFFFFF"/>
        </w:rPr>
        <w:t>、质量要求：</w:t>
      </w:r>
      <w:r>
        <w:rPr>
          <w:rFonts w:hint="eastAsia" w:ascii="宋体" w:hAnsi="宋体" w:cs="宋体"/>
          <w:highlight w:val="none"/>
        </w:rPr>
        <w:t>符合国家质量标准、部颁标准、行业标准，满足磋商文件规定标准</w:t>
      </w:r>
    </w:p>
    <w:p w14:paraId="2170168C">
      <w:pPr>
        <w:widowControl/>
        <w:snapToGrid w:val="0"/>
        <w:spacing w:line="324" w:lineRule="auto"/>
        <w:jc w:val="left"/>
        <w:outlineLvl w:val="1"/>
        <w:rPr>
          <w:rFonts w:ascii="宋体" w:hAnsi="宋体" w:cs="宋体"/>
          <w:b/>
          <w:bCs/>
          <w:color w:val="000000" w:themeColor="text1"/>
          <w:szCs w:val="21"/>
          <w:highlight w:val="none"/>
          <w:shd w:val="clear" w:color="auto" w:fill="FFFFFF"/>
        </w:rPr>
      </w:pPr>
      <w:bookmarkStart w:id="2" w:name="_Toc23626"/>
      <w:bookmarkStart w:id="3" w:name="_Toc18607"/>
      <w:bookmarkStart w:id="4" w:name="_Toc27704"/>
      <w:bookmarkStart w:id="5" w:name="_Toc16639"/>
      <w:r>
        <w:rPr>
          <w:rFonts w:hint="eastAsia" w:ascii="宋体" w:hAnsi="宋体" w:cs="宋体"/>
          <w:b/>
          <w:bCs/>
          <w:color w:val="000000" w:themeColor="text1"/>
          <w:szCs w:val="21"/>
          <w:highlight w:val="none"/>
          <w:shd w:val="clear" w:color="auto" w:fill="FFFFFF"/>
        </w:rPr>
        <w:t>二、</w:t>
      </w:r>
      <w:bookmarkEnd w:id="1"/>
      <w:bookmarkEnd w:id="2"/>
      <w:bookmarkEnd w:id="3"/>
      <w:bookmarkEnd w:id="4"/>
      <w:bookmarkEnd w:id="5"/>
      <w:r>
        <w:rPr>
          <w:rFonts w:hint="eastAsia" w:ascii="宋体" w:hAnsi="宋体" w:cs="宋体"/>
          <w:b/>
          <w:bCs/>
          <w:color w:val="000000" w:themeColor="text1"/>
          <w:szCs w:val="21"/>
          <w:highlight w:val="none"/>
          <w:shd w:val="clear" w:color="auto" w:fill="FFFFFF"/>
        </w:rPr>
        <w:t>供应商资格要求：</w:t>
      </w:r>
    </w:p>
    <w:p w14:paraId="1EBBA3DC">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bookmarkStart w:id="6" w:name="_Toc23395"/>
      <w:bookmarkStart w:id="7" w:name="_Toc9562"/>
      <w:bookmarkStart w:id="8" w:name="_Toc30643"/>
      <w:bookmarkStart w:id="9" w:name="_Toc30971"/>
      <w:bookmarkStart w:id="10" w:name="_Toc7823"/>
      <w:r>
        <w:rPr>
          <w:rFonts w:hint="eastAsia" w:ascii="宋体" w:hAnsi="宋体" w:cs="宋体"/>
          <w:szCs w:val="21"/>
          <w:highlight w:val="none"/>
          <w:shd w:val="clear" w:color="auto" w:fill="FFFFFF"/>
        </w:rPr>
        <w:t>1、具有独立承担民事责任的能力（提供营业执照或其他证明材料）；</w:t>
      </w:r>
    </w:p>
    <w:p w14:paraId="71BD125C">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2、具有良好的商业信誉和健全的财务会计制度（提供经审计的2024年度财务报告或者其基本开户银行出具的资信证明）；</w:t>
      </w:r>
    </w:p>
    <w:p w14:paraId="4C63F676">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1BD3C6C7">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4、具有履行合同所必需的设备和专业技术能力（提供书面承诺函）；</w:t>
      </w:r>
    </w:p>
    <w:p w14:paraId="71BE5340">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5、参加本采购活动前三年内，在经营活动中没有重大违法记录（提供书面承诺函）；</w:t>
      </w:r>
    </w:p>
    <w:p w14:paraId="2152A98E">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8AC2649">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0CEC49A8">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8、特定资格要求：</w:t>
      </w:r>
    </w:p>
    <w:p w14:paraId="79965DCD">
      <w:pPr>
        <w:widowControl/>
        <w:tabs>
          <w:tab w:val="left" w:pos="840"/>
        </w:tabs>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供应商若为经营企业须提供有效的《放射性药品经营许可证》、《辐射安全许可证》</w:t>
      </w:r>
      <w:bookmarkStart w:id="11" w:name="OLE_LINK3"/>
      <w:r>
        <w:rPr>
          <w:rFonts w:hint="eastAsia" w:ascii="宋体" w:hAnsi="宋体" w:cs="宋体"/>
          <w:kern w:val="0"/>
          <w:szCs w:val="21"/>
          <w:highlight w:val="none"/>
        </w:rPr>
        <w:t>；供应商若为生产企业</w:t>
      </w:r>
      <w:bookmarkEnd w:id="11"/>
      <w:r>
        <w:rPr>
          <w:rFonts w:hint="eastAsia" w:ascii="宋体" w:hAnsi="宋体" w:cs="宋体"/>
          <w:kern w:val="0"/>
          <w:szCs w:val="21"/>
          <w:highlight w:val="none"/>
        </w:rPr>
        <w:t>，须提供有效的《放射性药品生产许可证》、《辐射安全许可证》。</w:t>
      </w:r>
    </w:p>
    <w:p w14:paraId="430DD9EB">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9、不接受联合体磋商。</w:t>
      </w:r>
    </w:p>
    <w:p w14:paraId="32AD5004">
      <w:pPr>
        <w:widowControl/>
        <w:snapToGrid w:val="0"/>
        <w:spacing w:line="324" w:lineRule="auto"/>
        <w:jc w:val="left"/>
        <w:outlineLvl w:val="1"/>
        <w:rPr>
          <w:rFonts w:ascii="宋体" w:hAnsi="宋体" w:cs="宋体"/>
          <w:b/>
          <w:bCs/>
          <w:highlight w:val="none"/>
        </w:rPr>
      </w:pPr>
      <w:r>
        <w:rPr>
          <w:rFonts w:hint="eastAsia" w:ascii="宋体" w:hAnsi="宋体" w:cs="宋体"/>
          <w:b/>
          <w:bCs/>
          <w:highlight w:val="none"/>
        </w:rPr>
        <w:t>三、获取采购文件</w:t>
      </w:r>
      <w:bookmarkEnd w:id="6"/>
      <w:bookmarkEnd w:id="7"/>
      <w:bookmarkEnd w:id="8"/>
      <w:bookmarkEnd w:id="9"/>
      <w:bookmarkEnd w:id="10"/>
    </w:p>
    <w:p w14:paraId="19761B03">
      <w:pPr>
        <w:widowControl/>
        <w:adjustRightInd w:val="0"/>
        <w:snapToGrid w:val="0"/>
        <w:spacing w:line="324" w:lineRule="auto"/>
        <w:ind w:firstLine="420" w:firstLineChars="200"/>
        <w:jc w:val="left"/>
        <w:rPr>
          <w:rFonts w:ascii="宋体" w:hAnsi="宋体" w:cs="宋体"/>
          <w:color w:val="000000" w:themeColor="text1"/>
          <w:szCs w:val="21"/>
          <w:highlight w:val="none"/>
          <w:shd w:val="clear" w:color="auto" w:fill="FFFFFF"/>
        </w:rPr>
      </w:pPr>
      <w:r>
        <w:rPr>
          <w:rFonts w:hint="eastAsia" w:ascii="宋体" w:hAnsi="宋体" w:cs="宋体"/>
          <w:szCs w:val="21"/>
          <w:highlight w:val="none"/>
          <w:shd w:val="clear" w:color="auto" w:fill="FFFFFF"/>
        </w:rPr>
        <w:t xml:space="preserve">1. </w:t>
      </w:r>
      <w:r>
        <w:rPr>
          <w:rFonts w:hint="eastAsia" w:ascii="宋体" w:hAnsi="宋体" w:cs="宋体"/>
          <w:color w:val="000000" w:themeColor="text1"/>
          <w:szCs w:val="21"/>
          <w:highlight w:val="none"/>
          <w:shd w:val="clear" w:color="auto" w:fill="FFFFFF"/>
        </w:rPr>
        <w:t>报名时间：2026年1月</w:t>
      </w:r>
      <w:r>
        <w:rPr>
          <w:rFonts w:hint="eastAsia" w:ascii="宋体" w:hAnsi="宋体" w:cs="宋体"/>
          <w:color w:val="000000" w:themeColor="text1"/>
          <w:szCs w:val="21"/>
          <w:highlight w:val="none"/>
          <w:shd w:val="clear" w:color="auto" w:fill="FFFFFF"/>
          <w:lang w:val="en-US" w:eastAsia="zh-CN"/>
        </w:rPr>
        <w:t>13</w:t>
      </w:r>
      <w:r>
        <w:rPr>
          <w:rFonts w:hint="eastAsia" w:ascii="宋体" w:hAnsi="宋体" w:cs="宋体"/>
          <w:color w:val="000000" w:themeColor="text1"/>
          <w:szCs w:val="21"/>
          <w:highlight w:val="none"/>
          <w:shd w:val="clear" w:color="auto" w:fill="FFFFFF"/>
        </w:rPr>
        <w:t>日-2026年1月</w:t>
      </w:r>
      <w:r>
        <w:rPr>
          <w:rFonts w:hint="eastAsia" w:ascii="宋体" w:hAnsi="宋体" w:cs="宋体"/>
          <w:color w:val="000000" w:themeColor="text1"/>
          <w:szCs w:val="21"/>
          <w:highlight w:val="none"/>
          <w:shd w:val="clear" w:color="auto" w:fill="FFFFFF"/>
          <w:lang w:val="en-US" w:eastAsia="zh-CN"/>
        </w:rPr>
        <w:t>15</w:t>
      </w:r>
      <w:r>
        <w:rPr>
          <w:rFonts w:hint="eastAsia" w:ascii="宋体" w:hAnsi="宋体" w:cs="宋体"/>
          <w:color w:val="000000" w:themeColor="text1"/>
          <w:szCs w:val="21"/>
          <w:highlight w:val="none"/>
          <w:shd w:val="clear" w:color="auto" w:fill="FFFFFF"/>
        </w:rPr>
        <w:t>日，上午08：00-下午17:30（北京时间，法定节假日除外）。</w:t>
      </w:r>
    </w:p>
    <w:p w14:paraId="215776C6">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color w:val="000000" w:themeColor="text1"/>
          <w:kern w:val="0"/>
          <w:szCs w:val="21"/>
          <w:highlight w:val="none"/>
          <w:shd w:val="clear" w:color="auto" w:fill="FFFFFF"/>
        </w:rPr>
        <w:t>2. 凡报名成功的供应商无故不来参与投标的，列入我院黑名</w:t>
      </w:r>
      <w:r>
        <w:rPr>
          <w:rFonts w:hint="eastAsia" w:ascii="宋体" w:hAnsi="宋体" w:cs="宋体"/>
          <w:kern w:val="0"/>
          <w:szCs w:val="21"/>
          <w:highlight w:val="none"/>
          <w:shd w:val="clear" w:color="auto" w:fill="FFFFFF"/>
        </w:rPr>
        <w:t>单，一年内不得参与我院任何采购活动。</w:t>
      </w:r>
    </w:p>
    <w:p w14:paraId="06BD9A2B">
      <w:pPr>
        <w:widowControl/>
        <w:wordWrap w:val="0"/>
        <w:snapToGrid w:val="0"/>
        <w:spacing w:line="324" w:lineRule="auto"/>
        <w:ind w:firstLine="420" w:firstLineChars="200"/>
        <w:jc w:val="left"/>
        <w:rPr>
          <w:rFonts w:ascii="宋体" w:hAnsi="宋体" w:cs="宋体"/>
          <w:kern w:val="0"/>
          <w:szCs w:val="21"/>
          <w:highlight w:val="none"/>
          <w:u w:val="single"/>
          <w:shd w:val="clear" w:color="auto" w:fill="FFFFFF"/>
        </w:rPr>
      </w:pPr>
      <w:r>
        <w:rPr>
          <w:rFonts w:hint="eastAsia" w:ascii="宋体" w:hAnsi="宋体" w:cs="宋体"/>
          <w:kern w:val="0"/>
          <w:szCs w:val="21"/>
          <w:highlight w:val="none"/>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rPr>
          <w:highlight w:val="none"/>
        </w:rPr>
        <w:fldChar w:fldCharType="begin"/>
      </w:r>
      <w:r>
        <w:rPr>
          <w:highlight w:val="none"/>
        </w:rPr>
        <w:instrText xml:space="preserve"> HYPERLINK "mailto:hnwxzb2@163.com并标明XX" </w:instrText>
      </w:r>
      <w:r>
        <w:rPr>
          <w:highlight w:val="none"/>
        </w:rPr>
        <w:fldChar w:fldCharType="separate"/>
      </w:r>
      <w:r>
        <w:rPr>
          <w:rFonts w:hint="eastAsia" w:ascii="宋体" w:hAnsi="宋体" w:cs="宋体"/>
          <w:kern w:val="0"/>
          <w:szCs w:val="21"/>
          <w:highlight w:val="none"/>
          <w:shd w:val="clear" w:color="auto" w:fill="FFFFFF"/>
        </w:rPr>
        <w:t>2155019208@qq.com,并标明XX公司XX</w:t>
      </w:r>
      <w:r>
        <w:rPr>
          <w:rFonts w:hint="eastAsia" w:ascii="宋体" w:hAnsi="宋体" w:cs="宋体"/>
          <w:kern w:val="0"/>
          <w:szCs w:val="21"/>
          <w:highlight w:val="none"/>
          <w:shd w:val="clear" w:color="auto" w:fill="FFFFFF"/>
        </w:rPr>
        <w:fldChar w:fldCharType="end"/>
      </w:r>
      <w:r>
        <w:rPr>
          <w:rFonts w:hint="eastAsia" w:ascii="宋体" w:hAnsi="宋体" w:cs="宋体"/>
          <w:kern w:val="0"/>
          <w:szCs w:val="21"/>
          <w:highlight w:val="none"/>
          <w:shd w:val="clear" w:color="auto" w:fill="FFFFFF"/>
        </w:rPr>
        <w:t>项目报名资料。</w:t>
      </w:r>
    </w:p>
    <w:p w14:paraId="61EF2001">
      <w:pPr>
        <w:widowControl/>
        <w:wordWrap w:val="0"/>
        <w:snapToGrid w:val="0"/>
        <w:spacing w:line="324" w:lineRule="auto"/>
        <w:ind w:left="420" w:left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4. 报名登记表：请从附件中下载。</w:t>
      </w:r>
    </w:p>
    <w:p w14:paraId="0E7C46F3">
      <w:pPr>
        <w:widowControl/>
        <w:snapToGrid w:val="0"/>
        <w:spacing w:line="324" w:lineRule="auto"/>
        <w:jc w:val="left"/>
        <w:outlineLvl w:val="1"/>
        <w:rPr>
          <w:rFonts w:ascii="宋体" w:hAnsi="宋体" w:cs="宋体"/>
          <w:b/>
          <w:bCs/>
          <w:szCs w:val="21"/>
          <w:highlight w:val="none"/>
        </w:rPr>
      </w:pPr>
      <w:bookmarkStart w:id="12" w:name="_Toc10738"/>
      <w:bookmarkStart w:id="13" w:name="_Toc27480"/>
      <w:bookmarkStart w:id="14" w:name="_Toc25869"/>
      <w:bookmarkStart w:id="15" w:name="_Toc15111"/>
      <w:bookmarkStart w:id="16" w:name="_Toc15135"/>
      <w:r>
        <w:rPr>
          <w:rFonts w:hint="eastAsia" w:ascii="宋体" w:hAnsi="宋体" w:cs="宋体"/>
          <w:b/>
          <w:bCs/>
          <w:szCs w:val="21"/>
          <w:highlight w:val="none"/>
          <w:shd w:val="clear" w:color="auto" w:fill="FFFFFF"/>
        </w:rPr>
        <w:t>四、磋商截止时间及地点</w:t>
      </w:r>
      <w:bookmarkEnd w:id="12"/>
      <w:bookmarkEnd w:id="13"/>
      <w:bookmarkEnd w:id="14"/>
      <w:bookmarkEnd w:id="15"/>
      <w:bookmarkEnd w:id="16"/>
    </w:p>
    <w:p w14:paraId="7387F2E0">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1F32B06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5FDF625C">
      <w:pPr>
        <w:widowControl/>
        <w:snapToGrid w:val="0"/>
        <w:spacing w:line="324" w:lineRule="auto"/>
        <w:jc w:val="left"/>
        <w:outlineLvl w:val="1"/>
        <w:rPr>
          <w:rFonts w:ascii="宋体" w:hAnsi="宋体" w:cs="宋体"/>
          <w:b/>
          <w:bCs/>
          <w:szCs w:val="21"/>
          <w:highlight w:val="none"/>
        </w:rPr>
      </w:pPr>
      <w:r>
        <w:rPr>
          <w:rFonts w:hint="eastAsia" w:ascii="宋体" w:hAnsi="宋体" w:cs="宋体"/>
          <w:b/>
          <w:bCs/>
          <w:szCs w:val="21"/>
          <w:highlight w:val="none"/>
          <w:shd w:val="clear" w:color="auto" w:fill="FFFFFF"/>
        </w:rPr>
        <w:t>五、磋商时间及地点</w:t>
      </w:r>
    </w:p>
    <w:p w14:paraId="37A6D9D3">
      <w:pPr>
        <w:widowControl/>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shd w:val="clear" w:color="auto" w:fill="FFFFFF"/>
        </w:rPr>
        <w:t>1. 时间：</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6095026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 地点：</w:t>
      </w:r>
      <w:r>
        <w:rPr>
          <w:rFonts w:hint="eastAsia" w:ascii="宋体" w:hAnsi="宋体" w:cs="宋体"/>
          <w:szCs w:val="21"/>
          <w:highlight w:val="none"/>
        </w:rPr>
        <w:t>另行通知</w:t>
      </w:r>
      <w:r>
        <w:rPr>
          <w:rFonts w:hint="eastAsia" w:ascii="宋体" w:hAnsi="宋体" w:cs="宋体"/>
          <w:kern w:val="0"/>
          <w:szCs w:val="21"/>
          <w:highlight w:val="none"/>
          <w:shd w:val="clear" w:color="auto" w:fill="FFFFFF"/>
        </w:rPr>
        <w:t>。</w:t>
      </w:r>
    </w:p>
    <w:p w14:paraId="7C35F07C">
      <w:pPr>
        <w:widowControl/>
        <w:snapToGrid w:val="0"/>
        <w:spacing w:line="324" w:lineRule="auto"/>
        <w:jc w:val="left"/>
        <w:outlineLvl w:val="1"/>
        <w:rPr>
          <w:rFonts w:ascii="宋体" w:hAnsi="宋体" w:cs="宋体"/>
          <w:b/>
          <w:bCs/>
          <w:szCs w:val="21"/>
          <w:highlight w:val="none"/>
        </w:rPr>
      </w:pPr>
      <w:bookmarkStart w:id="17" w:name="_Toc30918"/>
      <w:bookmarkStart w:id="18" w:name="_Toc20287"/>
      <w:bookmarkStart w:id="19" w:name="_Toc6523"/>
      <w:bookmarkStart w:id="20" w:name="_Toc29784"/>
      <w:r>
        <w:rPr>
          <w:rFonts w:hint="eastAsia" w:ascii="宋体" w:hAnsi="宋体" w:cs="宋体"/>
          <w:b/>
          <w:bCs/>
          <w:szCs w:val="21"/>
          <w:highlight w:val="none"/>
          <w:shd w:val="clear" w:color="auto" w:fill="FFFFFF"/>
        </w:rPr>
        <w:t>六、发布公告的媒介及</w:t>
      </w:r>
      <w:r>
        <w:rPr>
          <w:rFonts w:hint="eastAsia" w:ascii="宋体" w:hAnsi="宋体" w:cs="宋体"/>
          <w:b/>
          <w:bCs/>
          <w:szCs w:val="21"/>
          <w:highlight w:val="none"/>
        </w:rPr>
        <w:t>采购</w:t>
      </w:r>
      <w:r>
        <w:rPr>
          <w:rFonts w:hint="eastAsia" w:ascii="宋体" w:hAnsi="宋体" w:cs="宋体"/>
          <w:b/>
          <w:bCs/>
          <w:szCs w:val="21"/>
          <w:highlight w:val="none"/>
          <w:shd w:val="clear" w:color="auto" w:fill="FFFFFF"/>
        </w:rPr>
        <w:t>公告期限</w:t>
      </w:r>
      <w:bookmarkEnd w:id="17"/>
      <w:bookmarkEnd w:id="18"/>
      <w:bookmarkEnd w:id="19"/>
      <w:bookmarkEnd w:id="20"/>
    </w:p>
    <w:p w14:paraId="34E7BBAB">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本次</w:t>
      </w:r>
      <w:r>
        <w:rPr>
          <w:rFonts w:hint="eastAsia" w:ascii="宋体" w:hAnsi="宋体" w:cs="宋体"/>
          <w:szCs w:val="21"/>
          <w:highlight w:val="none"/>
        </w:rPr>
        <w:t>采购</w:t>
      </w:r>
      <w:r>
        <w:rPr>
          <w:rFonts w:hint="eastAsia" w:ascii="宋体" w:hAnsi="宋体" w:cs="宋体"/>
          <w:kern w:val="0"/>
          <w:szCs w:val="21"/>
          <w:highlight w:val="none"/>
          <w:shd w:val="clear" w:color="auto" w:fill="FFFFFF"/>
        </w:rPr>
        <w:t>公告在《驻马店市中心医院》院内网</w:t>
      </w:r>
      <w:r>
        <w:rPr>
          <w:rFonts w:hint="eastAsia" w:ascii="宋体" w:hAnsi="宋体" w:cs="宋体"/>
          <w:szCs w:val="21"/>
          <w:highlight w:val="none"/>
        </w:rPr>
        <w:t>上发布，采购公告期限为三个工作日</w:t>
      </w:r>
      <w:r>
        <w:rPr>
          <w:rFonts w:hint="eastAsia" w:ascii="宋体" w:hAnsi="宋体" w:cs="宋体"/>
          <w:kern w:val="0"/>
          <w:szCs w:val="21"/>
          <w:highlight w:val="none"/>
          <w:shd w:val="clear" w:color="auto" w:fill="FFFFFF"/>
        </w:rPr>
        <w:t>。</w:t>
      </w:r>
      <w:bookmarkStart w:id="21" w:name="_Toc35393626"/>
      <w:bookmarkStart w:id="22" w:name="_Toc35393795"/>
    </w:p>
    <w:bookmarkEnd w:id="21"/>
    <w:bookmarkEnd w:id="22"/>
    <w:p w14:paraId="5898230F">
      <w:pPr>
        <w:widowControl/>
        <w:snapToGrid w:val="0"/>
        <w:spacing w:line="324" w:lineRule="auto"/>
        <w:jc w:val="left"/>
        <w:outlineLvl w:val="1"/>
        <w:rPr>
          <w:rFonts w:ascii="宋体" w:hAnsi="宋体" w:cs="宋体"/>
          <w:b/>
          <w:bCs/>
          <w:szCs w:val="21"/>
          <w:highlight w:val="none"/>
        </w:rPr>
      </w:pPr>
      <w:bookmarkStart w:id="23" w:name="_Toc31928"/>
      <w:bookmarkStart w:id="24" w:name="_Toc3604"/>
      <w:bookmarkStart w:id="25" w:name="_Toc16291"/>
      <w:bookmarkStart w:id="26" w:name="_Toc24274"/>
      <w:bookmarkStart w:id="27" w:name="_Toc27370"/>
      <w:r>
        <w:rPr>
          <w:rFonts w:hint="eastAsia" w:ascii="宋体" w:hAnsi="宋体" w:cs="宋体"/>
          <w:b/>
          <w:bCs/>
          <w:szCs w:val="21"/>
          <w:highlight w:val="none"/>
          <w:shd w:val="clear" w:color="auto" w:fill="FFFFFF"/>
        </w:rPr>
        <w:t>七、</w:t>
      </w:r>
      <w:bookmarkEnd w:id="23"/>
      <w:bookmarkEnd w:id="24"/>
      <w:bookmarkEnd w:id="25"/>
      <w:bookmarkEnd w:id="26"/>
      <w:bookmarkEnd w:id="27"/>
      <w:r>
        <w:rPr>
          <w:rFonts w:hint="eastAsia" w:ascii="宋体" w:hAnsi="宋体" w:cs="宋体"/>
          <w:b/>
          <w:bCs/>
          <w:szCs w:val="21"/>
          <w:highlight w:val="none"/>
          <w:shd w:val="clear" w:color="auto" w:fill="FFFFFF"/>
        </w:rPr>
        <w:t>凡对本次招标提出询问，请按照以下方式联系</w:t>
      </w:r>
    </w:p>
    <w:p w14:paraId="26AB2A89">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1.采购人：驻马店市中心医院</w:t>
      </w:r>
    </w:p>
    <w:p w14:paraId="2DD00903">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地址：驻马店市中华大道747号</w:t>
      </w:r>
    </w:p>
    <w:p w14:paraId="349EF4B7">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联系人：陈先生</w:t>
      </w:r>
    </w:p>
    <w:p w14:paraId="40ADF856">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电话：0396-2726379</w:t>
      </w:r>
    </w:p>
    <w:p w14:paraId="2FFCC9D8">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2.采购代理机构：驻马店市成浩招投标代理有限公司</w:t>
      </w:r>
    </w:p>
    <w:p w14:paraId="391B9238">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地址：驻马店市金盾路8号开发区五小公寓楼东单元6楼西户</w:t>
      </w:r>
    </w:p>
    <w:p w14:paraId="1384C554">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联系人：方女士</w:t>
      </w:r>
    </w:p>
    <w:p w14:paraId="49AF13CE">
      <w:pPr>
        <w:widowControl/>
        <w:shd w:val="clear" w:color="auto" w:fill="FFFFFF"/>
        <w:spacing w:line="360" w:lineRule="auto"/>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联系方式：17739698825</w:t>
      </w:r>
    </w:p>
    <w:p w14:paraId="18DB58C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3.监督部门：驻马店市中心医院纪检监察室</w:t>
      </w:r>
    </w:p>
    <w:p w14:paraId="2FDA7644">
      <w:pPr>
        <w:widowControl/>
        <w:snapToGrid w:val="0"/>
        <w:spacing w:line="324" w:lineRule="auto"/>
        <w:ind w:firstLine="420" w:firstLineChars="200"/>
        <w:jc w:val="left"/>
        <w:rPr>
          <w:rFonts w:ascii="宋体" w:hAnsi="宋体" w:cs="宋体"/>
          <w:kern w:val="0"/>
          <w:szCs w:val="21"/>
          <w:highlight w:val="none"/>
          <w:shd w:val="clear" w:color="auto" w:fill="FFFFFF"/>
        </w:rPr>
      </w:pPr>
      <w:r>
        <w:rPr>
          <w:rFonts w:hint="eastAsia" w:ascii="宋体" w:hAnsi="宋体" w:cs="宋体"/>
          <w:kern w:val="0"/>
          <w:szCs w:val="21"/>
          <w:highlight w:val="none"/>
          <w:shd w:val="clear" w:color="auto" w:fill="FFFFFF"/>
        </w:rPr>
        <w:t xml:space="preserve">  监督电话：0396-2726678</w:t>
      </w:r>
    </w:p>
    <w:p w14:paraId="22E2A704">
      <w:pPr>
        <w:widowControl/>
        <w:snapToGrid w:val="0"/>
        <w:spacing w:line="324" w:lineRule="auto"/>
        <w:ind w:firstLine="420" w:firstLineChars="200"/>
        <w:jc w:val="right"/>
        <w:rPr>
          <w:rFonts w:ascii="宋体" w:hAnsi="宋体" w:cs="宋体"/>
          <w:color w:val="000000" w:themeColor="text1"/>
          <w:kern w:val="0"/>
          <w:szCs w:val="21"/>
          <w:highlight w:val="none"/>
          <w:shd w:val="clear" w:color="auto" w:fill="FFFFFF"/>
        </w:rPr>
      </w:pPr>
      <w:r>
        <w:rPr>
          <w:rFonts w:hint="eastAsia" w:ascii="宋体" w:hAnsi="宋体" w:cs="宋体"/>
          <w:kern w:val="0"/>
          <w:szCs w:val="21"/>
          <w:highlight w:val="none"/>
          <w:shd w:val="clear" w:color="auto" w:fill="FFFFFF"/>
        </w:rPr>
        <w:t>驻马</w:t>
      </w:r>
      <w:r>
        <w:rPr>
          <w:rFonts w:hint="eastAsia" w:ascii="宋体" w:hAnsi="宋体" w:cs="宋体"/>
          <w:color w:val="000000" w:themeColor="text1"/>
          <w:kern w:val="0"/>
          <w:szCs w:val="21"/>
          <w:highlight w:val="none"/>
          <w:shd w:val="clear" w:color="auto" w:fill="FFFFFF"/>
        </w:rPr>
        <w:t>店市中心医院采购科</w:t>
      </w:r>
    </w:p>
    <w:p w14:paraId="1C30C1DE">
      <w:pPr>
        <w:pStyle w:val="31"/>
        <w:widowControl/>
        <w:snapToGrid w:val="0"/>
        <w:spacing w:before="0" w:beforeAutospacing="0" w:after="0" w:afterAutospacing="0" w:line="324" w:lineRule="auto"/>
        <w:ind w:firstLine="420" w:firstLineChars="200"/>
        <w:jc w:val="center"/>
        <w:rPr>
          <w:rFonts w:ascii="宋体" w:hAnsi="宋体" w:cs="宋体"/>
          <w:sz w:val="21"/>
          <w:szCs w:val="21"/>
          <w:highlight w:val="none"/>
          <w:shd w:val="clear" w:color="auto" w:fill="FFFFFF"/>
        </w:rPr>
      </w:pPr>
      <w:r>
        <w:rPr>
          <w:rFonts w:hint="eastAsia" w:ascii="宋体" w:hAnsi="宋体" w:cs="宋体"/>
          <w:color w:val="000000" w:themeColor="text1"/>
          <w:sz w:val="21"/>
          <w:szCs w:val="21"/>
          <w:highlight w:val="none"/>
          <w:shd w:val="clear" w:color="auto" w:fill="FFFFFF"/>
        </w:rPr>
        <w:t xml:space="preserve">                                                             2026年1月</w:t>
      </w:r>
      <w:r>
        <w:rPr>
          <w:rFonts w:hint="eastAsia" w:ascii="宋体" w:hAnsi="宋体" w:cs="宋体"/>
          <w:color w:val="000000" w:themeColor="text1"/>
          <w:sz w:val="21"/>
          <w:szCs w:val="21"/>
          <w:highlight w:val="none"/>
          <w:shd w:val="clear" w:color="auto" w:fill="FFFFFF"/>
          <w:lang w:val="en-US" w:eastAsia="zh-CN"/>
        </w:rPr>
        <w:t>12</w:t>
      </w:r>
      <w:r>
        <w:rPr>
          <w:rFonts w:hint="eastAsia" w:ascii="宋体" w:hAnsi="宋体" w:cs="宋体"/>
          <w:color w:val="000000" w:themeColor="text1"/>
          <w:sz w:val="21"/>
          <w:szCs w:val="21"/>
          <w:highlight w:val="none"/>
          <w:shd w:val="clear" w:color="auto" w:fill="FFFFFF"/>
        </w:rPr>
        <w:t>日</w:t>
      </w:r>
    </w:p>
    <w:p w14:paraId="44323095">
      <w:pPr>
        <w:jc w:val="center"/>
        <w:rPr>
          <w:rFonts w:ascii="宋体" w:hAnsi="宋体" w:cs="宋体"/>
          <w:b/>
          <w:sz w:val="32"/>
          <w:szCs w:val="32"/>
          <w:highlight w:val="none"/>
        </w:rPr>
      </w:pPr>
      <w:bookmarkStart w:id="28" w:name="_Toc23793"/>
      <w:bookmarkStart w:id="29" w:name="_Toc29890"/>
      <w:r>
        <w:rPr>
          <w:rFonts w:hint="eastAsia" w:ascii="宋体" w:hAnsi="宋体" w:cs="宋体"/>
          <w:b/>
          <w:sz w:val="32"/>
          <w:szCs w:val="32"/>
          <w:highlight w:val="none"/>
        </w:rPr>
        <w:br w:type="page"/>
      </w:r>
      <w:bookmarkStart w:id="30" w:name="_Toc19124"/>
      <w:r>
        <w:rPr>
          <w:rFonts w:hint="eastAsia" w:ascii="宋体" w:hAnsi="宋体" w:cs="宋体"/>
          <w:b/>
          <w:sz w:val="32"/>
          <w:szCs w:val="32"/>
          <w:highlight w:val="none"/>
        </w:rPr>
        <w:t>第二章  采购需求</w:t>
      </w:r>
      <w:bookmarkEnd w:id="30"/>
      <w:bookmarkStart w:id="31" w:name="_Toc31536"/>
      <w:bookmarkStart w:id="32" w:name="_Toc23610"/>
      <w:bookmarkStart w:id="33" w:name="_Toc9989"/>
    </w:p>
    <w:bookmarkEnd w:id="28"/>
    <w:bookmarkEnd w:id="29"/>
    <w:bookmarkEnd w:id="31"/>
    <w:bookmarkEnd w:id="32"/>
    <w:bookmarkEnd w:id="33"/>
    <w:p w14:paraId="5B33A33E">
      <w:pPr>
        <w:snapToGrid w:val="0"/>
        <w:spacing w:line="360" w:lineRule="auto"/>
        <w:rPr>
          <w:rFonts w:hint="eastAsia" w:ascii="宋体" w:hAnsi="宋体" w:eastAsia="宋体" w:cs="宋体"/>
          <w:iCs/>
          <w:szCs w:val="21"/>
          <w:highlight w:val="none"/>
          <w:lang w:eastAsia="zh-CN"/>
        </w:rPr>
      </w:pPr>
      <w:r>
        <w:rPr>
          <w:rFonts w:hint="eastAsia" w:ascii="宋体" w:hAnsi="宋体" w:cs="宋体"/>
          <w:b/>
          <w:bCs/>
          <w:iCs/>
          <w:szCs w:val="21"/>
          <w:highlight w:val="none"/>
        </w:rPr>
        <w:t>一、项目名称：</w:t>
      </w:r>
      <w:r>
        <w:rPr>
          <w:rFonts w:hint="eastAsia" w:ascii="宋体" w:hAnsi="宋体" w:cs="宋体"/>
          <w:highlight w:val="none"/>
        </w:rPr>
        <w:t>驻马店市中心医院氯化锶注射液采购</w:t>
      </w:r>
      <w:r>
        <w:rPr>
          <w:rFonts w:hint="eastAsia"/>
          <w:sz w:val="24"/>
          <w:highlight w:val="none"/>
        </w:rPr>
        <w:t>项目</w:t>
      </w:r>
      <w:r>
        <w:rPr>
          <w:rFonts w:hint="eastAsia"/>
          <w:sz w:val="24"/>
          <w:highlight w:val="none"/>
          <w:lang w:eastAsia="zh-CN"/>
        </w:rPr>
        <w:t>（</w:t>
      </w:r>
      <w:r>
        <w:rPr>
          <w:rFonts w:hint="eastAsia"/>
          <w:sz w:val="24"/>
          <w:highlight w:val="none"/>
          <w:lang w:val="en-US" w:eastAsia="zh-CN"/>
        </w:rPr>
        <w:t>二次</w:t>
      </w:r>
      <w:r>
        <w:rPr>
          <w:rFonts w:hint="eastAsia"/>
          <w:sz w:val="24"/>
          <w:highlight w:val="none"/>
          <w:lang w:eastAsia="zh-CN"/>
        </w:rPr>
        <w:t>）</w:t>
      </w:r>
    </w:p>
    <w:p w14:paraId="0C8B3B86">
      <w:pPr>
        <w:pStyle w:val="7"/>
        <w:snapToGrid w:val="0"/>
        <w:spacing w:beforeAutospacing="0" w:afterAutospacing="0" w:line="360" w:lineRule="auto"/>
        <w:jc w:val="both"/>
        <w:rPr>
          <w:b/>
          <w:bCs/>
          <w:kern w:val="2"/>
          <w:sz w:val="21"/>
          <w:highlight w:val="none"/>
        </w:rPr>
      </w:pPr>
      <w:r>
        <w:rPr>
          <w:rFonts w:hint="eastAsia"/>
          <w:b/>
          <w:bCs/>
          <w:kern w:val="2"/>
          <w:sz w:val="21"/>
          <w:highlight w:val="none"/>
        </w:rPr>
        <w:t>二、采购标的清单：</w:t>
      </w:r>
    </w:p>
    <w:tbl>
      <w:tblPr>
        <w:tblStyle w:val="35"/>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2138"/>
        <w:gridCol w:w="850"/>
        <w:gridCol w:w="967"/>
        <w:gridCol w:w="1383"/>
        <w:gridCol w:w="1109"/>
        <w:gridCol w:w="1244"/>
      </w:tblGrid>
      <w:tr w14:paraId="028C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7F5DB337">
            <w:pPr>
              <w:pStyle w:val="7"/>
              <w:widowControl w:val="0"/>
              <w:spacing w:beforeAutospacing="0" w:line="400" w:lineRule="exact"/>
              <w:jc w:val="center"/>
              <w:rPr>
                <w:color w:val="000000" w:themeColor="text1"/>
                <w:sz w:val="21"/>
                <w:szCs w:val="21"/>
                <w:highlight w:val="none"/>
              </w:rPr>
            </w:pPr>
            <w:r>
              <w:rPr>
                <w:rFonts w:hint="eastAsia"/>
                <w:b/>
                <w:bCs/>
                <w:color w:val="000000" w:themeColor="text1"/>
                <w:sz w:val="21"/>
                <w:szCs w:val="21"/>
                <w:highlight w:val="none"/>
              </w:rPr>
              <w:t>序号</w:t>
            </w:r>
          </w:p>
        </w:tc>
        <w:tc>
          <w:tcPr>
            <w:tcW w:w="2138" w:type="dxa"/>
            <w:vAlign w:val="center"/>
          </w:tcPr>
          <w:p w14:paraId="5DEA4D92">
            <w:pPr>
              <w:pStyle w:val="7"/>
              <w:widowControl w:val="0"/>
              <w:spacing w:beforeAutospacing="0" w:line="400" w:lineRule="exact"/>
              <w:jc w:val="center"/>
              <w:rPr>
                <w:sz w:val="21"/>
                <w:szCs w:val="21"/>
                <w:highlight w:val="none"/>
              </w:rPr>
            </w:pPr>
            <w:r>
              <w:rPr>
                <w:rFonts w:hint="eastAsia"/>
                <w:b/>
                <w:bCs/>
                <w:sz w:val="21"/>
                <w:szCs w:val="21"/>
                <w:highlight w:val="none"/>
              </w:rPr>
              <w:t>标的名称</w:t>
            </w:r>
          </w:p>
        </w:tc>
        <w:tc>
          <w:tcPr>
            <w:tcW w:w="850" w:type="dxa"/>
            <w:vAlign w:val="center"/>
          </w:tcPr>
          <w:p w14:paraId="2587E962">
            <w:pPr>
              <w:pStyle w:val="7"/>
              <w:widowControl w:val="0"/>
              <w:spacing w:beforeAutospacing="0" w:line="400" w:lineRule="exact"/>
              <w:jc w:val="center"/>
              <w:rPr>
                <w:sz w:val="21"/>
                <w:szCs w:val="21"/>
                <w:highlight w:val="none"/>
              </w:rPr>
            </w:pPr>
            <w:r>
              <w:rPr>
                <w:rFonts w:hint="eastAsia"/>
                <w:b/>
                <w:bCs/>
                <w:sz w:val="21"/>
                <w:szCs w:val="21"/>
                <w:highlight w:val="none"/>
              </w:rPr>
              <w:t>单位</w:t>
            </w:r>
          </w:p>
        </w:tc>
        <w:tc>
          <w:tcPr>
            <w:tcW w:w="967" w:type="dxa"/>
            <w:vAlign w:val="center"/>
          </w:tcPr>
          <w:p w14:paraId="668F294C">
            <w:pPr>
              <w:pStyle w:val="7"/>
              <w:widowControl w:val="0"/>
              <w:spacing w:beforeAutospacing="0" w:line="400" w:lineRule="exact"/>
              <w:jc w:val="center"/>
              <w:rPr>
                <w:sz w:val="21"/>
                <w:szCs w:val="21"/>
                <w:highlight w:val="none"/>
              </w:rPr>
            </w:pPr>
            <w:r>
              <w:rPr>
                <w:rFonts w:hint="eastAsia"/>
                <w:b/>
                <w:bCs/>
                <w:sz w:val="21"/>
                <w:szCs w:val="21"/>
                <w:highlight w:val="none"/>
              </w:rPr>
              <w:t>数量</w:t>
            </w:r>
          </w:p>
        </w:tc>
        <w:tc>
          <w:tcPr>
            <w:tcW w:w="1383" w:type="dxa"/>
            <w:vAlign w:val="center"/>
          </w:tcPr>
          <w:p w14:paraId="1716595A">
            <w:pPr>
              <w:pStyle w:val="7"/>
              <w:widowControl w:val="0"/>
              <w:spacing w:beforeAutospacing="0"/>
              <w:jc w:val="center"/>
              <w:rPr>
                <w:b/>
                <w:bCs/>
                <w:sz w:val="21"/>
                <w:szCs w:val="21"/>
                <w:highlight w:val="none"/>
              </w:rPr>
            </w:pPr>
            <w:r>
              <w:rPr>
                <w:rFonts w:hint="eastAsia"/>
                <w:b/>
                <w:bCs/>
                <w:sz w:val="21"/>
                <w:szCs w:val="21"/>
                <w:highlight w:val="none"/>
              </w:rPr>
              <w:t>资金</w:t>
            </w:r>
          </w:p>
          <w:p w14:paraId="0281DE47">
            <w:pPr>
              <w:pStyle w:val="7"/>
              <w:widowControl w:val="0"/>
              <w:spacing w:beforeAutospacing="0"/>
              <w:jc w:val="center"/>
              <w:rPr>
                <w:sz w:val="21"/>
                <w:szCs w:val="21"/>
                <w:highlight w:val="none"/>
              </w:rPr>
            </w:pPr>
            <w:r>
              <w:rPr>
                <w:rFonts w:hint="eastAsia"/>
                <w:b/>
                <w:bCs/>
                <w:sz w:val="21"/>
                <w:szCs w:val="21"/>
                <w:highlight w:val="none"/>
              </w:rPr>
              <w:t>预算</w:t>
            </w:r>
          </w:p>
        </w:tc>
        <w:tc>
          <w:tcPr>
            <w:tcW w:w="1109" w:type="dxa"/>
            <w:vAlign w:val="center"/>
          </w:tcPr>
          <w:p w14:paraId="19B8F4A9">
            <w:pPr>
              <w:pStyle w:val="7"/>
              <w:widowControl w:val="0"/>
              <w:spacing w:beforeAutospacing="0"/>
              <w:jc w:val="center"/>
              <w:rPr>
                <w:b/>
                <w:bCs/>
                <w:sz w:val="21"/>
                <w:szCs w:val="21"/>
                <w:highlight w:val="none"/>
              </w:rPr>
            </w:pPr>
            <w:r>
              <w:rPr>
                <w:rFonts w:hint="eastAsia"/>
                <w:b/>
                <w:bCs/>
                <w:sz w:val="21"/>
                <w:szCs w:val="21"/>
                <w:highlight w:val="none"/>
              </w:rPr>
              <w:t>资金</w:t>
            </w:r>
          </w:p>
          <w:p w14:paraId="0F4F042F">
            <w:pPr>
              <w:pStyle w:val="7"/>
              <w:widowControl w:val="0"/>
              <w:spacing w:beforeAutospacing="0"/>
              <w:jc w:val="center"/>
              <w:rPr>
                <w:sz w:val="21"/>
                <w:szCs w:val="21"/>
                <w:highlight w:val="none"/>
              </w:rPr>
            </w:pPr>
            <w:r>
              <w:rPr>
                <w:rFonts w:hint="eastAsia"/>
                <w:b/>
                <w:bCs/>
                <w:sz w:val="21"/>
                <w:szCs w:val="21"/>
                <w:highlight w:val="none"/>
              </w:rPr>
              <w:t>性质</w:t>
            </w:r>
          </w:p>
        </w:tc>
        <w:tc>
          <w:tcPr>
            <w:tcW w:w="1244" w:type="dxa"/>
            <w:vAlign w:val="center"/>
          </w:tcPr>
          <w:p w14:paraId="259DA601">
            <w:pPr>
              <w:pStyle w:val="7"/>
              <w:widowControl w:val="0"/>
              <w:spacing w:beforeAutospacing="0"/>
              <w:jc w:val="center"/>
              <w:rPr>
                <w:b/>
                <w:bCs/>
                <w:sz w:val="21"/>
                <w:szCs w:val="21"/>
                <w:highlight w:val="none"/>
              </w:rPr>
            </w:pPr>
            <w:r>
              <w:rPr>
                <w:rFonts w:hint="eastAsia"/>
                <w:b/>
                <w:bCs/>
                <w:sz w:val="21"/>
                <w:szCs w:val="21"/>
                <w:highlight w:val="none"/>
              </w:rPr>
              <w:t>国产/</w:t>
            </w:r>
          </w:p>
          <w:p w14:paraId="736923A7">
            <w:pPr>
              <w:pStyle w:val="7"/>
              <w:widowControl w:val="0"/>
              <w:spacing w:beforeAutospacing="0"/>
              <w:jc w:val="center"/>
              <w:rPr>
                <w:sz w:val="21"/>
                <w:szCs w:val="21"/>
                <w:highlight w:val="none"/>
              </w:rPr>
            </w:pPr>
            <w:r>
              <w:rPr>
                <w:rFonts w:hint="eastAsia"/>
                <w:b/>
                <w:bCs/>
                <w:sz w:val="21"/>
                <w:szCs w:val="21"/>
                <w:highlight w:val="none"/>
              </w:rPr>
              <w:t>进口</w:t>
            </w:r>
          </w:p>
        </w:tc>
      </w:tr>
      <w:tr w14:paraId="47E0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904" w:type="dxa"/>
            <w:vAlign w:val="center"/>
          </w:tcPr>
          <w:p w14:paraId="577DB1CE">
            <w:pPr>
              <w:spacing w:line="56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1</w:t>
            </w:r>
          </w:p>
        </w:tc>
        <w:tc>
          <w:tcPr>
            <w:tcW w:w="2138" w:type="dxa"/>
            <w:shd w:val="clear" w:color="auto" w:fill="auto"/>
            <w:vAlign w:val="center"/>
          </w:tcPr>
          <w:p w14:paraId="2DA2297C">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氯化锶注射液（4mci)</w:t>
            </w:r>
          </w:p>
        </w:tc>
        <w:tc>
          <w:tcPr>
            <w:tcW w:w="850" w:type="dxa"/>
            <w:shd w:val="clear" w:color="auto" w:fill="auto"/>
            <w:vAlign w:val="center"/>
          </w:tcPr>
          <w:p w14:paraId="50366367">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瓶</w:t>
            </w:r>
          </w:p>
        </w:tc>
        <w:tc>
          <w:tcPr>
            <w:tcW w:w="967" w:type="dxa"/>
            <w:shd w:val="clear" w:color="auto" w:fill="auto"/>
            <w:vAlign w:val="center"/>
          </w:tcPr>
          <w:p w14:paraId="65921223">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w:t>
            </w:r>
          </w:p>
        </w:tc>
        <w:tc>
          <w:tcPr>
            <w:tcW w:w="1383" w:type="dxa"/>
            <w:shd w:val="clear" w:color="auto" w:fill="auto"/>
            <w:vAlign w:val="center"/>
          </w:tcPr>
          <w:p w14:paraId="01328FC3">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12800元/瓶</w:t>
            </w:r>
          </w:p>
        </w:tc>
        <w:tc>
          <w:tcPr>
            <w:tcW w:w="1109" w:type="dxa"/>
            <w:shd w:val="clear" w:color="auto" w:fill="auto"/>
            <w:vAlign w:val="center"/>
          </w:tcPr>
          <w:p w14:paraId="178ED259">
            <w:pPr>
              <w:spacing w:line="560" w:lineRule="exact"/>
              <w:jc w:val="center"/>
              <w:rPr>
                <w:rFonts w:ascii="宋体" w:hAnsi="宋体" w:cs="宋体"/>
                <w:szCs w:val="21"/>
                <w:highlight w:val="none"/>
                <w:shd w:val="clear" w:color="auto" w:fill="FFFFFF"/>
              </w:rPr>
            </w:pPr>
            <w:r>
              <w:rPr>
                <w:rFonts w:hint="eastAsia" w:ascii="宋体" w:hAnsi="宋体" w:cs="宋体"/>
                <w:szCs w:val="21"/>
                <w:highlight w:val="none"/>
                <w:shd w:val="clear" w:color="auto" w:fill="FFFFFF"/>
              </w:rPr>
              <w:t>自筹</w:t>
            </w:r>
          </w:p>
        </w:tc>
        <w:tc>
          <w:tcPr>
            <w:tcW w:w="1244" w:type="dxa"/>
            <w:shd w:val="clear" w:color="auto" w:fill="auto"/>
            <w:vAlign w:val="center"/>
          </w:tcPr>
          <w:p w14:paraId="4CA4CF41">
            <w:pPr>
              <w:spacing w:line="560" w:lineRule="exact"/>
              <w:jc w:val="center"/>
              <w:rPr>
                <w:rFonts w:ascii="宋体" w:hAnsi="宋体" w:cs="宋体"/>
                <w:bCs/>
                <w:szCs w:val="21"/>
                <w:highlight w:val="none"/>
              </w:rPr>
            </w:pPr>
            <w:r>
              <w:rPr>
                <w:rFonts w:hint="eastAsia" w:ascii="宋体" w:hAnsi="宋体" w:cs="宋体"/>
                <w:bCs/>
                <w:szCs w:val="21"/>
                <w:highlight w:val="none"/>
              </w:rPr>
              <w:t>/</w:t>
            </w:r>
          </w:p>
        </w:tc>
      </w:tr>
      <w:tr w14:paraId="2C0B9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2AB60000">
            <w:pPr>
              <w:spacing w:line="560" w:lineRule="exact"/>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合计</w:t>
            </w:r>
          </w:p>
        </w:tc>
        <w:tc>
          <w:tcPr>
            <w:tcW w:w="7691" w:type="dxa"/>
            <w:gridSpan w:val="6"/>
            <w:vAlign w:val="center"/>
          </w:tcPr>
          <w:p w14:paraId="2EADA0AD">
            <w:pPr>
              <w:spacing w:line="560" w:lineRule="exact"/>
              <w:jc w:val="center"/>
              <w:rPr>
                <w:rFonts w:ascii="宋体" w:hAnsi="宋体" w:cs="宋体"/>
                <w:bCs/>
                <w:szCs w:val="21"/>
                <w:highlight w:val="none"/>
              </w:rPr>
            </w:pPr>
            <w:r>
              <w:rPr>
                <w:rFonts w:hint="eastAsia" w:ascii="宋体" w:hAnsi="宋体" w:cs="宋体"/>
                <w:bCs/>
                <w:szCs w:val="21"/>
                <w:highlight w:val="none"/>
              </w:rPr>
              <w:t>70000元</w:t>
            </w:r>
          </w:p>
        </w:tc>
      </w:tr>
      <w:tr w14:paraId="44C9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14:paraId="18971D77">
            <w:pPr>
              <w:spacing w:line="560" w:lineRule="exact"/>
              <w:jc w:val="center"/>
              <w:rPr>
                <w:rFonts w:ascii="宋体" w:hAnsi="宋体" w:cs="宋体"/>
                <w:b/>
                <w:bCs/>
                <w:color w:val="000000" w:themeColor="text1"/>
                <w:szCs w:val="21"/>
                <w:highlight w:val="none"/>
              </w:rPr>
            </w:pPr>
            <w:r>
              <w:rPr>
                <w:rFonts w:hint="eastAsia" w:ascii="宋体" w:hAnsi="宋体" w:cs="宋体"/>
                <w:b/>
                <w:bCs/>
                <w:color w:val="000000" w:themeColor="text1"/>
                <w:szCs w:val="21"/>
                <w:highlight w:val="none"/>
              </w:rPr>
              <w:t>备注</w:t>
            </w:r>
          </w:p>
        </w:tc>
        <w:tc>
          <w:tcPr>
            <w:tcW w:w="7691" w:type="dxa"/>
            <w:gridSpan w:val="6"/>
            <w:vAlign w:val="center"/>
          </w:tcPr>
          <w:p w14:paraId="6F287093">
            <w:pPr>
              <w:spacing w:line="560" w:lineRule="exact"/>
              <w:jc w:val="center"/>
              <w:rPr>
                <w:rFonts w:ascii="宋体" w:hAnsi="宋体" w:cs="宋体"/>
                <w:bCs/>
                <w:szCs w:val="21"/>
                <w:highlight w:val="none"/>
              </w:rPr>
            </w:pPr>
            <w:r>
              <w:rPr>
                <w:rFonts w:hint="eastAsia" w:ascii="宋体" w:hAnsi="宋体" w:cs="宋体"/>
                <w:bCs/>
                <w:szCs w:val="21"/>
                <w:highlight w:val="none"/>
              </w:rPr>
              <w:t>根据实际采购量，据实结算。</w:t>
            </w:r>
          </w:p>
        </w:tc>
      </w:tr>
    </w:tbl>
    <w:p w14:paraId="108AE332">
      <w:pPr>
        <w:spacing w:line="192" w:lineRule="auto"/>
        <w:rPr>
          <w:rFonts w:ascii="宋体" w:hAnsi="宋体" w:cs="宋体"/>
          <w:b/>
          <w:bCs/>
          <w:highlight w:val="none"/>
        </w:rPr>
      </w:pPr>
    </w:p>
    <w:p w14:paraId="2E471270">
      <w:pPr>
        <w:pStyle w:val="7"/>
        <w:snapToGrid w:val="0"/>
        <w:spacing w:beforeAutospacing="0" w:afterAutospacing="0" w:line="360" w:lineRule="auto"/>
        <w:jc w:val="both"/>
        <w:rPr>
          <w:b/>
          <w:bCs/>
          <w:kern w:val="2"/>
          <w:sz w:val="21"/>
          <w:highlight w:val="none"/>
        </w:rPr>
      </w:pPr>
      <w:r>
        <w:rPr>
          <w:rFonts w:hint="eastAsia"/>
          <w:b/>
          <w:bCs/>
          <w:kern w:val="2"/>
          <w:sz w:val="21"/>
          <w:highlight w:val="none"/>
        </w:rPr>
        <w:t>三、技术要求：</w:t>
      </w:r>
    </w:p>
    <w:p w14:paraId="23FC18F7">
      <w:pPr>
        <w:spacing w:line="560" w:lineRule="exact"/>
        <w:ind w:firstLine="420" w:firstLineChars="200"/>
        <w:rPr>
          <w:rFonts w:ascii="宋体" w:hAnsi="宋体" w:cs="宋体"/>
          <w:highlight w:val="none"/>
        </w:rPr>
      </w:pPr>
      <w:r>
        <w:rPr>
          <w:rFonts w:hint="eastAsia" w:ascii="宋体" w:hAnsi="宋体" w:cs="宋体"/>
          <w:highlight w:val="none"/>
        </w:rPr>
        <w:t xml:space="preserve">1、需提供2026年度放射性药品及其原料转让审批表。                                     </w:t>
      </w:r>
    </w:p>
    <w:p w14:paraId="748FA288">
      <w:pPr>
        <w:spacing w:line="560" w:lineRule="exact"/>
        <w:ind w:firstLine="420" w:firstLineChars="200"/>
        <w:jc w:val="left"/>
        <w:rPr>
          <w:rFonts w:ascii="宋体" w:hAnsi="宋体" w:cs="宋体"/>
          <w:highlight w:val="none"/>
        </w:rPr>
      </w:pPr>
      <w:r>
        <w:rPr>
          <w:rFonts w:hint="eastAsia" w:ascii="宋体" w:hAnsi="宋体" w:cs="宋体"/>
          <w:highlight w:val="none"/>
        </w:rPr>
        <w:t>2、供应商所供药品标准必须符合《中国药典》，须提供药品注册批件。辐射防护应安全有效，外表面剂量率应在国家要求范围之内。</w:t>
      </w:r>
    </w:p>
    <w:p w14:paraId="3E9464EA">
      <w:pPr>
        <w:spacing w:line="560" w:lineRule="exact"/>
        <w:ind w:firstLine="420" w:firstLineChars="200"/>
        <w:rPr>
          <w:rFonts w:ascii="宋体" w:hAnsi="宋体" w:cs="宋体"/>
          <w:highlight w:val="none"/>
        </w:rPr>
      </w:pPr>
      <w:r>
        <w:rPr>
          <w:rFonts w:hint="eastAsia" w:ascii="宋体" w:hAnsi="宋体" w:cs="宋体"/>
          <w:highlight w:val="none"/>
        </w:rPr>
        <w:t>3、根据医院的要求，派专人在48小时内（紧急需要的情况下可以4小时内）将医院需要的规格产品送到医院，提供相关的产品检验合格报告，销售清单和发票。配合医院药库和核医学科建立台账，做好入库登记。</w:t>
      </w:r>
    </w:p>
    <w:p w14:paraId="24795558">
      <w:pPr>
        <w:spacing w:line="560" w:lineRule="exact"/>
        <w:ind w:firstLine="420" w:firstLineChars="200"/>
        <w:rPr>
          <w:rFonts w:ascii="宋体" w:hAnsi="宋体" w:cs="宋体"/>
          <w:highlight w:val="none"/>
        </w:rPr>
      </w:pPr>
      <w:r>
        <w:rPr>
          <w:rFonts w:hint="eastAsia" w:ascii="宋体" w:hAnsi="宋体" w:cs="宋体"/>
          <w:highlight w:val="none"/>
        </w:rPr>
        <w:t>4、在药品有效使用安全时间内及未消毒的情况下，允许退货。</w:t>
      </w:r>
    </w:p>
    <w:p w14:paraId="6806BEEB">
      <w:pPr>
        <w:spacing w:line="560" w:lineRule="exact"/>
        <w:ind w:firstLine="420" w:firstLineChars="200"/>
        <w:rPr>
          <w:rFonts w:ascii="宋体" w:hAnsi="宋体" w:cs="宋体"/>
          <w:highlight w:val="none"/>
        </w:rPr>
      </w:pPr>
      <w:r>
        <w:rPr>
          <w:rFonts w:hint="eastAsia" w:ascii="宋体" w:hAnsi="宋体" w:cs="宋体"/>
          <w:highlight w:val="none"/>
        </w:rPr>
        <w:t>5、配合科室做好台账管理，及时处理库存。</w:t>
      </w:r>
    </w:p>
    <w:p w14:paraId="4AA199D9">
      <w:pPr>
        <w:spacing w:line="560" w:lineRule="exact"/>
        <w:ind w:firstLine="420" w:firstLineChars="200"/>
        <w:jc w:val="left"/>
        <w:rPr>
          <w:rFonts w:ascii="宋体" w:hAnsi="宋体" w:cs="宋体"/>
          <w:highlight w:val="none"/>
        </w:rPr>
      </w:pPr>
      <w:r>
        <w:rPr>
          <w:rFonts w:hint="eastAsia" w:ascii="宋体" w:hAnsi="宋体" w:cs="宋体"/>
          <w:highlight w:val="none"/>
        </w:rPr>
        <w:t>6、定期回收放射性药物包装容器。</w:t>
      </w:r>
    </w:p>
    <w:p w14:paraId="39306425">
      <w:pPr>
        <w:spacing w:line="360" w:lineRule="auto"/>
        <w:rPr>
          <w:rFonts w:cs="仿宋" w:asciiTheme="majorEastAsia" w:hAnsiTheme="majorEastAsia" w:eastAsiaTheme="majorEastAsia"/>
          <w:szCs w:val="21"/>
          <w:highlight w:val="none"/>
        </w:rPr>
      </w:pPr>
    </w:p>
    <w:p w14:paraId="3245364F">
      <w:pPr>
        <w:pStyle w:val="13"/>
        <w:spacing w:beforeAutospacing="0" w:afterAutospacing="0" w:line="400" w:lineRule="exact"/>
        <w:ind w:firstLine="420" w:firstLineChars="200"/>
        <w:rPr>
          <w:rFonts w:cs="仿宋" w:asciiTheme="majorEastAsia" w:hAnsiTheme="majorEastAsia" w:eastAsiaTheme="majorEastAsia"/>
          <w:kern w:val="2"/>
          <w:sz w:val="21"/>
          <w:szCs w:val="21"/>
          <w:highlight w:val="none"/>
        </w:rPr>
        <w:sectPr>
          <w:footerReference r:id="rId5" w:type="default"/>
          <w:pgSz w:w="11906" w:h="16838"/>
          <w:pgMar w:top="1417" w:right="1474" w:bottom="1417" w:left="1474" w:header="851" w:footer="624" w:gutter="0"/>
          <w:cols w:space="720" w:num="1"/>
          <w:docGrid w:type="lines" w:linePitch="319" w:charSpace="0"/>
        </w:sectPr>
      </w:pPr>
    </w:p>
    <w:p w14:paraId="0EDA243B">
      <w:pPr>
        <w:jc w:val="center"/>
        <w:rPr>
          <w:rFonts w:ascii="宋体" w:hAnsi="宋体" w:cs="宋体"/>
          <w:b/>
          <w:bCs/>
          <w:sz w:val="30"/>
          <w:szCs w:val="30"/>
          <w:highlight w:val="none"/>
        </w:rPr>
      </w:pPr>
      <w:r>
        <w:rPr>
          <w:rFonts w:hint="eastAsia" w:ascii="宋体" w:hAnsi="宋体" w:cs="宋体"/>
          <w:b/>
          <w:bCs/>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3"/>
        <w:gridCol w:w="7393"/>
      </w:tblGrid>
      <w:tr w14:paraId="7A453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605040ED">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7393" w:type="dxa"/>
            <w:tcBorders>
              <w:top w:val="single" w:color="auto" w:sz="4" w:space="0"/>
              <w:left w:val="single" w:color="auto" w:sz="4" w:space="0"/>
              <w:bottom w:val="single" w:color="auto" w:sz="4" w:space="0"/>
              <w:right w:val="single" w:color="auto" w:sz="4" w:space="0"/>
            </w:tcBorders>
            <w:noWrap/>
            <w:vAlign w:val="center"/>
          </w:tcPr>
          <w:p w14:paraId="21EFE3CB">
            <w:pPr>
              <w:pStyle w:val="7"/>
              <w:spacing w:line="360" w:lineRule="auto"/>
              <w:rPr>
                <w:rFonts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采购人指定地点。</w:t>
            </w:r>
          </w:p>
        </w:tc>
      </w:tr>
      <w:tr w14:paraId="72BD6F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6D682329">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交货方法</w:t>
            </w:r>
          </w:p>
        </w:tc>
        <w:tc>
          <w:tcPr>
            <w:tcW w:w="7393" w:type="dxa"/>
            <w:tcBorders>
              <w:top w:val="single" w:color="auto" w:sz="4" w:space="0"/>
              <w:left w:val="single" w:color="auto" w:sz="4" w:space="0"/>
              <w:bottom w:val="single" w:color="auto" w:sz="4" w:space="0"/>
              <w:right w:val="single" w:color="auto" w:sz="4" w:space="0"/>
            </w:tcBorders>
            <w:noWrap/>
            <w:vAlign w:val="center"/>
          </w:tcPr>
          <w:p w14:paraId="57D62A53">
            <w:pPr>
              <w:pStyle w:val="7"/>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送货上门，运费由供应商承担。</w:t>
            </w:r>
          </w:p>
        </w:tc>
      </w:tr>
      <w:tr w14:paraId="4AE984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4AF1489F">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合同期限</w:t>
            </w:r>
          </w:p>
        </w:tc>
        <w:tc>
          <w:tcPr>
            <w:tcW w:w="7393" w:type="dxa"/>
            <w:tcBorders>
              <w:top w:val="single" w:color="auto" w:sz="4" w:space="0"/>
              <w:left w:val="single" w:color="auto" w:sz="4" w:space="0"/>
              <w:bottom w:val="single" w:color="auto" w:sz="4" w:space="0"/>
              <w:right w:val="single" w:color="auto" w:sz="4" w:space="0"/>
            </w:tcBorders>
            <w:noWrap/>
            <w:vAlign w:val="center"/>
          </w:tcPr>
          <w:p w14:paraId="5894E2A6">
            <w:pPr>
              <w:pStyle w:val="7"/>
              <w:spacing w:line="360" w:lineRule="auto"/>
              <w:rPr>
                <w:rFonts w:cs="仿宋" w:asciiTheme="majorEastAsia" w:hAnsiTheme="majorEastAsia" w:eastAsiaTheme="majorEastAsia"/>
                <w:b/>
                <w:bCs/>
                <w:kern w:val="2"/>
                <w:sz w:val="21"/>
                <w:szCs w:val="21"/>
                <w:highlight w:val="none"/>
              </w:rPr>
            </w:pPr>
            <w:r>
              <w:rPr>
                <w:rFonts w:hint="eastAsia" w:cs="仿宋" w:asciiTheme="majorEastAsia" w:hAnsiTheme="majorEastAsia" w:eastAsiaTheme="majorEastAsia"/>
                <w:kern w:val="2"/>
                <w:sz w:val="21"/>
                <w:szCs w:val="21"/>
                <w:highlight w:val="none"/>
              </w:rPr>
              <w:t>一年</w:t>
            </w:r>
          </w:p>
        </w:tc>
      </w:tr>
      <w:tr w14:paraId="74949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01723853">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质量要求</w:t>
            </w:r>
          </w:p>
        </w:tc>
        <w:tc>
          <w:tcPr>
            <w:tcW w:w="7393" w:type="dxa"/>
            <w:tcBorders>
              <w:top w:val="single" w:color="auto" w:sz="4" w:space="0"/>
              <w:left w:val="single" w:color="auto" w:sz="4" w:space="0"/>
              <w:bottom w:val="single" w:color="auto" w:sz="4" w:space="0"/>
              <w:right w:val="single" w:color="auto" w:sz="4" w:space="0"/>
            </w:tcBorders>
            <w:noWrap/>
            <w:vAlign w:val="center"/>
          </w:tcPr>
          <w:p w14:paraId="365F8073">
            <w:pPr>
              <w:pStyle w:val="7"/>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符合国家质量标准、部颁标准、行业标准，满足磋商文件规定标准</w:t>
            </w:r>
          </w:p>
        </w:tc>
      </w:tr>
      <w:tr w14:paraId="509839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93" w:type="dxa"/>
            <w:tcBorders>
              <w:top w:val="single" w:color="auto" w:sz="4" w:space="0"/>
              <w:left w:val="single" w:color="auto" w:sz="4" w:space="0"/>
              <w:bottom w:val="single" w:color="auto" w:sz="4" w:space="0"/>
              <w:right w:val="single" w:color="auto" w:sz="4" w:space="0"/>
            </w:tcBorders>
            <w:noWrap/>
            <w:vAlign w:val="center"/>
          </w:tcPr>
          <w:p w14:paraId="43821E31">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付款方式</w:t>
            </w:r>
          </w:p>
        </w:tc>
        <w:tc>
          <w:tcPr>
            <w:tcW w:w="7393" w:type="dxa"/>
            <w:tcBorders>
              <w:top w:val="single" w:color="auto" w:sz="4" w:space="0"/>
              <w:left w:val="single" w:color="auto" w:sz="4" w:space="0"/>
              <w:bottom w:val="single" w:color="auto" w:sz="4" w:space="0"/>
              <w:right w:val="single" w:color="auto" w:sz="4" w:space="0"/>
            </w:tcBorders>
            <w:noWrap/>
            <w:vAlign w:val="center"/>
          </w:tcPr>
          <w:p w14:paraId="42B89CD9">
            <w:pPr>
              <w:pStyle w:val="7"/>
              <w:spacing w:line="360" w:lineRule="auto"/>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根据医院实际使用情况每月据实结算。</w:t>
            </w:r>
          </w:p>
        </w:tc>
      </w:tr>
    </w:tbl>
    <w:p w14:paraId="45662FD1">
      <w:pPr>
        <w:pStyle w:val="24"/>
        <w:rPr>
          <w:rFonts w:ascii="宋体" w:hAnsi="宋体" w:cs="宋体"/>
          <w:highlight w:val="none"/>
        </w:rPr>
      </w:pPr>
    </w:p>
    <w:p w14:paraId="7CE4C614">
      <w:pPr>
        <w:pStyle w:val="24"/>
        <w:rPr>
          <w:rFonts w:ascii="宋体" w:hAnsi="宋体" w:cs="宋体"/>
          <w:highlight w:val="none"/>
        </w:rPr>
      </w:pPr>
    </w:p>
    <w:p w14:paraId="67B530A7">
      <w:pPr>
        <w:pStyle w:val="24"/>
        <w:rPr>
          <w:rFonts w:ascii="宋体" w:hAnsi="宋体" w:cs="宋体"/>
          <w:highlight w:val="none"/>
        </w:rPr>
      </w:pPr>
    </w:p>
    <w:p w14:paraId="29C68E96">
      <w:pPr>
        <w:pStyle w:val="24"/>
        <w:rPr>
          <w:rFonts w:ascii="宋体" w:hAnsi="宋体" w:cs="宋体"/>
          <w:highlight w:val="none"/>
        </w:rPr>
      </w:pPr>
    </w:p>
    <w:p w14:paraId="7A20CF58">
      <w:pPr>
        <w:pStyle w:val="24"/>
        <w:rPr>
          <w:rFonts w:ascii="宋体" w:hAnsi="宋体" w:cs="宋体"/>
          <w:highlight w:val="none"/>
        </w:rPr>
      </w:pPr>
    </w:p>
    <w:p w14:paraId="53215DEE">
      <w:pPr>
        <w:pStyle w:val="24"/>
        <w:rPr>
          <w:rFonts w:ascii="宋体" w:hAnsi="宋体" w:cs="宋体"/>
          <w:highlight w:val="none"/>
        </w:rPr>
      </w:pPr>
    </w:p>
    <w:p w14:paraId="5F33AAD9">
      <w:pPr>
        <w:snapToGrid w:val="0"/>
        <w:spacing w:beforeLines="50" w:line="360" w:lineRule="auto"/>
        <w:jc w:val="center"/>
        <w:rPr>
          <w:rFonts w:ascii="宋体" w:hAnsi="宋体" w:cs="宋体"/>
          <w:b/>
          <w:bCs/>
          <w:sz w:val="30"/>
          <w:szCs w:val="30"/>
          <w:highlight w:val="none"/>
        </w:rPr>
      </w:pPr>
      <w:r>
        <w:rPr>
          <w:rFonts w:hint="eastAsia" w:ascii="宋体" w:hAnsi="宋体" w:cs="宋体"/>
          <w:b/>
          <w:bCs/>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66C77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4DD5FE0C">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62A783E7">
            <w:pPr>
              <w:widowControl/>
              <w:numPr>
                <w:ilvl w:val="0"/>
                <w:numId w:val="1"/>
              </w:numPr>
              <w:snapToGrid w:val="0"/>
              <w:spacing w:line="360" w:lineRule="auto"/>
              <w:rPr>
                <w:rFonts w:ascii="宋体" w:hAnsi="宋体" w:cs="宋体"/>
                <w:highlight w:val="none"/>
              </w:rPr>
            </w:pPr>
            <w:r>
              <w:rPr>
                <w:rFonts w:hint="eastAsia" w:ascii="宋体" w:hAnsi="宋体" w:cs="宋体"/>
                <w:highlight w:val="none"/>
              </w:rPr>
              <w:t>不接受联合体投标，不允许转包和分包。</w:t>
            </w:r>
          </w:p>
          <w:p w14:paraId="0D09313B">
            <w:pPr>
              <w:widowControl/>
              <w:snapToGrid w:val="0"/>
              <w:spacing w:line="360" w:lineRule="auto"/>
              <w:rPr>
                <w:rFonts w:ascii="宋体" w:hAnsi="宋体" w:cs="宋体"/>
                <w:highlight w:val="none"/>
              </w:rPr>
            </w:pPr>
            <w:r>
              <w:rPr>
                <w:rFonts w:hint="eastAsia" w:ascii="宋体" w:hAnsi="宋体" w:cs="宋体"/>
                <w:highlight w:val="none"/>
              </w:rPr>
              <w:t>2、授权磋商小组确定一名成交供应商并推荐一名成交候选供应商。</w:t>
            </w:r>
          </w:p>
          <w:p w14:paraId="2BA66D7F">
            <w:pPr>
              <w:widowControl/>
              <w:snapToGrid w:val="0"/>
              <w:spacing w:line="360" w:lineRule="auto"/>
              <w:rPr>
                <w:highlight w:val="none"/>
              </w:rPr>
            </w:pPr>
            <w:r>
              <w:rPr>
                <w:rFonts w:hint="eastAsia" w:ascii="宋体" w:hAnsi="宋体" w:cs="宋体"/>
                <w:highlight w:val="none"/>
              </w:rPr>
              <w:t>3、</w:t>
            </w:r>
            <w:r>
              <w:rPr>
                <w:rFonts w:hint="eastAsia"/>
                <w:highlight w:val="none"/>
              </w:rPr>
              <w:t>供应商应根据采购文件的要求提供技术响应部分、商务响应部分等内容以对采购文件作出响应。</w:t>
            </w:r>
          </w:p>
        </w:tc>
      </w:tr>
    </w:tbl>
    <w:p w14:paraId="2582FFE0">
      <w:pPr>
        <w:rPr>
          <w:rFonts w:ascii="宋体" w:hAnsi="宋体" w:cs="宋体"/>
          <w:highlight w:val="none"/>
        </w:rPr>
      </w:pPr>
    </w:p>
    <w:p w14:paraId="0B3B07E9">
      <w:pPr>
        <w:rPr>
          <w:rFonts w:ascii="宋体" w:hAnsi="宋体" w:cs="宋体"/>
          <w:b/>
          <w:bCs/>
          <w:sz w:val="32"/>
          <w:szCs w:val="32"/>
          <w:highlight w:val="none"/>
        </w:rPr>
      </w:pPr>
      <w:r>
        <w:rPr>
          <w:rFonts w:hint="eastAsia" w:ascii="宋体" w:hAnsi="宋体" w:cs="宋体"/>
          <w:b/>
          <w:bCs/>
          <w:sz w:val="32"/>
          <w:szCs w:val="32"/>
          <w:highlight w:val="none"/>
        </w:rPr>
        <w:br w:type="page"/>
      </w:r>
    </w:p>
    <w:p w14:paraId="55C91B08">
      <w:pPr>
        <w:jc w:val="center"/>
        <w:outlineLvl w:val="0"/>
        <w:rPr>
          <w:rFonts w:ascii="宋体" w:hAnsi="宋体" w:cs="宋体"/>
          <w:b/>
          <w:bCs/>
          <w:sz w:val="32"/>
          <w:szCs w:val="32"/>
          <w:highlight w:val="none"/>
        </w:rPr>
      </w:pPr>
      <w:bookmarkStart w:id="34" w:name="_Toc8501"/>
      <w:r>
        <w:rPr>
          <w:rFonts w:hint="eastAsia" w:ascii="宋体" w:hAnsi="宋体" w:cs="宋体"/>
          <w:b/>
          <w:bCs/>
          <w:sz w:val="32"/>
          <w:szCs w:val="32"/>
          <w:highlight w:val="none"/>
        </w:rPr>
        <w:t>第三章  供应商须知</w:t>
      </w:r>
      <w:bookmarkEnd w:id="34"/>
    </w:p>
    <w:p w14:paraId="7BCD37CE">
      <w:pPr>
        <w:snapToGrid w:val="0"/>
        <w:spacing w:beforeLines="50" w:line="360" w:lineRule="auto"/>
        <w:jc w:val="center"/>
        <w:outlineLvl w:val="1"/>
        <w:rPr>
          <w:rFonts w:ascii="宋体" w:hAnsi="宋体" w:cs="宋体"/>
          <w:sz w:val="28"/>
          <w:szCs w:val="28"/>
          <w:highlight w:val="none"/>
        </w:rPr>
      </w:pPr>
      <w:r>
        <w:rPr>
          <w:rFonts w:hint="eastAsia" w:ascii="宋体" w:hAnsi="宋体" w:cs="宋体"/>
          <w:sz w:val="28"/>
          <w:szCs w:val="28"/>
          <w:highlight w:val="none"/>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6BFE640B">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1532E8F">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1A4125">
            <w:pPr>
              <w:widowControl/>
              <w:jc w:val="center"/>
              <w:rPr>
                <w:rFonts w:ascii="宋体" w:hAnsi="宋体" w:cs="宋体"/>
                <w:kern w:val="0"/>
                <w:szCs w:val="21"/>
                <w:highlight w:val="none"/>
              </w:rPr>
            </w:pPr>
            <w:r>
              <w:rPr>
                <w:rFonts w:hint="eastAsia" w:ascii="宋体" w:hAnsi="宋体" w:cs="宋体"/>
                <w:kern w:val="0"/>
                <w:szCs w:val="21"/>
                <w:highlight w:val="none"/>
              </w:rPr>
              <w:t>内容、要求</w:t>
            </w:r>
          </w:p>
        </w:tc>
      </w:tr>
      <w:tr w14:paraId="5DAF1E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C9954C1">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1E18221">
            <w:pPr>
              <w:widowControl/>
              <w:snapToGrid w:val="0"/>
              <w:spacing w:line="324" w:lineRule="auto"/>
              <w:jc w:val="left"/>
              <w:outlineLvl w:val="1"/>
              <w:rPr>
                <w:rFonts w:ascii="宋体" w:hAnsi="宋体" w:cs="宋体"/>
                <w:highlight w:val="none"/>
              </w:rPr>
            </w:pPr>
            <w:bookmarkStart w:id="35" w:name="_Toc30169"/>
            <w:bookmarkStart w:id="36" w:name="_Toc27817"/>
            <w:bookmarkStart w:id="37" w:name="_Toc9566"/>
            <w:r>
              <w:rPr>
                <w:rFonts w:hint="eastAsia" w:ascii="宋体" w:hAnsi="宋体" w:cs="宋体"/>
                <w:highlight w:val="none"/>
              </w:rPr>
              <w:t>1.1项目名称：</w:t>
            </w:r>
            <w:bookmarkEnd w:id="35"/>
            <w:bookmarkEnd w:id="36"/>
            <w:bookmarkEnd w:id="37"/>
            <w:r>
              <w:rPr>
                <w:rFonts w:hint="eastAsia" w:ascii="宋体" w:hAnsi="宋体" w:cs="宋体"/>
                <w:highlight w:val="none"/>
              </w:rPr>
              <w:t>驻马店市中心医院氯化锶注射液采购</w:t>
            </w:r>
            <w:r>
              <w:rPr>
                <w:rFonts w:hint="eastAsia"/>
                <w:sz w:val="24"/>
                <w:highlight w:val="none"/>
              </w:rPr>
              <w:t>项目</w:t>
            </w:r>
          </w:p>
          <w:p w14:paraId="7EAC0B75">
            <w:pPr>
              <w:widowControl/>
              <w:snapToGrid w:val="0"/>
              <w:spacing w:line="440" w:lineRule="exact"/>
              <w:jc w:val="left"/>
              <w:outlineLvl w:val="0"/>
              <w:rPr>
                <w:rFonts w:ascii="宋体" w:hAnsi="宋体" w:cs="宋体"/>
                <w:highlight w:val="none"/>
              </w:rPr>
            </w:pPr>
            <w:bookmarkStart w:id="38" w:name="_Toc28320"/>
            <w:bookmarkStart w:id="39" w:name="_Toc29400"/>
            <w:bookmarkStart w:id="40" w:name="_Toc23424"/>
            <w:r>
              <w:rPr>
                <w:rFonts w:hint="eastAsia" w:ascii="宋体" w:hAnsi="宋体" w:cs="宋体"/>
                <w:highlight w:val="none"/>
              </w:rPr>
              <w:t>1.2采购人名称：</w:t>
            </w:r>
            <w:bookmarkEnd w:id="38"/>
            <w:bookmarkEnd w:id="39"/>
            <w:bookmarkEnd w:id="40"/>
            <w:r>
              <w:rPr>
                <w:rFonts w:hint="eastAsia" w:ascii="宋体" w:hAnsi="宋体" w:cs="宋体"/>
                <w:highlight w:val="none"/>
              </w:rPr>
              <w:t>驻马店市中心医院</w:t>
            </w:r>
          </w:p>
          <w:p w14:paraId="5A0C2A37">
            <w:pPr>
              <w:widowControl/>
              <w:snapToGrid w:val="0"/>
              <w:spacing w:line="440" w:lineRule="exact"/>
              <w:jc w:val="left"/>
              <w:outlineLvl w:val="0"/>
              <w:rPr>
                <w:rFonts w:ascii="宋体" w:hAnsi="宋体" w:cs="宋体"/>
                <w:highlight w:val="none"/>
              </w:rPr>
            </w:pPr>
            <w:bookmarkStart w:id="41" w:name="_Toc26199"/>
            <w:bookmarkStart w:id="42" w:name="_Toc24541"/>
            <w:bookmarkStart w:id="43" w:name="_Toc3148"/>
            <w:r>
              <w:rPr>
                <w:rFonts w:hint="eastAsia" w:ascii="宋体" w:hAnsi="宋体" w:cs="宋体"/>
                <w:highlight w:val="none"/>
              </w:rPr>
              <w:t>1.3采购范围：详见第二章采购需求</w:t>
            </w:r>
            <w:bookmarkEnd w:id="41"/>
            <w:bookmarkEnd w:id="42"/>
            <w:bookmarkEnd w:id="43"/>
          </w:p>
        </w:tc>
      </w:tr>
      <w:tr w14:paraId="6443546F">
        <w:tblPrEx>
          <w:tblCellMar>
            <w:top w:w="0" w:type="dxa"/>
            <w:left w:w="0" w:type="dxa"/>
            <w:bottom w:w="0" w:type="dxa"/>
            <w:right w:w="0" w:type="dxa"/>
          </w:tblCellMar>
        </w:tblPrEx>
        <w:trPr>
          <w:trHeight w:val="71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EF22099">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00CBBFF">
            <w:pPr>
              <w:widowControl/>
              <w:spacing w:line="440" w:lineRule="exact"/>
              <w:rPr>
                <w:rFonts w:ascii="宋体" w:hAnsi="宋体" w:cs="宋体"/>
                <w:kern w:val="0"/>
                <w:szCs w:val="21"/>
                <w:highlight w:val="none"/>
              </w:rPr>
            </w:pPr>
            <w:r>
              <w:rPr>
                <w:rFonts w:hint="eastAsia" w:ascii="宋体" w:hAnsi="宋体" w:cs="宋体"/>
                <w:kern w:val="0"/>
                <w:szCs w:val="21"/>
                <w:highlight w:val="none"/>
              </w:rPr>
              <w:t>合格供应商：具备采购公告第二项规定的条件。</w:t>
            </w:r>
          </w:p>
        </w:tc>
      </w:tr>
      <w:tr w14:paraId="56B77C90">
        <w:tblPrEx>
          <w:tblCellMar>
            <w:top w:w="0" w:type="dxa"/>
            <w:left w:w="0" w:type="dxa"/>
            <w:bottom w:w="0" w:type="dxa"/>
            <w:right w:w="0" w:type="dxa"/>
          </w:tblCellMar>
        </w:tblPrEx>
        <w:trPr>
          <w:trHeight w:val="501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1DE538E">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A2968C">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 xml:space="preserve">采购预算：70000元；最高投标限价: </w:t>
            </w:r>
            <w:r>
              <w:rPr>
                <w:rFonts w:hint="eastAsia" w:ascii="宋体" w:hAnsi="宋体" w:cs="宋体"/>
                <w:szCs w:val="21"/>
                <w:highlight w:val="none"/>
                <w:shd w:val="clear" w:color="auto" w:fill="FFFFFF"/>
              </w:rPr>
              <w:t>12800元/瓶</w:t>
            </w:r>
          </w:p>
          <w:p w14:paraId="0DA4666E">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3.1本项目磋商</w:t>
            </w:r>
            <w:r>
              <w:rPr>
                <w:rFonts w:hint="eastAsia" w:ascii="宋体" w:hAnsi="宋体" w:cs="宋体"/>
                <w:color w:val="000000" w:themeColor="text1"/>
                <w:kern w:val="0"/>
                <w:szCs w:val="21"/>
                <w:highlight w:val="none"/>
              </w:rPr>
              <w:t>以人民币报价</w:t>
            </w:r>
            <w:r>
              <w:rPr>
                <w:rFonts w:hint="eastAsia" w:ascii="宋体" w:hAnsi="宋体" w:cs="宋体"/>
                <w:kern w:val="0"/>
                <w:szCs w:val="21"/>
                <w:highlight w:val="none"/>
              </w:rPr>
              <w:t>。本项目的报价以单价为准，最高投标限价为</w:t>
            </w:r>
            <w:r>
              <w:rPr>
                <w:rFonts w:hint="eastAsia" w:ascii="宋体" w:hAnsi="宋体" w:cs="宋体"/>
                <w:szCs w:val="21"/>
                <w:highlight w:val="none"/>
                <w:shd w:val="clear" w:color="auto" w:fill="FFFFFF"/>
              </w:rPr>
              <w:t>12800元/瓶。</w:t>
            </w:r>
            <w:r>
              <w:rPr>
                <w:rFonts w:hint="eastAsia" w:cs="仿宋" w:asciiTheme="majorEastAsia" w:hAnsiTheme="majorEastAsia" w:eastAsiaTheme="majorEastAsia"/>
                <w:szCs w:val="21"/>
                <w:highlight w:val="none"/>
              </w:rPr>
              <w:t>根据医院实际使用情况每月据实结算。</w:t>
            </w:r>
          </w:p>
          <w:p w14:paraId="26B381B2">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3.2 供应商的报价超过采购预算，采购人不能支付的，按废标处理。</w:t>
            </w:r>
          </w:p>
          <w:p w14:paraId="76BF867C">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3.3本项目由成交供应商缴纳招标代理服务费。代理服务费不得高于《招代理机构服务管理暂行办法》（计价格[2002]1980号）相应标准：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0EB42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2946" w:type="dxa"/>
                </w:tcPr>
                <w:p w14:paraId="2E9A2A26">
                  <w:pPr>
                    <w:widowControl/>
                    <w:snapToGrid w:val="0"/>
                    <w:rPr>
                      <w:rFonts w:ascii="宋体" w:hAnsi="宋体" w:cs="宋体"/>
                      <w:b/>
                      <w:bCs/>
                      <w:kern w:val="0"/>
                      <w:szCs w:val="21"/>
                      <w:highlight w:val="none"/>
                    </w:rPr>
                  </w:pPr>
                </w:p>
                <w:p w14:paraId="1956DDC8">
                  <w:pPr>
                    <w:widowControl/>
                    <w:snapToGrid w:val="0"/>
                    <w:spacing w:line="440" w:lineRule="exact"/>
                    <w:jc w:val="center"/>
                    <w:rPr>
                      <w:rFonts w:ascii="宋体" w:hAnsi="宋体" w:cs="宋体"/>
                      <w:b/>
                      <w:bCs/>
                      <w:kern w:val="0"/>
                      <w:szCs w:val="21"/>
                      <w:highlight w:val="none"/>
                    </w:rPr>
                  </w:pPr>
                  <w:bookmarkStart w:id="44" w:name="_Toc22804073"/>
                  <w:bookmarkEnd w:id="44"/>
                  <w:bookmarkStart w:id="45" w:name="_Toc22953395"/>
                  <w:bookmarkEnd w:id="45"/>
                  <w:r>
                    <w:rPr>
                      <w:b/>
                      <w:bCs/>
                      <w:highlight w:val="none"/>
                    </w:rPr>
                    <mc:AlternateContent>
                      <mc:Choice Requires="wps">
                        <w:drawing>
                          <wp:anchor distT="0" distB="0" distL="114300" distR="114300" simplePos="0" relativeHeight="251661312" behindDoc="0" locked="0" layoutInCell="1" allowOverlap="1">
                            <wp:simplePos x="0" y="0"/>
                            <wp:positionH relativeFrom="column">
                              <wp:posOffset>418465</wp:posOffset>
                            </wp:positionH>
                            <wp:positionV relativeFrom="paragraph">
                              <wp:posOffset>494665</wp:posOffset>
                            </wp:positionV>
                            <wp:extent cx="846455" cy="285750"/>
                            <wp:effectExtent l="0" t="0" r="1270"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rgbClr val="FFFFFF"/>
                                    </a:solidFill>
                                    <a:ln w="6350">
                                      <a:noFill/>
                                    </a:ln>
                                    <a:effectLst/>
                                  </wps:spPr>
                                  <wps:txbx>
                                    <w:txbxContent>
                                      <w:p w14:paraId="60BE56E1">
                                        <w:pPr>
                                          <w:rPr>
                                            <w:b/>
                                            <w:bCs/>
                                          </w:rPr>
                                        </w:pPr>
                                        <w:r>
                                          <w:rPr>
                                            <w:rFonts w:hint="eastAsia"/>
                                            <w:b/>
                                            <w:bCs/>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95pt;margin-top:38.95pt;height:22.5pt;width:66.65pt;z-index:251661312;mso-width-relative:page;mso-height-relative:page;" fillcolor="#FFFFFF" filled="t" stroked="f" coordsize="21600,21600" o:gfxdata="UEsDBAoAAAAAAIdO4kAAAAAAAAAAAAAAAAAEAAAAZHJzL1BLAwQUAAAACACHTuJA0TXr09QAAAAJ&#10;AQAADwAAAGRycy9kb3ducmV2LnhtbE2PS0/EMAyE70j8h8hI3Ni0FezS0nQPSFyR2Nc525imInGq&#10;JPv89XhPcLKtGY2/aZdn78QRYxoDKShnBQikPpiRBgWb9cfTK4iUNRntAqGCCyZYdvd3rW5MONEX&#10;Hld5EBxCqdEKbM5TI2XqLXqdZmFCYu07RK8zn3GQJuoTh3snq6KYS69H4g9WT/husf9ZHbyC3eCv&#10;u205RWu8e6bP62W9CaNSjw9l8QYi4zn/meGGz+jQMdM+HMgk4RTMX2p2KlgseN70uq5A7Hmpqhpk&#10;18r/DbpfUEsDBBQAAAAIAIdO4kDDtEczYQIAAKgEAAAOAAAAZHJzL2Uyb0RvYy54bWytVM1uEzEQ&#10;viPxDpbvdDfpJm2jbKqQKgipopUK4ux4vVlLtsfYTnbLA8Ab9MSFO8/V52Ds3bSlcOiBHJwZz+f5&#10;+WZm5+edVmQvnJdgSjo6yikRhkMlzbaknz6u35xS4gMzFVNgRElvhafni9ev5q2diTE0oCrhCDox&#10;ftbakjYh2FmWed4IzfwRWGHQWIPTLKDqtlnlWIvetcrGeT7NWnCVdcCF93h70Rvp4NG9xCHUteTi&#10;AvhOCxN6r04oFrAk30jr6SJlW9eCh6u69iIQVVKsNKQTg6C8iWe2mLPZ1jHbSD6kwF6SwrOaNJMG&#10;gz64umCBkZ2Tf7nSkjvwUIcjDjrrC0mMYBWj/Bk3Nw2zItWCVHv7QLr/f275h/21I7IqaUGJYRob&#10;fn/3/f7Hr/uf30gR6WmtnyHqxiIudG+hw6E53Hu8jFV3tdPxH+sh0X58dpLnSPFtSSejcT4tBqJF&#10;FwhHwGkxLSYTSjgCxqeTk0myZ4+OrPPhnQBNolBSh31M9LL9pQ+YFEIPkBjXg5LVWiqVFLfdrJQj&#10;e4Y9X6dfzBef/AFThrQlnR5j7PjKQHzf45SJNyKNzxAvstBXG6XQbbqBmg1Ut8iMg360vOVriTlf&#10;Mh+umcNZQhpw28IVHrUCDAmDREkD7uu/7iMeW4xWSlqczZL6LzvmBCXqvcHmn40KZJSEpBSTkzEq&#10;7qll89RidnoFSMUI99ryJEZ8UAexdqA/41IuY1Q0McMxdknDQVyFfmNwqblYLhMIx9eycGluLI+u&#10;ewqXuwC1TA2KNPXcIPVRwQFOTRiWLW7IUz2hHj8w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R&#10;NevT1AAAAAkBAAAPAAAAAAAAAAEAIAAAACIAAABkcnMvZG93bnJldi54bWxQSwECFAAUAAAACACH&#10;TuJAw7RHM2ECAACoBAAADgAAAAAAAAABACAAAAAjAQAAZHJzL2Uyb0RvYy54bWxQSwUGAAAAAAYA&#10;BgBZAQAA9gUAAAAA&#10;">
                            <v:fill on="t" focussize="0,0"/>
                            <v:stroke on="f" weight="0.5pt"/>
                            <v:imagedata o:title=""/>
                            <o:lock v:ext="edit" aspectratio="f"/>
                            <v:textbox>
                              <w:txbxContent>
                                <w:p w14:paraId="60BE56E1">
                                  <w:pPr>
                                    <w:rPr>
                                      <w:b/>
                                      <w:bCs/>
                                    </w:rPr>
                                  </w:pPr>
                                  <w:r>
                                    <w:rPr>
                                      <w:rFonts w:hint="eastAsia"/>
                                      <w:b/>
                                      <w:bCs/>
                                    </w:rPr>
                                    <w:t>中标金额</w:t>
                                  </w:r>
                                </w:p>
                              </w:txbxContent>
                            </v:textbox>
                          </v:shape>
                        </w:pict>
                      </mc:Fallback>
                    </mc:AlternateContent>
                  </w:r>
                  <w:r>
                    <w:rPr>
                      <w:b/>
                      <w:bCs/>
                      <w:highlight w:val="none"/>
                    </w:rPr>
                    <mc:AlternateContent>
                      <mc:Choice Requires="wps">
                        <w:drawing>
                          <wp:anchor distT="0" distB="0" distL="114300" distR="114300" simplePos="0" relativeHeight="251660288" behindDoc="0" locked="0" layoutInCell="1" allowOverlap="1">
                            <wp:simplePos x="0" y="0"/>
                            <wp:positionH relativeFrom="column">
                              <wp:posOffset>343535</wp:posOffset>
                            </wp:positionH>
                            <wp:positionV relativeFrom="paragraph">
                              <wp:posOffset>59690</wp:posOffset>
                            </wp:positionV>
                            <wp:extent cx="970280" cy="305435"/>
                            <wp:effectExtent l="0" t="0" r="1270" b="8890"/>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rgbClr val="FFFFFF"/>
                                    </a:solidFill>
                                    <a:ln w="6350">
                                      <a:noFill/>
                                    </a:ln>
                                    <a:effectLst/>
                                  </wps:spPr>
                                  <wps:txbx>
                                    <w:txbxContent>
                                      <w:p w14:paraId="6D6A8491">
                                        <w:r>
                                          <w:rPr>
                                            <w:rFonts w:hint="eastAsia"/>
                                            <w:b/>
                                            <w:bCs/>
                                          </w:rPr>
                                          <w:t>服务费率类</w:t>
                                        </w:r>
                                        <w:r>
                                          <w:rPr>
                                            <w:rFonts w:hint="eastAsia"/>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60288;mso-width-relative:page;mso-height-relative:page;" fillcolor="#FFFFFF"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ELzsg2ACAACoBAAADgAAAGRycy9lMm9Eb2MueG1srVTBbhMxEL0j&#10;8Q+W73Q32aRJo26q0CoIqaKVCuLseL1ZS7bH2E52ywfAH/TEhTvf1e9g7N20pXDogRycGc/LG8+b&#10;mZyedVqRvXBeginp6CinRBgOlTTbkn76uH4zp8QHZiqmwIiS3gpPz5avX522diHG0ICqhCNIYvyi&#10;tSVtQrCLLPO8EZr5I7DCYLAGp1lA122zyrEW2bXKxnl+nLXgKuuAC+/x9qIP0oHRvYQQ6lpycQF8&#10;p4UJPasTigUsyTfSerpMr61rwcNVXXsRiCopVhrSiUnQ3sQzW56yxdYx20g+PIG95AnPatJMGkz6&#10;QHXBAiM7J/+i0pI78FCHIw466wtJimAVo/yZNjcNsyLVglJ7+yC6/3+0/MP+2hFZlbSgxDCNDb+/&#10;+37/49f9z2+kiPK01i8QdWMRF7q30OHQHO49Xsaqu9rp+I31kBg/nhXj8ZSS25JOZsV0XgxCiy4Q&#10;joCTWT6eYws4Aop8OimmkTF7JLLOh3cCNIlGSR32McnL9pc+9NADJOb1oGS1lkolx20358qRPcOe&#10;r9NnYP8DpgxpS3pcTPPEbCD+vqdWJvKIND5DvqhCX220QrfpBmk2UN2iMg760fKWryW++ZL5cM0c&#10;zhKWidsWrvCoFWBKGCxKGnBf/3Uf8dhijFLS4myW1H/ZMScoUe8NNv9kNJnEYU7OZDobo+OeRjZP&#10;I2anzwGlGOFeW57MiA/qYNYO9GdcylXMiiFmOOYuaTiY56HfGFxqLlarBMLxtSxcmhvLI3UUzMBq&#10;F6CWqUFRpl4bbGx0cIBTi4dlixvy1E+oxz+Y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1qe1d&#10;0gAAAAcBAAAPAAAAAAAAAAEAIAAAACIAAABkcnMvZG93bnJldi54bWxQSwECFAAUAAAACACHTuJA&#10;ELzsg2ACAACoBAAADgAAAAAAAAABACAAAAAhAQAAZHJzL2Uyb0RvYy54bWxQSwUGAAAAAAYABgBZ&#10;AQAA8wUAAAAA&#10;">
                            <v:fill on="t" focussize="0,0"/>
                            <v:stroke on="f" weight="0.5pt"/>
                            <v:imagedata o:title=""/>
                            <o:lock v:ext="edit" aspectratio="f"/>
                            <v:textbox>
                              <w:txbxContent>
                                <w:p w14:paraId="6D6A8491">
                                  <w:r>
                                    <w:rPr>
                                      <w:rFonts w:hint="eastAsia"/>
                                      <w:b/>
                                      <w:bCs/>
                                    </w:rPr>
                                    <w:t>服务费率类</w:t>
                                  </w:r>
                                  <w:r>
                                    <w:rPr>
                                      <w:rFonts w:hint="eastAsia"/>
                                    </w:rPr>
                                    <w:t>型</w:t>
                                  </w:r>
                                </w:p>
                              </w:txbxContent>
                            </v:textbox>
                          </v:shape>
                        </w:pict>
                      </mc:Fallback>
                    </mc:AlternateContent>
                  </w:r>
                </w:p>
              </w:tc>
              <w:tc>
                <w:tcPr>
                  <w:tcW w:w="2305" w:type="dxa"/>
                  <w:vAlign w:val="center"/>
                </w:tcPr>
                <w:p w14:paraId="160F8918">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货物招标</w:t>
                  </w:r>
                </w:p>
              </w:tc>
              <w:tc>
                <w:tcPr>
                  <w:tcW w:w="1586" w:type="dxa"/>
                  <w:vAlign w:val="center"/>
                </w:tcPr>
                <w:p w14:paraId="64819F42">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服务招标</w:t>
                  </w:r>
                </w:p>
              </w:tc>
              <w:tc>
                <w:tcPr>
                  <w:tcW w:w="1403" w:type="dxa"/>
                  <w:vAlign w:val="center"/>
                </w:tcPr>
                <w:p w14:paraId="081FD976">
                  <w:pPr>
                    <w:widowControl/>
                    <w:snapToGrid w:val="0"/>
                    <w:spacing w:line="440" w:lineRule="exact"/>
                    <w:jc w:val="center"/>
                    <w:rPr>
                      <w:rFonts w:ascii="宋体" w:hAnsi="宋体" w:cs="宋体"/>
                      <w:b/>
                      <w:bCs/>
                      <w:kern w:val="0"/>
                      <w:szCs w:val="21"/>
                      <w:highlight w:val="none"/>
                    </w:rPr>
                  </w:pPr>
                  <w:r>
                    <w:rPr>
                      <w:rFonts w:hint="eastAsia" w:ascii="宋体" w:hAnsi="宋体" w:cs="宋体"/>
                      <w:b/>
                      <w:bCs/>
                      <w:kern w:val="0"/>
                      <w:szCs w:val="21"/>
                      <w:highlight w:val="none"/>
                    </w:rPr>
                    <w:t>工程招标</w:t>
                  </w:r>
                </w:p>
              </w:tc>
            </w:tr>
            <w:tr w14:paraId="4ADC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64E0B423">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100万元以下</w:t>
                  </w:r>
                </w:p>
              </w:tc>
              <w:tc>
                <w:tcPr>
                  <w:tcW w:w="2305" w:type="dxa"/>
                  <w:vAlign w:val="center"/>
                </w:tcPr>
                <w:p w14:paraId="5EF310B5">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1.5%</w:t>
                  </w:r>
                </w:p>
              </w:tc>
              <w:tc>
                <w:tcPr>
                  <w:tcW w:w="1586" w:type="dxa"/>
                  <w:vAlign w:val="center"/>
                </w:tcPr>
                <w:p w14:paraId="4CCAC7B0">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1.5%</w:t>
                  </w:r>
                </w:p>
              </w:tc>
              <w:tc>
                <w:tcPr>
                  <w:tcW w:w="1403" w:type="dxa"/>
                  <w:vAlign w:val="center"/>
                </w:tcPr>
                <w:p w14:paraId="5143A807">
                  <w:pPr>
                    <w:widowControl/>
                    <w:snapToGrid w:val="0"/>
                    <w:spacing w:line="440" w:lineRule="exact"/>
                    <w:jc w:val="center"/>
                    <w:rPr>
                      <w:rFonts w:ascii="宋体" w:hAnsi="宋体" w:cs="宋体"/>
                      <w:kern w:val="0"/>
                      <w:szCs w:val="21"/>
                      <w:highlight w:val="none"/>
                    </w:rPr>
                  </w:pPr>
                  <w:r>
                    <w:rPr>
                      <w:rFonts w:hint="eastAsia" w:ascii="宋体" w:hAnsi="宋体" w:cs="宋体"/>
                      <w:kern w:val="0"/>
                      <w:szCs w:val="21"/>
                      <w:highlight w:val="none"/>
                    </w:rPr>
                    <w:t>1.0%</w:t>
                  </w:r>
                </w:p>
              </w:tc>
            </w:tr>
          </w:tbl>
          <w:p w14:paraId="55657D54">
            <w:pPr>
              <w:widowControl/>
              <w:snapToGrid w:val="0"/>
              <w:spacing w:line="440" w:lineRule="exact"/>
              <w:jc w:val="left"/>
              <w:rPr>
                <w:rFonts w:ascii="宋体" w:hAnsi="宋体" w:cs="宋体"/>
                <w:kern w:val="0"/>
                <w:szCs w:val="21"/>
                <w:highlight w:val="none"/>
              </w:rPr>
            </w:pPr>
          </w:p>
        </w:tc>
      </w:tr>
      <w:tr w14:paraId="1F71FE6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DA66C6">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A6B364E">
            <w:pPr>
              <w:widowControl/>
              <w:spacing w:line="440" w:lineRule="exact"/>
              <w:jc w:val="left"/>
              <w:rPr>
                <w:rFonts w:ascii="宋体" w:hAnsi="宋体" w:cs="宋体"/>
                <w:kern w:val="0"/>
                <w:szCs w:val="21"/>
                <w:highlight w:val="none"/>
              </w:rPr>
            </w:pPr>
            <w:r>
              <w:rPr>
                <w:rFonts w:hint="eastAsia" w:ascii="宋体" w:hAnsi="宋体" w:cs="宋体"/>
                <w:kern w:val="0"/>
                <w:szCs w:val="21"/>
                <w:highlight w:val="none"/>
              </w:rPr>
              <w:t>现场踏勘或标前答疑：本项目不组织现场踏勘或标前答疑会。</w:t>
            </w:r>
          </w:p>
        </w:tc>
      </w:tr>
      <w:tr w14:paraId="1F4EE30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0B9182A">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40BF97">
            <w:pPr>
              <w:widowControl/>
              <w:snapToGrid w:val="0"/>
              <w:spacing w:line="440" w:lineRule="exact"/>
              <w:jc w:val="left"/>
              <w:rPr>
                <w:rFonts w:ascii="宋体" w:hAnsi="宋体" w:cs="宋体"/>
                <w:highlight w:val="none"/>
              </w:rPr>
            </w:pPr>
            <w:r>
              <w:rPr>
                <w:rFonts w:hint="eastAsia" w:ascii="宋体" w:hAnsi="宋体" w:cs="宋体"/>
                <w:highlight w:val="none"/>
              </w:rPr>
              <w:t>响应文件组成：纸质响应文件正本1份、副本2份。</w:t>
            </w:r>
          </w:p>
        </w:tc>
      </w:tr>
      <w:tr w14:paraId="7312422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497B185">
            <w:pPr>
              <w:widowControl/>
              <w:snapToGrid w:val="0"/>
              <w:jc w:val="center"/>
              <w:rPr>
                <w:rFonts w:ascii="宋体" w:hAnsi="宋体" w:cs="宋体"/>
                <w:kern w:val="0"/>
                <w:szCs w:val="21"/>
                <w:highlight w:val="none"/>
              </w:rPr>
            </w:pPr>
            <w:r>
              <w:rPr>
                <w:rFonts w:hint="eastAsia" w:ascii="宋体" w:hAnsi="宋体" w:cs="宋体"/>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E9413A">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磋商截止时间及开标时间：</w:t>
            </w:r>
            <w:r>
              <w:rPr>
                <w:rFonts w:hint="eastAsia" w:ascii="宋体" w:hAnsi="宋体" w:cs="宋体"/>
                <w:szCs w:val="21"/>
                <w:highlight w:val="none"/>
              </w:rPr>
              <w:t>另行通知</w:t>
            </w:r>
          </w:p>
          <w:p w14:paraId="5B123C0F">
            <w:pPr>
              <w:widowControl/>
              <w:snapToGrid w:val="0"/>
              <w:spacing w:line="440" w:lineRule="exact"/>
              <w:jc w:val="left"/>
              <w:rPr>
                <w:rFonts w:ascii="宋体" w:hAnsi="宋体" w:cs="宋体"/>
                <w:kern w:val="0"/>
                <w:szCs w:val="21"/>
                <w:highlight w:val="none"/>
              </w:rPr>
            </w:pPr>
            <w:r>
              <w:rPr>
                <w:rFonts w:hint="eastAsia" w:ascii="宋体" w:hAnsi="宋体" w:cs="宋体"/>
                <w:kern w:val="0"/>
                <w:szCs w:val="21"/>
                <w:highlight w:val="none"/>
              </w:rPr>
              <w:t>响应文件递交地点及开标地点：</w:t>
            </w:r>
            <w:r>
              <w:rPr>
                <w:rFonts w:hint="eastAsia" w:ascii="宋体" w:hAnsi="宋体" w:cs="宋体"/>
                <w:szCs w:val="21"/>
                <w:highlight w:val="none"/>
              </w:rPr>
              <w:t>另行通知</w:t>
            </w:r>
            <w:r>
              <w:rPr>
                <w:rFonts w:hint="eastAsia" w:ascii="宋体" w:hAnsi="宋体" w:cs="宋体"/>
                <w:kern w:val="0"/>
                <w:szCs w:val="21"/>
                <w:highlight w:val="none"/>
              </w:rPr>
              <w:t>。</w:t>
            </w:r>
          </w:p>
        </w:tc>
      </w:tr>
      <w:tr w14:paraId="26C5514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8736B25">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E9DB4F">
            <w:pPr>
              <w:spacing w:line="440" w:lineRule="exact"/>
              <w:rPr>
                <w:rFonts w:ascii="宋体" w:hAnsi="宋体" w:cs="宋体"/>
                <w:szCs w:val="21"/>
                <w:highlight w:val="none"/>
              </w:rPr>
            </w:pPr>
            <w:r>
              <w:rPr>
                <w:rFonts w:hint="eastAsia" w:ascii="宋体" w:hAnsi="宋体" w:cs="宋体"/>
                <w:szCs w:val="21"/>
                <w:highlight w:val="none"/>
              </w:rPr>
              <w:t>磋商小组成</w:t>
            </w:r>
            <w:r>
              <w:rPr>
                <w:rFonts w:hint="eastAsia" w:ascii="宋体" w:hAnsi="宋体" w:cs="宋体"/>
                <w:kern w:val="0"/>
                <w:szCs w:val="21"/>
                <w:highlight w:val="none"/>
              </w:rPr>
              <w:t>员：</w:t>
            </w:r>
            <w:r>
              <w:rPr>
                <w:rFonts w:hint="eastAsia" w:ascii="宋体" w:hAnsi="宋体" w:cs="宋体"/>
                <w:szCs w:val="21"/>
                <w:highlight w:val="none"/>
              </w:rPr>
              <w:t>3</w:t>
            </w:r>
            <w:r>
              <w:rPr>
                <w:rFonts w:hint="eastAsia" w:ascii="宋体" w:hAnsi="宋体" w:cs="宋体"/>
                <w:highlight w:val="none"/>
              </w:rPr>
              <w:t>人及以上单数</w:t>
            </w:r>
            <w:r>
              <w:rPr>
                <w:rFonts w:hint="eastAsia" w:ascii="宋体" w:hAnsi="宋体" w:cs="宋体"/>
                <w:kern w:val="0"/>
                <w:szCs w:val="21"/>
                <w:highlight w:val="none"/>
              </w:rPr>
              <w:t>。</w:t>
            </w:r>
          </w:p>
          <w:p w14:paraId="13C9BCD6">
            <w:pPr>
              <w:widowControl/>
              <w:spacing w:line="440" w:lineRule="exact"/>
              <w:jc w:val="left"/>
              <w:rPr>
                <w:rFonts w:ascii="宋体" w:hAnsi="宋体" w:cs="宋体"/>
                <w:kern w:val="0"/>
                <w:szCs w:val="21"/>
                <w:highlight w:val="none"/>
              </w:rPr>
            </w:pPr>
            <w:r>
              <w:rPr>
                <w:rFonts w:hint="eastAsia" w:ascii="宋体" w:hAnsi="宋体" w:cs="宋体"/>
                <w:szCs w:val="21"/>
                <w:highlight w:val="none"/>
              </w:rPr>
              <w:t>专家确定方式：</w:t>
            </w:r>
            <w:r>
              <w:rPr>
                <w:rFonts w:hint="eastAsia" w:ascii="宋体" w:hAnsi="宋体" w:cs="宋体"/>
                <w:kern w:val="0"/>
                <w:szCs w:val="21"/>
                <w:highlight w:val="none"/>
              </w:rPr>
              <w:t>由采购人抽取相关的技术人员组成。</w:t>
            </w:r>
          </w:p>
        </w:tc>
      </w:tr>
      <w:tr w14:paraId="375AD56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2F0E89">
            <w:pPr>
              <w:widowControl/>
              <w:jc w:val="center"/>
              <w:rPr>
                <w:rFonts w:ascii="宋体" w:hAnsi="宋体" w:cs="宋体"/>
                <w:kern w:val="0"/>
                <w:szCs w:val="21"/>
                <w:highlight w:val="none"/>
              </w:rPr>
            </w:pPr>
            <w:r>
              <w:rPr>
                <w:rFonts w:hint="eastAsia" w:ascii="宋体" w:hAnsi="宋体" w:cs="宋体"/>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7E45F7">
            <w:pPr>
              <w:rPr>
                <w:rFonts w:ascii="宋体" w:hAnsi="宋体" w:cs="宋体"/>
                <w:kern w:val="0"/>
                <w:szCs w:val="21"/>
                <w:highlight w:val="none"/>
              </w:rPr>
            </w:pPr>
            <w:r>
              <w:rPr>
                <w:rFonts w:hint="eastAsia" w:ascii="宋体" w:hAnsi="宋体" w:cs="宋体"/>
                <w:szCs w:val="21"/>
                <w:highlight w:val="none"/>
              </w:rPr>
              <w:t>评标办法：</w:t>
            </w:r>
            <w:r>
              <w:rPr>
                <w:rFonts w:hint="eastAsia" w:ascii="宋体" w:hAnsi="宋体" w:cs="宋体"/>
                <w:kern w:val="0"/>
                <w:szCs w:val="21"/>
                <w:highlight w:val="none"/>
              </w:rPr>
              <w:t>本项目采用</w:t>
            </w:r>
            <w:r>
              <w:rPr>
                <w:rFonts w:hint="eastAsia" w:ascii="宋体" w:hAnsi="宋体" w:cs="宋体"/>
                <w:szCs w:val="21"/>
                <w:highlight w:val="none"/>
              </w:rPr>
              <w:t>综合评分法</w:t>
            </w:r>
            <w:r>
              <w:rPr>
                <w:rFonts w:hint="eastAsia" w:ascii="宋体" w:hAnsi="宋体" w:cs="宋体"/>
                <w:kern w:val="0"/>
                <w:szCs w:val="21"/>
                <w:highlight w:val="none"/>
              </w:rPr>
              <w:t>。</w:t>
            </w:r>
          </w:p>
        </w:tc>
      </w:tr>
      <w:tr w14:paraId="206CB4E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22632C2">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EBC889D">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0FE77B6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8029C3">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AC9AF02">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签订合同：自成交通知书发出之日起30日内。</w:t>
            </w:r>
          </w:p>
        </w:tc>
      </w:tr>
      <w:tr w14:paraId="4A1CAE9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BDD11EF">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0C5426C">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采购资金来源：自筹。</w:t>
            </w:r>
          </w:p>
        </w:tc>
      </w:tr>
      <w:tr w14:paraId="2DFCA40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3FEF08">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A0B0513">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付款方式：详见第二章采购需求。</w:t>
            </w:r>
          </w:p>
        </w:tc>
      </w:tr>
      <w:tr w14:paraId="061E3F19">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F0B65A">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4AD854A">
            <w:pPr>
              <w:widowControl/>
              <w:spacing w:line="440" w:lineRule="exact"/>
              <w:jc w:val="left"/>
              <w:textAlignment w:val="bottom"/>
              <w:rPr>
                <w:rFonts w:ascii="宋体" w:hAnsi="宋体" w:cs="宋体"/>
                <w:kern w:val="0"/>
                <w:szCs w:val="21"/>
                <w:highlight w:val="none"/>
              </w:rPr>
            </w:pPr>
            <w:r>
              <w:rPr>
                <w:rFonts w:hint="eastAsia" w:ascii="宋体" w:hAnsi="宋体" w:cs="宋体"/>
                <w:kern w:val="0"/>
                <w:szCs w:val="21"/>
                <w:highlight w:val="none"/>
              </w:rPr>
              <w:t>响应文件有效期：响应文件递交截止期结束后60日。成交供应商的响应文件是合同的组成部分,有效期至合同完全履行止。 </w:t>
            </w:r>
          </w:p>
        </w:tc>
      </w:tr>
      <w:tr w14:paraId="1D97DF6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9E2AD2F">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E00D3AC">
            <w:pPr>
              <w:pStyle w:val="7"/>
              <w:widowControl w:val="0"/>
              <w:snapToGrid w:val="0"/>
              <w:spacing w:beforeAutospacing="0" w:afterAutospacing="0" w:line="360" w:lineRule="auto"/>
              <w:rPr>
                <w:szCs w:val="21"/>
                <w:highlight w:val="none"/>
              </w:rPr>
            </w:pPr>
            <w:r>
              <w:rPr>
                <w:rFonts w:hint="eastAsia"/>
                <w:kern w:val="2"/>
                <w:sz w:val="21"/>
                <w:highlight w:val="none"/>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06E2B50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467FAE7">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C0782FB">
            <w:pPr>
              <w:widowControl/>
              <w:spacing w:line="360" w:lineRule="auto"/>
              <w:jc w:val="left"/>
              <w:rPr>
                <w:rFonts w:ascii="宋体" w:hAnsi="宋体" w:cs="宋体"/>
                <w:kern w:val="0"/>
                <w:szCs w:val="21"/>
                <w:highlight w:val="none"/>
              </w:rPr>
            </w:pPr>
            <w:r>
              <w:rPr>
                <w:rFonts w:hint="eastAsia" w:ascii="宋体" w:hAnsi="宋体" w:cs="宋体"/>
                <w:szCs w:val="21"/>
                <w:highlight w:val="none"/>
              </w:rPr>
              <w:t>商品包装和快递包装应符合《商品包装政府采购需求标准（试行）》和《快递包装政府采购需求标准（试行）》规定。</w:t>
            </w:r>
          </w:p>
        </w:tc>
      </w:tr>
      <w:tr w14:paraId="527BA114">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DF06E4">
            <w:pPr>
              <w:widowControl/>
              <w:snapToGrid w:val="0"/>
              <w:spacing w:line="360" w:lineRule="auto"/>
              <w:jc w:val="center"/>
              <w:rPr>
                <w:rFonts w:ascii="宋体" w:hAnsi="宋体" w:cs="宋体"/>
                <w:kern w:val="0"/>
                <w:szCs w:val="21"/>
                <w:highlight w:val="none"/>
              </w:rPr>
            </w:pPr>
            <w:r>
              <w:rPr>
                <w:rFonts w:hint="eastAsia" w:ascii="宋体" w:hAnsi="宋体" w:cs="宋体"/>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806B66E">
            <w:pPr>
              <w:spacing w:line="360" w:lineRule="auto"/>
              <w:rPr>
                <w:rFonts w:ascii="宋体" w:hAnsi="宋体" w:cs="宋体"/>
                <w:kern w:val="0"/>
                <w:szCs w:val="21"/>
                <w:highlight w:val="none"/>
              </w:rPr>
            </w:pPr>
            <w:r>
              <w:rPr>
                <w:rFonts w:hint="eastAsia" w:ascii="宋体" w:hAnsi="宋体" w:cs="宋体"/>
                <w:bCs/>
                <w:kern w:val="0"/>
                <w:szCs w:val="21"/>
                <w:highlight w:val="none"/>
              </w:rPr>
              <w:t>质疑和投诉：供应商认为采购文件使自己的合法权益受到损害的，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tc>
      </w:tr>
      <w:tr w14:paraId="1C1E5AE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5F32C0A">
            <w:pPr>
              <w:widowControl/>
              <w:spacing w:line="460" w:lineRule="atLeast"/>
              <w:jc w:val="center"/>
              <w:rPr>
                <w:rFonts w:ascii="宋体" w:hAnsi="宋体" w:cs="宋体"/>
                <w:kern w:val="0"/>
                <w:szCs w:val="21"/>
                <w:highlight w:val="none"/>
              </w:rPr>
            </w:pPr>
            <w:r>
              <w:rPr>
                <w:rFonts w:hint="eastAsia" w:ascii="宋体" w:hAnsi="宋体" w:cs="宋体"/>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05D96B3">
            <w:pPr>
              <w:widowControl/>
              <w:spacing w:line="360" w:lineRule="auto"/>
              <w:jc w:val="left"/>
              <w:textAlignment w:val="bottom"/>
              <w:rPr>
                <w:rFonts w:ascii="宋体" w:hAnsi="宋体" w:cs="宋体"/>
                <w:highlight w:val="none"/>
              </w:rPr>
            </w:pPr>
            <w:r>
              <w:rPr>
                <w:rFonts w:hint="eastAsia" w:ascii="宋体" w:hAnsi="宋体" w:cs="宋体"/>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18A0F4A9">
            <w:pPr>
              <w:widowControl/>
              <w:spacing w:line="360" w:lineRule="auto"/>
              <w:jc w:val="left"/>
              <w:textAlignment w:val="bottom"/>
              <w:rPr>
                <w:rFonts w:ascii="宋体" w:hAnsi="宋体" w:cs="宋体"/>
                <w:kern w:val="0"/>
                <w:szCs w:val="21"/>
                <w:highlight w:val="none"/>
              </w:rPr>
            </w:pPr>
            <w:r>
              <w:rPr>
                <w:rFonts w:hint="eastAsia" w:ascii="宋体" w:hAnsi="宋体" w:cs="宋体"/>
                <w:highlight w:val="none"/>
              </w:rPr>
              <w:t>2、本采购文件解释权归采购人。</w:t>
            </w:r>
          </w:p>
        </w:tc>
      </w:tr>
    </w:tbl>
    <w:p w14:paraId="344AB6F2">
      <w:pPr>
        <w:rPr>
          <w:rFonts w:ascii="宋体" w:hAnsi="宋体" w:cs="宋体"/>
          <w:highlight w:val="none"/>
        </w:rPr>
      </w:pPr>
    </w:p>
    <w:p w14:paraId="192C901D">
      <w:pPr>
        <w:snapToGrid w:val="0"/>
        <w:spacing w:line="360" w:lineRule="auto"/>
        <w:jc w:val="center"/>
        <w:outlineLvl w:val="1"/>
        <w:rPr>
          <w:rFonts w:ascii="宋体" w:hAnsi="宋体" w:cs="宋体"/>
          <w:kern w:val="0"/>
          <w:sz w:val="24"/>
          <w:highlight w:val="none"/>
        </w:rPr>
      </w:pPr>
      <w:bookmarkStart w:id="46" w:name="_Toc4700"/>
      <w:bookmarkStart w:id="47" w:name="_Toc16669"/>
      <w:r>
        <w:rPr>
          <w:rFonts w:hint="eastAsia" w:ascii="宋体" w:hAnsi="宋体" w:cs="宋体"/>
          <w:b/>
          <w:bCs/>
          <w:kern w:val="0"/>
          <w:sz w:val="28"/>
          <w:szCs w:val="28"/>
          <w:highlight w:val="none"/>
        </w:rPr>
        <w:t>一 、说 明</w:t>
      </w:r>
    </w:p>
    <w:p w14:paraId="73F95733">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1.适用范围</w:t>
      </w:r>
    </w:p>
    <w:p w14:paraId="2E2279F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本采购文件仅适用于采购公告中所叙述项目的货物采购。</w:t>
      </w:r>
    </w:p>
    <w:p w14:paraId="5F639CB8">
      <w:pPr>
        <w:snapToGrid w:val="0"/>
        <w:spacing w:line="360" w:lineRule="auto"/>
        <w:ind w:firstLine="420"/>
        <w:jc w:val="left"/>
        <w:rPr>
          <w:rFonts w:ascii="宋体" w:hAnsi="宋体" w:cs="宋体"/>
          <w:b/>
          <w:bCs/>
          <w:kern w:val="0"/>
          <w:szCs w:val="21"/>
          <w:highlight w:val="none"/>
        </w:rPr>
      </w:pPr>
      <w:r>
        <w:rPr>
          <w:rFonts w:hint="eastAsia" w:ascii="宋体" w:hAnsi="宋体" w:cs="宋体"/>
          <w:b/>
          <w:bCs/>
          <w:kern w:val="0"/>
          <w:szCs w:val="21"/>
          <w:highlight w:val="none"/>
        </w:rPr>
        <w:t>2.定义</w:t>
      </w:r>
    </w:p>
    <w:p w14:paraId="4E77BCD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2.1 “采购人”系指驻马店市中心医院。</w:t>
      </w:r>
    </w:p>
    <w:p w14:paraId="19B7F12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2.2 “供应商”系指领取了本采购文件，且已经提交本次响应文件的供应商。</w:t>
      </w:r>
    </w:p>
    <w:p w14:paraId="74CB858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27816F6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2.4 “货物”系指供应商按采购文件规定向采购人提供的一切设备、机械、仪器仪表、备品备件、工具、手册及其它有关技术资料和材料。</w:t>
      </w:r>
    </w:p>
    <w:p w14:paraId="0729B88B">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3.采购预算：70000元；最高</w:t>
      </w:r>
      <w:r>
        <w:rPr>
          <w:rFonts w:hint="eastAsia" w:ascii="宋体" w:hAnsi="宋体" w:cs="宋体"/>
          <w:b/>
          <w:bCs w:val="0"/>
          <w:kern w:val="0"/>
          <w:szCs w:val="21"/>
          <w:highlight w:val="none"/>
        </w:rPr>
        <w:t xml:space="preserve">投标限价: </w:t>
      </w:r>
      <w:r>
        <w:rPr>
          <w:rFonts w:hint="eastAsia" w:ascii="宋体" w:hAnsi="宋体" w:cs="宋体"/>
          <w:b/>
          <w:bCs w:val="0"/>
          <w:szCs w:val="21"/>
          <w:highlight w:val="none"/>
          <w:shd w:val="clear" w:color="auto" w:fill="FFFFFF"/>
        </w:rPr>
        <w:t>12800元/瓶</w:t>
      </w:r>
    </w:p>
    <w:p w14:paraId="0E761B6B">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4.供应商应提交的证明文件</w:t>
      </w:r>
    </w:p>
    <w:p w14:paraId="2A3CAB1A">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4.1、具有独立承担民事责任的能力（提供营业执照或其他证明材料）；</w:t>
      </w:r>
    </w:p>
    <w:p w14:paraId="47074A82">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4.2、具有良好的商业信誉和健全的财务会计制度（提供经审计的2024年度财务报告或者其基本开户银行出具的资信证明）；</w:t>
      </w:r>
    </w:p>
    <w:p w14:paraId="1F9EF8E0">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87C6F2F">
      <w:pPr>
        <w:widowControl/>
        <w:tabs>
          <w:tab w:val="left" w:pos="840"/>
        </w:tabs>
        <w:snapToGrid w:val="0"/>
        <w:spacing w:line="360"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4.4、具有履行合同所必需的设备和专业技术能力（提供书面承诺函）；</w:t>
      </w:r>
    </w:p>
    <w:p w14:paraId="33495FB8">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4.5、参加本采购活动前三年内，在经营活动中没有重大违法记录（提供书面承诺函）；</w:t>
      </w:r>
    </w:p>
    <w:p w14:paraId="18718E4C">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75FBB7B">
      <w:pPr>
        <w:widowControl/>
        <w:tabs>
          <w:tab w:val="left" w:pos="840"/>
        </w:tabs>
        <w:snapToGrid w:val="0"/>
        <w:spacing w:line="324" w:lineRule="auto"/>
        <w:ind w:firstLine="420" w:firstLineChars="200"/>
        <w:jc w:val="left"/>
        <w:rPr>
          <w:rFonts w:ascii="宋体" w:hAnsi="宋体" w:cs="宋体"/>
          <w:szCs w:val="21"/>
          <w:highlight w:val="none"/>
          <w:shd w:val="clear" w:color="auto" w:fill="FFFFFF"/>
        </w:rPr>
      </w:pPr>
      <w:r>
        <w:rPr>
          <w:rFonts w:hint="eastAsia" w:ascii="宋体" w:hAnsi="宋体" w:cs="宋体"/>
          <w:szCs w:val="21"/>
          <w:highlight w:val="none"/>
          <w:shd w:val="clear" w:color="auto" w:fill="FFFFFF"/>
        </w:rPr>
        <w:t>4.7、单位负责人为同一人或者存在直接控股、管理关系的不同供应商，不得参加同一合同项下的磋商（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44824F2D">
      <w:pPr>
        <w:widowControl/>
        <w:tabs>
          <w:tab w:val="left" w:pos="840"/>
        </w:tabs>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4.8、特定资格要求：</w:t>
      </w:r>
    </w:p>
    <w:p w14:paraId="2C6090E3">
      <w:pPr>
        <w:widowControl/>
        <w:tabs>
          <w:tab w:val="left" w:pos="840"/>
        </w:tabs>
        <w:snapToGrid w:val="0"/>
        <w:spacing w:line="324"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供应商若为经营企业须提供有效的《放射性药品经营许可证》、《辐射安全许可证》；供应商若为生产企业，须提供有效的《放射性药品生产许可证》、《辐射安全许可证》。</w:t>
      </w:r>
    </w:p>
    <w:p w14:paraId="6E61DB0E">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5.投标费用</w:t>
      </w:r>
    </w:p>
    <w:p w14:paraId="31143C6C">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4D6F75E3">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6.联合体投标：本项目不接受联合体投标。</w:t>
      </w:r>
    </w:p>
    <w:p w14:paraId="27547802">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7.关联企业投标</w:t>
      </w:r>
    </w:p>
    <w:p w14:paraId="5FBC498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7.1 本采购文件所称关联企业,是指存在关联关系的企业。“关联关系”的界定适用《中华人民共和国公司法》第二百一十六条、《中华人民共和国政府采购法实施条例》第十八条之规定。</w:t>
      </w:r>
    </w:p>
    <w:p w14:paraId="48F6F353">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5DCBEB85">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782D5D14">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8.转包与分包</w:t>
      </w:r>
    </w:p>
    <w:p w14:paraId="044C0BFB">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2E93C817">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2B26E3DD">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9.特别说明：</w:t>
      </w:r>
    </w:p>
    <w:p w14:paraId="124D7E7C">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9.1 供应商投标所使用的资格、信誉、荣誉、业绩与企业认证必须为本法人所拥有。  </w:t>
      </w:r>
    </w:p>
    <w:p w14:paraId="181F8C84">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9.2供应商代表只能接受一个供应商的委托参加投标。</w:t>
      </w:r>
    </w:p>
    <w:p w14:paraId="4F279FEA">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3C94EBBE">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9.4供应商在投标活动中提供虚假材料或从事其他违法活动的,其投标无效，由相关部门查处。</w:t>
      </w:r>
    </w:p>
    <w:p w14:paraId="37455B43">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10.质疑和投诉</w:t>
      </w:r>
    </w:p>
    <w:p w14:paraId="71DC4741">
      <w:pPr>
        <w:snapToGrid w:val="0"/>
        <w:spacing w:line="360" w:lineRule="auto"/>
        <w:ind w:firstLine="411" w:firstLineChars="196"/>
        <w:jc w:val="left"/>
        <w:rPr>
          <w:rFonts w:ascii="宋体" w:hAnsi="宋体" w:cs="宋体"/>
          <w:kern w:val="0"/>
          <w:szCs w:val="21"/>
          <w:highlight w:val="none"/>
        </w:rPr>
      </w:pPr>
      <w:r>
        <w:rPr>
          <w:rFonts w:hint="eastAsia" w:ascii="宋体" w:hAnsi="宋体" w:cs="宋体"/>
          <w:kern w:val="0"/>
          <w:szCs w:val="21"/>
          <w:highlight w:val="none"/>
        </w:rPr>
        <w:t>10.1</w:t>
      </w:r>
      <w:r>
        <w:rPr>
          <w:rFonts w:hint="eastAsia" w:ascii="宋体" w:hAnsi="宋体" w:cs="宋体"/>
          <w:bCs/>
          <w:kern w:val="0"/>
          <w:szCs w:val="21"/>
          <w:highlight w:val="none"/>
        </w:rPr>
        <w:t>供应商认为采购文件使自己的合法权益受到损害的，</w:t>
      </w:r>
      <w:r>
        <w:rPr>
          <w:rFonts w:hint="eastAsia" w:ascii="宋体" w:hAnsi="宋体" w:cs="宋体"/>
          <w:kern w:val="0"/>
          <w:szCs w:val="21"/>
          <w:highlight w:val="none"/>
        </w:rPr>
        <w:t>应当在采购公告期限届满之日(或收到采购文件之日)起3个工作日之内向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p w14:paraId="0E8F1107">
      <w:pPr>
        <w:shd w:val="clear" w:color="auto" w:fill="FFFFFF"/>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10.2</w:t>
      </w:r>
      <w:r>
        <w:rPr>
          <w:rFonts w:hint="eastAsia" w:ascii="宋体" w:hAnsi="宋体" w:cs="宋体"/>
          <w:bCs/>
          <w:kern w:val="0"/>
          <w:szCs w:val="21"/>
          <w:highlight w:val="none"/>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39F94E20">
      <w:pPr>
        <w:snapToGrid w:val="0"/>
        <w:spacing w:line="360" w:lineRule="auto"/>
        <w:ind w:firstLine="420"/>
        <w:jc w:val="left"/>
        <w:rPr>
          <w:rFonts w:ascii="宋体" w:hAnsi="宋体" w:cs="宋体"/>
          <w:kern w:val="0"/>
          <w:szCs w:val="21"/>
          <w:highlight w:val="none"/>
        </w:rPr>
      </w:pPr>
      <w:r>
        <w:rPr>
          <w:rFonts w:hint="eastAsia" w:ascii="宋体" w:hAnsi="宋体" w:cs="宋体"/>
          <w:b/>
          <w:bCs/>
          <w:kern w:val="0"/>
          <w:szCs w:val="21"/>
          <w:highlight w:val="none"/>
        </w:rPr>
        <w:t>11.供应商的风险</w:t>
      </w:r>
    </w:p>
    <w:p w14:paraId="16DB0CC9">
      <w:pPr>
        <w:snapToGrid w:val="0"/>
        <w:spacing w:line="360" w:lineRule="auto"/>
        <w:ind w:firstLine="480"/>
        <w:jc w:val="left"/>
        <w:rPr>
          <w:rFonts w:ascii="宋体" w:hAnsi="宋体" w:cs="宋体"/>
          <w:kern w:val="0"/>
          <w:sz w:val="24"/>
          <w:highlight w:val="none"/>
        </w:rPr>
      </w:pPr>
      <w:r>
        <w:rPr>
          <w:rFonts w:hint="eastAsia" w:ascii="宋体" w:hAnsi="宋体" w:cs="宋体"/>
          <w:kern w:val="0"/>
          <w:szCs w:val="21"/>
          <w:highlight w:val="none"/>
        </w:rPr>
        <w:t>供应商没有按照采购文件要求提供全部资料，或者供应商没有对采购文件在各方面都作出实质性响应是供应商的风险，并可能导致其投标被拒绝。</w:t>
      </w:r>
    </w:p>
    <w:p w14:paraId="67183BCF">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二、采购文件</w:t>
      </w:r>
    </w:p>
    <w:p w14:paraId="633AB1F2">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12.采购文件的构成。本采购文件由以下部分组成：</w:t>
      </w:r>
    </w:p>
    <w:p w14:paraId="21FA872B">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12.1 竞争性磋商公告</w:t>
      </w:r>
    </w:p>
    <w:p w14:paraId="0E5CD06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12.2 采购需求</w:t>
      </w:r>
    </w:p>
    <w:p w14:paraId="65D33786">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12.3 供应商须知</w:t>
      </w:r>
    </w:p>
    <w:p w14:paraId="0B0A8218">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12.4 评标办法</w:t>
      </w:r>
    </w:p>
    <w:p w14:paraId="2CFC490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12.5 合同主要条款</w:t>
      </w:r>
    </w:p>
    <w:p w14:paraId="72BE075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12.6 响应文件格式</w:t>
      </w:r>
    </w:p>
    <w:p w14:paraId="6D357023">
      <w:pPr>
        <w:snapToGrid w:val="0"/>
        <w:spacing w:line="360" w:lineRule="auto"/>
        <w:ind w:firstLine="417" w:firstLineChars="198"/>
        <w:rPr>
          <w:rFonts w:ascii="宋体" w:hAnsi="宋体" w:cs="宋体"/>
          <w:b/>
          <w:bCs/>
          <w:kern w:val="0"/>
          <w:szCs w:val="21"/>
          <w:highlight w:val="none"/>
        </w:rPr>
      </w:pPr>
      <w:r>
        <w:rPr>
          <w:rFonts w:hint="eastAsia" w:ascii="宋体" w:hAnsi="宋体" w:cs="宋体"/>
          <w:b/>
          <w:bCs/>
          <w:kern w:val="0"/>
          <w:szCs w:val="21"/>
          <w:highlight w:val="none"/>
        </w:rPr>
        <w:t>13.采购文件的澄清与修改</w:t>
      </w:r>
    </w:p>
    <w:p w14:paraId="4141F453">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13.1 采购人对已发出的采购文件进行必要澄清、修改或补充的，应当在采购文件要求提交响应文件截止时间3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前，在原采购公告发布相关媒体上发布更正公告或变更公告。采购文件公示期间对采购文件进行的澄清、修改或补充不受上述限制。</w:t>
      </w:r>
    </w:p>
    <w:p w14:paraId="7A280F45">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13.2 采购文件澄清、修改或补充的内容为采购文件的组成部分。</w:t>
      </w:r>
    </w:p>
    <w:p w14:paraId="59C9F47A">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13.3 采购文件的澄清、修改或补充都应以法定形式发布。采购人未对采购文件进行的澄清、修改或补充无效，评标时不予认可。</w:t>
      </w:r>
    </w:p>
    <w:p w14:paraId="1E94103C">
      <w:pPr>
        <w:snapToGrid w:val="0"/>
        <w:spacing w:line="360" w:lineRule="auto"/>
        <w:ind w:firstLine="480"/>
        <w:jc w:val="left"/>
        <w:rPr>
          <w:rFonts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可以视采购具体情况延长磋商截止时间和磋商时间，但至少应当在采购文件要求提交响应文件的截止时间3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21514419">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65164729">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14.要求</w:t>
      </w:r>
    </w:p>
    <w:p w14:paraId="0BBBB08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73D0740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供应商应完整签署响应文件格式附件中《竞争性磋商响应书》和《抵制商业贿赂承诺》，不得增减或修改内容。否则视为对采购文件未作出实质性响应。</w:t>
      </w:r>
    </w:p>
    <w:p w14:paraId="2D73D54D">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15.响应文件的语言和计量单位</w:t>
      </w:r>
    </w:p>
    <w:p w14:paraId="7FC37AC1">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0A4A4395">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15.2关于磋商计量单位，采购文件已有明确规定的，使用采购文件规定的计量单位；采购文件没有规定的，应采用中华人民共和国法定计量单位。否则视为对采购文件未作出实质性响应。</w:t>
      </w:r>
    </w:p>
    <w:p w14:paraId="3D98B400">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15.3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6EDAE304">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7846AB0E">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16.1、竞争性磋商响应书及初次报价一览表</w:t>
      </w:r>
    </w:p>
    <w:p w14:paraId="4F11ACF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16.2、报价明细表</w:t>
      </w:r>
    </w:p>
    <w:p w14:paraId="5D2CA8A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16.3、技术响应表</w:t>
      </w:r>
    </w:p>
    <w:p w14:paraId="0CD9365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16.4、商务响应表</w:t>
      </w:r>
    </w:p>
    <w:p w14:paraId="79A1B8A4">
      <w:pPr>
        <w:snapToGrid w:val="0"/>
        <w:spacing w:line="360" w:lineRule="auto"/>
        <w:ind w:left="208" w:leftChars="99" w:firstLine="210" w:firstLineChars="100"/>
        <w:jc w:val="left"/>
        <w:rPr>
          <w:rFonts w:ascii="宋体" w:hAnsi="宋体" w:cs="宋体"/>
          <w:kern w:val="0"/>
          <w:szCs w:val="21"/>
          <w:highlight w:val="none"/>
        </w:rPr>
      </w:pPr>
      <w:r>
        <w:rPr>
          <w:rFonts w:hint="eastAsia" w:ascii="宋体" w:hAnsi="宋体" w:cs="宋体"/>
          <w:kern w:val="0"/>
          <w:szCs w:val="21"/>
          <w:highlight w:val="none"/>
        </w:rPr>
        <w:t>16.5、法定代表人身份证明</w:t>
      </w:r>
    </w:p>
    <w:p w14:paraId="181414AD">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16.6、法定代表人授权书</w:t>
      </w:r>
    </w:p>
    <w:p w14:paraId="14E8970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16.7、证明文件</w:t>
      </w:r>
    </w:p>
    <w:p w14:paraId="03DB56D4">
      <w:pPr>
        <w:snapToGrid w:val="0"/>
        <w:spacing w:line="360" w:lineRule="auto"/>
        <w:ind w:firstLine="420"/>
        <w:rPr>
          <w:rFonts w:ascii="宋体" w:hAnsi="宋体" w:cs="宋体"/>
          <w:kern w:val="0"/>
          <w:szCs w:val="21"/>
          <w:highlight w:val="none"/>
        </w:rPr>
      </w:pPr>
      <w:r>
        <w:rPr>
          <w:rFonts w:hint="eastAsia" w:ascii="宋体" w:hAnsi="宋体" w:cs="宋体"/>
          <w:kern w:val="0"/>
          <w:szCs w:val="21"/>
          <w:highlight w:val="none"/>
        </w:rPr>
        <w:t>16.8、供应商承诺书</w:t>
      </w:r>
    </w:p>
    <w:p w14:paraId="28F9D0EE">
      <w:pPr>
        <w:pStyle w:val="6"/>
        <w:widowControl w:val="0"/>
        <w:snapToGrid w:val="0"/>
        <w:spacing w:beforeAutospacing="0" w:afterAutospacing="0" w:line="360" w:lineRule="auto"/>
        <w:rPr>
          <w:sz w:val="21"/>
          <w:szCs w:val="21"/>
          <w:highlight w:val="none"/>
        </w:rPr>
      </w:pPr>
      <w:r>
        <w:rPr>
          <w:rFonts w:hint="eastAsia"/>
          <w:sz w:val="21"/>
          <w:szCs w:val="21"/>
          <w:highlight w:val="none"/>
        </w:rPr>
        <w:t>16.9、供应商信用承诺函</w:t>
      </w:r>
    </w:p>
    <w:p w14:paraId="33934D6C">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17.响应文件有效期</w:t>
      </w:r>
    </w:p>
    <w:p w14:paraId="3D3E89C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17.1 响应文件从采购公告所规定的投标截止期之后开始生效，在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3178F53E">
      <w:pPr>
        <w:snapToGrid w:val="0"/>
        <w:spacing w:line="360" w:lineRule="auto"/>
        <w:ind w:firstLine="480"/>
        <w:jc w:val="left"/>
        <w:rPr>
          <w:rFonts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7CF1C786">
      <w:pPr>
        <w:snapToGrid w:val="0"/>
        <w:spacing w:line="360" w:lineRule="auto"/>
        <w:ind w:firstLine="417" w:firstLineChars="198"/>
        <w:rPr>
          <w:rFonts w:ascii="宋体" w:hAnsi="宋体" w:cs="宋体"/>
          <w:kern w:val="0"/>
          <w:szCs w:val="21"/>
          <w:highlight w:val="none"/>
        </w:rPr>
      </w:pPr>
      <w:r>
        <w:rPr>
          <w:rFonts w:hint="eastAsia" w:ascii="宋体" w:hAnsi="宋体" w:cs="宋体"/>
          <w:b/>
          <w:bCs/>
          <w:kern w:val="0"/>
          <w:szCs w:val="21"/>
          <w:highlight w:val="none"/>
        </w:rPr>
        <w:t>18.投标报价</w:t>
      </w:r>
    </w:p>
    <w:p w14:paraId="74DC810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18.1 所有磋商报价均以人民币元为计算单位。</w:t>
      </w:r>
    </w:p>
    <w:p w14:paraId="1E5C979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0AAD46FF">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2E1394B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4735C01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18.5 采购人不接受可选择的投标报价。</w:t>
      </w:r>
    </w:p>
    <w:p w14:paraId="7C09AA5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53CCAAAB">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19.投标保证金（无）</w:t>
      </w:r>
    </w:p>
    <w:p w14:paraId="6812144B">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71DD2B48">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111830FD">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20.2 响应文件应当对采购文件有关交货期、响应文件有效期、质量要求、技术标准和要求、磋商范围等实质性内容作出响应。</w:t>
      </w:r>
    </w:p>
    <w:p w14:paraId="5230AC68">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4DE2EF1B">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5371EFA5">
      <w:pPr>
        <w:snapToGrid w:val="0"/>
        <w:spacing w:line="360" w:lineRule="auto"/>
        <w:ind w:firstLine="415" w:firstLineChars="198"/>
        <w:rPr>
          <w:rFonts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00B26C08">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1F7ADDC8">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21. 响应文件的密封、标记</w:t>
      </w:r>
    </w:p>
    <w:p w14:paraId="7770C995">
      <w:pPr>
        <w:spacing w:line="360" w:lineRule="auto"/>
        <w:ind w:firstLine="424" w:firstLineChars="202"/>
        <w:rPr>
          <w:rFonts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657FCC0D">
      <w:pPr>
        <w:snapToGrid w:val="0"/>
        <w:spacing w:line="360" w:lineRule="auto"/>
        <w:ind w:firstLine="420" w:firstLineChars="200"/>
        <w:jc w:val="left"/>
        <w:rPr>
          <w:rFonts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37BEED5E">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22. 响应文件的递交</w:t>
      </w:r>
    </w:p>
    <w:p w14:paraId="203D4A54">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762731E9">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40874A8C">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3A9E52EA">
      <w:pPr>
        <w:autoSpaceDE w:val="0"/>
        <w:autoSpaceDN w:val="0"/>
        <w:adjustRightInd w:val="0"/>
        <w:snapToGrid w:val="0"/>
        <w:spacing w:line="360" w:lineRule="auto"/>
        <w:ind w:right="-34" w:rightChars="-16" w:firstLine="420" w:firstLineChars="200"/>
        <w:jc w:val="left"/>
        <w:rPr>
          <w:rFonts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247F6A97">
      <w:pPr>
        <w:snapToGrid w:val="0"/>
        <w:spacing w:line="360" w:lineRule="auto"/>
        <w:ind w:firstLine="417" w:firstLineChars="198"/>
        <w:rPr>
          <w:rFonts w:ascii="宋体" w:hAnsi="宋体" w:cs="宋体"/>
          <w:b/>
          <w:kern w:val="0"/>
          <w:szCs w:val="21"/>
          <w:highlight w:val="none"/>
        </w:rPr>
      </w:pPr>
      <w:r>
        <w:rPr>
          <w:rFonts w:hint="eastAsia" w:ascii="宋体" w:hAnsi="宋体" w:cs="宋体"/>
          <w:b/>
          <w:kern w:val="0"/>
          <w:szCs w:val="21"/>
          <w:highlight w:val="none"/>
        </w:rPr>
        <w:t>23. 响应文件的修改和撤回</w:t>
      </w:r>
    </w:p>
    <w:p w14:paraId="09ACEEB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758C551B">
      <w:pPr>
        <w:snapToGrid w:val="0"/>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供应商在磋商截止期后不得修改、撤回响应文件。供应商在投标截止期后修改响应文件的，其投标将被拒绝。</w:t>
      </w:r>
    </w:p>
    <w:p w14:paraId="687E0141">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五、评标</w:t>
      </w:r>
    </w:p>
    <w:p w14:paraId="354702A2">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24. 组建磋商小组</w:t>
      </w:r>
    </w:p>
    <w:p w14:paraId="0C242881">
      <w:pPr>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24.1 磋商小组由采购人代表和评审专家组成。成员由3人以上单数组成。</w:t>
      </w:r>
      <w:r>
        <w:rPr>
          <w:rFonts w:hint="eastAsia" w:ascii="宋体" w:hAnsi="宋体" w:cs="宋体"/>
          <w:szCs w:val="21"/>
          <w:highlight w:val="none"/>
        </w:rPr>
        <w:t>在开标后由磋商小组对</w:t>
      </w:r>
      <w:r>
        <w:rPr>
          <w:rFonts w:hint="eastAsia" w:ascii="宋体" w:hAnsi="宋体" w:cs="宋体"/>
          <w:kern w:val="0"/>
          <w:szCs w:val="21"/>
          <w:highlight w:val="none"/>
        </w:rPr>
        <w:t>响应文件</w:t>
      </w:r>
      <w:r>
        <w:rPr>
          <w:rFonts w:hint="eastAsia" w:ascii="宋体" w:hAnsi="宋体" w:cs="宋体"/>
          <w:szCs w:val="21"/>
          <w:highlight w:val="none"/>
        </w:rPr>
        <w:t>进行审查、质疑、评估和比较，并做合理的建议。</w:t>
      </w:r>
    </w:p>
    <w:p w14:paraId="476CD2AF">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24.2磋商小组成员要依法独立评审，并对评审意见承担个人责任。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78F7D96B">
      <w:pPr>
        <w:snapToGrid w:val="0"/>
        <w:spacing w:line="360" w:lineRule="auto"/>
        <w:ind w:firstLine="422" w:firstLineChars="200"/>
        <w:jc w:val="left"/>
        <w:rPr>
          <w:rFonts w:ascii="宋体" w:hAnsi="宋体" w:cs="宋体"/>
          <w:b/>
          <w:bCs/>
          <w:szCs w:val="21"/>
          <w:highlight w:val="none"/>
        </w:rPr>
      </w:pPr>
      <w:r>
        <w:rPr>
          <w:rFonts w:hint="eastAsia" w:ascii="宋体" w:hAnsi="宋体" w:cs="宋体"/>
          <w:b/>
          <w:bCs/>
          <w:szCs w:val="21"/>
          <w:highlight w:val="none"/>
        </w:rPr>
        <w:t xml:space="preserve">25.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2BB3DC21">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25.1对所有供应商的评估，都采用相同的程序和标准。评标过程将严格按照采购文件的要求和条件进行。</w:t>
      </w:r>
    </w:p>
    <w:p w14:paraId="6F841AA5">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5D9CB38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 响应文件报价出现前后不一致的，除采购文件另有规定外，修正错误的原则如下：</w:t>
      </w:r>
    </w:p>
    <w:p w14:paraId="08F35246">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6405027A">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1E1DCD4E">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08039FCC">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25.3.4</w:t>
      </w:r>
      <w:r>
        <w:rPr>
          <w:rFonts w:hint="eastAsia" w:ascii="宋体" w:hAnsi="宋体" w:cs="宋体"/>
          <w:sz w:val="21"/>
          <w:szCs w:val="21"/>
          <w:highlight w:val="none"/>
          <w:shd w:val="clear" w:color="auto" w:fill="FFFFFF"/>
        </w:rPr>
        <w:t>总价金额与按单价汇总金额不一致的，以单价金额计算结果为准。</w:t>
      </w:r>
    </w:p>
    <w:p w14:paraId="2E501219">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4B1A6841">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7C45953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 资格性检查和符合性检查。</w:t>
      </w:r>
    </w:p>
    <w:p w14:paraId="29D0B797">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资格性检查。依据法规政策和采购文件的规定，在对</w:t>
      </w:r>
      <w:r>
        <w:rPr>
          <w:rFonts w:hint="eastAsia" w:ascii="宋体" w:hAnsi="宋体" w:cs="宋体"/>
          <w:szCs w:val="21"/>
          <w:highlight w:val="none"/>
          <w:shd w:val="clear" w:color="auto" w:fill="FFFFFF"/>
        </w:rPr>
        <w:t>响应文件</w:t>
      </w:r>
      <w:r>
        <w:rPr>
          <w:rFonts w:hint="eastAsia" w:ascii="宋体" w:hAnsi="宋体" w:cs="宋体"/>
          <w:szCs w:val="21"/>
          <w:highlight w:val="none"/>
        </w:rPr>
        <w:t>详细评估之前，采购人将依据供应商提交的</w:t>
      </w:r>
      <w:r>
        <w:rPr>
          <w:rFonts w:hint="eastAsia" w:ascii="宋体" w:hAnsi="宋体" w:cs="宋体"/>
          <w:szCs w:val="21"/>
          <w:highlight w:val="none"/>
          <w:shd w:val="clear" w:color="auto" w:fill="FFFFFF"/>
        </w:rPr>
        <w:t>响应文件</w:t>
      </w:r>
      <w:r>
        <w:rPr>
          <w:rFonts w:hint="eastAsia" w:ascii="宋体" w:hAnsi="宋体" w:cs="宋体"/>
          <w:szCs w:val="21"/>
          <w:highlight w:val="none"/>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53A3CCE6">
      <w:pPr>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25.4.2 资格审查后合格的供应商不足3家的，不得评标。</w:t>
      </w:r>
    </w:p>
    <w:p w14:paraId="7221688B">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25.4.3 符合性检查。依据采购文件的规定，磋商小组将从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10B145A3">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shd w:val="clear" w:color="auto" w:fill="FFFFFF"/>
        </w:rPr>
        <w:t>响应文件</w:t>
      </w:r>
      <w:r>
        <w:rPr>
          <w:rFonts w:hint="eastAsia" w:ascii="宋体" w:hAnsi="宋体" w:cs="宋体"/>
          <w:szCs w:val="21"/>
          <w:highlight w:val="none"/>
        </w:rPr>
        <w:t>未按规定签字、盖章的。</w:t>
      </w:r>
    </w:p>
    <w:p w14:paraId="5E4FCCFB">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（2）供应商未能出具有效身份证明，或与身份不符的。</w:t>
      </w:r>
    </w:p>
    <w:p w14:paraId="75CF35C0">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（3）未按磋商文件规定报价，报价均超过采购预算或最高限价的。</w:t>
      </w:r>
    </w:p>
    <w:p w14:paraId="454F1D75">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shd w:val="clear" w:color="auto" w:fill="FFFFFF"/>
        </w:rPr>
        <w:t>响应文件</w:t>
      </w:r>
      <w:r>
        <w:rPr>
          <w:rFonts w:hint="eastAsia" w:ascii="宋体" w:hAnsi="宋体" w:cs="宋体"/>
          <w:szCs w:val="21"/>
          <w:highlight w:val="none"/>
        </w:rPr>
        <w:t>有效期、</w:t>
      </w:r>
      <w:r>
        <w:rPr>
          <w:rFonts w:hint="eastAsia" w:cs="仿宋" w:asciiTheme="majorEastAsia" w:hAnsiTheme="majorEastAsia" w:eastAsiaTheme="majorEastAsia"/>
          <w:szCs w:val="21"/>
          <w:highlight w:val="none"/>
        </w:rPr>
        <w:t>合同期限</w:t>
      </w:r>
      <w:r>
        <w:rPr>
          <w:rFonts w:hint="eastAsia" w:ascii="宋体" w:hAnsi="宋体" w:cs="宋体"/>
          <w:szCs w:val="21"/>
          <w:highlight w:val="none"/>
        </w:rPr>
        <w:t>、质量等不满足采购文件要求的。</w:t>
      </w:r>
    </w:p>
    <w:p w14:paraId="037B0B6A">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（5）未按采购文件提供的格式填列、项目不齐全或内容虚假的。</w:t>
      </w:r>
    </w:p>
    <w:p w14:paraId="7AB80497">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shd w:val="clear" w:color="auto" w:fill="FFFFFF"/>
        </w:rPr>
        <w:t>响应文件</w:t>
      </w:r>
      <w:r>
        <w:rPr>
          <w:rFonts w:hint="eastAsia" w:ascii="宋体" w:hAnsi="宋体" w:cs="宋体"/>
          <w:szCs w:val="21"/>
          <w:highlight w:val="none"/>
        </w:rPr>
        <w:t>的实质性内容未使用中文表述，或意思表述不明确，或前后矛盾，或使用计量单位不符合采购文件要求的。</w:t>
      </w:r>
    </w:p>
    <w:p w14:paraId="1FEA2685">
      <w:pPr>
        <w:tabs>
          <w:tab w:val="left" w:pos="0"/>
        </w:tabs>
        <w:snapToGrid w:val="0"/>
        <w:spacing w:line="360" w:lineRule="auto"/>
        <w:ind w:firstLine="420" w:firstLineChars="200"/>
        <w:contextualSpacing/>
        <w:jc w:val="left"/>
        <w:rPr>
          <w:rFonts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shd w:val="clear" w:color="auto" w:fill="FFFFFF"/>
        </w:rPr>
        <w:t>响应文件</w:t>
      </w:r>
      <w:r>
        <w:rPr>
          <w:rFonts w:hint="eastAsia" w:ascii="宋体" w:hAnsi="宋体" w:cs="宋体"/>
          <w:szCs w:val="21"/>
          <w:highlight w:val="none"/>
        </w:rPr>
        <w:t>的关键内容字迹模糊、无法辨认,或</w:t>
      </w:r>
      <w:r>
        <w:rPr>
          <w:rFonts w:hint="eastAsia" w:ascii="宋体" w:hAnsi="宋体" w:cs="宋体"/>
          <w:kern w:val="0"/>
          <w:szCs w:val="21"/>
          <w:highlight w:val="none"/>
        </w:rPr>
        <w:t>响应</w:t>
      </w:r>
      <w:r>
        <w:rPr>
          <w:rFonts w:hint="eastAsia" w:ascii="宋体" w:hAnsi="宋体" w:cs="宋体"/>
          <w:szCs w:val="21"/>
          <w:highlight w:val="none"/>
        </w:rPr>
        <w:t>文件中经修正的内容字迹模糊无法辩认，或修改处未按规定签名盖章的。</w:t>
      </w:r>
    </w:p>
    <w:p w14:paraId="3A4C9672">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szCs w:val="21"/>
          <w:highlight w:val="none"/>
        </w:rPr>
        <w:t>（8）</w:t>
      </w:r>
      <w:r>
        <w:rPr>
          <w:rFonts w:hint="eastAsia" w:ascii="宋体" w:hAnsi="宋体" w:cs="宋体"/>
          <w:szCs w:val="21"/>
          <w:highlight w:val="none"/>
          <w:shd w:val="clear" w:color="auto" w:fill="FFFFFF"/>
        </w:rPr>
        <w:t>响应文件</w:t>
      </w:r>
      <w:r>
        <w:rPr>
          <w:rFonts w:hint="eastAsia" w:ascii="宋体" w:hAnsi="宋体" w:cs="宋体"/>
          <w:szCs w:val="21"/>
          <w:highlight w:val="none"/>
        </w:rPr>
        <w:t>内容未按采购文件响应的。</w:t>
      </w:r>
    </w:p>
    <w:p w14:paraId="6BC43B57">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（9）不符合采购文件中规定的其它实质性条款。</w:t>
      </w:r>
    </w:p>
    <w:p w14:paraId="5B2C9214">
      <w:pPr>
        <w:tabs>
          <w:tab w:val="left" w:pos="0"/>
        </w:tabs>
        <w:snapToGrid w:val="0"/>
        <w:spacing w:line="360" w:lineRule="auto"/>
        <w:ind w:firstLine="420" w:firstLineChars="200"/>
        <w:contextualSpacing/>
        <w:jc w:val="left"/>
        <w:rPr>
          <w:rFonts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61A4E2B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2E419DEF">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25.5 在评审过程中，磋商小组发现供应商有下列情形之一的，视为供应商串通投标，其磋商无效：</w:t>
      </w:r>
    </w:p>
    <w:p w14:paraId="07480830">
      <w:pPr>
        <w:tabs>
          <w:tab w:val="left" w:pos="0"/>
        </w:tabs>
        <w:snapToGrid w:val="0"/>
        <w:spacing w:line="360" w:lineRule="auto"/>
        <w:ind w:left="105" w:leftChars="50" w:firstLine="315" w:firstLineChars="150"/>
        <w:contextualSpacing/>
        <w:jc w:val="left"/>
        <w:rPr>
          <w:rFonts w:ascii="宋体" w:hAnsi="宋体" w:cs="宋体"/>
          <w:kern w:val="0"/>
          <w:szCs w:val="21"/>
          <w:highlight w:val="none"/>
        </w:rPr>
      </w:pPr>
      <w:r>
        <w:rPr>
          <w:rFonts w:hint="eastAsia" w:ascii="宋体" w:hAnsi="宋体" w:cs="宋体"/>
          <w:kern w:val="0"/>
          <w:szCs w:val="21"/>
          <w:highlight w:val="none"/>
        </w:rPr>
        <w:t>25.5.1不同供应商的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32ACE492">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08C28E64">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25.5.3不同供应商委托同一单位或者个人办理投标事宜；</w:t>
      </w:r>
    </w:p>
    <w:p w14:paraId="7F583F82">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664E5C8C">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4A4C9C9F">
      <w:pPr>
        <w:tabs>
          <w:tab w:val="left" w:pos="0"/>
        </w:tabs>
        <w:snapToGrid w:val="0"/>
        <w:spacing w:line="360" w:lineRule="auto"/>
        <w:ind w:left="105" w:leftChars="50" w:firstLine="315" w:firstLineChars="150"/>
        <w:contextualSpacing/>
        <w:jc w:val="left"/>
        <w:rPr>
          <w:rFonts w:ascii="宋体" w:hAnsi="宋体" w:cs="宋体"/>
          <w:szCs w:val="21"/>
          <w:highlight w:val="none"/>
        </w:rPr>
      </w:pPr>
      <w:r>
        <w:rPr>
          <w:rFonts w:hint="eastAsia" w:ascii="宋体" w:hAnsi="宋体" w:cs="宋体"/>
          <w:szCs w:val="21"/>
          <w:highlight w:val="none"/>
        </w:rPr>
        <w:t>25.5.6不同供应商的投标保证金从同一单位或者个人的账户转出（若收取）。</w:t>
      </w:r>
    </w:p>
    <w:p w14:paraId="30059DD6">
      <w:pPr>
        <w:adjustRightInd w:val="0"/>
        <w:snapToGrid w:val="0"/>
        <w:spacing w:line="360" w:lineRule="auto"/>
        <w:ind w:left="19" w:leftChars="9" w:firstLine="399" w:firstLineChars="190"/>
        <w:jc w:val="left"/>
        <w:textAlignment w:val="baseline"/>
        <w:rPr>
          <w:rFonts w:ascii="宋体" w:hAnsi="宋体" w:cs="宋体"/>
          <w:szCs w:val="21"/>
          <w:highlight w:val="none"/>
        </w:rPr>
      </w:pPr>
      <w:r>
        <w:rPr>
          <w:rFonts w:hint="eastAsia" w:ascii="宋体" w:hAnsi="宋体" w:cs="宋体"/>
          <w:kern w:val="0"/>
          <w:szCs w:val="21"/>
          <w:highlight w:val="none"/>
        </w:rPr>
        <w:t>25.5.7 有证据证明供应商串通投标的其他情形的；</w:t>
      </w:r>
    </w:p>
    <w:p w14:paraId="36CA5E2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25.5.8 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制作机器码一致；</w:t>
      </w:r>
    </w:p>
    <w:p w14:paraId="6283C54C">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25.5.9 磋商小组认定的其他串通投标情形。</w:t>
      </w:r>
    </w:p>
    <w:p w14:paraId="607DDA1E">
      <w:pPr>
        <w:tabs>
          <w:tab w:val="left" w:pos="0"/>
        </w:tabs>
        <w:snapToGrid w:val="0"/>
        <w:spacing w:line="360" w:lineRule="auto"/>
        <w:ind w:left="105" w:leftChars="50" w:firstLine="316" w:firstLineChars="150"/>
        <w:contextualSpacing/>
        <w:jc w:val="left"/>
        <w:rPr>
          <w:rFonts w:ascii="宋体" w:hAnsi="宋体" w:cs="宋体"/>
          <w:b/>
          <w:bCs/>
          <w:szCs w:val="21"/>
          <w:highlight w:val="none"/>
        </w:rPr>
      </w:pPr>
      <w:r>
        <w:rPr>
          <w:rFonts w:hint="eastAsia" w:ascii="宋体" w:hAnsi="宋体" w:cs="宋体"/>
          <w:b/>
          <w:bCs/>
          <w:szCs w:val="21"/>
          <w:highlight w:val="none"/>
        </w:rPr>
        <w:t>25.6 磋商</w:t>
      </w:r>
    </w:p>
    <w:p w14:paraId="67213FD6">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对资格性检查和符合性检查合格的供应商，进入本次磋商程序。</w:t>
      </w:r>
    </w:p>
    <w:p w14:paraId="628CB073">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highlight w:val="none"/>
        </w:rPr>
      </w:pPr>
      <w:r>
        <w:rPr>
          <w:rFonts w:hint="eastAsia" w:ascii="宋体" w:hAnsi="宋体" w:cs="宋体"/>
          <w:b/>
          <w:bCs/>
          <w:szCs w:val="21"/>
          <w:highlight w:val="none"/>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ECBCFC6">
      <w:pPr>
        <w:widowControl/>
        <w:kinsoku w:val="0"/>
        <w:autoSpaceDE w:val="0"/>
        <w:autoSpaceDN w:val="0"/>
        <w:adjustRightInd w:val="0"/>
        <w:snapToGrid w:val="0"/>
        <w:spacing w:line="360" w:lineRule="auto"/>
        <w:ind w:firstLine="422" w:firstLineChars="200"/>
        <w:textAlignment w:val="baseline"/>
        <w:rPr>
          <w:highlight w:val="none"/>
        </w:rPr>
      </w:pPr>
      <w:r>
        <w:rPr>
          <w:rFonts w:hint="eastAsia" w:ascii="宋体" w:hAnsi="宋体" w:cs="宋体"/>
          <w:b/>
          <w:bCs/>
          <w:szCs w:val="21"/>
          <w:highlight w:val="none"/>
        </w:rPr>
        <w:t>25.6.2 本次竞争性磋商进行</w:t>
      </w:r>
      <w:r>
        <w:rPr>
          <w:rFonts w:hint="eastAsia" w:ascii="宋体" w:hAnsi="宋体" w:cs="宋体"/>
          <w:b/>
          <w:bCs/>
          <w:szCs w:val="21"/>
          <w:highlight w:val="none"/>
          <w:u w:val="single"/>
        </w:rPr>
        <w:t xml:space="preserve"> 多 </w:t>
      </w:r>
      <w:r>
        <w:rPr>
          <w:rFonts w:hint="eastAsia" w:ascii="宋体" w:hAnsi="宋体" w:cs="宋体"/>
          <w:b/>
          <w:bCs/>
          <w:szCs w:val="21"/>
          <w:highlight w:val="none"/>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C1A8F3">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26. 响应文件的澄清</w:t>
      </w:r>
    </w:p>
    <w:p w14:paraId="4B8D19EC">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303C5EFD">
      <w:pPr>
        <w:snapToGrid w:val="0"/>
        <w:spacing w:line="360" w:lineRule="auto"/>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27. 比较与评价</w:t>
      </w:r>
    </w:p>
    <w:p w14:paraId="547806F5">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27.1 磋商小组将按本采购文件规定的评标方法与标准，对资格性检查和符合性检查合格的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进行商务和技术评估，综合比较与评价。</w:t>
      </w:r>
    </w:p>
    <w:p w14:paraId="13CF08EF">
      <w:pPr>
        <w:pStyle w:val="31"/>
        <w:snapToGrid w:val="0"/>
        <w:spacing w:before="0" w:beforeAutospacing="0" w:after="0" w:afterAutospacing="0" w:line="360" w:lineRule="auto"/>
        <w:ind w:firstLine="420" w:firstLineChars="200"/>
        <w:jc w:val="both"/>
        <w:rPr>
          <w:rFonts w:ascii="宋体" w:hAnsi="宋体" w:cs="宋体"/>
          <w:sz w:val="21"/>
          <w:szCs w:val="21"/>
          <w:highlight w:val="none"/>
        </w:rPr>
      </w:pPr>
      <w:r>
        <w:rPr>
          <w:rFonts w:hint="eastAsia" w:ascii="宋体" w:hAnsi="宋体" w:cs="宋体"/>
          <w:sz w:val="21"/>
          <w:szCs w:val="21"/>
          <w:highlight w:val="none"/>
        </w:rPr>
        <w:t>27.2对漏（缺）报项的处理：采购文件中要求列入报价的费用（含配置、功能），漏（缺）报的视同已含在投标总价中。</w:t>
      </w:r>
    </w:p>
    <w:p w14:paraId="18CD92F2">
      <w:pPr>
        <w:pStyle w:val="31"/>
        <w:snapToGrid w:val="0"/>
        <w:spacing w:before="0" w:beforeAutospacing="0" w:after="0" w:afterAutospacing="0" w:line="360" w:lineRule="auto"/>
        <w:ind w:firstLine="420" w:firstLineChars="200"/>
        <w:jc w:val="both"/>
        <w:rPr>
          <w:rFonts w:ascii="宋体" w:hAnsi="宋体" w:cs="宋体"/>
          <w:b/>
          <w:bCs/>
          <w:sz w:val="21"/>
          <w:szCs w:val="21"/>
          <w:highlight w:val="none"/>
        </w:rPr>
      </w:pPr>
      <w:r>
        <w:rPr>
          <w:rFonts w:hint="eastAsia" w:ascii="宋体" w:hAnsi="宋体" w:cs="宋体"/>
          <w:sz w:val="21"/>
          <w:szCs w:val="21"/>
          <w:highlight w:val="none"/>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5CBFAC50">
      <w:pPr>
        <w:snapToGrid w:val="0"/>
        <w:spacing w:line="360" w:lineRule="auto"/>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28. 评标过程及保密原则</w:t>
      </w:r>
    </w:p>
    <w:p w14:paraId="2D97A837">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19525C01">
      <w:pPr>
        <w:snapToGrid w:val="0"/>
        <w:spacing w:line="360" w:lineRule="auto"/>
        <w:ind w:firstLine="420" w:firstLineChars="200"/>
        <w:jc w:val="left"/>
        <w:rPr>
          <w:rFonts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001137F2">
      <w:pPr>
        <w:snapToGrid w:val="0"/>
        <w:spacing w:line="360" w:lineRule="auto"/>
        <w:ind w:firstLine="422" w:firstLineChars="200"/>
        <w:jc w:val="left"/>
        <w:rPr>
          <w:rFonts w:ascii="宋体" w:hAnsi="宋体" w:cs="宋体"/>
          <w:b/>
          <w:kern w:val="0"/>
          <w:szCs w:val="21"/>
          <w:highlight w:val="none"/>
        </w:rPr>
      </w:pPr>
      <w:r>
        <w:rPr>
          <w:rFonts w:hint="eastAsia" w:ascii="宋体" w:hAnsi="宋体" w:cs="宋体"/>
          <w:b/>
          <w:kern w:val="0"/>
          <w:szCs w:val="21"/>
          <w:highlight w:val="none"/>
        </w:rPr>
        <w:t>29.评标异议登记</w:t>
      </w:r>
    </w:p>
    <w:p w14:paraId="71A95C3B">
      <w:pPr>
        <w:snapToGrid w:val="0"/>
        <w:spacing w:line="360" w:lineRule="auto"/>
        <w:ind w:firstLine="420" w:firstLineChars="200"/>
        <w:jc w:val="left"/>
        <w:rPr>
          <w:rFonts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4630EE19">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六、定标</w:t>
      </w:r>
    </w:p>
    <w:p w14:paraId="503A0774">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30. 定标原则</w:t>
      </w:r>
    </w:p>
    <w:p w14:paraId="5ECA0348">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30.1 最低投标价不作为成交的保证。</w:t>
      </w:r>
    </w:p>
    <w:p w14:paraId="0821133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30.2 确定实质上响应采购文件且满足下列条件的为成交候选供应商（或成交供应商）</w:t>
      </w:r>
    </w:p>
    <w:p w14:paraId="2C31556D">
      <w:pPr>
        <w:snapToGrid w:val="0"/>
        <w:spacing w:line="360" w:lineRule="auto"/>
        <w:ind w:firstLine="420" w:firstLineChars="200"/>
        <w:rPr>
          <w:rFonts w:ascii="宋体" w:hAnsi="宋体" w:cs="宋体"/>
          <w:szCs w:val="21"/>
          <w:highlight w:val="none"/>
        </w:rPr>
      </w:pPr>
      <w:bookmarkStart w:id="48" w:name="_Toc32200"/>
      <w:r>
        <w:rPr>
          <w:rFonts w:hint="eastAsia" w:ascii="宋体" w:hAnsi="宋体" w:cs="宋体"/>
          <w:bCs/>
          <w:kern w:val="0"/>
          <w:szCs w:val="21"/>
          <w:highlight w:val="none"/>
        </w:rPr>
        <w:t>30.2.1</w:t>
      </w:r>
      <w:bookmarkEnd w:id="48"/>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综合评分法，是指响应文件满足采购文件全部实质性要求，且按照评审因素的量化指标评审得分最高的供应商为成交供应商的评标方法。</w:t>
      </w:r>
    </w:p>
    <w:p w14:paraId="7AA449A2">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3F0F63E9">
      <w:pPr>
        <w:snapToGrid w:val="0"/>
        <w:spacing w:line="360" w:lineRule="auto"/>
        <w:ind w:firstLine="422" w:firstLineChars="200"/>
        <w:rPr>
          <w:rFonts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207A22BF">
      <w:pPr>
        <w:snapToGrid w:val="0"/>
        <w:spacing w:line="360" w:lineRule="auto"/>
        <w:ind w:firstLine="420" w:firstLineChars="200"/>
        <w:jc w:val="left"/>
        <w:rPr>
          <w:rFonts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1BE965E6">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017E0ED4">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32.1评审结束后，采购人将成交供应商的情况在本采购项目采购公告发布的同一媒介予以公示，公示期限3个工作日，公示期结束后向成交供应商发出成交通知书。</w:t>
      </w:r>
    </w:p>
    <w:p w14:paraId="3A7E53F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4F35E3E2">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5BBC2B79">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4B71D254">
      <w:pPr>
        <w:snapToGrid w:val="0"/>
        <w:spacing w:line="360" w:lineRule="auto"/>
        <w:ind w:firstLine="422" w:firstLineChars="200"/>
        <w:rPr>
          <w:rFonts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57C99AA3">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62E02DA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08FE5E02">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189CBA00">
      <w:pPr>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341D5829">
      <w:pPr>
        <w:snapToGrid w:val="0"/>
        <w:spacing w:line="360" w:lineRule="auto"/>
        <w:ind w:firstLine="420" w:firstLineChars="200"/>
        <w:rPr>
          <w:rFonts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14BBAE0D">
      <w:pPr>
        <w:numPr>
          <w:ilvl w:val="0"/>
          <w:numId w:val="2"/>
        </w:num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采购文件存在不合理条款或者招标程序不符合规定的，采购人正后依法重新招标；　</w:t>
      </w:r>
    </w:p>
    <w:p w14:paraId="197C1D76">
      <w:pPr>
        <w:snapToGrid w:val="0"/>
        <w:spacing w:line="360" w:lineRule="auto"/>
        <w:ind w:firstLine="420" w:firstLineChars="200"/>
        <w:rPr>
          <w:rFonts w:ascii="宋体" w:hAnsi="宋体" w:cs="宋体"/>
          <w:b/>
          <w:kern w:val="0"/>
          <w:sz w:val="52"/>
          <w:szCs w:val="52"/>
          <w:highlight w:val="none"/>
        </w:rPr>
      </w:pPr>
      <w:r>
        <w:rPr>
          <w:rFonts w:hint="eastAsia" w:ascii="宋体" w:hAnsi="宋体" w:cs="宋体"/>
          <w:szCs w:val="21"/>
          <w:highlight w:val="none"/>
        </w:rPr>
        <w:t>（2）采购文件没有不合理条款、招标程序符合规定，需要采用其他采购方式采购的，采购人应当依法报财政部门批准。</w:t>
      </w:r>
    </w:p>
    <w:p w14:paraId="49FF8512">
      <w:pPr>
        <w:snapToGrid w:val="0"/>
        <w:spacing w:line="360" w:lineRule="auto"/>
        <w:jc w:val="center"/>
        <w:outlineLvl w:val="1"/>
        <w:rPr>
          <w:rFonts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0A2245F3">
      <w:pPr>
        <w:snapToGrid w:val="0"/>
        <w:spacing w:line="360" w:lineRule="auto"/>
        <w:ind w:firstLine="472" w:firstLineChars="224"/>
        <w:rPr>
          <w:rFonts w:ascii="宋体" w:hAnsi="宋体" w:cs="宋体"/>
          <w:kern w:val="0"/>
          <w:szCs w:val="21"/>
          <w:highlight w:val="none"/>
        </w:rPr>
      </w:pPr>
      <w:r>
        <w:rPr>
          <w:rFonts w:hint="eastAsia" w:ascii="宋体" w:hAnsi="宋体" w:cs="宋体"/>
          <w:b/>
          <w:bCs/>
          <w:kern w:val="0"/>
          <w:szCs w:val="21"/>
          <w:highlight w:val="none"/>
        </w:rPr>
        <w:t>34.合同签订</w:t>
      </w:r>
    </w:p>
    <w:p w14:paraId="034AF87D">
      <w:pPr>
        <w:snapToGrid w:val="0"/>
        <w:spacing w:line="360" w:lineRule="auto"/>
        <w:ind w:firstLine="420" w:firstLineChars="200"/>
        <w:jc w:val="left"/>
        <w:rPr>
          <w:rFonts w:ascii="宋体" w:hAnsi="宋体" w:cs="宋体"/>
          <w:kern w:val="0"/>
          <w:szCs w:val="21"/>
          <w:highlight w:val="none"/>
          <w:u w:val="single"/>
        </w:rPr>
      </w:pPr>
      <w:bookmarkStart w:id="49" w:name="_Toc8594"/>
      <w:r>
        <w:rPr>
          <w:rFonts w:hint="eastAsia" w:ascii="宋体" w:hAnsi="宋体" w:cs="宋体"/>
          <w:kern w:val="0"/>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签订合同。双方所签订的合同不得对采购文件和成交供应商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03995C1A">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34.2 采购文件、采购文件的修改文件、成交供应商的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、补充或修改的文件及澄清或承诺文件等，均为双方签订合同的组成部分，并与合同一并作为本采购文件所列采购项目的互补性法律文件，与合同具有同等法律效力。</w:t>
      </w:r>
    </w:p>
    <w:p w14:paraId="00043630">
      <w:pPr>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9"/>
    <w:p w14:paraId="4B171546">
      <w:pPr>
        <w:rPr>
          <w:rFonts w:ascii="宋体" w:hAnsi="宋体" w:cs="宋体"/>
          <w:highlight w:val="none"/>
        </w:rPr>
      </w:pPr>
      <w:r>
        <w:rPr>
          <w:rFonts w:hint="eastAsia" w:ascii="宋体" w:hAnsi="宋体" w:cs="宋体"/>
          <w:highlight w:val="none"/>
        </w:rPr>
        <w:br w:type="page"/>
      </w:r>
    </w:p>
    <w:p w14:paraId="64839378">
      <w:pPr>
        <w:widowControl/>
        <w:snapToGrid w:val="0"/>
        <w:jc w:val="center"/>
        <w:outlineLvl w:val="0"/>
        <w:rPr>
          <w:rFonts w:ascii="宋体" w:hAnsi="宋体" w:cs="宋体"/>
          <w:kern w:val="0"/>
          <w:sz w:val="24"/>
          <w:highlight w:val="none"/>
        </w:rPr>
      </w:pPr>
      <w:bookmarkStart w:id="50" w:name="_Toc31399"/>
      <w:r>
        <w:rPr>
          <w:rFonts w:hint="eastAsia" w:ascii="宋体" w:hAnsi="宋体" w:cs="宋体"/>
          <w:b/>
          <w:bCs/>
          <w:kern w:val="0"/>
          <w:sz w:val="32"/>
          <w:szCs w:val="32"/>
          <w:highlight w:val="none"/>
        </w:rPr>
        <w:t>第四章  评标办法及评分标准</w:t>
      </w:r>
      <w:bookmarkEnd w:id="46"/>
      <w:bookmarkEnd w:id="50"/>
    </w:p>
    <w:p w14:paraId="3B59E539">
      <w:pPr>
        <w:rPr>
          <w:rFonts w:ascii="宋体" w:hAnsi="宋体" w:cs="宋体"/>
          <w:highlight w:val="none"/>
        </w:rPr>
      </w:pPr>
    </w:p>
    <w:p w14:paraId="6A77023F">
      <w:pPr>
        <w:tabs>
          <w:tab w:val="left" w:pos="1620"/>
        </w:tabs>
        <w:snapToGrid w:val="0"/>
        <w:spacing w:line="360" w:lineRule="auto"/>
        <w:rPr>
          <w:rFonts w:ascii="宋体" w:hAnsi="宋体" w:cs="宋体"/>
          <w:szCs w:val="21"/>
          <w:highlight w:val="none"/>
        </w:rPr>
      </w:pPr>
    </w:p>
    <w:p w14:paraId="5EBEA83D">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（一）评标原则</w:t>
      </w:r>
    </w:p>
    <w:p w14:paraId="5526C009">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按照“公平、公正”的原则对待所有供应商，按照采购文件的相关规定进行评标、定标。</w:t>
      </w:r>
    </w:p>
    <w:p w14:paraId="6723C486">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（二）评标办法</w:t>
      </w:r>
    </w:p>
    <w:p w14:paraId="53B9CCEA">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1．本项目采用综合评分法，总分为100分。</w:t>
      </w:r>
    </w:p>
    <w:p w14:paraId="2FD77A43">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2．磋商小组按照采购文件中规定的评标方法和标准，对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774A72CC">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3.评标结果按评审后得分由高到低顺序排列，得分相同的，按投标报价由低到高顺序排列。得分且投标报价相同的，按技术部分得分顺序排列。</w:t>
      </w:r>
    </w:p>
    <w:p w14:paraId="5882B101">
      <w:pPr>
        <w:tabs>
          <w:tab w:val="left" w:pos="1620"/>
        </w:tabs>
        <w:snapToGrid w:val="0"/>
        <w:spacing w:line="360" w:lineRule="auto"/>
        <w:ind w:firstLine="462" w:firstLineChars="220"/>
        <w:rPr>
          <w:rFonts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文件满足采购文件全部实质性要求，且评审得分最高的供应商为成交供应商。</w:t>
      </w:r>
    </w:p>
    <w:p w14:paraId="1B3A4093">
      <w:pPr>
        <w:tabs>
          <w:tab w:val="left" w:pos="1620"/>
        </w:tabs>
        <w:snapToGrid w:val="0"/>
        <w:spacing w:line="360" w:lineRule="auto"/>
        <w:rPr>
          <w:rFonts w:ascii="宋体" w:hAnsi="宋体" w:cs="宋体"/>
          <w:szCs w:val="21"/>
          <w:highlight w:val="none"/>
        </w:rPr>
      </w:pPr>
      <w:r>
        <w:rPr>
          <w:rFonts w:hint="eastAsia" w:ascii="宋体" w:hAnsi="宋体" w:cs="宋体"/>
          <w:szCs w:val="21"/>
          <w:highlight w:val="none"/>
        </w:rPr>
        <w:t>（三）评标程序</w:t>
      </w:r>
    </w:p>
    <w:p w14:paraId="55D2051C">
      <w:pPr>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750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ign w:val="center"/>
          </w:tcPr>
          <w:p w14:paraId="593B6764">
            <w:pPr>
              <w:tabs>
                <w:tab w:val="left" w:pos="3000"/>
              </w:tabs>
              <w:snapToGrid w:val="0"/>
              <w:jc w:val="center"/>
              <w:rPr>
                <w:rFonts w:ascii="宋体" w:hAnsi="宋体" w:cs="宋体"/>
                <w:szCs w:val="21"/>
                <w:highlight w:val="none"/>
              </w:rPr>
            </w:pPr>
            <w:r>
              <w:rPr>
                <w:rFonts w:hint="eastAsia" w:ascii="宋体" w:hAnsi="宋体" w:cs="宋体"/>
                <w:szCs w:val="21"/>
                <w:highlight w:val="none"/>
              </w:rPr>
              <w:t>评审内容</w:t>
            </w:r>
          </w:p>
        </w:tc>
      </w:tr>
      <w:tr w14:paraId="1E82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ign w:val="center"/>
          </w:tcPr>
          <w:p w14:paraId="2368EB1F">
            <w:pPr>
              <w:snapToGrid w:val="0"/>
              <w:spacing w:line="320" w:lineRule="exact"/>
              <w:jc w:val="left"/>
              <w:rPr>
                <w:rFonts w:ascii="宋体" w:hAnsi="宋体" w:cs="宋体"/>
                <w:szCs w:val="21"/>
                <w:highlight w:val="none"/>
              </w:rPr>
            </w:pPr>
            <w:r>
              <w:rPr>
                <w:rFonts w:hint="eastAsia" w:ascii="宋体" w:hAnsi="宋体" w:cs="宋体"/>
                <w:szCs w:val="21"/>
                <w:highlight w:val="none"/>
              </w:rPr>
              <w:t>价格标部分 (30分)</w:t>
            </w:r>
          </w:p>
        </w:tc>
        <w:tc>
          <w:tcPr>
            <w:tcW w:w="8243" w:type="dxa"/>
            <w:gridSpan w:val="2"/>
            <w:noWrap/>
            <w:vAlign w:val="center"/>
          </w:tcPr>
          <w:p w14:paraId="0C6869B1">
            <w:pPr>
              <w:pStyle w:val="4"/>
              <w:snapToGrid w:val="0"/>
              <w:spacing w:line="320" w:lineRule="exact"/>
              <w:jc w:val="both"/>
              <w:rPr>
                <w:rFonts w:hAnsi="宋体"/>
                <w:color w:val="auto"/>
                <w:sz w:val="21"/>
                <w:szCs w:val="21"/>
                <w:highlight w:val="none"/>
              </w:rPr>
            </w:pPr>
            <w:r>
              <w:rPr>
                <w:rFonts w:hint="eastAsia" w:hAnsi="宋体"/>
                <w:color w:val="auto"/>
                <w:sz w:val="21"/>
                <w:szCs w:val="21"/>
                <w:highlight w:val="none"/>
              </w:rPr>
              <w:t>说明：当磋商小组发现供应商的投标报价明显低于其他投标报价，使其投标报价可能低于其个别成本的，磋商小组可对其质询，并要求该供应商做出书面说明和提供相关的证明材料；该供应商不能合理说明或提供证明材料的，磋商小组应按无效投标处理。</w:t>
            </w:r>
          </w:p>
          <w:p w14:paraId="797C6B11">
            <w:pPr>
              <w:pStyle w:val="4"/>
              <w:snapToGrid w:val="0"/>
              <w:spacing w:line="320" w:lineRule="exact"/>
              <w:jc w:val="both"/>
              <w:rPr>
                <w:rFonts w:hAnsi="宋体"/>
                <w:color w:val="auto"/>
                <w:sz w:val="21"/>
                <w:szCs w:val="21"/>
                <w:highlight w:val="none"/>
              </w:rPr>
            </w:pPr>
            <w:r>
              <w:rPr>
                <w:rFonts w:hint="eastAsia" w:hAnsi="宋体"/>
                <w:color w:val="auto"/>
                <w:sz w:val="21"/>
                <w:szCs w:val="21"/>
                <w:highlight w:val="none"/>
              </w:rPr>
              <w:t>有效投标报价：投标报价不高于采购预算价的为有效投标报价。</w:t>
            </w:r>
          </w:p>
          <w:p w14:paraId="77EFFF72">
            <w:pPr>
              <w:pStyle w:val="4"/>
              <w:snapToGrid w:val="0"/>
              <w:spacing w:line="320" w:lineRule="exact"/>
              <w:jc w:val="both"/>
              <w:rPr>
                <w:rFonts w:hAnsi="宋体"/>
                <w:color w:val="auto"/>
                <w:sz w:val="21"/>
                <w:szCs w:val="21"/>
                <w:highlight w:val="none"/>
              </w:rPr>
            </w:pPr>
            <w:r>
              <w:rPr>
                <w:rFonts w:hint="eastAsia" w:hAnsi="宋体"/>
                <w:color w:val="auto"/>
                <w:sz w:val="21"/>
                <w:szCs w:val="21"/>
                <w:highlight w:val="none"/>
              </w:rPr>
              <w:t>评标基准值的确定：满足采购文件要求且投标价格最低的有效投标报价为评标基准价。</w:t>
            </w:r>
          </w:p>
          <w:p w14:paraId="138E38FA">
            <w:pPr>
              <w:rPr>
                <w:rFonts w:ascii="宋体" w:hAnsi="宋体" w:cs="宋体"/>
                <w:highlight w:val="none"/>
              </w:rPr>
            </w:pPr>
            <w:r>
              <w:rPr>
                <w:rFonts w:hint="eastAsia" w:ascii="宋体" w:hAnsi="宋体" w:cs="宋体"/>
                <w:szCs w:val="21"/>
                <w:highlight w:val="none"/>
              </w:rPr>
              <w:t>投标报价得分=（评标基准价/有效投标报价）×30分</w:t>
            </w:r>
          </w:p>
        </w:tc>
      </w:tr>
      <w:tr w14:paraId="199A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ign w:val="center"/>
          </w:tcPr>
          <w:p w14:paraId="5699D622">
            <w:pPr>
              <w:snapToGrid w:val="0"/>
              <w:spacing w:line="320" w:lineRule="exact"/>
              <w:jc w:val="center"/>
              <w:rPr>
                <w:rFonts w:ascii="宋体" w:hAnsi="宋体" w:cs="宋体"/>
                <w:szCs w:val="21"/>
                <w:highlight w:val="none"/>
              </w:rPr>
            </w:pPr>
            <w:r>
              <w:rPr>
                <w:rFonts w:hint="eastAsia" w:ascii="宋体" w:hAnsi="宋体" w:cs="宋体"/>
                <w:szCs w:val="21"/>
                <w:highlight w:val="none"/>
              </w:rPr>
              <w:t>技术部分（</w:t>
            </w:r>
            <w:r>
              <w:rPr>
                <w:rFonts w:hint="eastAsia" w:ascii="宋体" w:hAnsi="宋体" w:cs="宋体"/>
                <w:szCs w:val="21"/>
                <w:highlight w:val="none"/>
                <w:lang w:val="en-US" w:eastAsia="zh-CN"/>
              </w:rPr>
              <w:t>57</w:t>
            </w:r>
            <w:r>
              <w:rPr>
                <w:rFonts w:hint="eastAsia" w:ascii="宋体" w:hAnsi="宋体" w:cs="宋体"/>
                <w:szCs w:val="21"/>
                <w:highlight w:val="none"/>
              </w:rPr>
              <w:t>分）</w:t>
            </w:r>
          </w:p>
        </w:tc>
        <w:tc>
          <w:tcPr>
            <w:tcW w:w="1473" w:type="dxa"/>
            <w:noWrap/>
            <w:vAlign w:val="center"/>
          </w:tcPr>
          <w:p w14:paraId="530E4B50">
            <w:pPr>
              <w:snapToGrid w:val="0"/>
              <w:spacing w:line="320" w:lineRule="exact"/>
              <w:jc w:val="center"/>
              <w:rPr>
                <w:rFonts w:ascii="宋体" w:hAnsi="宋体" w:cs="宋体"/>
                <w:szCs w:val="21"/>
                <w:highlight w:val="none"/>
              </w:rPr>
            </w:pPr>
            <w:r>
              <w:rPr>
                <w:rFonts w:hint="eastAsia" w:ascii="宋体" w:hAnsi="宋体" w:cs="宋体"/>
                <w:szCs w:val="21"/>
                <w:highlight w:val="none"/>
              </w:rPr>
              <w:t>1.产品技术参数（30分）</w:t>
            </w:r>
          </w:p>
        </w:tc>
        <w:tc>
          <w:tcPr>
            <w:tcW w:w="6770" w:type="dxa"/>
            <w:noWrap/>
            <w:vAlign w:val="center"/>
          </w:tcPr>
          <w:p w14:paraId="3041379B">
            <w:pPr>
              <w:widowControl/>
              <w:snapToGrid w:val="0"/>
              <w:spacing w:line="320" w:lineRule="exact"/>
              <w:rPr>
                <w:rFonts w:ascii="宋体" w:hAnsi="宋体" w:cs="宋体"/>
                <w:szCs w:val="21"/>
                <w:highlight w:val="none"/>
              </w:rPr>
            </w:pPr>
            <w:r>
              <w:rPr>
                <w:rFonts w:hint="eastAsia" w:ascii="宋体" w:hAnsi="宋体" w:cs="宋体"/>
                <w:szCs w:val="21"/>
                <w:highlight w:val="none"/>
              </w:rPr>
              <w:t xml:space="preserve">供应商对“第二章  采购需求 </w:t>
            </w:r>
            <w:r>
              <w:rPr>
                <w:rFonts w:hint="eastAsia" w:ascii="宋体" w:hAnsi="宋体" w:cs="宋体"/>
                <w:highlight w:val="none"/>
              </w:rPr>
              <w:t>三、技术要求</w:t>
            </w:r>
            <w:r>
              <w:rPr>
                <w:rFonts w:hint="eastAsia" w:ascii="宋体" w:hAnsi="宋体" w:cs="宋体"/>
                <w:szCs w:val="21"/>
                <w:highlight w:val="none"/>
              </w:rPr>
              <w:t>”的响应，所投产品全部满足磋商文件要求得30分，一项不满足扣5分；如得分为0，则投标无效。</w:t>
            </w:r>
          </w:p>
          <w:p w14:paraId="2CA6176E">
            <w:pPr>
              <w:widowControl/>
              <w:snapToGrid w:val="0"/>
              <w:spacing w:line="320" w:lineRule="exact"/>
              <w:rPr>
                <w:rFonts w:ascii="宋体" w:hAnsi="宋体" w:cs="宋体"/>
                <w:szCs w:val="21"/>
                <w:highlight w:val="none"/>
              </w:rPr>
            </w:pPr>
            <w:r>
              <w:rPr>
                <w:rFonts w:hint="eastAsia" w:ascii="宋体" w:hAnsi="宋体" w:cs="宋体"/>
                <w:szCs w:val="21"/>
                <w:highlight w:val="none"/>
              </w:rPr>
              <w:t>1）供应商需提供参数偏离表，并标注偏离情况。</w:t>
            </w:r>
          </w:p>
          <w:p w14:paraId="4EFE86F0">
            <w:pPr>
              <w:widowControl/>
              <w:snapToGrid w:val="0"/>
              <w:spacing w:line="320" w:lineRule="exact"/>
              <w:rPr>
                <w:rFonts w:ascii="宋体" w:hAnsi="宋体" w:cs="宋体"/>
                <w:szCs w:val="21"/>
                <w:highlight w:val="none"/>
              </w:rPr>
            </w:pPr>
            <w:r>
              <w:rPr>
                <w:rFonts w:hint="eastAsia" w:ascii="宋体" w:hAnsi="宋体" w:cs="宋体"/>
                <w:szCs w:val="21"/>
                <w:highlight w:val="none"/>
              </w:rPr>
              <w:t>2）提供相关证明文件。</w:t>
            </w:r>
          </w:p>
        </w:tc>
      </w:tr>
      <w:tr w14:paraId="0DF1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1239" w:type="dxa"/>
            <w:vMerge w:val="continue"/>
            <w:noWrap/>
            <w:vAlign w:val="center"/>
          </w:tcPr>
          <w:p w14:paraId="1855F816">
            <w:pPr>
              <w:snapToGrid w:val="0"/>
              <w:spacing w:line="320" w:lineRule="exact"/>
              <w:jc w:val="center"/>
              <w:rPr>
                <w:rFonts w:ascii="宋体" w:hAnsi="宋体" w:cs="宋体"/>
                <w:szCs w:val="21"/>
                <w:highlight w:val="none"/>
              </w:rPr>
            </w:pPr>
          </w:p>
        </w:tc>
        <w:tc>
          <w:tcPr>
            <w:tcW w:w="1473" w:type="dxa"/>
            <w:noWrap/>
            <w:vAlign w:val="center"/>
          </w:tcPr>
          <w:p w14:paraId="07CB7D30">
            <w:pPr>
              <w:widowControl/>
              <w:snapToGrid w:val="0"/>
              <w:spacing w:line="320" w:lineRule="exact"/>
              <w:jc w:val="center"/>
              <w:rPr>
                <w:rFonts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en-US" w:eastAsia="zh-CN"/>
              </w:rPr>
              <w:t>药品管理方案</w:t>
            </w:r>
            <w:r>
              <w:rPr>
                <w:rFonts w:hint="eastAsia" w:ascii="宋体" w:hAnsi="宋体" w:cs="宋体"/>
                <w:szCs w:val="21"/>
                <w:highlight w:val="none"/>
              </w:rPr>
              <w:t>（</w:t>
            </w: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6770" w:type="dxa"/>
            <w:noWrap/>
            <w:vAlign w:val="center"/>
          </w:tcPr>
          <w:p w14:paraId="1517D484">
            <w:pPr>
              <w:widowControl/>
              <w:snapToGrid w:val="0"/>
              <w:spacing w:line="320" w:lineRule="exact"/>
              <w:rPr>
                <w:rFonts w:hint="default" w:ascii="宋体" w:hAnsi="宋体" w:eastAsia="宋体" w:cs="宋体"/>
                <w:szCs w:val="21"/>
                <w:highlight w:val="none"/>
                <w:lang w:val="en-US" w:eastAsia="zh-CN"/>
              </w:rPr>
            </w:pPr>
            <w:r>
              <w:rPr>
                <w:rFonts w:hint="eastAsia" w:ascii="宋体" w:hAnsi="宋体" w:cs="宋体"/>
                <w:szCs w:val="21"/>
                <w:highlight w:val="none"/>
              </w:rPr>
              <w:t>根据供应商提供的</w:t>
            </w:r>
            <w:r>
              <w:rPr>
                <w:rFonts w:hint="eastAsia" w:ascii="宋体" w:hAnsi="宋体" w:cs="宋体"/>
                <w:szCs w:val="21"/>
                <w:highlight w:val="none"/>
                <w:lang w:val="en-US" w:eastAsia="zh-CN"/>
              </w:rPr>
              <w:t>药品管理</w:t>
            </w:r>
            <w:r>
              <w:rPr>
                <w:rFonts w:hint="eastAsia" w:ascii="宋体" w:hAnsi="宋体" w:cs="宋体"/>
                <w:szCs w:val="21"/>
                <w:highlight w:val="none"/>
              </w:rPr>
              <w:t>方案进行评价，包含但不限于①</w:t>
            </w:r>
            <w:r>
              <w:rPr>
                <w:rFonts w:hint="eastAsia" w:ascii="宋体" w:hAnsi="宋体" w:cs="宋体"/>
                <w:szCs w:val="21"/>
                <w:highlight w:val="none"/>
                <w:lang w:val="en-US" w:eastAsia="zh-CN"/>
              </w:rPr>
              <w:t>药品质量保障措施</w:t>
            </w:r>
            <w:r>
              <w:rPr>
                <w:rFonts w:hint="eastAsia" w:ascii="宋体" w:hAnsi="宋体" w:cs="宋体"/>
                <w:szCs w:val="21"/>
                <w:highlight w:val="none"/>
              </w:rPr>
              <w:t>；②辐射</w:t>
            </w:r>
            <w:r>
              <w:rPr>
                <w:rFonts w:hint="eastAsia" w:ascii="宋体" w:hAnsi="宋体" w:cs="宋体"/>
                <w:szCs w:val="21"/>
                <w:highlight w:val="none"/>
                <w:lang w:val="en-US" w:eastAsia="zh-CN"/>
              </w:rPr>
              <w:t>防护措施</w:t>
            </w:r>
            <w:r>
              <w:rPr>
                <w:rFonts w:hint="eastAsia" w:ascii="宋体" w:hAnsi="宋体" w:cs="宋体"/>
                <w:szCs w:val="21"/>
                <w:highlight w:val="none"/>
              </w:rPr>
              <w:t>；③放射性药物包装容器</w:t>
            </w:r>
            <w:r>
              <w:rPr>
                <w:rFonts w:hint="eastAsia" w:ascii="宋体" w:hAnsi="宋体" w:cs="宋体"/>
                <w:szCs w:val="21"/>
                <w:highlight w:val="none"/>
                <w:lang w:val="en-US" w:eastAsia="zh-CN"/>
              </w:rPr>
              <w:t>回收计划及方案；</w:t>
            </w:r>
            <w:r>
              <w:rPr>
                <w:rFonts w:hint="eastAsia" w:ascii="宋体" w:hAnsi="宋体" w:cs="宋体"/>
                <w:szCs w:val="21"/>
                <w:highlight w:val="none"/>
              </w:rPr>
              <w:t>④</w:t>
            </w:r>
            <w:r>
              <w:rPr>
                <w:rFonts w:hint="eastAsia" w:ascii="宋体" w:hAnsi="宋体" w:cs="宋体"/>
                <w:szCs w:val="21"/>
                <w:highlight w:val="none"/>
                <w:lang w:val="en-US" w:eastAsia="zh-CN"/>
              </w:rPr>
              <w:t>药品配送及时性</w:t>
            </w:r>
          </w:p>
          <w:p w14:paraId="3865BE5C">
            <w:pPr>
              <w:widowControl/>
              <w:snapToGrid w:val="0"/>
              <w:spacing w:line="320" w:lineRule="exact"/>
              <w:rPr>
                <w:rFonts w:ascii="宋体" w:hAnsi="宋体" w:cs="宋体"/>
                <w:szCs w:val="21"/>
                <w:highlight w:val="none"/>
              </w:rPr>
            </w:pPr>
            <w:r>
              <w:rPr>
                <w:rFonts w:hint="eastAsia" w:ascii="宋体" w:hAnsi="宋体" w:eastAsia="宋体" w:cs="宋体"/>
                <w:highlight w:val="none"/>
                <w:lang w:val="en-US" w:eastAsia="zh-CN"/>
              </w:rPr>
              <w:t>以上方案</w:t>
            </w:r>
            <w:r>
              <w:rPr>
                <w:rFonts w:hint="eastAsia" w:ascii="宋体" w:hAnsi="宋体" w:eastAsia="宋体" w:cs="宋体"/>
                <w:highlight w:val="none"/>
                <w:lang w:val="zh-CN" w:eastAsia="zh-CN"/>
              </w:rPr>
              <w:t>每提供一项得</w:t>
            </w:r>
            <w:r>
              <w:rPr>
                <w:rFonts w:hint="eastAsia" w:ascii="宋体" w:hAnsi="宋体" w:eastAsia="宋体" w:cs="宋体"/>
                <w:highlight w:val="none"/>
                <w:lang w:val="en-US" w:eastAsia="zh-CN"/>
              </w:rPr>
              <w:t>2</w:t>
            </w:r>
            <w:r>
              <w:rPr>
                <w:rFonts w:hint="eastAsia" w:ascii="宋体" w:hAnsi="宋体" w:eastAsia="宋体" w:cs="宋体"/>
                <w:highlight w:val="none"/>
                <w:lang w:val="zh-CN" w:eastAsia="zh-CN"/>
              </w:rPr>
              <w:t>分，最多得</w:t>
            </w:r>
            <w:r>
              <w:rPr>
                <w:rFonts w:hint="eastAsia" w:ascii="宋体" w:hAnsi="宋体" w:eastAsia="宋体" w:cs="宋体"/>
                <w:highlight w:val="none"/>
                <w:lang w:val="en-US" w:eastAsia="zh-CN"/>
              </w:rPr>
              <w:t>8</w:t>
            </w:r>
            <w:r>
              <w:rPr>
                <w:rFonts w:hint="eastAsia" w:ascii="宋体" w:hAnsi="宋体" w:eastAsia="宋体" w:cs="宋体"/>
                <w:highlight w:val="none"/>
                <w:lang w:val="zh-CN" w:eastAsia="zh-CN"/>
              </w:rPr>
              <w:t>分。</w:t>
            </w:r>
            <w:r>
              <w:rPr>
                <w:rFonts w:hint="eastAsia" w:ascii="宋体" w:hAnsi="宋体" w:cs="宋体"/>
                <w:highlight w:val="none"/>
                <w:lang w:val="zh-CN" w:eastAsia="zh-CN"/>
              </w:rPr>
              <w:t>（</w:t>
            </w:r>
            <w:r>
              <w:rPr>
                <w:rFonts w:hint="eastAsia" w:ascii="宋体" w:hAnsi="宋体" w:eastAsia="宋体" w:cs="宋体"/>
                <w:highlight w:val="none"/>
                <w:lang w:val="en-US" w:eastAsia="zh-CN"/>
              </w:rPr>
              <w:t>每项服务方案内容完整、可实施性强，完全满足采购需</w:t>
            </w:r>
            <w:r>
              <w:rPr>
                <w:rFonts w:hint="eastAsia" w:ascii="宋体" w:hAnsi="宋体" w:cs="宋体"/>
                <w:highlight w:val="none"/>
              </w:rPr>
              <w:t>求的</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eastAsia="宋体" w:cs="宋体"/>
                <w:highlight w:val="none"/>
                <w:lang w:val="en-US" w:eastAsia="zh-CN"/>
              </w:rPr>
              <w:t>每项</w:t>
            </w:r>
            <w:r>
              <w:rPr>
                <w:rFonts w:hint="eastAsia" w:ascii="宋体" w:hAnsi="宋体" w:cs="宋体"/>
                <w:szCs w:val="21"/>
                <w:highlight w:val="none"/>
                <w:lang w:val="en-US" w:eastAsia="zh-CN"/>
              </w:rPr>
              <w:t>服务方案较完整、可实施性较强</w:t>
            </w:r>
            <w:r>
              <w:rPr>
                <w:rFonts w:hint="eastAsia" w:ascii="宋体" w:hAnsi="宋体" w:cs="宋体"/>
                <w:highlight w:val="none"/>
                <w:lang w:eastAsia="zh-CN"/>
              </w:rPr>
              <w:t>，</w:t>
            </w:r>
            <w:r>
              <w:rPr>
                <w:rFonts w:hint="eastAsia" w:ascii="宋体" w:hAnsi="宋体" w:cs="宋体"/>
                <w:highlight w:val="none"/>
                <w:lang w:val="en-US" w:eastAsia="zh-CN"/>
              </w:rPr>
              <w:t>基本</w:t>
            </w:r>
            <w:r>
              <w:rPr>
                <w:rFonts w:hint="eastAsia" w:ascii="宋体" w:hAnsi="宋体" w:cs="宋体"/>
                <w:highlight w:val="none"/>
              </w:rPr>
              <w:t>满足采购需求的</w:t>
            </w:r>
            <w:r>
              <w:rPr>
                <w:rFonts w:hint="eastAsia" w:ascii="宋体" w:hAnsi="宋体" w:cs="宋体"/>
                <w:highlight w:val="none"/>
                <w:lang w:val="en-US" w:eastAsia="zh-CN"/>
              </w:rPr>
              <w:t>1</w:t>
            </w:r>
            <w:r>
              <w:rPr>
                <w:rFonts w:hint="eastAsia" w:ascii="宋体" w:hAnsi="宋体" w:cs="宋体"/>
                <w:highlight w:val="none"/>
              </w:rPr>
              <w:t>分；</w:t>
            </w:r>
            <w:r>
              <w:rPr>
                <w:rFonts w:hint="eastAsia" w:ascii="宋体" w:hAnsi="宋体" w:eastAsia="宋体" w:cs="宋体"/>
                <w:highlight w:val="none"/>
                <w:lang w:val="en-US" w:eastAsia="zh-CN"/>
              </w:rPr>
              <w:t>每项</w:t>
            </w:r>
            <w:r>
              <w:rPr>
                <w:rFonts w:hint="eastAsia" w:ascii="宋体" w:hAnsi="宋体" w:cs="宋体"/>
                <w:szCs w:val="21"/>
                <w:highlight w:val="none"/>
                <w:lang w:val="en-US" w:eastAsia="zh-CN"/>
              </w:rPr>
              <w:t>服务方案待完善，不</w:t>
            </w:r>
            <w:r>
              <w:rPr>
                <w:rFonts w:hint="eastAsia" w:ascii="宋体" w:hAnsi="宋体" w:cs="宋体"/>
                <w:highlight w:val="none"/>
              </w:rPr>
              <w:t>满足采购需求</w:t>
            </w:r>
            <w:r>
              <w:rPr>
                <w:rFonts w:hint="eastAsia" w:ascii="宋体" w:hAnsi="宋体" w:cs="宋体"/>
                <w:highlight w:val="none"/>
                <w:lang w:val="en-US" w:eastAsia="zh-CN"/>
              </w:rPr>
              <w:t>或未提供</w:t>
            </w:r>
            <w:r>
              <w:rPr>
                <w:rFonts w:hint="eastAsia" w:ascii="宋体" w:hAnsi="宋体" w:cs="宋体"/>
                <w:highlight w:val="none"/>
              </w:rPr>
              <w:t>的</w:t>
            </w:r>
            <w:r>
              <w:rPr>
                <w:rFonts w:hint="eastAsia" w:ascii="宋体" w:hAnsi="宋体" w:cs="宋体"/>
                <w:highlight w:val="none"/>
                <w:lang w:val="en-US" w:eastAsia="zh-CN"/>
              </w:rPr>
              <w:t>0</w:t>
            </w:r>
            <w:r>
              <w:rPr>
                <w:rFonts w:hint="eastAsia" w:ascii="宋体" w:hAnsi="宋体" w:cs="宋体"/>
                <w:highlight w:val="none"/>
              </w:rPr>
              <w:t>分</w:t>
            </w:r>
            <w:r>
              <w:rPr>
                <w:rFonts w:hint="eastAsia" w:ascii="宋体" w:hAnsi="宋体" w:cs="宋体"/>
                <w:highlight w:val="none"/>
                <w:lang w:eastAsia="zh-CN"/>
              </w:rPr>
              <w:t>。</w:t>
            </w:r>
            <w:r>
              <w:rPr>
                <w:rFonts w:hint="eastAsia" w:ascii="宋体" w:hAnsi="宋体" w:cs="宋体"/>
                <w:highlight w:val="none"/>
                <w:lang w:val="zh-CN" w:eastAsia="zh-CN"/>
              </w:rPr>
              <w:t>）</w:t>
            </w:r>
          </w:p>
        </w:tc>
      </w:tr>
      <w:tr w14:paraId="5463F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51720BAF">
            <w:pPr>
              <w:snapToGrid w:val="0"/>
              <w:spacing w:line="320" w:lineRule="exact"/>
              <w:jc w:val="center"/>
              <w:rPr>
                <w:rFonts w:ascii="宋体" w:hAnsi="宋体" w:cs="宋体"/>
                <w:szCs w:val="21"/>
                <w:highlight w:val="none"/>
              </w:rPr>
            </w:pPr>
          </w:p>
        </w:tc>
        <w:tc>
          <w:tcPr>
            <w:tcW w:w="1473" w:type="dxa"/>
            <w:noWrap/>
            <w:vAlign w:val="center"/>
          </w:tcPr>
          <w:p w14:paraId="0784C031">
            <w:pPr>
              <w:widowControl/>
              <w:snapToGrid w:val="0"/>
              <w:spacing w:line="320" w:lineRule="exact"/>
              <w:jc w:val="center"/>
              <w:rPr>
                <w:rFonts w:ascii="宋体" w:hAnsi="宋体" w:cs="宋体"/>
                <w:szCs w:val="21"/>
                <w:highlight w:val="none"/>
              </w:rPr>
            </w:pPr>
            <w:r>
              <w:rPr>
                <w:rFonts w:hint="eastAsia" w:ascii="宋体" w:hAnsi="宋体" w:cs="宋体"/>
                <w:szCs w:val="21"/>
                <w:highlight w:val="none"/>
              </w:rPr>
              <w:t>3.台账管理方案（</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ign w:val="center"/>
          </w:tcPr>
          <w:p w14:paraId="15CE1BCD">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根据供应商提供的台账管理方案进行评分，包括但不限于：①入库与接收登记；②储存及日常管控；③库存管理</w:t>
            </w:r>
            <w:r>
              <w:rPr>
                <w:rFonts w:hint="eastAsia" w:ascii="宋体" w:hAnsi="宋体" w:cs="宋体"/>
                <w:szCs w:val="21"/>
                <w:highlight w:val="none"/>
                <w:lang w:eastAsia="zh-CN"/>
              </w:rPr>
              <w:t>；</w:t>
            </w:r>
            <w:r>
              <w:rPr>
                <w:rFonts w:hint="eastAsia" w:ascii="宋体" w:hAnsi="宋体" w:cs="宋体"/>
                <w:szCs w:val="21"/>
                <w:highlight w:val="none"/>
              </w:rPr>
              <w:t>④具体负责的人员信息。</w:t>
            </w:r>
          </w:p>
          <w:p w14:paraId="3462E269">
            <w:pPr>
              <w:widowControl/>
              <w:snapToGrid w:val="0"/>
              <w:spacing w:line="320" w:lineRule="exact"/>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台账登记信息完整，完全符合采购需求的得5分；信息登记较完整，基本符合采购需求得3分，信息登记需进一步完善得1分。未提供不得分。</w:t>
            </w:r>
          </w:p>
        </w:tc>
      </w:tr>
      <w:tr w14:paraId="5B31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2F8C4C6A">
            <w:pPr>
              <w:snapToGrid w:val="0"/>
              <w:spacing w:line="320" w:lineRule="exact"/>
              <w:jc w:val="center"/>
              <w:rPr>
                <w:rFonts w:ascii="宋体" w:hAnsi="宋体" w:cs="宋体"/>
                <w:szCs w:val="21"/>
                <w:highlight w:val="none"/>
              </w:rPr>
            </w:pPr>
          </w:p>
        </w:tc>
        <w:tc>
          <w:tcPr>
            <w:tcW w:w="1473" w:type="dxa"/>
            <w:noWrap/>
            <w:vAlign w:val="center"/>
          </w:tcPr>
          <w:p w14:paraId="605A70DB">
            <w:pPr>
              <w:widowControl/>
              <w:snapToGrid w:val="0"/>
              <w:spacing w:line="320" w:lineRule="exact"/>
              <w:jc w:val="center"/>
              <w:rPr>
                <w:rFonts w:ascii="宋体" w:hAnsi="宋体" w:cs="宋体"/>
                <w:szCs w:val="21"/>
                <w:highlight w:val="none"/>
              </w:rPr>
            </w:pPr>
            <w:r>
              <w:rPr>
                <w:rFonts w:hint="eastAsia" w:ascii="宋体" w:hAnsi="宋体" w:cs="宋体"/>
                <w:szCs w:val="21"/>
                <w:highlight w:val="none"/>
              </w:rPr>
              <w:t>4.退换货条件及流程（</w:t>
            </w:r>
            <w:r>
              <w:rPr>
                <w:rFonts w:hint="eastAsia" w:ascii="宋体" w:hAnsi="宋体" w:cs="宋体"/>
                <w:szCs w:val="21"/>
                <w:highlight w:val="none"/>
                <w:lang w:val="en-US" w:eastAsia="zh-CN"/>
              </w:rPr>
              <w:t>5</w:t>
            </w:r>
            <w:r>
              <w:rPr>
                <w:rFonts w:hint="eastAsia" w:ascii="宋体" w:hAnsi="宋体" w:cs="宋体"/>
                <w:szCs w:val="21"/>
                <w:highlight w:val="none"/>
              </w:rPr>
              <w:t>分）</w:t>
            </w:r>
          </w:p>
        </w:tc>
        <w:tc>
          <w:tcPr>
            <w:tcW w:w="6770" w:type="dxa"/>
            <w:noWrap/>
            <w:vAlign w:val="center"/>
          </w:tcPr>
          <w:p w14:paraId="422A454F">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根据供应商提供的退换货条件及流程进行打分。</w:t>
            </w:r>
          </w:p>
          <w:p w14:paraId="0CADF009">
            <w:pPr>
              <w:widowControl/>
              <w:snapToGrid w:val="0"/>
              <w:spacing w:line="320" w:lineRule="exact"/>
              <w:rPr>
                <w:rFonts w:ascii="宋体" w:hAnsi="宋体" w:cs="宋体"/>
                <w:szCs w:val="21"/>
                <w:highlight w:val="none"/>
              </w:rPr>
            </w:pPr>
            <w:r>
              <w:rPr>
                <w:rFonts w:hint="eastAsia" w:ascii="宋体" w:hAnsi="宋体" w:cs="宋体"/>
                <w:szCs w:val="21"/>
                <w:highlight w:val="none"/>
              </w:rPr>
              <w:t>退换货条件宽松、退换货及时、流程简单的，得</w:t>
            </w:r>
            <w:r>
              <w:rPr>
                <w:rFonts w:hint="eastAsia" w:ascii="宋体" w:hAnsi="宋体" w:cs="宋体"/>
                <w:szCs w:val="21"/>
                <w:highlight w:val="none"/>
                <w:lang w:val="en-US" w:eastAsia="zh-CN"/>
              </w:rPr>
              <w:t>5</w:t>
            </w:r>
            <w:r>
              <w:rPr>
                <w:rFonts w:hint="eastAsia" w:ascii="宋体" w:hAnsi="宋体" w:cs="宋体"/>
                <w:szCs w:val="21"/>
                <w:highlight w:val="none"/>
              </w:rPr>
              <w:t>分；退换货条件较宽松、退换货较及时、流程较简单的，得</w:t>
            </w:r>
            <w:r>
              <w:rPr>
                <w:rFonts w:hint="eastAsia" w:ascii="宋体" w:hAnsi="宋体" w:cs="宋体"/>
                <w:szCs w:val="21"/>
                <w:highlight w:val="none"/>
                <w:lang w:val="en-US" w:eastAsia="zh-CN"/>
              </w:rPr>
              <w:t>3</w:t>
            </w:r>
            <w:r>
              <w:rPr>
                <w:rFonts w:hint="eastAsia" w:ascii="宋体" w:hAnsi="宋体" w:cs="宋体"/>
                <w:szCs w:val="21"/>
                <w:highlight w:val="none"/>
              </w:rPr>
              <w:t>分；退换货条件严格、退换货不及时、流程复杂的，得1分；其他不得分。</w:t>
            </w:r>
          </w:p>
        </w:tc>
      </w:tr>
      <w:tr w14:paraId="1A74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154330D9">
            <w:pPr>
              <w:snapToGrid w:val="0"/>
              <w:spacing w:line="320" w:lineRule="exact"/>
              <w:jc w:val="center"/>
              <w:rPr>
                <w:rFonts w:ascii="宋体" w:hAnsi="宋体" w:cs="宋体"/>
                <w:szCs w:val="21"/>
                <w:highlight w:val="none"/>
              </w:rPr>
            </w:pPr>
          </w:p>
        </w:tc>
        <w:tc>
          <w:tcPr>
            <w:tcW w:w="1473" w:type="dxa"/>
            <w:noWrap/>
            <w:vAlign w:val="center"/>
          </w:tcPr>
          <w:p w14:paraId="29D12A2B">
            <w:pPr>
              <w:widowControl/>
              <w:snapToGrid w:val="0"/>
              <w:spacing w:line="320" w:lineRule="exact"/>
              <w:jc w:val="center"/>
              <w:rPr>
                <w:rFonts w:ascii="宋体" w:hAnsi="宋体" w:cs="宋体"/>
                <w:szCs w:val="21"/>
                <w:highlight w:val="none"/>
              </w:rPr>
            </w:pPr>
            <w:r>
              <w:rPr>
                <w:rFonts w:hint="eastAsia" w:ascii="宋体" w:hAnsi="宋体" w:cs="宋体"/>
                <w:szCs w:val="21"/>
                <w:highlight w:val="none"/>
              </w:rPr>
              <w:t>5.配送车辆</w:t>
            </w:r>
          </w:p>
          <w:p w14:paraId="6A3ED7E7">
            <w:pPr>
              <w:widowControl/>
              <w:snapToGrid w:val="0"/>
              <w:spacing w:line="320" w:lineRule="exact"/>
              <w:jc w:val="center"/>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分）</w:t>
            </w:r>
          </w:p>
        </w:tc>
        <w:tc>
          <w:tcPr>
            <w:tcW w:w="6770" w:type="dxa"/>
            <w:noWrap/>
            <w:vAlign w:val="center"/>
          </w:tcPr>
          <w:p w14:paraId="365C6F9B">
            <w:pPr>
              <w:widowControl/>
              <w:snapToGrid w:val="0"/>
              <w:spacing w:line="320" w:lineRule="exact"/>
              <w:rPr>
                <w:rFonts w:hint="eastAsia" w:ascii="宋体" w:hAnsi="宋体" w:cs="宋体"/>
                <w:szCs w:val="21"/>
                <w:highlight w:val="none"/>
              </w:rPr>
            </w:pPr>
            <w:r>
              <w:rPr>
                <w:rFonts w:hint="eastAsia" w:ascii="宋体" w:hAnsi="宋体" w:cs="宋体"/>
                <w:szCs w:val="21"/>
                <w:highlight w:val="none"/>
              </w:rPr>
              <w:t>供应商配送车辆配备，提供自有或租赁配送车辆每有1台得</w:t>
            </w:r>
            <w:r>
              <w:rPr>
                <w:rFonts w:hint="eastAsia" w:ascii="宋体" w:hAnsi="宋体" w:cs="宋体"/>
                <w:szCs w:val="21"/>
                <w:highlight w:val="none"/>
                <w:lang w:val="en-US" w:eastAsia="zh-CN"/>
              </w:rPr>
              <w:t>2</w:t>
            </w:r>
            <w:r>
              <w:rPr>
                <w:rFonts w:hint="eastAsia" w:ascii="宋体" w:hAnsi="宋体" w:cs="宋体"/>
                <w:szCs w:val="21"/>
                <w:highlight w:val="none"/>
              </w:rPr>
              <w:t>分，最高得</w:t>
            </w:r>
            <w:r>
              <w:rPr>
                <w:rFonts w:hint="eastAsia" w:ascii="宋体" w:hAnsi="宋体" w:cs="宋体"/>
                <w:szCs w:val="21"/>
                <w:highlight w:val="none"/>
                <w:lang w:val="en-US" w:eastAsia="zh-CN"/>
              </w:rPr>
              <w:t>4</w:t>
            </w:r>
            <w:r>
              <w:rPr>
                <w:rFonts w:hint="eastAsia" w:ascii="宋体" w:hAnsi="宋体" w:cs="宋体"/>
                <w:szCs w:val="21"/>
                <w:highlight w:val="none"/>
              </w:rPr>
              <w:t>分。</w:t>
            </w:r>
          </w:p>
          <w:p w14:paraId="5CA7881B">
            <w:pPr>
              <w:widowControl/>
              <w:snapToGrid w:val="0"/>
              <w:spacing w:line="320" w:lineRule="exact"/>
              <w:rPr>
                <w:rFonts w:hint="eastAsia" w:ascii="宋体" w:hAnsi="宋体" w:eastAsia="宋体" w:cs="宋体"/>
                <w:szCs w:val="21"/>
                <w:highlight w:val="none"/>
                <w:lang w:eastAsia="zh-CN"/>
              </w:rPr>
            </w:pPr>
            <w:r>
              <w:rPr>
                <w:rFonts w:hint="eastAsia" w:ascii="宋体" w:hAnsi="宋体" w:cs="宋体"/>
                <w:szCs w:val="21"/>
                <w:highlight w:val="none"/>
                <w:lang w:val="en-US" w:eastAsia="zh-CN"/>
              </w:rPr>
              <w:t>注：提供</w:t>
            </w:r>
            <w:r>
              <w:rPr>
                <w:rFonts w:hint="eastAsia" w:ascii="宋体" w:hAnsi="宋体" w:cs="宋体"/>
                <w:szCs w:val="21"/>
                <w:highlight w:val="none"/>
              </w:rPr>
              <w:t>车辆自有的提供车辆行驶证、车辆图片，车辆租赁的须同时附租赁协议</w:t>
            </w:r>
          </w:p>
        </w:tc>
      </w:tr>
      <w:tr w14:paraId="0D63A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57D1FD47">
            <w:pPr>
              <w:snapToGrid w:val="0"/>
              <w:spacing w:line="320" w:lineRule="exact"/>
              <w:jc w:val="center"/>
              <w:rPr>
                <w:rFonts w:ascii="宋体" w:hAnsi="宋体" w:cs="宋体"/>
                <w:szCs w:val="21"/>
                <w:highlight w:val="none"/>
              </w:rPr>
            </w:pPr>
          </w:p>
        </w:tc>
        <w:tc>
          <w:tcPr>
            <w:tcW w:w="1473" w:type="dxa"/>
            <w:noWrap/>
            <w:vAlign w:val="center"/>
          </w:tcPr>
          <w:p w14:paraId="62B7D44A">
            <w:pPr>
              <w:widowControl/>
              <w:snapToGrid w:val="0"/>
              <w:spacing w:line="320" w:lineRule="exact"/>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6.应急服务措施（5分）</w:t>
            </w:r>
          </w:p>
        </w:tc>
        <w:tc>
          <w:tcPr>
            <w:tcW w:w="6770" w:type="dxa"/>
            <w:noWrap/>
            <w:vAlign w:val="center"/>
          </w:tcPr>
          <w:p w14:paraId="15342AC0">
            <w:pPr>
              <w:widowControl/>
              <w:snapToGrid w:val="0"/>
              <w:spacing w:line="320" w:lineRule="exact"/>
              <w:rPr>
                <w:rFonts w:ascii="宋体" w:hAnsi="宋体" w:cs="宋体"/>
                <w:szCs w:val="21"/>
                <w:highlight w:val="none"/>
              </w:rPr>
            </w:pPr>
            <w:r>
              <w:rPr>
                <w:rFonts w:hint="eastAsia" w:ascii="宋体" w:hAnsi="宋体" w:cs="宋体"/>
                <w:szCs w:val="21"/>
                <w:highlight w:val="none"/>
              </w:rPr>
              <w:t>根据供应商针对突发情况提供应急服务方案及保障措施进行打分，包含（但不限于）以下内容：应急响应流程及响应时间、应急保障措施（人员、车辆等）。</w:t>
            </w:r>
          </w:p>
          <w:p w14:paraId="11CC7867">
            <w:pPr>
              <w:widowControl/>
              <w:snapToGrid w:val="0"/>
              <w:spacing w:line="320" w:lineRule="exact"/>
              <w:rPr>
                <w:rFonts w:ascii="宋体" w:hAnsi="宋体" w:cs="宋体"/>
                <w:szCs w:val="21"/>
                <w:highlight w:val="none"/>
              </w:rPr>
            </w:pPr>
            <w:r>
              <w:rPr>
                <w:rFonts w:hint="eastAsia" w:ascii="宋体" w:hAnsi="宋体" w:cs="宋体"/>
                <w:szCs w:val="21"/>
                <w:highlight w:val="none"/>
              </w:rPr>
              <w:t>方案详细，合理性、可行性强的得5分；方案较详细，合理性、可行性较强的得3分；方案内容不详细，合理性、可行性差的得1分；缺项得0分。</w:t>
            </w:r>
          </w:p>
        </w:tc>
      </w:tr>
      <w:tr w14:paraId="1F1AD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ign w:val="center"/>
          </w:tcPr>
          <w:p w14:paraId="5EA7C175">
            <w:pPr>
              <w:snapToGrid w:val="0"/>
              <w:spacing w:line="320" w:lineRule="exact"/>
              <w:jc w:val="center"/>
              <w:rPr>
                <w:rFonts w:ascii="宋体" w:hAnsi="宋体" w:cs="宋体"/>
                <w:szCs w:val="21"/>
                <w:highlight w:val="none"/>
              </w:rPr>
            </w:pPr>
            <w:r>
              <w:rPr>
                <w:rFonts w:hint="eastAsia" w:ascii="宋体" w:hAnsi="宋体" w:cs="宋体"/>
                <w:szCs w:val="21"/>
                <w:highlight w:val="none"/>
              </w:rPr>
              <w:t>商务评价</w:t>
            </w:r>
          </w:p>
          <w:p w14:paraId="41DFEB6F">
            <w:pPr>
              <w:snapToGrid w:val="0"/>
              <w:spacing w:line="320" w:lineRule="exact"/>
              <w:jc w:val="center"/>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3</w:t>
            </w:r>
            <w:r>
              <w:rPr>
                <w:rFonts w:hint="eastAsia" w:ascii="宋体" w:hAnsi="宋体" w:cs="宋体"/>
                <w:szCs w:val="21"/>
                <w:highlight w:val="none"/>
              </w:rPr>
              <w:t>分)</w:t>
            </w:r>
          </w:p>
        </w:tc>
        <w:tc>
          <w:tcPr>
            <w:tcW w:w="1473" w:type="dxa"/>
            <w:tcBorders>
              <w:top w:val="single" w:color="auto" w:sz="4" w:space="0"/>
            </w:tcBorders>
            <w:noWrap/>
            <w:vAlign w:val="center"/>
          </w:tcPr>
          <w:p w14:paraId="32DCFC54">
            <w:pPr>
              <w:widowControl/>
              <w:snapToGrid w:val="0"/>
              <w:spacing w:line="320" w:lineRule="exact"/>
              <w:jc w:val="center"/>
              <w:rPr>
                <w:rFonts w:ascii="宋体" w:hAnsi="宋体" w:cs="宋体"/>
                <w:szCs w:val="21"/>
                <w:highlight w:val="none"/>
              </w:rPr>
            </w:pPr>
            <w:r>
              <w:rPr>
                <w:rFonts w:hint="eastAsia" w:ascii="宋体" w:hAnsi="宋体" w:cs="宋体"/>
                <w:kern w:val="0"/>
                <w:szCs w:val="21"/>
                <w:highlight w:val="none"/>
              </w:rPr>
              <w:t>1.优惠承诺（2分）</w:t>
            </w:r>
          </w:p>
        </w:tc>
        <w:tc>
          <w:tcPr>
            <w:tcW w:w="6770" w:type="dxa"/>
            <w:noWrap/>
          </w:tcPr>
          <w:p w14:paraId="6FC2FF00">
            <w:pPr>
              <w:widowControl/>
              <w:snapToGrid w:val="0"/>
              <w:spacing w:line="320" w:lineRule="exact"/>
              <w:rPr>
                <w:rFonts w:ascii="宋体" w:hAnsi="宋体" w:cs="宋体"/>
                <w:kern w:val="0"/>
                <w:szCs w:val="21"/>
                <w:highlight w:val="none"/>
              </w:rPr>
            </w:pPr>
            <w:r>
              <w:rPr>
                <w:rFonts w:hint="eastAsia" w:ascii="宋体" w:hAnsi="宋体" w:cs="宋体"/>
                <w:kern w:val="0"/>
                <w:szCs w:val="21"/>
                <w:highlight w:val="none"/>
              </w:rPr>
              <w:t>根据供应商在满足磋商文件基本要求的基础上提供的实质性优惠承诺。</w:t>
            </w:r>
          </w:p>
          <w:p w14:paraId="4BDD196F">
            <w:pPr>
              <w:widowControl/>
              <w:snapToGrid w:val="0"/>
              <w:spacing w:line="320" w:lineRule="exact"/>
              <w:rPr>
                <w:rFonts w:ascii="宋体" w:hAnsi="宋体" w:cs="宋体"/>
                <w:kern w:val="0"/>
                <w:szCs w:val="21"/>
                <w:highlight w:val="none"/>
              </w:rPr>
            </w:pPr>
            <w:r>
              <w:rPr>
                <w:rFonts w:hint="eastAsia" w:ascii="宋体" w:hAnsi="宋体" w:cs="宋体"/>
                <w:kern w:val="0"/>
                <w:szCs w:val="21"/>
                <w:highlight w:val="none"/>
              </w:rPr>
              <w:t xml:space="preserve">每提供一项对采购人有利的、切实可行的实质性优惠承诺得1分，最多得2分。未提供者不得分。 </w:t>
            </w:r>
          </w:p>
        </w:tc>
      </w:tr>
      <w:tr w14:paraId="0315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ign w:val="center"/>
          </w:tcPr>
          <w:p w14:paraId="34BBB7C4">
            <w:pPr>
              <w:snapToGrid w:val="0"/>
              <w:spacing w:line="320" w:lineRule="exact"/>
              <w:jc w:val="center"/>
              <w:rPr>
                <w:rFonts w:ascii="宋体" w:hAnsi="宋体" w:cs="宋体"/>
                <w:szCs w:val="21"/>
                <w:highlight w:val="none"/>
              </w:rPr>
            </w:pPr>
          </w:p>
        </w:tc>
        <w:tc>
          <w:tcPr>
            <w:tcW w:w="1473" w:type="dxa"/>
            <w:tcBorders>
              <w:top w:val="single" w:color="auto" w:sz="4" w:space="0"/>
            </w:tcBorders>
            <w:noWrap/>
            <w:vAlign w:val="center"/>
          </w:tcPr>
          <w:p w14:paraId="294ED9F3">
            <w:pPr>
              <w:snapToGrid w:val="0"/>
              <w:spacing w:line="320" w:lineRule="exact"/>
              <w:jc w:val="center"/>
              <w:rPr>
                <w:rFonts w:ascii="宋体" w:hAnsi="宋体" w:cs="宋体"/>
                <w:szCs w:val="21"/>
                <w:highlight w:val="none"/>
              </w:rPr>
            </w:pPr>
            <w:r>
              <w:rPr>
                <w:rFonts w:hint="eastAsia" w:ascii="宋体" w:hAnsi="宋体" w:cs="宋体"/>
                <w:szCs w:val="21"/>
                <w:highlight w:val="none"/>
              </w:rPr>
              <w:t>2.类似业绩（</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770" w:type="dxa"/>
            <w:noWrap/>
            <w:vAlign w:val="center"/>
          </w:tcPr>
          <w:p w14:paraId="6CB8DBAB">
            <w:pPr>
              <w:widowControl/>
              <w:snapToGrid w:val="0"/>
              <w:spacing w:line="320" w:lineRule="exact"/>
              <w:rPr>
                <w:rFonts w:ascii="宋体" w:hAnsi="宋体" w:cs="宋体"/>
                <w:szCs w:val="21"/>
                <w:highlight w:val="none"/>
              </w:rPr>
            </w:pPr>
            <w:r>
              <w:rPr>
                <w:rFonts w:hint="eastAsia" w:ascii="宋体" w:hAnsi="宋体" w:cs="宋体"/>
                <w:kern w:val="0"/>
                <w:szCs w:val="21"/>
                <w:highlight w:val="none"/>
              </w:rPr>
              <w:t>自2022年1月1日以来具有的类似项目(以合同文件为准），每提供一份得</w:t>
            </w:r>
            <w:r>
              <w:rPr>
                <w:rFonts w:hint="eastAsia" w:ascii="宋体" w:hAnsi="宋体" w:cs="宋体"/>
                <w:kern w:val="0"/>
                <w:szCs w:val="21"/>
                <w:highlight w:val="none"/>
                <w:lang w:val="en-US" w:eastAsia="zh-CN"/>
              </w:rPr>
              <w:t>2</w:t>
            </w:r>
            <w:r>
              <w:rPr>
                <w:rFonts w:hint="eastAsia" w:ascii="宋体" w:hAnsi="宋体" w:cs="宋体"/>
                <w:kern w:val="0"/>
                <w:szCs w:val="21"/>
                <w:highlight w:val="none"/>
              </w:rPr>
              <w:t>分，最多得</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w:t>
            </w:r>
          </w:p>
        </w:tc>
      </w:tr>
      <w:tr w14:paraId="2FF98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ign w:val="center"/>
          </w:tcPr>
          <w:p w14:paraId="28605B48">
            <w:pPr>
              <w:snapToGrid w:val="0"/>
              <w:spacing w:line="320" w:lineRule="exact"/>
              <w:jc w:val="center"/>
              <w:rPr>
                <w:rFonts w:ascii="宋体" w:hAnsi="宋体" w:cs="宋体"/>
                <w:szCs w:val="21"/>
                <w:highlight w:val="none"/>
              </w:rPr>
            </w:pPr>
          </w:p>
        </w:tc>
        <w:tc>
          <w:tcPr>
            <w:tcW w:w="1473" w:type="dxa"/>
            <w:noWrap/>
            <w:vAlign w:val="center"/>
          </w:tcPr>
          <w:p w14:paraId="6F6EBBD9">
            <w:pPr>
              <w:snapToGrid w:val="0"/>
              <w:spacing w:line="320" w:lineRule="exact"/>
              <w:jc w:val="center"/>
              <w:rPr>
                <w:rFonts w:ascii="宋体" w:hAnsi="宋体" w:cs="宋体"/>
                <w:szCs w:val="21"/>
                <w:highlight w:val="none"/>
              </w:rPr>
            </w:pPr>
            <w:r>
              <w:rPr>
                <w:rFonts w:hint="eastAsia" w:ascii="宋体" w:hAnsi="宋体" w:cs="宋体"/>
                <w:szCs w:val="21"/>
                <w:highlight w:val="none"/>
              </w:rPr>
              <w:t>3.售后服务方案（5分）</w:t>
            </w:r>
          </w:p>
        </w:tc>
        <w:tc>
          <w:tcPr>
            <w:tcW w:w="6770" w:type="dxa"/>
            <w:noWrap/>
            <w:vAlign w:val="center"/>
          </w:tcPr>
          <w:p w14:paraId="77E94E7B">
            <w:pPr>
              <w:widowControl/>
              <w:snapToGrid w:val="0"/>
              <w:spacing w:line="320" w:lineRule="exact"/>
              <w:rPr>
                <w:rFonts w:ascii="宋体" w:hAnsi="宋体" w:cs="宋体"/>
                <w:szCs w:val="21"/>
                <w:highlight w:val="none"/>
              </w:rPr>
            </w:pPr>
            <w:r>
              <w:rPr>
                <w:rFonts w:hint="eastAsia" w:ascii="宋体" w:hAnsi="宋体" w:cs="宋体"/>
                <w:szCs w:val="21"/>
                <w:highlight w:val="none"/>
              </w:rPr>
              <w:t>评委根据供应商提供的售后服务方案进行打分，包括：1.售后服务体系；2.</w:t>
            </w:r>
            <w:r>
              <w:rPr>
                <w:rFonts w:hint="eastAsia" w:ascii="宋体" w:hAnsi="宋体" w:cs="宋体"/>
                <w:color w:val="000000" w:themeColor="text1"/>
                <w:highlight w:val="none"/>
              </w:rPr>
              <w:t>服务网点设立情况；3.服务及时率；4.售后服务人员</w:t>
            </w:r>
            <w:r>
              <w:rPr>
                <w:rFonts w:hint="eastAsia" w:ascii="宋体" w:hAnsi="宋体" w:cs="宋体"/>
                <w:szCs w:val="21"/>
                <w:highlight w:val="none"/>
              </w:rPr>
              <w:t>。</w:t>
            </w:r>
          </w:p>
          <w:p w14:paraId="6DE9B668">
            <w:pPr>
              <w:widowControl/>
              <w:snapToGrid w:val="0"/>
              <w:spacing w:line="320" w:lineRule="exact"/>
              <w:rPr>
                <w:rFonts w:ascii="宋体" w:hAnsi="宋体" w:cs="宋体"/>
                <w:color w:val="000000" w:themeColor="text1"/>
                <w:highlight w:val="none"/>
              </w:rPr>
            </w:pPr>
            <w:r>
              <w:rPr>
                <w:rFonts w:hint="eastAsia" w:ascii="宋体" w:hAnsi="宋体" w:cs="宋体"/>
                <w:szCs w:val="21"/>
                <w:highlight w:val="none"/>
              </w:rPr>
              <w:t>服务方案符合本项目特点，售后服务体系详尽、服务及时率高，</w:t>
            </w:r>
            <w:r>
              <w:rPr>
                <w:rFonts w:hint="eastAsia" w:ascii="宋体" w:hAnsi="宋体" w:cs="宋体"/>
                <w:color w:val="000000" w:themeColor="text1"/>
                <w:highlight w:val="none"/>
              </w:rPr>
              <w:t>售后服务人员齐全的，得5分。</w:t>
            </w:r>
          </w:p>
          <w:p w14:paraId="57676FE2">
            <w:pPr>
              <w:widowControl/>
              <w:snapToGrid w:val="0"/>
              <w:spacing w:line="320" w:lineRule="exact"/>
              <w:rPr>
                <w:rFonts w:ascii="宋体" w:hAnsi="宋体" w:cs="宋体"/>
                <w:color w:val="000000" w:themeColor="text1"/>
                <w:highlight w:val="none"/>
              </w:rPr>
            </w:pPr>
            <w:r>
              <w:rPr>
                <w:rFonts w:hint="eastAsia" w:ascii="宋体" w:hAnsi="宋体" w:cs="宋体"/>
                <w:szCs w:val="21"/>
                <w:highlight w:val="none"/>
              </w:rPr>
              <w:t>服务方案符合本项目特点，售后服务体系比较详尽、服务及时率较高，</w:t>
            </w:r>
            <w:r>
              <w:rPr>
                <w:rFonts w:hint="eastAsia" w:ascii="宋体" w:hAnsi="宋体" w:cs="宋体"/>
                <w:color w:val="000000" w:themeColor="text1"/>
                <w:highlight w:val="none"/>
              </w:rPr>
              <w:t>售后服务人员比较齐全的，得3分。</w:t>
            </w:r>
          </w:p>
          <w:p w14:paraId="643B4FEF">
            <w:pPr>
              <w:widowControl/>
              <w:snapToGrid w:val="0"/>
              <w:spacing w:line="320" w:lineRule="exact"/>
              <w:rPr>
                <w:rFonts w:hint="eastAsia" w:ascii="宋体" w:hAnsi="宋体" w:cs="宋体"/>
                <w:color w:val="000000" w:themeColor="text1"/>
                <w:highlight w:val="none"/>
              </w:rPr>
            </w:pPr>
            <w:r>
              <w:rPr>
                <w:rFonts w:hint="eastAsia" w:ascii="宋体" w:hAnsi="宋体" w:cs="宋体"/>
                <w:szCs w:val="21"/>
                <w:highlight w:val="none"/>
              </w:rPr>
              <w:t>服务方案符合本项目特点，售后服务体系一般、服务及时率低，</w:t>
            </w:r>
            <w:r>
              <w:rPr>
                <w:rFonts w:hint="eastAsia" w:ascii="宋体" w:hAnsi="宋体" w:cs="宋体"/>
                <w:color w:val="000000" w:themeColor="text1"/>
                <w:highlight w:val="none"/>
              </w:rPr>
              <w:t>售后服务人员不全的，得</w:t>
            </w:r>
            <w:r>
              <w:rPr>
                <w:rFonts w:hint="eastAsia" w:ascii="宋体" w:hAnsi="宋体" w:cs="宋体"/>
                <w:color w:val="000000" w:themeColor="text1"/>
                <w:highlight w:val="none"/>
                <w:lang w:val="en-US" w:eastAsia="zh-CN"/>
              </w:rPr>
              <w:t>1</w:t>
            </w:r>
            <w:r>
              <w:rPr>
                <w:rFonts w:hint="eastAsia" w:ascii="宋体" w:hAnsi="宋体" w:cs="宋体"/>
                <w:color w:val="000000" w:themeColor="text1"/>
                <w:highlight w:val="none"/>
              </w:rPr>
              <w:t>分。</w:t>
            </w:r>
          </w:p>
          <w:p w14:paraId="324530B6">
            <w:pPr>
              <w:widowControl/>
              <w:snapToGrid w:val="0"/>
              <w:spacing w:line="320" w:lineRule="exact"/>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未提供不得分。</w:t>
            </w:r>
          </w:p>
        </w:tc>
      </w:tr>
      <w:tr w14:paraId="3327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0462E5B4">
            <w:pPr>
              <w:snapToGrid w:val="0"/>
              <w:spacing w:line="320" w:lineRule="exact"/>
              <w:jc w:val="center"/>
              <w:rPr>
                <w:rFonts w:ascii="宋体" w:hAnsi="宋体" w:cs="宋体"/>
                <w:szCs w:val="21"/>
                <w:highlight w:val="none"/>
              </w:rPr>
            </w:pPr>
            <w:r>
              <w:rPr>
                <w:rFonts w:hint="eastAsia" w:ascii="宋体" w:hAnsi="宋体" w:cs="宋体"/>
                <w:szCs w:val="21"/>
                <w:highlight w:val="none"/>
              </w:rPr>
              <w:t>得分的计算</w:t>
            </w:r>
          </w:p>
        </w:tc>
        <w:tc>
          <w:tcPr>
            <w:tcW w:w="8243" w:type="dxa"/>
            <w:gridSpan w:val="2"/>
            <w:noWrap/>
            <w:vAlign w:val="center"/>
          </w:tcPr>
          <w:p w14:paraId="690EFF77">
            <w:pPr>
              <w:snapToGrid w:val="0"/>
              <w:spacing w:line="320" w:lineRule="exact"/>
              <w:rPr>
                <w:rFonts w:ascii="宋体" w:hAnsi="宋体" w:cs="宋体"/>
                <w:szCs w:val="21"/>
                <w:highlight w:val="none"/>
              </w:rPr>
            </w:pPr>
            <w:r>
              <w:rPr>
                <w:rFonts w:hint="eastAsia" w:ascii="宋体" w:hAnsi="宋体" w:cs="宋体"/>
                <w:szCs w:val="21"/>
                <w:highlight w:val="none"/>
              </w:rPr>
              <w:t>磋商小组成员评分=各项评分因素的汇总得分。</w:t>
            </w:r>
          </w:p>
          <w:p w14:paraId="7D8D611F">
            <w:pPr>
              <w:snapToGrid w:val="0"/>
              <w:spacing w:line="320" w:lineRule="exact"/>
              <w:rPr>
                <w:rFonts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3E2AC897">
      <w:pPr>
        <w:pStyle w:val="2"/>
        <w:snapToGrid w:val="0"/>
        <w:spacing w:before="0" w:after="0" w:line="480" w:lineRule="auto"/>
        <w:jc w:val="center"/>
        <w:rPr>
          <w:rFonts w:ascii="宋体" w:hAnsi="宋体" w:cs="宋体"/>
          <w:highlight w:val="none"/>
        </w:rPr>
      </w:pPr>
      <w:r>
        <w:rPr>
          <w:rFonts w:hint="eastAsia" w:ascii="宋体" w:hAnsi="宋体" w:cs="宋体"/>
          <w:highlight w:val="none"/>
        </w:rPr>
        <w:br w:type="page"/>
      </w:r>
      <w:bookmarkEnd w:id="47"/>
      <w:bookmarkStart w:id="51" w:name="_Toc11904"/>
      <w:bookmarkStart w:id="52" w:name="_Toc1482"/>
      <w:bookmarkStart w:id="53" w:name="_Toc1947"/>
      <w:bookmarkStart w:id="54" w:name="_Toc326786897"/>
      <w:bookmarkStart w:id="55" w:name="_Toc256519703"/>
    </w:p>
    <w:p w14:paraId="17B27562">
      <w:pPr>
        <w:pStyle w:val="2"/>
        <w:snapToGrid w:val="0"/>
        <w:spacing w:before="0" w:after="0" w:line="480" w:lineRule="auto"/>
        <w:jc w:val="center"/>
        <w:rPr>
          <w:rFonts w:ascii="宋体" w:hAnsi="宋体" w:cs="宋体"/>
          <w:sz w:val="28"/>
          <w:szCs w:val="28"/>
          <w:highlight w:val="none"/>
        </w:rPr>
        <w:sectPr>
          <w:pgSz w:w="11906" w:h="16838"/>
          <w:pgMar w:top="1417" w:right="1474" w:bottom="1417" w:left="1474" w:header="851" w:footer="624" w:gutter="0"/>
          <w:cols w:space="720" w:num="1"/>
          <w:docGrid w:type="lines" w:linePitch="319" w:charSpace="0"/>
        </w:sectPr>
      </w:pPr>
    </w:p>
    <w:p w14:paraId="4D172272">
      <w:pPr>
        <w:pStyle w:val="2"/>
        <w:snapToGrid w:val="0"/>
        <w:spacing w:before="0" w:after="0" w:line="480" w:lineRule="auto"/>
        <w:jc w:val="center"/>
        <w:rPr>
          <w:rFonts w:ascii="宋体" w:hAnsi="宋体" w:cs="宋体"/>
          <w:sz w:val="28"/>
          <w:szCs w:val="28"/>
          <w:highlight w:val="none"/>
        </w:rPr>
      </w:pPr>
      <w:r>
        <w:rPr>
          <w:rFonts w:hint="eastAsia" w:ascii="宋体" w:hAnsi="宋体" w:cs="宋体"/>
          <w:sz w:val="28"/>
          <w:szCs w:val="28"/>
          <w:highlight w:val="none"/>
        </w:rPr>
        <w:t>第五章  采购合同</w:t>
      </w:r>
      <w:bookmarkEnd w:id="51"/>
    </w:p>
    <w:p w14:paraId="2B02A47B">
      <w:pPr>
        <w:snapToGrid w:val="0"/>
        <w:spacing w:line="360" w:lineRule="auto"/>
        <w:jc w:val="center"/>
        <w:rPr>
          <w:rFonts w:ascii="宋体" w:hAnsi="宋体" w:cs="宋体"/>
          <w:szCs w:val="21"/>
          <w:highlight w:val="none"/>
        </w:rPr>
      </w:pPr>
      <w:r>
        <w:rPr>
          <w:rFonts w:hint="eastAsia" w:ascii="宋体" w:hAnsi="宋体" w:cs="宋体"/>
          <w:szCs w:val="21"/>
          <w:highlight w:val="none"/>
        </w:rPr>
        <w:t>（以实际合同为准）</w:t>
      </w:r>
    </w:p>
    <w:p w14:paraId="362385BC">
      <w:pPr>
        <w:rPr>
          <w:rFonts w:ascii="宋体" w:hAnsi="宋体" w:cs="宋体"/>
          <w:highlight w:val="none"/>
        </w:rPr>
      </w:pPr>
    </w:p>
    <w:p w14:paraId="4E63874D">
      <w:pPr>
        <w:rPr>
          <w:rFonts w:ascii="宋体" w:hAnsi="宋体" w:cs="宋体"/>
          <w:sz w:val="32"/>
          <w:szCs w:val="32"/>
          <w:highlight w:val="none"/>
        </w:rPr>
      </w:pPr>
    </w:p>
    <w:p w14:paraId="296A85AE">
      <w:pPr>
        <w:rPr>
          <w:rFonts w:ascii="宋体" w:hAnsi="宋体" w:cs="宋体"/>
          <w:highlight w:val="none"/>
        </w:rPr>
      </w:pPr>
      <w:r>
        <w:rPr>
          <w:rFonts w:hint="eastAsia" w:ascii="宋体" w:hAnsi="宋体" w:cs="宋体"/>
          <w:highlight w:val="none"/>
        </w:rPr>
        <w:br w:type="page"/>
      </w:r>
    </w:p>
    <w:p w14:paraId="324A08A4">
      <w:pPr>
        <w:pStyle w:val="2"/>
        <w:jc w:val="center"/>
        <w:rPr>
          <w:rFonts w:ascii="宋体" w:hAnsi="宋体" w:cs="宋体"/>
          <w:kern w:val="0"/>
          <w:highlight w:val="none"/>
        </w:rPr>
      </w:pPr>
      <w:bookmarkStart w:id="56" w:name="_Toc18702"/>
      <w:r>
        <w:rPr>
          <w:rFonts w:hint="eastAsia" w:ascii="宋体" w:hAnsi="宋体" w:cs="宋体"/>
          <w:sz w:val="32"/>
          <w:szCs w:val="32"/>
          <w:highlight w:val="none"/>
        </w:rPr>
        <w:t>第六章  响应文件格式</w:t>
      </w:r>
      <w:bookmarkEnd w:id="52"/>
      <w:bookmarkEnd w:id="53"/>
      <w:bookmarkEnd w:id="56"/>
    </w:p>
    <w:p w14:paraId="4F3E327D">
      <w:pPr>
        <w:spacing w:line="440" w:lineRule="exact"/>
        <w:rPr>
          <w:rFonts w:ascii="宋体" w:hAnsi="宋体" w:cs="宋体"/>
          <w:sz w:val="24"/>
          <w:highlight w:val="none"/>
        </w:rPr>
      </w:pPr>
    </w:p>
    <w:p w14:paraId="346F20C3">
      <w:pPr>
        <w:jc w:val="center"/>
        <w:rPr>
          <w:rFonts w:ascii="宋体" w:hAnsi="宋体" w:cs="宋体"/>
          <w:b/>
          <w:bCs/>
          <w:sz w:val="32"/>
          <w:szCs w:val="32"/>
          <w:highlight w:val="none"/>
        </w:rPr>
      </w:pPr>
      <w:bookmarkStart w:id="57" w:name="_Toc13604"/>
      <w:r>
        <w:rPr>
          <w:rFonts w:hint="eastAsia" w:ascii="宋体" w:hAnsi="宋体" w:cs="宋体"/>
          <w:b/>
          <w:bCs/>
          <w:sz w:val="32"/>
          <w:szCs w:val="32"/>
          <w:highlight w:val="none"/>
        </w:rPr>
        <w:t>目    录</w:t>
      </w:r>
      <w:bookmarkEnd w:id="57"/>
    </w:p>
    <w:p w14:paraId="1591B273">
      <w:pPr>
        <w:widowControl/>
        <w:wordWrap w:val="0"/>
        <w:spacing w:line="460" w:lineRule="exact"/>
        <w:ind w:firstLine="480" w:firstLineChars="200"/>
        <w:jc w:val="left"/>
        <w:rPr>
          <w:rFonts w:ascii="宋体" w:hAnsi="宋体" w:cs="宋体"/>
          <w:kern w:val="0"/>
          <w:sz w:val="24"/>
          <w:highlight w:val="none"/>
        </w:rPr>
      </w:pPr>
    </w:p>
    <w:p w14:paraId="1470818B">
      <w:pPr>
        <w:snapToGrid w:val="0"/>
        <w:spacing w:line="360" w:lineRule="auto"/>
        <w:ind w:firstLine="480" w:firstLineChars="200"/>
        <w:rPr>
          <w:rFonts w:ascii="宋体" w:hAnsi="宋体" w:cs="宋体"/>
          <w:sz w:val="24"/>
          <w:highlight w:val="none"/>
        </w:rPr>
      </w:pPr>
      <w:bookmarkStart w:id="58" w:name="_Toc11308"/>
      <w:r>
        <w:rPr>
          <w:rFonts w:hint="eastAsia" w:ascii="宋体" w:hAnsi="宋体" w:cs="宋体"/>
          <w:sz w:val="24"/>
          <w:highlight w:val="none"/>
        </w:rPr>
        <w:t>附件1响应文件封面（格式）</w:t>
      </w:r>
      <w:bookmarkEnd w:id="58"/>
    </w:p>
    <w:p w14:paraId="3D859863">
      <w:pPr>
        <w:snapToGrid w:val="0"/>
        <w:spacing w:line="360" w:lineRule="auto"/>
        <w:ind w:firstLine="480" w:firstLineChars="200"/>
        <w:rPr>
          <w:rFonts w:ascii="宋体" w:hAnsi="宋体" w:cs="宋体"/>
          <w:sz w:val="24"/>
          <w:highlight w:val="none"/>
        </w:rPr>
      </w:pPr>
      <w:bookmarkStart w:id="59" w:name="_Toc25345"/>
      <w:r>
        <w:rPr>
          <w:rFonts w:hint="eastAsia" w:ascii="宋体" w:hAnsi="宋体" w:cs="宋体"/>
          <w:sz w:val="24"/>
          <w:highlight w:val="none"/>
        </w:rPr>
        <w:t xml:space="preserve">附件2 </w:t>
      </w:r>
      <w:r>
        <w:rPr>
          <w:rFonts w:hint="eastAsia" w:ascii="宋体" w:hAnsi="宋体" w:cs="宋体"/>
          <w:kern w:val="0"/>
          <w:sz w:val="24"/>
          <w:highlight w:val="none"/>
        </w:rPr>
        <w:t>竞争性磋商响应书</w:t>
      </w:r>
      <w:r>
        <w:rPr>
          <w:rFonts w:hint="eastAsia" w:ascii="宋体" w:hAnsi="宋体" w:cs="宋体"/>
          <w:sz w:val="24"/>
          <w:highlight w:val="none"/>
        </w:rPr>
        <w:t>（格式）</w:t>
      </w:r>
      <w:bookmarkEnd w:id="59"/>
    </w:p>
    <w:p w14:paraId="10C7A6BB">
      <w:pPr>
        <w:snapToGrid w:val="0"/>
        <w:spacing w:line="360" w:lineRule="auto"/>
        <w:ind w:firstLine="480" w:firstLineChars="200"/>
        <w:rPr>
          <w:rFonts w:ascii="宋体" w:hAnsi="宋体" w:cs="宋体"/>
          <w:sz w:val="24"/>
          <w:highlight w:val="none"/>
        </w:rPr>
      </w:pPr>
      <w:bookmarkStart w:id="60" w:name="_Toc10217"/>
      <w:r>
        <w:rPr>
          <w:rFonts w:hint="eastAsia" w:ascii="宋体" w:hAnsi="宋体" w:cs="宋体"/>
          <w:sz w:val="24"/>
          <w:highlight w:val="none"/>
        </w:rPr>
        <w:t xml:space="preserve">附件3 </w:t>
      </w:r>
      <w:r>
        <w:rPr>
          <w:rFonts w:hint="eastAsia" w:ascii="宋体" w:hAnsi="宋体" w:cs="宋体"/>
          <w:kern w:val="0"/>
          <w:sz w:val="24"/>
          <w:highlight w:val="none"/>
        </w:rPr>
        <w:t>初次报价一览表</w:t>
      </w:r>
      <w:r>
        <w:rPr>
          <w:rFonts w:hint="eastAsia" w:ascii="宋体" w:hAnsi="宋体" w:cs="宋体"/>
          <w:sz w:val="24"/>
          <w:highlight w:val="none"/>
        </w:rPr>
        <w:t>（格式）</w:t>
      </w:r>
      <w:bookmarkEnd w:id="60"/>
    </w:p>
    <w:p w14:paraId="40C2DCC2">
      <w:pPr>
        <w:snapToGrid w:val="0"/>
        <w:spacing w:line="360" w:lineRule="auto"/>
        <w:ind w:firstLine="480" w:firstLineChars="200"/>
        <w:rPr>
          <w:rFonts w:ascii="宋体" w:hAnsi="宋体" w:cs="宋体"/>
          <w:sz w:val="24"/>
          <w:highlight w:val="none"/>
        </w:rPr>
      </w:pPr>
      <w:bookmarkStart w:id="61" w:name="_Toc9579"/>
      <w:r>
        <w:rPr>
          <w:rFonts w:hint="eastAsia" w:ascii="宋体" w:hAnsi="宋体" w:cs="宋体"/>
          <w:sz w:val="24"/>
          <w:highlight w:val="none"/>
        </w:rPr>
        <w:t xml:space="preserve">附件4 </w:t>
      </w:r>
      <w:bookmarkEnd w:id="61"/>
      <w:r>
        <w:rPr>
          <w:rFonts w:hint="eastAsia" w:ascii="宋体" w:hAnsi="宋体" w:cs="宋体"/>
          <w:sz w:val="24"/>
          <w:highlight w:val="none"/>
        </w:rPr>
        <w:t>报价明细表（格式）</w:t>
      </w:r>
    </w:p>
    <w:p w14:paraId="5BDA6C83">
      <w:pPr>
        <w:snapToGrid w:val="0"/>
        <w:spacing w:line="360" w:lineRule="auto"/>
        <w:ind w:firstLine="480" w:firstLineChars="200"/>
        <w:rPr>
          <w:rFonts w:ascii="宋体" w:hAnsi="宋体" w:cs="宋体"/>
          <w:sz w:val="24"/>
          <w:highlight w:val="none"/>
        </w:rPr>
      </w:pPr>
      <w:bookmarkStart w:id="62" w:name="_Toc28392"/>
      <w:r>
        <w:rPr>
          <w:rFonts w:hint="eastAsia" w:ascii="宋体" w:hAnsi="宋体" w:cs="宋体"/>
          <w:sz w:val="24"/>
          <w:highlight w:val="none"/>
        </w:rPr>
        <w:t>附件5技术响应</w:t>
      </w:r>
      <w:bookmarkEnd w:id="62"/>
      <w:r>
        <w:rPr>
          <w:rFonts w:hint="eastAsia" w:ascii="宋体" w:hAnsi="宋体" w:cs="宋体"/>
          <w:sz w:val="24"/>
          <w:highlight w:val="none"/>
        </w:rPr>
        <w:t>表（格式）</w:t>
      </w:r>
    </w:p>
    <w:p w14:paraId="635B72C4">
      <w:pPr>
        <w:snapToGrid w:val="0"/>
        <w:spacing w:line="360" w:lineRule="auto"/>
        <w:ind w:firstLine="480" w:firstLineChars="200"/>
        <w:rPr>
          <w:rFonts w:ascii="宋体" w:hAnsi="宋体" w:cs="宋体"/>
          <w:sz w:val="24"/>
          <w:highlight w:val="none"/>
        </w:rPr>
      </w:pPr>
      <w:bookmarkStart w:id="63" w:name="_Toc6234"/>
      <w:r>
        <w:rPr>
          <w:rFonts w:hint="eastAsia" w:ascii="宋体" w:hAnsi="宋体" w:cs="宋体"/>
          <w:sz w:val="24"/>
          <w:highlight w:val="none"/>
        </w:rPr>
        <w:t>附件6 商务</w:t>
      </w:r>
      <w:bookmarkEnd w:id="63"/>
      <w:r>
        <w:rPr>
          <w:rFonts w:hint="eastAsia" w:ascii="宋体" w:hAnsi="宋体" w:cs="宋体"/>
          <w:sz w:val="24"/>
          <w:highlight w:val="none"/>
        </w:rPr>
        <w:t>响应表（格式）</w:t>
      </w:r>
    </w:p>
    <w:p w14:paraId="0518F48E">
      <w:pPr>
        <w:snapToGrid w:val="0"/>
        <w:spacing w:line="360" w:lineRule="auto"/>
        <w:ind w:firstLine="480" w:firstLineChars="200"/>
        <w:rPr>
          <w:rFonts w:ascii="宋体" w:hAnsi="宋体" w:cs="宋体"/>
          <w:sz w:val="24"/>
          <w:highlight w:val="none"/>
        </w:rPr>
      </w:pPr>
      <w:bookmarkStart w:id="64" w:name="_Toc26231"/>
      <w:r>
        <w:rPr>
          <w:rFonts w:hint="eastAsia" w:ascii="宋体" w:hAnsi="宋体" w:cs="宋体"/>
          <w:sz w:val="24"/>
          <w:highlight w:val="none"/>
        </w:rPr>
        <w:t>附件7法定代表人身份证明（格式）</w:t>
      </w:r>
      <w:bookmarkEnd w:id="64"/>
    </w:p>
    <w:p w14:paraId="5715D7D7">
      <w:pPr>
        <w:snapToGrid w:val="0"/>
        <w:spacing w:line="360" w:lineRule="auto"/>
        <w:ind w:firstLine="480" w:firstLineChars="200"/>
        <w:rPr>
          <w:rFonts w:ascii="宋体" w:hAnsi="宋体" w:cs="宋体"/>
          <w:sz w:val="24"/>
          <w:highlight w:val="none"/>
        </w:rPr>
      </w:pPr>
      <w:bookmarkStart w:id="65" w:name="_Toc18484"/>
      <w:r>
        <w:rPr>
          <w:rFonts w:hint="eastAsia" w:ascii="宋体" w:hAnsi="宋体" w:cs="宋体"/>
          <w:sz w:val="24"/>
          <w:highlight w:val="none"/>
        </w:rPr>
        <w:t>附件8法定代表人授权书（格式）</w:t>
      </w:r>
      <w:bookmarkEnd w:id="65"/>
    </w:p>
    <w:p w14:paraId="53B9FCBA">
      <w:pPr>
        <w:snapToGrid w:val="0"/>
        <w:spacing w:line="360" w:lineRule="auto"/>
        <w:ind w:firstLine="480" w:firstLineChars="200"/>
        <w:rPr>
          <w:rFonts w:ascii="宋体" w:hAnsi="宋体" w:cs="宋体"/>
          <w:sz w:val="24"/>
          <w:highlight w:val="none"/>
        </w:rPr>
      </w:pPr>
      <w:bookmarkStart w:id="66" w:name="_Toc31857"/>
      <w:r>
        <w:rPr>
          <w:rFonts w:hint="eastAsia" w:ascii="宋体" w:hAnsi="宋体" w:cs="宋体"/>
          <w:sz w:val="24"/>
          <w:highlight w:val="none"/>
        </w:rPr>
        <w:t>附件9 证明文件</w:t>
      </w:r>
      <w:bookmarkEnd w:id="66"/>
    </w:p>
    <w:p w14:paraId="557B695C">
      <w:pPr>
        <w:snapToGrid w:val="0"/>
        <w:spacing w:line="360" w:lineRule="auto"/>
        <w:ind w:firstLine="480" w:firstLineChars="200"/>
        <w:rPr>
          <w:rFonts w:ascii="宋体" w:hAnsi="宋体" w:cs="宋体"/>
          <w:sz w:val="24"/>
          <w:highlight w:val="none"/>
        </w:rPr>
      </w:pPr>
      <w:bookmarkStart w:id="67" w:name="_Toc23116"/>
      <w:r>
        <w:rPr>
          <w:rFonts w:hint="eastAsia" w:ascii="宋体" w:hAnsi="宋体" w:cs="宋体"/>
          <w:sz w:val="24"/>
          <w:highlight w:val="none"/>
        </w:rPr>
        <w:t>附件10 供应商承诺书（格式）</w:t>
      </w:r>
      <w:bookmarkEnd w:id="67"/>
    </w:p>
    <w:p w14:paraId="096E3C36">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附件11 供应商信用承诺函（格式）</w:t>
      </w:r>
    </w:p>
    <w:p w14:paraId="17090B8F">
      <w:pPr>
        <w:snapToGrid w:val="0"/>
        <w:spacing w:line="360" w:lineRule="auto"/>
        <w:ind w:firstLine="480" w:firstLineChars="200"/>
        <w:rPr>
          <w:rFonts w:ascii="宋体" w:hAnsi="宋体" w:cs="宋体"/>
          <w:sz w:val="24"/>
          <w:highlight w:val="none"/>
        </w:rPr>
      </w:pPr>
    </w:p>
    <w:p w14:paraId="40B33E5C">
      <w:pPr>
        <w:pStyle w:val="33"/>
        <w:ind w:firstLine="210"/>
        <w:rPr>
          <w:rFonts w:ascii="宋体" w:hAnsi="宋体" w:cs="宋体"/>
          <w:highlight w:val="none"/>
        </w:rPr>
      </w:pPr>
    </w:p>
    <w:p w14:paraId="0DE3219E">
      <w:pPr>
        <w:widowControl/>
        <w:wordWrap w:val="0"/>
        <w:snapToGrid w:val="0"/>
        <w:spacing w:line="460" w:lineRule="exact"/>
        <w:ind w:firstLine="482" w:firstLineChars="200"/>
        <w:jc w:val="center"/>
        <w:rPr>
          <w:rFonts w:ascii="宋体" w:hAnsi="宋体" w:cs="宋体"/>
          <w:b/>
          <w:bCs/>
          <w:kern w:val="0"/>
          <w:sz w:val="24"/>
          <w:highlight w:val="none"/>
        </w:rPr>
      </w:pPr>
    </w:p>
    <w:p w14:paraId="6F9254B5">
      <w:pPr>
        <w:widowControl/>
        <w:wordWrap w:val="0"/>
        <w:snapToGrid w:val="0"/>
        <w:spacing w:line="460" w:lineRule="exact"/>
        <w:ind w:firstLine="482" w:firstLineChars="200"/>
        <w:jc w:val="center"/>
        <w:rPr>
          <w:rFonts w:ascii="宋体" w:hAnsi="宋体" w:cs="宋体"/>
          <w:b/>
          <w:bCs/>
          <w:kern w:val="0"/>
          <w:sz w:val="24"/>
          <w:highlight w:val="none"/>
        </w:rPr>
      </w:pPr>
    </w:p>
    <w:p w14:paraId="3970B566">
      <w:pPr>
        <w:widowControl/>
        <w:wordWrap w:val="0"/>
        <w:snapToGrid w:val="0"/>
        <w:spacing w:line="460" w:lineRule="exact"/>
        <w:ind w:firstLine="482" w:firstLineChars="200"/>
        <w:jc w:val="center"/>
        <w:rPr>
          <w:rFonts w:ascii="宋体" w:hAnsi="宋体" w:cs="宋体"/>
          <w:b/>
          <w:bCs/>
          <w:kern w:val="0"/>
          <w:sz w:val="24"/>
          <w:highlight w:val="none"/>
        </w:rPr>
      </w:pPr>
    </w:p>
    <w:p w14:paraId="7D5A0826">
      <w:pPr>
        <w:pStyle w:val="3"/>
        <w:rPr>
          <w:rFonts w:ascii="宋体" w:hAnsi="宋体" w:cs="宋体"/>
          <w:b/>
          <w:bCs/>
          <w:kern w:val="0"/>
          <w:sz w:val="24"/>
          <w:highlight w:val="none"/>
        </w:rPr>
      </w:pPr>
    </w:p>
    <w:p w14:paraId="392FA6C2">
      <w:pPr>
        <w:pStyle w:val="4"/>
        <w:rPr>
          <w:rFonts w:hAnsi="宋体"/>
          <w:b/>
          <w:bCs/>
          <w:color w:val="auto"/>
          <w:highlight w:val="none"/>
        </w:rPr>
      </w:pPr>
    </w:p>
    <w:p w14:paraId="054B8DB0">
      <w:pPr>
        <w:pStyle w:val="4"/>
        <w:rPr>
          <w:rFonts w:hAnsi="宋体"/>
          <w:b/>
          <w:bCs/>
          <w:color w:val="auto"/>
          <w:highlight w:val="none"/>
        </w:rPr>
      </w:pPr>
    </w:p>
    <w:p w14:paraId="7DF2D761">
      <w:pPr>
        <w:rPr>
          <w:rFonts w:ascii="宋体" w:hAnsi="宋体" w:cs="宋体"/>
          <w:highlight w:val="none"/>
        </w:rPr>
      </w:pPr>
      <w:r>
        <w:rPr>
          <w:rFonts w:hint="eastAsia" w:ascii="宋体" w:hAnsi="宋体" w:cs="宋体"/>
          <w:highlight w:val="none"/>
        </w:rPr>
        <w:br w:type="page"/>
      </w:r>
    </w:p>
    <w:p w14:paraId="4050C467">
      <w:pPr>
        <w:pStyle w:val="28"/>
        <w:rPr>
          <w:rFonts w:ascii="宋体" w:hAnsi="宋体" w:cs="宋体"/>
          <w:highlight w:val="none"/>
        </w:rPr>
      </w:pPr>
    </w:p>
    <w:p w14:paraId="4FBCD32F">
      <w:pPr>
        <w:pStyle w:val="8"/>
        <w:snapToGrid w:val="0"/>
        <w:spacing w:before="20" w:after="20" w:line="360" w:lineRule="auto"/>
        <w:rPr>
          <w:rFonts w:ascii="宋体" w:hAnsi="宋体" w:eastAsia="宋体" w:cs="宋体"/>
          <w:sz w:val="28"/>
          <w:szCs w:val="28"/>
          <w:highlight w:val="none"/>
        </w:rPr>
      </w:pPr>
      <w:bookmarkStart w:id="68" w:name="_Toc31798"/>
      <w:bookmarkStart w:id="69" w:name="_Toc24743"/>
      <w:r>
        <w:rPr>
          <w:rFonts w:hint="eastAsia" w:ascii="宋体" w:hAnsi="宋体" w:eastAsia="宋体" w:cs="宋体"/>
          <w:sz w:val="28"/>
          <w:szCs w:val="28"/>
          <w:highlight w:val="none"/>
        </w:rPr>
        <w:t>附件1                 响应文件封面（格式）</w:t>
      </w:r>
      <w:bookmarkEnd w:id="68"/>
      <w:bookmarkEnd w:id="69"/>
    </w:p>
    <w:p w14:paraId="5FD4A8C0">
      <w:pPr>
        <w:widowControl/>
        <w:wordWrap w:val="0"/>
        <w:spacing w:line="460" w:lineRule="exact"/>
        <w:ind w:firstLine="482" w:firstLineChars="200"/>
        <w:jc w:val="center"/>
        <w:rPr>
          <w:rFonts w:ascii="宋体" w:hAnsi="宋体" w:cs="宋体"/>
          <w:b/>
          <w:kern w:val="0"/>
          <w:sz w:val="24"/>
          <w:highlight w:val="none"/>
        </w:rPr>
      </w:pPr>
    </w:p>
    <w:p w14:paraId="291E6DEC">
      <w:pPr>
        <w:snapToGrid w:val="0"/>
        <w:spacing w:line="360" w:lineRule="auto"/>
        <w:jc w:val="center"/>
        <w:rPr>
          <w:rFonts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驻马店市中心医院项目</w:t>
      </w:r>
    </w:p>
    <w:p w14:paraId="5C00F3AA">
      <w:pPr>
        <w:snapToGrid w:val="0"/>
        <w:spacing w:line="360" w:lineRule="auto"/>
        <w:jc w:val="center"/>
        <w:rPr>
          <w:rFonts w:ascii="宋体" w:hAnsi="宋体" w:cs="宋体"/>
          <w:b/>
          <w:spacing w:val="90"/>
          <w:sz w:val="52"/>
          <w:szCs w:val="52"/>
          <w:highlight w:val="none"/>
        </w:rPr>
      </w:pPr>
      <w:r>
        <w:rPr>
          <w:rFonts w:hint="eastAsia" w:ascii="宋体" w:hAnsi="宋体" w:cs="宋体"/>
          <w:b/>
          <w:spacing w:val="90"/>
          <w:sz w:val="52"/>
          <w:szCs w:val="52"/>
          <w:highlight w:val="none"/>
        </w:rPr>
        <w:t>响应文件</w:t>
      </w:r>
    </w:p>
    <w:p w14:paraId="1001734F">
      <w:pPr>
        <w:spacing w:line="360" w:lineRule="auto"/>
        <w:rPr>
          <w:rFonts w:ascii="宋体" w:hAnsi="宋体" w:cs="宋体"/>
          <w:sz w:val="28"/>
          <w:highlight w:val="none"/>
        </w:rPr>
      </w:pPr>
    </w:p>
    <w:p w14:paraId="633B3BE7">
      <w:pPr>
        <w:pStyle w:val="4"/>
        <w:spacing w:line="360" w:lineRule="auto"/>
        <w:rPr>
          <w:rFonts w:hAnsi="宋体"/>
          <w:color w:val="auto"/>
          <w:highlight w:val="none"/>
        </w:rPr>
      </w:pPr>
    </w:p>
    <w:p w14:paraId="254B2E0A">
      <w:pPr>
        <w:pStyle w:val="4"/>
        <w:spacing w:line="360" w:lineRule="auto"/>
        <w:rPr>
          <w:rFonts w:hAnsi="宋体"/>
          <w:color w:val="auto"/>
          <w:highlight w:val="none"/>
        </w:rPr>
      </w:pPr>
    </w:p>
    <w:p w14:paraId="516B46B0">
      <w:pPr>
        <w:spacing w:line="360" w:lineRule="auto"/>
        <w:rPr>
          <w:rFonts w:ascii="宋体" w:hAnsi="宋体" w:cs="宋体"/>
          <w:sz w:val="28"/>
          <w:highlight w:val="none"/>
        </w:rPr>
      </w:pPr>
    </w:p>
    <w:p w14:paraId="2EC46D6A">
      <w:pPr>
        <w:spacing w:line="360" w:lineRule="auto"/>
        <w:rPr>
          <w:rFonts w:ascii="宋体" w:hAnsi="宋体" w:cs="宋体"/>
          <w:sz w:val="28"/>
          <w:highlight w:val="none"/>
        </w:rPr>
      </w:pPr>
    </w:p>
    <w:p w14:paraId="30448A3E">
      <w:pPr>
        <w:spacing w:line="360" w:lineRule="auto"/>
        <w:rPr>
          <w:rFonts w:ascii="宋体" w:hAnsi="宋体" w:cs="宋体"/>
          <w:sz w:val="28"/>
          <w:highlight w:val="none"/>
        </w:rPr>
      </w:pPr>
    </w:p>
    <w:p w14:paraId="37B383FD">
      <w:pPr>
        <w:spacing w:line="360" w:lineRule="auto"/>
        <w:rPr>
          <w:rFonts w:ascii="宋体" w:hAnsi="宋体" w:cs="宋体"/>
          <w:sz w:val="28"/>
          <w:highlight w:val="none"/>
        </w:rPr>
      </w:pPr>
    </w:p>
    <w:p w14:paraId="0CA3E355">
      <w:pPr>
        <w:spacing w:line="360" w:lineRule="auto"/>
        <w:jc w:val="center"/>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（全称并加盖公章）</w:t>
      </w:r>
    </w:p>
    <w:p w14:paraId="4BF9CB23">
      <w:pPr>
        <w:widowControl/>
        <w:wordWrap w:val="0"/>
        <w:spacing w:line="460" w:lineRule="exact"/>
        <w:jc w:val="center"/>
        <w:rPr>
          <w:rFonts w:ascii="宋体" w:hAnsi="宋体" w:cs="宋体"/>
          <w:sz w:val="28"/>
          <w:szCs w:val="28"/>
          <w:highlight w:val="none"/>
        </w:rPr>
      </w:pPr>
      <w:r>
        <w:rPr>
          <w:rFonts w:hint="eastAsia" w:ascii="宋体" w:hAnsi="宋体" w:cs="宋体"/>
          <w:sz w:val="28"/>
          <w:szCs w:val="28"/>
          <w:highlight w:val="none"/>
        </w:rPr>
        <w:t>法定代表人或委托代理人（签字或盖章）：</w:t>
      </w:r>
    </w:p>
    <w:p w14:paraId="1646B580">
      <w:pPr>
        <w:widowControl/>
        <w:wordWrap w:val="0"/>
        <w:spacing w:line="460" w:lineRule="exact"/>
        <w:jc w:val="center"/>
        <w:rPr>
          <w:rFonts w:ascii="宋体" w:hAnsi="宋体" w:cs="宋体"/>
          <w:b/>
          <w:kern w:val="0"/>
          <w:sz w:val="24"/>
          <w:highlight w:val="none"/>
        </w:rPr>
      </w:pPr>
      <w:r>
        <w:rPr>
          <w:rFonts w:hint="eastAsia" w:ascii="宋体" w:hAnsi="宋体" w:cs="宋体"/>
          <w:sz w:val="28"/>
          <w:szCs w:val="28"/>
          <w:highlight w:val="none"/>
        </w:rPr>
        <w:t>年   月   日</w:t>
      </w:r>
    </w:p>
    <w:p w14:paraId="1168F01D">
      <w:pPr>
        <w:widowControl/>
        <w:wordWrap w:val="0"/>
        <w:spacing w:line="460" w:lineRule="exact"/>
        <w:ind w:firstLine="482" w:firstLineChars="200"/>
        <w:jc w:val="left"/>
        <w:rPr>
          <w:rFonts w:ascii="宋体" w:hAnsi="宋体" w:cs="宋体"/>
          <w:b/>
          <w:kern w:val="0"/>
          <w:sz w:val="24"/>
          <w:highlight w:val="none"/>
        </w:rPr>
      </w:pPr>
    </w:p>
    <w:p w14:paraId="6122424B">
      <w:pPr>
        <w:pStyle w:val="3"/>
        <w:rPr>
          <w:rFonts w:ascii="宋体" w:hAnsi="宋体" w:cs="宋体"/>
          <w:b/>
          <w:kern w:val="0"/>
          <w:sz w:val="24"/>
          <w:highlight w:val="none"/>
        </w:rPr>
      </w:pPr>
    </w:p>
    <w:p w14:paraId="0BE86E58">
      <w:pPr>
        <w:rPr>
          <w:rFonts w:ascii="宋体" w:hAnsi="宋体" w:cs="宋体"/>
          <w:b/>
          <w:kern w:val="0"/>
          <w:sz w:val="24"/>
          <w:highlight w:val="none"/>
        </w:rPr>
      </w:pPr>
      <w:r>
        <w:rPr>
          <w:rFonts w:hint="eastAsia" w:ascii="宋体" w:hAnsi="宋体" w:cs="宋体"/>
          <w:b/>
          <w:kern w:val="0"/>
          <w:sz w:val="24"/>
          <w:highlight w:val="none"/>
        </w:rPr>
        <w:br w:type="page"/>
      </w:r>
    </w:p>
    <w:p w14:paraId="40764F0B">
      <w:pPr>
        <w:pStyle w:val="8"/>
        <w:keepNext w:val="0"/>
        <w:snapToGrid w:val="0"/>
        <w:spacing w:before="20" w:after="20" w:line="360" w:lineRule="auto"/>
        <w:jc w:val="center"/>
        <w:rPr>
          <w:rFonts w:ascii="宋体" w:hAnsi="宋体" w:eastAsia="宋体" w:cs="宋体"/>
          <w:sz w:val="28"/>
          <w:szCs w:val="28"/>
          <w:highlight w:val="none"/>
        </w:rPr>
      </w:pPr>
      <w:bookmarkStart w:id="70" w:name="_Toc14560"/>
      <w:bookmarkStart w:id="71" w:name="_Toc8818"/>
      <w:r>
        <w:rPr>
          <w:rFonts w:hint="eastAsia" w:ascii="宋体" w:hAnsi="宋体" w:eastAsia="宋体" w:cs="宋体"/>
          <w:sz w:val="28"/>
          <w:szCs w:val="28"/>
          <w:highlight w:val="none"/>
        </w:rPr>
        <w:t>附件2      竞争性磋商响应书（格式）</w:t>
      </w:r>
      <w:bookmarkEnd w:id="70"/>
      <w:bookmarkEnd w:id="71"/>
    </w:p>
    <w:p w14:paraId="35E78AA6">
      <w:pPr>
        <w:wordWrap w:val="0"/>
        <w:snapToGrid w:val="0"/>
        <w:spacing w:line="460" w:lineRule="exact"/>
        <w:jc w:val="left"/>
        <w:rPr>
          <w:rFonts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139CBB41">
      <w:pPr>
        <w:wordWrap w:val="0"/>
        <w:spacing w:line="460" w:lineRule="exact"/>
        <w:ind w:firstLine="525" w:firstLineChars="250"/>
        <w:jc w:val="left"/>
        <w:rPr>
          <w:rFonts w:ascii="宋体" w:hAnsi="宋体" w:cs="宋体"/>
          <w:kern w:val="0"/>
          <w:szCs w:val="21"/>
          <w:highlight w:val="none"/>
        </w:rPr>
      </w:pPr>
      <w:r>
        <w:rPr>
          <w:rFonts w:hint="eastAsia" w:ascii="宋体" w:hAnsi="宋体" w:cs="宋体"/>
          <w:kern w:val="0"/>
          <w:szCs w:val="21"/>
          <w:highlight w:val="none"/>
          <w:u w:val="single"/>
        </w:rPr>
        <w:t>（供应商名称）</w:t>
      </w:r>
      <w:r>
        <w:rPr>
          <w:rFonts w:hint="eastAsia" w:ascii="宋体" w:hAnsi="宋体" w:cs="宋体"/>
          <w:kern w:val="0"/>
          <w:szCs w:val="21"/>
          <w:highlight w:val="none"/>
        </w:rPr>
        <w:t>现委托</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（姓名）为我方代理人，参加贵方组织的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项目的磋商。现正式提交下述文件1份：</w:t>
      </w:r>
    </w:p>
    <w:p w14:paraId="5F2E1FBC">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1、初次报价一览表。</w:t>
      </w:r>
    </w:p>
    <w:p w14:paraId="063C4BCD">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2、报价明细表。</w:t>
      </w:r>
    </w:p>
    <w:p w14:paraId="0B81673B">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3、技术响应表。</w:t>
      </w:r>
    </w:p>
    <w:p w14:paraId="52815007">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4、商务响应表。</w:t>
      </w:r>
    </w:p>
    <w:p w14:paraId="366FA0D4">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5、证明文件。</w:t>
      </w:r>
    </w:p>
    <w:p w14:paraId="602F7BA9">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为便于贵方公正、择优地确定成交供应商及其投标产品和服务，我方就本次投标有关事项郑重声明并宣布同意如下：</w:t>
      </w:r>
    </w:p>
    <w:p w14:paraId="3B5556D0">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4FC1BC47">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1FA48812">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72BA57C4">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4、我方已详细审查全部采购文件，包括修改文件（如有的话）和有关附件，将自行承担因对全部采购文件理解不正确或误解而产生的相应后果。</w:t>
      </w:r>
    </w:p>
    <w:p w14:paraId="69FABAF2">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5340C9AE">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6、我方理解并遵守采购文件的全部规定，接受采购文件中政府采购合同的全部条款且无任何异议。</w:t>
      </w:r>
    </w:p>
    <w:p w14:paraId="1B031E92">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5066C5FF">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53FE1AF3">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0284E957">
      <w:pPr>
        <w:wordWrap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2B6F31D0">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4322BF78">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12、如果被确定为成交供应商，我方同意按采购文件的规定领取成交通知书并缴纳服务费。否则，视为我方成交后自动放弃成交资格，承担由此引起的一切后果。</w:t>
      </w:r>
    </w:p>
    <w:p w14:paraId="250186EB">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日内，按照采购文件的规定与采购人签订采购合同。否则，视为我方成交后无正当理由不与采购人签订合同并承担相应法律责任。</w:t>
      </w:r>
    </w:p>
    <w:p w14:paraId="628F6765">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p>
    <w:p w14:paraId="57B2919D">
      <w:pPr>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cs="宋体"/>
          <w:b/>
          <w:bCs/>
          <w:kern w:val="0"/>
          <w:szCs w:val="21"/>
          <w:highlight w:val="none"/>
        </w:rPr>
        <w:t>（若无，则填无；若有，逐一列明）</w:t>
      </w:r>
    </w:p>
    <w:p w14:paraId="5CB3662A">
      <w:pPr>
        <w:tabs>
          <w:tab w:val="left" w:pos="939"/>
        </w:tabs>
        <w:wordWrap w:val="0"/>
        <w:snapToGrid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22048F2E">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01F03E4C">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地址：     邮编：</w:t>
      </w:r>
    </w:p>
    <w:p w14:paraId="41C9D063">
      <w:pPr>
        <w:wordWrap w:val="0"/>
        <w:spacing w:line="46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 xml:space="preserve">   电话：     传真： </w:t>
      </w:r>
    </w:p>
    <w:p w14:paraId="253DD01E">
      <w:pPr>
        <w:wordWrap w:val="0"/>
        <w:spacing w:line="460" w:lineRule="exact"/>
        <w:ind w:firstLine="420" w:firstLineChars="200"/>
        <w:jc w:val="left"/>
        <w:rPr>
          <w:rFonts w:ascii="宋体" w:hAnsi="宋体" w:cs="宋体"/>
          <w:kern w:val="0"/>
          <w:szCs w:val="21"/>
          <w:highlight w:val="none"/>
        </w:rPr>
      </w:pPr>
    </w:p>
    <w:p w14:paraId="09B813B1">
      <w:pPr>
        <w:wordWrap w:val="0"/>
        <w:spacing w:line="460" w:lineRule="exact"/>
        <w:ind w:firstLine="735" w:firstLineChars="350"/>
        <w:jc w:val="left"/>
        <w:rPr>
          <w:rFonts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 xml:space="preserve">： </w:t>
      </w:r>
    </w:p>
    <w:p w14:paraId="456D6759">
      <w:pPr>
        <w:wordWrap w:val="0"/>
        <w:spacing w:line="46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 xml:space="preserve">   供应商：</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（全称并加盖公章）</w:t>
      </w:r>
    </w:p>
    <w:p w14:paraId="22DE5C7E">
      <w:pPr>
        <w:snapToGrid w:val="0"/>
        <w:spacing w:line="460" w:lineRule="exact"/>
        <w:ind w:firstLine="1260" w:firstLineChars="600"/>
        <w:rPr>
          <w:rFonts w:ascii="宋体" w:hAnsi="宋体" w:cs="宋体"/>
          <w:kern w:val="0"/>
          <w:sz w:val="24"/>
          <w:highlight w:val="none"/>
        </w:rPr>
      </w:pPr>
      <w:r>
        <w:rPr>
          <w:rFonts w:hint="eastAsia" w:ascii="宋体" w:hAnsi="宋体" w:cs="宋体"/>
          <w:kern w:val="0"/>
          <w:szCs w:val="21"/>
          <w:highlight w:val="none"/>
        </w:rPr>
        <w:t xml:space="preserve">年    月   日 </w:t>
      </w:r>
    </w:p>
    <w:p w14:paraId="1F911BBA">
      <w:pPr>
        <w:widowControl/>
        <w:wordWrap w:val="0"/>
        <w:snapToGrid w:val="0"/>
        <w:spacing w:before="50" w:after="50" w:line="480" w:lineRule="auto"/>
        <w:jc w:val="left"/>
        <w:rPr>
          <w:rFonts w:ascii="宋体" w:hAnsi="宋体" w:cs="宋体"/>
          <w:b/>
          <w:kern w:val="0"/>
          <w:sz w:val="24"/>
          <w:highlight w:val="none"/>
        </w:rPr>
      </w:pPr>
    </w:p>
    <w:p w14:paraId="2502C25D">
      <w:pPr>
        <w:spacing w:line="500" w:lineRule="exact"/>
        <w:jc w:val="center"/>
        <w:rPr>
          <w:rFonts w:ascii="宋体" w:hAnsi="宋体" w:cs="宋体"/>
          <w:b/>
          <w:bCs/>
          <w:sz w:val="24"/>
          <w:highlight w:val="none"/>
        </w:rPr>
      </w:pPr>
    </w:p>
    <w:p w14:paraId="1028570B">
      <w:pPr>
        <w:rPr>
          <w:rFonts w:ascii="宋体" w:hAnsi="宋体" w:cs="宋体"/>
          <w:sz w:val="28"/>
          <w:szCs w:val="28"/>
          <w:highlight w:val="none"/>
        </w:rPr>
      </w:pPr>
      <w:r>
        <w:rPr>
          <w:rFonts w:hint="eastAsia" w:ascii="宋体" w:hAnsi="宋体" w:cs="宋体"/>
          <w:sz w:val="28"/>
          <w:szCs w:val="28"/>
          <w:highlight w:val="none"/>
        </w:rPr>
        <w:br w:type="page"/>
      </w:r>
    </w:p>
    <w:p w14:paraId="7DA1F125">
      <w:pPr>
        <w:rPr>
          <w:rFonts w:ascii="宋体" w:hAnsi="宋体" w:cs="宋体"/>
          <w:highlight w:val="none"/>
        </w:rPr>
      </w:pPr>
    </w:p>
    <w:p w14:paraId="1533275A">
      <w:pPr>
        <w:pStyle w:val="8"/>
        <w:snapToGrid w:val="0"/>
        <w:spacing w:before="20" w:after="20" w:line="360" w:lineRule="auto"/>
        <w:jc w:val="center"/>
        <w:rPr>
          <w:rFonts w:ascii="宋体" w:hAnsi="宋体" w:eastAsia="宋体" w:cs="宋体"/>
          <w:sz w:val="28"/>
          <w:szCs w:val="28"/>
          <w:highlight w:val="none"/>
        </w:rPr>
      </w:pPr>
      <w:bookmarkStart w:id="72" w:name="_Toc7838"/>
      <w:r>
        <w:rPr>
          <w:rFonts w:hint="eastAsia" w:ascii="宋体" w:hAnsi="宋体" w:eastAsia="宋体" w:cs="宋体"/>
          <w:sz w:val="28"/>
          <w:szCs w:val="28"/>
          <w:highlight w:val="none"/>
        </w:rPr>
        <w:t>附件3            初次报价一览表</w:t>
      </w:r>
      <w:bookmarkEnd w:id="72"/>
      <w:r>
        <w:rPr>
          <w:rFonts w:hint="eastAsia" w:ascii="宋体" w:hAnsi="宋体" w:eastAsia="宋体" w:cs="宋体"/>
          <w:sz w:val="28"/>
          <w:szCs w:val="28"/>
          <w:highlight w:val="none"/>
        </w:rPr>
        <w:t>（格式）</w:t>
      </w:r>
    </w:p>
    <w:p w14:paraId="7C5CF3E9">
      <w:pPr>
        <w:spacing w:line="239" w:lineRule="auto"/>
        <w:jc w:val="right"/>
        <w:rPr>
          <w:rFonts w:ascii="宋体" w:hAnsi="宋体" w:cs="宋体"/>
          <w:sz w:val="22"/>
          <w:highlight w:val="none"/>
        </w:rPr>
      </w:pPr>
      <w:r>
        <w:rPr>
          <w:rFonts w:hint="eastAsia" w:ascii="宋体" w:hAnsi="宋体" w:cs="宋体"/>
          <w:sz w:val="22"/>
          <w:highlight w:val="none"/>
        </w:rPr>
        <w:t>单位：人民币元</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3768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BF48691">
            <w:pPr>
              <w:widowControl/>
              <w:snapToGrid w:val="0"/>
              <w:spacing w:before="50" w:after="50"/>
              <w:jc w:val="center"/>
              <w:rPr>
                <w:rFonts w:ascii="宋体" w:hAnsi="宋体" w:cs="宋体"/>
                <w:szCs w:val="21"/>
                <w:highlight w:val="none"/>
              </w:rPr>
            </w:pPr>
            <w:r>
              <w:rPr>
                <w:rFonts w:hint="eastAsia" w:ascii="宋体" w:hAnsi="宋体" w:cs="宋体"/>
                <w:kern w:val="0"/>
                <w:szCs w:val="21"/>
                <w:highlight w:val="none"/>
              </w:rPr>
              <w:t>项目名称</w:t>
            </w:r>
          </w:p>
        </w:tc>
        <w:tc>
          <w:tcPr>
            <w:tcW w:w="7708" w:type="dxa"/>
            <w:noWrap/>
            <w:vAlign w:val="center"/>
          </w:tcPr>
          <w:p w14:paraId="53CA4432">
            <w:pPr>
              <w:rPr>
                <w:rFonts w:ascii="宋体" w:hAnsi="宋体" w:cs="宋体"/>
                <w:bCs/>
                <w:szCs w:val="21"/>
                <w:highlight w:val="none"/>
              </w:rPr>
            </w:pPr>
          </w:p>
        </w:tc>
      </w:tr>
      <w:tr w14:paraId="0838E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925516E">
            <w:pPr>
              <w:widowControl/>
              <w:snapToGrid w:val="0"/>
              <w:spacing w:before="50" w:after="50"/>
              <w:jc w:val="center"/>
              <w:rPr>
                <w:rFonts w:ascii="宋体" w:hAnsi="宋体" w:cs="宋体"/>
                <w:szCs w:val="21"/>
                <w:highlight w:val="none"/>
              </w:rPr>
            </w:pPr>
            <w:r>
              <w:rPr>
                <w:rFonts w:hint="eastAsia" w:ascii="宋体" w:hAnsi="宋体" w:cs="宋体"/>
                <w:kern w:val="0"/>
                <w:szCs w:val="21"/>
                <w:highlight w:val="none"/>
              </w:rPr>
              <w:t>供应商名称</w:t>
            </w:r>
          </w:p>
        </w:tc>
        <w:tc>
          <w:tcPr>
            <w:tcW w:w="7708" w:type="dxa"/>
            <w:noWrap/>
            <w:vAlign w:val="center"/>
          </w:tcPr>
          <w:p w14:paraId="159D069F">
            <w:pPr>
              <w:rPr>
                <w:rFonts w:ascii="宋体" w:hAnsi="宋体" w:cs="宋体"/>
                <w:szCs w:val="21"/>
                <w:highlight w:val="none"/>
              </w:rPr>
            </w:pPr>
          </w:p>
        </w:tc>
      </w:tr>
      <w:tr w14:paraId="11A8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78265187">
            <w:pPr>
              <w:jc w:val="center"/>
              <w:rPr>
                <w:rFonts w:ascii="宋体" w:hAnsi="宋体" w:cs="宋体"/>
                <w:spacing w:val="-20"/>
                <w:szCs w:val="21"/>
                <w:highlight w:val="none"/>
              </w:rPr>
            </w:pPr>
            <w:r>
              <w:rPr>
                <w:rFonts w:hint="eastAsia" w:ascii="宋体" w:hAnsi="宋体" w:cs="宋体"/>
                <w:szCs w:val="21"/>
                <w:highlight w:val="none"/>
              </w:rPr>
              <w:t>磋商报价（单价）</w:t>
            </w:r>
          </w:p>
        </w:tc>
        <w:tc>
          <w:tcPr>
            <w:tcW w:w="7708" w:type="dxa"/>
            <w:noWrap/>
            <w:vAlign w:val="center"/>
          </w:tcPr>
          <w:p w14:paraId="04AC4EE7">
            <w:pPr>
              <w:rPr>
                <w:rFonts w:ascii="宋体" w:hAnsi="宋体" w:cs="宋体"/>
                <w:color w:val="000000" w:themeColor="text1"/>
                <w:szCs w:val="21"/>
                <w:highlight w:val="none"/>
                <w:u w:val="single"/>
              </w:rPr>
            </w:pPr>
            <w:r>
              <w:rPr>
                <w:rFonts w:hint="eastAsia" w:ascii="宋体" w:hAnsi="宋体" w:cs="宋体"/>
                <w:color w:val="000000" w:themeColor="text1"/>
                <w:szCs w:val="21"/>
                <w:highlight w:val="none"/>
              </w:rPr>
              <w:t>大写：每瓶</w:t>
            </w:r>
            <w:r>
              <w:rPr>
                <w:rFonts w:hint="eastAsia" w:ascii="宋体" w:hAnsi="宋体" w:cs="宋体"/>
                <w:kern w:val="0"/>
                <w:szCs w:val="21"/>
                <w:highlight w:val="none"/>
                <w:u w:val="single"/>
              </w:rPr>
              <w:t xml:space="preserve">         </w:t>
            </w:r>
          </w:p>
          <w:p w14:paraId="727C24A5">
            <w:pPr>
              <w:rPr>
                <w:rFonts w:ascii="宋体" w:hAnsi="宋体" w:cs="宋体"/>
                <w:szCs w:val="21"/>
                <w:highlight w:val="none"/>
              </w:rPr>
            </w:pPr>
            <w:r>
              <w:rPr>
                <w:rFonts w:hint="eastAsia" w:ascii="宋体" w:hAnsi="宋体" w:cs="宋体"/>
                <w:color w:val="000000" w:themeColor="text1"/>
                <w:szCs w:val="21"/>
                <w:highlight w:val="none"/>
              </w:rPr>
              <w:t>小写：</w:t>
            </w:r>
            <w:r>
              <w:rPr>
                <w:rFonts w:hint="eastAsia" w:ascii="宋体" w:hAnsi="宋体" w:cs="宋体"/>
                <w:kern w:val="0"/>
                <w:szCs w:val="21"/>
                <w:highlight w:val="none"/>
                <w:u w:val="single"/>
              </w:rPr>
              <w:t xml:space="preserve">         </w:t>
            </w:r>
            <w:r>
              <w:rPr>
                <w:rFonts w:hint="eastAsia" w:ascii="宋体" w:hAnsi="宋体" w:cs="宋体"/>
                <w:szCs w:val="21"/>
                <w:highlight w:val="none"/>
                <w:shd w:val="clear" w:color="auto" w:fill="FFFFFF"/>
              </w:rPr>
              <w:t>元/瓶</w:t>
            </w:r>
            <w:r>
              <w:rPr>
                <w:rFonts w:hint="eastAsia" w:ascii="宋体" w:hAnsi="宋体"/>
                <w:szCs w:val="21"/>
                <w:highlight w:val="none"/>
              </w:rPr>
              <w:t>（详见报价明细表）</w:t>
            </w:r>
          </w:p>
        </w:tc>
      </w:tr>
      <w:tr w14:paraId="1532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2461DE3">
            <w:pPr>
              <w:jc w:val="center"/>
              <w:rPr>
                <w:rFonts w:ascii="宋体" w:hAnsi="宋体" w:cs="宋体"/>
                <w:szCs w:val="21"/>
                <w:highlight w:val="none"/>
              </w:rPr>
            </w:pPr>
            <w:r>
              <w:rPr>
                <w:rFonts w:hint="eastAsia" w:ascii="宋体" w:hAnsi="宋体" w:cs="宋体"/>
                <w:kern w:val="0"/>
                <w:szCs w:val="21"/>
                <w:highlight w:val="none"/>
              </w:rPr>
              <w:t>响应文件有效期</w:t>
            </w:r>
          </w:p>
        </w:tc>
        <w:tc>
          <w:tcPr>
            <w:tcW w:w="7708" w:type="dxa"/>
            <w:noWrap/>
            <w:vAlign w:val="center"/>
          </w:tcPr>
          <w:p w14:paraId="665D750C">
            <w:pPr>
              <w:pStyle w:val="21"/>
              <w:ind w:left="0" w:leftChars="0"/>
              <w:rPr>
                <w:rFonts w:cs="宋体"/>
                <w:szCs w:val="21"/>
                <w:highlight w:val="none"/>
                <w:u w:val="single"/>
              </w:rPr>
            </w:pPr>
            <w:r>
              <w:rPr>
                <w:rFonts w:hint="eastAsia" w:cs="宋体"/>
                <w:kern w:val="0"/>
                <w:sz w:val="21"/>
                <w:szCs w:val="21"/>
                <w:highlight w:val="none"/>
              </w:rPr>
              <w:t>响应文件递交截止期结束后60日。</w:t>
            </w:r>
          </w:p>
        </w:tc>
      </w:tr>
      <w:tr w14:paraId="6B82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A0E1E17">
            <w:pPr>
              <w:jc w:val="center"/>
              <w:rPr>
                <w:rFonts w:ascii="宋体" w:hAnsi="宋体" w:cs="宋体"/>
                <w:szCs w:val="21"/>
                <w:highlight w:val="none"/>
              </w:rPr>
            </w:pPr>
            <w:r>
              <w:rPr>
                <w:rFonts w:hint="eastAsia" w:ascii="宋体" w:hAnsi="宋体" w:cs="宋体"/>
                <w:szCs w:val="21"/>
                <w:highlight w:val="none"/>
              </w:rPr>
              <w:t>备  注</w:t>
            </w:r>
          </w:p>
        </w:tc>
        <w:tc>
          <w:tcPr>
            <w:tcW w:w="7708" w:type="dxa"/>
            <w:noWrap/>
            <w:vAlign w:val="center"/>
          </w:tcPr>
          <w:p w14:paraId="64FFF3D0">
            <w:pPr>
              <w:pStyle w:val="21"/>
              <w:ind w:left="0" w:leftChars="0"/>
              <w:rPr>
                <w:rFonts w:cs="宋体"/>
                <w:sz w:val="21"/>
                <w:szCs w:val="21"/>
                <w:highlight w:val="none"/>
              </w:rPr>
            </w:pPr>
          </w:p>
        </w:tc>
      </w:tr>
    </w:tbl>
    <w:p w14:paraId="054AB609">
      <w:pPr>
        <w:spacing w:line="360" w:lineRule="auto"/>
        <w:ind w:firstLine="420" w:firstLineChars="200"/>
        <w:rPr>
          <w:rFonts w:ascii="宋体" w:hAnsi="宋体" w:cs="宋体"/>
          <w:kern w:val="0"/>
          <w:szCs w:val="21"/>
          <w:highlight w:val="none"/>
        </w:rPr>
      </w:pPr>
      <w:bookmarkStart w:id="73" w:name="_Toc20877"/>
      <w:bookmarkStart w:id="74" w:name="_Toc11620"/>
      <w:r>
        <w:rPr>
          <w:rFonts w:hint="eastAsia" w:ascii="宋体" w:hAnsi="宋体" w:cs="宋体"/>
          <w:kern w:val="0"/>
          <w:szCs w:val="21"/>
          <w:highlight w:val="none"/>
        </w:rPr>
        <w:t>注: 1、报价一经涂改，应在涂改处加盖单位公章或供应商代表签字或盖章，否则其投标作无效标处理。</w:t>
      </w:r>
    </w:p>
    <w:p w14:paraId="09DA635A">
      <w:pPr>
        <w:spacing w:line="360" w:lineRule="auto"/>
        <w:ind w:firstLine="420" w:firstLineChars="200"/>
        <w:rPr>
          <w:rFonts w:ascii="宋体" w:hAnsi="宋体" w:cs="宋体"/>
          <w:highlight w:val="none"/>
        </w:rPr>
      </w:pPr>
      <w:r>
        <w:rPr>
          <w:rFonts w:hint="eastAsia" w:ascii="宋体" w:hAnsi="宋体" w:cs="宋体"/>
          <w:kern w:val="0"/>
          <w:szCs w:val="21"/>
          <w:highlight w:val="none"/>
        </w:rPr>
        <w:t>2、供应商按格式填列，不得自行更改。否则引起的不利后果由供应商承担。</w:t>
      </w:r>
    </w:p>
    <w:p w14:paraId="1FDF10DF">
      <w:pPr>
        <w:spacing w:line="360" w:lineRule="auto"/>
        <w:ind w:firstLine="420" w:firstLineChars="200"/>
        <w:jc w:val="center"/>
        <w:rPr>
          <w:rFonts w:ascii="宋体" w:hAnsi="宋体" w:cs="宋体"/>
          <w:szCs w:val="21"/>
          <w:highlight w:val="none"/>
        </w:rPr>
      </w:pPr>
    </w:p>
    <w:p w14:paraId="786C317B">
      <w:pPr>
        <w:spacing w:line="360" w:lineRule="auto"/>
        <w:ind w:firstLine="420" w:firstLineChars="200"/>
        <w:jc w:val="center"/>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kern w:val="0"/>
          <w:szCs w:val="21"/>
          <w:highlight w:val="none"/>
          <w:u w:val="single"/>
        </w:rPr>
        <w:t xml:space="preserve">                     </w:t>
      </w:r>
      <w:r>
        <w:rPr>
          <w:rFonts w:hint="eastAsia" w:ascii="宋体" w:hAnsi="宋体" w:cs="宋体"/>
          <w:szCs w:val="21"/>
          <w:highlight w:val="none"/>
        </w:rPr>
        <w:t>（全称并加盖公章）</w:t>
      </w:r>
      <w:bookmarkEnd w:id="73"/>
      <w:bookmarkEnd w:id="74"/>
    </w:p>
    <w:p w14:paraId="4A4E7C65">
      <w:pPr>
        <w:spacing w:line="360" w:lineRule="auto"/>
        <w:ind w:firstLine="420" w:firstLineChars="200"/>
        <w:jc w:val="center"/>
        <w:rPr>
          <w:rFonts w:ascii="宋体" w:hAnsi="宋体" w:cs="宋体"/>
          <w:szCs w:val="21"/>
          <w:highlight w:val="none"/>
          <w:u w:val="single"/>
        </w:rPr>
      </w:pPr>
      <w:bookmarkStart w:id="75" w:name="_Toc625"/>
      <w:bookmarkStart w:id="76" w:name="_Toc12222"/>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75"/>
      <w:bookmarkEnd w:id="76"/>
    </w:p>
    <w:p w14:paraId="67D77F9D">
      <w:pPr>
        <w:jc w:val="center"/>
        <w:rPr>
          <w:rFonts w:ascii="宋体" w:hAnsi="宋体" w:cs="宋体"/>
          <w:szCs w:val="21"/>
          <w:highlight w:val="none"/>
        </w:rPr>
      </w:pPr>
    </w:p>
    <w:p w14:paraId="329FA811">
      <w:pPr>
        <w:spacing w:line="360" w:lineRule="auto"/>
        <w:ind w:firstLine="420" w:firstLineChars="200"/>
        <w:jc w:val="center"/>
        <w:rPr>
          <w:rFonts w:ascii="宋体" w:hAnsi="宋体" w:cs="宋体"/>
          <w:highlight w:val="none"/>
        </w:rPr>
      </w:pPr>
      <w:bookmarkStart w:id="77" w:name="_Toc9950"/>
      <w:bookmarkStart w:id="78" w:name="_Toc1330"/>
      <w:r>
        <w:rPr>
          <w:rFonts w:hint="eastAsia" w:ascii="宋体" w:hAnsi="宋体" w:cs="宋体"/>
          <w:szCs w:val="21"/>
          <w:highlight w:val="none"/>
        </w:rPr>
        <w:t>年  月  日</w:t>
      </w:r>
      <w:bookmarkEnd w:id="77"/>
      <w:bookmarkEnd w:id="78"/>
    </w:p>
    <w:p w14:paraId="0A6D16A8">
      <w:pPr>
        <w:rPr>
          <w:rFonts w:ascii="宋体" w:hAnsi="宋体" w:cs="宋体"/>
          <w:highlight w:val="none"/>
        </w:rPr>
      </w:pPr>
    </w:p>
    <w:bookmarkEnd w:id="54"/>
    <w:bookmarkEnd w:id="55"/>
    <w:p w14:paraId="6FFE04F2">
      <w:pPr>
        <w:spacing w:before="20" w:after="20"/>
        <w:rPr>
          <w:rFonts w:ascii="宋体" w:hAnsi="宋体" w:cs="宋体"/>
          <w:highlight w:val="none"/>
        </w:rPr>
      </w:pPr>
      <w:bookmarkStart w:id="79" w:name="_Toc24984"/>
      <w:bookmarkStart w:id="80" w:name="_Toc22004"/>
    </w:p>
    <w:p w14:paraId="69ADA754">
      <w:pPr>
        <w:rPr>
          <w:rFonts w:ascii="宋体" w:hAnsi="宋体" w:cs="宋体"/>
          <w:highlight w:val="none"/>
        </w:rPr>
      </w:pPr>
    </w:p>
    <w:p w14:paraId="2E859611">
      <w:pPr>
        <w:rPr>
          <w:rFonts w:ascii="宋体" w:hAnsi="宋体" w:cs="宋体"/>
          <w:highlight w:val="none"/>
        </w:rPr>
      </w:pPr>
      <w:r>
        <w:rPr>
          <w:rFonts w:hint="eastAsia" w:ascii="宋体" w:hAnsi="宋体" w:cs="宋体"/>
          <w:highlight w:val="none"/>
        </w:rPr>
        <w:br w:type="page"/>
      </w:r>
    </w:p>
    <w:p w14:paraId="53A63968">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附件4         </w:t>
      </w:r>
      <w:bookmarkEnd w:id="79"/>
      <w:bookmarkEnd w:id="80"/>
      <w:r>
        <w:rPr>
          <w:rFonts w:hint="eastAsia" w:ascii="宋体" w:hAnsi="宋体" w:eastAsia="宋体" w:cs="宋体"/>
          <w:sz w:val="28"/>
          <w:szCs w:val="28"/>
          <w:highlight w:val="none"/>
        </w:rPr>
        <w:t>报价明细表（格式）</w:t>
      </w:r>
    </w:p>
    <w:p w14:paraId="66917138">
      <w:pPr>
        <w:rPr>
          <w:highlight w:val="none"/>
        </w:rPr>
      </w:pPr>
      <w:r>
        <w:rPr>
          <w:rFonts w:hint="eastAsia" w:ascii="宋体" w:hAnsi="宋体" w:cs="宋体"/>
          <w:color w:val="000000" w:themeColor="text1"/>
          <w:kern w:val="0"/>
          <w:szCs w:val="21"/>
          <w:highlight w:val="none"/>
        </w:rPr>
        <w:t>金额单位：人民币（元）</w:t>
      </w:r>
    </w:p>
    <w:tbl>
      <w:tblPr>
        <w:tblStyle w:val="34"/>
        <w:tblpPr w:leftFromText="180" w:rightFromText="180" w:vertAnchor="text" w:horzAnchor="page" w:tblpX="1095" w:tblpY="449"/>
        <w:tblOverlap w:val="never"/>
        <w:tblW w:w="10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114"/>
        <w:gridCol w:w="1436"/>
        <w:gridCol w:w="2289"/>
        <w:gridCol w:w="1559"/>
        <w:gridCol w:w="1211"/>
        <w:gridCol w:w="1211"/>
      </w:tblGrid>
      <w:tr w14:paraId="73808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648" w:type="dxa"/>
            <w:tcBorders>
              <w:top w:val="single" w:color="auto" w:sz="4" w:space="0"/>
              <w:left w:val="single" w:color="auto" w:sz="4" w:space="0"/>
              <w:bottom w:val="nil"/>
              <w:right w:val="single" w:color="auto" w:sz="4" w:space="0"/>
            </w:tcBorders>
            <w:vAlign w:val="center"/>
          </w:tcPr>
          <w:p w14:paraId="1A1696C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kern w:val="0"/>
                <w:sz w:val="24"/>
                <w:highlight w:val="none"/>
              </w:rPr>
              <w:t>序号</w:t>
            </w:r>
          </w:p>
        </w:tc>
        <w:tc>
          <w:tcPr>
            <w:tcW w:w="2114" w:type="dxa"/>
            <w:tcBorders>
              <w:top w:val="single" w:color="auto" w:sz="4" w:space="0"/>
              <w:left w:val="single" w:color="auto" w:sz="4" w:space="0"/>
              <w:bottom w:val="nil"/>
              <w:right w:val="single" w:color="auto" w:sz="4" w:space="0"/>
            </w:tcBorders>
            <w:vAlign w:val="center"/>
          </w:tcPr>
          <w:p w14:paraId="45873CE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名称</w:t>
            </w:r>
          </w:p>
        </w:tc>
        <w:tc>
          <w:tcPr>
            <w:tcW w:w="1436" w:type="dxa"/>
            <w:tcBorders>
              <w:top w:val="single" w:color="auto" w:sz="4" w:space="0"/>
              <w:left w:val="single" w:color="auto" w:sz="4" w:space="0"/>
              <w:bottom w:val="nil"/>
              <w:right w:val="single" w:color="auto" w:sz="4" w:space="0"/>
            </w:tcBorders>
            <w:vAlign w:val="center"/>
          </w:tcPr>
          <w:p w14:paraId="11F1321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品牌</w:t>
            </w:r>
          </w:p>
        </w:tc>
        <w:tc>
          <w:tcPr>
            <w:tcW w:w="2289" w:type="dxa"/>
            <w:tcBorders>
              <w:top w:val="single" w:color="auto" w:sz="4" w:space="0"/>
              <w:left w:val="single" w:color="auto" w:sz="4" w:space="0"/>
              <w:bottom w:val="nil"/>
              <w:right w:val="single" w:color="auto" w:sz="4" w:space="0"/>
            </w:tcBorders>
            <w:vAlign w:val="center"/>
          </w:tcPr>
          <w:p w14:paraId="1A57AAA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规格型号</w:t>
            </w:r>
          </w:p>
        </w:tc>
        <w:tc>
          <w:tcPr>
            <w:tcW w:w="1559" w:type="dxa"/>
            <w:tcBorders>
              <w:top w:val="single" w:color="auto" w:sz="4" w:space="0"/>
              <w:left w:val="single" w:color="auto" w:sz="4" w:space="0"/>
              <w:bottom w:val="nil"/>
              <w:right w:val="single" w:color="auto" w:sz="4" w:space="0"/>
            </w:tcBorders>
            <w:vAlign w:val="center"/>
          </w:tcPr>
          <w:p w14:paraId="798DAA84">
            <w:pPr>
              <w:widowControl/>
              <w:tabs>
                <w:tab w:val="left" w:pos="1418"/>
              </w:tabs>
              <w:snapToGrid w:val="0"/>
              <w:spacing w:before="50" w:after="50" w:line="400" w:lineRule="exact"/>
              <w:jc w:val="center"/>
              <w:rPr>
                <w:rFonts w:ascii="宋体" w:hAnsi="宋体" w:cs="宋体"/>
                <w:color w:val="000000" w:themeColor="text1"/>
                <w:kern w:val="0"/>
                <w:sz w:val="24"/>
                <w:highlight w:val="none"/>
              </w:rPr>
            </w:pPr>
            <w:r>
              <w:rPr>
                <w:rFonts w:hint="eastAsia" w:ascii="宋体" w:hAnsi="宋体" w:cs="宋体"/>
                <w:color w:val="000000" w:themeColor="text1"/>
                <w:kern w:val="0"/>
                <w:sz w:val="24"/>
                <w:highlight w:val="none"/>
              </w:rPr>
              <w:t>产地</w:t>
            </w:r>
          </w:p>
        </w:tc>
        <w:tc>
          <w:tcPr>
            <w:tcW w:w="1211" w:type="dxa"/>
            <w:tcBorders>
              <w:top w:val="single" w:color="auto" w:sz="4" w:space="0"/>
              <w:left w:val="single" w:color="auto" w:sz="4" w:space="0"/>
              <w:bottom w:val="nil"/>
              <w:right w:val="single" w:color="auto" w:sz="4" w:space="0"/>
            </w:tcBorders>
            <w:vAlign w:val="center"/>
          </w:tcPr>
          <w:p w14:paraId="78F0BA61">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单位</w:t>
            </w:r>
          </w:p>
        </w:tc>
        <w:tc>
          <w:tcPr>
            <w:tcW w:w="1211" w:type="dxa"/>
            <w:tcBorders>
              <w:top w:val="single" w:color="auto" w:sz="4" w:space="0"/>
              <w:left w:val="single" w:color="auto" w:sz="4" w:space="0"/>
              <w:bottom w:val="nil"/>
              <w:right w:val="single" w:color="auto" w:sz="4" w:space="0"/>
            </w:tcBorders>
            <w:vAlign w:val="center"/>
          </w:tcPr>
          <w:p w14:paraId="68066483">
            <w:pPr>
              <w:widowControl/>
              <w:tabs>
                <w:tab w:val="left" w:pos="1418"/>
              </w:tabs>
              <w:snapToGrid w:val="0"/>
              <w:spacing w:before="50" w:after="50" w:line="400" w:lineRule="exact"/>
              <w:jc w:val="center"/>
              <w:rPr>
                <w:rFonts w:hint="eastAsia" w:ascii="宋体" w:hAnsi="宋体" w:eastAsia="宋体" w:cs="宋体"/>
                <w:color w:val="000000" w:themeColor="text1"/>
                <w:spacing w:val="20"/>
                <w:kern w:val="0"/>
                <w:sz w:val="24"/>
                <w:highlight w:val="none"/>
                <w:lang w:val="en-US" w:eastAsia="zh-CN"/>
              </w:rPr>
            </w:pPr>
            <w:r>
              <w:rPr>
                <w:rFonts w:hint="eastAsia" w:ascii="宋体" w:hAnsi="宋体" w:cs="宋体"/>
                <w:color w:val="000000" w:themeColor="text1"/>
                <w:spacing w:val="20"/>
                <w:kern w:val="0"/>
                <w:sz w:val="24"/>
                <w:highlight w:val="none"/>
                <w:lang w:val="en-US" w:eastAsia="zh-CN"/>
              </w:rPr>
              <w:t>单价（元）</w:t>
            </w:r>
          </w:p>
        </w:tc>
      </w:tr>
      <w:tr w14:paraId="1AFC5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648" w:type="dxa"/>
            <w:tcBorders>
              <w:top w:val="single" w:color="auto" w:sz="4" w:space="0"/>
              <w:left w:val="single" w:color="auto" w:sz="4" w:space="0"/>
              <w:bottom w:val="single" w:color="auto" w:sz="4" w:space="0"/>
              <w:right w:val="single" w:color="auto" w:sz="4" w:space="0"/>
            </w:tcBorders>
          </w:tcPr>
          <w:p w14:paraId="2AD00D9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1</w:t>
            </w:r>
          </w:p>
        </w:tc>
        <w:tc>
          <w:tcPr>
            <w:tcW w:w="2114" w:type="dxa"/>
            <w:tcBorders>
              <w:top w:val="single" w:color="auto" w:sz="4" w:space="0"/>
              <w:left w:val="single" w:color="auto" w:sz="4" w:space="0"/>
              <w:bottom w:val="single" w:color="auto" w:sz="4" w:space="0"/>
              <w:right w:val="single" w:color="auto" w:sz="4" w:space="0"/>
            </w:tcBorders>
          </w:tcPr>
          <w:p w14:paraId="69B0B532">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36" w:type="dxa"/>
            <w:tcBorders>
              <w:top w:val="single" w:color="auto" w:sz="4" w:space="0"/>
              <w:left w:val="single" w:color="auto" w:sz="4" w:space="0"/>
              <w:bottom w:val="single" w:color="auto" w:sz="4" w:space="0"/>
              <w:right w:val="single" w:color="auto" w:sz="4" w:space="0"/>
            </w:tcBorders>
          </w:tcPr>
          <w:p w14:paraId="0870877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2289" w:type="dxa"/>
            <w:tcBorders>
              <w:top w:val="single" w:color="auto" w:sz="4" w:space="0"/>
              <w:left w:val="single" w:color="auto" w:sz="4" w:space="0"/>
              <w:bottom w:val="single" w:color="auto" w:sz="4" w:space="0"/>
              <w:right w:val="single" w:color="auto" w:sz="4" w:space="0"/>
            </w:tcBorders>
          </w:tcPr>
          <w:p w14:paraId="1EF20E3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21076B3E">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1" w:type="dxa"/>
            <w:tcBorders>
              <w:top w:val="single" w:color="auto" w:sz="4" w:space="0"/>
              <w:left w:val="single" w:color="auto" w:sz="4" w:space="0"/>
              <w:bottom w:val="single" w:color="auto" w:sz="4" w:space="0"/>
              <w:right w:val="single" w:color="auto" w:sz="4" w:space="0"/>
            </w:tcBorders>
          </w:tcPr>
          <w:p w14:paraId="580B8E67">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1" w:type="dxa"/>
            <w:tcBorders>
              <w:top w:val="single" w:color="auto" w:sz="4" w:space="0"/>
              <w:left w:val="single" w:color="auto" w:sz="4" w:space="0"/>
              <w:bottom w:val="single" w:color="auto" w:sz="4" w:space="0"/>
              <w:right w:val="single" w:color="auto" w:sz="4" w:space="0"/>
            </w:tcBorders>
          </w:tcPr>
          <w:p w14:paraId="6DB4E800">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r w14:paraId="006664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48" w:type="dxa"/>
            <w:tcBorders>
              <w:top w:val="single" w:color="auto" w:sz="4" w:space="0"/>
              <w:left w:val="single" w:color="auto" w:sz="4" w:space="0"/>
              <w:bottom w:val="single" w:color="auto" w:sz="4" w:space="0"/>
              <w:right w:val="single" w:color="auto" w:sz="4" w:space="0"/>
            </w:tcBorders>
          </w:tcPr>
          <w:p w14:paraId="1483D34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r>
              <w:rPr>
                <w:rFonts w:hint="eastAsia" w:ascii="宋体" w:hAnsi="宋体" w:cs="宋体"/>
                <w:color w:val="000000" w:themeColor="text1"/>
                <w:spacing w:val="20"/>
                <w:kern w:val="0"/>
                <w:sz w:val="24"/>
                <w:highlight w:val="none"/>
              </w:rPr>
              <w:t>...</w:t>
            </w:r>
          </w:p>
        </w:tc>
        <w:tc>
          <w:tcPr>
            <w:tcW w:w="2114" w:type="dxa"/>
            <w:tcBorders>
              <w:top w:val="single" w:color="auto" w:sz="4" w:space="0"/>
              <w:left w:val="single" w:color="auto" w:sz="4" w:space="0"/>
              <w:bottom w:val="single" w:color="auto" w:sz="4" w:space="0"/>
              <w:right w:val="single" w:color="auto" w:sz="4" w:space="0"/>
            </w:tcBorders>
          </w:tcPr>
          <w:p w14:paraId="3F43A333">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436" w:type="dxa"/>
            <w:tcBorders>
              <w:top w:val="single" w:color="auto" w:sz="4" w:space="0"/>
              <w:left w:val="single" w:color="auto" w:sz="4" w:space="0"/>
              <w:bottom w:val="single" w:color="auto" w:sz="4" w:space="0"/>
              <w:right w:val="single" w:color="auto" w:sz="4" w:space="0"/>
            </w:tcBorders>
          </w:tcPr>
          <w:p w14:paraId="7B6DE88D">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2289" w:type="dxa"/>
            <w:tcBorders>
              <w:top w:val="single" w:color="auto" w:sz="4" w:space="0"/>
              <w:left w:val="single" w:color="auto" w:sz="4" w:space="0"/>
              <w:bottom w:val="single" w:color="auto" w:sz="4" w:space="0"/>
              <w:right w:val="single" w:color="auto" w:sz="4" w:space="0"/>
            </w:tcBorders>
          </w:tcPr>
          <w:p w14:paraId="6D84106A">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4ED8B15">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1" w:type="dxa"/>
            <w:tcBorders>
              <w:top w:val="single" w:color="auto" w:sz="4" w:space="0"/>
              <w:left w:val="single" w:color="auto" w:sz="4" w:space="0"/>
              <w:bottom w:val="single" w:color="auto" w:sz="4" w:space="0"/>
              <w:right w:val="single" w:color="auto" w:sz="4" w:space="0"/>
            </w:tcBorders>
          </w:tcPr>
          <w:p w14:paraId="1559AD5C">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c>
          <w:tcPr>
            <w:tcW w:w="1211" w:type="dxa"/>
            <w:tcBorders>
              <w:top w:val="single" w:color="auto" w:sz="4" w:space="0"/>
              <w:left w:val="single" w:color="auto" w:sz="4" w:space="0"/>
              <w:bottom w:val="single" w:color="auto" w:sz="4" w:space="0"/>
              <w:right w:val="single" w:color="auto" w:sz="4" w:space="0"/>
            </w:tcBorders>
          </w:tcPr>
          <w:p w14:paraId="1225351F">
            <w:pPr>
              <w:widowControl/>
              <w:tabs>
                <w:tab w:val="left" w:pos="1418"/>
              </w:tabs>
              <w:snapToGrid w:val="0"/>
              <w:spacing w:before="50" w:after="50" w:line="400" w:lineRule="exact"/>
              <w:jc w:val="center"/>
              <w:rPr>
                <w:rFonts w:ascii="宋体" w:hAnsi="宋体" w:cs="宋体"/>
                <w:color w:val="000000" w:themeColor="text1"/>
                <w:spacing w:val="20"/>
                <w:kern w:val="0"/>
                <w:sz w:val="24"/>
                <w:highlight w:val="none"/>
              </w:rPr>
            </w:pPr>
          </w:p>
        </w:tc>
      </w:tr>
    </w:tbl>
    <w:p w14:paraId="6635A0D3">
      <w:pPr>
        <w:pStyle w:val="33"/>
        <w:ind w:firstLine="3990" w:firstLineChars="1900"/>
        <w:rPr>
          <w:rFonts w:ascii="宋体" w:hAnsi="宋体" w:cs="宋体"/>
          <w:highlight w:val="none"/>
        </w:rPr>
      </w:pPr>
    </w:p>
    <w:p w14:paraId="58CF7675">
      <w:pPr>
        <w:pStyle w:val="33"/>
        <w:ind w:firstLine="3990" w:firstLineChars="1900"/>
        <w:rPr>
          <w:rFonts w:ascii="宋体" w:hAnsi="宋体" w:cs="宋体"/>
          <w:highlight w:val="none"/>
        </w:rPr>
      </w:pPr>
      <w:r>
        <w:rPr>
          <w:rFonts w:hint="eastAsia" w:ascii="宋体" w:hAnsi="宋体" w:cs="宋体"/>
          <w:highlight w:val="none"/>
        </w:rPr>
        <w:t>供应商：</w:t>
      </w:r>
      <w:r>
        <w:rPr>
          <w:rFonts w:hint="eastAsia" w:ascii="宋体" w:hAnsi="宋体" w:cs="宋体"/>
          <w:kern w:val="0"/>
          <w:highlight w:val="none"/>
          <w:u w:val="single"/>
        </w:rPr>
        <w:t xml:space="preserve">                     </w:t>
      </w:r>
      <w:r>
        <w:rPr>
          <w:rFonts w:hint="eastAsia" w:ascii="宋体" w:hAnsi="宋体" w:cs="宋体"/>
          <w:highlight w:val="none"/>
        </w:rPr>
        <w:t>（全称并加盖公章）</w:t>
      </w:r>
    </w:p>
    <w:p w14:paraId="1FD6D272">
      <w:pPr>
        <w:widowControl/>
        <w:shd w:val="clear" w:color="auto" w:fill="FFFFFF"/>
        <w:spacing w:line="360" w:lineRule="auto"/>
        <w:ind w:left="1480" w:leftChars="705" w:firstLine="2574" w:firstLineChars="1226"/>
        <w:rPr>
          <w:rFonts w:ascii="宋体" w:hAnsi="宋体" w:cs="宋体"/>
          <w:szCs w:val="21"/>
          <w:highlight w:val="none"/>
        </w:rPr>
      </w:pPr>
      <w:r>
        <w:rPr>
          <w:rFonts w:hint="eastAsia" w:ascii="宋体" w:hAnsi="宋体" w:cs="宋体"/>
          <w:kern w:val="0"/>
          <w:szCs w:val="21"/>
          <w:highlight w:val="none"/>
        </w:rPr>
        <w:t>法定代表人或委托代理人（签字或盖章）：</w:t>
      </w:r>
    </w:p>
    <w:p w14:paraId="4678E402">
      <w:pPr>
        <w:widowControl/>
        <w:wordWrap w:val="0"/>
        <w:spacing w:line="460" w:lineRule="exact"/>
        <w:ind w:firstLine="4410" w:firstLineChars="2100"/>
        <w:jc w:val="left"/>
        <w:rPr>
          <w:rFonts w:ascii="宋体" w:hAnsi="宋体" w:cs="宋体"/>
          <w:szCs w:val="21"/>
          <w:highlight w:val="none"/>
        </w:rPr>
      </w:pPr>
      <w:r>
        <w:rPr>
          <w:rFonts w:hint="eastAsia" w:ascii="宋体" w:hAnsi="宋体" w:cs="宋体"/>
          <w:kern w:val="0"/>
          <w:szCs w:val="21"/>
          <w:highlight w:val="none"/>
        </w:rPr>
        <w:t>年    月    日</w:t>
      </w:r>
    </w:p>
    <w:p w14:paraId="6CD238AB">
      <w:pPr>
        <w:widowControl/>
        <w:wordWrap w:val="0"/>
        <w:spacing w:line="460" w:lineRule="exact"/>
        <w:ind w:firstLine="5600" w:firstLineChars="2000"/>
        <w:jc w:val="left"/>
        <w:rPr>
          <w:rFonts w:ascii="宋体" w:hAnsi="宋体" w:cs="宋体"/>
          <w:sz w:val="28"/>
          <w:szCs w:val="28"/>
          <w:highlight w:val="none"/>
        </w:rPr>
      </w:pPr>
    </w:p>
    <w:p w14:paraId="3E5BFC1E">
      <w:pPr>
        <w:pStyle w:val="24"/>
        <w:rPr>
          <w:rFonts w:ascii="宋体" w:hAnsi="宋体" w:cs="宋体"/>
          <w:kern w:val="0"/>
          <w:sz w:val="24"/>
          <w:highlight w:val="none"/>
        </w:rPr>
        <w:sectPr>
          <w:pgSz w:w="11906" w:h="16838"/>
          <w:pgMar w:top="1417" w:right="1474" w:bottom="1417" w:left="1474" w:header="851" w:footer="624" w:gutter="0"/>
          <w:cols w:space="720" w:num="1"/>
          <w:docGrid w:type="lines" w:linePitch="319" w:charSpace="0"/>
        </w:sectPr>
      </w:pPr>
    </w:p>
    <w:p w14:paraId="0221DD6A">
      <w:pPr>
        <w:rPr>
          <w:rFonts w:ascii="宋体" w:hAnsi="宋体" w:cs="宋体"/>
          <w:color w:val="000000" w:themeColor="text1"/>
          <w:kern w:val="0"/>
          <w:sz w:val="24"/>
          <w:highlight w:val="none"/>
        </w:rPr>
      </w:pPr>
      <w:bookmarkStart w:id="81" w:name="_Toc226"/>
      <w:bookmarkStart w:id="82" w:name="_Toc15804"/>
    </w:p>
    <w:p w14:paraId="2B5BBB03">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 xml:space="preserve">附件5         </w:t>
      </w:r>
      <w:bookmarkEnd w:id="81"/>
      <w:bookmarkEnd w:id="82"/>
      <w:r>
        <w:rPr>
          <w:rFonts w:hint="eastAsia" w:ascii="宋体" w:hAnsi="宋体" w:eastAsia="宋体" w:cs="宋体"/>
          <w:sz w:val="28"/>
          <w:szCs w:val="28"/>
          <w:highlight w:val="none"/>
        </w:rPr>
        <w:t xml:space="preserve">  技术响应表（格式）</w:t>
      </w:r>
    </w:p>
    <w:tbl>
      <w:tblPr>
        <w:tblStyle w:val="91"/>
        <w:tblW w:w="8963"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4"/>
        <w:gridCol w:w="1960"/>
        <w:gridCol w:w="2305"/>
        <w:gridCol w:w="2353"/>
        <w:gridCol w:w="1521"/>
      </w:tblGrid>
      <w:tr w14:paraId="30680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08" w:hRule="atLeast"/>
        </w:trPr>
        <w:tc>
          <w:tcPr>
            <w:tcW w:w="824" w:type="dxa"/>
            <w:noWrap/>
            <w:vAlign w:val="center"/>
          </w:tcPr>
          <w:p w14:paraId="1CDE9712">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序号</w:t>
            </w:r>
          </w:p>
        </w:tc>
        <w:tc>
          <w:tcPr>
            <w:tcW w:w="1960" w:type="dxa"/>
            <w:noWrap/>
            <w:vAlign w:val="center"/>
          </w:tcPr>
          <w:p w14:paraId="390B728C">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名称</w:t>
            </w:r>
          </w:p>
        </w:tc>
        <w:tc>
          <w:tcPr>
            <w:tcW w:w="2305" w:type="dxa"/>
            <w:noWrap/>
            <w:vAlign w:val="center"/>
          </w:tcPr>
          <w:p w14:paraId="08322CC8">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磋商文件要求</w:t>
            </w:r>
          </w:p>
        </w:tc>
        <w:tc>
          <w:tcPr>
            <w:tcW w:w="2353" w:type="dxa"/>
            <w:noWrap/>
            <w:vAlign w:val="center"/>
          </w:tcPr>
          <w:p w14:paraId="075D26CE">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响应文件响应</w:t>
            </w:r>
          </w:p>
        </w:tc>
        <w:tc>
          <w:tcPr>
            <w:tcW w:w="1521" w:type="dxa"/>
            <w:noWrap/>
            <w:vAlign w:val="center"/>
          </w:tcPr>
          <w:p w14:paraId="0AD70794">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偏离情况</w:t>
            </w:r>
          </w:p>
        </w:tc>
      </w:tr>
      <w:tr w14:paraId="6782F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2" w:hRule="atLeast"/>
        </w:trPr>
        <w:tc>
          <w:tcPr>
            <w:tcW w:w="824" w:type="dxa"/>
            <w:noWrap/>
            <w:vAlign w:val="center"/>
          </w:tcPr>
          <w:p w14:paraId="7A52FE6C">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1960" w:type="dxa"/>
            <w:noWrap/>
            <w:vAlign w:val="center"/>
          </w:tcPr>
          <w:p w14:paraId="01AAAE13">
            <w:pPr>
              <w:widowControl/>
              <w:spacing w:line="360" w:lineRule="auto"/>
              <w:jc w:val="center"/>
              <w:textAlignment w:val="baseline"/>
              <w:rPr>
                <w:rFonts w:ascii="宋体" w:hAnsi="宋体" w:cs="宋体"/>
                <w:szCs w:val="21"/>
                <w:highlight w:val="none"/>
              </w:rPr>
            </w:pPr>
          </w:p>
        </w:tc>
        <w:tc>
          <w:tcPr>
            <w:tcW w:w="2305" w:type="dxa"/>
            <w:noWrap/>
            <w:vAlign w:val="center"/>
          </w:tcPr>
          <w:p w14:paraId="53236BC6">
            <w:pPr>
              <w:widowControl/>
              <w:spacing w:line="360" w:lineRule="auto"/>
              <w:jc w:val="center"/>
              <w:textAlignment w:val="baseline"/>
              <w:rPr>
                <w:rFonts w:ascii="宋体" w:hAnsi="宋体" w:cs="宋体"/>
                <w:szCs w:val="21"/>
                <w:highlight w:val="none"/>
              </w:rPr>
            </w:pPr>
          </w:p>
        </w:tc>
        <w:tc>
          <w:tcPr>
            <w:tcW w:w="2353" w:type="dxa"/>
            <w:noWrap/>
            <w:vAlign w:val="center"/>
          </w:tcPr>
          <w:p w14:paraId="6538F7A9">
            <w:pPr>
              <w:widowControl/>
              <w:spacing w:line="360" w:lineRule="auto"/>
              <w:jc w:val="center"/>
              <w:textAlignment w:val="baseline"/>
              <w:rPr>
                <w:rFonts w:ascii="宋体" w:hAnsi="宋体" w:cs="宋体"/>
                <w:szCs w:val="21"/>
                <w:highlight w:val="none"/>
              </w:rPr>
            </w:pPr>
          </w:p>
        </w:tc>
        <w:tc>
          <w:tcPr>
            <w:tcW w:w="1521" w:type="dxa"/>
            <w:noWrap/>
            <w:vAlign w:val="center"/>
          </w:tcPr>
          <w:p w14:paraId="5BC17C66">
            <w:pPr>
              <w:widowControl/>
              <w:spacing w:line="360" w:lineRule="auto"/>
              <w:jc w:val="center"/>
              <w:textAlignment w:val="baseline"/>
              <w:rPr>
                <w:rFonts w:ascii="宋体" w:hAnsi="宋体" w:cs="宋体"/>
                <w:szCs w:val="21"/>
                <w:highlight w:val="none"/>
              </w:rPr>
            </w:pPr>
          </w:p>
        </w:tc>
      </w:tr>
      <w:tr w14:paraId="16AF4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4" w:hRule="atLeast"/>
        </w:trPr>
        <w:tc>
          <w:tcPr>
            <w:tcW w:w="824" w:type="dxa"/>
            <w:noWrap/>
            <w:vAlign w:val="center"/>
          </w:tcPr>
          <w:p w14:paraId="27779DD6">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1960" w:type="dxa"/>
            <w:noWrap/>
            <w:vAlign w:val="center"/>
          </w:tcPr>
          <w:p w14:paraId="65FC1355">
            <w:pPr>
              <w:widowControl/>
              <w:spacing w:line="360" w:lineRule="auto"/>
              <w:jc w:val="center"/>
              <w:textAlignment w:val="baseline"/>
              <w:rPr>
                <w:rFonts w:ascii="宋体" w:hAnsi="宋体" w:cs="宋体"/>
                <w:szCs w:val="21"/>
                <w:highlight w:val="none"/>
              </w:rPr>
            </w:pPr>
          </w:p>
        </w:tc>
        <w:tc>
          <w:tcPr>
            <w:tcW w:w="2305" w:type="dxa"/>
            <w:noWrap/>
            <w:vAlign w:val="center"/>
          </w:tcPr>
          <w:p w14:paraId="3D24CF82">
            <w:pPr>
              <w:widowControl/>
              <w:spacing w:line="360" w:lineRule="auto"/>
              <w:jc w:val="center"/>
              <w:textAlignment w:val="baseline"/>
              <w:rPr>
                <w:rFonts w:ascii="宋体" w:hAnsi="宋体" w:cs="宋体"/>
                <w:szCs w:val="21"/>
                <w:highlight w:val="none"/>
              </w:rPr>
            </w:pPr>
          </w:p>
        </w:tc>
        <w:tc>
          <w:tcPr>
            <w:tcW w:w="2353" w:type="dxa"/>
            <w:noWrap/>
            <w:vAlign w:val="center"/>
          </w:tcPr>
          <w:p w14:paraId="09268390">
            <w:pPr>
              <w:widowControl/>
              <w:spacing w:line="360" w:lineRule="auto"/>
              <w:jc w:val="center"/>
              <w:textAlignment w:val="baseline"/>
              <w:rPr>
                <w:rFonts w:ascii="宋体" w:hAnsi="宋体" w:cs="宋体"/>
                <w:szCs w:val="21"/>
                <w:highlight w:val="none"/>
              </w:rPr>
            </w:pPr>
          </w:p>
        </w:tc>
        <w:tc>
          <w:tcPr>
            <w:tcW w:w="1521" w:type="dxa"/>
            <w:noWrap/>
            <w:vAlign w:val="center"/>
          </w:tcPr>
          <w:p w14:paraId="1FB1AA6E">
            <w:pPr>
              <w:widowControl/>
              <w:spacing w:line="360" w:lineRule="auto"/>
              <w:jc w:val="center"/>
              <w:textAlignment w:val="baseline"/>
              <w:rPr>
                <w:rFonts w:ascii="宋体" w:hAnsi="宋体" w:cs="宋体"/>
                <w:szCs w:val="21"/>
                <w:highlight w:val="none"/>
              </w:rPr>
            </w:pPr>
          </w:p>
        </w:tc>
      </w:tr>
      <w:tr w14:paraId="36461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6" w:hRule="atLeast"/>
        </w:trPr>
        <w:tc>
          <w:tcPr>
            <w:tcW w:w="824" w:type="dxa"/>
            <w:noWrap/>
            <w:vAlign w:val="center"/>
          </w:tcPr>
          <w:p w14:paraId="54EBDBDD">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w:t>
            </w:r>
          </w:p>
        </w:tc>
        <w:tc>
          <w:tcPr>
            <w:tcW w:w="1960" w:type="dxa"/>
            <w:noWrap/>
            <w:vAlign w:val="center"/>
          </w:tcPr>
          <w:p w14:paraId="1AA7D603">
            <w:pPr>
              <w:widowControl/>
              <w:spacing w:line="360" w:lineRule="auto"/>
              <w:jc w:val="center"/>
              <w:textAlignment w:val="baseline"/>
              <w:rPr>
                <w:rFonts w:ascii="宋体" w:hAnsi="宋体" w:cs="宋体"/>
                <w:szCs w:val="21"/>
                <w:highlight w:val="none"/>
              </w:rPr>
            </w:pPr>
          </w:p>
        </w:tc>
        <w:tc>
          <w:tcPr>
            <w:tcW w:w="2305" w:type="dxa"/>
            <w:noWrap/>
            <w:vAlign w:val="center"/>
          </w:tcPr>
          <w:p w14:paraId="2ACF8C96">
            <w:pPr>
              <w:widowControl/>
              <w:spacing w:line="360" w:lineRule="auto"/>
              <w:jc w:val="center"/>
              <w:textAlignment w:val="baseline"/>
              <w:rPr>
                <w:rFonts w:ascii="宋体" w:hAnsi="宋体" w:cs="宋体"/>
                <w:szCs w:val="21"/>
                <w:highlight w:val="none"/>
              </w:rPr>
            </w:pPr>
          </w:p>
        </w:tc>
        <w:tc>
          <w:tcPr>
            <w:tcW w:w="2353" w:type="dxa"/>
            <w:noWrap/>
            <w:vAlign w:val="center"/>
          </w:tcPr>
          <w:p w14:paraId="6C347E3B">
            <w:pPr>
              <w:widowControl/>
              <w:spacing w:line="360" w:lineRule="auto"/>
              <w:jc w:val="center"/>
              <w:textAlignment w:val="baseline"/>
              <w:rPr>
                <w:rFonts w:ascii="宋体" w:hAnsi="宋体" w:cs="宋体"/>
                <w:szCs w:val="21"/>
                <w:highlight w:val="none"/>
              </w:rPr>
            </w:pPr>
          </w:p>
        </w:tc>
        <w:tc>
          <w:tcPr>
            <w:tcW w:w="1521" w:type="dxa"/>
            <w:noWrap/>
            <w:vAlign w:val="center"/>
          </w:tcPr>
          <w:p w14:paraId="18CF9B6A">
            <w:pPr>
              <w:widowControl/>
              <w:spacing w:line="360" w:lineRule="auto"/>
              <w:jc w:val="center"/>
              <w:textAlignment w:val="baseline"/>
              <w:rPr>
                <w:rFonts w:ascii="宋体" w:hAnsi="宋体" w:cs="宋体"/>
                <w:szCs w:val="21"/>
                <w:highlight w:val="none"/>
              </w:rPr>
            </w:pPr>
          </w:p>
        </w:tc>
      </w:tr>
    </w:tbl>
    <w:p w14:paraId="2EF5F580">
      <w:pPr>
        <w:widowControl/>
        <w:spacing w:line="360" w:lineRule="auto"/>
        <w:textAlignment w:val="baseline"/>
        <w:rPr>
          <w:rFonts w:ascii="宋体" w:hAnsi="宋体" w:cs="宋体"/>
          <w:szCs w:val="21"/>
          <w:highlight w:val="none"/>
        </w:rPr>
      </w:pPr>
      <w:r>
        <w:rPr>
          <w:rFonts w:hint="eastAsia" w:ascii="宋体" w:hAnsi="宋体" w:cs="宋体"/>
          <w:szCs w:val="21"/>
          <w:highlight w:val="none"/>
        </w:rPr>
        <w:t>注：供应商必须如实完整填写表格，“偏离情况”是指“正偏离”、“负偏离”或“无偏离”。</w:t>
      </w:r>
    </w:p>
    <w:p w14:paraId="19DB30AD">
      <w:pPr>
        <w:widowControl/>
        <w:spacing w:line="360" w:lineRule="auto"/>
        <w:textAlignment w:val="baseline"/>
        <w:rPr>
          <w:rFonts w:ascii="宋体" w:hAnsi="宋体" w:cs="宋体"/>
          <w:szCs w:val="21"/>
          <w:highlight w:val="none"/>
        </w:rPr>
      </w:pPr>
    </w:p>
    <w:p w14:paraId="2640177C">
      <w:pPr>
        <w:widowControl/>
        <w:spacing w:line="360" w:lineRule="auto"/>
        <w:textAlignment w:val="baseline"/>
        <w:rPr>
          <w:rFonts w:ascii="宋体" w:hAnsi="宋体" w:cs="宋体"/>
          <w:szCs w:val="21"/>
          <w:highlight w:val="none"/>
        </w:rPr>
      </w:pPr>
    </w:p>
    <w:p w14:paraId="524FCF6F">
      <w:pPr>
        <w:widowControl/>
        <w:spacing w:line="360" w:lineRule="auto"/>
        <w:ind w:firstLine="2100" w:firstLineChars="10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kern w:val="0"/>
          <w:szCs w:val="21"/>
          <w:highlight w:val="none"/>
          <w:u w:val="single"/>
        </w:rPr>
        <w:t xml:space="preserve">                     </w:t>
      </w:r>
      <w:r>
        <w:rPr>
          <w:rFonts w:hint="eastAsia" w:ascii="宋体" w:hAnsi="宋体" w:cs="宋体"/>
          <w:szCs w:val="21"/>
          <w:highlight w:val="none"/>
        </w:rPr>
        <w:t>（全称并加盖公章）</w:t>
      </w:r>
    </w:p>
    <w:p w14:paraId="47346E49">
      <w:pPr>
        <w:widowControl/>
        <w:wordWrap w:val="0"/>
        <w:spacing w:line="460" w:lineRule="exact"/>
        <w:ind w:firstLine="3570" w:firstLineChars="1700"/>
        <w:jc w:val="left"/>
        <w:rPr>
          <w:rFonts w:ascii="宋体" w:hAnsi="宋体" w:cs="宋体"/>
          <w:b/>
          <w:kern w:val="0"/>
          <w:sz w:val="32"/>
          <w:szCs w:val="32"/>
          <w:highlight w:val="none"/>
        </w:rPr>
      </w:pPr>
      <w:r>
        <w:rPr>
          <w:rFonts w:hint="eastAsia" w:ascii="宋体" w:hAnsi="宋体" w:cs="宋体"/>
          <w:szCs w:val="21"/>
          <w:highlight w:val="none"/>
        </w:rPr>
        <w:t>年    月    日</w:t>
      </w:r>
    </w:p>
    <w:p w14:paraId="2F2BE5FF">
      <w:pPr>
        <w:widowControl/>
        <w:wordWrap w:val="0"/>
        <w:spacing w:line="460" w:lineRule="exact"/>
        <w:ind w:firstLine="643" w:firstLineChars="200"/>
        <w:jc w:val="left"/>
        <w:rPr>
          <w:rFonts w:ascii="宋体" w:hAnsi="宋体" w:cs="宋体"/>
          <w:b/>
          <w:kern w:val="0"/>
          <w:sz w:val="32"/>
          <w:szCs w:val="32"/>
          <w:highlight w:val="none"/>
        </w:rPr>
      </w:pPr>
    </w:p>
    <w:p w14:paraId="23F18386">
      <w:pPr>
        <w:widowControl/>
        <w:wordWrap w:val="0"/>
        <w:spacing w:line="460" w:lineRule="exact"/>
        <w:ind w:firstLine="643" w:firstLineChars="200"/>
        <w:jc w:val="left"/>
        <w:rPr>
          <w:rFonts w:ascii="宋体" w:hAnsi="宋体" w:cs="宋体"/>
          <w:b/>
          <w:kern w:val="0"/>
          <w:sz w:val="32"/>
          <w:szCs w:val="32"/>
          <w:highlight w:val="none"/>
        </w:rPr>
      </w:pPr>
    </w:p>
    <w:p w14:paraId="69F88806">
      <w:pPr>
        <w:widowControl/>
        <w:wordWrap w:val="0"/>
        <w:spacing w:line="460" w:lineRule="exact"/>
        <w:ind w:firstLine="643" w:firstLineChars="200"/>
        <w:jc w:val="left"/>
        <w:rPr>
          <w:rFonts w:ascii="宋体" w:hAnsi="宋体" w:cs="宋体"/>
          <w:b/>
          <w:kern w:val="0"/>
          <w:sz w:val="32"/>
          <w:szCs w:val="32"/>
          <w:highlight w:val="none"/>
        </w:rPr>
      </w:pPr>
    </w:p>
    <w:p w14:paraId="202A0A31">
      <w:pPr>
        <w:widowControl/>
        <w:wordWrap w:val="0"/>
        <w:spacing w:line="460" w:lineRule="exact"/>
        <w:ind w:firstLine="643" w:firstLineChars="200"/>
        <w:jc w:val="left"/>
        <w:rPr>
          <w:rFonts w:ascii="宋体" w:hAnsi="宋体" w:cs="宋体"/>
          <w:b/>
          <w:kern w:val="0"/>
          <w:sz w:val="32"/>
          <w:szCs w:val="32"/>
          <w:highlight w:val="none"/>
        </w:rPr>
      </w:pPr>
    </w:p>
    <w:p w14:paraId="4B0F285A">
      <w:pPr>
        <w:widowControl/>
        <w:wordWrap w:val="0"/>
        <w:spacing w:line="460" w:lineRule="exact"/>
        <w:ind w:firstLine="643" w:firstLineChars="200"/>
        <w:jc w:val="left"/>
        <w:rPr>
          <w:rFonts w:ascii="宋体" w:hAnsi="宋体" w:cs="宋体"/>
          <w:b/>
          <w:kern w:val="0"/>
          <w:sz w:val="32"/>
          <w:szCs w:val="32"/>
          <w:highlight w:val="none"/>
        </w:rPr>
      </w:pPr>
    </w:p>
    <w:p w14:paraId="0AAF1C6A">
      <w:pPr>
        <w:widowControl/>
        <w:wordWrap w:val="0"/>
        <w:snapToGrid w:val="0"/>
        <w:spacing w:before="50" w:afterLines="50"/>
        <w:jc w:val="left"/>
        <w:rPr>
          <w:rFonts w:ascii="宋体" w:hAnsi="宋体" w:cs="宋体"/>
          <w:kern w:val="0"/>
          <w:sz w:val="24"/>
          <w:highlight w:val="none"/>
          <w:u w:val="single"/>
        </w:rPr>
      </w:pPr>
    </w:p>
    <w:p w14:paraId="7581DDEF">
      <w:pPr>
        <w:rPr>
          <w:rFonts w:ascii="宋体" w:hAnsi="宋体" w:cs="宋体"/>
          <w:sz w:val="28"/>
          <w:szCs w:val="28"/>
          <w:highlight w:val="none"/>
        </w:rPr>
      </w:pPr>
      <w:r>
        <w:rPr>
          <w:rFonts w:hint="eastAsia" w:ascii="宋体" w:hAnsi="宋体" w:cs="宋体"/>
          <w:b/>
          <w:kern w:val="0"/>
          <w:sz w:val="24"/>
          <w:highlight w:val="none"/>
        </w:rPr>
        <w:br w:type="page"/>
      </w:r>
      <w:bookmarkStart w:id="83" w:name="_Toc20420"/>
      <w:bookmarkStart w:id="84" w:name="_Toc29960"/>
      <w:bookmarkStart w:id="85" w:name="_Toc24168"/>
    </w:p>
    <w:p w14:paraId="7881DF0F">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附件6          商务响应</w:t>
      </w:r>
      <w:bookmarkEnd w:id="83"/>
      <w:bookmarkEnd w:id="84"/>
      <w:bookmarkEnd w:id="85"/>
      <w:r>
        <w:rPr>
          <w:rFonts w:hint="eastAsia" w:ascii="宋体" w:hAnsi="宋体" w:eastAsia="宋体" w:cs="宋体"/>
          <w:sz w:val="28"/>
          <w:szCs w:val="28"/>
          <w:highlight w:val="none"/>
        </w:rPr>
        <w:t>表（格式）</w:t>
      </w:r>
    </w:p>
    <w:p w14:paraId="01526CA3">
      <w:pPr>
        <w:rPr>
          <w:rFonts w:ascii="宋体" w:hAnsi="宋体" w:cs="宋体"/>
          <w:highlight w:val="none"/>
        </w:rPr>
      </w:pPr>
      <w:r>
        <w:rPr>
          <w:rFonts w:hint="eastAsia" w:ascii="宋体" w:hAnsi="宋体" w:cs="宋体"/>
          <w:highlight w:val="none"/>
        </w:rPr>
        <w:t xml:space="preserve"> </w:t>
      </w:r>
    </w:p>
    <w:tbl>
      <w:tblPr>
        <w:tblStyle w:val="91"/>
        <w:tblW w:w="85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1560"/>
      </w:tblGrid>
      <w:tr w14:paraId="7F073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063C0249">
            <w:pPr>
              <w:widowControl/>
              <w:spacing w:line="360" w:lineRule="auto"/>
              <w:jc w:val="center"/>
              <w:textAlignment w:val="baseline"/>
              <w:rPr>
                <w:rFonts w:ascii="宋体" w:hAnsi="宋体" w:cs="宋体"/>
                <w:color w:val="000000" w:themeColor="text1"/>
                <w:szCs w:val="21"/>
                <w:highlight w:val="none"/>
              </w:rPr>
            </w:pPr>
            <w:r>
              <w:rPr>
                <w:rFonts w:hint="eastAsia" w:ascii="宋体" w:hAnsi="宋体" w:cs="宋体"/>
                <w:color w:val="000000" w:themeColor="text1"/>
                <w:szCs w:val="21"/>
                <w:highlight w:val="none"/>
              </w:rPr>
              <w:t>序号</w:t>
            </w:r>
          </w:p>
        </w:tc>
        <w:tc>
          <w:tcPr>
            <w:tcW w:w="2133" w:type="dxa"/>
            <w:noWrap/>
            <w:vAlign w:val="center"/>
          </w:tcPr>
          <w:p w14:paraId="2924C375">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项目</w:t>
            </w:r>
          </w:p>
        </w:tc>
        <w:tc>
          <w:tcPr>
            <w:tcW w:w="2307" w:type="dxa"/>
            <w:noWrap/>
            <w:vAlign w:val="center"/>
          </w:tcPr>
          <w:p w14:paraId="6DC6F85F">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采购文件要求</w:t>
            </w:r>
          </w:p>
        </w:tc>
        <w:tc>
          <w:tcPr>
            <w:tcW w:w="1620" w:type="dxa"/>
            <w:noWrap/>
            <w:vAlign w:val="center"/>
          </w:tcPr>
          <w:p w14:paraId="167B8BFF">
            <w:pPr>
              <w:widowControl/>
              <w:spacing w:line="360" w:lineRule="auto"/>
              <w:jc w:val="center"/>
              <w:textAlignment w:val="baseline"/>
              <w:rPr>
                <w:rFonts w:ascii="宋体" w:hAnsi="宋体" w:cs="宋体"/>
                <w:szCs w:val="21"/>
                <w:highlight w:val="none"/>
              </w:rPr>
            </w:pPr>
            <w:r>
              <w:rPr>
                <w:rFonts w:hint="eastAsia" w:ascii="宋体" w:hAnsi="宋体" w:cs="宋体"/>
                <w:color w:val="000000" w:themeColor="text1"/>
                <w:szCs w:val="21"/>
                <w:highlight w:val="none"/>
              </w:rPr>
              <w:t>响应情况</w:t>
            </w:r>
          </w:p>
        </w:tc>
        <w:tc>
          <w:tcPr>
            <w:tcW w:w="1560" w:type="dxa"/>
            <w:noWrap/>
            <w:vAlign w:val="center"/>
          </w:tcPr>
          <w:p w14:paraId="6278895D">
            <w:pPr>
              <w:widowControl/>
              <w:spacing w:line="360" w:lineRule="auto"/>
              <w:jc w:val="center"/>
              <w:textAlignment w:val="baseline"/>
              <w:rPr>
                <w:rFonts w:ascii="宋体" w:hAnsi="宋体" w:cs="宋体"/>
                <w:szCs w:val="21"/>
                <w:highlight w:val="none"/>
              </w:rPr>
            </w:pPr>
            <w:r>
              <w:rPr>
                <w:rFonts w:hint="eastAsia" w:ascii="宋体" w:hAnsi="宋体" w:cs="宋体"/>
                <w:kern w:val="0"/>
                <w:sz w:val="22"/>
                <w:szCs w:val="22"/>
                <w:highlight w:val="none"/>
              </w:rPr>
              <w:t>投标人的承诺或说明</w:t>
            </w:r>
          </w:p>
        </w:tc>
      </w:tr>
      <w:tr w14:paraId="7E715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34491C9">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1</w:t>
            </w:r>
          </w:p>
        </w:tc>
        <w:tc>
          <w:tcPr>
            <w:tcW w:w="2133" w:type="dxa"/>
            <w:noWrap/>
            <w:vAlign w:val="center"/>
          </w:tcPr>
          <w:p w14:paraId="261918E4">
            <w:pPr>
              <w:pStyle w:val="7"/>
              <w:spacing w:line="360" w:lineRule="auto"/>
              <w:jc w:val="center"/>
              <w:rPr>
                <w:rFonts w:asciiTheme="majorEastAsia" w:hAnsiTheme="majorEastAsia" w:eastAsiaTheme="majorEastAsia"/>
                <w:sz w:val="21"/>
                <w:szCs w:val="21"/>
                <w:highlight w:val="none"/>
              </w:rPr>
            </w:pPr>
            <w:r>
              <w:rPr>
                <w:rFonts w:hint="eastAsia" w:cs="仿宋" w:asciiTheme="majorEastAsia" w:hAnsiTheme="majorEastAsia" w:eastAsiaTheme="majorEastAsia"/>
                <w:kern w:val="2"/>
                <w:sz w:val="21"/>
                <w:szCs w:val="21"/>
                <w:highlight w:val="none"/>
              </w:rPr>
              <w:t>交货地点</w:t>
            </w:r>
          </w:p>
        </w:tc>
        <w:tc>
          <w:tcPr>
            <w:tcW w:w="2307" w:type="dxa"/>
            <w:noWrap/>
            <w:vAlign w:val="center"/>
          </w:tcPr>
          <w:p w14:paraId="420D241E">
            <w:pPr>
              <w:widowControl/>
              <w:spacing w:line="360" w:lineRule="auto"/>
              <w:jc w:val="center"/>
              <w:textAlignment w:val="baseline"/>
              <w:rPr>
                <w:rFonts w:ascii="宋体" w:hAnsi="宋体" w:cs="宋体"/>
                <w:szCs w:val="21"/>
                <w:highlight w:val="none"/>
              </w:rPr>
            </w:pPr>
          </w:p>
        </w:tc>
        <w:tc>
          <w:tcPr>
            <w:tcW w:w="1620" w:type="dxa"/>
            <w:noWrap/>
            <w:vAlign w:val="center"/>
          </w:tcPr>
          <w:p w14:paraId="6A09C9CF">
            <w:pPr>
              <w:widowControl/>
              <w:spacing w:line="360" w:lineRule="auto"/>
              <w:jc w:val="center"/>
              <w:textAlignment w:val="baseline"/>
              <w:rPr>
                <w:rFonts w:ascii="宋体" w:hAnsi="宋体" w:cs="宋体"/>
                <w:szCs w:val="21"/>
                <w:highlight w:val="none"/>
              </w:rPr>
            </w:pPr>
          </w:p>
        </w:tc>
        <w:tc>
          <w:tcPr>
            <w:tcW w:w="1560" w:type="dxa"/>
            <w:noWrap/>
            <w:vAlign w:val="center"/>
          </w:tcPr>
          <w:p w14:paraId="2CFD5E05">
            <w:pPr>
              <w:widowControl/>
              <w:spacing w:line="360" w:lineRule="auto"/>
              <w:jc w:val="center"/>
              <w:textAlignment w:val="baseline"/>
              <w:rPr>
                <w:rFonts w:ascii="宋体" w:hAnsi="宋体" w:cs="宋体"/>
                <w:szCs w:val="21"/>
                <w:highlight w:val="none"/>
              </w:rPr>
            </w:pPr>
          </w:p>
        </w:tc>
      </w:tr>
      <w:tr w14:paraId="45475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1EA04CF">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2</w:t>
            </w:r>
          </w:p>
        </w:tc>
        <w:tc>
          <w:tcPr>
            <w:tcW w:w="2133" w:type="dxa"/>
            <w:noWrap/>
            <w:vAlign w:val="center"/>
          </w:tcPr>
          <w:p w14:paraId="253003F6">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交货方法</w:t>
            </w:r>
          </w:p>
        </w:tc>
        <w:tc>
          <w:tcPr>
            <w:tcW w:w="2307" w:type="dxa"/>
            <w:noWrap/>
            <w:vAlign w:val="center"/>
          </w:tcPr>
          <w:p w14:paraId="5D787B43">
            <w:pPr>
              <w:widowControl/>
              <w:spacing w:line="360" w:lineRule="auto"/>
              <w:jc w:val="center"/>
              <w:textAlignment w:val="baseline"/>
              <w:rPr>
                <w:rFonts w:ascii="宋体" w:hAnsi="宋体" w:cs="宋体"/>
                <w:szCs w:val="21"/>
                <w:highlight w:val="none"/>
              </w:rPr>
            </w:pPr>
          </w:p>
        </w:tc>
        <w:tc>
          <w:tcPr>
            <w:tcW w:w="1620" w:type="dxa"/>
            <w:noWrap/>
            <w:vAlign w:val="center"/>
          </w:tcPr>
          <w:p w14:paraId="590530E4">
            <w:pPr>
              <w:widowControl/>
              <w:spacing w:line="360" w:lineRule="auto"/>
              <w:jc w:val="center"/>
              <w:textAlignment w:val="baseline"/>
              <w:rPr>
                <w:rFonts w:ascii="宋体" w:hAnsi="宋体" w:cs="宋体"/>
                <w:szCs w:val="21"/>
                <w:highlight w:val="none"/>
              </w:rPr>
            </w:pPr>
          </w:p>
        </w:tc>
        <w:tc>
          <w:tcPr>
            <w:tcW w:w="1560" w:type="dxa"/>
            <w:noWrap/>
            <w:vAlign w:val="center"/>
          </w:tcPr>
          <w:p w14:paraId="5FEEE087">
            <w:pPr>
              <w:widowControl/>
              <w:spacing w:line="360" w:lineRule="auto"/>
              <w:jc w:val="center"/>
              <w:textAlignment w:val="baseline"/>
              <w:rPr>
                <w:rFonts w:ascii="宋体" w:hAnsi="宋体" w:cs="宋体"/>
                <w:szCs w:val="21"/>
                <w:highlight w:val="none"/>
              </w:rPr>
            </w:pPr>
          </w:p>
        </w:tc>
      </w:tr>
      <w:tr w14:paraId="58C6B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9A64FEA">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3</w:t>
            </w:r>
          </w:p>
        </w:tc>
        <w:tc>
          <w:tcPr>
            <w:tcW w:w="2133" w:type="dxa"/>
            <w:noWrap/>
            <w:vAlign w:val="center"/>
          </w:tcPr>
          <w:p w14:paraId="0AC84B7C">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合同期限</w:t>
            </w:r>
          </w:p>
        </w:tc>
        <w:tc>
          <w:tcPr>
            <w:tcW w:w="2307" w:type="dxa"/>
            <w:noWrap/>
            <w:vAlign w:val="center"/>
          </w:tcPr>
          <w:p w14:paraId="6F32BC1C">
            <w:pPr>
              <w:widowControl/>
              <w:spacing w:line="360" w:lineRule="auto"/>
              <w:jc w:val="center"/>
              <w:textAlignment w:val="baseline"/>
              <w:rPr>
                <w:rFonts w:ascii="宋体" w:hAnsi="宋体" w:cs="宋体"/>
                <w:szCs w:val="21"/>
                <w:highlight w:val="none"/>
              </w:rPr>
            </w:pPr>
          </w:p>
        </w:tc>
        <w:tc>
          <w:tcPr>
            <w:tcW w:w="1620" w:type="dxa"/>
            <w:noWrap/>
            <w:vAlign w:val="center"/>
          </w:tcPr>
          <w:p w14:paraId="6FB57385">
            <w:pPr>
              <w:widowControl/>
              <w:spacing w:line="360" w:lineRule="auto"/>
              <w:jc w:val="center"/>
              <w:textAlignment w:val="baseline"/>
              <w:rPr>
                <w:rFonts w:ascii="宋体" w:hAnsi="宋体" w:cs="宋体"/>
                <w:szCs w:val="21"/>
                <w:highlight w:val="none"/>
              </w:rPr>
            </w:pPr>
          </w:p>
        </w:tc>
        <w:tc>
          <w:tcPr>
            <w:tcW w:w="1560" w:type="dxa"/>
            <w:noWrap/>
            <w:vAlign w:val="center"/>
          </w:tcPr>
          <w:p w14:paraId="21911697">
            <w:pPr>
              <w:widowControl/>
              <w:spacing w:line="360" w:lineRule="auto"/>
              <w:jc w:val="center"/>
              <w:textAlignment w:val="baseline"/>
              <w:rPr>
                <w:rFonts w:ascii="宋体" w:hAnsi="宋体" w:cs="宋体"/>
                <w:szCs w:val="21"/>
                <w:highlight w:val="none"/>
              </w:rPr>
            </w:pPr>
          </w:p>
        </w:tc>
      </w:tr>
      <w:tr w14:paraId="56E66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1C1747B">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4</w:t>
            </w:r>
          </w:p>
        </w:tc>
        <w:tc>
          <w:tcPr>
            <w:tcW w:w="2133" w:type="dxa"/>
            <w:noWrap/>
            <w:vAlign w:val="center"/>
          </w:tcPr>
          <w:p w14:paraId="1FC36288">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质量要求</w:t>
            </w:r>
          </w:p>
        </w:tc>
        <w:tc>
          <w:tcPr>
            <w:tcW w:w="2307" w:type="dxa"/>
            <w:noWrap/>
            <w:vAlign w:val="center"/>
          </w:tcPr>
          <w:p w14:paraId="3EBD715F">
            <w:pPr>
              <w:widowControl/>
              <w:spacing w:line="360" w:lineRule="auto"/>
              <w:jc w:val="center"/>
              <w:textAlignment w:val="baseline"/>
              <w:rPr>
                <w:rFonts w:ascii="宋体" w:hAnsi="宋体" w:cs="宋体"/>
                <w:szCs w:val="21"/>
                <w:highlight w:val="none"/>
              </w:rPr>
            </w:pPr>
          </w:p>
        </w:tc>
        <w:tc>
          <w:tcPr>
            <w:tcW w:w="1620" w:type="dxa"/>
            <w:noWrap/>
            <w:vAlign w:val="center"/>
          </w:tcPr>
          <w:p w14:paraId="0B87761D">
            <w:pPr>
              <w:widowControl/>
              <w:spacing w:line="360" w:lineRule="auto"/>
              <w:jc w:val="center"/>
              <w:textAlignment w:val="baseline"/>
              <w:rPr>
                <w:rFonts w:ascii="宋体" w:hAnsi="宋体" w:cs="宋体"/>
                <w:szCs w:val="21"/>
                <w:highlight w:val="none"/>
              </w:rPr>
            </w:pPr>
          </w:p>
        </w:tc>
        <w:tc>
          <w:tcPr>
            <w:tcW w:w="1560" w:type="dxa"/>
            <w:noWrap/>
            <w:vAlign w:val="center"/>
          </w:tcPr>
          <w:p w14:paraId="370C2B93">
            <w:pPr>
              <w:widowControl/>
              <w:spacing w:line="360" w:lineRule="auto"/>
              <w:jc w:val="center"/>
              <w:textAlignment w:val="baseline"/>
              <w:rPr>
                <w:rFonts w:ascii="宋体" w:hAnsi="宋体" w:cs="宋体"/>
                <w:szCs w:val="21"/>
                <w:highlight w:val="none"/>
              </w:rPr>
            </w:pPr>
          </w:p>
        </w:tc>
      </w:tr>
      <w:tr w14:paraId="05E60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B32F9FD">
            <w:pPr>
              <w:widowControl/>
              <w:spacing w:line="360" w:lineRule="auto"/>
              <w:jc w:val="center"/>
              <w:textAlignment w:val="baseline"/>
              <w:rPr>
                <w:rFonts w:ascii="宋体" w:hAnsi="宋体" w:cs="宋体"/>
                <w:szCs w:val="21"/>
                <w:highlight w:val="none"/>
              </w:rPr>
            </w:pPr>
            <w:r>
              <w:rPr>
                <w:rFonts w:hint="eastAsia" w:ascii="宋体" w:hAnsi="宋体" w:cs="宋体"/>
                <w:szCs w:val="21"/>
                <w:highlight w:val="none"/>
              </w:rPr>
              <w:t>5</w:t>
            </w:r>
          </w:p>
        </w:tc>
        <w:tc>
          <w:tcPr>
            <w:tcW w:w="2133" w:type="dxa"/>
            <w:noWrap/>
            <w:vAlign w:val="center"/>
          </w:tcPr>
          <w:p w14:paraId="08E2CECB">
            <w:pPr>
              <w:pStyle w:val="7"/>
              <w:spacing w:line="360" w:lineRule="auto"/>
              <w:jc w:val="center"/>
              <w:rPr>
                <w:rFonts w:cs="仿宋" w:asciiTheme="majorEastAsia" w:hAnsiTheme="majorEastAsia" w:eastAsiaTheme="majorEastAsia"/>
                <w:kern w:val="2"/>
                <w:sz w:val="21"/>
                <w:szCs w:val="21"/>
                <w:highlight w:val="none"/>
              </w:rPr>
            </w:pPr>
            <w:r>
              <w:rPr>
                <w:rFonts w:hint="eastAsia" w:cs="仿宋" w:asciiTheme="majorEastAsia" w:hAnsiTheme="majorEastAsia" w:eastAsiaTheme="majorEastAsia"/>
                <w:kern w:val="2"/>
                <w:sz w:val="21"/>
                <w:szCs w:val="21"/>
                <w:highlight w:val="none"/>
              </w:rPr>
              <w:t>付款方式</w:t>
            </w:r>
          </w:p>
        </w:tc>
        <w:tc>
          <w:tcPr>
            <w:tcW w:w="2307" w:type="dxa"/>
            <w:noWrap/>
            <w:vAlign w:val="center"/>
          </w:tcPr>
          <w:p w14:paraId="409E119B">
            <w:pPr>
              <w:widowControl/>
              <w:spacing w:line="360" w:lineRule="auto"/>
              <w:jc w:val="center"/>
              <w:textAlignment w:val="baseline"/>
              <w:rPr>
                <w:rFonts w:ascii="宋体" w:hAnsi="宋体" w:cs="宋体"/>
                <w:szCs w:val="21"/>
                <w:highlight w:val="none"/>
              </w:rPr>
            </w:pPr>
          </w:p>
        </w:tc>
        <w:tc>
          <w:tcPr>
            <w:tcW w:w="1620" w:type="dxa"/>
            <w:noWrap/>
            <w:vAlign w:val="center"/>
          </w:tcPr>
          <w:p w14:paraId="3C337093">
            <w:pPr>
              <w:widowControl/>
              <w:spacing w:line="360" w:lineRule="auto"/>
              <w:jc w:val="center"/>
              <w:textAlignment w:val="baseline"/>
              <w:rPr>
                <w:rFonts w:ascii="宋体" w:hAnsi="宋体" w:cs="宋体"/>
                <w:szCs w:val="21"/>
                <w:highlight w:val="none"/>
              </w:rPr>
            </w:pPr>
          </w:p>
        </w:tc>
        <w:tc>
          <w:tcPr>
            <w:tcW w:w="1560" w:type="dxa"/>
            <w:noWrap/>
            <w:vAlign w:val="center"/>
          </w:tcPr>
          <w:p w14:paraId="7C427D24">
            <w:pPr>
              <w:widowControl/>
              <w:spacing w:line="360" w:lineRule="auto"/>
              <w:jc w:val="center"/>
              <w:textAlignment w:val="baseline"/>
              <w:rPr>
                <w:rFonts w:ascii="宋体" w:hAnsi="宋体" w:cs="宋体"/>
                <w:szCs w:val="21"/>
                <w:highlight w:val="none"/>
              </w:rPr>
            </w:pPr>
          </w:p>
        </w:tc>
      </w:tr>
      <w:tr w14:paraId="54F20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4AE95993">
            <w:pPr>
              <w:widowControl/>
              <w:spacing w:line="360" w:lineRule="auto"/>
              <w:jc w:val="center"/>
              <w:textAlignment w:val="baseline"/>
              <w:rPr>
                <w:rFonts w:ascii="宋体" w:hAnsi="宋体" w:cs="宋体"/>
                <w:szCs w:val="21"/>
                <w:highlight w:val="none"/>
              </w:rPr>
            </w:pPr>
          </w:p>
        </w:tc>
        <w:tc>
          <w:tcPr>
            <w:tcW w:w="2133" w:type="dxa"/>
            <w:noWrap/>
            <w:vAlign w:val="center"/>
          </w:tcPr>
          <w:p w14:paraId="37E6A77A">
            <w:pPr>
              <w:pStyle w:val="7"/>
              <w:spacing w:line="360" w:lineRule="auto"/>
              <w:jc w:val="center"/>
              <w:rPr>
                <w:rFonts w:asciiTheme="majorEastAsia" w:hAnsiTheme="majorEastAsia" w:eastAsiaTheme="majorEastAsia"/>
                <w:sz w:val="21"/>
                <w:szCs w:val="21"/>
                <w:highlight w:val="none"/>
              </w:rPr>
            </w:pPr>
            <w:r>
              <w:rPr>
                <w:rFonts w:hint="eastAsia" w:asciiTheme="majorEastAsia" w:hAnsiTheme="majorEastAsia" w:eastAsiaTheme="majorEastAsia"/>
                <w:sz w:val="21"/>
                <w:szCs w:val="21"/>
                <w:highlight w:val="none"/>
              </w:rPr>
              <w:t>...</w:t>
            </w:r>
          </w:p>
        </w:tc>
        <w:tc>
          <w:tcPr>
            <w:tcW w:w="2307" w:type="dxa"/>
            <w:noWrap/>
            <w:vAlign w:val="center"/>
          </w:tcPr>
          <w:p w14:paraId="300C8B5E">
            <w:pPr>
              <w:widowControl/>
              <w:spacing w:line="360" w:lineRule="auto"/>
              <w:jc w:val="center"/>
              <w:textAlignment w:val="baseline"/>
              <w:rPr>
                <w:rFonts w:ascii="宋体" w:hAnsi="宋体" w:cs="宋体"/>
                <w:szCs w:val="21"/>
                <w:highlight w:val="none"/>
              </w:rPr>
            </w:pPr>
          </w:p>
        </w:tc>
        <w:tc>
          <w:tcPr>
            <w:tcW w:w="1620" w:type="dxa"/>
            <w:noWrap/>
            <w:vAlign w:val="center"/>
          </w:tcPr>
          <w:p w14:paraId="7828163A">
            <w:pPr>
              <w:widowControl/>
              <w:spacing w:line="360" w:lineRule="auto"/>
              <w:jc w:val="center"/>
              <w:textAlignment w:val="baseline"/>
              <w:rPr>
                <w:rFonts w:ascii="宋体" w:hAnsi="宋体" w:cs="宋体"/>
                <w:szCs w:val="21"/>
                <w:highlight w:val="none"/>
              </w:rPr>
            </w:pPr>
          </w:p>
        </w:tc>
        <w:tc>
          <w:tcPr>
            <w:tcW w:w="1560" w:type="dxa"/>
            <w:noWrap/>
            <w:vAlign w:val="center"/>
          </w:tcPr>
          <w:p w14:paraId="0AF9C311">
            <w:pPr>
              <w:widowControl/>
              <w:spacing w:line="360" w:lineRule="auto"/>
              <w:jc w:val="center"/>
              <w:textAlignment w:val="baseline"/>
              <w:rPr>
                <w:rFonts w:ascii="宋体" w:hAnsi="宋体" w:cs="宋体"/>
                <w:szCs w:val="21"/>
                <w:highlight w:val="none"/>
              </w:rPr>
            </w:pPr>
          </w:p>
        </w:tc>
      </w:tr>
    </w:tbl>
    <w:p w14:paraId="22ED819E">
      <w:pPr>
        <w:rPr>
          <w:rFonts w:ascii="宋体" w:hAnsi="宋体" w:cs="宋体"/>
          <w:b/>
          <w:kern w:val="0"/>
          <w:szCs w:val="21"/>
          <w:highlight w:val="none"/>
        </w:rPr>
      </w:pPr>
    </w:p>
    <w:p w14:paraId="45D0BD87">
      <w:pPr>
        <w:pStyle w:val="33"/>
        <w:ind w:firstLine="210"/>
        <w:rPr>
          <w:rFonts w:ascii="宋体" w:hAnsi="宋体" w:cs="宋体"/>
          <w:highlight w:val="none"/>
        </w:rPr>
      </w:pPr>
    </w:p>
    <w:p w14:paraId="5D813CF9">
      <w:pPr>
        <w:widowControl/>
        <w:spacing w:line="360" w:lineRule="auto"/>
        <w:ind w:firstLine="3360" w:firstLineChars="1600"/>
        <w:textAlignment w:val="baseline"/>
        <w:rPr>
          <w:rFonts w:ascii="宋体" w:hAnsi="宋体" w:cs="宋体"/>
          <w:szCs w:val="21"/>
          <w:highlight w:val="none"/>
        </w:rPr>
      </w:pPr>
      <w:r>
        <w:rPr>
          <w:rFonts w:hint="eastAsia" w:ascii="宋体" w:hAnsi="宋体" w:cs="宋体"/>
          <w:szCs w:val="21"/>
          <w:highlight w:val="none"/>
        </w:rPr>
        <w:t>供应商：</w:t>
      </w:r>
      <w:r>
        <w:rPr>
          <w:rFonts w:hint="eastAsia" w:ascii="宋体" w:hAnsi="宋体" w:cs="宋体"/>
          <w:kern w:val="0"/>
          <w:szCs w:val="21"/>
          <w:highlight w:val="none"/>
          <w:u w:val="single"/>
        </w:rPr>
        <w:t xml:space="preserve">                     </w:t>
      </w:r>
      <w:r>
        <w:rPr>
          <w:rFonts w:hint="eastAsia" w:ascii="宋体" w:hAnsi="宋体" w:cs="宋体"/>
          <w:szCs w:val="21"/>
          <w:highlight w:val="none"/>
        </w:rPr>
        <w:t>（全称并加盖公章）</w:t>
      </w:r>
    </w:p>
    <w:p w14:paraId="7FFCF0F5">
      <w:pPr>
        <w:widowControl/>
        <w:spacing w:line="360" w:lineRule="auto"/>
        <w:ind w:firstLine="4410" w:firstLineChars="2100"/>
        <w:textAlignment w:val="baseline"/>
        <w:rPr>
          <w:rFonts w:ascii="宋体" w:hAnsi="宋体" w:cs="宋体"/>
          <w:sz w:val="24"/>
          <w:highlight w:val="none"/>
        </w:rPr>
      </w:pPr>
      <w:r>
        <w:rPr>
          <w:rFonts w:hint="eastAsia" w:ascii="宋体" w:hAnsi="宋体" w:cs="宋体"/>
          <w:szCs w:val="21"/>
          <w:highlight w:val="none"/>
        </w:rPr>
        <w:t>年    月    日</w:t>
      </w:r>
    </w:p>
    <w:p w14:paraId="0DFB6A97">
      <w:pPr>
        <w:rPr>
          <w:rFonts w:ascii="宋体" w:hAnsi="宋体" w:cs="宋体"/>
          <w:highlight w:val="none"/>
        </w:rPr>
      </w:pPr>
    </w:p>
    <w:p w14:paraId="049EBE1E">
      <w:pPr>
        <w:rPr>
          <w:rFonts w:ascii="宋体" w:hAnsi="宋体" w:cs="宋体"/>
          <w:highlight w:val="none"/>
        </w:rPr>
      </w:pPr>
    </w:p>
    <w:p w14:paraId="2506E8FA">
      <w:pPr>
        <w:rPr>
          <w:rFonts w:ascii="宋体" w:hAnsi="宋体" w:cs="宋体"/>
          <w:highlight w:val="none"/>
        </w:rPr>
      </w:pPr>
    </w:p>
    <w:p w14:paraId="7D1B8FBF">
      <w:pPr>
        <w:rPr>
          <w:rFonts w:ascii="宋体" w:hAnsi="宋体" w:cs="宋体"/>
          <w:highlight w:val="none"/>
        </w:rPr>
      </w:pPr>
    </w:p>
    <w:p w14:paraId="1EF0375D">
      <w:pPr>
        <w:rPr>
          <w:rFonts w:ascii="宋体" w:hAnsi="宋体" w:cs="宋体"/>
          <w:highlight w:val="none"/>
        </w:rPr>
      </w:pPr>
    </w:p>
    <w:p w14:paraId="1755CEFC">
      <w:pPr>
        <w:rPr>
          <w:rFonts w:ascii="宋体" w:hAnsi="宋体" w:cs="宋体"/>
          <w:highlight w:val="none"/>
        </w:rPr>
      </w:pPr>
    </w:p>
    <w:p w14:paraId="3E3C0969">
      <w:pPr>
        <w:rPr>
          <w:rFonts w:ascii="宋体" w:hAnsi="宋体" w:cs="宋体"/>
          <w:highlight w:val="none"/>
        </w:rPr>
      </w:pPr>
    </w:p>
    <w:p w14:paraId="6F5DDABB">
      <w:pPr>
        <w:rPr>
          <w:rFonts w:ascii="宋体" w:hAnsi="宋体" w:cs="宋体"/>
          <w:highlight w:val="none"/>
        </w:rPr>
      </w:pPr>
    </w:p>
    <w:p w14:paraId="0898B14B">
      <w:pPr>
        <w:rPr>
          <w:rFonts w:ascii="宋体" w:hAnsi="宋体" w:cs="宋体"/>
          <w:highlight w:val="none"/>
        </w:rPr>
      </w:pPr>
    </w:p>
    <w:p w14:paraId="7452D7F6">
      <w:pPr>
        <w:rPr>
          <w:rFonts w:ascii="宋体" w:hAnsi="宋体" w:cs="宋体"/>
          <w:highlight w:val="none"/>
        </w:rPr>
      </w:pPr>
    </w:p>
    <w:p w14:paraId="16E73C17">
      <w:pPr>
        <w:rPr>
          <w:rFonts w:ascii="宋体" w:hAnsi="宋体" w:cs="宋体"/>
          <w:highlight w:val="none"/>
        </w:rPr>
      </w:pPr>
    </w:p>
    <w:p w14:paraId="345BFF18">
      <w:pPr>
        <w:rPr>
          <w:rFonts w:ascii="宋体" w:hAnsi="宋体" w:cs="宋体"/>
          <w:b/>
          <w:sz w:val="28"/>
          <w:highlight w:val="none"/>
        </w:rPr>
      </w:pPr>
      <w:bookmarkStart w:id="86" w:name="_Toc28621"/>
      <w:bookmarkStart w:id="87" w:name="_Toc31526"/>
      <w:r>
        <w:rPr>
          <w:rFonts w:hint="eastAsia" w:ascii="宋体" w:hAnsi="宋体" w:cs="宋体"/>
          <w:b/>
          <w:sz w:val="28"/>
          <w:highlight w:val="none"/>
        </w:rPr>
        <w:br w:type="page"/>
      </w:r>
    </w:p>
    <w:p w14:paraId="0E0B9973">
      <w:pPr>
        <w:pStyle w:val="8"/>
        <w:snapToGrid w:val="0"/>
        <w:spacing w:before="20" w:after="20" w:line="360" w:lineRule="auto"/>
        <w:jc w:val="center"/>
        <w:rPr>
          <w:rFonts w:ascii="宋体" w:hAnsi="宋体" w:eastAsia="宋体" w:cs="宋体"/>
          <w:sz w:val="28"/>
          <w:szCs w:val="28"/>
          <w:highlight w:val="none"/>
        </w:rPr>
      </w:pPr>
      <w:bookmarkStart w:id="88" w:name="_Toc29406"/>
      <w:r>
        <w:rPr>
          <w:rFonts w:hint="eastAsia" w:ascii="宋体" w:hAnsi="宋体" w:eastAsia="宋体" w:cs="宋体"/>
          <w:sz w:val="28"/>
          <w:szCs w:val="28"/>
          <w:highlight w:val="none"/>
        </w:rPr>
        <w:t>附件7         法定代表人身份证明（格式）</w:t>
      </w:r>
      <w:bookmarkEnd w:id="86"/>
      <w:bookmarkEnd w:id="87"/>
      <w:bookmarkEnd w:id="88"/>
    </w:p>
    <w:p w14:paraId="32BE3D23">
      <w:pPr>
        <w:widowControl/>
        <w:wordWrap w:val="0"/>
        <w:spacing w:line="460" w:lineRule="exact"/>
        <w:jc w:val="left"/>
        <w:rPr>
          <w:rFonts w:ascii="宋体" w:hAnsi="宋体" w:cs="宋体"/>
          <w:kern w:val="0"/>
          <w:sz w:val="24"/>
          <w:highlight w:val="none"/>
        </w:rPr>
      </w:pPr>
    </w:p>
    <w:p w14:paraId="21B297A7">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供应商名称：</w:t>
      </w:r>
      <w:r>
        <w:rPr>
          <w:rFonts w:hint="eastAsia" w:ascii="宋体" w:hAnsi="宋体" w:cs="宋体"/>
          <w:kern w:val="0"/>
          <w:szCs w:val="21"/>
          <w:highlight w:val="none"/>
          <w:u w:val="single"/>
        </w:rPr>
        <w:t xml:space="preserve">                     </w:t>
      </w:r>
    </w:p>
    <w:p w14:paraId="6F62501F">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地址：</w:t>
      </w:r>
      <w:r>
        <w:rPr>
          <w:rFonts w:hint="eastAsia" w:ascii="宋体" w:hAnsi="宋体" w:cs="宋体"/>
          <w:kern w:val="0"/>
          <w:szCs w:val="21"/>
          <w:highlight w:val="none"/>
          <w:u w:val="single"/>
        </w:rPr>
        <w:t xml:space="preserve">                     </w:t>
      </w:r>
    </w:p>
    <w:p w14:paraId="6A269127">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年</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月</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日</w:t>
      </w:r>
    </w:p>
    <w:p w14:paraId="23DA39BA">
      <w:pPr>
        <w:widowControl/>
        <w:wordWrap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szCs w:val="20"/>
          <w:highlight w:val="none"/>
        </w:rPr>
        <w:t>经营期限：</w:t>
      </w:r>
      <w:r>
        <w:rPr>
          <w:rFonts w:hint="eastAsia" w:ascii="宋体" w:hAnsi="宋体" w:cs="宋体"/>
          <w:kern w:val="0"/>
          <w:szCs w:val="21"/>
          <w:highlight w:val="none"/>
          <w:u w:val="single"/>
        </w:rPr>
        <w:t xml:space="preserve">                </w:t>
      </w:r>
    </w:p>
    <w:p w14:paraId="05938BC5">
      <w:pPr>
        <w:widowControl/>
        <w:wordWrap w:val="0"/>
        <w:spacing w:line="460" w:lineRule="exact"/>
        <w:ind w:left="1199" w:leftChars="228" w:hanging="720" w:hangingChars="300"/>
        <w:jc w:val="left"/>
        <w:rPr>
          <w:rFonts w:ascii="宋体" w:hAnsi="宋体" w:cs="宋体"/>
          <w:kern w:val="0"/>
          <w:sz w:val="24"/>
          <w:szCs w:val="20"/>
          <w:highlight w:val="none"/>
        </w:rPr>
      </w:pPr>
      <w:r>
        <w:rPr>
          <w:rFonts w:hint="eastAsia" w:ascii="宋体" w:hAnsi="宋体" w:cs="宋体"/>
          <w:kern w:val="0"/>
          <w:sz w:val="24"/>
          <w:highlight w:val="none"/>
        </w:rPr>
        <w:t>姓名：</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，性别：</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，年龄：</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，职务：</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，系</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（供应商名称）的法定代表人。</w:t>
      </w:r>
    </w:p>
    <w:p w14:paraId="08843253">
      <w:pPr>
        <w:widowControl/>
        <w:wordWrap w:val="0"/>
        <w:spacing w:line="460" w:lineRule="exact"/>
        <w:jc w:val="left"/>
        <w:rPr>
          <w:rFonts w:ascii="宋体" w:hAnsi="宋体" w:cs="宋体"/>
          <w:kern w:val="0"/>
          <w:sz w:val="24"/>
          <w:szCs w:val="20"/>
          <w:highlight w:val="none"/>
        </w:rPr>
      </w:pPr>
    </w:p>
    <w:p w14:paraId="615CBD20">
      <w:pPr>
        <w:widowControl/>
        <w:wordWrap w:val="0"/>
        <w:spacing w:line="460" w:lineRule="exact"/>
        <w:ind w:firstLine="480" w:firstLineChars="200"/>
        <w:jc w:val="left"/>
        <w:rPr>
          <w:rFonts w:ascii="宋体" w:hAnsi="宋体" w:cs="宋体"/>
          <w:kern w:val="0"/>
          <w:sz w:val="24"/>
          <w:szCs w:val="20"/>
          <w:highlight w:val="none"/>
        </w:rPr>
      </w:pPr>
      <w:r>
        <w:rPr>
          <w:rFonts w:hint="eastAsia" w:ascii="宋体" w:hAnsi="宋体" w:cs="宋体"/>
          <w:kern w:val="0"/>
          <w:sz w:val="24"/>
          <w:szCs w:val="20"/>
          <w:highlight w:val="none"/>
        </w:rPr>
        <w:t>特此证明。</w:t>
      </w:r>
    </w:p>
    <w:p w14:paraId="002F5D44">
      <w:pPr>
        <w:widowControl/>
        <w:wordWrap w:val="0"/>
        <w:spacing w:line="460" w:lineRule="exact"/>
        <w:jc w:val="left"/>
        <w:rPr>
          <w:rFonts w:ascii="宋体" w:hAnsi="宋体" w:cs="宋体"/>
          <w:kern w:val="0"/>
          <w:sz w:val="24"/>
          <w:szCs w:val="20"/>
          <w:highlight w:val="none"/>
        </w:rPr>
      </w:pPr>
    </w:p>
    <w:p w14:paraId="4CFE069A">
      <w:pPr>
        <w:widowControl/>
        <w:wordWrap w:val="0"/>
        <w:spacing w:beforeLines="100" w:afterLines="100" w:line="480" w:lineRule="exact"/>
        <w:jc w:val="center"/>
        <w:rPr>
          <w:rFonts w:ascii="宋体" w:hAnsi="宋体" w:cs="宋体"/>
          <w:b/>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36E5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54B61311">
            <w:pPr>
              <w:widowControl/>
              <w:spacing w:line="480" w:lineRule="exact"/>
              <w:jc w:val="left"/>
              <w:rPr>
                <w:rFonts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39C8F7E5">
            <w:pPr>
              <w:widowControl/>
              <w:spacing w:line="480" w:lineRule="exact"/>
              <w:jc w:val="left"/>
              <w:rPr>
                <w:rFonts w:ascii="宋体" w:hAnsi="宋体" w:cs="宋体"/>
                <w:kern w:val="0"/>
                <w:sz w:val="24"/>
                <w:highlight w:val="none"/>
              </w:rPr>
            </w:pPr>
          </w:p>
          <w:p w14:paraId="19392DC8">
            <w:pPr>
              <w:widowControl/>
              <w:spacing w:line="480" w:lineRule="exact"/>
              <w:jc w:val="left"/>
              <w:rPr>
                <w:rFonts w:ascii="宋体" w:hAnsi="宋体" w:cs="宋体"/>
                <w:kern w:val="0"/>
                <w:sz w:val="24"/>
                <w:highlight w:val="none"/>
              </w:rPr>
            </w:pPr>
          </w:p>
        </w:tc>
      </w:tr>
    </w:tbl>
    <w:p w14:paraId="27D3D032">
      <w:pPr>
        <w:widowControl/>
        <w:wordWrap w:val="0"/>
        <w:spacing w:beforeLines="100" w:afterLines="100" w:line="480" w:lineRule="exact"/>
        <w:jc w:val="center"/>
        <w:rPr>
          <w:rFonts w:ascii="宋体" w:hAnsi="宋体" w:cs="宋体"/>
          <w:b/>
          <w:kern w:val="0"/>
          <w:sz w:val="24"/>
          <w:highlight w:val="none"/>
        </w:rPr>
      </w:pPr>
    </w:p>
    <w:p w14:paraId="2642881F">
      <w:pPr>
        <w:widowControl/>
        <w:wordWrap w:val="0"/>
        <w:spacing w:beforeLines="100" w:afterLines="100" w:line="480" w:lineRule="exact"/>
        <w:jc w:val="center"/>
        <w:rPr>
          <w:rFonts w:ascii="宋体" w:hAnsi="宋体" w:cs="宋体"/>
          <w:b/>
          <w:kern w:val="0"/>
          <w:sz w:val="36"/>
          <w:szCs w:val="36"/>
          <w:highlight w:val="none"/>
        </w:rPr>
      </w:pPr>
    </w:p>
    <w:p w14:paraId="4F12CFEF">
      <w:pPr>
        <w:widowControl/>
        <w:wordWrap w:val="0"/>
        <w:spacing w:beforeLines="100" w:afterLines="100" w:line="480" w:lineRule="exact"/>
        <w:jc w:val="center"/>
        <w:rPr>
          <w:rFonts w:ascii="宋体" w:hAnsi="宋体" w:cs="宋体"/>
          <w:b/>
          <w:kern w:val="0"/>
          <w:sz w:val="36"/>
          <w:szCs w:val="36"/>
          <w:highlight w:val="none"/>
        </w:rPr>
      </w:pPr>
    </w:p>
    <w:p w14:paraId="3740A28C">
      <w:pPr>
        <w:widowControl/>
        <w:wordWrap w:val="0"/>
        <w:spacing w:line="480" w:lineRule="exact"/>
        <w:jc w:val="right"/>
        <w:rPr>
          <w:rFonts w:ascii="宋体" w:hAnsi="宋体" w:cs="宋体"/>
          <w:kern w:val="0"/>
          <w:sz w:val="24"/>
          <w:highlight w:val="none"/>
        </w:rPr>
      </w:pPr>
    </w:p>
    <w:p w14:paraId="09327E16">
      <w:pPr>
        <w:widowControl/>
        <w:wordWrap w:val="0"/>
        <w:spacing w:line="480" w:lineRule="exact"/>
        <w:jc w:val="right"/>
        <w:rPr>
          <w:rFonts w:ascii="宋体" w:hAnsi="宋体" w:cs="宋体"/>
          <w:kern w:val="0"/>
          <w:sz w:val="24"/>
          <w:highlight w:val="none"/>
        </w:rPr>
      </w:pPr>
    </w:p>
    <w:p w14:paraId="7183A85D">
      <w:pPr>
        <w:widowControl/>
        <w:wordWrap w:val="0"/>
        <w:snapToGrid w:val="0"/>
        <w:spacing w:line="460" w:lineRule="exact"/>
        <w:ind w:firstLine="2760" w:firstLineChars="1150"/>
        <w:jc w:val="left"/>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03768A86">
      <w:pPr>
        <w:widowControl/>
        <w:wordWrap w:val="0"/>
        <w:spacing w:line="460" w:lineRule="exact"/>
        <w:ind w:left="3780" w:leftChars="1800" w:firstLine="480" w:firstLineChars="200"/>
        <w:jc w:val="left"/>
        <w:rPr>
          <w:rFonts w:ascii="宋体" w:hAnsi="宋体" w:cs="宋体"/>
          <w:kern w:val="0"/>
          <w:sz w:val="24"/>
          <w:highlight w:val="none"/>
        </w:rPr>
      </w:pPr>
      <w:r>
        <w:rPr>
          <w:rFonts w:hint="eastAsia" w:ascii="宋体" w:hAnsi="宋体" w:cs="宋体"/>
          <w:kern w:val="0"/>
          <w:sz w:val="24"/>
          <w:highlight w:val="none"/>
        </w:rPr>
        <w:t>年    月    日</w:t>
      </w:r>
    </w:p>
    <w:p w14:paraId="78A8B20B">
      <w:pPr>
        <w:rPr>
          <w:rFonts w:ascii="宋体" w:hAnsi="宋体" w:cs="宋体"/>
          <w:highlight w:val="none"/>
        </w:rPr>
      </w:pPr>
    </w:p>
    <w:p w14:paraId="7D36E2EA">
      <w:pPr>
        <w:rPr>
          <w:rFonts w:ascii="宋体" w:hAnsi="宋体" w:cs="宋体"/>
          <w:highlight w:val="none"/>
        </w:rPr>
      </w:pPr>
      <w:r>
        <w:rPr>
          <w:rFonts w:hint="eastAsia" w:ascii="宋体" w:hAnsi="宋体" w:cs="宋体"/>
          <w:highlight w:val="none"/>
        </w:rPr>
        <w:br w:type="page"/>
      </w:r>
    </w:p>
    <w:p w14:paraId="51CE4A36">
      <w:pPr>
        <w:pStyle w:val="8"/>
        <w:snapToGrid w:val="0"/>
        <w:spacing w:before="20" w:after="20" w:line="360" w:lineRule="auto"/>
        <w:jc w:val="center"/>
        <w:rPr>
          <w:rFonts w:ascii="宋体" w:hAnsi="宋体" w:eastAsia="宋体" w:cs="宋体"/>
          <w:sz w:val="28"/>
          <w:szCs w:val="28"/>
          <w:highlight w:val="none"/>
        </w:rPr>
      </w:pPr>
      <w:bookmarkStart w:id="89" w:name="_Toc30519"/>
      <w:bookmarkStart w:id="90" w:name="_Toc12939"/>
      <w:bookmarkStart w:id="91" w:name="_Toc13976"/>
      <w:r>
        <w:rPr>
          <w:rFonts w:hint="eastAsia" w:ascii="宋体" w:hAnsi="宋体" w:eastAsia="宋体" w:cs="宋体"/>
          <w:sz w:val="28"/>
          <w:szCs w:val="28"/>
          <w:highlight w:val="none"/>
        </w:rPr>
        <w:t>附件8         法定代表人授权书（格式）</w:t>
      </w:r>
      <w:bookmarkEnd w:id="89"/>
      <w:bookmarkEnd w:id="90"/>
      <w:bookmarkEnd w:id="91"/>
    </w:p>
    <w:p w14:paraId="18B81FD1">
      <w:pPr>
        <w:widowControl/>
        <w:tabs>
          <w:tab w:val="left" w:pos="420"/>
          <w:tab w:val="left" w:pos="2160"/>
        </w:tabs>
        <w:wordWrap w:val="0"/>
        <w:spacing w:line="460" w:lineRule="exact"/>
        <w:ind w:firstLine="480" w:firstLineChars="200"/>
        <w:jc w:val="left"/>
        <w:rPr>
          <w:rFonts w:ascii="宋体" w:hAnsi="宋体" w:cs="宋体"/>
          <w:kern w:val="0"/>
          <w:sz w:val="24"/>
          <w:highlight w:val="none"/>
        </w:rPr>
      </w:pPr>
    </w:p>
    <w:p w14:paraId="6124CADE">
      <w:pPr>
        <w:widowControl/>
        <w:wordWrap w:val="0"/>
        <w:snapToGrid w:val="0"/>
        <w:spacing w:line="460" w:lineRule="exact"/>
        <w:jc w:val="left"/>
        <w:rPr>
          <w:rFonts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kern w:val="0"/>
          <w:szCs w:val="21"/>
          <w:highlight w:val="none"/>
          <w:u w:val="single"/>
        </w:rPr>
        <w:t xml:space="preserve">                     </w:t>
      </w:r>
      <w:r>
        <w:rPr>
          <w:rFonts w:hint="eastAsia" w:ascii="宋体" w:hAnsi="宋体" w:cs="宋体"/>
          <w:kern w:val="0"/>
          <w:sz w:val="24"/>
          <w:highlight w:val="none"/>
        </w:rPr>
        <w:t>（采购人名称）：</w:t>
      </w:r>
    </w:p>
    <w:p w14:paraId="5AD4F239">
      <w:pPr>
        <w:widowControl/>
        <w:wordWrap w:val="0"/>
        <w:snapToGrid w:val="0"/>
        <w:spacing w:line="460" w:lineRule="exact"/>
        <w:ind w:left="239" w:leftChars="114" w:firstLine="240" w:firstLineChars="100"/>
        <w:jc w:val="left"/>
        <w:rPr>
          <w:rFonts w:ascii="宋体" w:hAnsi="宋体" w:cs="宋体"/>
          <w:kern w:val="0"/>
          <w:sz w:val="24"/>
          <w:highlight w:val="none"/>
        </w:rPr>
      </w:pPr>
      <w:r>
        <w:rPr>
          <w:rFonts w:hint="eastAsia" w:ascii="宋体" w:hAnsi="宋体" w:cs="宋体"/>
          <w:kern w:val="0"/>
          <w:sz w:val="24"/>
          <w:highlight w:val="none"/>
        </w:rPr>
        <w:t xml:space="preserve">  我</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（姓名）系</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（供应商名称）的法定代表人，现委托 </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（姓名）为我方代理人。代理人根据本授权，以我方的名义参加</w:t>
      </w:r>
      <w:r>
        <w:rPr>
          <w:rFonts w:hint="eastAsia" w:ascii="宋体" w:hAnsi="宋体" w:cs="宋体"/>
          <w:kern w:val="0"/>
          <w:szCs w:val="21"/>
          <w:highlight w:val="none"/>
          <w:u w:val="single"/>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3B15240F">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71057183">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6B250F2E">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代理人无转委托权。</w:t>
      </w:r>
    </w:p>
    <w:p w14:paraId="708AE6AB">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委托期限：</w:t>
      </w:r>
      <w:r>
        <w:rPr>
          <w:rFonts w:hint="eastAsia" w:ascii="宋体" w:hAnsi="宋体" w:cs="宋体"/>
          <w:kern w:val="0"/>
          <w:szCs w:val="21"/>
          <w:highlight w:val="none"/>
          <w:u w:val="single"/>
        </w:rPr>
        <w:t xml:space="preserve">                   </w:t>
      </w:r>
    </w:p>
    <w:p w14:paraId="457DC822">
      <w:pPr>
        <w:widowControl/>
        <w:wordWrap w:val="0"/>
        <w:snapToGrid w:val="0"/>
        <w:spacing w:line="460" w:lineRule="exact"/>
        <w:ind w:firstLine="480" w:firstLineChars="200"/>
        <w:jc w:val="left"/>
        <w:rPr>
          <w:rFonts w:ascii="宋体" w:hAnsi="宋体" w:cs="宋体"/>
          <w:kern w:val="0"/>
          <w:sz w:val="24"/>
          <w:highlight w:val="none"/>
        </w:rPr>
      </w:pPr>
    </w:p>
    <w:p w14:paraId="341CF853">
      <w:pPr>
        <w:widowControl/>
        <w:wordWrap w:val="0"/>
        <w:snapToGrid w:val="0"/>
        <w:spacing w:line="460" w:lineRule="exact"/>
        <w:ind w:firstLine="480" w:firstLineChars="200"/>
        <w:jc w:val="left"/>
        <w:rPr>
          <w:rFonts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79A1CB94">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128E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2BDB0ED9">
            <w:pPr>
              <w:widowControl/>
              <w:spacing w:line="480" w:lineRule="exact"/>
              <w:jc w:val="left"/>
              <w:rPr>
                <w:rFonts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6485DCDC">
      <w:pPr>
        <w:widowControl/>
        <w:wordWrap w:val="0"/>
        <w:snapToGrid w:val="0"/>
        <w:spacing w:line="46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委托代理人身份证号码：</w:t>
      </w:r>
    </w:p>
    <w:p w14:paraId="5CB9D5C6">
      <w:pPr>
        <w:widowControl/>
        <w:wordWrap w:val="0"/>
        <w:spacing w:line="460" w:lineRule="exact"/>
        <w:ind w:firstLine="4800" w:firstLineChars="2000"/>
        <w:jc w:val="left"/>
        <w:rPr>
          <w:rFonts w:ascii="宋体" w:hAnsi="宋体" w:cs="宋体"/>
          <w:kern w:val="0"/>
          <w:sz w:val="24"/>
          <w:highlight w:val="none"/>
        </w:rPr>
      </w:pPr>
    </w:p>
    <w:p w14:paraId="2BD9D52C">
      <w:pPr>
        <w:widowControl/>
        <w:wordWrap w:val="0"/>
        <w:spacing w:line="360" w:lineRule="auto"/>
        <w:jc w:val="center"/>
        <w:rPr>
          <w:rFonts w:ascii="宋体" w:hAnsi="宋体" w:cs="宋体"/>
          <w:kern w:val="0"/>
          <w:sz w:val="24"/>
          <w:highlight w:val="none"/>
        </w:rPr>
      </w:pPr>
    </w:p>
    <w:p w14:paraId="365384B5">
      <w:pPr>
        <w:widowControl/>
        <w:wordWrap w:val="0"/>
        <w:spacing w:line="360" w:lineRule="auto"/>
        <w:jc w:val="right"/>
        <w:rPr>
          <w:rFonts w:ascii="宋体" w:hAnsi="宋体" w:cs="宋体"/>
          <w:kern w:val="0"/>
          <w:sz w:val="24"/>
          <w:highlight w:val="none"/>
        </w:rPr>
      </w:pPr>
    </w:p>
    <w:p w14:paraId="1CB0F5CA">
      <w:pPr>
        <w:widowControl/>
        <w:wordWrap w:val="0"/>
        <w:spacing w:line="360" w:lineRule="auto"/>
        <w:jc w:val="right"/>
        <w:rPr>
          <w:rFonts w:ascii="宋体" w:hAnsi="宋体" w:cs="宋体"/>
          <w:kern w:val="0"/>
          <w:sz w:val="24"/>
          <w:highlight w:val="none"/>
        </w:rPr>
      </w:pPr>
    </w:p>
    <w:p w14:paraId="6EF0B3DC">
      <w:pPr>
        <w:widowControl/>
        <w:wordWrap w:val="0"/>
        <w:spacing w:line="360" w:lineRule="auto"/>
        <w:jc w:val="right"/>
        <w:rPr>
          <w:rFonts w:ascii="宋体" w:hAnsi="宋体" w:cs="宋体"/>
          <w:kern w:val="0"/>
          <w:sz w:val="24"/>
          <w:highlight w:val="none"/>
        </w:rPr>
      </w:pPr>
    </w:p>
    <w:p w14:paraId="581B104E">
      <w:pPr>
        <w:widowControl/>
        <w:wordWrap w:val="0"/>
        <w:spacing w:line="360" w:lineRule="auto"/>
        <w:jc w:val="right"/>
        <w:rPr>
          <w:rFonts w:ascii="宋体" w:hAnsi="宋体" w:cs="宋体"/>
          <w:kern w:val="0"/>
          <w:sz w:val="24"/>
          <w:highlight w:val="none"/>
        </w:rPr>
      </w:pPr>
    </w:p>
    <w:p w14:paraId="0C1EC787">
      <w:pPr>
        <w:widowControl/>
        <w:wordWrap w:val="0"/>
        <w:spacing w:line="360" w:lineRule="auto"/>
        <w:jc w:val="right"/>
        <w:rPr>
          <w:rFonts w:ascii="宋体" w:hAnsi="宋体" w:cs="宋体"/>
          <w:kern w:val="0"/>
          <w:sz w:val="24"/>
          <w:highlight w:val="none"/>
        </w:rPr>
      </w:pPr>
    </w:p>
    <w:p w14:paraId="17B9EC3C">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2F84CE44">
      <w:pPr>
        <w:widowControl/>
        <w:wordWrap w:val="0"/>
        <w:spacing w:line="460" w:lineRule="exact"/>
        <w:ind w:firstLine="3840" w:firstLineChars="1600"/>
        <w:jc w:val="left"/>
        <w:rPr>
          <w:rFonts w:ascii="宋体" w:hAnsi="宋体" w:cs="宋体"/>
          <w:b/>
          <w:kern w:val="0"/>
          <w:sz w:val="32"/>
          <w:szCs w:val="32"/>
          <w:highlight w:val="none"/>
        </w:rPr>
      </w:pPr>
      <w:r>
        <w:rPr>
          <w:rFonts w:hint="eastAsia" w:ascii="宋体" w:hAnsi="宋体" w:cs="宋体"/>
          <w:kern w:val="0"/>
          <w:sz w:val="24"/>
          <w:highlight w:val="none"/>
        </w:rPr>
        <w:t>年    月    日</w:t>
      </w:r>
    </w:p>
    <w:p w14:paraId="24414034">
      <w:pPr>
        <w:widowControl/>
        <w:spacing w:line="360" w:lineRule="auto"/>
        <w:ind w:firstLine="7228" w:firstLineChars="2250"/>
        <w:jc w:val="left"/>
        <w:rPr>
          <w:rFonts w:ascii="宋体" w:hAnsi="宋体" w:cs="宋体"/>
          <w:b/>
          <w:kern w:val="0"/>
          <w:sz w:val="32"/>
          <w:szCs w:val="32"/>
          <w:highlight w:val="none"/>
        </w:rPr>
      </w:pPr>
    </w:p>
    <w:p w14:paraId="7B5025BE">
      <w:pPr>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36DE5E98">
      <w:pPr>
        <w:pStyle w:val="8"/>
        <w:snapToGrid w:val="0"/>
        <w:spacing w:before="20" w:after="20" w:line="360" w:lineRule="auto"/>
        <w:jc w:val="center"/>
        <w:rPr>
          <w:rFonts w:ascii="宋体" w:hAnsi="宋体" w:eastAsia="宋体" w:cs="宋体"/>
          <w:sz w:val="28"/>
          <w:szCs w:val="28"/>
          <w:highlight w:val="none"/>
        </w:rPr>
      </w:pPr>
      <w:bookmarkStart w:id="92" w:name="_Toc18105"/>
      <w:bookmarkStart w:id="93" w:name="_Toc24693"/>
      <w:bookmarkStart w:id="94" w:name="_Toc3342"/>
      <w:r>
        <w:rPr>
          <w:rFonts w:hint="eastAsia" w:ascii="宋体" w:hAnsi="宋体" w:eastAsia="宋体" w:cs="宋体"/>
          <w:sz w:val="28"/>
          <w:szCs w:val="28"/>
          <w:highlight w:val="none"/>
        </w:rPr>
        <w:t>附件9          证明文件</w:t>
      </w:r>
      <w:bookmarkEnd w:id="92"/>
      <w:bookmarkEnd w:id="93"/>
      <w:bookmarkEnd w:id="94"/>
    </w:p>
    <w:p w14:paraId="3ECBA222">
      <w:pPr>
        <w:pStyle w:val="13"/>
        <w:spacing w:beforeAutospacing="0" w:afterAutospacing="0" w:line="480" w:lineRule="auto"/>
        <w:ind w:firstLine="472" w:firstLineChars="224"/>
        <w:jc w:val="both"/>
        <w:rPr>
          <w:b/>
          <w:sz w:val="21"/>
          <w:szCs w:val="21"/>
          <w:highlight w:val="none"/>
        </w:rPr>
      </w:pPr>
      <w:bookmarkStart w:id="95" w:name="_Toc17966"/>
    </w:p>
    <w:p w14:paraId="1BCB7A79">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9.1资格审查资料</w:t>
      </w:r>
    </w:p>
    <w:p w14:paraId="1A5D3C9B">
      <w:pPr>
        <w:pStyle w:val="13"/>
        <w:spacing w:beforeAutospacing="0" w:afterAutospacing="0" w:line="480" w:lineRule="auto"/>
        <w:ind w:firstLine="470" w:firstLineChars="224"/>
        <w:jc w:val="both"/>
        <w:rPr>
          <w:bCs/>
          <w:sz w:val="21"/>
          <w:szCs w:val="21"/>
          <w:highlight w:val="none"/>
        </w:rPr>
      </w:pPr>
    </w:p>
    <w:p w14:paraId="57B8A3A7">
      <w:pPr>
        <w:pStyle w:val="13"/>
        <w:spacing w:beforeAutospacing="0" w:afterAutospacing="0" w:line="480" w:lineRule="auto"/>
        <w:ind w:firstLine="472" w:firstLineChars="224"/>
        <w:jc w:val="both"/>
        <w:rPr>
          <w:rFonts w:hint="default" w:ascii="宋体" w:hAnsi="宋体" w:eastAsia="宋体" w:cs="宋体"/>
          <w:b/>
          <w:sz w:val="21"/>
          <w:szCs w:val="21"/>
          <w:highlight w:val="none"/>
          <w:lang w:val="en-US"/>
        </w:rPr>
      </w:pPr>
      <w:r>
        <w:rPr>
          <w:rFonts w:hint="eastAsia" w:ascii="宋体" w:hAnsi="宋体" w:eastAsia="宋体" w:cs="宋体"/>
          <w:b/>
          <w:sz w:val="21"/>
          <w:szCs w:val="21"/>
          <w:highlight w:val="none"/>
          <w:lang w:val="en-US" w:eastAsia="zh-CN"/>
        </w:rPr>
        <w:t>9.2 “</w:t>
      </w:r>
      <w:r>
        <w:rPr>
          <w:rFonts w:hint="eastAsia" w:ascii="宋体" w:hAnsi="宋体" w:eastAsia="宋体" w:cs="宋体"/>
          <w:b/>
          <w:sz w:val="21"/>
          <w:szCs w:val="21"/>
          <w:highlight w:val="none"/>
        </w:rPr>
        <w:t>第二章  采购需求</w:t>
      </w:r>
      <w:r>
        <w:rPr>
          <w:rFonts w:hint="eastAsia" w:ascii="宋体" w:hAnsi="宋体" w:eastAsia="宋体" w:cs="宋体"/>
          <w:b/>
          <w:sz w:val="21"/>
          <w:szCs w:val="21"/>
          <w:highlight w:val="none"/>
          <w:lang w:val="en-US" w:eastAsia="zh-CN"/>
        </w:rPr>
        <w:t xml:space="preserve"> </w:t>
      </w:r>
      <w:r>
        <w:rPr>
          <w:rFonts w:hint="eastAsia" w:ascii="宋体" w:hAnsi="宋体" w:eastAsia="宋体" w:cs="宋体"/>
          <w:b/>
          <w:sz w:val="21"/>
          <w:szCs w:val="21"/>
          <w:highlight w:val="none"/>
        </w:rPr>
        <w:t>三、技术要求</w:t>
      </w:r>
      <w:r>
        <w:rPr>
          <w:rFonts w:hint="eastAsia" w:ascii="宋体" w:hAnsi="宋体" w:eastAsia="宋体" w:cs="宋体"/>
          <w:b/>
          <w:sz w:val="21"/>
          <w:szCs w:val="21"/>
          <w:highlight w:val="none"/>
          <w:lang w:val="en-US" w:eastAsia="zh-CN"/>
        </w:rPr>
        <w:t>”需提供的证明材料</w:t>
      </w:r>
    </w:p>
    <w:p w14:paraId="6FDB6AB7">
      <w:pPr>
        <w:pStyle w:val="13"/>
        <w:spacing w:beforeAutospacing="0" w:afterAutospacing="0" w:line="480" w:lineRule="auto"/>
        <w:ind w:firstLine="470" w:firstLineChars="224"/>
        <w:jc w:val="both"/>
        <w:rPr>
          <w:rFonts w:hint="default" w:eastAsia="宋体"/>
          <w:bCs/>
          <w:sz w:val="21"/>
          <w:szCs w:val="21"/>
          <w:highlight w:val="none"/>
          <w:lang w:val="en-US" w:eastAsia="zh-CN"/>
        </w:rPr>
      </w:pPr>
    </w:p>
    <w:p w14:paraId="7551FC1A">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w:t>
      </w:r>
      <w:r>
        <w:rPr>
          <w:rFonts w:hint="eastAsia"/>
          <w:b/>
          <w:sz w:val="21"/>
          <w:szCs w:val="21"/>
          <w:highlight w:val="none"/>
          <w:lang w:val="en-US" w:eastAsia="zh-CN"/>
        </w:rPr>
        <w:t>3</w:t>
      </w:r>
      <w:r>
        <w:rPr>
          <w:rFonts w:hint="eastAsia"/>
          <w:b/>
          <w:sz w:val="21"/>
          <w:szCs w:val="21"/>
          <w:highlight w:val="none"/>
        </w:rPr>
        <w:t>评分标准中需提供的证明材料</w:t>
      </w:r>
    </w:p>
    <w:p w14:paraId="0C11C3E9">
      <w:pPr>
        <w:pStyle w:val="13"/>
        <w:spacing w:beforeAutospacing="0" w:afterAutospacing="0" w:line="480" w:lineRule="auto"/>
        <w:ind w:firstLine="470" w:firstLineChars="224"/>
        <w:jc w:val="both"/>
        <w:rPr>
          <w:bCs/>
          <w:sz w:val="21"/>
          <w:szCs w:val="21"/>
          <w:highlight w:val="none"/>
        </w:rPr>
      </w:pPr>
    </w:p>
    <w:p w14:paraId="3504150B">
      <w:pPr>
        <w:pStyle w:val="13"/>
        <w:spacing w:beforeAutospacing="0" w:afterAutospacing="0" w:line="480" w:lineRule="auto"/>
        <w:ind w:firstLine="470" w:firstLineChars="224"/>
        <w:jc w:val="both"/>
        <w:rPr>
          <w:bCs/>
          <w:sz w:val="21"/>
          <w:szCs w:val="21"/>
          <w:highlight w:val="none"/>
        </w:rPr>
      </w:pPr>
    </w:p>
    <w:p w14:paraId="307CAB0C">
      <w:pPr>
        <w:pStyle w:val="13"/>
        <w:spacing w:beforeAutospacing="0" w:afterAutospacing="0" w:line="480" w:lineRule="auto"/>
        <w:ind w:firstLine="472" w:firstLineChars="224"/>
        <w:jc w:val="both"/>
        <w:rPr>
          <w:b/>
          <w:sz w:val="21"/>
          <w:szCs w:val="21"/>
          <w:highlight w:val="none"/>
        </w:rPr>
      </w:pPr>
      <w:r>
        <w:rPr>
          <w:rFonts w:hint="eastAsia"/>
          <w:b/>
          <w:sz w:val="21"/>
          <w:szCs w:val="21"/>
          <w:highlight w:val="none"/>
        </w:rPr>
        <w:t>9.</w:t>
      </w:r>
      <w:r>
        <w:rPr>
          <w:rFonts w:hint="eastAsia"/>
          <w:b/>
          <w:sz w:val="21"/>
          <w:szCs w:val="21"/>
          <w:highlight w:val="none"/>
          <w:lang w:val="en-US" w:eastAsia="zh-CN"/>
        </w:rPr>
        <w:t>4</w:t>
      </w:r>
      <w:r>
        <w:rPr>
          <w:rFonts w:hint="eastAsia"/>
          <w:b/>
          <w:sz w:val="21"/>
          <w:szCs w:val="21"/>
          <w:highlight w:val="none"/>
        </w:rPr>
        <w:t xml:space="preserve"> 供应商认为其他需要提供的证明材料</w:t>
      </w:r>
    </w:p>
    <w:p w14:paraId="519945BE">
      <w:pPr>
        <w:pStyle w:val="13"/>
        <w:spacing w:beforeAutospacing="0" w:afterAutospacing="0" w:line="480" w:lineRule="auto"/>
        <w:ind w:firstLine="540" w:firstLineChars="224"/>
        <w:jc w:val="both"/>
        <w:rPr>
          <w:b/>
          <w:bCs/>
          <w:highlight w:val="none"/>
        </w:rPr>
      </w:pPr>
    </w:p>
    <w:p w14:paraId="5A8A81EE">
      <w:pPr>
        <w:pStyle w:val="13"/>
        <w:spacing w:beforeAutospacing="0" w:afterAutospacing="0" w:line="480" w:lineRule="auto"/>
        <w:ind w:firstLine="540" w:firstLineChars="224"/>
        <w:jc w:val="both"/>
        <w:rPr>
          <w:b/>
          <w:bCs/>
          <w:highlight w:val="none"/>
        </w:rPr>
      </w:pPr>
    </w:p>
    <w:p w14:paraId="38A2A0C5">
      <w:pPr>
        <w:pStyle w:val="13"/>
        <w:spacing w:beforeAutospacing="0" w:afterAutospacing="0" w:line="480" w:lineRule="auto"/>
        <w:ind w:firstLine="540" w:firstLineChars="224"/>
        <w:jc w:val="both"/>
        <w:rPr>
          <w:b/>
          <w:bCs/>
          <w:highlight w:val="none"/>
        </w:rPr>
      </w:pPr>
    </w:p>
    <w:p w14:paraId="578DDCA4">
      <w:pPr>
        <w:pStyle w:val="13"/>
        <w:spacing w:beforeAutospacing="0" w:afterAutospacing="0" w:line="480" w:lineRule="auto"/>
        <w:ind w:firstLine="540" w:firstLineChars="224"/>
        <w:jc w:val="both"/>
        <w:rPr>
          <w:b/>
          <w:bCs/>
          <w:highlight w:val="none"/>
        </w:rPr>
      </w:pPr>
    </w:p>
    <w:p w14:paraId="2576745B">
      <w:pPr>
        <w:pStyle w:val="13"/>
        <w:spacing w:beforeAutospacing="0" w:afterAutospacing="0" w:line="480" w:lineRule="auto"/>
        <w:ind w:firstLine="540" w:firstLineChars="224"/>
        <w:jc w:val="both"/>
        <w:rPr>
          <w:b/>
          <w:bCs/>
          <w:highlight w:val="none"/>
        </w:rPr>
      </w:pPr>
    </w:p>
    <w:p w14:paraId="0BBF11B9">
      <w:pPr>
        <w:pStyle w:val="13"/>
        <w:spacing w:beforeAutospacing="0" w:afterAutospacing="0" w:line="480" w:lineRule="auto"/>
        <w:ind w:firstLine="540" w:firstLineChars="224"/>
        <w:jc w:val="both"/>
        <w:rPr>
          <w:b/>
          <w:bCs/>
          <w:highlight w:val="none"/>
        </w:rPr>
      </w:pPr>
    </w:p>
    <w:p w14:paraId="67510AE7">
      <w:pPr>
        <w:pStyle w:val="13"/>
        <w:spacing w:beforeAutospacing="0" w:afterAutospacing="0" w:line="480" w:lineRule="auto"/>
        <w:ind w:firstLine="540" w:firstLineChars="224"/>
        <w:jc w:val="both"/>
        <w:rPr>
          <w:b/>
          <w:bCs/>
          <w:highlight w:val="none"/>
        </w:rPr>
      </w:pPr>
    </w:p>
    <w:p w14:paraId="6BE4F8C9">
      <w:pPr>
        <w:pStyle w:val="13"/>
        <w:spacing w:beforeAutospacing="0" w:afterAutospacing="0" w:line="480" w:lineRule="auto"/>
        <w:ind w:firstLine="540" w:firstLineChars="224"/>
        <w:jc w:val="both"/>
        <w:rPr>
          <w:b/>
          <w:bCs/>
          <w:highlight w:val="none"/>
        </w:rPr>
      </w:pPr>
    </w:p>
    <w:p w14:paraId="77BFEE04">
      <w:pPr>
        <w:pStyle w:val="13"/>
        <w:spacing w:beforeAutospacing="0" w:afterAutospacing="0" w:line="480" w:lineRule="auto"/>
        <w:ind w:firstLine="540" w:firstLineChars="224"/>
        <w:jc w:val="both"/>
        <w:rPr>
          <w:b/>
          <w:bCs/>
          <w:highlight w:val="none"/>
        </w:rPr>
      </w:pPr>
    </w:p>
    <w:p w14:paraId="7B1B2DEC">
      <w:pPr>
        <w:pStyle w:val="13"/>
        <w:spacing w:beforeAutospacing="0" w:afterAutospacing="0" w:line="480" w:lineRule="auto"/>
        <w:ind w:firstLine="540" w:firstLineChars="224"/>
        <w:jc w:val="both"/>
        <w:rPr>
          <w:b/>
          <w:bCs/>
          <w:highlight w:val="none"/>
        </w:rPr>
      </w:pPr>
    </w:p>
    <w:p w14:paraId="2E7F31EF">
      <w:pPr>
        <w:pStyle w:val="13"/>
        <w:spacing w:beforeAutospacing="0" w:afterAutospacing="0" w:line="480" w:lineRule="auto"/>
        <w:ind w:firstLine="540" w:firstLineChars="224"/>
        <w:jc w:val="both"/>
        <w:rPr>
          <w:b/>
          <w:bCs/>
          <w:highlight w:val="none"/>
        </w:rPr>
      </w:pPr>
    </w:p>
    <w:p w14:paraId="4A23ECC1">
      <w:pPr>
        <w:pStyle w:val="13"/>
        <w:spacing w:beforeAutospacing="0" w:afterAutospacing="0" w:line="480" w:lineRule="auto"/>
        <w:ind w:firstLine="540" w:firstLineChars="224"/>
        <w:jc w:val="both"/>
        <w:rPr>
          <w:b/>
          <w:bCs/>
          <w:highlight w:val="none"/>
        </w:rPr>
      </w:pPr>
    </w:p>
    <w:p w14:paraId="593A81E9">
      <w:pPr>
        <w:pStyle w:val="13"/>
        <w:spacing w:beforeAutospacing="0" w:afterAutospacing="0" w:line="480" w:lineRule="auto"/>
        <w:ind w:firstLine="540" w:firstLineChars="224"/>
        <w:jc w:val="both"/>
        <w:rPr>
          <w:b/>
          <w:bCs/>
          <w:highlight w:val="none"/>
        </w:rPr>
      </w:pPr>
    </w:p>
    <w:p w14:paraId="4A0417BB">
      <w:pPr>
        <w:pStyle w:val="8"/>
        <w:snapToGrid w:val="0"/>
        <w:spacing w:before="20" w:after="20" w:line="360" w:lineRule="auto"/>
        <w:jc w:val="center"/>
        <w:rPr>
          <w:rFonts w:ascii="宋体" w:hAnsi="宋体" w:eastAsia="宋体" w:cs="宋体"/>
          <w:sz w:val="28"/>
          <w:szCs w:val="28"/>
          <w:highlight w:val="none"/>
        </w:rPr>
      </w:pPr>
      <w:bookmarkStart w:id="96" w:name="_Toc13726"/>
      <w:bookmarkStart w:id="97" w:name="_Toc12888"/>
      <w:bookmarkStart w:id="98" w:name="_Toc16083"/>
      <w:r>
        <w:rPr>
          <w:rFonts w:hint="eastAsia" w:ascii="宋体" w:hAnsi="宋体" w:eastAsia="宋体" w:cs="宋体"/>
          <w:sz w:val="28"/>
          <w:szCs w:val="28"/>
          <w:highlight w:val="none"/>
        </w:rPr>
        <w:t xml:space="preserve">附件10      </w:t>
      </w:r>
      <w:bookmarkEnd w:id="95"/>
      <w:r>
        <w:rPr>
          <w:rFonts w:hint="eastAsia" w:ascii="宋体" w:hAnsi="宋体" w:eastAsia="宋体" w:cs="宋体"/>
          <w:sz w:val="28"/>
          <w:szCs w:val="28"/>
          <w:highlight w:val="none"/>
        </w:rPr>
        <w:t>供 应 商 承 诺 书 （格式）</w:t>
      </w:r>
      <w:bookmarkEnd w:id="96"/>
      <w:bookmarkEnd w:id="97"/>
      <w:bookmarkEnd w:id="98"/>
    </w:p>
    <w:p w14:paraId="45EA73B4">
      <w:pPr>
        <w:rPr>
          <w:rFonts w:ascii="宋体" w:hAnsi="宋体" w:cs="宋体"/>
          <w:highlight w:val="none"/>
        </w:rPr>
      </w:pPr>
    </w:p>
    <w:p w14:paraId="0853CC48">
      <w:pPr>
        <w:snapToGrid w:val="0"/>
        <w:spacing w:line="480" w:lineRule="auto"/>
        <w:ind w:firstLine="640"/>
        <w:rPr>
          <w:rFonts w:ascii="宋体" w:hAnsi="宋体" w:cs="宋体"/>
          <w:szCs w:val="21"/>
          <w:highlight w:val="none"/>
        </w:rPr>
      </w:pPr>
      <w:r>
        <w:rPr>
          <w:rFonts w:hint="eastAsia" w:ascii="宋体" w:hAnsi="宋体" w:cs="宋体"/>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64CC0DE4">
      <w:pPr>
        <w:snapToGrid w:val="0"/>
        <w:spacing w:line="480" w:lineRule="auto"/>
        <w:ind w:firstLine="640"/>
        <w:rPr>
          <w:rFonts w:ascii="宋体" w:hAnsi="宋体" w:cs="宋体"/>
          <w:szCs w:val="21"/>
          <w:highlight w:val="none"/>
        </w:rPr>
      </w:pPr>
      <w:r>
        <w:rPr>
          <w:rFonts w:hint="eastAsia" w:ascii="宋体" w:hAnsi="宋体" w:cs="宋体"/>
          <w:szCs w:val="21"/>
          <w:highlight w:val="none"/>
        </w:rPr>
        <w:t>1、遵循公开、公平、公正和诚实信用的原则自愿参加，所提供的一切材料真实、有效、合法。</w:t>
      </w:r>
    </w:p>
    <w:p w14:paraId="500326CC">
      <w:pPr>
        <w:snapToGrid w:val="0"/>
        <w:spacing w:line="480" w:lineRule="auto"/>
        <w:ind w:firstLine="640"/>
        <w:rPr>
          <w:rFonts w:ascii="宋体" w:hAnsi="宋体" w:cs="宋体"/>
          <w:szCs w:val="21"/>
          <w:highlight w:val="none"/>
        </w:rPr>
      </w:pPr>
      <w:r>
        <w:rPr>
          <w:rFonts w:hint="eastAsia" w:ascii="宋体" w:hAnsi="宋体" w:cs="宋体"/>
          <w:szCs w:val="21"/>
          <w:highlight w:val="none"/>
        </w:rPr>
        <w:t>2、遵守甲方采购纪律，诚实守信地为甲方提供安全可靠的产品、服务及相关技术，保证质量并主动做好售后服务工作。</w:t>
      </w:r>
    </w:p>
    <w:p w14:paraId="3F1A6EA4">
      <w:pPr>
        <w:snapToGrid w:val="0"/>
        <w:spacing w:line="480" w:lineRule="auto"/>
        <w:ind w:firstLine="640"/>
        <w:rPr>
          <w:rFonts w:ascii="宋体" w:hAnsi="宋体" w:cs="宋体"/>
          <w:szCs w:val="21"/>
          <w:highlight w:val="none"/>
        </w:rPr>
      </w:pPr>
      <w:r>
        <w:rPr>
          <w:rFonts w:hint="eastAsia" w:ascii="宋体" w:hAnsi="宋体" w:cs="宋体"/>
          <w:szCs w:val="21"/>
          <w:highlight w:val="none"/>
        </w:rPr>
        <w:t>3、杜绝利用提供财物或给予其他不正当利益谋取中标的不良行为。</w:t>
      </w:r>
    </w:p>
    <w:p w14:paraId="12274E41">
      <w:pPr>
        <w:snapToGrid w:val="0"/>
        <w:spacing w:line="480" w:lineRule="auto"/>
        <w:ind w:firstLine="640"/>
        <w:rPr>
          <w:rFonts w:ascii="宋体" w:hAnsi="宋体" w:cs="宋体"/>
          <w:szCs w:val="21"/>
          <w:highlight w:val="none"/>
        </w:rPr>
      </w:pPr>
      <w:r>
        <w:rPr>
          <w:rFonts w:hint="eastAsia" w:ascii="宋体" w:hAnsi="宋体" w:cs="宋体"/>
          <w:szCs w:val="21"/>
          <w:highlight w:val="none"/>
        </w:rPr>
        <w:t>4、不发生其他任何可能影响甲方工作人员公正执行公务或者职务廉洁的行为。</w:t>
      </w:r>
    </w:p>
    <w:p w14:paraId="7A25A623">
      <w:pPr>
        <w:snapToGrid w:val="0"/>
        <w:spacing w:line="480" w:lineRule="auto"/>
        <w:ind w:firstLine="640"/>
        <w:rPr>
          <w:rFonts w:ascii="宋体" w:hAnsi="宋体" w:cs="宋体"/>
          <w:szCs w:val="21"/>
          <w:highlight w:val="none"/>
        </w:rPr>
      </w:pPr>
      <w:r>
        <w:rPr>
          <w:rFonts w:hint="eastAsia" w:ascii="宋体" w:hAnsi="宋体" w:cs="宋体"/>
          <w:szCs w:val="21"/>
          <w:highlight w:val="none"/>
        </w:rPr>
        <w:t>5、不参与串标、围标或其他不正当竞争行为；杜绝以虚报资质、业绩或其他弄虚作假等方式骗取中标。</w:t>
      </w:r>
    </w:p>
    <w:p w14:paraId="23FD3ECA">
      <w:pPr>
        <w:snapToGrid w:val="0"/>
        <w:spacing w:line="480" w:lineRule="auto"/>
        <w:ind w:firstLine="640"/>
        <w:rPr>
          <w:rFonts w:ascii="宋体" w:hAnsi="宋体" w:cs="宋体"/>
          <w:szCs w:val="21"/>
          <w:highlight w:val="none"/>
        </w:rPr>
      </w:pPr>
      <w:r>
        <w:rPr>
          <w:rFonts w:hint="eastAsia" w:ascii="宋体" w:hAnsi="宋体" w:cs="宋体"/>
          <w:szCs w:val="21"/>
          <w:highlight w:val="none"/>
        </w:rPr>
        <w:t>6、响应时，杜绝擅自修改采购文件或技术标准（包括差异表）技术配置的行为。</w:t>
      </w:r>
    </w:p>
    <w:p w14:paraId="15DDD69F">
      <w:pPr>
        <w:snapToGrid w:val="0"/>
        <w:spacing w:line="480" w:lineRule="auto"/>
        <w:ind w:firstLine="640"/>
        <w:rPr>
          <w:rFonts w:ascii="宋体" w:hAnsi="宋体" w:cs="宋体"/>
          <w:szCs w:val="21"/>
          <w:highlight w:val="none"/>
        </w:rPr>
      </w:pPr>
      <w:r>
        <w:rPr>
          <w:rFonts w:hint="eastAsia" w:ascii="宋体" w:hAnsi="宋体" w:cs="宋体"/>
          <w:szCs w:val="21"/>
          <w:highlight w:val="none"/>
        </w:rPr>
        <w:t>7、严格按照采购、响应文件要求签订合同，不违反法律无故拒签合同，不签订背离合同（或技术协议书）实质性内容的协议。</w:t>
      </w:r>
    </w:p>
    <w:p w14:paraId="70B92EAC">
      <w:pPr>
        <w:snapToGrid w:val="0"/>
        <w:spacing w:line="480" w:lineRule="auto"/>
        <w:rPr>
          <w:rFonts w:ascii="宋体" w:hAnsi="宋体" w:cs="宋体"/>
          <w:szCs w:val="21"/>
          <w:highlight w:val="none"/>
        </w:rPr>
      </w:pPr>
    </w:p>
    <w:p w14:paraId="0F9F4B1D">
      <w:pPr>
        <w:snapToGrid w:val="0"/>
        <w:spacing w:line="480" w:lineRule="auto"/>
        <w:rPr>
          <w:rFonts w:ascii="宋体" w:hAnsi="宋体" w:cs="宋体"/>
          <w:szCs w:val="21"/>
          <w:highlight w:val="none"/>
        </w:rPr>
      </w:pPr>
      <w:r>
        <w:rPr>
          <w:rFonts w:hint="eastAsia" w:ascii="宋体" w:hAnsi="宋体" w:cs="宋体"/>
          <w:szCs w:val="21"/>
          <w:highlight w:val="none"/>
        </w:rPr>
        <w:t>供应商（公司名称）：</w:t>
      </w:r>
      <w:r>
        <w:rPr>
          <w:rFonts w:hint="eastAsia" w:ascii="宋体" w:hAnsi="宋体" w:cs="宋体"/>
          <w:kern w:val="0"/>
          <w:szCs w:val="21"/>
          <w:highlight w:val="none"/>
          <w:u w:val="single"/>
        </w:rPr>
        <w:t xml:space="preserve">                   </w:t>
      </w:r>
    </w:p>
    <w:p w14:paraId="16AB06B0">
      <w:pPr>
        <w:snapToGrid w:val="0"/>
        <w:spacing w:line="480" w:lineRule="auto"/>
        <w:rPr>
          <w:rFonts w:ascii="宋体" w:hAnsi="宋体" w:cs="宋体"/>
          <w:szCs w:val="21"/>
          <w:highlight w:val="none"/>
        </w:rPr>
      </w:pPr>
      <w:r>
        <w:rPr>
          <w:rFonts w:hint="eastAsia" w:ascii="宋体" w:hAnsi="宋体" w:cs="宋体"/>
          <w:szCs w:val="21"/>
          <w:highlight w:val="none"/>
        </w:rPr>
        <w:t xml:space="preserve">法定代表人或委托人（签字或盖章）：                   </w:t>
      </w:r>
    </w:p>
    <w:p w14:paraId="397E0A07">
      <w:pPr>
        <w:snapToGrid w:val="0"/>
        <w:spacing w:line="480" w:lineRule="auto"/>
        <w:ind w:firstLine="1470" w:firstLineChars="700"/>
        <w:rPr>
          <w:rFonts w:ascii="宋体" w:hAnsi="宋体" w:cs="宋体"/>
          <w:sz w:val="28"/>
          <w:szCs w:val="28"/>
          <w:highlight w:val="none"/>
        </w:rPr>
      </w:pPr>
      <w:r>
        <w:rPr>
          <w:rFonts w:hint="eastAsia" w:ascii="宋体" w:hAnsi="宋体" w:cs="宋体"/>
          <w:szCs w:val="21"/>
          <w:highlight w:val="none"/>
        </w:rPr>
        <w:t>年   月   日</w:t>
      </w:r>
    </w:p>
    <w:p w14:paraId="13B98FF9">
      <w:pPr>
        <w:widowControl/>
        <w:spacing w:line="360" w:lineRule="auto"/>
        <w:ind w:firstLine="4305" w:firstLineChars="2050"/>
        <w:jc w:val="left"/>
        <w:rPr>
          <w:rFonts w:ascii="宋体" w:hAnsi="宋体" w:cs="宋体"/>
          <w:kern w:val="0"/>
          <w:szCs w:val="21"/>
          <w:highlight w:val="none"/>
        </w:rPr>
      </w:pPr>
    </w:p>
    <w:p w14:paraId="08C0743C">
      <w:pPr>
        <w:pStyle w:val="33"/>
        <w:ind w:firstLine="210"/>
        <w:rPr>
          <w:rFonts w:ascii="宋体" w:hAnsi="宋体" w:cs="宋体"/>
          <w:kern w:val="0"/>
          <w:highlight w:val="none"/>
        </w:rPr>
      </w:pPr>
    </w:p>
    <w:p w14:paraId="0FF65CD1">
      <w:pPr>
        <w:pStyle w:val="6"/>
        <w:ind w:firstLine="480"/>
        <w:rPr>
          <w:szCs w:val="21"/>
          <w:highlight w:val="none"/>
        </w:rPr>
      </w:pPr>
    </w:p>
    <w:p w14:paraId="517E6FA8">
      <w:pPr>
        <w:pStyle w:val="13"/>
        <w:rPr>
          <w:highlight w:val="none"/>
        </w:rPr>
      </w:pPr>
    </w:p>
    <w:p w14:paraId="1E68CAAE">
      <w:pPr>
        <w:pStyle w:val="8"/>
        <w:snapToGrid w:val="0"/>
        <w:spacing w:before="20" w:after="20" w:line="360" w:lineRule="auto"/>
        <w:jc w:val="center"/>
        <w:rPr>
          <w:rFonts w:ascii="宋体" w:hAnsi="宋体" w:eastAsia="宋体" w:cs="宋体"/>
          <w:sz w:val="28"/>
          <w:szCs w:val="28"/>
          <w:highlight w:val="none"/>
        </w:rPr>
      </w:pPr>
    </w:p>
    <w:p w14:paraId="5CDFD4AA">
      <w:pPr>
        <w:rPr>
          <w:highlight w:val="none"/>
        </w:rPr>
      </w:pPr>
    </w:p>
    <w:p w14:paraId="2F0C691C">
      <w:pPr>
        <w:pStyle w:val="8"/>
        <w:snapToGrid w:val="0"/>
        <w:spacing w:before="20" w:after="20" w:line="360" w:lineRule="auto"/>
        <w:jc w:val="center"/>
        <w:rPr>
          <w:rFonts w:ascii="宋体" w:hAnsi="宋体" w:eastAsia="宋体" w:cs="宋体"/>
          <w:sz w:val="28"/>
          <w:szCs w:val="28"/>
          <w:highlight w:val="none"/>
        </w:rPr>
      </w:pPr>
    </w:p>
    <w:p w14:paraId="01596D46">
      <w:pPr>
        <w:pStyle w:val="8"/>
        <w:snapToGrid w:val="0"/>
        <w:spacing w:before="20" w:after="20" w:line="360" w:lineRule="auto"/>
        <w:jc w:val="center"/>
        <w:rPr>
          <w:rFonts w:ascii="宋体" w:hAnsi="宋体" w:eastAsia="宋体" w:cs="宋体"/>
          <w:sz w:val="28"/>
          <w:szCs w:val="28"/>
          <w:highlight w:val="none"/>
        </w:rPr>
      </w:pPr>
      <w:r>
        <w:rPr>
          <w:rFonts w:hint="eastAsia" w:ascii="宋体" w:hAnsi="宋体" w:eastAsia="宋体" w:cs="宋体"/>
          <w:sz w:val="28"/>
          <w:szCs w:val="28"/>
          <w:highlight w:val="none"/>
        </w:rPr>
        <w:t>附件11     供应商信用承诺函（格式）</w:t>
      </w:r>
    </w:p>
    <w:p w14:paraId="4A820973">
      <w:pPr>
        <w:snapToGrid w:val="0"/>
        <w:spacing w:line="360" w:lineRule="auto"/>
        <w:ind w:firstLine="641"/>
        <w:rPr>
          <w:rFonts w:ascii="宋体" w:hAnsi="宋体" w:cs="宋体"/>
          <w:szCs w:val="21"/>
          <w:highlight w:val="none"/>
        </w:rPr>
      </w:pPr>
      <w:r>
        <w:rPr>
          <w:rFonts w:hint="eastAsia" w:ascii="宋体" w:hAnsi="宋体" w:cs="宋体"/>
          <w:szCs w:val="21"/>
          <w:highlight w:val="none"/>
        </w:rPr>
        <w:t>致（采购人或政府采购代理机构）：</w:t>
      </w:r>
    </w:p>
    <w:p w14:paraId="2E4BBC06">
      <w:pPr>
        <w:snapToGrid w:val="0"/>
        <w:spacing w:line="360" w:lineRule="auto"/>
        <w:ind w:firstLine="641"/>
        <w:rPr>
          <w:rFonts w:ascii="宋体" w:hAnsi="宋体" w:cs="宋体"/>
          <w:szCs w:val="21"/>
          <w:highlight w:val="none"/>
        </w:rPr>
      </w:pPr>
      <w:r>
        <w:rPr>
          <w:rFonts w:hint="eastAsia" w:ascii="宋体" w:hAnsi="宋体" w:cs="宋体"/>
          <w:szCs w:val="21"/>
          <w:highlight w:val="none"/>
        </w:rPr>
        <w:t>单位名称（自然人姓名）：</w:t>
      </w:r>
    </w:p>
    <w:p w14:paraId="027EA4B0">
      <w:pPr>
        <w:snapToGrid w:val="0"/>
        <w:spacing w:line="360" w:lineRule="auto"/>
        <w:ind w:firstLine="641"/>
        <w:rPr>
          <w:rFonts w:ascii="宋体" w:hAnsi="宋体" w:cs="宋体"/>
          <w:szCs w:val="21"/>
          <w:highlight w:val="none"/>
        </w:rPr>
      </w:pPr>
      <w:r>
        <w:rPr>
          <w:rFonts w:hint="eastAsia" w:ascii="宋体" w:hAnsi="宋体" w:cs="宋体"/>
          <w:szCs w:val="21"/>
          <w:highlight w:val="none"/>
        </w:rPr>
        <w:t>统一社会信用代码（身份证号码）：</w:t>
      </w:r>
    </w:p>
    <w:p w14:paraId="667ED94C">
      <w:pPr>
        <w:snapToGrid w:val="0"/>
        <w:spacing w:line="360" w:lineRule="auto"/>
        <w:ind w:firstLine="641"/>
        <w:rPr>
          <w:rFonts w:ascii="宋体" w:hAnsi="宋体" w:cs="宋体"/>
          <w:szCs w:val="21"/>
          <w:highlight w:val="none"/>
        </w:rPr>
      </w:pPr>
      <w:r>
        <w:rPr>
          <w:rFonts w:hint="eastAsia" w:ascii="宋体" w:hAnsi="宋体" w:cs="宋体"/>
          <w:szCs w:val="21"/>
          <w:highlight w:val="none"/>
        </w:rPr>
        <w:t>法定代表人（负责人）：</w:t>
      </w:r>
    </w:p>
    <w:p w14:paraId="44F34B6C">
      <w:pPr>
        <w:snapToGrid w:val="0"/>
        <w:spacing w:line="360" w:lineRule="auto"/>
        <w:ind w:firstLine="641"/>
        <w:rPr>
          <w:rFonts w:ascii="宋体" w:hAnsi="宋体" w:cs="宋体"/>
          <w:szCs w:val="21"/>
          <w:highlight w:val="none"/>
        </w:rPr>
      </w:pPr>
      <w:r>
        <w:rPr>
          <w:rFonts w:hint="eastAsia" w:ascii="宋体" w:hAnsi="宋体" w:cs="宋体"/>
          <w:szCs w:val="21"/>
          <w:highlight w:val="none"/>
        </w:rPr>
        <w:t>联系地址和电话：</w:t>
      </w:r>
    </w:p>
    <w:p w14:paraId="750BF574">
      <w:pPr>
        <w:snapToGrid w:val="0"/>
        <w:spacing w:line="360" w:lineRule="auto"/>
        <w:ind w:firstLine="641"/>
        <w:rPr>
          <w:rFonts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228D911C">
      <w:pPr>
        <w:snapToGrid w:val="0"/>
        <w:spacing w:line="360" w:lineRule="auto"/>
        <w:ind w:firstLine="641"/>
        <w:rPr>
          <w:rFonts w:ascii="宋体" w:hAnsi="宋体" w:cs="宋体"/>
          <w:szCs w:val="21"/>
          <w:highlight w:val="none"/>
        </w:rPr>
      </w:pPr>
      <w:r>
        <w:rPr>
          <w:rFonts w:hint="eastAsia" w:ascii="宋体" w:hAnsi="宋体" w:cs="宋体"/>
          <w:szCs w:val="21"/>
          <w:highlight w:val="none"/>
        </w:rPr>
        <w:t>（一）具有独立承担民事责任的能力；</w:t>
      </w:r>
    </w:p>
    <w:p w14:paraId="147EFB26">
      <w:pPr>
        <w:snapToGrid w:val="0"/>
        <w:spacing w:line="360" w:lineRule="auto"/>
        <w:ind w:firstLine="641"/>
        <w:rPr>
          <w:rFonts w:ascii="宋体" w:hAnsi="宋体" w:cs="宋体"/>
          <w:szCs w:val="21"/>
          <w:highlight w:val="none"/>
        </w:rPr>
      </w:pPr>
      <w:r>
        <w:rPr>
          <w:rFonts w:hint="eastAsia" w:ascii="宋体" w:hAnsi="宋体" w:cs="宋体"/>
          <w:szCs w:val="21"/>
          <w:highlight w:val="none"/>
        </w:rPr>
        <w:t>（二）具有良好的商业信誉和健全的财务会计制度；</w:t>
      </w:r>
    </w:p>
    <w:p w14:paraId="7E066A36">
      <w:pPr>
        <w:snapToGrid w:val="0"/>
        <w:spacing w:line="360" w:lineRule="auto"/>
        <w:ind w:firstLine="641"/>
        <w:rPr>
          <w:rFonts w:ascii="宋体" w:hAnsi="宋体" w:cs="宋体"/>
          <w:szCs w:val="21"/>
          <w:highlight w:val="none"/>
        </w:rPr>
      </w:pPr>
      <w:r>
        <w:rPr>
          <w:rFonts w:hint="eastAsia" w:ascii="宋体" w:hAnsi="宋体" w:cs="宋体"/>
          <w:szCs w:val="21"/>
          <w:highlight w:val="none"/>
        </w:rPr>
        <w:t>（三）具有履行合同所必需的设备和专业技术能力；</w:t>
      </w:r>
    </w:p>
    <w:p w14:paraId="7544A3CD">
      <w:pPr>
        <w:snapToGrid w:val="0"/>
        <w:spacing w:line="360" w:lineRule="auto"/>
        <w:ind w:firstLine="641"/>
        <w:rPr>
          <w:rFonts w:ascii="宋体" w:hAnsi="宋体" w:cs="宋体"/>
          <w:szCs w:val="21"/>
          <w:highlight w:val="none"/>
        </w:rPr>
      </w:pPr>
      <w:r>
        <w:rPr>
          <w:rFonts w:hint="eastAsia" w:ascii="宋体" w:hAnsi="宋体" w:cs="宋体"/>
          <w:szCs w:val="21"/>
          <w:highlight w:val="none"/>
        </w:rPr>
        <w:t>（四）有依法缴纳税收和社会保障资金的良好记录；</w:t>
      </w:r>
    </w:p>
    <w:p w14:paraId="77D5AD30">
      <w:pPr>
        <w:snapToGrid w:val="0"/>
        <w:spacing w:line="360" w:lineRule="auto"/>
        <w:ind w:firstLine="641"/>
        <w:rPr>
          <w:rFonts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45119209">
      <w:pPr>
        <w:snapToGrid w:val="0"/>
        <w:spacing w:line="360" w:lineRule="auto"/>
        <w:ind w:firstLine="641"/>
        <w:rPr>
          <w:rFonts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667FF681">
      <w:pPr>
        <w:snapToGrid w:val="0"/>
        <w:spacing w:line="360" w:lineRule="auto"/>
        <w:ind w:firstLine="641"/>
        <w:rPr>
          <w:rFonts w:ascii="宋体" w:hAnsi="宋体" w:cs="宋体"/>
          <w:szCs w:val="21"/>
          <w:highlight w:val="none"/>
        </w:rPr>
      </w:pPr>
      <w:r>
        <w:rPr>
          <w:rFonts w:hint="eastAsia" w:ascii="宋体" w:hAnsi="宋体" w:cs="宋体"/>
          <w:szCs w:val="21"/>
          <w:highlight w:val="none"/>
        </w:rPr>
        <w:t>（七）符合法律、行政法规规定的其他条件。</w:t>
      </w:r>
    </w:p>
    <w:p w14:paraId="796A87EE">
      <w:pPr>
        <w:snapToGrid w:val="0"/>
        <w:spacing w:line="360" w:lineRule="auto"/>
        <w:ind w:firstLine="641"/>
        <w:rPr>
          <w:rFonts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2C6E94E2">
      <w:pPr>
        <w:snapToGrid w:val="0"/>
        <w:spacing w:line="360" w:lineRule="auto"/>
        <w:ind w:firstLine="641"/>
        <w:rPr>
          <w:rFonts w:ascii="宋体" w:hAnsi="宋体" w:cs="宋体"/>
          <w:szCs w:val="21"/>
          <w:highlight w:val="none"/>
        </w:rPr>
      </w:pPr>
    </w:p>
    <w:p w14:paraId="64D79765">
      <w:pPr>
        <w:snapToGrid w:val="0"/>
        <w:spacing w:line="360" w:lineRule="auto"/>
        <w:ind w:firstLine="641"/>
        <w:rPr>
          <w:rFonts w:ascii="宋体" w:hAnsi="宋体" w:cs="宋体"/>
          <w:szCs w:val="21"/>
          <w:highlight w:val="none"/>
        </w:rPr>
      </w:pPr>
      <w:r>
        <w:rPr>
          <w:rFonts w:hint="eastAsia" w:ascii="宋体" w:hAnsi="宋体" w:cs="宋体"/>
          <w:szCs w:val="21"/>
          <w:highlight w:val="none"/>
        </w:rPr>
        <w:t>供应商名称（盖章）：</w:t>
      </w:r>
      <w:r>
        <w:rPr>
          <w:rFonts w:hint="eastAsia" w:ascii="宋体" w:hAnsi="宋体" w:cs="宋体"/>
          <w:kern w:val="0"/>
          <w:szCs w:val="21"/>
          <w:highlight w:val="none"/>
          <w:u w:val="single"/>
        </w:rPr>
        <w:t xml:space="preserve">                   </w:t>
      </w:r>
    </w:p>
    <w:p w14:paraId="48AF3C00">
      <w:pPr>
        <w:snapToGrid w:val="0"/>
        <w:spacing w:line="360" w:lineRule="auto"/>
        <w:ind w:firstLine="641"/>
        <w:rPr>
          <w:rFonts w:ascii="宋体" w:hAnsi="宋体" w:cs="宋体"/>
          <w:szCs w:val="21"/>
          <w:highlight w:val="none"/>
        </w:rPr>
      </w:pPr>
      <w:r>
        <w:rPr>
          <w:rFonts w:hint="eastAsia" w:ascii="宋体" w:hAnsi="宋体" w:cs="宋体"/>
          <w:szCs w:val="21"/>
          <w:highlight w:val="none"/>
        </w:rPr>
        <w:t>法定代表人、负责人、自然人或授权代表(签字或盖章)：</w:t>
      </w:r>
    </w:p>
    <w:p w14:paraId="637F7A0D">
      <w:pPr>
        <w:snapToGrid w:val="0"/>
        <w:spacing w:line="360" w:lineRule="auto"/>
        <w:ind w:firstLine="641"/>
        <w:rPr>
          <w:rFonts w:ascii="宋体" w:hAnsi="宋体" w:cs="宋体"/>
          <w:szCs w:val="21"/>
          <w:highlight w:val="none"/>
        </w:rPr>
      </w:pPr>
      <w:r>
        <w:rPr>
          <w:rFonts w:hint="eastAsia" w:ascii="宋体" w:hAnsi="宋体" w:cs="宋体"/>
          <w:szCs w:val="21"/>
          <w:highlight w:val="none"/>
        </w:rPr>
        <w:t>日期：       年      月       日</w:t>
      </w:r>
    </w:p>
    <w:p w14:paraId="2AE128EB">
      <w:pPr>
        <w:snapToGrid w:val="0"/>
        <w:spacing w:line="360" w:lineRule="auto"/>
        <w:ind w:firstLine="641"/>
        <w:rPr>
          <w:rFonts w:ascii="宋体" w:hAnsi="宋体" w:cs="宋体"/>
          <w:szCs w:val="21"/>
          <w:highlight w:val="none"/>
        </w:rPr>
      </w:pPr>
    </w:p>
    <w:p w14:paraId="2A5394C6">
      <w:pPr>
        <w:snapToGrid w:val="0"/>
        <w:spacing w:line="360" w:lineRule="auto"/>
        <w:ind w:firstLine="641"/>
        <w:rPr>
          <w:rFonts w:ascii="宋体" w:hAnsi="宋体" w:cs="宋体"/>
          <w:szCs w:val="21"/>
          <w:highlight w:val="none"/>
        </w:rPr>
      </w:pPr>
    </w:p>
    <w:p w14:paraId="4F40420F">
      <w:pPr>
        <w:snapToGrid w:val="0"/>
        <w:spacing w:line="360" w:lineRule="auto"/>
        <w:ind w:firstLine="641"/>
        <w:rPr>
          <w:rFonts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40E574C4">
      <w:pPr>
        <w:snapToGrid w:val="0"/>
        <w:spacing w:line="360" w:lineRule="auto"/>
        <w:ind w:firstLine="641"/>
        <w:rPr>
          <w:rFonts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5CDC6C1D">
      <w:pPr>
        <w:pStyle w:val="13"/>
        <w:spacing w:beforeAutospacing="0" w:afterAutospacing="0" w:line="460" w:lineRule="atLeast"/>
        <w:jc w:val="both"/>
        <w:rPr>
          <w:b/>
          <w:bCs/>
          <w:sz w:val="28"/>
          <w:szCs w:val="28"/>
          <w:highlight w:val="none"/>
        </w:rPr>
      </w:pPr>
    </w:p>
    <w:p w14:paraId="6CAD5981">
      <w:pPr>
        <w:pStyle w:val="13"/>
        <w:spacing w:beforeAutospacing="0" w:afterAutospacing="0" w:line="460" w:lineRule="atLeast"/>
        <w:jc w:val="both"/>
        <w:rPr>
          <w:b/>
          <w:bCs/>
          <w:sz w:val="28"/>
          <w:szCs w:val="28"/>
          <w:highlight w:val="none"/>
        </w:rPr>
        <w:sectPr>
          <w:pgSz w:w="11906" w:h="16838"/>
          <w:pgMar w:top="1417" w:right="1474" w:bottom="1417" w:left="1474" w:header="851" w:footer="624" w:gutter="0"/>
          <w:cols w:space="720" w:num="1"/>
          <w:docGrid w:type="lines" w:linePitch="319" w:charSpace="0"/>
        </w:sectPr>
      </w:pPr>
    </w:p>
    <w:p w14:paraId="35E61FA1">
      <w:pPr>
        <w:rPr>
          <w:rFonts w:ascii="宋体" w:hAnsi="宋体" w:cs="宋体"/>
          <w:highlight w:val="none"/>
        </w:rPr>
      </w:pPr>
      <w:bookmarkStart w:id="99" w:name="_Toc25094"/>
      <w:bookmarkStart w:id="100" w:name="_Toc31685"/>
      <w:bookmarkStart w:id="101" w:name="_Toc23394"/>
    </w:p>
    <w:p w14:paraId="66B6AF27">
      <w:pPr>
        <w:pStyle w:val="8"/>
        <w:snapToGrid w:val="0"/>
        <w:spacing w:before="20" w:after="20" w:line="360" w:lineRule="auto"/>
        <w:jc w:val="center"/>
        <w:rPr>
          <w:rFonts w:ascii="宋体" w:hAnsi="宋体" w:eastAsia="宋体" w:cs="宋体"/>
          <w:highlight w:val="none"/>
        </w:rPr>
      </w:pPr>
      <w:r>
        <w:rPr>
          <w:rFonts w:hint="eastAsia" w:ascii="宋体" w:hAnsi="宋体" w:eastAsia="宋体" w:cs="宋体"/>
          <w:highlight w:val="none"/>
        </w:rPr>
        <w:t>供应商认为有必要的其他资料</w:t>
      </w:r>
      <w:bookmarkEnd w:id="99"/>
      <w:bookmarkEnd w:id="100"/>
      <w:bookmarkEnd w:id="101"/>
    </w:p>
    <w:p w14:paraId="305A572F">
      <w:pPr>
        <w:widowControl/>
        <w:spacing w:line="360" w:lineRule="auto"/>
        <w:ind w:firstLine="420" w:firstLineChars="200"/>
        <w:jc w:val="left"/>
        <w:rPr>
          <w:rFonts w:ascii="宋体" w:hAnsi="宋体" w:cs="宋体"/>
          <w:kern w:val="0"/>
          <w:sz w:val="24"/>
          <w:highlight w:val="none"/>
        </w:rPr>
      </w:pPr>
      <w:r>
        <w:rPr>
          <w:rFonts w:hint="eastAsia" w:ascii="宋体" w:hAnsi="宋体" w:cs="宋体"/>
          <w:kern w:val="0"/>
          <w:szCs w:val="21"/>
          <w:highlight w:val="none"/>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3F01A4B4">
      <w:pPr>
        <w:pStyle w:val="13"/>
        <w:spacing w:beforeAutospacing="0" w:afterAutospacing="0" w:line="460" w:lineRule="atLeast"/>
        <w:jc w:val="both"/>
        <w:rPr>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63E9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055AB0">
                          <w:pPr>
                            <w:pStyle w:val="23"/>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fill on="f" focussize="0,0"/>
              <v:stroke on="f" weight="0.5pt"/>
              <v:imagedata o:title=""/>
              <o:lock v:ext="edit" aspectratio="f"/>
              <v:textbox inset="0mm,0mm,0mm,0mm" style="mso-fit-shape-to-text:t;">
                <w:txbxContent>
                  <w:p w14:paraId="51055AB0">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C628E">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a:effectLst/>
                    </wps:spPr>
                    <wps:txbx>
                      <w:txbxContent>
                        <w:p w14:paraId="20355085">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fill on="f" focussize="0,0"/>
              <v:stroke on="f"/>
              <v:imagedata o:title=""/>
              <o:lock v:ext="edit" aspectratio="f"/>
              <v:textbox inset="0mm,0mm,0mm,0mm">
                <w:txbxContent>
                  <w:p w14:paraId="20355085">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p>
  <w:p w14:paraId="2B7C3EB7">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75274">
    <w:pPr>
      <w:pStyle w:val="25"/>
      <w:jc w:val="right"/>
    </w:pPr>
    <w:r>
      <w:rPr>
        <w:rFonts w:hint="eastAsia" w:ascii="宋体" w:hAnsi="宋体" w:cs="宋体"/>
        <w:shd w:val="clear" w:color="auto" w:fill="FFFFFF"/>
      </w:rPr>
      <w:t>驻马店市中心医院氯化锶注射液采购项目</w:t>
    </w:r>
    <w:r>
      <w:rPr>
        <w:rFonts w:hint="eastAsia" w:ascii="宋体" w:hAnsi="宋体" w:cs="宋体"/>
        <w:shd w:val="clear" w:color="auto" w:fill="FFFFFF"/>
        <w:lang w:eastAsia="zh-CN"/>
      </w:rPr>
      <w:t>（</w:t>
    </w:r>
    <w:r>
      <w:rPr>
        <w:rFonts w:hint="eastAsia" w:ascii="宋体" w:hAnsi="宋体" w:cs="宋体"/>
        <w:shd w:val="clear" w:color="auto" w:fill="FFFFFF"/>
        <w:lang w:val="en-US" w:eastAsia="zh-CN"/>
      </w:rPr>
      <w:t>二次</w:t>
    </w:r>
    <w:r>
      <w:rPr>
        <w:rFonts w:hint="eastAsia" w:ascii="宋体" w:hAnsi="宋体" w:cs="宋体"/>
        <w:shd w:val="clear" w:color="auto" w:fill="FFFFFF"/>
        <w:lang w:eastAsia="zh-CN"/>
      </w:rPr>
      <w:t>）</w:t>
    </w:r>
    <w:r>
      <w:rPr>
        <w:rFonts w:hint="eastAsia" w:ascii="宋体" w:hAnsi="宋体" w:cs="宋体"/>
        <w:szCs w:val="21"/>
        <w:shd w:val="clear" w:color="auto" w:fill="FFFFFF"/>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AB1"/>
    <w:rsid w:val="00000E51"/>
    <w:rsid w:val="00003688"/>
    <w:rsid w:val="000036EC"/>
    <w:rsid w:val="00006E01"/>
    <w:rsid w:val="000070D2"/>
    <w:rsid w:val="00012F90"/>
    <w:rsid w:val="000165C3"/>
    <w:rsid w:val="00017230"/>
    <w:rsid w:val="00020C53"/>
    <w:rsid w:val="00021C37"/>
    <w:rsid w:val="000224F7"/>
    <w:rsid w:val="00022E51"/>
    <w:rsid w:val="00024627"/>
    <w:rsid w:val="0002491A"/>
    <w:rsid w:val="000262D7"/>
    <w:rsid w:val="0002667F"/>
    <w:rsid w:val="00026B79"/>
    <w:rsid w:val="000272B2"/>
    <w:rsid w:val="00030CFB"/>
    <w:rsid w:val="00031431"/>
    <w:rsid w:val="00034451"/>
    <w:rsid w:val="000349F1"/>
    <w:rsid w:val="00034F10"/>
    <w:rsid w:val="00034F7C"/>
    <w:rsid w:val="00035692"/>
    <w:rsid w:val="00036275"/>
    <w:rsid w:val="00037EC8"/>
    <w:rsid w:val="00040E94"/>
    <w:rsid w:val="00040F14"/>
    <w:rsid w:val="00043C84"/>
    <w:rsid w:val="00043DD5"/>
    <w:rsid w:val="0004437B"/>
    <w:rsid w:val="000466CC"/>
    <w:rsid w:val="000521E5"/>
    <w:rsid w:val="000539CB"/>
    <w:rsid w:val="00054740"/>
    <w:rsid w:val="00055707"/>
    <w:rsid w:val="0005650A"/>
    <w:rsid w:val="00057843"/>
    <w:rsid w:val="00057904"/>
    <w:rsid w:val="00061862"/>
    <w:rsid w:val="00064977"/>
    <w:rsid w:val="00065EFE"/>
    <w:rsid w:val="000678CF"/>
    <w:rsid w:val="00067EA4"/>
    <w:rsid w:val="00070F30"/>
    <w:rsid w:val="00072A88"/>
    <w:rsid w:val="000736B1"/>
    <w:rsid w:val="000757DD"/>
    <w:rsid w:val="000763E2"/>
    <w:rsid w:val="000771AB"/>
    <w:rsid w:val="0007730A"/>
    <w:rsid w:val="00077A92"/>
    <w:rsid w:val="000828BF"/>
    <w:rsid w:val="00082E68"/>
    <w:rsid w:val="000830C9"/>
    <w:rsid w:val="0008472B"/>
    <w:rsid w:val="00084866"/>
    <w:rsid w:val="0008494F"/>
    <w:rsid w:val="00085F92"/>
    <w:rsid w:val="000871B4"/>
    <w:rsid w:val="000910D5"/>
    <w:rsid w:val="0009148A"/>
    <w:rsid w:val="00091777"/>
    <w:rsid w:val="00092B31"/>
    <w:rsid w:val="00097532"/>
    <w:rsid w:val="00097E42"/>
    <w:rsid w:val="000A0B1B"/>
    <w:rsid w:val="000A126A"/>
    <w:rsid w:val="000A16B7"/>
    <w:rsid w:val="000A4B66"/>
    <w:rsid w:val="000A5E29"/>
    <w:rsid w:val="000A60E1"/>
    <w:rsid w:val="000A6FC2"/>
    <w:rsid w:val="000A7088"/>
    <w:rsid w:val="000A78F6"/>
    <w:rsid w:val="000B0240"/>
    <w:rsid w:val="000B6531"/>
    <w:rsid w:val="000B772E"/>
    <w:rsid w:val="000C0392"/>
    <w:rsid w:val="000C04F5"/>
    <w:rsid w:val="000C0F01"/>
    <w:rsid w:val="000C3E6C"/>
    <w:rsid w:val="000C43E1"/>
    <w:rsid w:val="000C5F74"/>
    <w:rsid w:val="000C6026"/>
    <w:rsid w:val="000C6342"/>
    <w:rsid w:val="000C6986"/>
    <w:rsid w:val="000C6F01"/>
    <w:rsid w:val="000C72B9"/>
    <w:rsid w:val="000C73C9"/>
    <w:rsid w:val="000D0D98"/>
    <w:rsid w:val="000D3168"/>
    <w:rsid w:val="000D44AD"/>
    <w:rsid w:val="000D700F"/>
    <w:rsid w:val="000D720F"/>
    <w:rsid w:val="000D72E6"/>
    <w:rsid w:val="000E252C"/>
    <w:rsid w:val="000E4214"/>
    <w:rsid w:val="000E5095"/>
    <w:rsid w:val="000E59AC"/>
    <w:rsid w:val="000E619B"/>
    <w:rsid w:val="000E6B87"/>
    <w:rsid w:val="000E6D3C"/>
    <w:rsid w:val="000E7320"/>
    <w:rsid w:val="000F035B"/>
    <w:rsid w:val="000F2100"/>
    <w:rsid w:val="000F4905"/>
    <w:rsid w:val="000F4D5D"/>
    <w:rsid w:val="000F685E"/>
    <w:rsid w:val="000F6FD1"/>
    <w:rsid w:val="000F760E"/>
    <w:rsid w:val="000F7862"/>
    <w:rsid w:val="00101F0B"/>
    <w:rsid w:val="001032D9"/>
    <w:rsid w:val="00104521"/>
    <w:rsid w:val="001068B2"/>
    <w:rsid w:val="00107923"/>
    <w:rsid w:val="00110444"/>
    <w:rsid w:val="0011253B"/>
    <w:rsid w:val="001139C0"/>
    <w:rsid w:val="0011410E"/>
    <w:rsid w:val="0011452C"/>
    <w:rsid w:val="001159E0"/>
    <w:rsid w:val="00117A8A"/>
    <w:rsid w:val="00121774"/>
    <w:rsid w:val="00121A13"/>
    <w:rsid w:val="00122AE5"/>
    <w:rsid w:val="00122EAE"/>
    <w:rsid w:val="00127E77"/>
    <w:rsid w:val="001312F9"/>
    <w:rsid w:val="001317E8"/>
    <w:rsid w:val="00132DD6"/>
    <w:rsid w:val="0013574E"/>
    <w:rsid w:val="001369A8"/>
    <w:rsid w:val="00141198"/>
    <w:rsid w:val="00141C52"/>
    <w:rsid w:val="0014434B"/>
    <w:rsid w:val="00144591"/>
    <w:rsid w:val="00145792"/>
    <w:rsid w:val="001464A2"/>
    <w:rsid w:val="00147FC2"/>
    <w:rsid w:val="00150F19"/>
    <w:rsid w:val="00151D92"/>
    <w:rsid w:val="00153449"/>
    <w:rsid w:val="0015397F"/>
    <w:rsid w:val="0015540A"/>
    <w:rsid w:val="00155B84"/>
    <w:rsid w:val="00157461"/>
    <w:rsid w:val="00160D41"/>
    <w:rsid w:val="00161142"/>
    <w:rsid w:val="00162EA5"/>
    <w:rsid w:val="001630D8"/>
    <w:rsid w:val="001636E7"/>
    <w:rsid w:val="001641C5"/>
    <w:rsid w:val="001656CE"/>
    <w:rsid w:val="00166218"/>
    <w:rsid w:val="00166B7C"/>
    <w:rsid w:val="001670DD"/>
    <w:rsid w:val="00170402"/>
    <w:rsid w:val="00170488"/>
    <w:rsid w:val="00171081"/>
    <w:rsid w:val="00171DC4"/>
    <w:rsid w:val="00172A27"/>
    <w:rsid w:val="001743D2"/>
    <w:rsid w:val="00175383"/>
    <w:rsid w:val="001756D5"/>
    <w:rsid w:val="00176116"/>
    <w:rsid w:val="00176541"/>
    <w:rsid w:val="00177086"/>
    <w:rsid w:val="00177AD1"/>
    <w:rsid w:val="00177B8C"/>
    <w:rsid w:val="001809B6"/>
    <w:rsid w:val="00180A78"/>
    <w:rsid w:val="00181303"/>
    <w:rsid w:val="00181A73"/>
    <w:rsid w:val="0018222D"/>
    <w:rsid w:val="00183B61"/>
    <w:rsid w:val="001866AC"/>
    <w:rsid w:val="00190212"/>
    <w:rsid w:val="00192593"/>
    <w:rsid w:val="00192E94"/>
    <w:rsid w:val="00193782"/>
    <w:rsid w:val="00193FC0"/>
    <w:rsid w:val="001A1F77"/>
    <w:rsid w:val="001A2E55"/>
    <w:rsid w:val="001A3D07"/>
    <w:rsid w:val="001A6057"/>
    <w:rsid w:val="001A6077"/>
    <w:rsid w:val="001A63D5"/>
    <w:rsid w:val="001B03E7"/>
    <w:rsid w:val="001B0853"/>
    <w:rsid w:val="001B14FE"/>
    <w:rsid w:val="001B4D8E"/>
    <w:rsid w:val="001B6482"/>
    <w:rsid w:val="001B658D"/>
    <w:rsid w:val="001B6FFC"/>
    <w:rsid w:val="001C08A9"/>
    <w:rsid w:val="001C150B"/>
    <w:rsid w:val="001C1C8B"/>
    <w:rsid w:val="001C3187"/>
    <w:rsid w:val="001C4380"/>
    <w:rsid w:val="001D0E22"/>
    <w:rsid w:val="001D1E9E"/>
    <w:rsid w:val="001D414F"/>
    <w:rsid w:val="001D4D3C"/>
    <w:rsid w:val="001D533D"/>
    <w:rsid w:val="001D784A"/>
    <w:rsid w:val="001D7D80"/>
    <w:rsid w:val="001E1F51"/>
    <w:rsid w:val="001E3399"/>
    <w:rsid w:val="001E3D17"/>
    <w:rsid w:val="001E50E4"/>
    <w:rsid w:val="001E5AC5"/>
    <w:rsid w:val="001E682B"/>
    <w:rsid w:val="001E761B"/>
    <w:rsid w:val="001F4DBD"/>
    <w:rsid w:val="001F4F1E"/>
    <w:rsid w:val="001F52D5"/>
    <w:rsid w:val="001F60F4"/>
    <w:rsid w:val="001F636E"/>
    <w:rsid w:val="001F79C5"/>
    <w:rsid w:val="0020523C"/>
    <w:rsid w:val="002054DC"/>
    <w:rsid w:val="002064B6"/>
    <w:rsid w:val="002067D5"/>
    <w:rsid w:val="00207653"/>
    <w:rsid w:val="0021089D"/>
    <w:rsid w:val="00210ABF"/>
    <w:rsid w:val="00213CF6"/>
    <w:rsid w:val="00214403"/>
    <w:rsid w:val="00214B34"/>
    <w:rsid w:val="0021505B"/>
    <w:rsid w:val="00220AD5"/>
    <w:rsid w:val="0022103B"/>
    <w:rsid w:val="002219DC"/>
    <w:rsid w:val="00221F14"/>
    <w:rsid w:val="00221F7D"/>
    <w:rsid w:val="00231F56"/>
    <w:rsid w:val="00234020"/>
    <w:rsid w:val="002355B8"/>
    <w:rsid w:val="00235D34"/>
    <w:rsid w:val="002374BC"/>
    <w:rsid w:val="00237EB0"/>
    <w:rsid w:val="0024066E"/>
    <w:rsid w:val="0024068F"/>
    <w:rsid w:val="00243986"/>
    <w:rsid w:val="00243C7C"/>
    <w:rsid w:val="00243C82"/>
    <w:rsid w:val="00244FD0"/>
    <w:rsid w:val="0024618D"/>
    <w:rsid w:val="002476D8"/>
    <w:rsid w:val="00247BFD"/>
    <w:rsid w:val="0025004F"/>
    <w:rsid w:val="00251103"/>
    <w:rsid w:val="00255BE1"/>
    <w:rsid w:val="0025694C"/>
    <w:rsid w:val="00257AFC"/>
    <w:rsid w:val="00260849"/>
    <w:rsid w:val="00260868"/>
    <w:rsid w:val="002613AA"/>
    <w:rsid w:val="00264D2C"/>
    <w:rsid w:val="002727E2"/>
    <w:rsid w:val="00275597"/>
    <w:rsid w:val="00280BC6"/>
    <w:rsid w:val="002818DD"/>
    <w:rsid w:val="00281F28"/>
    <w:rsid w:val="002832A8"/>
    <w:rsid w:val="00286921"/>
    <w:rsid w:val="0028704B"/>
    <w:rsid w:val="002905EB"/>
    <w:rsid w:val="0029070D"/>
    <w:rsid w:val="002912E9"/>
    <w:rsid w:val="00291D17"/>
    <w:rsid w:val="00291F9A"/>
    <w:rsid w:val="00295396"/>
    <w:rsid w:val="00297DDD"/>
    <w:rsid w:val="002A25FA"/>
    <w:rsid w:val="002A5685"/>
    <w:rsid w:val="002A5FC0"/>
    <w:rsid w:val="002A6EF5"/>
    <w:rsid w:val="002B0903"/>
    <w:rsid w:val="002B0A49"/>
    <w:rsid w:val="002B151E"/>
    <w:rsid w:val="002B1F8A"/>
    <w:rsid w:val="002B21DB"/>
    <w:rsid w:val="002B2A18"/>
    <w:rsid w:val="002B2FF2"/>
    <w:rsid w:val="002B39C1"/>
    <w:rsid w:val="002B4688"/>
    <w:rsid w:val="002B59AF"/>
    <w:rsid w:val="002B6028"/>
    <w:rsid w:val="002B6EEC"/>
    <w:rsid w:val="002C318F"/>
    <w:rsid w:val="002C46FB"/>
    <w:rsid w:val="002C524D"/>
    <w:rsid w:val="002C59F0"/>
    <w:rsid w:val="002C5EE2"/>
    <w:rsid w:val="002D075F"/>
    <w:rsid w:val="002D1344"/>
    <w:rsid w:val="002D28E7"/>
    <w:rsid w:val="002D3735"/>
    <w:rsid w:val="002D38D8"/>
    <w:rsid w:val="002D429F"/>
    <w:rsid w:val="002D485D"/>
    <w:rsid w:val="002D5AB8"/>
    <w:rsid w:val="002D694B"/>
    <w:rsid w:val="002D700F"/>
    <w:rsid w:val="002D7301"/>
    <w:rsid w:val="002D76D9"/>
    <w:rsid w:val="002D7928"/>
    <w:rsid w:val="002E0BB5"/>
    <w:rsid w:val="002E132A"/>
    <w:rsid w:val="002E1ED0"/>
    <w:rsid w:val="002E62DB"/>
    <w:rsid w:val="002F0B3C"/>
    <w:rsid w:val="002F0CC5"/>
    <w:rsid w:val="002F1875"/>
    <w:rsid w:val="002F2D24"/>
    <w:rsid w:val="002F2EA3"/>
    <w:rsid w:val="002F4BF0"/>
    <w:rsid w:val="002F4F94"/>
    <w:rsid w:val="002F52A8"/>
    <w:rsid w:val="002F74DF"/>
    <w:rsid w:val="0030109F"/>
    <w:rsid w:val="00302165"/>
    <w:rsid w:val="00302195"/>
    <w:rsid w:val="00302A40"/>
    <w:rsid w:val="00302D67"/>
    <w:rsid w:val="003053B5"/>
    <w:rsid w:val="00305925"/>
    <w:rsid w:val="003074F8"/>
    <w:rsid w:val="003103AD"/>
    <w:rsid w:val="00310956"/>
    <w:rsid w:val="00321BAA"/>
    <w:rsid w:val="00322AFA"/>
    <w:rsid w:val="003251B4"/>
    <w:rsid w:val="00326715"/>
    <w:rsid w:val="0032794F"/>
    <w:rsid w:val="00333A21"/>
    <w:rsid w:val="00333A29"/>
    <w:rsid w:val="0033503C"/>
    <w:rsid w:val="003362C5"/>
    <w:rsid w:val="003404CE"/>
    <w:rsid w:val="0034106D"/>
    <w:rsid w:val="00344D4E"/>
    <w:rsid w:val="00346458"/>
    <w:rsid w:val="00347C22"/>
    <w:rsid w:val="003506C4"/>
    <w:rsid w:val="003534C9"/>
    <w:rsid w:val="00353F83"/>
    <w:rsid w:val="003559F8"/>
    <w:rsid w:val="00356B57"/>
    <w:rsid w:val="00360373"/>
    <w:rsid w:val="0036124E"/>
    <w:rsid w:val="003634AB"/>
    <w:rsid w:val="00365DBF"/>
    <w:rsid w:val="003663C7"/>
    <w:rsid w:val="00367A12"/>
    <w:rsid w:val="00371352"/>
    <w:rsid w:val="00373382"/>
    <w:rsid w:val="00373CD1"/>
    <w:rsid w:val="0037426D"/>
    <w:rsid w:val="00374559"/>
    <w:rsid w:val="0037549E"/>
    <w:rsid w:val="0037721E"/>
    <w:rsid w:val="00377591"/>
    <w:rsid w:val="00380986"/>
    <w:rsid w:val="00382A6A"/>
    <w:rsid w:val="00382D18"/>
    <w:rsid w:val="0038356F"/>
    <w:rsid w:val="00383C51"/>
    <w:rsid w:val="003849B3"/>
    <w:rsid w:val="0038547B"/>
    <w:rsid w:val="00386F28"/>
    <w:rsid w:val="00390347"/>
    <w:rsid w:val="00391146"/>
    <w:rsid w:val="00392964"/>
    <w:rsid w:val="0039368B"/>
    <w:rsid w:val="003945CE"/>
    <w:rsid w:val="0039495F"/>
    <w:rsid w:val="00394D38"/>
    <w:rsid w:val="003962AF"/>
    <w:rsid w:val="00396D48"/>
    <w:rsid w:val="003A03F9"/>
    <w:rsid w:val="003A4259"/>
    <w:rsid w:val="003A56C5"/>
    <w:rsid w:val="003B0180"/>
    <w:rsid w:val="003B06C0"/>
    <w:rsid w:val="003B06EB"/>
    <w:rsid w:val="003B12F8"/>
    <w:rsid w:val="003B16B4"/>
    <w:rsid w:val="003B21E0"/>
    <w:rsid w:val="003B2FDA"/>
    <w:rsid w:val="003B419B"/>
    <w:rsid w:val="003B61DA"/>
    <w:rsid w:val="003C3687"/>
    <w:rsid w:val="003C36EF"/>
    <w:rsid w:val="003C51AF"/>
    <w:rsid w:val="003D1F44"/>
    <w:rsid w:val="003D2173"/>
    <w:rsid w:val="003D31F6"/>
    <w:rsid w:val="003D3D59"/>
    <w:rsid w:val="003D3EAB"/>
    <w:rsid w:val="003D48A8"/>
    <w:rsid w:val="003D5DB0"/>
    <w:rsid w:val="003E1179"/>
    <w:rsid w:val="003E1FE2"/>
    <w:rsid w:val="003E2410"/>
    <w:rsid w:val="003E35BE"/>
    <w:rsid w:val="003E43F1"/>
    <w:rsid w:val="003F23A1"/>
    <w:rsid w:val="003F35EF"/>
    <w:rsid w:val="003F3AED"/>
    <w:rsid w:val="003F4368"/>
    <w:rsid w:val="003F5E68"/>
    <w:rsid w:val="003F63CA"/>
    <w:rsid w:val="003F6C54"/>
    <w:rsid w:val="0040218B"/>
    <w:rsid w:val="00405888"/>
    <w:rsid w:val="0040755F"/>
    <w:rsid w:val="00407F61"/>
    <w:rsid w:val="00410C32"/>
    <w:rsid w:val="00411E91"/>
    <w:rsid w:val="00415A9F"/>
    <w:rsid w:val="004164BF"/>
    <w:rsid w:val="00416BEF"/>
    <w:rsid w:val="00420790"/>
    <w:rsid w:val="004212E9"/>
    <w:rsid w:val="004217D4"/>
    <w:rsid w:val="00421D27"/>
    <w:rsid w:val="00425B8B"/>
    <w:rsid w:val="004261E2"/>
    <w:rsid w:val="004266B1"/>
    <w:rsid w:val="00427060"/>
    <w:rsid w:val="00434748"/>
    <w:rsid w:val="00435566"/>
    <w:rsid w:val="0043672E"/>
    <w:rsid w:val="00437299"/>
    <w:rsid w:val="0044176C"/>
    <w:rsid w:val="0044255A"/>
    <w:rsid w:val="00444A2F"/>
    <w:rsid w:val="004458B6"/>
    <w:rsid w:val="00446D88"/>
    <w:rsid w:val="0044728E"/>
    <w:rsid w:val="00450723"/>
    <w:rsid w:val="0045184C"/>
    <w:rsid w:val="00454DD9"/>
    <w:rsid w:val="004564BA"/>
    <w:rsid w:val="00457E4B"/>
    <w:rsid w:val="00460C29"/>
    <w:rsid w:val="00460C96"/>
    <w:rsid w:val="00461E88"/>
    <w:rsid w:val="00462411"/>
    <w:rsid w:val="004634EB"/>
    <w:rsid w:val="004637BF"/>
    <w:rsid w:val="004638C7"/>
    <w:rsid w:val="00464EC0"/>
    <w:rsid w:val="0046606F"/>
    <w:rsid w:val="00467458"/>
    <w:rsid w:val="00467CD8"/>
    <w:rsid w:val="00467DBB"/>
    <w:rsid w:val="00471877"/>
    <w:rsid w:val="004744AC"/>
    <w:rsid w:val="00474C5C"/>
    <w:rsid w:val="00475032"/>
    <w:rsid w:val="00476D4F"/>
    <w:rsid w:val="00477033"/>
    <w:rsid w:val="004807EA"/>
    <w:rsid w:val="0048093A"/>
    <w:rsid w:val="00481BE4"/>
    <w:rsid w:val="00482A00"/>
    <w:rsid w:val="00483DEE"/>
    <w:rsid w:val="00483F46"/>
    <w:rsid w:val="004840F2"/>
    <w:rsid w:val="004860CE"/>
    <w:rsid w:val="00487965"/>
    <w:rsid w:val="004905D9"/>
    <w:rsid w:val="00490823"/>
    <w:rsid w:val="0049159F"/>
    <w:rsid w:val="00491CFF"/>
    <w:rsid w:val="004921A7"/>
    <w:rsid w:val="00494A79"/>
    <w:rsid w:val="00494AE3"/>
    <w:rsid w:val="004950E6"/>
    <w:rsid w:val="004967B9"/>
    <w:rsid w:val="00497EC4"/>
    <w:rsid w:val="004A2DC2"/>
    <w:rsid w:val="004A3ED1"/>
    <w:rsid w:val="004A56AA"/>
    <w:rsid w:val="004A6899"/>
    <w:rsid w:val="004A7E18"/>
    <w:rsid w:val="004B0865"/>
    <w:rsid w:val="004B0DC2"/>
    <w:rsid w:val="004B1068"/>
    <w:rsid w:val="004B3872"/>
    <w:rsid w:val="004B3CBD"/>
    <w:rsid w:val="004B479D"/>
    <w:rsid w:val="004B6CE6"/>
    <w:rsid w:val="004C18EE"/>
    <w:rsid w:val="004C595C"/>
    <w:rsid w:val="004C598F"/>
    <w:rsid w:val="004C5CED"/>
    <w:rsid w:val="004C6BDE"/>
    <w:rsid w:val="004C6D19"/>
    <w:rsid w:val="004C7238"/>
    <w:rsid w:val="004D09EE"/>
    <w:rsid w:val="004D420C"/>
    <w:rsid w:val="004D5FCF"/>
    <w:rsid w:val="004D6B23"/>
    <w:rsid w:val="004D751C"/>
    <w:rsid w:val="004D7B42"/>
    <w:rsid w:val="004E0FF5"/>
    <w:rsid w:val="004E37F2"/>
    <w:rsid w:val="004F0462"/>
    <w:rsid w:val="004F10AB"/>
    <w:rsid w:val="004F181F"/>
    <w:rsid w:val="004F26C4"/>
    <w:rsid w:val="004F33E8"/>
    <w:rsid w:val="004F345F"/>
    <w:rsid w:val="004F3464"/>
    <w:rsid w:val="004F367E"/>
    <w:rsid w:val="0050174A"/>
    <w:rsid w:val="0050229C"/>
    <w:rsid w:val="00503E97"/>
    <w:rsid w:val="005068C0"/>
    <w:rsid w:val="00507911"/>
    <w:rsid w:val="00507B22"/>
    <w:rsid w:val="005128C9"/>
    <w:rsid w:val="00512A1F"/>
    <w:rsid w:val="00513806"/>
    <w:rsid w:val="00517971"/>
    <w:rsid w:val="005226EE"/>
    <w:rsid w:val="00524147"/>
    <w:rsid w:val="00524E15"/>
    <w:rsid w:val="00525D5A"/>
    <w:rsid w:val="0052705E"/>
    <w:rsid w:val="00527303"/>
    <w:rsid w:val="00527323"/>
    <w:rsid w:val="005303BE"/>
    <w:rsid w:val="00531A15"/>
    <w:rsid w:val="00535465"/>
    <w:rsid w:val="00536761"/>
    <w:rsid w:val="00543694"/>
    <w:rsid w:val="00545EBC"/>
    <w:rsid w:val="005515AD"/>
    <w:rsid w:val="005528B9"/>
    <w:rsid w:val="00552CFD"/>
    <w:rsid w:val="005537EC"/>
    <w:rsid w:val="00556E04"/>
    <w:rsid w:val="005575BC"/>
    <w:rsid w:val="00560012"/>
    <w:rsid w:val="0056071D"/>
    <w:rsid w:val="00561DC8"/>
    <w:rsid w:val="00563FCD"/>
    <w:rsid w:val="005648D1"/>
    <w:rsid w:val="00567B6D"/>
    <w:rsid w:val="00570BC1"/>
    <w:rsid w:val="00570BE1"/>
    <w:rsid w:val="005714DD"/>
    <w:rsid w:val="0057221A"/>
    <w:rsid w:val="00574161"/>
    <w:rsid w:val="00574F1C"/>
    <w:rsid w:val="00575874"/>
    <w:rsid w:val="00576E4E"/>
    <w:rsid w:val="00577008"/>
    <w:rsid w:val="005770C8"/>
    <w:rsid w:val="00582D18"/>
    <w:rsid w:val="00583F9C"/>
    <w:rsid w:val="005860F6"/>
    <w:rsid w:val="00586111"/>
    <w:rsid w:val="005867C0"/>
    <w:rsid w:val="00586B69"/>
    <w:rsid w:val="00587007"/>
    <w:rsid w:val="005871CC"/>
    <w:rsid w:val="005916D7"/>
    <w:rsid w:val="00592A6D"/>
    <w:rsid w:val="00592A9B"/>
    <w:rsid w:val="00592D2C"/>
    <w:rsid w:val="005946C4"/>
    <w:rsid w:val="00595847"/>
    <w:rsid w:val="00596F66"/>
    <w:rsid w:val="005A1009"/>
    <w:rsid w:val="005A466D"/>
    <w:rsid w:val="005A5EFC"/>
    <w:rsid w:val="005B1953"/>
    <w:rsid w:val="005B1D93"/>
    <w:rsid w:val="005B2AB3"/>
    <w:rsid w:val="005B3737"/>
    <w:rsid w:val="005B38FA"/>
    <w:rsid w:val="005B3FDE"/>
    <w:rsid w:val="005B6847"/>
    <w:rsid w:val="005B6CFA"/>
    <w:rsid w:val="005B79B6"/>
    <w:rsid w:val="005C11E9"/>
    <w:rsid w:val="005C141C"/>
    <w:rsid w:val="005C332C"/>
    <w:rsid w:val="005C511F"/>
    <w:rsid w:val="005C67D0"/>
    <w:rsid w:val="005C6B44"/>
    <w:rsid w:val="005C7F75"/>
    <w:rsid w:val="005D0E36"/>
    <w:rsid w:val="005D1C21"/>
    <w:rsid w:val="005D3447"/>
    <w:rsid w:val="005D3B26"/>
    <w:rsid w:val="005D5624"/>
    <w:rsid w:val="005D5C32"/>
    <w:rsid w:val="005D6997"/>
    <w:rsid w:val="005D7388"/>
    <w:rsid w:val="005D788B"/>
    <w:rsid w:val="005D7A7D"/>
    <w:rsid w:val="005D7CD8"/>
    <w:rsid w:val="005E1A51"/>
    <w:rsid w:val="005E1D47"/>
    <w:rsid w:val="005E531D"/>
    <w:rsid w:val="005F0266"/>
    <w:rsid w:val="005F0F8A"/>
    <w:rsid w:val="005F15F5"/>
    <w:rsid w:val="005F182B"/>
    <w:rsid w:val="005F1896"/>
    <w:rsid w:val="005F3A1C"/>
    <w:rsid w:val="005F73CD"/>
    <w:rsid w:val="00600486"/>
    <w:rsid w:val="006026D1"/>
    <w:rsid w:val="006026DE"/>
    <w:rsid w:val="00602F12"/>
    <w:rsid w:val="006039C9"/>
    <w:rsid w:val="00603B1B"/>
    <w:rsid w:val="00605665"/>
    <w:rsid w:val="00606A63"/>
    <w:rsid w:val="00607A22"/>
    <w:rsid w:val="006101F4"/>
    <w:rsid w:val="00611848"/>
    <w:rsid w:val="006134B6"/>
    <w:rsid w:val="00615547"/>
    <w:rsid w:val="0061568B"/>
    <w:rsid w:val="00620E62"/>
    <w:rsid w:val="0062103C"/>
    <w:rsid w:val="00621F9D"/>
    <w:rsid w:val="00622261"/>
    <w:rsid w:val="00623B19"/>
    <w:rsid w:val="00623E63"/>
    <w:rsid w:val="006246AF"/>
    <w:rsid w:val="00627850"/>
    <w:rsid w:val="00627DC7"/>
    <w:rsid w:val="00630BAF"/>
    <w:rsid w:val="00632751"/>
    <w:rsid w:val="00633657"/>
    <w:rsid w:val="00633CAE"/>
    <w:rsid w:val="00635EE7"/>
    <w:rsid w:val="00640403"/>
    <w:rsid w:val="00643CF6"/>
    <w:rsid w:val="006449C9"/>
    <w:rsid w:val="00645731"/>
    <w:rsid w:val="0064622C"/>
    <w:rsid w:val="0064748F"/>
    <w:rsid w:val="0064772A"/>
    <w:rsid w:val="006479C0"/>
    <w:rsid w:val="006506F3"/>
    <w:rsid w:val="006510FD"/>
    <w:rsid w:val="006527BA"/>
    <w:rsid w:val="00654D3A"/>
    <w:rsid w:val="00657186"/>
    <w:rsid w:val="00657B85"/>
    <w:rsid w:val="00661C98"/>
    <w:rsid w:val="00662038"/>
    <w:rsid w:val="00662F1B"/>
    <w:rsid w:val="00663912"/>
    <w:rsid w:val="006648FE"/>
    <w:rsid w:val="00665B74"/>
    <w:rsid w:val="00666E46"/>
    <w:rsid w:val="006733F1"/>
    <w:rsid w:val="00674B7B"/>
    <w:rsid w:val="006774B7"/>
    <w:rsid w:val="006811FF"/>
    <w:rsid w:val="00681340"/>
    <w:rsid w:val="00681E00"/>
    <w:rsid w:val="00681EFA"/>
    <w:rsid w:val="00683BD4"/>
    <w:rsid w:val="00684504"/>
    <w:rsid w:val="006901E3"/>
    <w:rsid w:val="006925B8"/>
    <w:rsid w:val="00694E40"/>
    <w:rsid w:val="00694E65"/>
    <w:rsid w:val="00695469"/>
    <w:rsid w:val="006973BE"/>
    <w:rsid w:val="006978E1"/>
    <w:rsid w:val="006A0E79"/>
    <w:rsid w:val="006A3FAF"/>
    <w:rsid w:val="006A53C0"/>
    <w:rsid w:val="006A5EC9"/>
    <w:rsid w:val="006A6BE3"/>
    <w:rsid w:val="006A6C58"/>
    <w:rsid w:val="006A6CA0"/>
    <w:rsid w:val="006B0BA3"/>
    <w:rsid w:val="006B24F3"/>
    <w:rsid w:val="006B3507"/>
    <w:rsid w:val="006B4389"/>
    <w:rsid w:val="006B4A15"/>
    <w:rsid w:val="006B6276"/>
    <w:rsid w:val="006C1808"/>
    <w:rsid w:val="006C1AC3"/>
    <w:rsid w:val="006C32E3"/>
    <w:rsid w:val="006C3381"/>
    <w:rsid w:val="006C3F8D"/>
    <w:rsid w:val="006C5145"/>
    <w:rsid w:val="006C5741"/>
    <w:rsid w:val="006C5895"/>
    <w:rsid w:val="006C5C61"/>
    <w:rsid w:val="006C63F2"/>
    <w:rsid w:val="006C71F7"/>
    <w:rsid w:val="006C7A22"/>
    <w:rsid w:val="006D078E"/>
    <w:rsid w:val="006D23F4"/>
    <w:rsid w:val="006D2422"/>
    <w:rsid w:val="006D2754"/>
    <w:rsid w:val="006E0BBD"/>
    <w:rsid w:val="006E0E89"/>
    <w:rsid w:val="006E17FA"/>
    <w:rsid w:val="006E211C"/>
    <w:rsid w:val="006E29B1"/>
    <w:rsid w:val="006E3D12"/>
    <w:rsid w:val="006E3F7B"/>
    <w:rsid w:val="006E54C7"/>
    <w:rsid w:val="006E596B"/>
    <w:rsid w:val="006E7834"/>
    <w:rsid w:val="006F1887"/>
    <w:rsid w:val="006F2533"/>
    <w:rsid w:val="006F3630"/>
    <w:rsid w:val="006F3695"/>
    <w:rsid w:val="006F36C9"/>
    <w:rsid w:val="006F3FF8"/>
    <w:rsid w:val="006F5EBB"/>
    <w:rsid w:val="006F6D76"/>
    <w:rsid w:val="00700968"/>
    <w:rsid w:val="00701669"/>
    <w:rsid w:val="007020E4"/>
    <w:rsid w:val="00704336"/>
    <w:rsid w:val="00705377"/>
    <w:rsid w:val="00706265"/>
    <w:rsid w:val="007111F0"/>
    <w:rsid w:val="007140D9"/>
    <w:rsid w:val="00715942"/>
    <w:rsid w:val="00717B75"/>
    <w:rsid w:val="00717D28"/>
    <w:rsid w:val="00720430"/>
    <w:rsid w:val="007213BD"/>
    <w:rsid w:val="0072294E"/>
    <w:rsid w:val="00724894"/>
    <w:rsid w:val="00727547"/>
    <w:rsid w:val="00732FDD"/>
    <w:rsid w:val="0073362A"/>
    <w:rsid w:val="007338D2"/>
    <w:rsid w:val="00733B3C"/>
    <w:rsid w:val="0073416C"/>
    <w:rsid w:val="00734BB4"/>
    <w:rsid w:val="00734E23"/>
    <w:rsid w:val="0073566B"/>
    <w:rsid w:val="007361D9"/>
    <w:rsid w:val="00742A39"/>
    <w:rsid w:val="007442BF"/>
    <w:rsid w:val="007451B7"/>
    <w:rsid w:val="007454DB"/>
    <w:rsid w:val="007477B9"/>
    <w:rsid w:val="0075098A"/>
    <w:rsid w:val="00751002"/>
    <w:rsid w:val="00752D80"/>
    <w:rsid w:val="007539E6"/>
    <w:rsid w:val="00753B1A"/>
    <w:rsid w:val="0075506B"/>
    <w:rsid w:val="00755297"/>
    <w:rsid w:val="0075538E"/>
    <w:rsid w:val="00755597"/>
    <w:rsid w:val="00756A8B"/>
    <w:rsid w:val="00761BE2"/>
    <w:rsid w:val="007635C6"/>
    <w:rsid w:val="0076435C"/>
    <w:rsid w:val="007659AE"/>
    <w:rsid w:val="00766B59"/>
    <w:rsid w:val="0076783A"/>
    <w:rsid w:val="00770079"/>
    <w:rsid w:val="00770296"/>
    <w:rsid w:val="00770F81"/>
    <w:rsid w:val="0077380E"/>
    <w:rsid w:val="00776A44"/>
    <w:rsid w:val="00780B59"/>
    <w:rsid w:val="007819D5"/>
    <w:rsid w:val="00781F49"/>
    <w:rsid w:val="00782ABA"/>
    <w:rsid w:val="00784D17"/>
    <w:rsid w:val="007855DC"/>
    <w:rsid w:val="007860D6"/>
    <w:rsid w:val="0078693F"/>
    <w:rsid w:val="00787853"/>
    <w:rsid w:val="00790D20"/>
    <w:rsid w:val="0079111E"/>
    <w:rsid w:val="0079163E"/>
    <w:rsid w:val="00791A8C"/>
    <w:rsid w:val="00791C0A"/>
    <w:rsid w:val="00792549"/>
    <w:rsid w:val="00793671"/>
    <w:rsid w:val="00795F3C"/>
    <w:rsid w:val="007A0321"/>
    <w:rsid w:val="007A0A02"/>
    <w:rsid w:val="007A1ABC"/>
    <w:rsid w:val="007A1BDB"/>
    <w:rsid w:val="007A1E32"/>
    <w:rsid w:val="007A393C"/>
    <w:rsid w:val="007A4505"/>
    <w:rsid w:val="007A54CA"/>
    <w:rsid w:val="007A685E"/>
    <w:rsid w:val="007A7CCF"/>
    <w:rsid w:val="007B2EDA"/>
    <w:rsid w:val="007B5BF3"/>
    <w:rsid w:val="007B6B89"/>
    <w:rsid w:val="007C02E1"/>
    <w:rsid w:val="007C13DE"/>
    <w:rsid w:val="007C1D12"/>
    <w:rsid w:val="007C242B"/>
    <w:rsid w:val="007C242C"/>
    <w:rsid w:val="007C353C"/>
    <w:rsid w:val="007C3EA2"/>
    <w:rsid w:val="007C77A0"/>
    <w:rsid w:val="007D12EA"/>
    <w:rsid w:val="007D1504"/>
    <w:rsid w:val="007D7FE5"/>
    <w:rsid w:val="007E07D0"/>
    <w:rsid w:val="007E0DAC"/>
    <w:rsid w:val="007E14EB"/>
    <w:rsid w:val="007E2E98"/>
    <w:rsid w:val="007E52EB"/>
    <w:rsid w:val="007E5618"/>
    <w:rsid w:val="007E5F56"/>
    <w:rsid w:val="007E6644"/>
    <w:rsid w:val="007E69C5"/>
    <w:rsid w:val="007E74AB"/>
    <w:rsid w:val="007F0E44"/>
    <w:rsid w:val="007F12B5"/>
    <w:rsid w:val="007F1A27"/>
    <w:rsid w:val="007F1ABB"/>
    <w:rsid w:val="007F370E"/>
    <w:rsid w:val="007F50E5"/>
    <w:rsid w:val="007F7DBE"/>
    <w:rsid w:val="0080090B"/>
    <w:rsid w:val="008018E2"/>
    <w:rsid w:val="00803A8F"/>
    <w:rsid w:val="00804BB4"/>
    <w:rsid w:val="00805C27"/>
    <w:rsid w:val="00805D18"/>
    <w:rsid w:val="00806F13"/>
    <w:rsid w:val="00807B83"/>
    <w:rsid w:val="0081025F"/>
    <w:rsid w:val="008104D7"/>
    <w:rsid w:val="0081331D"/>
    <w:rsid w:val="008146D5"/>
    <w:rsid w:val="00815884"/>
    <w:rsid w:val="00820318"/>
    <w:rsid w:val="0082101E"/>
    <w:rsid w:val="00821BBB"/>
    <w:rsid w:val="00821EAA"/>
    <w:rsid w:val="00822315"/>
    <w:rsid w:val="00823BC7"/>
    <w:rsid w:val="00824FDC"/>
    <w:rsid w:val="00825E6D"/>
    <w:rsid w:val="00826C87"/>
    <w:rsid w:val="008279EC"/>
    <w:rsid w:val="00827FF5"/>
    <w:rsid w:val="008306BE"/>
    <w:rsid w:val="008307A1"/>
    <w:rsid w:val="00830E29"/>
    <w:rsid w:val="00831256"/>
    <w:rsid w:val="00831534"/>
    <w:rsid w:val="00831ACF"/>
    <w:rsid w:val="00833E18"/>
    <w:rsid w:val="00834464"/>
    <w:rsid w:val="00834B99"/>
    <w:rsid w:val="00834C2D"/>
    <w:rsid w:val="00835896"/>
    <w:rsid w:val="008367DE"/>
    <w:rsid w:val="00836F89"/>
    <w:rsid w:val="00836FA5"/>
    <w:rsid w:val="008373A7"/>
    <w:rsid w:val="00837C0D"/>
    <w:rsid w:val="00837CDE"/>
    <w:rsid w:val="00842911"/>
    <w:rsid w:val="00844E75"/>
    <w:rsid w:val="00844FCA"/>
    <w:rsid w:val="0084536A"/>
    <w:rsid w:val="00846002"/>
    <w:rsid w:val="008500F7"/>
    <w:rsid w:val="008509F0"/>
    <w:rsid w:val="00853408"/>
    <w:rsid w:val="008553A0"/>
    <w:rsid w:val="00857EC9"/>
    <w:rsid w:val="008603BD"/>
    <w:rsid w:val="00862B84"/>
    <w:rsid w:val="008639A5"/>
    <w:rsid w:val="00864B7C"/>
    <w:rsid w:val="00864F88"/>
    <w:rsid w:val="0086557E"/>
    <w:rsid w:val="008676F4"/>
    <w:rsid w:val="008717DC"/>
    <w:rsid w:val="0087457B"/>
    <w:rsid w:val="008750C8"/>
    <w:rsid w:val="008756C4"/>
    <w:rsid w:val="008757D7"/>
    <w:rsid w:val="00880AFB"/>
    <w:rsid w:val="0088168B"/>
    <w:rsid w:val="00881F4C"/>
    <w:rsid w:val="008831D5"/>
    <w:rsid w:val="00883BDF"/>
    <w:rsid w:val="008852A2"/>
    <w:rsid w:val="008855FF"/>
    <w:rsid w:val="00890267"/>
    <w:rsid w:val="00891D96"/>
    <w:rsid w:val="00892117"/>
    <w:rsid w:val="0089391E"/>
    <w:rsid w:val="00893E5D"/>
    <w:rsid w:val="00896ADD"/>
    <w:rsid w:val="00896C93"/>
    <w:rsid w:val="008A10E8"/>
    <w:rsid w:val="008A115E"/>
    <w:rsid w:val="008A380B"/>
    <w:rsid w:val="008A4B1D"/>
    <w:rsid w:val="008A69F8"/>
    <w:rsid w:val="008A7033"/>
    <w:rsid w:val="008B0660"/>
    <w:rsid w:val="008B290F"/>
    <w:rsid w:val="008B51F5"/>
    <w:rsid w:val="008B5432"/>
    <w:rsid w:val="008B5D0F"/>
    <w:rsid w:val="008B7FB1"/>
    <w:rsid w:val="008C2BC7"/>
    <w:rsid w:val="008C31FD"/>
    <w:rsid w:val="008C47EB"/>
    <w:rsid w:val="008C4BE6"/>
    <w:rsid w:val="008C53A8"/>
    <w:rsid w:val="008C698C"/>
    <w:rsid w:val="008C7324"/>
    <w:rsid w:val="008D2BEE"/>
    <w:rsid w:val="008D3384"/>
    <w:rsid w:val="008D3693"/>
    <w:rsid w:val="008D64BC"/>
    <w:rsid w:val="008D70CD"/>
    <w:rsid w:val="008E0145"/>
    <w:rsid w:val="008E2199"/>
    <w:rsid w:val="008E4585"/>
    <w:rsid w:val="008E5901"/>
    <w:rsid w:val="008F07E3"/>
    <w:rsid w:val="008F0DBD"/>
    <w:rsid w:val="008F15BA"/>
    <w:rsid w:val="008F2CDA"/>
    <w:rsid w:val="008F3E19"/>
    <w:rsid w:val="008F5CF0"/>
    <w:rsid w:val="008F5ECF"/>
    <w:rsid w:val="008F606B"/>
    <w:rsid w:val="008F6198"/>
    <w:rsid w:val="008F6ACE"/>
    <w:rsid w:val="008F7E61"/>
    <w:rsid w:val="00900739"/>
    <w:rsid w:val="009019C5"/>
    <w:rsid w:val="00904FE1"/>
    <w:rsid w:val="009072BE"/>
    <w:rsid w:val="00907D95"/>
    <w:rsid w:val="00912E3B"/>
    <w:rsid w:val="00912FD6"/>
    <w:rsid w:val="00912FF6"/>
    <w:rsid w:val="00914EED"/>
    <w:rsid w:val="009175CA"/>
    <w:rsid w:val="009207F0"/>
    <w:rsid w:val="00923C18"/>
    <w:rsid w:val="00924816"/>
    <w:rsid w:val="00925126"/>
    <w:rsid w:val="00925990"/>
    <w:rsid w:val="00927240"/>
    <w:rsid w:val="00930E42"/>
    <w:rsid w:val="009317EA"/>
    <w:rsid w:val="00931BD1"/>
    <w:rsid w:val="00934F7A"/>
    <w:rsid w:val="00936B51"/>
    <w:rsid w:val="00937351"/>
    <w:rsid w:val="009404CE"/>
    <w:rsid w:val="00940EC0"/>
    <w:rsid w:val="0094252B"/>
    <w:rsid w:val="0094548A"/>
    <w:rsid w:val="00946EDA"/>
    <w:rsid w:val="00947054"/>
    <w:rsid w:val="00947CF0"/>
    <w:rsid w:val="009503FF"/>
    <w:rsid w:val="009512A0"/>
    <w:rsid w:val="00951B72"/>
    <w:rsid w:val="0095275E"/>
    <w:rsid w:val="00952958"/>
    <w:rsid w:val="00955F1D"/>
    <w:rsid w:val="0096169A"/>
    <w:rsid w:val="009616B6"/>
    <w:rsid w:val="00961710"/>
    <w:rsid w:val="00961C05"/>
    <w:rsid w:val="00964214"/>
    <w:rsid w:val="009659CB"/>
    <w:rsid w:val="00966ECA"/>
    <w:rsid w:val="009677D1"/>
    <w:rsid w:val="00967A6B"/>
    <w:rsid w:val="00967B87"/>
    <w:rsid w:val="00970BD7"/>
    <w:rsid w:val="009717CE"/>
    <w:rsid w:val="009724B2"/>
    <w:rsid w:val="0097323D"/>
    <w:rsid w:val="00973C0C"/>
    <w:rsid w:val="009741D8"/>
    <w:rsid w:val="00975858"/>
    <w:rsid w:val="009768B9"/>
    <w:rsid w:val="0097722F"/>
    <w:rsid w:val="009808B9"/>
    <w:rsid w:val="00980E18"/>
    <w:rsid w:val="009814D9"/>
    <w:rsid w:val="00982151"/>
    <w:rsid w:val="00982BDB"/>
    <w:rsid w:val="00983771"/>
    <w:rsid w:val="0098410D"/>
    <w:rsid w:val="00985676"/>
    <w:rsid w:val="009859B9"/>
    <w:rsid w:val="00990484"/>
    <w:rsid w:val="00991ADF"/>
    <w:rsid w:val="009923FC"/>
    <w:rsid w:val="00992F09"/>
    <w:rsid w:val="00997337"/>
    <w:rsid w:val="00997918"/>
    <w:rsid w:val="009A0964"/>
    <w:rsid w:val="009A0F72"/>
    <w:rsid w:val="009A1744"/>
    <w:rsid w:val="009A1E3D"/>
    <w:rsid w:val="009A25B4"/>
    <w:rsid w:val="009A541B"/>
    <w:rsid w:val="009A5F7D"/>
    <w:rsid w:val="009A6C70"/>
    <w:rsid w:val="009B2766"/>
    <w:rsid w:val="009B41D3"/>
    <w:rsid w:val="009B46DB"/>
    <w:rsid w:val="009C113C"/>
    <w:rsid w:val="009C2AC3"/>
    <w:rsid w:val="009C475B"/>
    <w:rsid w:val="009C491F"/>
    <w:rsid w:val="009C4A96"/>
    <w:rsid w:val="009C5323"/>
    <w:rsid w:val="009C5E3D"/>
    <w:rsid w:val="009C78C9"/>
    <w:rsid w:val="009C7E8F"/>
    <w:rsid w:val="009D017B"/>
    <w:rsid w:val="009D01D7"/>
    <w:rsid w:val="009D0F10"/>
    <w:rsid w:val="009D2408"/>
    <w:rsid w:val="009D63E5"/>
    <w:rsid w:val="009D7201"/>
    <w:rsid w:val="009D7F59"/>
    <w:rsid w:val="009D7FA9"/>
    <w:rsid w:val="009E0962"/>
    <w:rsid w:val="009E0C76"/>
    <w:rsid w:val="009E0FBD"/>
    <w:rsid w:val="009E1A71"/>
    <w:rsid w:val="009E4FC8"/>
    <w:rsid w:val="009E515E"/>
    <w:rsid w:val="009E79A7"/>
    <w:rsid w:val="009F07C2"/>
    <w:rsid w:val="009F2826"/>
    <w:rsid w:val="009F484C"/>
    <w:rsid w:val="009F4B6A"/>
    <w:rsid w:val="009F4C0F"/>
    <w:rsid w:val="009F712F"/>
    <w:rsid w:val="009F7DA4"/>
    <w:rsid w:val="00A02455"/>
    <w:rsid w:val="00A024E5"/>
    <w:rsid w:val="00A0403C"/>
    <w:rsid w:val="00A050BB"/>
    <w:rsid w:val="00A07210"/>
    <w:rsid w:val="00A100AE"/>
    <w:rsid w:val="00A10EBC"/>
    <w:rsid w:val="00A14E61"/>
    <w:rsid w:val="00A1620E"/>
    <w:rsid w:val="00A16ECE"/>
    <w:rsid w:val="00A17C7A"/>
    <w:rsid w:val="00A210ED"/>
    <w:rsid w:val="00A21E49"/>
    <w:rsid w:val="00A22F42"/>
    <w:rsid w:val="00A231F0"/>
    <w:rsid w:val="00A24F12"/>
    <w:rsid w:val="00A2511D"/>
    <w:rsid w:val="00A2615F"/>
    <w:rsid w:val="00A279C9"/>
    <w:rsid w:val="00A32088"/>
    <w:rsid w:val="00A32F86"/>
    <w:rsid w:val="00A3420A"/>
    <w:rsid w:val="00A34848"/>
    <w:rsid w:val="00A34CF7"/>
    <w:rsid w:val="00A36306"/>
    <w:rsid w:val="00A368DE"/>
    <w:rsid w:val="00A37A89"/>
    <w:rsid w:val="00A37F82"/>
    <w:rsid w:val="00A40B5F"/>
    <w:rsid w:val="00A40D02"/>
    <w:rsid w:val="00A41ECD"/>
    <w:rsid w:val="00A44D0F"/>
    <w:rsid w:val="00A4599A"/>
    <w:rsid w:val="00A45C7A"/>
    <w:rsid w:val="00A47335"/>
    <w:rsid w:val="00A47D3A"/>
    <w:rsid w:val="00A5091F"/>
    <w:rsid w:val="00A514B4"/>
    <w:rsid w:val="00A51938"/>
    <w:rsid w:val="00A52955"/>
    <w:rsid w:val="00A54D5F"/>
    <w:rsid w:val="00A55C8E"/>
    <w:rsid w:val="00A55D2D"/>
    <w:rsid w:val="00A56CCC"/>
    <w:rsid w:val="00A62166"/>
    <w:rsid w:val="00A621D4"/>
    <w:rsid w:val="00A64F69"/>
    <w:rsid w:val="00A65A67"/>
    <w:rsid w:val="00A662D0"/>
    <w:rsid w:val="00A6650A"/>
    <w:rsid w:val="00A7048A"/>
    <w:rsid w:val="00A70F9F"/>
    <w:rsid w:val="00A713F9"/>
    <w:rsid w:val="00A7567E"/>
    <w:rsid w:val="00A771FC"/>
    <w:rsid w:val="00A77547"/>
    <w:rsid w:val="00A776A7"/>
    <w:rsid w:val="00A80D95"/>
    <w:rsid w:val="00A82282"/>
    <w:rsid w:val="00A83F4E"/>
    <w:rsid w:val="00A840B0"/>
    <w:rsid w:val="00A85D5C"/>
    <w:rsid w:val="00A87518"/>
    <w:rsid w:val="00A87569"/>
    <w:rsid w:val="00A87932"/>
    <w:rsid w:val="00A87F54"/>
    <w:rsid w:val="00A9022C"/>
    <w:rsid w:val="00A906A4"/>
    <w:rsid w:val="00A90A32"/>
    <w:rsid w:val="00A92654"/>
    <w:rsid w:val="00A9622A"/>
    <w:rsid w:val="00A965DA"/>
    <w:rsid w:val="00A9755F"/>
    <w:rsid w:val="00AA1D33"/>
    <w:rsid w:val="00AA2C6F"/>
    <w:rsid w:val="00AA53A8"/>
    <w:rsid w:val="00AA65F9"/>
    <w:rsid w:val="00AA6A35"/>
    <w:rsid w:val="00AA6C76"/>
    <w:rsid w:val="00AA721E"/>
    <w:rsid w:val="00AA7436"/>
    <w:rsid w:val="00AB0080"/>
    <w:rsid w:val="00AB0CF3"/>
    <w:rsid w:val="00AB1F09"/>
    <w:rsid w:val="00AB4031"/>
    <w:rsid w:val="00AB4C61"/>
    <w:rsid w:val="00AB55EA"/>
    <w:rsid w:val="00AC0269"/>
    <w:rsid w:val="00AC0B8C"/>
    <w:rsid w:val="00AC201A"/>
    <w:rsid w:val="00AC3299"/>
    <w:rsid w:val="00AC32E6"/>
    <w:rsid w:val="00AC33E8"/>
    <w:rsid w:val="00AC6684"/>
    <w:rsid w:val="00AC6DB7"/>
    <w:rsid w:val="00AC7267"/>
    <w:rsid w:val="00AD1762"/>
    <w:rsid w:val="00AD1DC6"/>
    <w:rsid w:val="00AD37DA"/>
    <w:rsid w:val="00AD3F62"/>
    <w:rsid w:val="00AD46D9"/>
    <w:rsid w:val="00AD6069"/>
    <w:rsid w:val="00AD7D34"/>
    <w:rsid w:val="00AE0A12"/>
    <w:rsid w:val="00AE1276"/>
    <w:rsid w:val="00AE1999"/>
    <w:rsid w:val="00AE2BC8"/>
    <w:rsid w:val="00AE3879"/>
    <w:rsid w:val="00AE4E63"/>
    <w:rsid w:val="00AE5FE2"/>
    <w:rsid w:val="00AE679B"/>
    <w:rsid w:val="00AF08ED"/>
    <w:rsid w:val="00AF1F03"/>
    <w:rsid w:val="00AF2487"/>
    <w:rsid w:val="00AF3539"/>
    <w:rsid w:val="00AF41F7"/>
    <w:rsid w:val="00AF6523"/>
    <w:rsid w:val="00AF7004"/>
    <w:rsid w:val="00B0113C"/>
    <w:rsid w:val="00B02F21"/>
    <w:rsid w:val="00B0398B"/>
    <w:rsid w:val="00B0631D"/>
    <w:rsid w:val="00B070F9"/>
    <w:rsid w:val="00B07B73"/>
    <w:rsid w:val="00B1061D"/>
    <w:rsid w:val="00B1080F"/>
    <w:rsid w:val="00B112C5"/>
    <w:rsid w:val="00B13637"/>
    <w:rsid w:val="00B139FD"/>
    <w:rsid w:val="00B13B10"/>
    <w:rsid w:val="00B15D6D"/>
    <w:rsid w:val="00B17674"/>
    <w:rsid w:val="00B205EC"/>
    <w:rsid w:val="00B20ABD"/>
    <w:rsid w:val="00B211B8"/>
    <w:rsid w:val="00B213E8"/>
    <w:rsid w:val="00B2464D"/>
    <w:rsid w:val="00B2500C"/>
    <w:rsid w:val="00B2561A"/>
    <w:rsid w:val="00B26CC4"/>
    <w:rsid w:val="00B26FA2"/>
    <w:rsid w:val="00B31608"/>
    <w:rsid w:val="00B326BB"/>
    <w:rsid w:val="00B32876"/>
    <w:rsid w:val="00B346FD"/>
    <w:rsid w:val="00B349BF"/>
    <w:rsid w:val="00B35982"/>
    <w:rsid w:val="00B3724C"/>
    <w:rsid w:val="00B40795"/>
    <w:rsid w:val="00B408FD"/>
    <w:rsid w:val="00B40A62"/>
    <w:rsid w:val="00B41CDE"/>
    <w:rsid w:val="00B42996"/>
    <w:rsid w:val="00B46979"/>
    <w:rsid w:val="00B47762"/>
    <w:rsid w:val="00B51A05"/>
    <w:rsid w:val="00B524CE"/>
    <w:rsid w:val="00B60FFC"/>
    <w:rsid w:val="00B611E8"/>
    <w:rsid w:val="00B616D8"/>
    <w:rsid w:val="00B619A1"/>
    <w:rsid w:val="00B64507"/>
    <w:rsid w:val="00B65818"/>
    <w:rsid w:val="00B66C4B"/>
    <w:rsid w:val="00B67562"/>
    <w:rsid w:val="00B70DF3"/>
    <w:rsid w:val="00B71613"/>
    <w:rsid w:val="00B71EE7"/>
    <w:rsid w:val="00B72167"/>
    <w:rsid w:val="00B73C1F"/>
    <w:rsid w:val="00B744BB"/>
    <w:rsid w:val="00B761C4"/>
    <w:rsid w:val="00B765B2"/>
    <w:rsid w:val="00B77EF1"/>
    <w:rsid w:val="00B8080C"/>
    <w:rsid w:val="00B822BE"/>
    <w:rsid w:val="00B84F51"/>
    <w:rsid w:val="00B86801"/>
    <w:rsid w:val="00B92331"/>
    <w:rsid w:val="00B92A8B"/>
    <w:rsid w:val="00B93759"/>
    <w:rsid w:val="00B93C35"/>
    <w:rsid w:val="00B966E0"/>
    <w:rsid w:val="00B96D7F"/>
    <w:rsid w:val="00BA1348"/>
    <w:rsid w:val="00BA2782"/>
    <w:rsid w:val="00BA4A4B"/>
    <w:rsid w:val="00BA5CF4"/>
    <w:rsid w:val="00BA6B20"/>
    <w:rsid w:val="00BA6FD8"/>
    <w:rsid w:val="00BA758E"/>
    <w:rsid w:val="00BB1934"/>
    <w:rsid w:val="00BB1FD1"/>
    <w:rsid w:val="00BB2381"/>
    <w:rsid w:val="00BB5717"/>
    <w:rsid w:val="00BB615C"/>
    <w:rsid w:val="00BC04F4"/>
    <w:rsid w:val="00BC0CD9"/>
    <w:rsid w:val="00BC2AA5"/>
    <w:rsid w:val="00BC3DA7"/>
    <w:rsid w:val="00BC4D5C"/>
    <w:rsid w:val="00BC5EB6"/>
    <w:rsid w:val="00BC74CE"/>
    <w:rsid w:val="00BC7EEF"/>
    <w:rsid w:val="00BD21AF"/>
    <w:rsid w:val="00BD24E1"/>
    <w:rsid w:val="00BD3F91"/>
    <w:rsid w:val="00BD4BE3"/>
    <w:rsid w:val="00BD6D27"/>
    <w:rsid w:val="00BD7E55"/>
    <w:rsid w:val="00BE0BA0"/>
    <w:rsid w:val="00BE18AC"/>
    <w:rsid w:val="00BE191B"/>
    <w:rsid w:val="00BE208F"/>
    <w:rsid w:val="00BE313E"/>
    <w:rsid w:val="00BE31D1"/>
    <w:rsid w:val="00BE45C7"/>
    <w:rsid w:val="00BE5E30"/>
    <w:rsid w:val="00BE615C"/>
    <w:rsid w:val="00BE76F7"/>
    <w:rsid w:val="00BE7760"/>
    <w:rsid w:val="00BE793B"/>
    <w:rsid w:val="00BE7C3C"/>
    <w:rsid w:val="00BF2D75"/>
    <w:rsid w:val="00BF4BB1"/>
    <w:rsid w:val="00BF5112"/>
    <w:rsid w:val="00BF5DEA"/>
    <w:rsid w:val="00BF7286"/>
    <w:rsid w:val="00C027A1"/>
    <w:rsid w:val="00C02F7A"/>
    <w:rsid w:val="00C0335C"/>
    <w:rsid w:val="00C0350B"/>
    <w:rsid w:val="00C03D6A"/>
    <w:rsid w:val="00C03E11"/>
    <w:rsid w:val="00C07423"/>
    <w:rsid w:val="00C0779D"/>
    <w:rsid w:val="00C07D57"/>
    <w:rsid w:val="00C11486"/>
    <w:rsid w:val="00C12173"/>
    <w:rsid w:val="00C15373"/>
    <w:rsid w:val="00C1599C"/>
    <w:rsid w:val="00C15F84"/>
    <w:rsid w:val="00C16E31"/>
    <w:rsid w:val="00C176C5"/>
    <w:rsid w:val="00C20584"/>
    <w:rsid w:val="00C20AF8"/>
    <w:rsid w:val="00C212BA"/>
    <w:rsid w:val="00C21829"/>
    <w:rsid w:val="00C2194D"/>
    <w:rsid w:val="00C2417F"/>
    <w:rsid w:val="00C25322"/>
    <w:rsid w:val="00C31412"/>
    <w:rsid w:val="00C32EF1"/>
    <w:rsid w:val="00C34CD9"/>
    <w:rsid w:val="00C34F32"/>
    <w:rsid w:val="00C354A7"/>
    <w:rsid w:val="00C35645"/>
    <w:rsid w:val="00C35F68"/>
    <w:rsid w:val="00C367ED"/>
    <w:rsid w:val="00C369DC"/>
    <w:rsid w:val="00C36A9F"/>
    <w:rsid w:val="00C36E4C"/>
    <w:rsid w:val="00C40F57"/>
    <w:rsid w:val="00C41A5B"/>
    <w:rsid w:val="00C41FC9"/>
    <w:rsid w:val="00C42341"/>
    <w:rsid w:val="00C42EBA"/>
    <w:rsid w:val="00C43BD1"/>
    <w:rsid w:val="00C4729B"/>
    <w:rsid w:val="00C50AEF"/>
    <w:rsid w:val="00C50B42"/>
    <w:rsid w:val="00C52452"/>
    <w:rsid w:val="00C52F9F"/>
    <w:rsid w:val="00C53A2B"/>
    <w:rsid w:val="00C551BC"/>
    <w:rsid w:val="00C623F0"/>
    <w:rsid w:val="00C6248B"/>
    <w:rsid w:val="00C63FA4"/>
    <w:rsid w:val="00C640AF"/>
    <w:rsid w:val="00C64491"/>
    <w:rsid w:val="00C65D18"/>
    <w:rsid w:val="00C66135"/>
    <w:rsid w:val="00C66264"/>
    <w:rsid w:val="00C666A4"/>
    <w:rsid w:val="00C66857"/>
    <w:rsid w:val="00C71532"/>
    <w:rsid w:val="00C753BD"/>
    <w:rsid w:val="00C75CFC"/>
    <w:rsid w:val="00C75E3A"/>
    <w:rsid w:val="00C760FD"/>
    <w:rsid w:val="00C765EC"/>
    <w:rsid w:val="00C77F08"/>
    <w:rsid w:val="00C819BD"/>
    <w:rsid w:val="00C826D7"/>
    <w:rsid w:val="00C82A8C"/>
    <w:rsid w:val="00C86101"/>
    <w:rsid w:val="00C87916"/>
    <w:rsid w:val="00C90C23"/>
    <w:rsid w:val="00C91556"/>
    <w:rsid w:val="00C915EB"/>
    <w:rsid w:val="00C943E0"/>
    <w:rsid w:val="00C9714D"/>
    <w:rsid w:val="00CA08D0"/>
    <w:rsid w:val="00CA11C3"/>
    <w:rsid w:val="00CA234C"/>
    <w:rsid w:val="00CA270A"/>
    <w:rsid w:val="00CA2EDD"/>
    <w:rsid w:val="00CA4EFF"/>
    <w:rsid w:val="00CA61E0"/>
    <w:rsid w:val="00CB2C3E"/>
    <w:rsid w:val="00CB32CD"/>
    <w:rsid w:val="00CB46D1"/>
    <w:rsid w:val="00CB54F0"/>
    <w:rsid w:val="00CB6766"/>
    <w:rsid w:val="00CB6847"/>
    <w:rsid w:val="00CC2184"/>
    <w:rsid w:val="00CC2EE4"/>
    <w:rsid w:val="00CC6686"/>
    <w:rsid w:val="00CC673F"/>
    <w:rsid w:val="00CD000D"/>
    <w:rsid w:val="00CD0D03"/>
    <w:rsid w:val="00CD0D99"/>
    <w:rsid w:val="00CD0DA3"/>
    <w:rsid w:val="00CD1D69"/>
    <w:rsid w:val="00CD25AE"/>
    <w:rsid w:val="00CD2661"/>
    <w:rsid w:val="00CD2AD8"/>
    <w:rsid w:val="00CD3049"/>
    <w:rsid w:val="00CD3395"/>
    <w:rsid w:val="00CD341A"/>
    <w:rsid w:val="00CD3D11"/>
    <w:rsid w:val="00CD4F14"/>
    <w:rsid w:val="00CD5D67"/>
    <w:rsid w:val="00CD684B"/>
    <w:rsid w:val="00CE0622"/>
    <w:rsid w:val="00CE154B"/>
    <w:rsid w:val="00CE4073"/>
    <w:rsid w:val="00CE6129"/>
    <w:rsid w:val="00CE6798"/>
    <w:rsid w:val="00CE685F"/>
    <w:rsid w:val="00CE71F5"/>
    <w:rsid w:val="00CF3C45"/>
    <w:rsid w:val="00CF48FD"/>
    <w:rsid w:val="00CF5500"/>
    <w:rsid w:val="00CF65B7"/>
    <w:rsid w:val="00CF7778"/>
    <w:rsid w:val="00CF79EC"/>
    <w:rsid w:val="00D01020"/>
    <w:rsid w:val="00D01522"/>
    <w:rsid w:val="00D01BCA"/>
    <w:rsid w:val="00D021C1"/>
    <w:rsid w:val="00D02E56"/>
    <w:rsid w:val="00D040F6"/>
    <w:rsid w:val="00D05AE8"/>
    <w:rsid w:val="00D06CDF"/>
    <w:rsid w:val="00D07915"/>
    <w:rsid w:val="00D1048E"/>
    <w:rsid w:val="00D10DB0"/>
    <w:rsid w:val="00D10ED4"/>
    <w:rsid w:val="00D11776"/>
    <w:rsid w:val="00D123B7"/>
    <w:rsid w:val="00D13697"/>
    <w:rsid w:val="00D159CE"/>
    <w:rsid w:val="00D15F67"/>
    <w:rsid w:val="00D161AA"/>
    <w:rsid w:val="00D161BD"/>
    <w:rsid w:val="00D1688D"/>
    <w:rsid w:val="00D201E2"/>
    <w:rsid w:val="00D2020F"/>
    <w:rsid w:val="00D20926"/>
    <w:rsid w:val="00D26944"/>
    <w:rsid w:val="00D303E6"/>
    <w:rsid w:val="00D32CA4"/>
    <w:rsid w:val="00D32D1C"/>
    <w:rsid w:val="00D353D1"/>
    <w:rsid w:val="00D37E65"/>
    <w:rsid w:val="00D40F53"/>
    <w:rsid w:val="00D4134E"/>
    <w:rsid w:val="00D42720"/>
    <w:rsid w:val="00D42864"/>
    <w:rsid w:val="00D446F3"/>
    <w:rsid w:val="00D4509F"/>
    <w:rsid w:val="00D465A6"/>
    <w:rsid w:val="00D4783C"/>
    <w:rsid w:val="00D515FF"/>
    <w:rsid w:val="00D543AA"/>
    <w:rsid w:val="00D543BA"/>
    <w:rsid w:val="00D551A8"/>
    <w:rsid w:val="00D57EC9"/>
    <w:rsid w:val="00D60640"/>
    <w:rsid w:val="00D6189F"/>
    <w:rsid w:val="00D6263E"/>
    <w:rsid w:val="00D644FD"/>
    <w:rsid w:val="00D64597"/>
    <w:rsid w:val="00D661C6"/>
    <w:rsid w:val="00D70631"/>
    <w:rsid w:val="00D70DEF"/>
    <w:rsid w:val="00D737D6"/>
    <w:rsid w:val="00D73DB3"/>
    <w:rsid w:val="00D73F81"/>
    <w:rsid w:val="00D73FDB"/>
    <w:rsid w:val="00D7434F"/>
    <w:rsid w:val="00D7474E"/>
    <w:rsid w:val="00D74FBF"/>
    <w:rsid w:val="00D75153"/>
    <w:rsid w:val="00D75422"/>
    <w:rsid w:val="00D836FD"/>
    <w:rsid w:val="00D85830"/>
    <w:rsid w:val="00D866B1"/>
    <w:rsid w:val="00D908DF"/>
    <w:rsid w:val="00D91BFF"/>
    <w:rsid w:val="00D92E03"/>
    <w:rsid w:val="00D93B8D"/>
    <w:rsid w:val="00D955C8"/>
    <w:rsid w:val="00D95A7C"/>
    <w:rsid w:val="00D97115"/>
    <w:rsid w:val="00D97984"/>
    <w:rsid w:val="00DA1DAE"/>
    <w:rsid w:val="00DA2374"/>
    <w:rsid w:val="00DA2ABC"/>
    <w:rsid w:val="00DA47D9"/>
    <w:rsid w:val="00DA61DA"/>
    <w:rsid w:val="00DA759D"/>
    <w:rsid w:val="00DB18EA"/>
    <w:rsid w:val="00DB3E61"/>
    <w:rsid w:val="00DB4565"/>
    <w:rsid w:val="00DB49B6"/>
    <w:rsid w:val="00DB5E58"/>
    <w:rsid w:val="00DB64AC"/>
    <w:rsid w:val="00DB6F70"/>
    <w:rsid w:val="00DB7A53"/>
    <w:rsid w:val="00DC3769"/>
    <w:rsid w:val="00DC45F1"/>
    <w:rsid w:val="00DC6063"/>
    <w:rsid w:val="00DC6EAC"/>
    <w:rsid w:val="00DD0A71"/>
    <w:rsid w:val="00DD2C92"/>
    <w:rsid w:val="00DD439A"/>
    <w:rsid w:val="00DD5E95"/>
    <w:rsid w:val="00DD78E2"/>
    <w:rsid w:val="00DE0848"/>
    <w:rsid w:val="00DE393A"/>
    <w:rsid w:val="00DE59DD"/>
    <w:rsid w:val="00DE70B4"/>
    <w:rsid w:val="00DF7185"/>
    <w:rsid w:val="00DF740C"/>
    <w:rsid w:val="00E022A9"/>
    <w:rsid w:val="00E049F1"/>
    <w:rsid w:val="00E06419"/>
    <w:rsid w:val="00E07FFC"/>
    <w:rsid w:val="00E10C77"/>
    <w:rsid w:val="00E13130"/>
    <w:rsid w:val="00E13275"/>
    <w:rsid w:val="00E148A6"/>
    <w:rsid w:val="00E16FFD"/>
    <w:rsid w:val="00E2001C"/>
    <w:rsid w:val="00E20AD6"/>
    <w:rsid w:val="00E20D9F"/>
    <w:rsid w:val="00E2192B"/>
    <w:rsid w:val="00E2229C"/>
    <w:rsid w:val="00E22876"/>
    <w:rsid w:val="00E23F74"/>
    <w:rsid w:val="00E26E41"/>
    <w:rsid w:val="00E26E58"/>
    <w:rsid w:val="00E30462"/>
    <w:rsid w:val="00E31C6F"/>
    <w:rsid w:val="00E330FE"/>
    <w:rsid w:val="00E3353A"/>
    <w:rsid w:val="00E3421C"/>
    <w:rsid w:val="00E342D3"/>
    <w:rsid w:val="00E347B0"/>
    <w:rsid w:val="00E351C1"/>
    <w:rsid w:val="00E35A69"/>
    <w:rsid w:val="00E35D77"/>
    <w:rsid w:val="00E36466"/>
    <w:rsid w:val="00E36B64"/>
    <w:rsid w:val="00E37734"/>
    <w:rsid w:val="00E414E5"/>
    <w:rsid w:val="00E42302"/>
    <w:rsid w:val="00E433AC"/>
    <w:rsid w:val="00E43425"/>
    <w:rsid w:val="00E45627"/>
    <w:rsid w:val="00E46303"/>
    <w:rsid w:val="00E537C1"/>
    <w:rsid w:val="00E53F4F"/>
    <w:rsid w:val="00E552BC"/>
    <w:rsid w:val="00E60EF2"/>
    <w:rsid w:val="00E61CC7"/>
    <w:rsid w:val="00E653A3"/>
    <w:rsid w:val="00E656CD"/>
    <w:rsid w:val="00E65E14"/>
    <w:rsid w:val="00E661C5"/>
    <w:rsid w:val="00E66369"/>
    <w:rsid w:val="00E6759D"/>
    <w:rsid w:val="00E7017B"/>
    <w:rsid w:val="00E718E5"/>
    <w:rsid w:val="00E72E48"/>
    <w:rsid w:val="00E754D6"/>
    <w:rsid w:val="00E760B5"/>
    <w:rsid w:val="00E77567"/>
    <w:rsid w:val="00E77869"/>
    <w:rsid w:val="00E8276C"/>
    <w:rsid w:val="00E82A03"/>
    <w:rsid w:val="00E831CA"/>
    <w:rsid w:val="00E847C5"/>
    <w:rsid w:val="00E861E8"/>
    <w:rsid w:val="00E9015C"/>
    <w:rsid w:val="00E91DA8"/>
    <w:rsid w:val="00E92683"/>
    <w:rsid w:val="00E92F27"/>
    <w:rsid w:val="00E935E3"/>
    <w:rsid w:val="00E943E6"/>
    <w:rsid w:val="00E94B0A"/>
    <w:rsid w:val="00E95A32"/>
    <w:rsid w:val="00E97EF7"/>
    <w:rsid w:val="00EA0507"/>
    <w:rsid w:val="00EA0EC3"/>
    <w:rsid w:val="00EA136A"/>
    <w:rsid w:val="00EA2C73"/>
    <w:rsid w:val="00EA3AEF"/>
    <w:rsid w:val="00EA42E2"/>
    <w:rsid w:val="00EA49A8"/>
    <w:rsid w:val="00EA4E35"/>
    <w:rsid w:val="00EA5103"/>
    <w:rsid w:val="00EA64C9"/>
    <w:rsid w:val="00EA6FE2"/>
    <w:rsid w:val="00EB0467"/>
    <w:rsid w:val="00EB0EEF"/>
    <w:rsid w:val="00EB1535"/>
    <w:rsid w:val="00EB20BE"/>
    <w:rsid w:val="00EB3330"/>
    <w:rsid w:val="00EB3D68"/>
    <w:rsid w:val="00EB403D"/>
    <w:rsid w:val="00EB4E3E"/>
    <w:rsid w:val="00EB63D2"/>
    <w:rsid w:val="00EC155E"/>
    <w:rsid w:val="00EC2669"/>
    <w:rsid w:val="00EC3568"/>
    <w:rsid w:val="00EC425E"/>
    <w:rsid w:val="00EC517A"/>
    <w:rsid w:val="00EC5308"/>
    <w:rsid w:val="00EC7303"/>
    <w:rsid w:val="00EC7A5B"/>
    <w:rsid w:val="00ED0785"/>
    <w:rsid w:val="00ED29EE"/>
    <w:rsid w:val="00ED38C9"/>
    <w:rsid w:val="00ED3AD1"/>
    <w:rsid w:val="00ED4C1C"/>
    <w:rsid w:val="00ED53C6"/>
    <w:rsid w:val="00ED6DDC"/>
    <w:rsid w:val="00EE1804"/>
    <w:rsid w:val="00EE524C"/>
    <w:rsid w:val="00EE587A"/>
    <w:rsid w:val="00EE76CE"/>
    <w:rsid w:val="00EE7F59"/>
    <w:rsid w:val="00EF1189"/>
    <w:rsid w:val="00EF217F"/>
    <w:rsid w:val="00EF490C"/>
    <w:rsid w:val="00EF58F6"/>
    <w:rsid w:val="00F00845"/>
    <w:rsid w:val="00F0243E"/>
    <w:rsid w:val="00F040F3"/>
    <w:rsid w:val="00F04C15"/>
    <w:rsid w:val="00F10244"/>
    <w:rsid w:val="00F10A0C"/>
    <w:rsid w:val="00F12C86"/>
    <w:rsid w:val="00F13026"/>
    <w:rsid w:val="00F1663E"/>
    <w:rsid w:val="00F202C7"/>
    <w:rsid w:val="00F21CDF"/>
    <w:rsid w:val="00F246C5"/>
    <w:rsid w:val="00F24A82"/>
    <w:rsid w:val="00F25520"/>
    <w:rsid w:val="00F25755"/>
    <w:rsid w:val="00F278E5"/>
    <w:rsid w:val="00F303A6"/>
    <w:rsid w:val="00F307E9"/>
    <w:rsid w:val="00F31895"/>
    <w:rsid w:val="00F3285E"/>
    <w:rsid w:val="00F32E5B"/>
    <w:rsid w:val="00F33F64"/>
    <w:rsid w:val="00F348AD"/>
    <w:rsid w:val="00F34CF8"/>
    <w:rsid w:val="00F3568E"/>
    <w:rsid w:val="00F368A7"/>
    <w:rsid w:val="00F4060B"/>
    <w:rsid w:val="00F407A8"/>
    <w:rsid w:val="00F4153B"/>
    <w:rsid w:val="00F41E77"/>
    <w:rsid w:val="00F42180"/>
    <w:rsid w:val="00F44D67"/>
    <w:rsid w:val="00F45EB1"/>
    <w:rsid w:val="00F461A7"/>
    <w:rsid w:val="00F46680"/>
    <w:rsid w:val="00F4783E"/>
    <w:rsid w:val="00F47EB4"/>
    <w:rsid w:val="00F51957"/>
    <w:rsid w:val="00F522F2"/>
    <w:rsid w:val="00F52F8B"/>
    <w:rsid w:val="00F5412D"/>
    <w:rsid w:val="00F5471E"/>
    <w:rsid w:val="00F626DB"/>
    <w:rsid w:val="00F63312"/>
    <w:rsid w:val="00F6334F"/>
    <w:rsid w:val="00F63AC8"/>
    <w:rsid w:val="00F65557"/>
    <w:rsid w:val="00F6624E"/>
    <w:rsid w:val="00F66A39"/>
    <w:rsid w:val="00F66FAE"/>
    <w:rsid w:val="00F67593"/>
    <w:rsid w:val="00F74381"/>
    <w:rsid w:val="00F77C03"/>
    <w:rsid w:val="00F80F67"/>
    <w:rsid w:val="00F812AE"/>
    <w:rsid w:val="00F82064"/>
    <w:rsid w:val="00F84B26"/>
    <w:rsid w:val="00F87D1D"/>
    <w:rsid w:val="00F87FCD"/>
    <w:rsid w:val="00F905EC"/>
    <w:rsid w:val="00F91DCB"/>
    <w:rsid w:val="00F924D8"/>
    <w:rsid w:val="00F9442E"/>
    <w:rsid w:val="00F94816"/>
    <w:rsid w:val="00F96980"/>
    <w:rsid w:val="00F97DAF"/>
    <w:rsid w:val="00FA2055"/>
    <w:rsid w:val="00FA208E"/>
    <w:rsid w:val="00FA3176"/>
    <w:rsid w:val="00FA382B"/>
    <w:rsid w:val="00FA4C7E"/>
    <w:rsid w:val="00FA4D80"/>
    <w:rsid w:val="00FA4F03"/>
    <w:rsid w:val="00FA50E8"/>
    <w:rsid w:val="00FA5176"/>
    <w:rsid w:val="00FA6A9D"/>
    <w:rsid w:val="00FA7236"/>
    <w:rsid w:val="00FA77C8"/>
    <w:rsid w:val="00FA7E0C"/>
    <w:rsid w:val="00FB03A1"/>
    <w:rsid w:val="00FB7C15"/>
    <w:rsid w:val="00FC1C7B"/>
    <w:rsid w:val="00FC3F1B"/>
    <w:rsid w:val="00FC530A"/>
    <w:rsid w:val="00FC6C54"/>
    <w:rsid w:val="00FD02D0"/>
    <w:rsid w:val="00FD0800"/>
    <w:rsid w:val="00FD0ACD"/>
    <w:rsid w:val="00FD364A"/>
    <w:rsid w:val="00FD5205"/>
    <w:rsid w:val="00FD5661"/>
    <w:rsid w:val="00FD57F5"/>
    <w:rsid w:val="00FD58CB"/>
    <w:rsid w:val="00FD7DCB"/>
    <w:rsid w:val="00FE2A9D"/>
    <w:rsid w:val="00FE673C"/>
    <w:rsid w:val="00FF07E3"/>
    <w:rsid w:val="00FF1AC1"/>
    <w:rsid w:val="00FF1F93"/>
    <w:rsid w:val="00FF2450"/>
    <w:rsid w:val="00FF2866"/>
    <w:rsid w:val="00FF328E"/>
    <w:rsid w:val="00FF342A"/>
    <w:rsid w:val="00FF3BCD"/>
    <w:rsid w:val="00FF5B28"/>
    <w:rsid w:val="00FF5EC0"/>
    <w:rsid w:val="00FF7C18"/>
    <w:rsid w:val="01076050"/>
    <w:rsid w:val="010C3DC8"/>
    <w:rsid w:val="011E110B"/>
    <w:rsid w:val="01525212"/>
    <w:rsid w:val="01564054"/>
    <w:rsid w:val="015C0A67"/>
    <w:rsid w:val="01745FBF"/>
    <w:rsid w:val="017E6D95"/>
    <w:rsid w:val="018D0058"/>
    <w:rsid w:val="01976717"/>
    <w:rsid w:val="01BD35AB"/>
    <w:rsid w:val="01D715BE"/>
    <w:rsid w:val="01EB45BC"/>
    <w:rsid w:val="01F04981"/>
    <w:rsid w:val="01F62038"/>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D750E"/>
    <w:rsid w:val="04416C20"/>
    <w:rsid w:val="04732647"/>
    <w:rsid w:val="047968B1"/>
    <w:rsid w:val="047A0F78"/>
    <w:rsid w:val="04870542"/>
    <w:rsid w:val="04B30F7A"/>
    <w:rsid w:val="04C45905"/>
    <w:rsid w:val="04D07A99"/>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273A"/>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5615D"/>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CC5DF3"/>
    <w:rsid w:val="08E42BE4"/>
    <w:rsid w:val="08EF0201"/>
    <w:rsid w:val="08F41DE8"/>
    <w:rsid w:val="09151F1E"/>
    <w:rsid w:val="093B5D94"/>
    <w:rsid w:val="093D1475"/>
    <w:rsid w:val="094840A2"/>
    <w:rsid w:val="09644C54"/>
    <w:rsid w:val="09737462"/>
    <w:rsid w:val="099156C3"/>
    <w:rsid w:val="09A33F5B"/>
    <w:rsid w:val="09A53F39"/>
    <w:rsid w:val="09A60E13"/>
    <w:rsid w:val="09A82D92"/>
    <w:rsid w:val="09AB2883"/>
    <w:rsid w:val="09BE25B6"/>
    <w:rsid w:val="09C5316B"/>
    <w:rsid w:val="09CD0A4B"/>
    <w:rsid w:val="09D206F0"/>
    <w:rsid w:val="09D43B87"/>
    <w:rsid w:val="0A321AC2"/>
    <w:rsid w:val="0A343D4E"/>
    <w:rsid w:val="0A344626"/>
    <w:rsid w:val="0A3E6D2E"/>
    <w:rsid w:val="0A4232E4"/>
    <w:rsid w:val="0A4F145F"/>
    <w:rsid w:val="0A8455AD"/>
    <w:rsid w:val="0A8729A8"/>
    <w:rsid w:val="0A87769A"/>
    <w:rsid w:val="0A990F8B"/>
    <w:rsid w:val="0ACA6D38"/>
    <w:rsid w:val="0AD13A85"/>
    <w:rsid w:val="0AE0655C"/>
    <w:rsid w:val="0AF448C5"/>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984ECC"/>
    <w:rsid w:val="0DC577E0"/>
    <w:rsid w:val="0DDC6319"/>
    <w:rsid w:val="0DE1181F"/>
    <w:rsid w:val="0DFA5B87"/>
    <w:rsid w:val="0DFE4F67"/>
    <w:rsid w:val="0E0C0D4C"/>
    <w:rsid w:val="0E115DA1"/>
    <w:rsid w:val="0E1409F6"/>
    <w:rsid w:val="0E162D6D"/>
    <w:rsid w:val="0E277F52"/>
    <w:rsid w:val="0E460DCC"/>
    <w:rsid w:val="0E541CA2"/>
    <w:rsid w:val="0E594756"/>
    <w:rsid w:val="0E95596D"/>
    <w:rsid w:val="0EAE6205"/>
    <w:rsid w:val="0EAE6579"/>
    <w:rsid w:val="0EAF71BF"/>
    <w:rsid w:val="0ECE6257"/>
    <w:rsid w:val="0EE4129D"/>
    <w:rsid w:val="0EFE5203"/>
    <w:rsid w:val="0F171032"/>
    <w:rsid w:val="0F335E69"/>
    <w:rsid w:val="0F372614"/>
    <w:rsid w:val="0F3D59C9"/>
    <w:rsid w:val="0F516D5A"/>
    <w:rsid w:val="0F565B36"/>
    <w:rsid w:val="0F684933"/>
    <w:rsid w:val="0F6A666F"/>
    <w:rsid w:val="0F6E2388"/>
    <w:rsid w:val="0F821E7D"/>
    <w:rsid w:val="0FC91CB4"/>
    <w:rsid w:val="0FCA42ED"/>
    <w:rsid w:val="0FDB5F4F"/>
    <w:rsid w:val="0FE7592C"/>
    <w:rsid w:val="0FEE34C9"/>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E3695"/>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7A7D1C"/>
    <w:rsid w:val="12836D8B"/>
    <w:rsid w:val="12993BC0"/>
    <w:rsid w:val="12AA7B7B"/>
    <w:rsid w:val="12AB0349"/>
    <w:rsid w:val="12B66520"/>
    <w:rsid w:val="12CD57F1"/>
    <w:rsid w:val="12CE5941"/>
    <w:rsid w:val="12CE7AFA"/>
    <w:rsid w:val="12D67466"/>
    <w:rsid w:val="12D76496"/>
    <w:rsid w:val="13036052"/>
    <w:rsid w:val="13272A5D"/>
    <w:rsid w:val="132A2A6A"/>
    <w:rsid w:val="133C40E3"/>
    <w:rsid w:val="133F4BFF"/>
    <w:rsid w:val="13410069"/>
    <w:rsid w:val="13493108"/>
    <w:rsid w:val="134A4EBA"/>
    <w:rsid w:val="13561AB1"/>
    <w:rsid w:val="13713CFE"/>
    <w:rsid w:val="13733928"/>
    <w:rsid w:val="13741F37"/>
    <w:rsid w:val="13857CA0"/>
    <w:rsid w:val="13920D68"/>
    <w:rsid w:val="139C16C9"/>
    <w:rsid w:val="13A5238E"/>
    <w:rsid w:val="13B63CE1"/>
    <w:rsid w:val="13BC6684"/>
    <w:rsid w:val="13C72B3A"/>
    <w:rsid w:val="13D12EE6"/>
    <w:rsid w:val="13D84AA3"/>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481B85"/>
    <w:rsid w:val="164B66E0"/>
    <w:rsid w:val="1650762F"/>
    <w:rsid w:val="16510F12"/>
    <w:rsid w:val="166448F9"/>
    <w:rsid w:val="16707AF8"/>
    <w:rsid w:val="1677211D"/>
    <w:rsid w:val="16774218"/>
    <w:rsid w:val="167954F9"/>
    <w:rsid w:val="16841BB6"/>
    <w:rsid w:val="169311EC"/>
    <w:rsid w:val="169C5A2D"/>
    <w:rsid w:val="169F7296"/>
    <w:rsid w:val="16A060BA"/>
    <w:rsid w:val="16A57EAF"/>
    <w:rsid w:val="16A918E4"/>
    <w:rsid w:val="16AC6E3F"/>
    <w:rsid w:val="16B34B25"/>
    <w:rsid w:val="16B56AEF"/>
    <w:rsid w:val="16C872D5"/>
    <w:rsid w:val="16D54FA3"/>
    <w:rsid w:val="16D84D9F"/>
    <w:rsid w:val="16E94D3E"/>
    <w:rsid w:val="170D06E0"/>
    <w:rsid w:val="17233E03"/>
    <w:rsid w:val="17332185"/>
    <w:rsid w:val="1740285C"/>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6720D0"/>
    <w:rsid w:val="188F0211"/>
    <w:rsid w:val="18950986"/>
    <w:rsid w:val="18AD1BEB"/>
    <w:rsid w:val="18B3004A"/>
    <w:rsid w:val="18B31B6D"/>
    <w:rsid w:val="18B96080"/>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383CBF"/>
    <w:rsid w:val="1A534654"/>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8D1DAD"/>
    <w:rsid w:val="1BB73AE1"/>
    <w:rsid w:val="1BDA6D68"/>
    <w:rsid w:val="1BF14125"/>
    <w:rsid w:val="1C002CEE"/>
    <w:rsid w:val="1C4032FE"/>
    <w:rsid w:val="1C555978"/>
    <w:rsid w:val="1C6554A1"/>
    <w:rsid w:val="1C7971B7"/>
    <w:rsid w:val="1C8036FB"/>
    <w:rsid w:val="1C917D91"/>
    <w:rsid w:val="1CAB2820"/>
    <w:rsid w:val="1CC45CDD"/>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B55626"/>
    <w:rsid w:val="1DD04513"/>
    <w:rsid w:val="1DD41786"/>
    <w:rsid w:val="1DD8524D"/>
    <w:rsid w:val="1DDD2BCB"/>
    <w:rsid w:val="1E0345E3"/>
    <w:rsid w:val="1E19023D"/>
    <w:rsid w:val="1E1B7B7F"/>
    <w:rsid w:val="1E2F53D8"/>
    <w:rsid w:val="1E443370"/>
    <w:rsid w:val="1E5F5CBE"/>
    <w:rsid w:val="1E656063"/>
    <w:rsid w:val="1E6B06A5"/>
    <w:rsid w:val="1E7554E1"/>
    <w:rsid w:val="1E7F7D9E"/>
    <w:rsid w:val="1E840DA4"/>
    <w:rsid w:val="1EA5444C"/>
    <w:rsid w:val="1EA5569B"/>
    <w:rsid w:val="1EB350EF"/>
    <w:rsid w:val="1EC21749"/>
    <w:rsid w:val="1EEB7C4E"/>
    <w:rsid w:val="1F072441"/>
    <w:rsid w:val="1F171B83"/>
    <w:rsid w:val="1F2D4691"/>
    <w:rsid w:val="1F2D491A"/>
    <w:rsid w:val="1F3F789D"/>
    <w:rsid w:val="1F4570D0"/>
    <w:rsid w:val="1F4E5D32"/>
    <w:rsid w:val="1F66355F"/>
    <w:rsid w:val="1F6E0A5F"/>
    <w:rsid w:val="1F7369C7"/>
    <w:rsid w:val="1F9113A9"/>
    <w:rsid w:val="1F94547B"/>
    <w:rsid w:val="1FA47700"/>
    <w:rsid w:val="1FAF308C"/>
    <w:rsid w:val="1FB64FF9"/>
    <w:rsid w:val="1FC11109"/>
    <w:rsid w:val="1FDA3223"/>
    <w:rsid w:val="1FDC7BDF"/>
    <w:rsid w:val="1FDE2C12"/>
    <w:rsid w:val="1FEF08C8"/>
    <w:rsid w:val="1FF72E6A"/>
    <w:rsid w:val="1FFB6F12"/>
    <w:rsid w:val="201B3ED4"/>
    <w:rsid w:val="20230F6D"/>
    <w:rsid w:val="20310B02"/>
    <w:rsid w:val="20344F28"/>
    <w:rsid w:val="204F1D62"/>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765BBF"/>
    <w:rsid w:val="219263AA"/>
    <w:rsid w:val="219E5782"/>
    <w:rsid w:val="21A8797C"/>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8D6E68"/>
    <w:rsid w:val="258E70E1"/>
    <w:rsid w:val="25965D3D"/>
    <w:rsid w:val="25972C60"/>
    <w:rsid w:val="25974C6F"/>
    <w:rsid w:val="259B3353"/>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392E24"/>
    <w:rsid w:val="274E2228"/>
    <w:rsid w:val="27517A93"/>
    <w:rsid w:val="27565784"/>
    <w:rsid w:val="275E53AF"/>
    <w:rsid w:val="27606603"/>
    <w:rsid w:val="276658E8"/>
    <w:rsid w:val="276F6846"/>
    <w:rsid w:val="27722FB5"/>
    <w:rsid w:val="277D71B5"/>
    <w:rsid w:val="277E30D2"/>
    <w:rsid w:val="27803F2A"/>
    <w:rsid w:val="278A18D2"/>
    <w:rsid w:val="27983FEE"/>
    <w:rsid w:val="27A34941"/>
    <w:rsid w:val="27A97FAA"/>
    <w:rsid w:val="27AA45FB"/>
    <w:rsid w:val="27EE3A7B"/>
    <w:rsid w:val="27FA25B3"/>
    <w:rsid w:val="28033B5E"/>
    <w:rsid w:val="28100029"/>
    <w:rsid w:val="282B09BF"/>
    <w:rsid w:val="282E4F00"/>
    <w:rsid w:val="283C23DF"/>
    <w:rsid w:val="283D69F1"/>
    <w:rsid w:val="283F090E"/>
    <w:rsid w:val="284C16F5"/>
    <w:rsid w:val="28570AB5"/>
    <w:rsid w:val="285717B4"/>
    <w:rsid w:val="285F2CDC"/>
    <w:rsid w:val="28622C36"/>
    <w:rsid w:val="2869172C"/>
    <w:rsid w:val="288C2D07"/>
    <w:rsid w:val="289E7E22"/>
    <w:rsid w:val="28C2534B"/>
    <w:rsid w:val="28C5525A"/>
    <w:rsid w:val="28D14B96"/>
    <w:rsid w:val="29020C46"/>
    <w:rsid w:val="290240C7"/>
    <w:rsid w:val="291713AF"/>
    <w:rsid w:val="29176C82"/>
    <w:rsid w:val="291A2B97"/>
    <w:rsid w:val="29274EE0"/>
    <w:rsid w:val="29361D11"/>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A07916"/>
    <w:rsid w:val="2BCC4267"/>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9331F9"/>
    <w:rsid w:val="2DD90B7B"/>
    <w:rsid w:val="2DD92C6B"/>
    <w:rsid w:val="2DDD3FC1"/>
    <w:rsid w:val="2DE107CF"/>
    <w:rsid w:val="2DE531B8"/>
    <w:rsid w:val="2DEA131C"/>
    <w:rsid w:val="2DF47AA5"/>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473D8"/>
    <w:rsid w:val="2E9574DA"/>
    <w:rsid w:val="2E9A689E"/>
    <w:rsid w:val="2EB57234"/>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15D9D"/>
    <w:rsid w:val="2FEE6EA1"/>
    <w:rsid w:val="2FF034A9"/>
    <w:rsid w:val="2FFE7D49"/>
    <w:rsid w:val="3002294D"/>
    <w:rsid w:val="3011153D"/>
    <w:rsid w:val="30142680"/>
    <w:rsid w:val="302567CF"/>
    <w:rsid w:val="302A11B1"/>
    <w:rsid w:val="302A5C42"/>
    <w:rsid w:val="30340091"/>
    <w:rsid w:val="30662043"/>
    <w:rsid w:val="306D3B35"/>
    <w:rsid w:val="307153DD"/>
    <w:rsid w:val="308248CB"/>
    <w:rsid w:val="3083092C"/>
    <w:rsid w:val="30930D2E"/>
    <w:rsid w:val="30986E0B"/>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A0E4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7636"/>
    <w:rsid w:val="32422E70"/>
    <w:rsid w:val="325E56C6"/>
    <w:rsid w:val="3275698A"/>
    <w:rsid w:val="327C0679"/>
    <w:rsid w:val="32870EE7"/>
    <w:rsid w:val="32943B86"/>
    <w:rsid w:val="32A93829"/>
    <w:rsid w:val="32B943EC"/>
    <w:rsid w:val="32B9519B"/>
    <w:rsid w:val="32C57FA5"/>
    <w:rsid w:val="32DC63A0"/>
    <w:rsid w:val="32E429C1"/>
    <w:rsid w:val="330503EE"/>
    <w:rsid w:val="33274478"/>
    <w:rsid w:val="332C2907"/>
    <w:rsid w:val="334045BE"/>
    <w:rsid w:val="33490893"/>
    <w:rsid w:val="334A3B2A"/>
    <w:rsid w:val="334F1945"/>
    <w:rsid w:val="3365592E"/>
    <w:rsid w:val="336A31F3"/>
    <w:rsid w:val="336F6533"/>
    <w:rsid w:val="337E5E2F"/>
    <w:rsid w:val="3384610D"/>
    <w:rsid w:val="33AA5979"/>
    <w:rsid w:val="33C03E90"/>
    <w:rsid w:val="33C96649"/>
    <w:rsid w:val="33CB0B6D"/>
    <w:rsid w:val="33CC3D88"/>
    <w:rsid w:val="33D939C5"/>
    <w:rsid w:val="33DD0306"/>
    <w:rsid w:val="33FD722F"/>
    <w:rsid w:val="3400362D"/>
    <w:rsid w:val="340B09C5"/>
    <w:rsid w:val="341E4CAB"/>
    <w:rsid w:val="34584EE2"/>
    <w:rsid w:val="346C4839"/>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766AB"/>
    <w:rsid w:val="363E0457"/>
    <w:rsid w:val="365B4B65"/>
    <w:rsid w:val="369B4CF0"/>
    <w:rsid w:val="36B46C80"/>
    <w:rsid w:val="36D62629"/>
    <w:rsid w:val="36D76172"/>
    <w:rsid w:val="36D84407"/>
    <w:rsid w:val="36E833BB"/>
    <w:rsid w:val="36EB1E1B"/>
    <w:rsid w:val="36F17F0D"/>
    <w:rsid w:val="36FB00F6"/>
    <w:rsid w:val="37103BA1"/>
    <w:rsid w:val="37224581"/>
    <w:rsid w:val="3735197D"/>
    <w:rsid w:val="373756A2"/>
    <w:rsid w:val="3748452D"/>
    <w:rsid w:val="374A416C"/>
    <w:rsid w:val="375E0DA6"/>
    <w:rsid w:val="377639AE"/>
    <w:rsid w:val="378142CB"/>
    <w:rsid w:val="378B61A6"/>
    <w:rsid w:val="37B90F0B"/>
    <w:rsid w:val="37B95D33"/>
    <w:rsid w:val="37CD3F98"/>
    <w:rsid w:val="37DF75BA"/>
    <w:rsid w:val="37E148E2"/>
    <w:rsid w:val="37F848EE"/>
    <w:rsid w:val="37F912FC"/>
    <w:rsid w:val="380D59EE"/>
    <w:rsid w:val="38304889"/>
    <w:rsid w:val="3836588A"/>
    <w:rsid w:val="38382675"/>
    <w:rsid w:val="383B7B0D"/>
    <w:rsid w:val="3848553B"/>
    <w:rsid w:val="3851700B"/>
    <w:rsid w:val="385246B6"/>
    <w:rsid w:val="385E6B8E"/>
    <w:rsid w:val="38613F89"/>
    <w:rsid w:val="3876113B"/>
    <w:rsid w:val="38A53DB7"/>
    <w:rsid w:val="38BF3388"/>
    <w:rsid w:val="38CC268D"/>
    <w:rsid w:val="38DF1FDA"/>
    <w:rsid w:val="38EC2960"/>
    <w:rsid w:val="390069DD"/>
    <w:rsid w:val="39030CF9"/>
    <w:rsid w:val="39091F35"/>
    <w:rsid w:val="3919281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31E3E"/>
    <w:rsid w:val="3A2507C0"/>
    <w:rsid w:val="3A285AD8"/>
    <w:rsid w:val="3A393FA7"/>
    <w:rsid w:val="3A3A5A22"/>
    <w:rsid w:val="3A524858"/>
    <w:rsid w:val="3A5C534F"/>
    <w:rsid w:val="3A64203E"/>
    <w:rsid w:val="3A663D00"/>
    <w:rsid w:val="3A7428D0"/>
    <w:rsid w:val="3A747EDD"/>
    <w:rsid w:val="3A923AE4"/>
    <w:rsid w:val="3A97759C"/>
    <w:rsid w:val="3AA50E25"/>
    <w:rsid w:val="3AC566E3"/>
    <w:rsid w:val="3AD6747A"/>
    <w:rsid w:val="3AD95C48"/>
    <w:rsid w:val="3ADF5D0A"/>
    <w:rsid w:val="3B312338"/>
    <w:rsid w:val="3B3C5B77"/>
    <w:rsid w:val="3B3D0FF2"/>
    <w:rsid w:val="3B501351"/>
    <w:rsid w:val="3B521A18"/>
    <w:rsid w:val="3B813A52"/>
    <w:rsid w:val="3B8D2B96"/>
    <w:rsid w:val="3B923660"/>
    <w:rsid w:val="3BCA44BE"/>
    <w:rsid w:val="3C061F3A"/>
    <w:rsid w:val="3C0A04F9"/>
    <w:rsid w:val="3C495480"/>
    <w:rsid w:val="3C4C3A42"/>
    <w:rsid w:val="3C557EA4"/>
    <w:rsid w:val="3C6D73A0"/>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8289D"/>
    <w:rsid w:val="3DB900C1"/>
    <w:rsid w:val="3DE51866"/>
    <w:rsid w:val="3DE91725"/>
    <w:rsid w:val="3DF159B1"/>
    <w:rsid w:val="3E0E070F"/>
    <w:rsid w:val="3E135D25"/>
    <w:rsid w:val="3E142DAC"/>
    <w:rsid w:val="3E1A106E"/>
    <w:rsid w:val="3E36303B"/>
    <w:rsid w:val="3E526044"/>
    <w:rsid w:val="3E5C591E"/>
    <w:rsid w:val="3E6C2B3A"/>
    <w:rsid w:val="3E8C5311"/>
    <w:rsid w:val="3E8E7E55"/>
    <w:rsid w:val="3EB61473"/>
    <w:rsid w:val="3EC66011"/>
    <w:rsid w:val="3ED25BE0"/>
    <w:rsid w:val="3ED75B7F"/>
    <w:rsid w:val="3EF9316D"/>
    <w:rsid w:val="3F315E6B"/>
    <w:rsid w:val="3F4A5777"/>
    <w:rsid w:val="3F5175E2"/>
    <w:rsid w:val="3F56276A"/>
    <w:rsid w:val="3F6C10E0"/>
    <w:rsid w:val="3F963015"/>
    <w:rsid w:val="3F964D35"/>
    <w:rsid w:val="3FA327ED"/>
    <w:rsid w:val="3FB11738"/>
    <w:rsid w:val="3FB5581B"/>
    <w:rsid w:val="3FC33D05"/>
    <w:rsid w:val="3FC41290"/>
    <w:rsid w:val="3FF46B18"/>
    <w:rsid w:val="3FF74A2E"/>
    <w:rsid w:val="3FFC36E2"/>
    <w:rsid w:val="4005572D"/>
    <w:rsid w:val="400B75FC"/>
    <w:rsid w:val="402833BA"/>
    <w:rsid w:val="40283C2B"/>
    <w:rsid w:val="40394FD1"/>
    <w:rsid w:val="40425879"/>
    <w:rsid w:val="405C1C05"/>
    <w:rsid w:val="40765D15"/>
    <w:rsid w:val="407B4FC1"/>
    <w:rsid w:val="407F2DE9"/>
    <w:rsid w:val="40866C82"/>
    <w:rsid w:val="40920B61"/>
    <w:rsid w:val="40953369"/>
    <w:rsid w:val="40991379"/>
    <w:rsid w:val="409B3C3D"/>
    <w:rsid w:val="409F1D81"/>
    <w:rsid w:val="40BE6675"/>
    <w:rsid w:val="40F701DF"/>
    <w:rsid w:val="40FD480A"/>
    <w:rsid w:val="411B59C4"/>
    <w:rsid w:val="41270E47"/>
    <w:rsid w:val="412A32F8"/>
    <w:rsid w:val="417F433E"/>
    <w:rsid w:val="418A1D66"/>
    <w:rsid w:val="419C4043"/>
    <w:rsid w:val="41B7239D"/>
    <w:rsid w:val="41C95079"/>
    <w:rsid w:val="41D852BC"/>
    <w:rsid w:val="41FF3845"/>
    <w:rsid w:val="420A743F"/>
    <w:rsid w:val="420E33D3"/>
    <w:rsid w:val="42101488"/>
    <w:rsid w:val="421104A9"/>
    <w:rsid w:val="42143B88"/>
    <w:rsid w:val="42164586"/>
    <w:rsid w:val="422E75D1"/>
    <w:rsid w:val="42475850"/>
    <w:rsid w:val="424C7A58"/>
    <w:rsid w:val="424E1A22"/>
    <w:rsid w:val="425113F6"/>
    <w:rsid w:val="425B5DD1"/>
    <w:rsid w:val="4260300C"/>
    <w:rsid w:val="42755200"/>
    <w:rsid w:val="42772802"/>
    <w:rsid w:val="427C799E"/>
    <w:rsid w:val="427F607F"/>
    <w:rsid w:val="42800B9B"/>
    <w:rsid w:val="4281223D"/>
    <w:rsid w:val="428E62C2"/>
    <w:rsid w:val="42A06B6C"/>
    <w:rsid w:val="42A27996"/>
    <w:rsid w:val="42A45E72"/>
    <w:rsid w:val="42AA04E2"/>
    <w:rsid w:val="42D52A11"/>
    <w:rsid w:val="42EA5650"/>
    <w:rsid w:val="431408DA"/>
    <w:rsid w:val="431B7C78"/>
    <w:rsid w:val="4331401E"/>
    <w:rsid w:val="43322FC8"/>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4FD328B"/>
    <w:rsid w:val="450D022B"/>
    <w:rsid w:val="45392A13"/>
    <w:rsid w:val="453B098B"/>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16D4D"/>
    <w:rsid w:val="462A6010"/>
    <w:rsid w:val="465D501C"/>
    <w:rsid w:val="466367DB"/>
    <w:rsid w:val="46686D18"/>
    <w:rsid w:val="466D15DA"/>
    <w:rsid w:val="4673185A"/>
    <w:rsid w:val="46BF7E28"/>
    <w:rsid w:val="46C3037C"/>
    <w:rsid w:val="46EF26BD"/>
    <w:rsid w:val="46FF15E0"/>
    <w:rsid w:val="4700581C"/>
    <w:rsid w:val="4702516A"/>
    <w:rsid w:val="47094169"/>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895289"/>
    <w:rsid w:val="48A16B62"/>
    <w:rsid w:val="48A51C70"/>
    <w:rsid w:val="48AE0D54"/>
    <w:rsid w:val="48BC6222"/>
    <w:rsid w:val="48C245E9"/>
    <w:rsid w:val="48DB312A"/>
    <w:rsid w:val="48DF49D9"/>
    <w:rsid w:val="48EE489E"/>
    <w:rsid w:val="49042E3A"/>
    <w:rsid w:val="4911267A"/>
    <w:rsid w:val="492108CC"/>
    <w:rsid w:val="49413F52"/>
    <w:rsid w:val="494F6304"/>
    <w:rsid w:val="49792B95"/>
    <w:rsid w:val="49F11610"/>
    <w:rsid w:val="4A05334F"/>
    <w:rsid w:val="4A060864"/>
    <w:rsid w:val="4A1403AA"/>
    <w:rsid w:val="4A244932"/>
    <w:rsid w:val="4A2922C8"/>
    <w:rsid w:val="4A4117B2"/>
    <w:rsid w:val="4A4A6F73"/>
    <w:rsid w:val="4A7A4350"/>
    <w:rsid w:val="4A7B1703"/>
    <w:rsid w:val="4A7E2497"/>
    <w:rsid w:val="4A896826"/>
    <w:rsid w:val="4A954692"/>
    <w:rsid w:val="4A9C318A"/>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B74B7"/>
    <w:rsid w:val="4E6C5D89"/>
    <w:rsid w:val="4E9133C2"/>
    <w:rsid w:val="4EB23220"/>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1C0736"/>
    <w:rsid w:val="50260569"/>
    <w:rsid w:val="50374A3C"/>
    <w:rsid w:val="50487AB0"/>
    <w:rsid w:val="50550E55"/>
    <w:rsid w:val="50615016"/>
    <w:rsid w:val="50901457"/>
    <w:rsid w:val="509F43E4"/>
    <w:rsid w:val="50A54D3E"/>
    <w:rsid w:val="50B11AF9"/>
    <w:rsid w:val="50B82E88"/>
    <w:rsid w:val="50BB32A7"/>
    <w:rsid w:val="50CC5CB2"/>
    <w:rsid w:val="50F1402B"/>
    <w:rsid w:val="50FD2AD9"/>
    <w:rsid w:val="51081E85"/>
    <w:rsid w:val="51097D9A"/>
    <w:rsid w:val="51237D2E"/>
    <w:rsid w:val="513B5867"/>
    <w:rsid w:val="515B06D0"/>
    <w:rsid w:val="51764AF1"/>
    <w:rsid w:val="51996737"/>
    <w:rsid w:val="51B408B8"/>
    <w:rsid w:val="51B80848"/>
    <w:rsid w:val="51CC0868"/>
    <w:rsid w:val="51D5340F"/>
    <w:rsid w:val="51E43809"/>
    <w:rsid w:val="52287B99"/>
    <w:rsid w:val="522B768A"/>
    <w:rsid w:val="52382F2A"/>
    <w:rsid w:val="52386E3D"/>
    <w:rsid w:val="523A7DD1"/>
    <w:rsid w:val="523B7711"/>
    <w:rsid w:val="5271774C"/>
    <w:rsid w:val="527A416D"/>
    <w:rsid w:val="528D7B65"/>
    <w:rsid w:val="52A15B9E"/>
    <w:rsid w:val="52AA11D3"/>
    <w:rsid w:val="52B256B5"/>
    <w:rsid w:val="52C84ED8"/>
    <w:rsid w:val="52D41ACF"/>
    <w:rsid w:val="52DE008D"/>
    <w:rsid w:val="52EE341E"/>
    <w:rsid w:val="52F37FE6"/>
    <w:rsid w:val="52FC1CAF"/>
    <w:rsid w:val="52FE08FA"/>
    <w:rsid w:val="52FF22FE"/>
    <w:rsid w:val="53004672"/>
    <w:rsid w:val="530B071F"/>
    <w:rsid w:val="531A330F"/>
    <w:rsid w:val="53291DEA"/>
    <w:rsid w:val="532B6CAF"/>
    <w:rsid w:val="53350D91"/>
    <w:rsid w:val="53412644"/>
    <w:rsid w:val="53433903"/>
    <w:rsid w:val="53517A72"/>
    <w:rsid w:val="5361549D"/>
    <w:rsid w:val="536220DA"/>
    <w:rsid w:val="53650637"/>
    <w:rsid w:val="536A5F90"/>
    <w:rsid w:val="537155BE"/>
    <w:rsid w:val="53757C6B"/>
    <w:rsid w:val="537E1075"/>
    <w:rsid w:val="53957C99"/>
    <w:rsid w:val="539A4AC7"/>
    <w:rsid w:val="53A44D07"/>
    <w:rsid w:val="53A46AC8"/>
    <w:rsid w:val="53AB7F1F"/>
    <w:rsid w:val="53AC6F7B"/>
    <w:rsid w:val="53C01F4F"/>
    <w:rsid w:val="53EB297B"/>
    <w:rsid w:val="53EC4BF7"/>
    <w:rsid w:val="53F046E7"/>
    <w:rsid w:val="53F671DE"/>
    <w:rsid w:val="53F758A1"/>
    <w:rsid w:val="540D5A7F"/>
    <w:rsid w:val="542E2BC2"/>
    <w:rsid w:val="54352A96"/>
    <w:rsid w:val="54447390"/>
    <w:rsid w:val="544B514D"/>
    <w:rsid w:val="545C2F28"/>
    <w:rsid w:val="545E1D01"/>
    <w:rsid w:val="54674051"/>
    <w:rsid w:val="54935B8F"/>
    <w:rsid w:val="549635BC"/>
    <w:rsid w:val="549D3677"/>
    <w:rsid w:val="54B03E76"/>
    <w:rsid w:val="54BF230B"/>
    <w:rsid w:val="54C824D5"/>
    <w:rsid w:val="54CC6227"/>
    <w:rsid w:val="54D10F9B"/>
    <w:rsid w:val="54D97871"/>
    <w:rsid w:val="54F21241"/>
    <w:rsid w:val="550B5550"/>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390153"/>
    <w:rsid w:val="574448FC"/>
    <w:rsid w:val="575515AC"/>
    <w:rsid w:val="57561D39"/>
    <w:rsid w:val="575B7AFD"/>
    <w:rsid w:val="57660D3F"/>
    <w:rsid w:val="57757D1E"/>
    <w:rsid w:val="5785783C"/>
    <w:rsid w:val="578F06BB"/>
    <w:rsid w:val="57CC4BC2"/>
    <w:rsid w:val="57D10760"/>
    <w:rsid w:val="57D1153D"/>
    <w:rsid w:val="57D77297"/>
    <w:rsid w:val="57FA3774"/>
    <w:rsid w:val="58084A3C"/>
    <w:rsid w:val="582772A7"/>
    <w:rsid w:val="5847689F"/>
    <w:rsid w:val="58490869"/>
    <w:rsid w:val="58531B77"/>
    <w:rsid w:val="5855720E"/>
    <w:rsid w:val="585D2975"/>
    <w:rsid w:val="585E3492"/>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1A0B70"/>
    <w:rsid w:val="5A2654CC"/>
    <w:rsid w:val="5A323A44"/>
    <w:rsid w:val="5A395E66"/>
    <w:rsid w:val="5A44753A"/>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9A7A10"/>
    <w:rsid w:val="5BA652E6"/>
    <w:rsid w:val="5BC0085A"/>
    <w:rsid w:val="5BCD17B1"/>
    <w:rsid w:val="5BE03293"/>
    <w:rsid w:val="5BF03D58"/>
    <w:rsid w:val="5BF20AFB"/>
    <w:rsid w:val="5C036F81"/>
    <w:rsid w:val="5C1A6BB2"/>
    <w:rsid w:val="5C20728C"/>
    <w:rsid w:val="5C306D31"/>
    <w:rsid w:val="5C37233A"/>
    <w:rsid w:val="5C3D6937"/>
    <w:rsid w:val="5C5355FE"/>
    <w:rsid w:val="5C5A49A5"/>
    <w:rsid w:val="5C6519EA"/>
    <w:rsid w:val="5C6715FE"/>
    <w:rsid w:val="5C6F4105"/>
    <w:rsid w:val="5C712CEA"/>
    <w:rsid w:val="5CAC586B"/>
    <w:rsid w:val="5CBB7F6F"/>
    <w:rsid w:val="5CC248CE"/>
    <w:rsid w:val="5D042FB1"/>
    <w:rsid w:val="5D442CB4"/>
    <w:rsid w:val="5D7C3F11"/>
    <w:rsid w:val="5D971C5A"/>
    <w:rsid w:val="5D9D49E0"/>
    <w:rsid w:val="5DA01E9E"/>
    <w:rsid w:val="5DA86032"/>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65292"/>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90953"/>
    <w:rsid w:val="60FF21D9"/>
    <w:rsid w:val="610C0686"/>
    <w:rsid w:val="611E37D0"/>
    <w:rsid w:val="613021B3"/>
    <w:rsid w:val="61306A6A"/>
    <w:rsid w:val="613253FD"/>
    <w:rsid w:val="61421F29"/>
    <w:rsid w:val="61637D56"/>
    <w:rsid w:val="61712185"/>
    <w:rsid w:val="61834DEC"/>
    <w:rsid w:val="618B7207"/>
    <w:rsid w:val="61907E69"/>
    <w:rsid w:val="61A90D68"/>
    <w:rsid w:val="61B43A15"/>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93A22"/>
    <w:rsid w:val="631F3FB4"/>
    <w:rsid w:val="63273E9D"/>
    <w:rsid w:val="63364F75"/>
    <w:rsid w:val="6340438B"/>
    <w:rsid w:val="6353238E"/>
    <w:rsid w:val="63612AB8"/>
    <w:rsid w:val="6379289B"/>
    <w:rsid w:val="637D0978"/>
    <w:rsid w:val="638906B4"/>
    <w:rsid w:val="638968B0"/>
    <w:rsid w:val="638A282C"/>
    <w:rsid w:val="638B7F88"/>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4F67915"/>
    <w:rsid w:val="650242F0"/>
    <w:rsid w:val="65365B2B"/>
    <w:rsid w:val="653F447E"/>
    <w:rsid w:val="65542778"/>
    <w:rsid w:val="655829AF"/>
    <w:rsid w:val="656B70C3"/>
    <w:rsid w:val="658F4798"/>
    <w:rsid w:val="659B1EBA"/>
    <w:rsid w:val="65A11CE5"/>
    <w:rsid w:val="65A83379"/>
    <w:rsid w:val="65B461E9"/>
    <w:rsid w:val="65BE39A8"/>
    <w:rsid w:val="65C23A09"/>
    <w:rsid w:val="65FB3FBE"/>
    <w:rsid w:val="660F30F2"/>
    <w:rsid w:val="66101A71"/>
    <w:rsid w:val="66171FA7"/>
    <w:rsid w:val="66247D11"/>
    <w:rsid w:val="663B3EC9"/>
    <w:rsid w:val="663F32AC"/>
    <w:rsid w:val="665A1E94"/>
    <w:rsid w:val="666D1BC7"/>
    <w:rsid w:val="66736112"/>
    <w:rsid w:val="667F5B5B"/>
    <w:rsid w:val="66901AD8"/>
    <w:rsid w:val="6694262A"/>
    <w:rsid w:val="66990381"/>
    <w:rsid w:val="66B31B01"/>
    <w:rsid w:val="66CE1E80"/>
    <w:rsid w:val="66DF5748"/>
    <w:rsid w:val="66E24079"/>
    <w:rsid w:val="66E362F9"/>
    <w:rsid w:val="66E47FD9"/>
    <w:rsid w:val="66E520A5"/>
    <w:rsid w:val="66EF6A80"/>
    <w:rsid w:val="66F04175"/>
    <w:rsid w:val="66F127F8"/>
    <w:rsid w:val="67071922"/>
    <w:rsid w:val="673B73C0"/>
    <w:rsid w:val="674743C8"/>
    <w:rsid w:val="675608B6"/>
    <w:rsid w:val="67754402"/>
    <w:rsid w:val="677D54ED"/>
    <w:rsid w:val="678B726C"/>
    <w:rsid w:val="67A91325"/>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4A2693"/>
    <w:rsid w:val="69584DB4"/>
    <w:rsid w:val="695B5B89"/>
    <w:rsid w:val="696C3D80"/>
    <w:rsid w:val="696D7E94"/>
    <w:rsid w:val="698A5EE4"/>
    <w:rsid w:val="69922882"/>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712DB"/>
    <w:rsid w:val="6B680BAF"/>
    <w:rsid w:val="6B774DF2"/>
    <w:rsid w:val="6B847AD7"/>
    <w:rsid w:val="6B961F07"/>
    <w:rsid w:val="6B9A2DF9"/>
    <w:rsid w:val="6BA56BC7"/>
    <w:rsid w:val="6BAA566B"/>
    <w:rsid w:val="6BAC4619"/>
    <w:rsid w:val="6BB107A8"/>
    <w:rsid w:val="6BB118FD"/>
    <w:rsid w:val="6BC60150"/>
    <w:rsid w:val="6BCD2823"/>
    <w:rsid w:val="6BDD15DD"/>
    <w:rsid w:val="6BDF2966"/>
    <w:rsid w:val="6BE86A5F"/>
    <w:rsid w:val="6BEE37AA"/>
    <w:rsid w:val="6C053C7D"/>
    <w:rsid w:val="6C0D357A"/>
    <w:rsid w:val="6C2076DB"/>
    <w:rsid w:val="6C234DED"/>
    <w:rsid w:val="6C29198B"/>
    <w:rsid w:val="6C3A67D1"/>
    <w:rsid w:val="6C3D2D5C"/>
    <w:rsid w:val="6C4800AA"/>
    <w:rsid w:val="6C494E84"/>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A75B64"/>
    <w:rsid w:val="6FB21D4C"/>
    <w:rsid w:val="6FB602B0"/>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1919B3"/>
    <w:rsid w:val="721A6098"/>
    <w:rsid w:val="721B5CE3"/>
    <w:rsid w:val="721D18D3"/>
    <w:rsid w:val="72310D1A"/>
    <w:rsid w:val="72452668"/>
    <w:rsid w:val="725D6B54"/>
    <w:rsid w:val="72986FA0"/>
    <w:rsid w:val="72A17C99"/>
    <w:rsid w:val="72A2709C"/>
    <w:rsid w:val="72A5093A"/>
    <w:rsid w:val="72AD7197"/>
    <w:rsid w:val="72AF6F7E"/>
    <w:rsid w:val="72BD2C86"/>
    <w:rsid w:val="72CD226C"/>
    <w:rsid w:val="72D27981"/>
    <w:rsid w:val="73047407"/>
    <w:rsid w:val="73047904"/>
    <w:rsid w:val="731A4E85"/>
    <w:rsid w:val="73253EFA"/>
    <w:rsid w:val="732C6966"/>
    <w:rsid w:val="732E26DE"/>
    <w:rsid w:val="73353A6C"/>
    <w:rsid w:val="734C1A6A"/>
    <w:rsid w:val="7352461E"/>
    <w:rsid w:val="735663B7"/>
    <w:rsid w:val="735C5949"/>
    <w:rsid w:val="73671287"/>
    <w:rsid w:val="73737DA5"/>
    <w:rsid w:val="73740A39"/>
    <w:rsid w:val="73783823"/>
    <w:rsid w:val="73887B3E"/>
    <w:rsid w:val="73892412"/>
    <w:rsid w:val="73927111"/>
    <w:rsid w:val="73AF2114"/>
    <w:rsid w:val="73AF381F"/>
    <w:rsid w:val="73DB4DEC"/>
    <w:rsid w:val="73E96BCA"/>
    <w:rsid w:val="73EE4A6E"/>
    <w:rsid w:val="740645F0"/>
    <w:rsid w:val="741048BC"/>
    <w:rsid w:val="742E78D4"/>
    <w:rsid w:val="74317498"/>
    <w:rsid w:val="74335A84"/>
    <w:rsid w:val="743A6A13"/>
    <w:rsid w:val="74676A28"/>
    <w:rsid w:val="747E40B6"/>
    <w:rsid w:val="74AA2238"/>
    <w:rsid w:val="74AC3224"/>
    <w:rsid w:val="74B21065"/>
    <w:rsid w:val="74B40E76"/>
    <w:rsid w:val="74BB2C83"/>
    <w:rsid w:val="74C33758"/>
    <w:rsid w:val="74D476FB"/>
    <w:rsid w:val="74D72451"/>
    <w:rsid w:val="74DE4E5F"/>
    <w:rsid w:val="74E25E76"/>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B206A"/>
    <w:rsid w:val="758F1B5A"/>
    <w:rsid w:val="75907680"/>
    <w:rsid w:val="75916599"/>
    <w:rsid w:val="759926FC"/>
    <w:rsid w:val="759C29B9"/>
    <w:rsid w:val="75A24276"/>
    <w:rsid w:val="75AA231D"/>
    <w:rsid w:val="75AD6340"/>
    <w:rsid w:val="75D05B45"/>
    <w:rsid w:val="75DF5F11"/>
    <w:rsid w:val="75E8633A"/>
    <w:rsid w:val="761C0100"/>
    <w:rsid w:val="762322A2"/>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63A83"/>
    <w:rsid w:val="77067D67"/>
    <w:rsid w:val="77076007"/>
    <w:rsid w:val="771A36A5"/>
    <w:rsid w:val="77413F7E"/>
    <w:rsid w:val="77464076"/>
    <w:rsid w:val="7758241F"/>
    <w:rsid w:val="777A7D22"/>
    <w:rsid w:val="777E28EC"/>
    <w:rsid w:val="77835654"/>
    <w:rsid w:val="778D031B"/>
    <w:rsid w:val="7797109C"/>
    <w:rsid w:val="779A2A38"/>
    <w:rsid w:val="779C40BA"/>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96F62"/>
    <w:rsid w:val="79AF76C5"/>
    <w:rsid w:val="79C25EE1"/>
    <w:rsid w:val="79CE2967"/>
    <w:rsid w:val="79D51B05"/>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A4A2C"/>
    <w:rsid w:val="7C4E5B9F"/>
    <w:rsid w:val="7C691974"/>
    <w:rsid w:val="7C8A6570"/>
    <w:rsid w:val="7C8B7390"/>
    <w:rsid w:val="7C9B0D0E"/>
    <w:rsid w:val="7CA42B03"/>
    <w:rsid w:val="7CC55E61"/>
    <w:rsid w:val="7CC779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1D7072"/>
    <w:rsid w:val="7F265C58"/>
    <w:rsid w:val="7F3B240A"/>
    <w:rsid w:val="7F4C4618"/>
    <w:rsid w:val="7F4D13A6"/>
    <w:rsid w:val="7F582CF2"/>
    <w:rsid w:val="7F73429A"/>
    <w:rsid w:val="7F951B40"/>
    <w:rsid w:val="7F9E1F45"/>
    <w:rsid w:val="7FA2692E"/>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643B3-4289-45A4-992B-187230721C6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16213</Words>
  <Characters>16962</Characters>
  <Lines>137</Lines>
  <Paragraphs>38</Paragraphs>
  <TotalTime>1</TotalTime>
  <ScaleCrop>false</ScaleCrop>
  <LinksUpToDate>false</LinksUpToDate>
  <CharactersWithSpaces>18048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2025-12-26T06:52:00Z</dcterms:created>
  <dc:creator>微软用户</dc:creator>
  <cp:lastModifiedBy>枫玲儿</cp:lastModifiedBy>
  <cp:lastPrinted>2021-09-30T00:46:00Z</cp:lastPrinted>
  <dcterms:modified xsi:type="dcterms:W3CDTF">2026-01-19T05:43:56Z</dcterms:modified>
  <dc:title>驻马店市政府采购货物项目</dc:title>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EF5EAF1951DE463199ACF4B7A4BEC064_13</vt:lpwstr>
  </property>
  <property fmtid="{D5CDD505-2E9C-101B-9397-08002B2CF9AE}" pid="4" name="KSOTemplateDocerSaveRecord">
    <vt:lpwstr>eyJoZGlkIjoiMzU0MTZjMjFkMjFjOGMwYTIzNWEzZDljNjYxZWI0MmYiLCJ1c2VySWQiOiIxNjg0NTc5MjM2In0=</vt:lpwstr>
  </property>
</Properties>
</file>