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1133A9C">
      <w:pPr>
        <w:pStyle w:val="20"/>
        <w:widowControl w:val="0"/>
        <w:spacing w:beforeLines="50"/>
        <w:jc w:val="center"/>
        <w:rPr>
          <w:b/>
          <w:bCs/>
          <w:sz w:val="48"/>
          <w:szCs w:val="48"/>
        </w:rPr>
      </w:pPr>
    </w:p>
    <w:p w14:paraId="170DF722">
      <w:pPr>
        <w:pStyle w:val="20"/>
        <w:widowControl w:val="0"/>
        <w:spacing w:beforeLines="50"/>
        <w:jc w:val="center"/>
        <w:rPr>
          <w:sz w:val="44"/>
          <w:szCs w:val="44"/>
        </w:rPr>
      </w:pPr>
      <w:r>
        <w:rPr>
          <w:rFonts w:hint="eastAsia"/>
          <w:b/>
          <w:bCs/>
          <w:sz w:val="44"/>
          <w:szCs w:val="44"/>
        </w:rPr>
        <w:t>驻马店市中心医院自体血液回收机采购项目（二次）</w:t>
      </w:r>
    </w:p>
    <w:p w14:paraId="7D63755D">
      <w:pPr>
        <w:pStyle w:val="20"/>
        <w:jc w:val="center"/>
        <w:rPr>
          <w:rStyle w:val="45"/>
          <w:b/>
          <w:bCs/>
          <w:color w:val="auto"/>
          <w:sz w:val="48"/>
          <w:szCs w:val="48"/>
        </w:rPr>
      </w:pPr>
    </w:p>
    <w:p w14:paraId="30843884">
      <w:pPr>
        <w:pStyle w:val="20"/>
        <w:jc w:val="center"/>
        <w:rPr>
          <w:rStyle w:val="45"/>
          <w:b/>
          <w:bCs/>
          <w:color w:val="auto"/>
          <w:sz w:val="48"/>
          <w:szCs w:val="48"/>
        </w:rPr>
      </w:pPr>
    </w:p>
    <w:p w14:paraId="3089E6CE">
      <w:pPr>
        <w:pStyle w:val="20"/>
        <w:jc w:val="center"/>
        <w:rPr>
          <w:rStyle w:val="45"/>
          <w:b/>
          <w:bCs/>
          <w:color w:val="auto"/>
          <w:sz w:val="48"/>
          <w:szCs w:val="48"/>
        </w:rPr>
      </w:pPr>
    </w:p>
    <w:p w14:paraId="54E56EC3">
      <w:pPr>
        <w:pStyle w:val="20"/>
        <w:jc w:val="center"/>
        <w:rPr>
          <w:rStyle w:val="45"/>
          <w:b/>
          <w:bCs/>
          <w:color w:val="auto"/>
          <w:sz w:val="44"/>
          <w:szCs w:val="44"/>
        </w:rPr>
      </w:pPr>
      <w:r>
        <w:rPr>
          <w:rStyle w:val="45"/>
          <w:rFonts w:hint="eastAsia"/>
          <w:b/>
          <w:bCs/>
          <w:color w:val="auto"/>
          <w:sz w:val="44"/>
          <w:szCs w:val="44"/>
        </w:rPr>
        <w:t>竞争性磋商文件</w:t>
      </w:r>
    </w:p>
    <w:p w14:paraId="5B128DCB">
      <w:pPr>
        <w:tabs>
          <w:tab w:val="left" w:pos="2700"/>
          <w:tab w:val="left" w:pos="2880"/>
          <w:tab w:val="left" w:pos="3060"/>
          <w:tab w:val="left" w:pos="7560"/>
        </w:tabs>
        <w:snapToGrid w:val="0"/>
        <w:spacing w:line="360" w:lineRule="auto"/>
        <w:ind w:firstLine="1928" w:firstLineChars="600"/>
        <w:rPr>
          <w:rFonts w:ascii="宋体" w:hAnsi="宋体" w:cs="宋体"/>
          <w:b/>
          <w:bCs/>
          <w:spacing w:val="-10"/>
          <w:sz w:val="34"/>
          <w:szCs w:val="34"/>
        </w:rPr>
      </w:pPr>
    </w:p>
    <w:p w14:paraId="4AC4E0F1">
      <w:pPr>
        <w:snapToGrid w:val="0"/>
        <w:spacing w:line="380" w:lineRule="exact"/>
        <w:jc w:val="center"/>
        <w:rPr>
          <w:rFonts w:ascii="宋体" w:hAnsi="宋体" w:cs="宋体"/>
          <w:b/>
          <w:sz w:val="32"/>
          <w:szCs w:val="32"/>
        </w:rPr>
      </w:pPr>
    </w:p>
    <w:p w14:paraId="2A7E6690">
      <w:pPr>
        <w:pStyle w:val="33"/>
        <w:ind w:firstLine="210"/>
        <w:rPr>
          <w:rFonts w:ascii="宋体" w:hAnsi="宋体" w:cs="宋体"/>
        </w:rPr>
      </w:pPr>
    </w:p>
    <w:p w14:paraId="5065E3F6">
      <w:pPr>
        <w:pStyle w:val="60"/>
        <w:rPr>
          <w:rFonts w:ascii="宋体" w:hAnsi="宋体" w:cs="宋体"/>
          <w:bCs/>
          <w:sz w:val="2"/>
          <w:szCs w:val="2"/>
        </w:rPr>
      </w:pPr>
    </w:p>
    <w:p w14:paraId="53D3E797">
      <w:pPr>
        <w:rPr>
          <w:rFonts w:ascii="宋体" w:hAnsi="宋体" w:cs="宋体"/>
          <w:bCs/>
          <w:sz w:val="2"/>
          <w:szCs w:val="2"/>
        </w:rPr>
      </w:pPr>
    </w:p>
    <w:p w14:paraId="58D4542B">
      <w:pPr>
        <w:spacing w:line="20" w:lineRule="exact"/>
        <w:rPr>
          <w:rFonts w:ascii="宋体" w:hAnsi="宋体" w:cs="宋体"/>
          <w:bCs/>
          <w:sz w:val="2"/>
          <w:szCs w:val="2"/>
        </w:rPr>
      </w:pPr>
    </w:p>
    <w:p w14:paraId="1CEC8985">
      <w:pPr>
        <w:tabs>
          <w:tab w:val="left" w:pos="2700"/>
          <w:tab w:val="left" w:pos="2880"/>
          <w:tab w:val="left" w:pos="3060"/>
          <w:tab w:val="left" w:pos="7560"/>
        </w:tabs>
        <w:snapToGrid w:val="0"/>
        <w:spacing w:line="480" w:lineRule="auto"/>
        <w:ind w:firstLine="1928" w:firstLineChars="600"/>
        <w:rPr>
          <w:rFonts w:ascii="宋体" w:hAnsi="宋体" w:cs="宋体"/>
          <w:b/>
          <w:bCs/>
          <w:spacing w:val="-10"/>
          <w:sz w:val="34"/>
          <w:szCs w:val="34"/>
        </w:rPr>
      </w:pPr>
    </w:p>
    <w:p w14:paraId="7698DD7D">
      <w:pPr>
        <w:tabs>
          <w:tab w:val="left" w:pos="2700"/>
          <w:tab w:val="left" w:pos="2880"/>
          <w:tab w:val="left" w:pos="3060"/>
          <w:tab w:val="left" w:pos="7560"/>
        </w:tabs>
        <w:snapToGrid w:val="0"/>
        <w:spacing w:line="480" w:lineRule="auto"/>
        <w:ind w:firstLine="1928" w:firstLineChars="600"/>
        <w:rPr>
          <w:rFonts w:ascii="宋体" w:hAnsi="宋体" w:cs="宋体"/>
          <w:b/>
          <w:bCs/>
          <w:spacing w:val="-10"/>
          <w:sz w:val="34"/>
          <w:szCs w:val="34"/>
        </w:rPr>
      </w:pPr>
    </w:p>
    <w:p w14:paraId="64AAA5F4">
      <w:pPr>
        <w:tabs>
          <w:tab w:val="left" w:pos="2700"/>
          <w:tab w:val="left" w:pos="2880"/>
          <w:tab w:val="left" w:pos="3060"/>
          <w:tab w:val="left" w:pos="7560"/>
        </w:tabs>
        <w:snapToGrid w:val="0"/>
        <w:spacing w:line="480" w:lineRule="auto"/>
        <w:jc w:val="left"/>
        <w:rPr>
          <w:rFonts w:ascii="宋体" w:hAnsi="宋体" w:cs="宋体"/>
          <w:b/>
          <w:bCs/>
          <w:spacing w:val="80"/>
          <w:sz w:val="34"/>
          <w:szCs w:val="34"/>
        </w:rPr>
      </w:pPr>
      <w:r>
        <w:rPr>
          <w:rFonts w:hint="eastAsia" w:ascii="宋体" w:hAnsi="宋体" w:cs="宋体"/>
          <w:b/>
          <w:bCs/>
          <w:spacing w:val="-10"/>
          <w:sz w:val="34"/>
          <w:szCs w:val="34"/>
        </w:rPr>
        <w:t xml:space="preserve">        采    购   人：驻马店市中心医院</w:t>
      </w:r>
    </w:p>
    <w:p w14:paraId="2C3468CD">
      <w:pPr>
        <w:tabs>
          <w:tab w:val="left" w:pos="2700"/>
          <w:tab w:val="left" w:pos="2880"/>
          <w:tab w:val="left" w:pos="3060"/>
          <w:tab w:val="left" w:pos="7560"/>
        </w:tabs>
        <w:snapToGrid w:val="0"/>
        <w:spacing w:line="480" w:lineRule="auto"/>
        <w:jc w:val="center"/>
        <w:rPr>
          <w:rFonts w:ascii="宋体" w:hAnsi="宋体" w:cs="宋体"/>
          <w:b/>
          <w:bCs/>
          <w:spacing w:val="-10"/>
          <w:sz w:val="34"/>
          <w:szCs w:val="34"/>
        </w:rPr>
      </w:pPr>
      <w:r>
        <w:rPr>
          <w:rFonts w:hint="eastAsia" w:ascii="宋体" w:hAnsi="宋体" w:cs="宋体"/>
          <w:b/>
          <w:bCs/>
          <w:spacing w:val="-10"/>
          <w:sz w:val="34"/>
          <w:szCs w:val="34"/>
        </w:rPr>
        <w:t xml:space="preserve">    采购代理机构：驻马店市成浩招投标代理有限公司</w:t>
      </w:r>
    </w:p>
    <w:p w14:paraId="591869F5">
      <w:pPr>
        <w:tabs>
          <w:tab w:val="left" w:pos="2700"/>
          <w:tab w:val="left" w:pos="2880"/>
          <w:tab w:val="left" w:pos="3060"/>
          <w:tab w:val="left" w:pos="7560"/>
        </w:tabs>
        <w:snapToGrid w:val="0"/>
        <w:spacing w:line="480" w:lineRule="auto"/>
        <w:jc w:val="left"/>
        <w:rPr>
          <w:rFonts w:ascii="宋体" w:hAnsi="宋体" w:cs="宋体"/>
          <w:b/>
          <w:bCs/>
          <w:spacing w:val="-10"/>
          <w:sz w:val="34"/>
          <w:szCs w:val="34"/>
        </w:rPr>
      </w:pPr>
      <w:r>
        <w:rPr>
          <w:rFonts w:hint="eastAsia" w:ascii="宋体" w:hAnsi="宋体" w:cs="宋体"/>
          <w:b/>
          <w:bCs/>
          <w:spacing w:val="-10"/>
          <w:sz w:val="34"/>
          <w:szCs w:val="34"/>
        </w:rPr>
        <w:t xml:space="preserve">        日         期：2025年12月</w:t>
      </w:r>
    </w:p>
    <w:p w14:paraId="0E15C23C">
      <w:pPr>
        <w:rPr>
          <w:rFonts w:ascii="宋体" w:hAnsi="宋体" w:cs="宋体"/>
          <w:bCs/>
          <w:sz w:val="24"/>
        </w:rPr>
      </w:pPr>
    </w:p>
    <w:p w14:paraId="55507D72">
      <w:pPr>
        <w:jc w:val="center"/>
        <w:rPr>
          <w:rFonts w:ascii="宋体" w:hAnsi="宋体" w:cs="宋体"/>
          <w:b/>
          <w:bCs/>
          <w:sz w:val="36"/>
          <w:szCs w:val="36"/>
        </w:rPr>
      </w:pPr>
    </w:p>
    <w:p w14:paraId="5EDFC0A1">
      <w:pPr>
        <w:jc w:val="center"/>
        <w:rPr>
          <w:rFonts w:ascii="宋体" w:hAnsi="宋体" w:cs="宋体"/>
          <w:b/>
          <w:bCs/>
          <w:sz w:val="36"/>
          <w:szCs w:val="36"/>
        </w:rPr>
      </w:pPr>
    </w:p>
    <w:p w14:paraId="58E6706F">
      <w:pPr>
        <w:jc w:val="center"/>
        <w:rPr>
          <w:rFonts w:ascii="宋体" w:hAnsi="宋体" w:cs="宋体"/>
          <w:b/>
          <w:bCs/>
          <w:sz w:val="36"/>
          <w:szCs w:val="36"/>
        </w:rPr>
      </w:pPr>
      <w:r>
        <w:rPr>
          <w:rFonts w:hint="eastAsia" w:ascii="宋体" w:hAnsi="宋体" w:cs="宋体"/>
          <w:b/>
          <w:bCs/>
          <w:sz w:val="36"/>
          <w:szCs w:val="36"/>
        </w:rPr>
        <w:t>目   录</w:t>
      </w:r>
    </w:p>
    <w:p w14:paraId="657F7783">
      <w:pPr>
        <w:pStyle w:val="54"/>
        <w:rPr>
          <w:color w:val="auto"/>
        </w:rPr>
      </w:pPr>
    </w:p>
    <w:p w14:paraId="2DF9059A">
      <w:pPr>
        <w:pStyle w:val="26"/>
        <w:tabs>
          <w:tab w:val="right" w:leader="dot" w:pos="8958"/>
        </w:tabs>
        <w:spacing w:line="500" w:lineRule="exact"/>
        <w:rPr>
          <w:rFonts w:ascii="宋体" w:hAnsi="宋体" w:cs="宋体"/>
        </w:rPr>
      </w:pPr>
      <w:r>
        <w:rPr>
          <w:rFonts w:hint="eastAsia" w:ascii="宋体" w:hAnsi="宋体" w:cs="宋体"/>
          <w:b/>
          <w:bCs/>
          <w:sz w:val="32"/>
          <w:szCs w:val="32"/>
        </w:rPr>
        <w:fldChar w:fldCharType="begin"/>
      </w:r>
      <w:r>
        <w:rPr>
          <w:rFonts w:hint="eastAsia" w:ascii="宋体" w:hAnsi="宋体" w:cs="宋体"/>
          <w:b/>
          <w:bCs/>
          <w:sz w:val="32"/>
          <w:szCs w:val="32"/>
        </w:rPr>
        <w:instrText xml:space="preserve">TOC \o "1-1" \h \u </w:instrText>
      </w:r>
      <w:r>
        <w:rPr>
          <w:rFonts w:hint="eastAsia" w:ascii="宋体" w:hAnsi="宋体" w:cs="宋体"/>
          <w:b/>
          <w:bCs/>
          <w:sz w:val="32"/>
          <w:szCs w:val="32"/>
        </w:rPr>
        <w:fldChar w:fldCharType="separate"/>
      </w:r>
      <w:r>
        <w:fldChar w:fldCharType="begin"/>
      </w:r>
      <w:r>
        <w:instrText xml:space="preserve"> HYPERLINK \l "_Toc26528" </w:instrText>
      </w:r>
      <w:r>
        <w:fldChar w:fldCharType="separate"/>
      </w:r>
      <w:r>
        <w:rPr>
          <w:rFonts w:hint="eastAsia" w:ascii="宋体" w:hAnsi="宋体" w:cs="宋体"/>
          <w:szCs w:val="32"/>
        </w:rPr>
        <w:t>第一章  竞争性磋商采购公告</w:t>
      </w:r>
      <w:r>
        <w:rPr>
          <w:rFonts w:hint="eastAsia" w:ascii="宋体" w:hAnsi="宋体" w:cs="宋体"/>
        </w:rPr>
        <w:tab/>
      </w:r>
      <w:r>
        <w:rPr>
          <w:rFonts w:hint="eastAsia" w:ascii="宋体" w:hAnsi="宋体" w:cs="宋体"/>
        </w:rPr>
        <w:t>3</w:t>
      </w:r>
      <w:r>
        <w:rPr>
          <w:rFonts w:hint="eastAsia" w:ascii="宋体" w:hAnsi="宋体" w:cs="宋体"/>
        </w:rPr>
        <w:fldChar w:fldCharType="end"/>
      </w:r>
    </w:p>
    <w:p w14:paraId="6D9ADAB6">
      <w:pPr>
        <w:pStyle w:val="26"/>
        <w:tabs>
          <w:tab w:val="right" w:leader="dot" w:pos="8958"/>
        </w:tabs>
        <w:spacing w:line="500" w:lineRule="exact"/>
        <w:rPr>
          <w:rFonts w:ascii="宋体" w:hAnsi="宋体" w:cs="宋体"/>
        </w:rPr>
      </w:pPr>
      <w:r>
        <w:fldChar w:fldCharType="begin"/>
      </w:r>
      <w:r>
        <w:instrText xml:space="preserve"> HYPERLINK \l "_Toc19124" </w:instrText>
      </w:r>
      <w:r>
        <w:fldChar w:fldCharType="separate"/>
      </w:r>
      <w:r>
        <w:rPr>
          <w:rFonts w:hint="eastAsia" w:ascii="宋体" w:hAnsi="宋体" w:cs="宋体"/>
          <w:szCs w:val="32"/>
        </w:rPr>
        <w:t>第二章  采购需求</w:t>
      </w:r>
      <w:r>
        <w:rPr>
          <w:rFonts w:hint="eastAsia" w:ascii="宋体" w:hAnsi="宋体" w:cs="宋体"/>
        </w:rPr>
        <w:tab/>
      </w:r>
      <w:r>
        <w:rPr>
          <w:rFonts w:hint="eastAsia" w:ascii="宋体" w:hAnsi="宋体" w:cs="宋体"/>
        </w:rPr>
        <w:t>5</w:t>
      </w:r>
      <w:r>
        <w:rPr>
          <w:rFonts w:hint="eastAsia" w:ascii="宋体" w:hAnsi="宋体" w:cs="宋体"/>
        </w:rPr>
        <w:fldChar w:fldCharType="end"/>
      </w:r>
    </w:p>
    <w:p w14:paraId="63E7F577">
      <w:pPr>
        <w:pStyle w:val="26"/>
        <w:tabs>
          <w:tab w:val="right" w:leader="dot" w:pos="8958"/>
        </w:tabs>
        <w:spacing w:line="500" w:lineRule="exact"/>
        <w:rPr>
          <w:rFonts w:ascii="宋体" w:hAnsi="宋体" w:cs="宋体"/>
        </w:rPr>
      </w:pPr>
      <w:r>
        <w:fldChar w:fldCharType="begin"/>
      </w:r>
      <w:r>
        <w:instrText xml:space="preserve"> HYPERLINK \l "_Toc8501" </w:instrText>
      </w:r>
      <w:r>
        <w:fldChar w:fldCharType="separate"/>
      </w:r>
      <w:r>
        <w:rPr>
          <w:rFonts w:hint="eastAsia" w:ascii="宋体" w:hAnsi="宋体" w:cs="宋体"/>
          <w:bCs/>
          <w:szCs w:val="32"/>
        </w:rPr>
        <w:t>第三章  供应商须知</w:t>
      </w:r>
      <w:r>
        <w:rPr>
          <w:rFonts w:hint="eastAsia" w:ascii="宋体" w:hAnsi="宋体" w:cs="宋体"/>
        </w:rPr>
        <w:tab/>
      </w:r>
      <w:r>
        <w:rPr>
          <w:rFonts w:hint="eastAsia" w:ascii="宋体" w:hAnsi="宋体" w:cs="宋体"/>
        </w:rPr>
        <w:t>8</w:t>
      </w:r>
      <w:r>
        <w:rPr>
          <w:rFonts w:hint="eastAsia" w:ascii="宋体" w:hAnsi="宋体" w:cs="宋体"/>
        </w:rPr>
        <w:fldChar w:fldCharType="end"/>
      </w:r>
    </w:p>
    <w:p w14:paraId="36DD0B5A">
      <w:pPr>
        <w:pStyle w:val="26"/>
        <w:tabs>
          <w:tab w:val="right" w:leader="dot" w:pos="8958"/>
        </w:tabs>
        <w:spacing w:line="500" w:lineRule="exact"/>
        <w:rPr>
          <w:rFonts w:ascii="宋体" w:hAnsi="宋体" w:cs="宋体"/>
        </w:rPr>
      </w:pPr>
      <w:r>
        <w:fldChar w:fldCharType="begin"/>
      </w:r>
      <w:r>
        <w:instrText xml:space="preserve"> HYPERLINK \l "_Toc31399" </w:instrText>
      </w:r>
      <w:r>
        <w:fldChar w:fldCharType="separate"/>
      </w:r>
      <w:r>
        <w:rPr>
          <w:rFonts w:hint="eastAsia" w:ascii="宋体" w:hAnsi="宋体" w:cs="宋体"/>
          <w:bCs/>
          <w:kern w:val="0"/>
          <w:szCs w:val="32"/>
        </w:rPr>
        <w:t>第四章  评标办法及评分标准</w:t>
      </w:r>
      <w:r>
        <w:rPr>
          <w:rFonts w:hint="eastAsia" w:ascii="宋体" w:hAnsi="宋体" w:cs="宋体"/>
        </w:rPr>
        <w:tab/>
      </w:r>
      <w:r>
        <w:rPr>
          <w:rFonts w:hint="eastAsia" w:ascii="宋体" w:hAnsi="宋体" w:cs="宋体"/>
        </w:rPr>
        <w:t>1</w:t>
      </w:r>
      <w:r>
        <w:rPr>
          <w:rFonts w:hint="eastAsia" w:ascii="宋体" w:hAnsi="宋体" w:cs="宋体"/>
        </w:rPr>
        <w:fldChar w:fldCharType="end"/>
      </w:r>
      <w:r>
        <w:rPr>
          <w:rFonts w:hint="eastAsia" w:ascii="宋体" w:hAnsi="宋体" w:cs="宋体"/>
        </w:rPr>
        <w:t>9</w:t>
      </w:r>
    </w:p>
    <w:p w14:paraId="0F9205FB">
      <w:pPr>
        <w:pStyle w:val="26"/>
        <w:tabs>
          <w:tab w:val="right" w:leader="dot" w:pos="8958"/>
        </w:tabs>
        <w:spacing w:line="500" w:lineRule="exact"/>
        <w:rPr>
          <w:rFonts w:ascii="宋体" w:hAnsi="宋体" w:cs="宋体"/>
        </w:rPr>
      </w:pPr>
      <w:r>
        <w:fldChar w:fldCharType="begin"/>
      </w:r>
      <w:r>
        <w:instrText xml:space="preserve"> HYPERLINK \l "_Toc11904" </w:instrText>
      </w:r>
      <w:r>
        <w:fldChar w:fldCharType="separate"/>
      </w:r>
      <w:r>
        <w:rPr>
          <w:rFonts w:hint="eastAsia" w:ascii="宋体" w:hAnsi="宋体" w:cs="宋体"/>
          <w:szCs w:val="28"/>
        </w:rPr>
        <w:t>第五章  采购合同</w:t>
      </w:r>
      <w:r>
        <w:rPr>
          <w:rFonts w:hint="eastAsia" w:ascii="宋体" w:hAnsi="宋体" w:cs="宋体"/>
        </w:rPr>
        <w:tab/>
      </w:r>
      <w:r>
        <w:rPr>
          <w:rFonts w:hint="eastAsia" w:ascii="宋体" w:hAnsi="宋体" w:cs="宋体"/>
        </w:rPr>
        <w:t>2</w:t>
      </w:r>
      <w:r>
        <w:rPr>
          <w:rFonts w:hint="eastAsia" w:ascii="宋体" w:hAnsi="宋体" w:cs="宋体"/>
        </w:rPr>
        <w:fldChar w:fldCharType="end"/>
      </w:r>
      <w:r>
        <w:rPr>
          <w:rFonts w:hint="eastAsia" w:ascii="宋体" w:hAnsi="宋体" w:cs="宋体"/>
        </w:rPr>
        <w:t>1</w:t>
      </w:r>
    </w:p>
    <w:p w14:paraId="69860B09">
      <w:pPr>
        <w:pStyle w:val="26"/>
        <w:tabs>
          <w:tab w:val="right" w:leader="dot" w:pos="8958"/>
        </w:tabs>
        <w:spacing w:line="500" w:lineRule="exact"/>
      </w:pPr>
      <w:r>
        <w:fldChar w:fldCharType="begin"/>
      </w:r>
      <w:r>
        <w:instrText xml:space="preserve"> HYPERLINK \l "_Toc18702" </w:instrText>
      </w:r>
      <w:r>
        <w:fldChar w:fldCharType="separate"/>
      </w:r>
      <w:r>
        <w:rPr>
          <w:rFonts w:hint="eastAsia" w:ascii="宋体" w:hAnsi="宋体" w:cs="宋体"/>
          <w:szCs w:val="32"/>
        </w:rPr>
        <w:t>第六章  响应文件格式</w:t>
      </w:r>
      <w:r>
        <w:rPr>
          <w:rFonts w:hint="eastAsia" w:ascii="宋体" w:hAnsi="宋体" w:cs="宋体"/>
        </w:rPr>
        <w:tab/>
      </w:r>
      <w:r>
        <w:rPr>
          <w:rFonts w:hint="eastAsia" w:ascii="宋体" w:hAnsi="宋体" w:cs="宋体"/>
        </w:rPr>
        <w:t>22</w:t>
      </w:r>
      <w:r>
        <w:rPr>
          <w:rFonts w:hint="eastAsia" w:ascii="宋体" w:hAnsi="宋体" w:cs="宋体"/>
        </w:rPr>
        <w:fldChar w:fldCharType="end"/>
      </w:r>
    </w:p>
    <w:p w14:paraId="1D002E71">
      <w:pPr>
        <w:pStyle w:val="84"/>
        <w:tabs>
          <w:tab w:val="right" w:leader="dot" w:pos="8300"/>
        </w:tabs>
        <w:snapToGrid w:val="0"/>
        <w:spacing w:line="360" w:lineRule="auto"/>
        <w:rPr>
          <w:rFonts w:ascii="宋体" w:hAnsi="宋体" w:cs="宋体"/>
          <w:sz w:val="32"/>
          <w:szCs w:val="32"/>
        </w:rPr>
      </w:pPr>
      <w:r>
        <w:rPr>
          <w:rFonts w:hint="eastAsia" w:ascii="宋体" w:hAnsi="宋体" w:cs="宋体"/>
          <w:bCs/>
          <w:szCs w:val="32"/>
        </w:rPr>
        <w:fldChar w:fldCharType="end"/>
      </w:r>
    </w:p>
    <w:p w14:paraId="586E624D">
      <w:pPr>
        <w:spacing w:line="440" w:lineRule="exact"/>
        <w:rPr>
          <w:rFonts w:ascii="宋体" w:hAnsi="宋体" w:cs="宋体"/>
          <w:b/>
          <w:sz w:val="32"/>
          <w:szCs w:val="32"/>
        </w:rPr>
      </w:pPr>
    </w:p>
    <w:p w14:paraId="2E0DE5A9">
      <w:pPr>
        <w:spacing w:line="360" w:lineRule="auto"/>
        <w:ind w:firstLine="2409" w:firstLineChars="600"/>
        <w:rPr>
          <w:rFonts w:ascii="宋体" w:hAnsi="宋体" w:cs="宋体"/>
          <w:b/>
          <w:sz w:val="40"/>
          <w:szCs w:val="40"/>
        </w:rPr>
        <w:sectPr>
          <w:headerReference r:id="rId3" w:type="default"/>
          <w:footerReference r:id="rId4" w:type="default"/>
          <w:pgSz w:w="11906" w:h="16838"/>
          <w:pgMar w:top="1417" w:right="1474" w:bottom="1417" w:left="1474" w:header="851" w:footer="624" w:gutter="0"/>
          <w:pgNumType w:start="1"/>
          <w:cols w:space="720" w:num="1"/>
          <w:docGrid w:type="lines" w:linePitch="319" w:charSpace="0"/>
        </w:sectPr>
      </w:pPr>
    </w:p>
    <w:p w14:paraId="5873F78B">
      <w:pPr>
        <w:spacing w:line="360" w:lineRule="auto"/>
        <w:jc w:val="center"/>
        <w:outlineLvl w:val="0"/>
        <w:rPr>
          <w:rFonts w:ascii="宋体" w:hAnsi="宋体" w:cs="宋体"/>
          <w:b/>
          <w:sz w:val="32"/>
          <w:szCs w:val="32"/>
        </w:rPr>
      </w:pPr>
      <w:bookmarkStart w:id="0" w:name="_Toc26528"/>
      <w:r>
        <w:rPr>
          <w:rFonts w:hint="eastAsia" w:ascii="宋体" w:hAnsi="宋体" w:cs="宋体"/>
          <w:b/>
          <w:sz w:val="32"/>
          <w:szCs w:val="32"/>
        </w:rPr>
        <w:t>第一章  竞争性磋商采购公告</w:t>
      </w:r>
      <w:bookmarkEnd w:id="0"/>
    </w:p>
    <w:p w14:paraId="7F07F3EF">
      <w:pPr>
        <w:widowControl/>
        <w:adjustRightInd w:val="0"/>
        <w:snapToGrid w:val="0"/>
        <w:spacing w:line="324" w:lineRule="auto"/>
        <w:jc w:val="center"/>
        <w:rPr>
          <w:rFonts w:ascii="宋体" w:hAnsi="宋体" w:cs="宋体"/>
          <w:b/>
          <w:kern w:val="0"/>
          <w:sz w:val="28"/>
          <w:szCs w:val="28"/>
        </w:rPr>
      </w:pPr>
      <w:r>
        <w:rPr>
          <w:rFonts w:hint="eastAsia" w:ascii="宋体" w:hAnsi="宋体" w:cs="宋体"/>
          <w:b/>
          <w:kern w:val="0"/>
          <w:sz w:val="28"/>
          <w:szCs w:val="28"/>
        </w:rPr>
        <w:t>驻马店市中心医院自体血液回收机采购项目（二次）</w:t>
      </w:r>
    </w:p>
    <w:p w14:paraId="3EC0BA77">
      <w:pPr>
        <w:widowControl/>
        <w:adjustRightInd w:val="0"/>
        <w:snapToGrid w:val="0"/>
        <w:spacing w:line="324" w:lineRule="auto"/>
        <w:jc w:val="center"/>
        <w:rPr>
          <w:rFonts w:ascii="宋体" w:hAnsi="宋体" w:cs="宋体"/>
          <w:b/>
          <w:kern w:val="0"/>
          <w:sz w:val="28"/>
          <w:szCs w:val="28"/>
        </w:rPr>
      </w:pPr>
      <w:r>
        <w:rPr>
          <w:rFonts w:hint="eastAsia" w:ascii="宋体" w:hAnsi="宋体" w:cs="宋体"/>
          <w:b/>
          <w:kern w:val="0"/>
          <w:sz w:val="28"/>
          <w:szCs w:val="28"/>
        </w:rPr>
        <w:t>竞争性磋商公告</w:t>
      </w:r>
    </w:p>
    <w:p w14:paraId="71CDDFD1">
      <w:pPr>
        <w:snapToGrid w:val="0"/>
        <w:spacing w:line="324" w:lineRule="auto"/>
        <w:ind w:firstLine="420" w:firstLineChars="200"/>
        <w:rPr>
          <w:rFonts w:ascii="宋体" w:hAnsi="宋体" w:cs="宋体"/>
          <w:szCs w:val="21"/>
        </w:rPr>
      </w:pPr>
      <w:r>
        <w:rPr>
          <w:rFonts w:hint="eastAsia" w:ascii="宋体" w:hAnsi="宋体" w:cs="宋体"/>
        </w:rPr>
        <w:t>驻马店市中心医院现对</w:t>
      </w:r>
      <w:r>
        <w:rPr>
          <w:rFonts w:hint="eastAsia" w:ascii="宋体" w:hAnsi="宋体" w:cs="宋体"/>
          <w:shd w:val="clear" w:color="auto" w:fill="FFFFFF"/>
        </w:rPr>
        <w:t>驻马店市中心医院</w:t>
      </w:r>
      <w:r>
        <w:rPr>
          <w:rFonts w:hint="eastAsia" w:ascii="宋体" w:hAnsi="宋体" w:cs="宋体"/>
          <w:szCs w:val="21"/>
          <w:shd w:val="clear" w:color="auto" w:fill="FFFFFF"/>
        </w:rPr>
        <w:t>自体血液回收机采购项目（二次）</w:t>
      </w:r>
      <w:r>
        <w:rPr>
          <w:rFonts w:hint="eastAsia" w:ascii="宋体" w:hAnsi="宋体" w:cs="宋体"/>
        </w:rPr>
        <w:t>进行院内竞争性磋商采购，欢迎符合资格条件的供应商前来报名并</w:t>
      </w:r>
      <w:r>
        <w:rPr>
          <w:rFonts w:hint="eastAsia" w:ascii="宋体" w:hAnsi="宋体" w:cs="宋体"/>
          <w:szCs w:val="21"/>
        </w:rPr>
        <w:t>获取采购文件。</w:t>
      </w:r>
    </w:p>
    <w:p w14:paraId="64CC7C04">
      <w:pPr>
        <w:widowControl/>
        <w:snapToGrid w:val="0"/>
        <w:spacing w:line="324" w:lineRule="auto"/>
        <w:jc w:val="left"/>
        <w:outlineLvl w:val="1"/>
        <w:rPr>
          <w:rFonts w:ascii="宋体" w:hAnsi="宋体" w:cs="宋体"/>
          <w:b/>
          <w:bCs/>
          <w:szCs w:val="21"/>
          <w:shd w:val="clear" w:color="auto" w:fill="FFFFFF"/>
        </w:rPr>
      </w:pPr>
      <w:r>
        <w:rPr>
          <w:rFonts w:hint="eastAsia" w:ascii="宋体" w:hAnsi="宋体" w:cs="宋体"/>
          <w:b/>
          <w:bCs/>
          <w:szCs w:val="21"/>
          <w:shd w:val="clear" w:color="auto" w:fill="FFFFFF"/>
        </w:rPr>
        <w:t>一、项目基本情况</w:t>
      </w:r>
    </w:p>
    <w:p w14:paraId="7FF14365">
      <w:pPr>
        <w:widowControl/>
        <w:snapToGrid w:val="0"/>
        <w:spacing w:line="324" w:lineRule="auto"/>
        <w:jc w:val="left"/>
        <w:outlineLvl w:val="1"/>
        <w:rPr>
          <w:rFonts w:ascii="宋体" w:hAnsi="宋体" w:cs="宋体"/>
          <w:b/>
          <w:bCs/>
          <w:szCs w:val="21"/>
          <w:shd w:val="clear" w:color="auto" w:fill="FFFFFF"/>
        </w:rPr>
      </w:pPr>
      <w:r>
        <w:rPr>
          <w:rFonts w:hint="eastAsia" w:ascii="宋体" w:hAnsi="宋体" w:cs="宋体"/>
          <w:szCs w:val="21"/>
          <w:shd w:val="clear" w:color="auto" w:fill="FFFFFF"/>
        </w:rPr>
        <w:t xml:space="preserve">    1、采购项目名称：</w:t>
      </w:r>
      <w:r>
        <w:rPr>
          <w:rFonts w:hint="eastAsia" w:ascii="宋体" w:hAnsi="宋体" w:cs="宋体"/>
          <w:shd w:val="clear" w:color="auto" w:fill="FFFFFF"/>
        </w:rPr>
        <w:t>驻马店市中心医院</w:t>
      </w:r>
      <w:r>
        <w:rPr>
          <w:rFonts w:hint="eastAsia" w:ascii="宋体" w:hAnsi="宋体" w:cs="宋体"/>
          <w:szCs w:val="21"/>
          <w:shd w:val="clear" w:color="auto" w:fill="FFFFFF"/>
        </w:rPr>
        <w:t>自体血液回收机采购项目（二次）</w:t>
      </w:r>
    </w:p>
    <w:p w14:paraId="1B1A0160">
      <w:pPr>
        <w:widowControl/>
        <w:tabs>
          <w:tab w:val="left" w:pos="840"/>
        </w:tabs>
        <w:snapToGrid w:val="0"/>
        <w:spacing w:line="324"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2、采购需求：</w:t>
      </w:r>
      <w:r>
        <w:rPr>
          <w:rFonts w:hint="eastAsia" w:ascii="宋体" w:hAnsi="宋体" w:cs="宋体"/>
        </w:rPr>
        <w:t>详见第二章采购需求</w:t>
      </w:r>
    </w:p>
    <w:p w14:paraId="765BA1B3">
      <w:pPr>
        <w:widowControl/>
        <w:tabs>
          <w:tab w:val="left" w:pos="840"/>
        </w:tabs>
        <w:snapToGrid w:val="0"/>
        <w:spacing w:line="324"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3</w:t>
      </w:r>
      <w:bookmarkStart w:id="1" w:name="_Toc26725"/>
      <w:r>
        <w:rPr>
          <w:rFonts w:hint="eastAsia" w:ascii="宋体" w:hAnsi="宋体" w:cs="宋体"/>
          <w:szCs w:val="21"/>
          <w:shd w:val="clear" w:color="auto" w:fill="FFFFFF"/>
        </w:rPr>
        <w:t>、预算金额：420000元</w:t>
      </w:r>
    </w:p>
    <w:p w14:paraId="6E63B5A3">
      <w:pPr>
        <w:widowControl/>
        <w:tabs>
          <w:tab w:val="left" w:pos="840"/>
        </w:tabs>
        <w:snapToGrid w:val="0"/>
        <w:spacing w:line="324" w:lineRule="auto"/>
        <w:ind w:firstLine="420" w:firstLineChars="200"/>
        <w:jc w:val="left"/>
        <w:rPr>
          <w:rFonts w:ascii="宋体" w:hAnsi="宋体" w:cs="宋体"/>
        </w:rPr>
      </w:pPr>
      <w:r>
        <w:rPr>
          <w:rFonts w:hint="eastAsia" w:ascii="宋体" w:hAnsi="宋体" w:cs="宋体"/>
          <w:szCs w:val="21"/>
          <w:shd w:val="clear" w:color="auto" w:fill="FFFFFF"/>
        </w:rPr>
        <w:t xml:space="preserve"> 4、交货期：</w:t>
      </w:r>
      <w:r>
        <w:rPr>
          <w:rFonts w:hint="eastAsia" w:ascii="宋体" w:hAnsi="宋体" w:cs="宋体"/>
        </w:rPr>
        <w:t>合同签订后30日内交货</w:t>
      </w:r>
    </w:p>
    <w:p w14:paraId="7C8A0F99">
      <w:pPr>
        <w:widowControl/>
        <w:tabs>
          <w:tab w:val="left" w:pos="840"/>
        </w:tabs>
        <w:snapToGrid w:val="0"/>
        <w:spacing w:line="324" w:lineRule="auto"/>
        <w:ind w:firstLine="420" w:firstLineChars="200"/>
        <w:jc w:val="left"/>
        <w:rPr>
          <w:rFonts w:ascii="宋体" w:hAnsi="宋体" w:cs="宋体"/>
        </w:rPr>
      </w:pPr>
      <w:r>
        <w:rPr>
          <w:rFonts w:hint="eastAsia" w:ascii="宋体" w:hAnsi="宋体" w:cs="宋体"/>
          <w:szCs w:val="21"/>
          <w:shd w:val="clear" w:color="auto" w:fill="FFFFFF"/>
        </w:rPr>
        <w:t>5、质量要求：</w:t>
      </w:r>
      <w:r>
        <w:rPr>
          <w:rFonts w:hint="eastAsia" w:cs="仿宋" w:asciiTheme="majorEastAsia" w:hAnsiTheme="majorEastAsia" w:eastAsiaTheme="majorEastAsia"/>
          <w:szCs w:val="21"/>
        </w:rPr>
        <w:t>符合国家质量标准、部颁标准、行业标准，满足磋商文件规定标准</w:t>
      </w:r>
    </w:p>
    <w:p w14:paraId="497345A8">
      <w:pPr>
        <w:widowControl/>
        <w:snapToGrid w:val="0"/>
        <w:spacing w:line="324" w:lineRule="auto"/>
        <w:jc w:val="left"/>
        <w:outlineLvl w:val="1"/>
        <w:rPr>
          <w:rFonts w:ascii="宋体" w:hAnsi="宋体" w:cs="宋体"/>
          <w:b/>
          <w:bCs/>
          <w:color w:val="000000" w:themeColor="text1"/>
          <w:szCs w:val="21"/>
          <w:shd w:val="clear" w:color="auto" w:fill="FFFFFF"/>
        </w:rPr>
      </w:pPr>
      <w:bookmarkStart w:id="2" w:name="_Toc16639"/>
      <w:bookmarkStart w:id="3" w:name="_Toc18607"/>
      <w:bookmarkStart w:id="4" w:name="_Toc27704"/>
      <w:bookmarkStart w:id="5" w:name="_Toc23626"/>
      <w:r>
        <w:rPr>
          <w:rFonts w:hint="eastAsia" w:ascii="宋体" w:hAnsi="宋体" w:cs="宋体"/>
          <w:b/>
          <w:bCs/>
          <w:color w:val="000000" w:themeColor="text1"/>
          <w:szCs w:val="21"/>
          <w:shd w:val="clear" w:color="auto" w:fill="FFFFFF"/>
        </w:rPr>
        <w:t>二、</w:t>
      </w:r>
      <w:bookmarkEnd w:id="1"/>
      <w:bookmarkEnd w:id="2"/>
      <w:bookmarkEnd w:id="3"/>
      <w:bookmarkEnd w:id="4"/>
      <w:bookmarkEnd w:id="5"/>
      <w:r>
        <w:rPr>
          <w:rFonts w:hint="eastAsia" w:ascii="宋体" w:hAnsi="宋体" w:cs="宋体"/>
          <w:b/>
          <w:bCs/>
          <w:color w:val="000000" w:themeColor="text1"/>
          <w:szCs w:val="21"/>
          <w:shd w:val="clear" w:color="auto" w:fill="FFFFFF"/>
        </w:rPr>
        <w:t>供应商资格要求：</w:t>
      </w:r>
    </w:p>
    <w:p w14:paraId="216D12B4">
      <w:pPr>
        <w:widowControl/>
        <w:tabs>
          <w:tab w:val="left" w:pos="840"/>
        </w:tabs>
        <w:snapToGrid w:val="0"/>
        <w:spacing w:line="324" w:lineRule="auto"/>
        <w:ind w:firstLine="420" w:firstLineChars="200"/>
        <w:jc w:val="left"/>
        <w:rPr>
          <w:rFonts w:ascii="宋体" w:hAnsi="宋体" w:cs="宋体"/>
          <w:szCs w:val="21"/>
          <w:shd w:val="clear" w:color="auto" w:fill="FFFFFF"/>
        </w:rPr>
      </w:pPr>
      <w:bookmarkStart w:id="6" w:name="_Toc30971"/>
      <w:bookmarkStart w:id="7" w:name="_Toc30643"/>
      <w:bookmarkStart w:id="8" w:name="_Toc9562"/>
      <w:bookmarkStart w:id="9" w:name="_Toc23395"/>
      <w:bookmarkStart w:id="10" w:name="_Toc7823"/>
      <w:r>
        <w:rPr>
          <w:rFonts w:hint="eastAsia" w:ascii="宋体" w:hAnsi="宋体" w:cs="宋体"/>
          <w:szCs w:val="21"/>
          <w:shd w:val="clear" w:color="auto" w:fill="FFFFFF"/>
        </w:rPr>
        <w:t>1、具有独立承担民事责任的能力（提供营业执照或其他证明材料）；</w:t>
      </w:r>
    </w:p>
    <w:p w14:paraId="5B1388C9">
      <w:pPr>
        <w:widowControl/>
        <w:tabs>
          <w:tab w:val="left" w:pos="840"/>
        </w:tabs>
        <w:snapToGrid w:val="0"/>
        <w:spacing w:line="324"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2、具有良好的商业信誉和健全的财务会计制度（提供经审计的2024年度财务报告或者其基本开户银行出具的资信证明）；</w:t>
      </w:r>
    </w:p>
    <w:p w14:paraId="3AAD13D2">
      <w:pPr>
        <w:widowControl/>
        <w:tabs>
          <w:tab w:val="left" w:pos="840"/>
        </w:tabs>
        <w:snapToGrid w:val="0"/>
        <w:spacing w:line="324"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79DB5773">
      <w:pPr>
        <w:widowControl/>
        <w:tabs>
          <w:tab w:val="left" w:pos="840"/>
        </w:tabs>
        <w:snapToGrid w:val="0"/>
        <w:spacing w:line="360"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4、具有履行合同所必需的设备和专业技术能力（提供书面承诺函）；</w:t>
      </w:r>
    </w:p>
    <w:p w14:paraId="4E5B6AC7">
      <w:pPr>
        <w:widowControl/>
        <w:tabs>
          <w:tab w:val="left" w:pos="840"/>
        </w:tabs>
        <w:snapToGrid w:val="0"/>
        <w:spacing w:line="360" w:lineRule="auto"/>
        <w:ind w:firstLine="420" w:firstLineChars="200"/>
        <w:jc w:val="left"/>
      </w:pPr>
      <w:r>
        <w:rPr>
          <w:rFonts w:hint="eastAsia" w:ascii="宋体" w:hAnsi="宋体" w:cs="宋体"/>
          <w:szCs w:val="21"/>
          <w:shd w:val="clear" w:color="auto" w:fill="FFFFFF"/>
        </w:rPr>
        <w:t>5、参加本采购活动前三年内，在经营活动中没有重大违法记录（提供书面承诺函）；</w:t>
      </w:r>
    </w:p>
    <w:p w14:paraId="1AF087F9">
      <w:pPr>
        <w:widowControl/>
        <w:tabs>
          <w:tab w:val="left" w:pos="840"/>
        </w:tabs>
        <w:snapToGrid w:val="0"/>
        <w:spacing w:line="324"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3EF9C2CB">
      <w:pPr>
        <w:widowControl/>
        <w:tabs>
          <w:tab w:val="left" w:pos="840"/>
        </w:tabs>
        <w:snapToGrid w:val="0"/>
        <w:spacing w:line="324"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7、单位负责人为同一人或者存在直接</w:t>
      </w:r>
      <w:bookmarkStart w:id="101" w:name="_GoBack"/>
      <w:bookmarkEnd w:id="101"/>
      <w:r>
        <w:rPr>
          <w:rFonts w:hint="eastAsia" w:ascii="宋体" w:hAnsi="宋体" w:cs="宋体"/>
          <w:szCs w:val="21"/>
          <w:shd w:val="clear" w:color="auto" w:fill="FFFFFF"/>
        </w:rPr>
        <w:t>控股、管理关系的不同供应商，不得参加同一合同项下的磋商（</w:t>
      </w:r>
      <w:r>
        <w:rPr>
          <w:rFonts w:hint="eastAsia" w:ascii="宋体" w:hAnsi="宋体" w:cs="宋体"/>
          <w:kern w:val="0"/>
          <w:szCs w:val="21"/>
        </w:rPr>
        <w:t>提供在“国家企业信用信息公示系统”中查询的相关材料并加盖公章（需包含公司基本信息、股东信息及股权变更信息）或提供承诺函</w:t>
      </w:r>
      <w:r>
        <w:rPr>
          <w:rFonts w:hint="eastAsia" w:ascii="宋体" w:hAnsi="宋体" w:cs="宋体"/>
          <w:szCs w:val="21"/>
          <w:shd w:val="clear" w:color="auto" w:fill="FFFFFF"/>
        </w:rPr>
        <w:t>）。一经发现，将导致投标同时被拒绝。</w:t>
      </w:r>
    </w:p>
    <w:p w14:paraId="05500116">
      <w:pPr>
        <w:widowControl/>
        <w:tabs>
          <w:tab w:val="left" w:pos="840"/>
        </w:tabs>
        <w:snapToGrid w:val="0"/>
        <w:spacing w:line="324"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8、特定资格要求：</w:t>
      </w:r>
    </w:p>
    <w:p w14:paraId="6407F82F">
      <w:pPr>
        <w:widowControl/>
        <w:tabs>
          <w:tab w:val="left" w:pos="840"/>
        </w:tabs>
        <w:snapToGrid w:val="0"/>
        <w:spacing w:line="324" w:lineRule="auto"/>
        <w:ind w:firstLine="420" w:firstLineChars="200"/>
        <w:jc w:val="left"/>
        <w:rPr>
          <w:rFonts w:ascii="宋体" w:hAnsi="宋体" w:cs="宋体"/>
        </w:rPr>
      </w:pPr>
      <w:r>
        <w:rPr>
          <w:rFonts w:hint="eastAsia" w:ascii="宋体" w:hAnsi="宋体" w:cs="宋体"/>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p>
    <w:p w14:paraId="31EFADA5">
      <w:pPr>
        <w:widowControl/>
        <w:tabs>
          <w:tab w:val="left" w:pos="840"/>
        </w:tabs>
        <w:snapToGrid w:val="0"/>
        <w:spacing w:line="324"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9、不接受联合体磋商。</w:t>
      </w:r>
    </w:p>
    <w:p w14:paraId="626120E1">
      <w:pPr>
        <w:widowControl/>
        <w:snapToGrid w:val="0"/>
        <w:spacing w:line="324" w:lineRule="auto"/>
        <w:jc w:val="left"/>
        <w:outlineLvl w:val="1"/>
        <w:rPr>
          <w:rFonts w:ascii="宋体" w:hAnsi="宋体" w:cs="宋体"/>
          <w:b/>
          <w:bCs/>
        </w:rPr>
      </w:pPr>
      <w:r>
        <w:rPr>
          <w:rFonts w:hint="eastAsia" w:ascii="宋体" w:hAnsi="宋体" w:cs="宋体"/>
          <w:b/>
          <w:bCs/>
        </w:rPr>
        <w:t>三、获取采购文件</w:t>
      </w:r>
      <w:bookmarkEnd w:id="6"/>
      <w:bookmarkEnd w:id="7"/>
      <w:bookmarkEnd w:id="8"/>
      <w:bookmarkEnd w:id="9"/>
      <w:bookmarkEnd w:id="10"/>
    </w:p>
    <w:p w14:paraId="5AD6060C">
      <w:pPr>
        <w:widowControl/>
        <w:adjustRightInd w:val="0"/>
        <w:snapToGrid w:val="0"/>
        <w:spacing w:line="324" w:lineRule="auto"/>
        <w:ind w:firstLine="420" w:firstLineChars="200"/>
        <w:jc w:val="left"/>
        <w:rPr>
          <w:rFonts w:ascii="宋体" w:hAnsi="宋体" w:cs="宋体"/>
          <w:color w:val="000000" w:themeColor="text1"/>
          <w:szCs w:val="21"/>
          <w:shd w:val="clear" w:color="auto" w:fill="FFFFFF"/>
        </w:rPr>
      </w:pPr>
      <w:r>
        <w:rPr>
          <w:rFonts w:hint="eastAsia" w:ascii="宋体" w:hAnsi="宋体" w:cs="宋体"/>
          <w:szCs w:val="21"/>
          <w:shd w:val="clear" w:color="auto" w:fill="FFFFFF"/>
        </w:rPr>
        <w:t xml:space="preserve">1. </w:t>
      </w:r>
      <w:r>
        <w:rPr>
          <w:rFonts w:hint="eastAsia" w:ascii="宋体" w:hAnsi="宋体" w:cs="宋体"/>
          <w:color w:val="000000" w:themeColor="text1"/>
          <w:szCs w:val="21"/>
          <w:shd w:val="clear" w:color="auto" w:fill="FFFFFF"/>
        </w:rPr>
        <w:t>报名时间：2025年</w:t>
      </w:r>
      <w:r>
        <w:rPr>
          <w:rFonts w:hint="eastAsia" w:ascii="宋体" w:hAnsi="宋体" w:cs="宋体"/>
          <w:color w:val="000000" w:themeColor="text1"/>
          <w:szCs w:val="21"/>
          <w:shd w:val="clear" w:color="auto" w:fill="FFFFFF"/>
          <w:lang w:val="en-US" w:eastAsia="zh-CN"/>
        </w:rPr>
        <w:t>12</w:t>
      </w:r>
      <w:r>
        <w:rPr>
          <w:rFonts w:hint="eastAsia" w:ascii="宋体" w:hAnsi="宋体" w:cs="宋体"/>
          <w:color w:val="000000" w:themeColor="text1"/>
          <w:szCs w:val="21"/>
          <w:shd w:val="clear" w:color="auto" w:fill="FFFFFF"/>
        </w:rPr>
        <w:t>月</w:t>
      </w:r>
      <w:r>
        <w:rPr>
          <w:rFonts w:hint="eastAsia" w:ascii="宋体" w:hAnsi="宋体" w:cs="宋体"/>
          <w:color w:val="000000" w:themeColor="text1"/>
          <w:szCs w:val="21"/>
          <w:shd w:val="clear" w:color="auto" w:fill="FFFFFF"/>
          <w:lang w:val="en-US" w:eastAsia="zh-CN"/>
        </w:rPr>
        <w:t>23</w:t>
      </w:r>
      <w:r>
        <w:rPr>
          <w:rFonts w:hint="eastAsia" w:ascii="宋体" w:hAnsi="宋体" w:cs="宋体"/>
          <w:color w:val="000000" w:themeColor="text1"/>
          <w:szCs w:val="21"/>
          <w:shd w:val="clear" w:color="auto" w:fill="FFFFFF"/>
        </w:rPr>
        <w:t>日-2025年</w:t>
      </w:r>
      <w:r>
        <w:rPr>
          <w:rFonts w:hint="eastAsia" w:ascii="宋体" w:hAnsi="宋体" w:cs="宋体"/>
          <w:color w:val="000000" w:themeColor="text1"/>
          <w:szCs w:val="21"/>
          <w:shd w:val="clear" w:color="auto" w:fill="FFFFFF"/>
          <w:lang w:val="en-US" w:eastAsia="zh-CN"/>
        </w:rPr>
        <w:t>12</w:t>
      </w:r>
      <w:r>
        <w:rPr>
          <w:rFonts w:hint="eastAsia" w:ascii="宋体" w:hAnsi="宋体" w:cs="宋体"/>
          <w:color w:val="000000" w:themeColor="text1"/>
          <w:szCs w:val="21"/>
          <w:shd w:val="clear" w:color="auto" w:fill="FFFFFF"/>
        </w:rPr>
        <w:t>月</w:t>
      </w:r>
      <w:r>
        <w:rPr>
          <w:rFonts w:hint="eastAsia" w:ascii="宋体" w:hAnsi="宋体" w:cs="宋体"/>
          <w:color w:val="000000" w:themeColor="text1"/>
          <w:szCs w:val="21"/>
          <w:shd w:val="clear" w:color="auto" w:fill="FFFFFF"/>
          <w:lang w:val="en-US" w:eastAsia="zh-CN"/>
        </w:rPr>
        <w:t>25</w:t>
      </w:r>
      <w:r>
        <w:rPr>
          <w:rFonts w:hint="eastAsia" w:ascii="宋体" w:hAnsi="宋体" w:cs="宋体"/>
          <w:color w:val="000000" w:themeColor="text1"/>
          <w:szCs w:val="21"/>
          <w:shd w:val="clear" w:color="auto" w:fill="FFFFFF"/>
        </w:rPr>
        <w:t>日，上午08：00-下午17:30（北京时间，法定节假日除外）。</w:t>
      </w:r>
    </w:p>
    <w:p w14:paraId="7FF54AD9">
      <w:pPr>
        <w:widowControl/>
        <w:snapToGrid w:val="0"/>
        <w:spacing w:line="324" w:lineRule="auto"/>
        <w:ind w:firstLine="420" w:firstLineChars="200"/>
        <w:jc w:val="left"/>
        <w:rPr>
          <w:rFonts w:ascii="宋体" w:hAnsi="宋体" w:cs="宋体"/>
          <w:kern w:val="0"/>
          <w:szCs w:val="21"/>
        </w:rPr>
      </w:pPr>
      <w:r>
        <w:rPr>
          <w:rFonts w:hint="eastAsia" w:ascii="宋体" w:hAnsi="宋体" w:cs="宋体"/>
          <w:color w:val="000000" w:themeColor="text1"/>
          <w:kern w:val="0"/>
          <w:szCs w:val="21"/>
          <w:shd w:val="clear" w:color="auto" w:fill="FFFFFF"/>
        </w:rPr>
        <w:t>2. 凡报名成功的供应商无故不来参与投标的，列入我院黑名</w:t>
      </w:r>
      <w:r>
        <w:rPr>
          <w:rFonts w:hint="eastAsia" w:ascii="宋体" w:hAnsi="宋体" w:cs="宋体"/>
          <w:kern w:val="0"/>
          <w:szCs w:val="21"/>
          <w:shd w:val="clear" w:color="auto" w:fill="FFFFFF"/>
        </w:rPr>
        <w:t>单，一年内不得参与我院任何采购活动。</w:t>
      </w:r>
    </w:p>
    <w:p w14:paraId="609202A2">
      <w:pPr>
        <w:widowControl/>
        <w:wordWrap w:val="0"/>
        <w:snapToGrid w:val="0"/>
        <w:spacing w:line="324" w:lineRule="auto"/>
        <w:ind w:firstLine="420" w:firstLineChars="200"/>
        <w:jc w:val="left"/>
        <w:rPr>
          <w:rFonts w:ascii="宋体" w:hAnsi="宋体" w:cs="宋体"/>
          <w:kern w:val="0"/>
          <w:szCs w:val="21"/>
          <w:u w:val="single"/>
          <w:shd w:val="clear" w:color="auto" w:fill="FFFFFF"/>
        </w:rPr>
      </w:pPr>
      <w:r>
        <w:rPr>
          <w:rFonts w:hint="eastAsia" w:ascii="宋体" w:hAnsi="宋体" w:cs="宋体"/>
          <w:kern w:val="0"/>
          <w:szCs w:val="21"/>
          <w:shd w:val="clear" w:color="auto" w:fill="FFFFFF"/>
        </w:rPr>
        <w:t>3. 采购文件获取方式：供应商须把填写完整的报名登记表及本磋商公告第二项供应商资格要求中需提供加盖单位公章的相关资料扫描件按序排版为PDF格式文件，发送至以下邮箱：</w:t>
      </w:r>
      <w:r>
        <w:fldChar w:fldCharType="begin"/>
      </w:r>
      <w:r>
        <w:instrText xml:space="preserve"> HYPERLINK "mailto:hnwxzb2@163.com并标明XX" </w:instrText>
      </w:r>
      <w:r>
        <w:fldChar w:fldCharType="separate"/>
      </w:r>
      <w:r>
        <w:rPr>
          <w:rFonts w:hint="eastAsia" w:ascii="宋体" w:hAnsi="宋体" w:cs="宋体"/>
          <w:kern w:val="0"/>
          <w:szCs w:val="21"/>
          <w:shd w:val="clear" w:color="auto" w:fill="FFFFFF"/>
        </w:rPr>
        <w:t>2155019208@qq.com,并标明XX公司XX</w:t>
      </w:r>
      <w:r>
        <w:rPr>
          <w:rFonts w:hint="eastAsia" w:ascii="宋体" w:hAnsi="宋体" w:cs="宋体"/>
          <w:kern w:val="0"/>
          <w:szCs w:val="21"/>
          <w:shd w:val="clear" w:color="auto" w:fill="FFFFFF"/>
        </w:rPr>
        <w:fldChar w:fldCharType="end"/>
      </w:r>
      <w:r>
        <w:rPr>
          <w:rFonts w:hint="eastAsia" w:ascii="宋体" w:hAnsi="宋体" w:cs="宋体"/>
          <w:kern w:val="0"/>
          <w:szCs w:val="21"/>
          <w:shd w:val="clear" w:color="auto" w:fill="FFFFFF"/>
        </w:rPr>
        <w:t>项目报名资料。</w:t>
      </w:r>
    </w:p>
    <w:p w14:paraId="0A9B6555">
      <w:pPr>
        <w:widowControl/>
        <w:wordWrap w:val="0"/>
        <w:snapToGrid w:val="0"/>
        <w:spacing w:line="324" w:lineRule="auto"/>
        <w:ind w:left="420" w:leftChars="200"/>
        <w:jc w:val="left"/>
        <w:rPr>
          <w:rFonts w:ascii="宋体" w:hAnsi="宋体" w:cs="宋体"/>
          <w:kern w:val="0"/>
          <w:szCs w:val="21"/>
        </w:rPr>
      </w:pPr>
      <w:r>
        <w:rPr>
          <w:rFonts w:hint="eastAsia" w:ascii="宋体" w:hAnsi="宋体" w:cs="宋体"/>
          <w:kern w:val="0"/>
          <w:szCs w:val="21"/>
          <w:shd w:val="clear" w:color="auto" w:fill="FFFFFF"/>
        </w:rPr>
        <w:t>4. 报名登记表：请从附件中下载。</w:t>
      </w:r>
    </w:p>
    <w:p w14:paraId="16F243B0">
      <w:pPr>
        <w:widowControl/>
        <w:snapToGrid w:val="0"/>
        <w:spacing w:line="324" w:lineRule="auto"/>
        <w:jc w:val="left"/>
        <w:outlineLvl w:val="1"/>
        <w:rPr>
          <w:rFonts w:ascii="宋体" w:hAnsi="宋体" w:cs="宋体"/>
          <w:b/>
          <w:bCs/>
          <w:szCs w:val="21"/>
        </w:rPr>
      </w:pPr>
      <w:bookmarkStart w:id="11" w:name="_Toc15111"/>
      <w:bookmarkStart w:id="12" w:name="_Toc15135"/>
      <w:bookmarkStart w:id="13" w:name="_Toc27480"/>
      <w:bookmarkStart w:id="14" w:name="_Toc25869"/>
      <w:bookmarkStart w:id="15" w:name="_Toc10738"/>
      <w:r>
        <w:rPr>
          <w:rFonts w:hint="eastAsia" w:ascii="宋体" w:hAnsi="宋体" w:cs="宋体"/>
          <w:b/>
          <w:bCs/>
          <w:szCs w:val="21"/>
          <w:shd w:val="clear" w:color="auto" w:fill="FFFFFF"/>
        </w:rPr>
        <w:t>四、磋商截止时间及地点</w:t>
      </w:r>
      <w:bookmarkEnd w:id="11"/>
      <w:bookmarkEnd w:id="12"/>
      <w:bookmarkEnd w:id="13"/>
      <w:bookmarkEnd w:id="14"/>
      <w:bookmarkEnd w:id="15"/>
    </w:p>
    <w:p w14:paraId="209BAB09">
      <w:pPr>
        <w:widowControl/>
        <w:snapToGrid w:val="0"/>
        <w:spacing w:line="324" w:lineRule="auto"/>
        <w:ind w:firstLine="420" w:firstLineChars="200"/>
        <w:jc w:val="left"/>
        <w:rPr>
          <w:rFonts w:ascii="宋体" w:hAnsi="宋体" w:cs="宋体"/>
          <w:kern w:val="0"/>
          <w:szCs w:val="21"/>
        </w:rPr>
      </w:pPr>
      <w:r>
        <w:rPr>
          <w:rFonts w:hint="eastAsia" w:ascii="宋体" w:hAnsi="宋体" w:cs="宋体"/>
          <w:kern w:val="0"/>
          <w:szCs w:val="21"/>
          <w:shd w:val="clear" w:color="auto" w:fill="FFFFFF"/>
        </w:rPr>
        <w:t>1. 时间：</w:t>
      </w:r>
      <w:r>
        <w:rPr>
          <w:rFonts w:hint="eastAsia" w:ascii="宋体" w:hAnsi="宋体" w:cs="宋体"/>
          <w:szCs w:val="21"/>
        </w:rPr>
        <w:t>另行通知</w:t>
      </w:r>
      <w:r>
        <w:rPr>
          <w:rFonts w:hint="eastAsia" w:ascii="宋体" w:hAnsi="宋体" w:cs="宋体"/>
          <w:kern w:val="0"/>
          <w:szCs w:val="21"/>
          <w:shd w:val="clear" w:color="auto" w:fill="FFFFFF"/>
        </w:rPr>
        <w:t>。</w:t>
      </w:r>
    </w:p>
    <w:p w14:paraId="3B32EAE9">
      <w:pPr>
        <w:widowControl/>
        <w:snapToGrid w:val="0"/>
        <w:spacing w:line="324" w:lineRule="auto"/>
        <w:ind w:firstLine="420" w:firstLineChars="200"/>
        <w:jc w:val="left"/>
        <w:rPr>
          <w:rFonts w:ascii="宋体" w:hAnsi="宋体" w:cs="宋体"/>
          <w:kern w:val="0"/>
          <w:szCs w:val="21"/>
          <w:shd w:val="clear" w:color="auto" w:fill="FFFFFF"/>
        </w:rPr>
      </w:pPr>
      <w:r>
        <w:rPr>
          <w:rFonts w:hint="eastAsia" w:ascii="宋体" w:hAnsi="宋体" w:cs="宋体"/>
          <w:kern w:val="0"/>
          <w:szCs w:val="21"/>
          <w:shd w:val="clear" w:color="auto" w:fill="FFFFFF"/>
        </w:rPr>
        <w:t>2. 地点：</w:t>
      </w:r>
      <w:r>
        <w:rPr>
          <w:rFonts w:hint="eastAsia" w:ascii="宋体" w:hAnsi="宋体" w:cs="宋体"/>
          <w:szCs w:val="21"/>
        </w:rPr>
        <w:t>另行通知</w:t>
      </w:r>
      <w:r>
        <w:rPr>
          <w:rFonts w:hint="eastAsia" w:ascii="宋体" w:hAnsi="宋体" w:cs="宋体"/>
          <w:kern w:val="0"/>
          <w:szCs w:val="21"/>
          <w:shd w:val="clear" w:color="auto" w:fill="FFFFFF"/>
        </w:rPr>
        <w:t>。</w:t>
      </w:r>
    </w:p>
    <w:p w14:paraId="6CDAFC86">
      <w:pPr>
        <w:widowControl/>
        <w:snapToGrid w:val="0"/>
        <w:spacing w:line="324" w:lineRule="auto"/>
        <w:jc w:val="left"/>
        <w:outlineLvl w:val="1"/>
        <w:rPr>
          <w:rFonts w:ascii="宋体" w:hAnsi="宋体" w:cs="宋体"/>
          <w:b/>
          <w:bCs/>
          <w:szCs w:val="21"/>
        </w:rPr>
      </w:pPr>
      <w:r>
        <w:rPr>
          <w:rFonts w:hint="eastAsia" w:ascii="宋体" w:hAnsi="宋体" w:cs="宋体"/>
          <w:b/>
          <w:bCs/>
          <w:szCs w:val="21"/>
          <w:shd w:val="clear" w:color="auto" w:fill="FFFFFF"/>
        </w:rPr>
        <w:t>五、磋商时间及地点</w:t>
      </w:r>
    </w:p>
    <w:p w14:paraId="4EAFD3FA">
      <w:pPr>
        <w:widowControl/>
        <w:snapToGrid w:val="0"/>
        <w:spacing w:line="324" w:lineRule="auto"/>
        <w:ind w:firstLine="420" w:firstLineChars="200"/>
        <w:jc w:val="left"/>
        <w:rPr>
          <w:rFonts w:ascii="宋体" w:hAnsi="宋体" w:cs="宋体"/>
          <w:kern w:val="0"/>
          <w:szCs w:val="21"/>
        </w:rPr>
      </w:pPr>
      <w:r>
        <w:rPr>
          <w:rFonts w:hint="eastAsia" w:ascii="宋体" w:hAnsi="宋体" w:cs="宋体"/>
          <w:kern w:val="0"/>
          <w:szCs w:val="21"/>
          <w:shd w:val="clear" w:color="auto" w:fill="FFFFFF"/>
        </w:rPr>
        <w:t>1. 时间：</w:t>
      </w:r>
      <w:r>
        <w:rPr>
          <w:rFonts w:hint="eastAsia" w:ascii="宋体" w:hAnsi="宋体" w:cs="宋体"/>
          <w:szCs w:val="21"/>
        </w:rPr>
        <w:t>另行通知</w:t>
      </w:r>
      <w:r>
        <w:rPr>
          <w:rFonts w:hint="eastAsia" w:ascii="宋体" w:hAnsi="宋体" w:cs="宋体"/>
          <w:kern w:val="0"/>
          <w:szCs w:val="21"/>
          <w:shd w:val="clear" w:color="auto" w:fill="FFFFFF"/>
        </w:rPr>
        <w:t>。</w:t>
      </w:r>
    </w:p>
    <w:p w14:paraId="29B9EE90">
      <w:pPr>
        <w:widowControl/>
        <w:snapToGrid w:val="0"/>
        <w:spacing w:line="324" w:lineRule="auto"/>
        <w:ind w:firstLine="420" w:firstLineChars="200"/>
        <w:jc w:val="left"/>
        <w:rPr>
          <w:rFonts w:ascii="宋体" w:hAnsi="宋体" w:cs="宋体"/>
          <w:kern w:val="0"/>
          <w:szCs w:val="21"/>
          <w:shd w:val="clear" w:color="auto" w:fill="FFFFFF"/>
        </w:rPr>
      </w:pPr>
      <w:r>
        <w:rPr>
          <w:rFonts w:hint="eastAsia" w:ascii="宋体" w:hAnsi="宋体" w:cs="宋体"/>
          <w:kern w:val="0"/>
          <w:szCs w:val="21"/>
          <w:shd w:val="clear" w:color="auto" w:fill="FFFFFF"/>
        </w:rPr>
        <w:t>2. 地点：</w:t>
      </w:r>
      <w:r>
        <w:rPr>
          <w:rFonts w:hint="eastAsia" w:ascii="宋体" w:hAnsi="宋体" w:cs="宋体"/>
          <w:szCs w:val="21"/>
        </w:rPr>
        <w:t>另行通知</w:t>
      </w:r>
      <w:r>
        <w:rPr>
          <w:rFonts w:hint="eastAsia" w:ascii="宋体" w:hAnsi="宋体" w:cs="宋体"/>
          <w:kern w:val="0"/>
          <w:szCs w:val="21"/>
          <w:shd w:val="clear" w:color="auto" w:fill="FFFFFF"/>
        </w:rPr>
        <w:t>。</w:t>
      </w:r>
    </w:p>
    <w:p w14:paraId="7E5B5109">
      <w:pPr>
        <w:widowControl/>
        <w:snapToGrid w:val="0"/>
        <w:spacing w:line="324" w:lineRule="auto"/>
        <w:jc w:val="left"/>
        <w:outlineLvl w:val="1"/>
        <w:rPr>
          <w:rFonts w:ascii="宋体" w:hAnsi="宋体" w:cs="宋体"/>
          <w:b/>
          <w:bCs/>
          <w:szCs w:val="21"/>
        </w:rPr>
      </w:pPr>
      <w:bookmarkStart w:id="16" w:name="_Toc29784"/>
      <w:bookmarkStart w:id="17" w:name="_Toc30918"/>
      <w:bookmarkStart w:id="18" w:name="_Toc20287"/>
      <w:bookmarkStart w:id="19" w:name="_Toc6523"/>
      <w:r>
        <w:rPr>
          <w:rFonts w:hint="eastAsia" w:ascii="宋体" w:hAnsi="宋体" w:cs="宋体"/>
          <w:b/>
          <w:bCs/>
          <w:szCs w:val="21"/>
          <w:shd w:val="clear" w:color="auto" w:fill="FFFFFF"/>
        </w:rPr>
        <w:t>六、发布公告的媒介及</w:t>
      </w:r>
      <w:r>
        <w:rPr>
          <w:rFonts w:hint="eastAsia" w:ascii="宋体" w:hAnsi="宋体" w:cs="宋体"/>
          <w:b/>
          <w:bCs/>
          <w:szCs w:val="21"/>
        </w:rPr>
        <w:t>采购</w:t>
      </w:r>
      <w:r>
        <w:rPr>
          <w:rFonts w:hint="eastAsia" w:ascii="宋体" w:hAnsi="宋体" w:cs="宋体"/>
          <w:b/>
          <w:bCs/>
          <w:szCs w:val="21"/>
          <w:shd w:val="clear" w:color="auto" w:fill="FFFFFF"/>
        </w:rPr>
        <w:t>公告期限</w:t>
      </w:r>
      <w:bookmarkEnd w:id="16"/>
      <w:bookmarkEnd w:id="17"/>
      <w:bookmarkEnd w:id="18"/>
      <w:bookmarkEnd w:id="19"/>
    </w:p>
    <w:p w14:paraId="3B103475">
      <w:pPr>
        <w:widowControl/>
        <w:snapToGrid w:val="0"/>
        <w:spacing w:line="324" w:lineRule="auto"/>
        <w:ind w:firstLine="420" w:firstLineChars="200"/>
        <w:jc w:val="left"/>
        <w:rPr>
          <w:rFonts w:ascii="宋体" w:hAnsi="宋体" w:cs="宋体"/>
          <w:kern w:val="0"/>
          <w:szCs w:val="21"/>
          <w:shd w:val="clear" w:color="auto" w:fill="FFFFFF"/>
        </w:rPr>
      </w:pPr>
      <w:r>
        <w:rPr>
          <w:rFonts w:hint="eastAsia" w:ascii="宋体" w:hAnsi="宋体" w:cs="宋体"/>
          <w:kern w:val="0"/>
          <w:szCs w:val="21"/>
          <w:shd w:val="clear" w:color="auto" w:fill="FFFFFF"/>
        </w:rPr>
        <w:t>本次</w:t>
      </w:r>
      <w:r>
        <w:rPr>
          <w:rFonts w:hint="eastAsia" w:ascii="宋体" w:hAnsi="宋体" w:cs="宋体"/>
          <w:szCs w:val="21"/>
        </w:rPr>
        <w:t>采购</w:t>
      </w:r>
      <w:r>
        <w:rPr>
          <w:rFonts w:hint="eastAsia" w:ascii="宋体" w:hAnsi="宋体" w:cs="宋体"/>
          <w:kern w:val="0"/>
          <w:szCs w:val="21"/>
          <w:shd w:val="clear" w:color="auto" w:fill="FFFFFF"/>
        </w:rPr>
        <w:t>公告在《驻马店市中心医院》院内网</w:t>
      </w:r>
      <w:r>
        <w:rPr>
          <w:rFonts w:hint="eastAsia" w:ascii="宋体" w:hAnsi="宋体" w:cs="宋体"/>
          <w:szCs w:val="21"/>
        </w:rPr>
        <w:t>上发布，采购公告期限为三个工作日</w:t>
      </w:r>
      <w:r>
        <w:rPr>
          <w:rFonts w:hint="eastAsia" w:ascii="宋体" w:hAnsi="宋体" w:cs="宋体"/>
          <w:kern w:val="0"/>
          <w:szCs w:val="21"/>
          <w:shd w:val="clear" w:color="auto" w:fill="FFFFFF"/>
        </w:rPr>
        <w:t>。</w:t>
      </w:r>
      <w:bookmarkStart w:id="20" w:name="_Toc35393626"/>
      <w:bookmarkStart w:id="21" w:name="_Toc35393795"/>
    </w:p>
    <w:bookmarkEnd w:id="20"/>
    <w:bookmarkEnd w:id="21"/>
    <w:p w14:paraId="73A0464E">
      <w:pPr>
        <w:widowControl/>
        <w:snapToGrid w:val="0"/>
        <w:spacing w:line="324" w:lineRule="auto"/>
        <w:jc w:val="left"/>
        <w:outlineLvl w:val="1"/>
        <w:rPr>
          <w:rFonts w:ascii="宋体" w:hAnsi="宋体" w:cs="宋体"/>
          <w:b/>
          <w:bCs/>
          <w:szCs w:val="21"/>
        </w:rPr>
      </w:pPr>
      <w:bookmarkStart w:id="22" w:name="_Toc31928"/>
      <w:bookmarkStart w:id="23" w:name="_Toc27370"/>
      <w:bookmarkStart w:id="24" w:name="_Toc24274"/>
      <w:bookmarkStart w:id="25" w:name="_Toc3604"/>
      <w:bookmarkStart w:id="26" w:name="_Toc16291"/>
      <w:r>
        <w:rPr>
          <w:rFonts w:hint="eastAsia" w:ascii="宋体" w:hAnsi="宋体" w:cs="宋体"/>
          <w:b/>
          <w:bCs/>
          <w:szCs w:val="21"/>
          <w:shd w:val="clear" w:color="auto" w:fill="FFFFFF"/>
        </w:rPr>
        <w:t>七、</w:t>
      </w:r>
      <w:bookmarkEnd w:id="22"/>
      <w:bookmarkEnd w:id="23"/>
      <w:bookmarkEnd w:id="24"/>
      <w:bookmarkEnd w:id="25"/>
      <w:bookmarkEnd w:id="26"/>
      <w:r>
        <w:rPr>
          <w:rFonts w:hint="eastAsia" w:ascii="宋体" w:hAnsi="宋体" w:cs="宋体"/>
          <w:b/>
          <w:bCs/>
          <w:szCs w:val="21"/>
          <w:shd w:val="clear" w:color="auto" w:fill="FFFFFF"/>
        </w:rPr>
        <w:t>凡对本次招标提出询问，请按照以下方式联系</w:t>
      </w:r>
    </w:p>
    <w:p w14:paraId="250FA782">
      <w:pPr>
        <w:widowControl/>
        <w:snapToGrid w:val="0"/>
        <w:spacing w:line="324" w:lineRule="auto"/>
        <w:ind w:firstLine="420" w:firstLineChars="200"/>
        <w:jc w:val="left"/>
        <w:rPr>
          <w:rFonts w:ascii="宋体" w:hAnsi="宋体" w:cs="宋体"/>
          <w:kern w:val="0"/>
          <w:szCs w:val="21"/>
          <w:shd w:val="clear" w:color="auto" w:fill="FFFFFF"/>
        </w:rPr>
      </w:pPr>
      <w:r>
        <w:rPr>
          <w:rFonts w:hint="eastAsia" w:ascii="宋体" w:hAnsi="宋体" w:cs="宋体"/>
          <w:kern w:val="0"/>
          <w:szCs w:val="21"/>
          <w:shd w:val="clear" w:color="auto" w:fill="FFFFFF"/>
        </w:rPr>
        <w:t>1.采购人：驻马店市中心医院</w:t>
      </w:r>
    </w:p>
    <w:p w14:paraId="01F0392D">
      <w:pPr>
        <w:widowControl/>
        <w:snapToGrid w:val="0"/>
        <w:spacing w:line="324" w:lineRule="auto"/>
        <w:ind w:firstLine="420" w:firstLineChars="200"/>
        <w:jc w:val="left"/>
        <w:rPr>
          <w:rFonts w:ascii="宋体" w:hAnsi="宋体" w:cs="宋体"/>
          <w:kern w:val="0"/>
          <w:szCs w:val="21"/>
          <w:shd w:val="clear" w:color="auto" w:fill="FFFFFF"/>
        </w:rPr>
      </w:pPr>
      <w:r>
        <w:rPr>
          <w:rFonts w:hint="eastAsia" w:ascii="宋体" w:hAnsi="宋体" w:cs="宋体"/>
          <w:kern w:val="0"/>
          <w:szCs w:val="21"/>
          <w:shd w:val="clear" w:color="auto" w:fill="FFFFFF"/>
        </w:rPr>
        <w:t xml:space="preserve">  地址：驻马店市中华大道747号</w:t>
      </w:r>
    </w:p>
    <w:p w14:paraId="171F8231">
      <w:pPr>
        <w:widowControl/>
        <w:snapToGrid w:val="0"/>
        <w:spacing w:line="324" w:lineRule="auto"/>
        <w:ind w:firstLine="420" w:firstLineChars="200"/>
        <w:jc w:val="left"/>
        <w:rPr>
          <w:rFonts w:ascii="宋体" w:hAnsi="宋体" w:cs="宋体"/>
          <w:kern w:val="0"/>
          <w:szCs w:val="21"/>
          <w:shd w:val="clear" w:color="auto" w:fill="FFFFFF"/>
        </w:rPr>
      </w:pPr>
      <w:r>
        <w:rPr>
          <w:rFonts w:hint="eastAsia" w:ascii="宋体" w:hAnsi="宋体" w:cs="宋体"/>
          <w:kern w:val="0"/>
          <w:szCs w:val="21"/>
          <w:shd w:val="clear" w:color="auto" w:fill="FFFFFF"/>
        </w:rPr>
        <w:t xml:space="preserve">  联系人：陈先生</w:t>
      </w:r>
    </w:p>
    <w:p w14:paraId="0C65464A">
      <w:pPr>
        <w:widowControl/>
        <w:snapToGrid w:val="0"/>
        <w:spacing w:line="324" w:lineRule="auto"/>
        <w:ind w:firstLine="420" w:firstLineChars="200"/>
        <w:jc w:val="left"/>
        <w:rPr>
          <w:rFonts w:ascii="宋体" w:hAnsi="宋体" w:cs="宋体"/>
          <w:kern w:val="0"/>
          <w:szCs w:val="21"/>
          <w:shd w:val="clear" w:color="auto" w:fill="FFFFFF"/>
        </w:rPr>
      </w:pPr>
      <w:r>
        <w:rPr>
          <w:rFonts w:hint="eastAsia" w:ascii="宋体" w:hAnsi="宋体" w:cs="宋体"/>
          <w:kern w:val="0"/>
          <w:szCs w:val="21"/>
          <w:shd w:val="clear" w:color="auto" w:fill="FFFFFF"/>
        </w:rPr>
        <w:t xml:space="preserve">  电话：0396-2726379</w:t>
      </w:r>
    </w:p>
    <w:p w14:paraId="03D276B8">
      <w:pPr>
        <w:widowControl/>
        <w:snapToGrid w:val="0"/>
        <w:spacing w:line="324" w:lineRule="auto"/>
        <w:ind w:firstLine="420" w:firstLineChars="200"/>
        <w:jc w:val="left"/>
        <w:rPr>
          <w:rFonts w:ascii="宋体" w:hAnsi="宋体" w:cs="宋体"/>
          <w:kern w:val="0"/>
          <w:szCs w:val="21"/>
          <w:shd w:val="clear" w:color="auto" w:fill="FFFFFF"/>
        </w:rPr>
      </w:pPr>
      <w:r>
        <w:rPr>
          <w:rFonts w:hint="eastAsia" w:ascii="宋体" w:hAnsi="宋体" w:cs="宋体"/>
          <w:kern w:val="0"/>
          <w:szCs w:val="21"/>
          <w:shd w:val="clear" w:color="auto" w:fill="FFFFFF"/>
        </w:rPr>
        <w:t>2.采购代理机构：驻马店市成浩招投标代理有限公司</w:t>
      </w:r>
    </w:p>
    <w:p w14:paraId="2543456F">
      <w:pPr>
        <w:widowControl/>
        <w:shd w:val="clear" w:color="auto" w:fill="FFFFFF"/>
        <w:spacing w:line="360" w:lineRule="auto"/>
        <w:rPr>
          <w:rFonts w:ascii="宋体" w:hAnsi="宋体" w:cs="宋体"/>
          <w:kern w:val="0"/>
          <w:szCs w:val="21"/>
          <w:shd w:val="clear" w:color="auto" w:fill="FFFFFF"/>
        </w:rPr>
      </w:pPr>
      <w:r>
        <w:rPr>
          <w:rFonts w:hint="eastAsia" w:ascii="宋体" w:hAnsi="宋体" w:cs="宋体"/>
          <w:kern w:val="0"/>
          <w:szCs w:val="21"/>
          <w:shd w:val="clear" w:color="auto" w:fill="FFFFFF"/>
        </w:rPr>
        <w:t xml:space="preserve">      地址：驻马店市金盾路8号开发区五小公寓楼东单元6楼西户</w:t>
      </w:r>
    </w:p>
    <w:p w14:paraId="5FCEE958">
      <w:pPr>
        <w:widowControl/>
        <w:shd w:val="clear" w:color="auto" w:fill="FFFFFF"/>
        <w:spacing w:line="360" w:lineRule="auto"/>
        <w:rPr>
          <w:rFonts w:ascii="宋体" w:hAnsi="宋体" w:cs="宋体"/>
          <w:kern w:val="0"/>
          <w:szCs w:val="21"/>
          <w:shd w:val="clear" w:color="auto" w:fill="FFFFFF"/>
        </w:rPr>
      </w:pPr>
      <w:r>
        <w:rPr>
          <w:rFonts w:hint="eastAsia" w:ascii="宋体" w:hAnsi="宋体" w:cs="宋体"/>
          <w:kern w:val="0"/>
          <w:szCs w:val="21"/>
          <w:shd w:val="clear" w:color="auto" w:fill="FFFFFF"/>
        </w:rPr>
        <w:t xml:space="preserve">      联系人：方女士</w:t>
      </w:r>
    </w:p>
    <w:p w14:paraId="0A72ED2C">
      <w:pPr>
        <w:widowControl/>
        <w:shd w:val="clear" w:color="auto" w:fill="FFFFFF"/>
        <w:spacing w:line="360" w:lineRule="auto"/>
        <w:rPr>
          <w:rFonts w:ascii="宋体" w:hAnsi="宋体" w:cs="宋体"/>
          <w:kern w:val="0"/>
          <w:szCs w:val="21"/>
          <w:shd w:val="clear" w:color="auto" w:fill="FFFFFF"/>
        </w:rPr>
      </w:pPr>
      <w:r>
        <w:rPr>
          <w:rFonts w:hint="eastAsia" w:ascii="宋体" w:hAnsi="宋体" w:cs="宋体"/>
          <w:kern w:val="0"/>
          <w:szCs w:val="21"/>
          <w:shd w:val="clear" w:color="auto" w:fill="FFFFFF"/>
        </w:rPr>
        <w:t xml:space="preserve">      联系方式：17739698825</w:t>
      </w:r>
    </w:p>
    <w:p w14:paraId="085DCE5A">
      <w:pPr>
        <w:widowControl/>
        <w:snapToGrid w:val="0"/>
        <w:spacing w:line="324" w:lineRule="auto"/>
        <w:ind w:firstLine="420" w:firstLineChars="200"/>
        <w:jc w:val="left"/>
        <w:rPr>
          <w:rFonts w:ascii="宋体" w:hAnsi="宋体" w:cs="宋体"/>
          <w:kern w:val="0"/>
          <w:szCs w:val="21"/>
          <w:shd w:val="clear" w:color="auto" w:fill="FFFFFF"/>
        </w:rPr>
      </w:pPr>
      <w:r>
        <w:rPr>
          <w:rFonts w:hint="eastAsia" w:ascii="宋体" w:hAnsi="宋体" w:cs="宋体"/>
          <w:kern w:val="0"/>
          <w:szCs w:val="21"/>
          <w:shd w:val="clear" w:color="auto" w:fill="FFFFFF"/>
        </w:rPr>
        <w:t>3.监督部门：驻马店市中心医院纪检监察室</w:t>
      </w:r>
    </w:p>
    <w:p w14:paraId="1CD19F1D">
      <w:pPr>
        <w:widowControl/>
        <w:snapToGrid w:val="0"/>
        <w:spacing w:line="324" w:lineRule="auto"/>
        <w:ind w:firstLine="420" w:firstLineChars="200"/>
        <w:jc w:val="left"/>
        <w:rPr>
          <w:rFonts w:ascii="宋体" w:hAnsi="宋体" w:cs="宋体"/>
          <w:kern w:val="0"/>
          <w:szCs w:val="21"/>
          <w:shd w:val="clear" w:color="auto" w:fill="FFFFFF"/>
        </w:rPr>
      </w:pPr>
      <w:r>
        <w:rPr>
          <w:rFonts w:hint="eastAsia" w:ascii="宋体" w:hAnsi="宋体" w:cs="宋体"/>
          <w:kern w:val="0"/>
          <w:szCs w:val="21"/>
          <w:shd w:val="clear" w:color="auto" w:fill="FFFFFF"/>
        </w:rPr>
        <w:t xml:space="preserve">  监督电话：0396-2726678</w:t>
      </w:r>
    </w:p>
    <w:p w14:paraId="49D0DC07">
      <w:pPr>
        <w:widowControl/>
        <w:snapToGrid w:val="0"/>
        <w:spacing w:line="324" w:lineRule="auto"/>
        <w:ind w:firstLine="420" w:firstLineChars="200"/>
        <w:jc w:val="right"/>
        <w:rPr>
          <w:rFonts w:ascii="宋体" w:hAnsi="宋体" w:cs="宋体"/>
          <w:color w:val="000000" w:themeColor="text1"/>
          <w:kern w:val="0"/>
          <w:szCs w:val="21"/>
          <w:shd w:val="clear" w:color="auto" w:fill="FFFFFF"/>
        </w:rPr>
      </w:pPr>
      <w:r>
        <w:rPr>
          <w:rFonts w:hint="eastAsia" w:ascii="宋体" w:hAnsi="宋体" w:cs="宋体"/>
          <w:kern w:val="0"/>
          <w:szCs w:val="21"/>
          <w:shd w:val="clear" w:color="auto" w:fill="FFFFFF"/>
        </w:rPr>
        <w:t>驻马</w:t>
      </w:r>
      <w:r>
        <w:rPr>
          <w:rFonts w:hint="eastAsia" w:ascii="宋体" w:hAnsi="宋体" w:cs="宋体"/>
          <w:color w:val="000000" w:themeColor="text1"/>
          <w:kern w:val="0"/>
          <w:szCs w:val="21"/>
          <w:shd w:val="clear" w:color="auto" w:fill="FFFFFF"/>
        </w:rPr>
        <w:t>店市中心医院采购科</w:t>
      </w:r>
    </w:p>
    <w:p w14:paraId="7C62320F">
      <w:pPr>
        <w:pStyle w:val="31"/>
        <w:widowControl/>
        <w:snapToGrid w:val="0"/>
        <w:spacing w:before="0" w:beforeAutospacing="0" w:after="0" w:afterAutospacing="0" w:line="324" w:lineRule="auto"/>
        <w:ind w:firstLine="420" w:firstLineChars="200"/>
        <w:jc w:val="center"/>
        <w:rPr>
          <w:rFonts w:ascii="宋体" w:hAnsi="宋体" w:cs="宋体"/>
          <w:sz w:val="21"/>
          <w:szCs w:val="21"/>
          <w:shd w:val="clear" w:color="auto" w:fill="FFFFFF"/>
        </w:rPr>
      </w:pPr>
      <w:r>
        <w:rPr>
          <w:rFonts w:hint="eastAsia" w:ascii="宋体" w:hAnsi="宋体" w:cs="宋体"/>
          <w:color w:val="000000" w:themeColor="text1"/>
          <w:sz w:val="21"/>
          <w:szCs w:val="21"/>
          <w:shd w:val="clear" w:color="auto" w:fill="FFFFFF"/>
        </w:rPr>
        <w:t xml:space="preserve">                                                             2025年</w:t>
      </w:r>
      <w:r>
        <w:rPr>
          <w:rFonts w:hint="eastAsia" w:ascii="宋体" w:hAnsi="宋体" w:cs="宋体"/>
          <w:color w:val="000000" w:themeColor="text1"/>
          <w:sz w:val="21"/>
          <w:szCs w:val="21"/>
          <w:shd w:val="clear" w:color="auto" w:fill="FFFFFF"/>
          <w:lang w:val="en-US" w:eastAsia="zh-CN"/>
        </w:rPr>
        <w:t>12</w:t>
      </w:r>
      <w:r>
        <w:rPr>
          <w:rFonts w:hint="eastAsia" w:ascii="宋体" w:hAnsi="宋体" w:cs="宋体"/>
          <w:color w:val="000000" w:themeColor="text1"/>
          <w:sz w:val="21"/>
          <w:szCs w:val="21"/>
          <w:shd w:val="clear" w:color="auto" w:fill="FFFFFF"/>
        </w:rPr>
        <w:t>月</w:t>
      </w:r>
      <w:r>
        <w:rPr>
          <w:rFonts w:hint="eastAsia" w:ascii="宋体" w:hAnsi="宋体" w:cs="宋体"/>
          <w:color w:val="000000" w:themeColor="text1"/>
          <w:sz w:val="21"/>
          <w:szCs w:val="21"/>
          <w:shd w:val="clear" w:color="auto" w:fill="FFFFFF"/>
          <w:lang w:val="en-US" w:eastAsia="zh-CN"/>
        </w:rPr>
        <w:t>22</w:t>
      </w:r>
      <w:r>
        <w:rPr>
          <w:rFonts w:hint="eastAsia" w:ascii="宋体" w:hAnsi="宋体" w:cs="宋体"/>
          <w:color w:val="000000" w:themeColor="text1"/>
          <w:sz w:val="21"/>
          <w:szCs w:val="21"/>
          <w:shd w:val="clear" w:color="auto" w:fill="FFFFFF"/>
        </w:rPr>
        <w:t>日</w:t>
      </w:r>
    </w:p>
    <w:p w14:paraId="51684C0C">
      <w:pPr>
        <w:jc w:val="center"/>
        <w:rPr>
          <w:rFonts w:ascii="宋体" w:hAnsi="宋体" w:cs="宋体"/>
          <w:b/>
          <w:sz w:val="32"/>
          <w:szCs w:val="32"/>
        </w:rPr>
      </w:pPr>
      <w:bookmarkStart w:id="27" w:name="_Toc29890"/>
      <w:bookmarkStart w:id="28" w:name="_Toc23793"/>
      <w:r>
        <w:rPr>
          <w:rFonts w:hint="eastAsia" w:ascii="宋体" w:hAnsi="宋体" w:cs="宋体"/>
          <w:b/>
          <w:sz w:val="32"/>
          <w:szCs w:val="32"/>
        </w:rPr>
        <w:br w:type="page"/>
      </w:r>
      <w:bookmarkStart w:id="29" w:name="_Toc19124"/>
      <w:r>
        <w:rPr>
          <w:rFonts w:hint="eastAsia" w:ascii="宋体" w:hAnsi="宋体" w:cs="宋体"/>
          <w:b/>
          <w:sz w:val="32"/>
          <w:szCs w:val="32"/>
        </w:rPr>
        <w:t>第二章  采购需求</w:t>
      </w:r>
      <w:bookmarkEnd w:id="29"/>
      <w:bookmarkStart w:id="30" w:name="_Toc31536"/>
      <w:bookmarkStart w:id="31" w:name="_Toc9989"/>
      <w:bookmarkStart w:id="32" w:name="_Toc23610"/>
    </w:p>
    <w:bookmarkEnd w:id="27"/>
    <w:bookmarkEnd w:id="28"/>
    <w:bookmarkEnd w:id="30"/>
    <w:bookmarkEnd w:id="31"/>
    <w:bookmarkEnd w:id="32"/>
    <w:p w14:paraId="57D56496">
      <w:pPr>
        <w:snapToGrid w:val="0"/>
        <w:spacing w:line="360" w:lineRule="auto"/>
        <w:rPr>
          <w:rFonts w:ascii="宋体" w:hAnsi="宋体" w:cs="宋体"/>
          <w:iCs/>
          <w:szCs w:val="21"/>
        </w:rPr>
      </w:pPr>
      <w:r>
        <w:rPr>
          <w:rFonts w:hint="eastAsia" w:ascii="宋体" w:hAnsi="宋体" w:cs="宋体"/>
          <w:b/>
          <w:bCs/>
          <w:iCs/>
          <w:szCs w:val="21"/>
        </w:rPr>
        <w:t>一、项目名称：</w:t>
      </w:r>
      <w:r>
        <w:rPr>
          <w:rFonts w:hint="eastAsia" w:ascii="宋体" w:hAnsi="宋体" w:cs="宋体"/>
          <w:shd w:val="clear" w:color="auto" w:fill="FFFFFF"/>
        </w:rPr>
        <w:t>驻马店市中心医院</w:t>
      </w:r>
      <w:r>
        <w:rPr>
          <w:rFonts w:hint="eastAsia" w:ascii="宋体" w:hAnsi="宋体" w:cs="宋体"/>
          <w:szCs w:val="21"/>
          <w:shd w:val="clear" w:color="auto" w:fill="FFFFFF"/>
        </w:rPr>
        <w:t>自体血液回收机采购项目（二次）</w:t>
      </w:r>
    </w:p>
    <w:p w14:paraId="1D2135B2">
      <w:pPr>
        <w:pStyle w:val="7"/>
        <w:snapToGrid w:val="0"/>
        <w:spacing w:beforeAutospacing="0" w:afterAutospacing="0" w:line="360" w:lineRule="auto"/>
        <w:jc w:val="both"/>
        <w:rPr>
          <w:b/>
          <w:bCs/>
          <w:kern w:val="2"/>
          <w:sz w:val="21"/>
        </w:rPr>
      </w:pPr>
      <w:r>
        <w:rPr>
          <w:rFonts w:hint="eastAsia"/>
          <w:b/>
          <w:bCs/>
          <w:kern w:val="2"/>
          <w:sz w:val="21"/>
        </w:rPr>
        <w:t>二、采购标的清单：</w:t>
      </w:r>
    </w:p>
    <w:tbl>
      <w:tblPr>
        <w:tblStyle w:val="35"/>
        <w:tblW w:w="8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4"/>
        <w:gridCol w:w="2138"/>
        <w:gridCol w:w="850"/>
        <w:gridCol w:w="967"/>
        <w:gridCol w:w="1383"/>
        <w:gridCol w:w="1109"/>
        <w:gridCol w:w="1244"/>
      </w:tblGrid>
      <w:tr w14:paraId="78E0E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04" w:type="dxa"/>
            <w:vAlign w:val="center"/>
          </w:tcPr>
          <w:p w14:paraId="2E3999B4">
            <w:pPr>
              <w:pStyle w:val="7"/>
              <w:widowControl w:val="0"/>
              <w:spacing w:beforeAutospacing="0" w:line="400" w:lineRule="exact"/>
              <w:jc w:val="center"/>
              <w:rPr>
                <w:color w:val="000000" w:themeColor="text1"/>
                <w:sz w:val="21"/>
                <w:szCs w:val="21"/>
              </w:rPr>
            </w:pPr>
            <w:r>
              <w:rPr>
                <w:rFonts w:hint="eastAsia"/>
                <w:b/>
                <w:bCs/>
                <w:color w:val="000000" w:themeColor="text1"/>
                <w:sz w:val="21"/>
                <w:szCs w:val="21"/>
              </w:rPr>
              <w:t>序号</w:t>
            </w:r>
          </w:p>
        </w:tc>
        <w:tc>
          <w:tcPr>
            <w:tcW w:w="2138" w:type="dxa"/>
            <w:vAlign w:val="center"/>
          </w:tcPr>
          <w:p w14:paraId="0251B446">
            <w:pPr>
              <w:pStyle w:val="7"/>
              <w:widowControl w:val="0"/>
              <w:spacing w:beforeAutospacing="0" w:line="400" w:lineRule="exact"/>
              <w:jc w:val="center"/>
              <w:rPr>
                <w:sz w:val="21"/>
                <w:szCs w:val="21"/>
              </w:rPr>
            </w:pPr>
            <w:r>
              <w:rPr>
                <w:rFonts w:hint="eastAsia"/>
                <w:b/>
                <w:bCs/>
                <w:sz w:val="21"/>
                <w:szCs w:val="21"/>
              </w:rPr>
              <w:t>标的名称</w:t>
            </w:r>
          </w:p>
        </w:tc>
        <w:tc>
          <w:tcPr>
            <w:tcW w:w="850" w:type="dxa"/>
            <w:vAlign w:val="center"/>
          </w:tcPr>
          <w:p w14:paraId="3C6B33D1">
            <w:pPr>
              <w:pStyle w:val="7"/>
              <w:widowControl w:val="0"/>
              <w:spacing w:beforeAutospacing="0" w:line="400" w:lineRule="exact"/>
              <w:jc w:val="center"/>
              <w:rPr>
                <w:sz w:val="21"/>
                <w:szCs w:val="21"/>
              </w:rPr>
            </w:pPr>
            <w:r>
              <w:rPr>
                <w:rFonts w:hint="eastAsia"/>
                <w:b/>
                <w:bCs/>
                <w:sz w:val="21"/>
                <w:szCs w:val="21"/>
              </w:rPr>
              <w:t>单位</w:t>
            </w:r>
          </w:p>
        </w:tc>
        <w:tc>
          <w:tcPr>
            <w:tcW w:w="967" w:type="dxa"/>
            <w:vAlign w:val="center"/>
          </w:tcPr>
          <w:p w14:paraId="40B416D8">
            <w:pPr>
              <w:pStyle w:val="7"/>
              <w:widowControl w:val="0"/>
              <w:spacing w:beforeAutospacing="0" w:line="400" w:lineRule="exact"/>
              <w:jc w:val="center"/>
              <w:rPr>
                <w:sz w:val="21"/>
                <w:szCs w:val="21"/>
              </w:rPr>
            </w:pPr>
            <w:r>
              <w:rPr>
                <w:rFonts w:hint="eastAsia"/>
                <w:b/>
                <w:bCs/>
                <w:sz w:val="21"/>
                <w:szCs w:val="21"/>
              </w:rPr>
              <w:t>数量</w:t>
            </w:r>
          </w:p>
        </w:tc>
        <w:tc>
          <w:tcPr>
            <w:tcW w:w="1383" w:type="dxa"/>
            <w:vAlign w:val="center"/>
          </w:tcPr>
          <w:p w14:paraId="31D48BF0">
            <w:pPr>
              <w:pStyle w:val="7"/>
              <w:widowControl w:val="0"/>
              <w:spacing w:beforeAutospacing="0"/>
              <w:jc w:val="center"/>
              <w:rPr>
                <w:b/>
                <w:bCs/>
                <w:sz w:val="21"/>
                <w:szCs w:val="21"/>
              </w:rPr>
            </w:pPr>
            <w:r>
              <w:rPr>
                <w:rFonts w:hint="eastAsia"/>
                <w:b/>
                <w:bCs/>
                <w:sz w:val="21"/>
                <w:szCs w:val="21"/>
              </w:rPr>
              <w:t>资金</w:t>
            </w:r>
          </w:p>
          <w:p w14:paraId="42AE09A4">
            <w:pPr>
              <w:pStyle w:val="7"/>
              <w:widowControl w:val="0"/>
              <w:spacing w:beforeAutospacing="0"/>
              <w:jc w:val="center"/>
              <w:rPr>
                <w:sz w:val="21"/>
                <w:szCs w:val="21"/>
              </w:rPr>
            </w:pPr>
            <w:r>
              <w:rPr>
                <w:rFonts w:hint="eastAsia"/>
                <w:b/>
                <w:bCs/>
                <w:sz w:val="21"/>
                <w:szCs w:val="21"/>
              </w:rPr>
              <w:t>预算</w:t>
            </w:r>
          </w:p>
        </w:tc>
        <w:tc>
          <w:tcPr>
            <w:tcW w:w="1109" w:type="dxa"/>
            <w:vAlign w:val="center"/>
          </w:tcPr>
          <w:p w14:paraId="07C656AC">
            <w:pPr>
              <w:pStyle w:val="7"/>
              <w:widowControl w:val="0"/>
              <w:spacing w:beforeAutospacing="0"/>
              <w:jc w:val="center"/>
              <w:rPr>
                <w:b/>
                <w:bCs/>
                <w:sz w:val="21"/>
                <w:szCs w:val="21"/>
              </w:rPr>
            </w:pPr>
            <w:r>
              <w:rPr>
                <w:rFonts w:hint="eastAsia"/>
                <w:b/>
                <w:bCs/>
                <w:sz w:val="21"/>
                <w:szCs w:val="21"/>
              </w:rPr>
              <w:t>资金</w:t>
            </w:r>
          </w:p>
          <w:p w14:paraId="6910C72B">
            <w:pPr>
              <w:pStyle w:val="7"/>
              <w:widowControl w:val="0"/>
              <w:spacing w:beforeAutospacing="0"/>
              <w:jc w:val="center"/>
              <w:rPr>
                <w:sz w:val="21"/>
                <w:szCs w:val="21"/>
              </w:rPr>
            </w:pPr>
            <w:r>
              <w:rPr>
                <w:rFonts w:hint="eastAsia"/>
                <w:b/>
                <w:bCs/>
                <w:sz w:val="21"/>
                <w:szCs w:val="21"/>
              </w:rPr>
              <w:t>性质</w:t>
            </w:r>
          </w:p>
        </w:tc>
        <w:tc>
          <w:tcPr>
            <w:tcW w:w="1244" w:type="dxa"/>
            <w:vAlign w:val="center"/>
          </w:tcPr>
          <w:p w14:paraId="37F48D89">
            <w:pPr>
              <w:pStyle w:val="7"/>
              <w:widowControl w:val="0"/>
              <w:spacing w:beforeAutospacing="0"/>
              <w:jc w:val="center"/>
              <w:rPr>
                <w:b/>
                <w:bCs/>
                <w:sz w:val="21"/>
                <w:szCs w:val="21"/>
              </w:rPr>
            </w:pPr>
            <w:r>
              <w:rPr>
                <w:rFonts w:hint="eastAsia"/>
                <w:b/>
                <w:bCs/>
                <w:sz w:val="21"/>
                <w:szCs w:val="21"/>
              </w:rPr>
              <w:t>国产/</w:t>
            </w:r>
          </w:p>
          <w:p w14:paraId="28411EBE">
            <w:pPr>
              <w:pStyle w:val="7"/>
              <w:widowControl w:val="0"/>
              <w:spacing w:beforeAutospacing="0"/>
              <w:jc w:val="center"/>
              <w:rPr>
                <w:sz w:val="21"/>
                <w:szCs w:val="21"/>
              </w:rPr>
            </w:pPr>
            <w:r>
              <w:rPr>
                <w:rFonts w:hint="eastAsia"/>
                <w:b/>
                <w:bCs/>
                <w:sz w:val="21"/>
                <w:szCs w:val="21"/>
              </w:rPr>
              <w:t>进口</w:t>
            </w:r>
          </w:p>
        </w:tc>
      </w:tr>
      <w:tr w14:paraId="544F9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904" w:type="dxa"/>
            <w:vAlign w:val="center"/>
          </w:tcPr>
          <w:p w14:paraId="5B1F1C58">
            <w:pPr>
              <w:spacing w:line="560" w:lineRule="exact"/>
              <w:jc w:val="center"/>
              <w:rPr>
                <w:rFonts w:ascii="宋体" w:hAnsi="宋体" w:cs="宋体"/>
                <w:color w:val="000000" w:themeColor="text1"/>
                <w:sz w:val="24"/>
              </w:rPr>
            </w:pPr>
            <w:r>
              <w:rPr>
                <w:rFonts w:hint="eastAsia" w:ascii="宋体" w:hAnsi="宋体" w:cs="宋体"/>
                <w:color w:val="000000" w:themeColor="text1"/>
                <w:sz w:val="24"/>
              </w:rPr>
              <w:t>1</w:t>
            </w:r>
          </w:p>
        </w:tc>
        <w:tc>
          <w:tcPr>
            <w:tcW w:w="2138" w:type="dxa"/>
            <w:shd w:val="clear" w:color="auto" w:fill="auto"/>
            <w:vAlign w:val="center"/>
          </w:tcPr>
          <w:p w14:paraId="58E1C7AA">
            <w:pPr>
              <w:spacing w:line="560" w:lineRule="exact"/>
              <w:jc w:val="center"/>
              <w:rPr>
                <w:rFonts w:ascii="宋体" w:hAnsi="宋体" w:cs="宋体"/>
                <w:bCs/>
                <w:szCs w:val="21"/>
              </w:rPr>
            </w:pPr>
            <w:r>
              <w:rPr>
                <w:rFonts w:hint="eastAsia" w:ascii="宋体" w:hAnsi="宋体" w:cs="宋体"/>
                <w:szCs w:val="21"/>
                <w:shd w:val="clear" w:color="auto" w:fill="FFFFFF"/>
              </w:rPr>
              <w:t>自体血液回收机</w:t>
            </w:r>
          </w:p>
        </w:tc>
        <w:tc>
          <w:tcPr>
            <w:tcW w:w="850" w:type="dxa"/>
            <w:shd w:val="clear" w:color="auto" w:fill="auto"/>
            <w:vAlign w:val="center"/>
          </w:tcPr>
          <w:p w14:paraId="0B3B5849">
            <w:pPr>
              <w:spacing w:line="560" w:lineRule="exact"/>
              <w:jc w:val="center"/>
              <w:rPr>
                <w:rFonts w:ascii="宋体" w:hAnsi="宋体" w:cs="宋体"/>
                <w:szCs w:val="21"/>
                <w:shd w:val="clear" w:color="auto" w:fill="FFFFFF"/>
              </w:rPr>
            </w:pPr>
            <w:r>
              <w:rPr>
                <w:rFonts w:hint="eastAsia" w:ascii="宋体" w:hAnsi="宋体" w:cs="宋体"/>
                <w:szCs w:val="21"/>
                <w:shd w:val="clear" w:color="auto" w:fill="FFFFFF"/>
              </w:rPr>
              <w:t>台</w:t>
            </w:r>
          </w:p>
        </w:tc>
        <w:tc>
          <w:tcPr>
            <w:tcW w:w="967" w:type="dxa"/>
            <w:shd w:val="clear" w:color="auto" w:fill="auto"/>
            <w:vAlign w:val="center"/>
          </w:tcPr>
          <w:p w14:paraId="189BE105">
            <w:pPr>
              <w:spacing w:line="560" w:lineRule="exact"/>
              <w:jc w:val="center"/>
              <w:rPr>
                <w:rFonts w:ascii="宋体" w:hAnsi="宋体" w:cs="宋体"/>
                <w:szCs w:val="21"/>
                <w:shd w:val="clear" w:color="auto" w:fill="FFFFFF"/>
              </w:rPr>
            </w:pPr>
            <w:r>
              <w:rPr>
                <w:rFonts w:hint="eastAsia" w:ascii="宋体" w:hAnsi="宋体" w:cs="宋体"/>
                <w:szCs w:val="21"/>
                <w:shd w:val="clear" w:color="auto" w:fill="FFFFFF"/>
              </w:rPr>
              <w:t>2</w:t>
            </w:r>
          </w:p>
        </w:tc>
        <w:tc>
          <w:tcPr>
            <w:tcW w:w="1383" w:type="dxa"/>
            <w:shd w:val="clear" w:color="auto" w:fill="auto"/>
            <w:vAlign w:val="center"/>
          </w:tcPr>
          <w:p w14:paraId="4B0E1DA4">
            <w:pPr>
              <w:spacing w:line="560" w:lineRule="exact"/>
              <w:jc w:val="center"/>
              <w:rPr>
                <w:rFonts w:ascii="宋体" w:hAnsi="宋体" w:cs="宋体"/>
                <w:szCs w:val="21"/>
                <w:shd w:val="clear" w:color="auto" w:fill="FFFFFF"/>
              </w:rPr>
            </w:pPr>
            <w:r>
              <w:rPr>
                <w:rFonts w:hint="eastAsia" w:ascii="宋体" w:hAnsi="宋体" w:cs="宋体"/>
                <w:szCs w:val="21"/>
                <w:shd w:val="clear" w:color="auto" w:fill="FFFFFF"/>
              </w:rPr>
              <w:t>420000元</w:t>
            </w:r>
          </w:p>
        </w:tc>
        <w:tc>
          <w:tcPr>
            <w:tcW w:w="1109" w:type="dxa"/>
            <w:shd w:val="clear" w:color="auto" w:fill="auto"/>
            <w:vAlign w:val="center"/>
          </w:tcPr>
          <w:p w14:paraId="2993C85A">
            <w:pPr>
              <w:spacing w:line="560" w:lineRule="exact"/>
              <w:jc w:val="center"/>
              <w:rPr>
                <w:rFonts w:ascii="宋体" w:hAnsi="宋体" w:cs="宋体"/>
                <w:szCs w:val="21"/>
                <w:shd w:val="clear" w:color="auto" w:fill="FFFFFF"/>
              </w:rPr>
            </w:pPr>
            <w:r>
              <w:rPr>
                <w:rFonts w:hint="eastAsia" w:ascii="宋体" w:hAnsi="宋体" w:cs="宋体"/>
                <w:szCs w:val="21"/>
                <w:shd w:val="clear" w:color="auto" w:fill="FFFFFF"/>
              </w:rPr>
              <w:t>自筹</w:t>
            </w:r>
          </w:p>
        </w:tc>
        <w:tc>
          <w:tcPr>
            <w:tcW w:w="1244" w:type="dxa"/>
            <w:shd w:val="clear" w:color="auto" w:fill="auto"/>
            <w:vAlign w:val="center"/>
          </w:tcPr>
          <w:p w14:paraId="5229882F">
            <w:pPr>
              <w:spacing w:line="560" w:lineRule="exact"/>
              <w:jc w:val="center"/>
              <w:rPr>
                <w:rFonts w:ascii="宋体" w:hAnsi="宋体" w:cs="宋体"/>
                <w:bCs/>
                <w:szCs w:val="21"/>
              </w:rPr>
            </w:pPr>
            <w:r>
              <w:rPr>
                <w:rFonts w:hint="eastAsia" w:ascii="宋体" w:hAnsi="宋体" w:cs="宋体"/>
                <w:bCs/>
                <w:szCs w:val="21"/>
              </w:rPr>
              <w:t>国产</w:t>
            </w:r>
          </w:p>
        </w:tc>
      </w:tr>
      <w:tr w14:paraId="4437C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vAlign w:val="center"/>
          </w:tcPr>
          <w:p w14:paraId="7A77CF3A">
            <w:pPr>
              <w:spacing w:line="560" w:lineRule="exact"/>
              <w:jc w:val="center"/>
              <w:rPr>
                <w:rFonts w:ascii="宋体" w:hAnsi="宋体" w:cs="宋体"/>
                <w:b/>
                <w:bCs/>
                <w:color w:val="000000" w:themeColor="text1"/>
                <w:szCs w:val="21"/>
              </w:rPr>
            </w:pPr>
            <w:r>
              <w:rPr>
                <w:rFonts w:hint="eastAsia" w:ascii="宋体" w:hAnsi="宋体" w:cs="宋体"/>
                <w:b/>
                <w:bCs/>
                <w:color w:val="000000" w:themeColor="text1"/>
                <w:szCs w:val="21"/>
              </w:rPr>
              <w:t>合计</w:t>
            </w:r>
          </w:p>
        </w:tc>
        <w:tc>
          <w:tcPr>
            <w:tcW w:w="7691" w:type="dxa"/>
            <w:gridSpan w:val="6"/>
            <w:vAlign w:val="center"/>
          </w:tcPr>
          <w:p w14:paraId="551E79D9">
            <w:pPr>
              <w:spacing w:line="560" w:lineRule="exact"/>
              <w:jc w:val="center"/>
              <w:rPr>
                <w:rFonts w:ascii="宋体" w:hAnsi="宋体" w:cs="宋体"/>
                <w:bCs/>
                <w:szCs w:val="21"/>
              </w:rPr>
            </w:pPr>
            <w:r>
              <w:rPr>
                <w:rFonts w:hint="eastAsia" w:ascii="宋体" w:hAnsi="宋体" w:cs="宋体"/>
                <w:bCs/>
                <w:szCs w:val="21"/>
              </w:rPr>
              <w:t>420000元</w:t>
            </w:r>
          </w:p>
        </w:tc>
      </w:tr>
      <w:tr w14:paraId="5E42E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vAlign w:val="center"/>
          </w:tcPr>
          <w:p w14:paraId="0CBB10F6">
            <w:pPr>
              <w:spacing w:line="560" w:lineRule="exact"/>
              <w:jc w:val="center"/>
              <w:rPr>
                <w:rFonts w:ascii="宋体" w:hAnsi="宋体" w:cs="宋体"/>
                <w:b/>
                <w:bCs/>
                <w:color w:val="000000" w:themeColor="text1"/>
                <w:szCs w:val="21"/>
              </w:rPr>
            </w:pPr>
            <w:r>
              <w:rPr>
                <w:rFonts w:hint="eastAsia" w:ascii="宋体" w:hAnsi="宋体" w:cs="宋体"/>
                <w:b/>
                <w:bCs/>
                <w:color w:val="000000" w:themeColor="text1"/>
                <w:szCs w:val="21"/>
              </w:rPr>
              <w:t>备注</w:t>
            </w:r>
          </w:p>
        </w:tc>
        <w:tc>
          <w:tcPr>
            <w:tcW w:w="7691" w:type="dxa"/>
            <w:gridSpan w:val="6"/>
            <w:vAlign w:val="center"/>
          </w:tcPr>
          <w:p w14:paraId="0C00FDC9">
            <w:pPr>
              <w:spacing w:line="560" w:lineRule="exact"/>
              <w:jc w:val="center"/>
              <w:rPr>
                <w:rFonts w:ascii="宋体" w:hAnsi="宋体" w:cs="宋体"/>
                <w:bCs/>
                <w:szCs w:val="21"/>
              </w:rPr>
            </w:pPr>
            <w:r>
              <w:rPr>
                <w:rFonts w:hint="eastAsia" w:ascii="宋体" w:hAnsi="宋体" w:cs="宋体"/>
                <w:bCs/>
                <w:szCs w:val="21"/>
              </w:rPr>
              <w:t>无</w:t>
            </w:r>
          </w:p>
        </w:tc>
      </w:tr>
    </w:tbl>
    <w:p w14:paraId="22AAEDC9">
      <w:pPr>
        <w:spacing w:line="192" w:lineRule="auto"/>
        <w:rPr>
          <w:rFonts w:ascii="宋体" w:hAnsi="宋体" w:cs="宋体"/>
          <w:b/>
          <w:bCs/>
        </w:rPr>
      </w:pPr>
    </w:p>
    <w:p w14:paraId="5ACACF76">
      <w:pPr>
        <w:pStyle w:val="7"/>
        <w:snapToGrid w:val="0"/>
        <w:spacing w:beforeAutospacing="0" w:afterAutospacing="0" w:line="360" w:lineRule="auto"/>
        <w:jc w:val="both"/>
        <w:rPr>
          <w:b/>
          <w:bCs/>
          <w:kern w:val="2"/>
          <w:sz w:val="21"/>
        </w:rPr>
      </w:pPr>
      <w:r>
        <w:rPr>
          <w:rFonts w:hint="eastAsia"/>
          <w:b/>
          <w:bCs/>
          <w:kern w:val="2"/>
          <w:sz w:val="21"/>
        </w:rPr>
        <w:t>三、技术参数：</w:t>
      </w:r>
    </w:p>
    <w:p w14:paraId="1090FB02">
      <w:pPr>
        <w:numPr>
          <w:ilvl w:val="0"/>
          <w:numId w:val="1"/>
        </w:numPr>
        <w:spacing w:line="360" w:lineRule="auto"/>
        <w:rPr>
          <w:rFonts w:ascii="宋体" w:hAnsi="宋体" w:cs="宋体"/>
          <w:color w:val="000000"/>
          <w:szCs w:val="21"/>
        </w:rPr>
      </w:pPr>
      <w:r>
        <w:rPr>
          <w:rFonts w:hint="eastAsia" w:ascii="宋体" w:hAnsi="宋体" w:cs="宋体"/>
          <w:szCs w:val="21"/>
        </w:rPr>
        <w:t>适用范围：自体血液回输机能对自体同源的血液进行抗凝收集、清洗及回收等程序，将回收的红细胞保存到血袋中，以备回输给患者，适用于各类手术。</w:t>
      </w:r>
    </w:p>
    <w:p w14:paraId="0E9AE042">
      <w:pPr>
        <w:numPr>
          <w:ilvl w:val="0"/>
          <w:numId w:val="1"/>
        </w:numPr>
        <w:spacing w:line="360" w:lineRule="auto"/>
        <w:rPr>
          <w:rFonts w:ascii="宋体" w:hAnsi="宋体" w:cs="宋体"/>
          <w:color w:val="000000"/>
          <w:szCs w:val="21"/>
        </w:rPr>
      </w:pPr>
      <w:r>
        <w:rPr>
          <w:rFonts w:hint="eastAsia" w:ascii="宋体" w:hAnsi="宋体" w:cs="宋体"/>
          <w:color w:val="000000"/>
          <w:szCs w:val="21"/>
        </w:rPr>
        <w:t>具有多种操作模式：自动模式、手动模式等。</w:t>
      </w:r>
    </w:p>
    <w:p w14:paraId="2C54262D">
      <w:pPr>
        <w:numPr>
          <w:ilvl w:val="0"/>
          <w:numId w:val="1"/>
        </w:numPr>
        <w:spacing w:line="360" w:lineRule="auto"/>
        <w:rPr>
          <w:rFonts w:ascii="宋体" w:hAnsi="宋体" w:cs="宋体"/>
          <w:color w:val="000000"/>
          <w:szCs w:val="21"/>
        </w:rPr>
      </w:pPr>
      <w:r>
        <w:rPr>
          <w:rFonts w:hint="eastAsia" w:ascii="宋体" w:hAnsi="宋体" w:cs="宋体"/>
          <w:color w:val="000000"/>
          <w:szCs w:val="21"/>
        </w:rPr>
        <w:t>界面显示：≥8寸以上触摸显示屏，图文数据显示，中文操作界面。</w:t>
      </w:r>
    </w:p>
    <w:p w14:paraId="347710DD">
      <w:pPr>
        <w:numPr>
          <w:ilvl w:val="0"/>
          <w:numId w:val="1"/>
        </w:numPr>
        <w:spacing w:line="360" w:lineRule="auto"/>
        <w:rPr>
          <w:rFonts w:ascii="宋体" w:hAnsi="宋体" w:cs="宋体"/>
          <w:color w:val="000000"/>
          <w:szCs w:val="21"/>
        </w:rPr>
      </w:pPr>
      <w:r>
        <w:rPr>
          <w:rFonts w:hint="eastAsia" w:ascii="宋体" w:hAnsi="宋体" w:cs="宋体"/>
          <w:color w:val="000000"/>
          <w:szCs w:val="21"/>
        </w:rPr>
        <w:t>具有外置显示屏及独立控制系统。</w:t>
      </w:r>
    </w:p>
    <w:p w14:paraId="545126E9">
      <w:pPr>
        <w:numPr>
          <w:ilvl w:val="0"/>
          <w:numId w:val="1"/>
        </w:numPr>
        <w:spacing w:line="360" w:lineRule="auto"/>
        <w:rPr>
          <w:rFonts w:ascii="宋体" w:hAnsi="宋体" w:cs="宋体"/>
          <w:color w:val="000000"/>
          <w:szCs w:val="21"/>
        </w:rPr>
      </w:pPr>
      <w:r>
        <w:rPr>
          <w:rFonts w:hint="eastAsia" w:ascii="宋体" w:hAnsi="宋体" w:cs="宋体"/>
          <w:color w:val="000000"/>
          <w:szCs w:val="21"/>
        </w:rPr>
        <w:t>具有≥1个蠕动泵。</w:t>
      </w:r>
    </w:p>
    <w:p w14:paraId="3D9CE6A2">
      <w:pPr>
        <w:numPr>
          <w:ilvl w:val="0"/>
          <w:numId w:val="1"/>
        </w:numPr>
        <w:spacing w:line="360" w:lineRule="auto"/>
        <w:rPr>
          <w:rFonts w:ascii="宋体" w:hAnsi="宋体" w:cs="宋体"/>
          <w:color w:val="000000"/>
          <w:szCs w:val="21"/>
        </w:rPr>
      </w:pPr>
      <w:r>
        <w:rPr>
          <w:rFonts w:hint="eastAsia" w:ascii="宋体" w:hAnsi="宋体" w:cs="宋体"/>
          <w:color w:val="000000"/>
          <w:szCs w:val="21"/>
        </w:rPr>
        <w:t>▲无残留原血功能。</w:t>
      </w:r>
    </w:p>
    <w:p w14:paraId="1EC54861">
      <w:pPr>
        <w:numPr>
          <w:ilvl w:val="0"/>
          <w:numId w:val="1"/>
        </w:numPr>
        <w:spacing w:line="360" w:lineRule="auto"/>
        <w:rPr>
          <w:rFonts w:ascii="宋体" w:hAnsi="宋体" w:cs="宋体"/>
          <w:color w:val="000000"/>
          <w:szCs w:val="21"/>
        </w:rPr>
      </w:pPr>
      <w:r>
        <w:rPr>
          <w:rFonts w:hint="eastAsia" w:ascii="宋体" w:hAnsi="宋体" w:cs="宋体"/>
          <w:color w:val="000000"/>
          <w:szCs w:val="21"/>
        </w:rPr>
        <w:t>具有内置安装指导系统；内置常见故障排除系统。</w:t>
      </w:r>
    </w:p>
    <w:p w14:paraId="614743B1">
      <w:pPr>
        <w:numPr>
          <w:ilvl w:val="0"/>
          <w:numId w:val="1"/>
        </w:numPr>
        <w:spacing w:line="360" w:lineRule="auto"/>
        <w:rPr>
          <w:rFonts w:ascii="Calibri" w:hAnsi="Calibri"/>
          <w:bCs/>
          <w:color w:val="000000"/>
          <w:szCs w:val="21"/>
        </w:rPr>
      </w:pPr>
      <w:r>
        <w:rPr>
          <w:rFonts w:hint="eastAsia" w:ascii="宋体" w:hAnsi="宋体" w:cs="宋体"/>
          <w:color w:val="000000"/>
          <w:szCs w:val="21"/>
        </w:rPr>
        <w:t>▲自体血液常规处理时间：3-5分钟/周期；紧急模式血液处理时间：≤1min快速回输。</w:t>
      </w:r>
    </w:p>
    <w:p w14:paraId="2B2DB6A2">
      <w:pPr>
        <w:numPr>
          <w:ilvl w:val="0"/>
          <w:numId w:val="1"/>
        </w:numPr>
        <w:spacing w:line="360" w:lineRule="auto"/>
        <w:rPr>
          <w:rFonts w:ascii="宋体" w:hAnsi="宋体" w:cs="宋体"/>
          <w:color w:val="000000"/>
          <w:szCs w:val="21"/>
        </w:rPr>
      </w:pPr>
      <w:r>
        <w:rPr>
          <w:rFonts w:hint="eastAsia" w:ascii="Calibri" w:hAnsi="Calibri"/>
          <w:bCs/>
          <w:color w:val="000000"/>
          <w:szCs w:val="21"/>
        </w:rPr>
        <w:t>设备内置打印机，</w:t>
      </w:r>
      <w:r>
        <w:rPr>
          <w:rFonts w:hint="eastAsia" w:ascii="宋体" w:hAnsi="宋体" w:cs="宋体"/>
          <w:color w:val="000000"/>
          <w:szCs w:val="21"/>
        </w:rPr>
        <w:t>内置USB数据及存储输出功能，可储存超上万例手术数据。</w:t>
      </w:r>
    </w:p>
    <w:p w14:paraId="6ADB0CAD">
      <w:pPr>
        <w:numPr>
          <w:ilvl w:val="0"/>
          <w:numId w:val="1"/>
        </w:numPr>
        <w:spacing w:line="360" w:lineRule="auto"/>
        <w:rPr>
          <w:rFonts w:ascii="宋体" w:hAnsi="宋体" w:cs="宋体"/>
          <w:color w:val="000000"/>
          <w:szCs w:val="21"/>
        </w:rPr>
      </w:pPr>
      <w:r>
        <w:rPr>
          <w:rFonts w:hint="eastAsia" w:ascii="宋体" w:hAnsi="宋体" w:cs="宋体"/>
          <w:color w:val="000000"/>
          <w:szCs w:val="21"/>
        </w:rPr>
        <w:t>设备具有断电保护功能，接入电源后能够继续断电前的工作。</w:t>
      </w:r>
    </w:p>
    <w:p w14:paraId="2BBB044A">
      <w:pPr>
        <w:numPr>
          <w:ilvl w:val="0"/>
          <w:numId w:val="1"/>
        </w:numPr>
        <w:spacing w:line="360" w:lineRule="auto"/>
        <w:rPr>
          <w:rFonts w:ascii="宋体" w:hAnsi="宋体" w:cs="宋体"/>
          <w:color w:val="000000"/>
          <w:szCs w:val="21"/>
        </w:rPr>
      </w:pPr>
      <w:r>
        <w:rPr>
          <w:rFonts w:hint="eastAsia" w:ascii="宋体" w:hAnsi="宋体" w:cs="宋体"/>
          <w:color w:val="000000"/>
          <w:szCs w:val="21"/>
        </w:rPr>
        <w:t>红细胞回收率：≥90%,回收后血球压积：≥50%</w:t>
      </w:r>
      <w:r>
        <w:rPr>
          <w:rFonts w:hint="eastAsia" w:ascii="宋体" w:hAnsi="宋体" w:cs="宋体"/>
          <w:color w:val="000000"/>
          <w:szCs w:val="21"/>
        </w:rPr>
        <w:tab/>
      </w:r>
      <w:r>
        <w:rPr>
          <w:rFonts w:hint="eastAsia" w:ascii="宋体" w:hAnsi="宋体" w:cs="宋体"/>
          <w:color w:val="000000"/>
          <w:szCs w:val="21"/>
        </w:rPr>
        <w:t>。</w:t>
      </w:r>
    </w:p>
    <w:p w14:paraId="072BA8C5">
      <w:pPr>
        <w:numPr>
          <w:ilvl w:val="0"/>
          <w:numId w:val="1"/>
        </w:numPr>
        <w:spacing w:line="360" w:lineRule="auto"/>
        <w:rPr>
          <w:rFonts w:ascii="宋体" w:hAnsi="宋体" w:cs="宋体"/>
          <w:color w:val="000000"/>
          <w:szCs w:val="21"/>
        </w:rPr>
      </w:pPr>
      <w:r>
        <w:rPr>
          <w:rFonts w:hint="eastAsia" w:ascii="宋体" w:hAnsi="宋体" w:cs="宋体"/>
          <w:color w:val="000000"/>
          <w:szCs w:val="21"/>
        </w:rPr>
        <w:t>离心机转速：≥5600转/分；蠕动泵流量：0-1000ml/分。</w:t>
      </w:r>
    </w:p>
    <w:p w14:paraId="6D33CC9E">
      <w:pPr>
        <w:numPr>
          <w:ilvl w:val="0"/>
          <w:numId w:val="1"/>
        </w:numPr>
        <w:spacing w:line="360" w:lineRule="auto"/>
        <w:rPr>
          <w:rFonts w:ascii="宋体" w:hAnsi="宋体" w:cs="宋体"/>
          <w:color w:val="000000"/>
          <w:szCs w:val="21"/>
        </w:rPr>
      </w:pPr>
      <w:r>
        <w:rPr>
          <w:rFonts w:hint="eastAsia" w:ascii="宋体" w:hAnsi="宋体" w:cs="宋体"/>
          <w:color w:val="000000"/>
          <w:szCs w:val="21"/>
        </w:rPr>
        <w:t>▲具有自动启动进血功能，具有气泡检测功能。</w:t>
      </w:r>
    </w:p>
    <w:p w14:paraId="62664AC2">
      <w:pPr>
        <w:numPr>
          <w:ilvl w:val="0"/>
          <w:numId w:val="1"/>
        </w:numPr>
        <w:spacing w:line="360" w:lineRule="auto"/>
        <w:rPr>
          <w:rFonts w:ascii="Calibri" w:hAnsi="Calibri"/>
          <w:szCs w:val="21"/>
        </w:rPr>
      </w:pPr>
      <w:r>
        <w:rPr>
          <w:rFonts w:hint="eastAsia" w:ascii="宋体" w:hAnsi="宋体" w:cs="宋体"/>
          <w:color w:val="000000"/>
          <w:szCs w:val="21"/>
        </w:rPr>
        <w:t>具有离心杯漏液检测功能，并自动启动停机保护。</w:t>
      </w:r>
    </w:p>
    <w:p w14:paraId="718E6A62">
      <w:pPr>
        <w:numPr>
          <w:ilvl w:val="0"/>
          <w:numId w:val="1"/>
        </w:numPr>
        <w:spacing w:line="360" w:lineRule="auto"/>
        <w:rPr>
          <w:rFonts w:ascii="Calibri" w:hAnsi="Calibri"/>
          <w:szCs w:val="21"/>
        </w:rPr>
      </w:pPr>
      <w:r>
        <w:rPr>
          <w:rFonts w:hint="eastAsia" w:ascii="Calibri" w:hAnsi="Calibri"/>
          <w:color w:val="000000"/>
          <w:szCs w:val="21"/>
        </w:rPr>
        <w:t>开机自检功能。</w:t>
      </w:r>
    </w:p>
    <w:p w14:paraId="0FD67227">
      <w:pPr>
        <w:spacing w:line="360" w:lineRule="auto"/>
        <w:rPr>
          <w:rFonts w:ascii="Calibri" w:hAnsi="Calibri"/>
          <w:b/>
          <w:bCs/>
          <w:szCs w:val="21"/>
        </w:rPr>
      </w:pPr>
      <w:r>
        <w:rPr>
          <w:rFonts w:hint="eastAsia" w:ascii="Calibri" w:hAnsi="Calibri"/>
          <w:b/>
          <w:bCs/>
          <w:color w:val="000000"/>
          <w:szCs w:val="21"/>
        </w:rPr>
        <w:t>配套耗材：一次性使用血液回收耗材：拦标价1200元/套</w:t>
      </w:r>
    </w:p>
    <w:p w14:paraId="51EB5773">
      <w:pPr>
        <w:pStyle w:val="13"/>
        <w:spacing w:beforeAutospacing="0" w:afterAutospacing="0" w:line="400" w:lineRule="exact"/>
        <w:rPr>
          <w:rFonts w:cs="仿宋" w:asciiTheme="majorEastAsia" w:hAnsiTheme="majorEastAsia" w:eastAsiaTheme="majorEastAsia"/>
          <w:kern w:val="2"/>
          <w:sz w:val="21"/>
          <w:szCs w:val="21"/>
        </w:rPr>
      </w:pPr>
    </w:p>
    <w:p w14:paraId="669D968C">
      <w:pPr>
        <w:pStyle w:val="13"/>
        <w:spacing w:beforeAutospacing="0" w:afterAutospacing="0" w:line="400" w:lineRule="exact"/>
        <w:ind w:firstLine="420" w:firstLineChars="200"/>
        <w:rPr>
          <w:rFonts w:cs="仿宋" w:asciiTheme="majorEastAsia" w:hAnsiTheme="majorEastAsia" w:eastAsiaTheme="majorEastAsia"/>
          <w:kern w:val="2"/>
          <w:sz w:val="21"/>
          <w:szCs w:val="21"/>
        </w:rPr>
        <w:sectPr>
          <w:footerReference r:id="rId5" w:type="default"/>
          <w:pgSz w:w="11906" w:h="16838"/>
          <w:pgMar w:top="1417" w:right="1474" w:bottom="1417" w:left="1474" w:header="851" w:footer="624" w:gutter="0"/>
          <w:cols w:space="720" w:num="1"/>
          <w:docGrid w:type="lines" w:linePitch="319" w:charSpace="0"/>
        </w:sectPr>
      </w:pPr>
    </w:p>
    <w:p w14:paraId="58CF2981">
      <w:pPr>
        <w:jc w:val="center"/>
        <w:rPr>
          <w:rFonts w:ascii="宋体" w:hAnsi="宋体" w:cs="宋体"/>
          <w:b/>
          <w:bCs/>
          <w:sz w:val="30"/>
          <w:szCs w:val="30"/>
        </w:rPr>
      </w:pPr>
    </w:p>
    <w:p w14:paraId="2F3A9F15">
      <w:pPr>
        <w:jc w:val="center"/>
        <w:rPr>
          <w:rFonts w:ascii="宋体" w:hAnsi="宋体" w:cs="宋体"/>
          <w:b/>
          <w:bCs/>
          <w:sz w:val="30"/>
          <w:szCs w:val="30"/>
        </w:rPr>
      </w:pPr>
      <w:r>
        <w:rPr>
          <w:rFonts w:hint="eastAsia" w:ascii="宋体" w:hAnsi="宋体" w:cs="宋体"/>
          <w:b/>
          <w:bCs/>
          <w:sz w:val="30"/>
          <w:szCs w:val="30"/>
        </w:rPr>
        <w:t>商务要求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574FE7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33B6780">
            <w:pPr>
              <w:pStyle w:val="7"/>
              <w:spacing w:line="360" w:lineRule="auto"/>
              <w:jc w:val="center"/>
              <w:rPr>
                <w:rFonts w:asciiTheme="majorEastAsia" w:hAnsiTheme="majorEastAsia" w:eastAsiaTheme="majorEastAsia"/>
                <w:sz w:val="21"/>
                <w:szCs w:val="21"/>
              </w:rPr>
            </w:pPr>
            <w:r>
              <w:rPr>
                <w:rFonts w:hint="eastAsia" w:cs="仿宋" w:asciiTheme="majorEastAsia" w:hAnsiTheme="majorEastAsia" w:eastAsiaTheme="majorEastAsia"/>
                <w:kern w:val="2"/>
                <w:sz w:val="21"/>
                <w:szCs w:val="21"/>
              </w:rPr>
              <w:t>交货期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3A38CB9F">
            <w:pPr>
              <w:pStyle w:val="7"/>
              <w:spacing w:line="360" w:lineRule="auto"/>
              <w:rPr>
                <w:rFonts w:asciiTheme="majorEastAsia" w:hAnsiTheme="majorEastAsia" w:eastAsiaTheme="majorEastAsia"/>
                <w:sz w:val="21"/>
                <w:szCs w:val="21"/>
              </w:rPr>
            </w:pPr>
            <w:r>
              <w:rPr>
                <w:rFonts w:hint="eastAsia" w:cs="仿宋" w:asciiTheme="majorEastAsia" w:hAnsiTheme="majorEastAsia" w:eastAsiaTheme="majorEastAsia"/>
                <w:kern w:val="2"/>
                <w:sz w:val="21"/>
                <w:szCs w:val="21"/>
              </w:rPr>
              <w:t xml:space="preserve">合同签订后30日内交货。        </w:t>
            </w:r>
          </w:p>
        </w:tc>
      </w:tr>
      <w:tr w14:paraId="1E8DFA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BB71F24">
            <w:pPr>
              <w:pStyle w:val="7"/>
              <w:spacing w:line="360" w:lineRule="auto"/>
              <w:jc w:val="center"/>
              <w:rPr>
                <w:rFonts w:asciiTheme="majorEastAsia" w:hAnsiTheme="majorEastAsia" w:eastAsiaTheme="majorEastAsia"/>
                <w:sz w:val="21"/>
                <w:szCs w:val="21"/>
              </w:rPr>
            </w:pPr>
            <w:r>
              <w:rPr>
                <w:rFonts w:hint="eastAsia" w:cs="仿宋" w:asciiTheme="majorEastAsia" w:hAnsiTheme="majorEastAsia" w:eastAsiaTheme="majorEastAsia"/>
                <w:kern w:val="2"/>
                <w:sz w:val="21"/>
                <w:szCs w:val="21"/>
              </w:rPr>
              <w:t>交货地点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2DB84D04">
            <w:pPr>
              <w:pStyle w:val="7"/>
              <w:spacing w:line="360" w:lineRule="auto"/>
              <w:rPr>
                <w:rFonts w:asciiTheme="majorEastAsia" w:hAnsiTheme="majorEastAsia" w:eastAsiaTheme="majorEastAsia"/>
                <w:kern w:val="2"/>
                <w:sz w:val="21"/>
                <w:szCs w:val="21"/>
              </w:rPr>
            </w:pPr>
            <w:r>
              <w:rPr>
                <w:rFonts w:hint="eastAsia" w:cs="仿宋" w:asciiTheme="majorEastAsia" w:hAnsiTheme="majorEastAsia" w:eastAsiaTheme="majorEastAsia"/>
                <w:kern w:val="2"/>
                <w:sz w:val="21"/>
                <w:szCs w:val="21"/>
              </w:rPr>
              <w:t>采购人指定地点。</w:t>
            </w:r>
          </w:p>
        </w:tc>
      </w:tr>
      <w:tr w14:paraId="7B381C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55BB5687">
            <w:pPr>
              <w:pStyle w:val="7"/>
              <w:spacing w:line="360" w:lineRule="auto"/>
              <w:jc w:val="center"/>
              <w:rPr>
                <w:rFonts w:cs="仿宋" w:asciiTheme="majorEastAsia" w:hAnsiTheme="majorEastAsia" w:eastAsiaTheme="majorEastAsia"/>
                <w:kern w:val="2"/>
                <w:sz w:val="21"/>
                <w:szCs w:val="21"/>
              </w:rPr>
            </w:pPr>
            <w:r>
              <w:rPr>
                <w:rFonts w:hint="eastAsia" w:cs="仿宋" w:asciiTheme="majorEastAsia" w:hAnsiTheme="majorEastAsia" w:eastAsiaTheme="majorEastAsia"/>
                <w:kern w:val="2"/>
                <w:sz w:val="21"/>
                <w:szCs w:val="21"/>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0B993C36">
            <w:pPr>
              <w:pStyle w:val="7"/>
              <w:spacing w:line="360" w:lineRule="auto"/>
              <w:rPr>
                <w:rFonts w:cs="仿宋" w:asciiTheme="majorEastAsia" w:hAnsiTheme="majorEastAsia" w:eastAsiaTheme="majorEastAsia"/>
                <w:b/>
                <w:bCs/>
                <w:kern w:val="2"/>
                <w:sz w:val="21"/>
                <w:szCs w:val="21"/>
              </w:rPr>
            </w:pPr>
            <w:r>
              <w:rPr>
                <w:rFonts w:hint="eastAsia" w:cs="仿宋" w:asciiTheme="majorEastAsia" w:hAnsiTheme="majorEastAsia" w:eastAsiaTheme="majorEastAsia"/>
                <w:kern w:val="2"/>
                <w:sz w:val="21"/>
                <w:szCs w:val="21"/>
              </w:rPr>
              <w:t>从产品入库之日起，整机保修五年，出具相关服务承诺书。</w:t>
            </w:r>
          </w:p>
        </w:tc>
      </w:tr>
      <w:tr w14:paraId="68DFA1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4797A1B">
            <w:pPr>
              <w:pStyle w:val="7"/>
              <w:spacing w:line="360" w:lineRule="auto"/>
              <w:jc w:val="center"/>
              <w:rPr>
                <w:rFonts w:cs="仿宋" w:asciiTheme="majorEastAsia" w:hAnsiTheme="majorEastAsia" w:eastAsiaTheme="majorEastAsia"/>
                <w:kern w:val="2"/>
                <w:sz w:val="21"/>
                <w:szCs w:val="21"/>
              </w:rPr>
            </w:pPr>
            <w:r>
              <w:rPr>
                <w:rFonts w:hint="eastAsia" w:cs="仿宋" w:asciiTheme="majorEastAsia" w:hAnsiTheme="majorEastAsia" w:eastAsiaTheme="majorEastAsia"/>
                <w:kern w:val="2"/>
                <w:sz w:val="21"/>
                <w:szCs w:val="21"/>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1C21E0C9">
            <w:pPr>
              <w:pStyle w:val="7"/>
              <w:spacing w:line="360" w:lineRule="auto"/>
              <w:rPr>
                <w:rFonts w:cs="仿宋" w:asciiTheme="majorEastAsia" w:hAnsiTheme="majorEastAsia" w:eastAsiaTheme="majorEastAsia"/>
                <w:kern w:val="2"/>
                <w:sz w:val="21"/>
                <w:szCs w:val="21"/>
              </w:rPr>
            </w:pPr>
            <w:r>
              <w:rPr>
                <w:rFonts w:hint="eastAsia" w:cs="仿宋" w:asciiTheme="majorEastAsia" w:hAnsiTheme="majorEastAsia" w:eastAsiaTheme="majorEastAsia"/>
                <w:kern w:val="2"/>
                <w:sz w:val="21"/>
                <w:szCs w:val="21"/>
              </w:rPr>
              <w:t>符合国家质量标准、部颁标准、行业标准，满足磋商文件规定标准。</w:t>
            </w:r>
          </w:p>
        </w:tc>
      </w:tr>
      <w:tr w14:paraId="3F8DF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E9CCBF6">
            <w:pPr>
              <w:pStyle w:val="7"/>
              <w:spacing w:line="360" w:lineRule="auto"/>
              <w:jc w:val="center"/>
              <w:rPr>
                <w:rFonts w:asciiTheme="majorEastAsia" w:hAnsiTheme="majorEastAsia" w:eastAsiaTheme="majorEastAsia"/>
                <w:sz w:val="21"/>
                <w:szCs w:val="21"/>
              </w:rPr>
            </w:pPr>
            <w:r>
              <w:rPr>
                <w:rFonts w:hint="eastAsia" w:cs="仿宋" w:asciiTheme="majorEastAsia" w:hAnsiTheme="majorEastAsia" w:eastAsiaTheme="majorEastAsia"/>
                <w:kern w:val="2"/>
                <w:sz w:val="21"/>
                <w:szCs w:val="21"/>
              </w:rPr>
              <w:t>售后服务</w:t>
            </w:r>
          </w:p>
        </w:tc>
        <w:tc>
          <w:tcPr>
            <w:tcW w:w="7354" w:type="dxa"/>
            <w:tcBorders>
              <w:top w:val="single" w:color="auto" w:sz="4" w:space="0"/>
              <w:left w:val="single" w:color="auto" w:sz="4" w:space="0"/>
              <w:bottom w:val="single" w:color="auto" w:sz="4" w:space="0"/>
              <w:right w:val="single" w:color="auto" w:sz="4" w:space="0"/>
            </w:tcBorders>
            <w:noWrap/>
            <w:vAlign w:val="center"/>
          </w:tcPr>
          <w:p w14:paraId="0FFD3E13">
            <w:pPr>
              <w:pStyle w:val="7"/>
              <w:spacing w:beforeAutospacing="0" w:afterAutospacing="0" w:line="360" w:lineRule="auto"/>
              <w:rPr>
                <w:rFonts w:cs="仿宋" w:asciiTheme="majorEastAsia" w:hAnsiTheme="majorEastAsia" w:eastAsiaTheme="majorEastAsia"/>
                <w:kern w:val="2"/>
                <w:sz w:val="21"/>
                <w:szCs w:val="21"/>
              </w:rPr>
            </w:pPr>
            <w:r>
              <w:rPr>
                <w:rFonts w:hint="eastAsia" w:cs="仿宋" w:asciiTheme="majorEastAsia" w:hAnsiTheme="majorEastAsia" w:eastAsiaTheme="majorEastAsia"/>
                <w:kern w:val="2"/>
                <w:sz w:val="21"/>
                <w:szCs w:val="21"/>
              </w:rPr>
              <w:t>质保期内应当为采购人提供以下技术支持和服务：</w:t>
            </w:r>
          </w:p>
          <w:p w14:paraId="7F0570E3">
            <w:pPr>
              <w:pStyle w:val="7"/>
              <w:numPr>
                <w:ilvl w:val="0"/>
                <w:numId w:val="2"/>
              </w:numPr>
              <w:spacing w:beforeAutospacing="0" w:afterAutospacing="0" w:line="360" w:lineRule="auto"/>
              <w:rPr>
                <w:rFonts w:cs="仿宋" w:asciiTheme="majorEastAsia" w:hAnsiTheme="majorEastAsia" w:eastAsiaTheme="majorEastAsia"/>
                <w:kern w:val="2"/>
                <w:sz w:val="21"/>
                <w:szCs w:val="21"/>
              </w:rPr>
            </w:pPr>
            <w:r>
              <w:rPr>
                <w:rFonts w:hint="eastAsia" w:cs="仿宋" w:asciiTheme="majorEastAsia" w:hAnsiTheme="majorEastAsia" w:eastAsiaTheme="majorEastAsia"/>
                <w:kern w:val="2"/>
                <w:sz w:val="21"/>
                <w:szCs w:val="21"/>
              </w:rPr>
              <w:t>现场响应：供应商应保证在12小时内对用户提出的问题或故障予以响应及处理。可提供备用设备或核心部件应急使用。</w:t>
            </w:r>
          </w:p>
          <w:p w14:paraId="77814D99">
            <w:pPr>
              <w:pStyle w:val="7"/>
              <w:numPr>
                <w:ilvl w:val="0"/>
                <w:numId w:val="2"/>
              </w:numPr>
              <w:spacing w:beforeAutospacing="0" w:afterAutospacing="0" w:line="360" w:lineRule="auto"/>
              <w:rPr>
                <w:rFonts w:cs="仿宋" w:asciiTheme="majorEastAsia" w:hAnsiTheme="majorEastAsia" w:eastAsiaTheme="majorEastAsia"/>
                <w:kern w:val="2"/>
                <w:sz w:val="21"/>
                <w:szCs w:val="21"/>
              </w:rPr>
            </w:pPr>
            <w:r>
              <w:rPr>
                <w:rFonts w:hint="eastAsia" w:cs="仿宋" w:asciiTheme="majorEastAsia" w:hAnsiTheme="majorEastAsia" w:eastAsiaTheme="majorEastAsia"/>
                <w:kern w:val="2"/>
                <w:sz w:val="21"/>
                <w:szCs w:val="21"/>
              </w:rPr>
              <w:t>成交供应商应当应每季度对该设备进行保养不少于一次,并出具保养报告，具体保养内容见合同。</w:t>
            </w:r>
          </w:p>
          <w:p w14:paraId="63CF6FAD">
            <w:pPr>
              <w:pStyle w:val="7"/>
              <w:numPr>
                <w:ilvl w:val="0"/>
                <w:numId w:val="2"/>
              </w:numPr>
              <w:spacing w:beforeAutospacing="0" w:afterAutospacing="0" w:line="360" w:lineRule="auto"/>
              <w:rPr>
                <w:rFonts w:cs="仿宋" w:asciiTheme="majorEastAsia" w:hAnsiTheme="majorEastAsia" w:eastAsiaTheme="majorEastAsia"/>
                <w:kern w:val="2"/>
                <w:sz w:val="21"/>
                <w:szCs w:val="21"/>
              </w:rPr>
            </w:pPr>
            <w:r>
              <w:rPr>
                <w:rFonts w:hint="eastAsia" w:cs="仿宋" w:asciiTheme="majorEastAsia" w:hAnsiTheme="majorEastAsia" w:eastAsiaTheme="majorEastAsia"/>
                <w:kern w:val="2"/>
                <w:sz w:val="21"/>
                <w:szCs w:val="21"/>
              </w:rPr>
              <w:t>质保期内该设备应保证大于95%（含）的开机率，如达不到要求，每少于一天质保期顺延7天，如造成严重损失需赔偿用户经济损失或换货或退货。</w:t>
            </w:r>
          </w:p>
          <w:p w14:paraId="4C6C16CF">
            <w:pPr>
              <w:pStyle w:val="7"/>
              <w:numPr>
                <w:ilvl w:val="0"/>
                <w:numId w:val="2"/>
              </w:numPr>
              <w:spacing w:beforeAutospacing="0" w:afterAutospacing="0" w:line="360" w:lineRule="auto"/>
              <w:rPr>
                <w:rFonts w:cs="仿宋" w:asciiTheme="majorEastAsia" w:hAnsiTheme="majorEastAsia" w:eastAsiaTheme="majorEastAsia"/>
                <w:kern w:val="2"/>
                <w:sz w:val="21"/>
                <w:szCs w:val="21"/>
              </w:rPr>
            </w:pPr>
            <w:r>
              <w:rPr>
                <w:rFonts w:hint="eastAsia" w:cs="仿宋" w:asciiTheme="majorEastAsia" w:hAnsiTheme="majorEastAsia" w:eastAsiaTheme="majorEastAsia"/>
                <w:kern w:val="2"/>
                <w:sz w:val="21"/>
                <w:szCs w:val="21"/>
              </w:rPr>
              <w:t>技术升级，如果制造商的产品技术升级，成交供应商应及时通知采购人，如采购人有相应要求，成交供应商和制造商应对采购人购买的产品进行免费升级服务。</w:t>
            </w:r>
          </w:p>
          <w:p w14:paraId="15023455">
            <w:pPr>
              <w:pStyle w:val="7"/>
              <w:numPr>
                <w:ilvl w:val="0"/>
                <w:numId w:val="2"/>
              </w:numPr>
              <w:spacing w:beforeAutospacing="0" w:afterAutospacing="0" w:line="360" w:lineRule="auto"/>
              <w:rPr>
                <w:rFonts w:cs="仿宋" w:asciiTheme="majorEastAsia" w:hAnsiTheme="majorEastAsia" w:eastAsiaTheme="majorEastAsia"/>
                <w:kern w:val="2"/>
                <w:sz w:val="21"/>
                <w:szCs w:val="21"/>
              </w:rPr>
            </w:pPr>
            <w:r>
              <w:rPr>
                <w:rFonts w:hint="eastAsia" w:cs="仿宋" w:asciiTheme="majorEastAsia" w:hAnsiTheme="majorEastAsia" w:eastAsiaTheme="majorEastAsia"/>
                <w:kern w:val="2"/>
                <w:sz w:val="21"/>
                <w:szCs w:val="21"/>
              </w:rPr>
              <w:t>供应商交付设备时，应按照《国家食品药品监督管理总局》第18号令第17条的要求提供相应的维护手册、维修手册、软件备份、故障代码表、备件清单、零部件、维修密码等维护维修必需的材料和信息。</w:t>
            </w:r>
          </w:p>
          <w:p w14:paraId="353BF615">
            <w:pPr>
              <w:pStyle w:val="7"/>
              <w:numPr>
                <w:ilvl w:val="0"/>
                <w:numId w:val="2"/>
              </w:numPr>
              <w:spacing w:beforeAutospacing="0" w:afterAutospacing="0" w:line="360" w:lineRule="auto"/>
              <w:rPr>
                <w:rFonts w:cs="仿宋" w:asciiTheme="majorEastAsia" w:hAnsiTheme="majorEastAsia" w:eastAsiaTheme="majorEastAsia"/>
                <w:kern w:val="2"/>
                <w:sz w:val="21"/>
                <w:szCs w:val="21"/>
              </w:rPr>
            </w:pPr>
            <w:r>
              <w:rPr>
                <w:rFonts w:hint="eastAsia" w:cs="仿宋" w:asciiTheme="majorEastAsia" w:hAnsiTheme="majorEastAsia" w:eastAsiaTheme="majorEastAsia"/>
                <w:kern w:val="2"/>
                <w:sz w:val="21"/>
                <w:szCs w:val="21"/>
              </w:rPr>
              <w:t>除火灾、洪水、地震等天灾外，在保修期内，由于货物故障所产生的所有费用均由供应商负责。</w:t>
            </w:r>
          </w:p>
          <w:p w14:paraId="06757665">
            <w:pPr>
              <w:pStyle w:val="7"/>
              <w:numPr>
                <w:ilvl w:val="0"/>
                <w:numId w:val="2"/>
              </w:numPr>
              <w:spacing w:beforeAutospacing="0" w:afterAutospacing="0" w:line="360" w:lineRule="auto"/>
              <w:rPr>
                <w:rFonts w:cs="仿宋" w:asciiTheme="majorEastAsia" w:hAnsiTheme="majorEastAsia" w:eastAsiaTheme="majorEastAsia"/>
                <w:kern w:val="2"/>
                <w:sz w:val="21"/>
                <w:szCs w:val="21"/>
              </w:rPr>
            </w:pPr>
            <w:r>
              <w:rPr>
                <w:rFonts w:hint="eastAsia" w:cs="仿宋" w:asciiTheme="majorEastAsia" w:hAnsiTheme="majorEastAsia" w:eastAsiaTheme="majorEastAsia"/>
                <w:kern w:val="2"/>
                <w:sz w:val="21"/>
                <w:szCs w:val="21"/>
              </w:rPr>
              <w:t>所有设备按照医院实际要求免费开放端口，免费为医院对接院内信息系统。质保期内免费进行软件升级。</w:t>
            </w:r>
          </w:p>
        </w:tc>
      </w:tr>
      <w:tr w14:paraId="427E7F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0CDA12A">
            <w:pPr>
              <w:pStyle w:val="7"/>
              <w:spacing w:line="360" w:lineRule="auto"/>
              <w:jc w:val="center"/>
              <w:rPr>
                <w:rFonts w:asciiTheme="majorEastAsia" w:hAnsiTheme="majorEastAsia" w:eastAsiaTheme="majorEastAsia"/>
                <w:sz w:val="21"/>
                <w:szCs w:val="21"/>
              </w:rPr>
            </w:pPr>
            <w:r>
              <w:rPr>
                <w:rFonts w:hint="eastAsia" w:cs="仿宋" w:asciiTheme="majorEastAsia" w:hAnsiTheme="majorEastAsia" w:eastAsiaTheme="majorEastAsia"/>
                <w:kern w:val="2"/>
                <w:sz w:val="21"/>
                <w:szCs w:val="21"/>
              </w:rPr>
              <w:t>培训</w:t>
            </w:r>
          </w:p>
        </w:tc>
        <w:tc>
          <w:tcPr>
            <w:tcW w:w="7354" w:type="dxa"/>
            <w:tcBorders>
              <w:top w:val="single" w:color="auto" w:sz="4" w:space="0"/>
              <w:left w:val="single" w:color="auto" w:sz="4" w:space="0"/>
              <w:bottom w:val="single" w:color="auto" w:sz="4" w:space="0"/>
              <w:right w:val="single" w:color="auto" w:sz="4" w:space="0"/>
            </w:tcBorders>
            <w:noWrap/>
            <w:vAlign w:val="center"/>
          </w:tcPr>
          <w:p w14:paraId="1334E361">
            <w:pPr>
              <w:pStyle w:val="7"/>
              <w:spacing w:line="360" w:lineRule="auto"/>
              <w:rPr>
                <w:rFonts w:asciiTheme="majorEastAsia" w:hAnsiTheme="majorEastAsia" w:eastAsiaTheme="majorEastAsia"/>
                <w:sz w:val="21"/>
                <w:szCs w:val="21"/>
              </w:rPr>
            </w:pPr>
            <w:r>
              <w:rPr>
                <w:rFonts w:hint="eastAsia" w:cs="仿宋" w:asciiTheme="majorEastAsia" w:hAnsiTheme="majorEastAsia" w:eastAsiaTheme="majorEastAsia"/>
                <w:kern w:val="2"/>
                <w:sz w:val="21"/>
                <w:szCs w:val="21"/>
              </w:rPr>
              <w:t>免费提供操作培训和维修培训。</w:t>
            </w:r>
          </w:p>
        </w:tc>
      </w:tr>
      <w:tr w14:paraId="7A46E8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8AFF1F6">
            <w:pPr>
              <w:pStyle w:val="7"/>
              <w:spacing w:line="360" w:lineRule="auto"/>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其他要求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038597DF">
            <w:pPr>
              <w:widowControl/>
              <w:snapToGrid w:val="0"/>
              <w:spacing w:line="360" w:lineRule="auto"/>
              <w:rPr>
                <w:rFonts w:cs="仿宋" w:asciiTheme="majorEastAsia" w:hAnsiTheme="majorEastAsia" w:eastAsiaTheme="majorEastAsia"/>
                <w:szCs w:val="21"/>
              </w:rPr>
            </w:pPr>
            <w:r>
              <w:rPr>
                <w:rFonts w:hint="eastAsia" w:ascii="宋体" w:hAnsi="宋体" w:cs="宋体"/>
              </w:rPr>
              <w:t xml:space="preserve">要求设备为最新出厂设备，出厂日期不得早于招标日期6个月。 </w:t>
            </w:r>
          </w:p>
        </w:tc>
      </w:tr>
    </w:tbl>
    <w:p w14:paraId="1CF2E127">
      <w:pPr>
        <w:pStyle w:val="24"/>
        <w:rPr>
          <w:rFonts w:ascii="宋体" w:hAnsi="宋体" w:cs="宋体"/>
        </w:rPr>
      </w:pPr>
    </w:p>
    <w:p w14:paraId="36F33662">
      <w:pPr>
        <w:pStyle w:val="24"/>
        <w:rPr>
          <w:rFonts w:ascii="宋体" w:hAnsi="宋体" w:cs="宋体"/>
        </w:rPr>
      </w:pPr>
    </w:p>
    <w:p w14:paraId="0DECC9BF">
      <w:pPr>
        <w:pStyle w:val="24"/>
        <w:rPr>
          <w:rFonts w:ascii="宋体" w:hAnsi="宋体" w:cs="宋体"/>
        </w:rPr>
      </w:pPr>
    </w:p>
    <w:p w14:paraId="31CE0729">
      <w:pPr>
        <w:pStyle w:val="24"/>
        <w:rPr>
          <w:rFonts w:ascii="宋体" w:hAnsi="宋体" w:cs="宋体"/>
        </w:rPr>
      </w:pPr>
    </w:p>
    <w:p w14:paraId="57D09B22">
      <w:pPr>
        <w:pStyle w:val="24"/>
        <w:rPr>
          <w:rFonts w:ascii="宋体" w:hAnsi="宋体" w:cs="宋体"/>
        </w:rPr>
      </w:pPr>
    </w:p>
    <w:p w14:paraId="150F6490">
      <w:pPr>
        <w:pStyle w:val="24"/>
        <w:rPr>
          <w:rFonts w:ascii="宋体" w:hAnsi="宋体" w:cs="宋体"/>
        </w:rPr>
      </w:pPr>
    </w:p>
    <w:p w14:paraId="271E9F1D">
      <w:pPr>
        <w:snapToGrid w:val="0"/>
        <w:spacing w:beforeLines="50" w:line="360" w:lineRule="auto"/>
        <w:jc w:val="center"/>
        <w:rPr>
          <w:rFonts w:ascii="宋体" w:hAnsi="宋体" w:cs="宋体"/>
          <w:b/>
          <w:bCs/>
          <w:sz w:val="30"/>
          <w:szCs w:val="30"/>
        </w:rPr>
      </w:pPr>
      <w:r>
        <w:rPr>
          <w:rFonts w:hint="eastAsia" w:ascii="宋体" w:hAnsi="宋体" w:cs="宋体"/>
          <w:b/>
          <w:bCs/>
          <w:sz w:val="30"/>
          <w:szCs w:val="30"/>
        </w:rPr>
        <w:t>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3F1F13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FBD7800">
            <w:pPr>
              <w:widowControl/>
              <w:snapToGrid w:val="0"/>
              <w:spacing w:line="360" w:lineRule="auto"/>
              <w:jc w:val="center"/>
              <w:rPr>
                <w:rFonts w:ascii="宋体" w:hAnsi="宋体" w:cs="宋体"/>
                <w:kern w:val="0"/>
                <w:szCs w:val="21"/>
              </w:rPr>
            </w:pPr>
            <w:r>
              <w:rPr>
                <w:rFonts w:hint="eastAsia" w:ascii="宋体" w:hAnsi="宋体" w:cs="宋体"/>
                <w:kern w:val="0"/>
                <w:szCs w:val="21"/>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18C3BB9C">
            <w:pPr>
              <w:widowControl/>
              <w:numPr>
                <w:ilvl w:val="0"/>
                <w:numId w:val="3"/>
              </w:numPr>
              <w:snapToGrid w:val="0"/>
              <w:spacing w:line="360" w:lineRule="auto"/>
              <w:rPr>
                <w:rFonts w:ascii="宋体" w:hAnsi="宋体" w:cs="宋体"/>
              </w:rPr>
            </w:pPr>
            <w:r>
              <w:rPr>
                <w:rFonts w:hint="eastAsia" w:ascii="宋体" w:hAnsi="宋体" w:cs="宋体"/>
              </w:rPr>
              <w:t>不接受联合体投标，不允许转包和分包。</w:t>
            </w:r>
          </w:p>
          <w:p w14:paraId="6029D771">
            <w:pPr>
              <w:widowControl/>
              <w:snapToGrid w:val="0"/>
              <w:spacing w:line="360" w:lineRule="auto"/>
              <w:rPr>
                <w:rFonts w:ascii="宋体" w:hAnsi="宋体" w:cs="宋体"/>
              </w:rPr>
            </w:pPr>
            <w:r>
              <w:rPr>
                <w:rFonts w:hint="eastAsia" w:ascii="宋体" w:hAnsi="宋体" w:cs="宋体"/>
              </w:rPr>
              <w:t>2、授权磋商小组确定一名成交供应商并推荐一名成交候选供应商。</w:t>
            </w:r>
          </w:p>
          <w:p w14:paraId="77D83D5E">
            <w:pPr>
              <w:widowControl/>
              <w:snapToGrid w:val="0"/>
              <w:spacing w:line="360" w:lineRule="auto"/>
            </w:pPr>
            <w:r>
              <w:rPr>
                <w:rFonts w:hint="eastAsia" w:ascii="宋体" w:hAnsi="宋体" w:cs="宋体"/>
              </w:rPr>
              <w:t>3、</w:t>
            </w:r>
            <w:r>
              <w:rPr>
                <w:rFonts w:hint="eastAsia"/>
              </w:rPr>
              <w:t>采购人使用成交供应商成交的货物、技术、资料、服务或其他任何一部分时，享有无偿使用权。免受第三方提出的侵犯其专利权、著作权、商标权或其它知识产权的起诉。如果第三方提出侵权指控，成交供应商应承担由此而引起的一切法律责任和费用。</w:t>
            </w:r>
          </w:p>
          <w:p w14:paraId="17FECC49">
            <w:pPr>
              <w:widowControl/>
              <w:snapToGrid w:val="0"/>
              <w:spacing w:line="360" w:lineRule="auto"/>
            </w:pPr>
            <w:r>
              <w:rPr>
                <w:rFonts w:hint="eastAsia"/>
              </w:rPr>
              <w:t>4、供应商须提供符合国家质量标准、部颁标准、行业标准或本磋商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证产品（简称 3C 认证产品）的，该产品应具有由认证机构颁发给制造商的该产品强制性认证证书。</w:t>
            </w:r>
          </w:p>
          <w:p w14:paraId="3A13F5E3">
            <w:pPr>
              <w:widowControl/>
              <w:snapToGrid w:val="0"/>
              <w:spacing w:line="360" w:lineRule="auto"/>
            </w:pPr>
            <w:r>
              <w:rPr>
                <w:rFonts w:hint="eastAsia"/>
              </w:rPr>
              <w:t>5、所投产品均应提供配置明细表并且配置明细表中的所有配件必须是唯一的，不得有选择性配置，所提供配件需是正规厂家生产的原装正品。如果对投标产品的标准配置或配件有更换或调整的，需提供原生产厂家的变更和调整确认材料,提供的产品配件应单独列出其技术性能、标准、产地、生产厂家及享受何种保修服务。</w:t>
            </w:r>
          </w:p>
          <w:p w14:paraId="42140DD9">
            <w:pPr>
              <w:widowControl/>
              <w:snapToGrid w:val="0"/>
              <w:spacing w:line="360" w:lineRule="auto"/>
            </w:pPr>
            <w:r>
              <w:rPr>
                <w:rFonts w:hint="eastAsia"/>
              </w:rPr>
              <w:t>6、商品包装和快递包装应符合《商品包装政府采购需求标准（试行）》和《快递包装政府采购需求标准（试行）》规定。</w:t>
            </w:r>
          </w:p>
        </w:tc>
      </w:tr>
    </w:tbl>
    <w:p w14:paraId="59BC6264">
      <w:pPr>
        <w:rPr>
          <w:rFonts w:ascii="宋体" w:hAnsi="宋体" w:cs="宋体"/>
        </w:rPr>
      </w:pPr>
    </w:p>
    <w:p w14:paraId="798C9773">
      <w:pPr>
        <w:rPr>
          <w:rFonts w:ascii="宋体" w:hAnsi="宋体" w:cs="宋体"/>
          <w:b/>
          <w:bCs/>
          <w:sz w:val="32"/>
          <w:szCs w:val="32"/>
        </w:rPr>
      </w:pPr>
      <w:r>
        <w:rPr>
          <w:rFonts w:hint="eastAsia" w:ascii="宋体" w:hAnsi="宋体" w:cs="宋体"/>
          <w:b/>
          <w:bCs/>
          <w:sz w:val="32"/>
          <w:szCs w:val="32"/>
        </w:rPr>
        <w:br w:type="page"/>
      </w:r>
    </w:p>
    <w:p w14:paraId="3463F5DD">
      <w:pPr>
        <w:jc w:val="center"/>
        <w:outlineLvl w:val="0"/>
        <w:rPr>
          <w:rFonts w:ascii="宋体" w:hAnsi="宋体" w:cs="宋体"/>
          <w:b/>
          <w:bCs/>
          <w:sz w:val="32"/>
          <w:szCs w:val="32"/>
        </w:rPr>
      </w:pPr>
      <w:bookmarkStart w:id="33" w:name="_Toc8501"/>
      <w:r>
        <w:rPr>
          <w:rFonts w:hint="eastAsia" w:ascii="宋体" w:hAnsi="宋体" w:cs="宋体"/>
          <w:b/>
          <w:bCs/>
          <w:sz w:val="32"/>
          <w:szCs w:val="32"/>
        </w:rPr>
        <w:t>第三章  供应商须知</w:t>
      </w:r>
      <w:bookmarkEnd w:id="33"/>
    </w:p>
    <w:p w14:paraId="46B6CBEF">
      <w:pPr>
        <w:snapToGrid w:val="0"/>
        <w:spacing w:beforeLines="50" w:line="360" w:lineRule="auto"/>
        <w:jc w:val="center"/>
        <w:outlineLvl w:val="1"/>
        <w:rPr>
          <w:rFonts w:ascii="宋体" w:hAnsi="宋体" w:cs="宋体"/>
          <w:sz w:val="28"/>
          <w:szCs w:val="28"/>
        </w:rPr>
      </w:pPr>
      <w:r>
        <w:rPr>
          <w:rFonts w:hint="eastAsia" w:ascii="宋体" w:hAnsi="宋体" w:cs="宋体"/>
          <w:sz w:val="28"/>
          <w:szCs w:val="28"/>
        </w:rPr>
        <w:t>供应商须知前附表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155D9E82">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E761E2E">
            <w:pPr>
              <w:widowControl/>
              <w:jc w:val="center"/>
              <w:rPr>
                <w:rFonts w:ascii="宋体" w:hAnsi="宋体" w:cs="宋体"/>
                <w:kern w:val="0"/>
                <w:szCs w:val="21"/>
              </w:rPr>
            </w:pPr>
            <w:r>
              <w:rPr>
                <w:rFonts w:hint="eastAsia" w:ascii="宋体" w:hAnsi="宋体" w:cs="宋体"/>
                <w:kern w:val="0"/>
                <w:szCs w:val="21"/>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E78FF93">
            <w:pPr>
              <w:widowControl/>
              <w:jc w:val="center"/>
              <w:rPr>
                <w:rFonts w:ascii="宋体" w:hAnsi="宋体" w:cs="宋体"/>
                <w:kern w:val="0"/>
                <w:szCs w:val="21"/>
              </w:rPr>
            </w:pPr>
            <w:r>
              <w:rPr>
                <w:rFonts w:hint="eastAsia" w:ascii="宋体" w:hAnsi="宋体" w:cs="宋体"/>
                <w:kern w:val="0"/>
                <w:szCs w:val="21"/>
              </w:rPr>
              <w:t>内容、要求</w:t>
            </w:r>
          </w:p>
        </w:tc>
      </w:tr>
      <w:tr w14:paraId="2C9FFB1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A6835A9">
            <w:pPr>
              <w:widowControl/>
              <w:spacing w:line="460" w:lineRule="atLeast"/>
              <w:jc w:val="center"/>
              <w:rPr>
                <w:rFonts w:ascii="宋体" w:hAnsi="宋体" w:cs="宋体"/>
                <w:kern w:val="0"/>
                <w:szCs w:val="21"/>
              </w:rPr>
            </w:pPr>
            <w:r>
              <w:rPr>
                <w:rFonts w:hint="eastAsia" w:ascii="宋体" w:hAnsi="宋体" w:cs="宋体"/>
                <w:kern w:val="0"/>
                <w:szCs w:val="21"/>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9E0EF6">
            <w:pPr>
              <w:snapToGrid w:val="0"/>
              <w:spacing w:line="360" w:lineRule="auto"/>
              <w:rPr>
                <w:rFonts w:ascii="宋体" w:hAnsi="宋体" w:cs="宋体"/>
                <w:iCs/>
                <w:szCs w:val="21"/>
              </w:rPr>
            </w:pPr>
            <w:bookmarkStart w:id="34" w:name="_Toc27817"/>
            <w:bookmarkStart w:id="35" w:name="_Toc30169"/>
            <w:bookmarkStart w:id="36" w:name="_Toc9566"/>
            <w:r>
              <w:rPr>
                <w:rFonts w:hint="eastAsia" w:ascii="宋体" w:hAnsi="宋体" w:cs="宋体"/>
              </w:rPr>
              <w:t>1.1项目名称：</w:t>
            </w:r>
            <w:bookmarkEnd w:id="34"/>
            <w:bookmarkEnd w:id="35"/>
            <w:bookmarkEnd w:id="36"/>
            <w:r>
              <w:rPr>
                <w:rFonts w:hint="eastAsia" w:ascii="宋体" w:hAnsi="宋体" w:cs="宋体"/>
                <w:shd w:val="clear" w:color="auto" w:fill="FFFFFF"/>
              </w:rPr>
              <w:t>驻马店市中心医院</w:t>
            </w:r>
            <w:r>
              <w:rPr>
                <w:rFonts w:hint="eastAsia" w:ascii="宋体" w:hAnsi="宋体" w:cs="宋体"/>
                <w:sz w:val="18"/>
                <w:szCs w:val="18"/>
                <w:shd w:val="clear" w:color="auto" w:fill="FFFFFF"/>
              </w:rPr>
              <w:t>自体血液回收机采购项目</w:t>
            </w:r>
            <w:r>
              <w:rPr>
                <w:rFonts w:hint="eastAsia" w:ascii="宋体" w:hAnsi="宋体" w:cs="宋体"/>
                <w:szCs w:val="21"/>
                <w:shd w:val="clear" w:color="auto" w:fill="FFFFFF"/>
              </w:rPr>
              <w:t>（二次）</w:t>
            </w:r>
          </w:p>
          <w:p w14:paraId="27155157">
            <w:pPr>
              <w:widowControl/>
              <w:snapToGrid w:val="0"/>
              <w:spacing w:line="440" w:lineRule="exact"/>
              <w:jc w:val="left"/>
              <w:outlineLvl w:val="0"/>
              <w:rPr>
                <w:rFonts w:ascii="宋体" w:hAnsi="宋体" w:cs="宋体"/>
              </w:rPr>
            </w:pPr>
            <w:bookmarkStart w:id="37" w:name="_Toc28320"/>
            <w:bookmarkStart w:id="38" w:name="_Toc23424"/>
            <w:bookmarkStart w:id="39" w:name="_Toc29400"/>
            <w:r>
              <w:rPr>
                <w:rFonts w:hint="eastAsia" w:ascii="宋体" w:hAnsi="宋体" w:cs="宋体"/>
              </w:rPr>
              <w:t>1.2采购人名称：</w:t>
            </w:r>
            <w:bookmarkEnd w:id="37"/>
            <w:bookmarkEnd w:id="38"/>
            <w:bookmarkEnd w:id="39"/>
            <w:r>
              <w:rPr>
                <w:rFonts w:hint="eastAsia" w:ascii="宋体" w:hAnsi="宋体" w:cs="宋体"/>
              </w:rPr>
              <w:t>驻马店市中心医院</w:t>
            </w:r>
          </w:p>
          <w:p w14:paraId="16A442F6">
            <w:pPr>
              <w:widowControl/>
              <w:snapToGrid w:val="0"/>
              <w:spacing w:line="440" w:lineRule="exact"/>
              <w:jc w:val="left"/>
              <w:outlineLvl w:val="0"/>
              <w:rPr>
                <w:rFonts w:ascii="宋体" w:hAnsi="宋体" w:cs="宋体"/>
              </w:rPr>
            </w:pPr>
            <w:bookmarkStart w:id="40" w:name="_Toc26199"/>
            <w:bookmarkStart w:id="41" w:name="_Toc3148"/>
            <w:bookmarkStart w:id="42" w:name="_Toc24541"/>
            <w:r>
              <w:rPr>
                <w:rFonts w:hint="eastAsia" w:ascii="宋体" w:hAnsi="宋体" w:cs="宋体"/>
              </w:rPr>
              <w:t>1.3采购范围：详见第二章采购需求</w:t>
            </w:r>
            <w:bookmarkEnd w:id="40"/>
            <w:bookmarkEnd w:id="41"/>
            <w:bookmarkEnd w:id="42"/>
          </w:p>
        </w:tc>
      </w:tr>
      <w:tr w14:paraId="4EC9CFF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E6CB75A">
            <w:pPr>
              <w:widowControl/>
              <w:spacing w:line="460" w:lineRule="atLeast"/>
              <w:jc w:val="center"/>
              <w:rPr>
                <w:rFonts w:ascii="宋体" w:hAnsi="宋体" w:cs="宋体"/>
                <w:kern w:val="0"/>
                <w:szCs w:val="21"/>
              </w:rPr>
            </w:pPr>
            <w:r>
              <w:rPr>
                <w:rFonts w:hint="eastAsia" w:ascii="宋体" w:hAnsi="宋体" w:cs="宋体"/>
                <w:kern w:val="0"/>
                <w:szCs w:val="21"/>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BCA63C1">
            <w:pPr>
              <w:widowControl/>
              <w:spacing w:line="440" w:lineRule="exact"/>
              <w:rPr>
                <w:rFonts w:ascii="宋体" w:hAnsi="宋体" w:cs="宋体"/>
                <w:kern w:val="0"/>
                <w:szCs w:val="21"/>
              </w:rPr>
            </w:pPr>
            <w:r>
              <w:rPr>
                <w:rFonts w:hint="eastAsia" w:ascii="宋体" w:hAnsi="宋体" w:cs="宋体"/>
                <w:kern w:val="0"/>
                <w:szCs w:val="21"/>
              </w:rPr>
              <w:t>合格供应商：具备采购公告第二项规定的条件。</w:t>
            </w:r>
          </w:p>
        </w:tc>
      </w:tr>
      <w:tr w14:paraId="1EAEDE1B">
        <w:tblPrEx>
          <w:tblCellMar>
            <w:top w:w="0" w:type="dxa"/>
            <w:left w:w="0" w:type="dxa"/>
            <w:bottom w:w="0" w:type="dxa"/>
            <w:right w:w="0" w:type="dxa"/>
          </w:tblCellMar>
        </w:tblPrEx>
        <w:trPr>
          <w:trHeight w:val="501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6387D7B">
            <w:pPr>
              <w:widowControl/>
              <w:snapToGrid w:val="0"/>
              <w:spacing w:line="360" w:lineRule="auto"/>
              <w:jc w:val="center"/>
              <w:rPr>
                <w:rFonts w:ascii="宋体" w:hAnsi="宋体" w:cs="宋体"/>
                <w:kern w:val="0"/>
                <w:szCs w:val="21"/>
              </w:rPr>
            </w:pPr>
            <w:r>
              <w:rPr>
                <w:rFonts w:hint="eastAsia" w:ascii="宋体" w:hAnsi="宋体" w:cs="宋体"/>
                <w:kern w:val="0"/>
                <w:szCs w:val="21"/>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CAFE759">
            <w:pPr>
              <w:widowControl/>
              <w:snapToGrid w:val="0"/>
              <w:spacing w:line="440" w:lineRule="exact"/>
              <w:jc w:val="left"/>
              <w:rPr>
                <w:rFonts w:ascii="宋体" w:hAnsi="宋体" w:cs="宋体"/>
                <w:kern w:val="0"/>
                <w:szCs w:val="21"/>
              </w:rPr>
            </w:pPr>
            <w:r>
              <w:rPr>
                <w:rFonts w:hint="eastAsia" w:ascii="宋体" w:hAnsi="宋体" w:cs="宋体"/>
                <w:kern w:val="0"/>
                <w:szCs w:val="21"/>
              </w:rPr>
              <w:t>采购预算：420000元；最高投标限价: 420000元</w:t>
            </w:r>
          </w:p>
          <w:p w14:paraId="191C2343">
            <w:pPr>
              <w:widowControl/>
              <w:snapToGrid w:val="0"/>
              <w:spacing w:line="440" w:lineRule="exact"/>
              <w:jc w:val="left"/>
              <w:rPr>
                <w:rFonts w:ascii="宋体" w:hAnsi="宋体" w:cs="宋体"/>
                <w:kern w:val="0"/>
                <w:szCs w:val="21"/>
              </w:rPr>
            </w:pPr>
            <w:r>
              <w:rPr>
                <w:rFonts w:hint="eastAsia" w:ascii="宋体" w:hAnsi="宋体" w:cs="宋体"/>
                <w:kern w:val="0"/>
                <w:szCs w:val="21"/>
              </w:rPr>
              <w:t>3.1 本项目磋商</w:t>
            </w:r>
            <w:r>
              <w:rPr>
                <w:rFonts w:hint="eastAsia" w:ascii="宋体" w:hAnsi="宋体" w:cs="宋体"/>
                <w:color w:val="000000" w:themeColor="text1"/>
                <w:kern w:val="0"/>
                <w:szCs w:val="21"/>
              </w:rPr>
              <w:t>以人民币报价</w:t>
            </w:r>
            <w:r>
              <w:rPr>
                <w:rFonts w:hint="eastAsia" w:ascii="宋体" w:hAnsi="宋体" w:cs="宋体"/>
                <w:kern w:val="0"/>
                <w:szCs w:val="21"/>
              </w:rPr>
              <w:t>。</w:t>
            </w:r>
          </w:p>
          <w:p w14:paraId="79C6AF44">
            <w:pPr>
              <w:widowControl/>
              <w:snapToGrid w:val="0"/>
              <w:spacing w:line="440" w:lineRule="exact"/>
              <w:jc w:val="left"/>
              <w:rPr>
                <w:rFonts w:ascii="宋体" w:hAnsi="宋体" w:cs="宋体"/>
                <w:kern w:val="0"/>
                <w:szCs w:val="21"/>
              </w:rPr>
            </w:pPr>
            <w:r>
              <w:rPr>
                <w:rFonts w:hint="eastAsia" w:ascii="宋体" w:hAnsi="宋体" w:cs="宋体"/>
                <w:kern w:val="0"/>
                <w:szCs w:val="21"/>
              </w:rPr>
              <w:t>3.2 供应商的报价超过采购预算，采购人不能支付的，按废标处理。</w:t>
            </w:r>
          </w:p>
          <w:p w14:paraId="371DDE8C">
            <w:pPr>
              <w:widowControl/>
              <w:snapToGrid w:val="0"/>
              <w:spacing w:line="440" w:lineRule="exact"/>
              <w:jc w:val="left"/>
              <w:rPr>
                <w:rFonts w:ascii="宋体" w:hAnsi="宋体" w:cs="宋体"/>
                <w:kern w:val="0"/>
                <w:szCs w:val="21"/>
              </w:rPr>
            </w:pPr>
            <w:r>
              <w:rPr>
                <w:rFonts w:hint="eastAsia" w:ascii="宋体" w:hAnsi="宋体" w:cs="宋体"/>
                <w:kern w:val="0"/>
                <w:szCs w:val="21"/>
              </w:rPr>
              <w:t>3.3本项目由成交供应商缴纳招标代理服务费。代理服务费不得高于《招代理机构服务管理暂行办法》（计价格[2002]1980号）相应标准：</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6"/>
              <w:gridCol w:w="2305"/>
              <w:gridCol w:w="1586"/>
              <w:gridCol w:w="1403"/>
            </w:tblGrid>
            <w:tr w14:paraId="76B1B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2946" w:type="dxa"/>
                </w:tcPr>
                <w:p w14:paraId="1706BDE2">
                  <w:pPr>
                    <w:widowControl/>
                    <w:snapToGrid w:val="0"/>
                    <w:rPr>
                      <w:rFonts w:ascii="宋体" w:hAnsi="宋体" w:cs="宋体"/>
                      <w:b/>
                      <w:bCs/>
                      <w:kern w:val="0"/>
                      <w:szCs w:val="21"/>
                    </w:rPr>
                  </w:pPr>
                </w:p>
                <w:p w14:paraId="379C008F">
                  <w:pPr>
                    <w:widowControl/>
                    <w:snapToGrid w:val="0"/>
                    <w:spacing w:line="440" w:lineRule="exact"/>
                    <w:jc w:val="center"/>
                    <w:rPr>
                      <w:rFonts w:ascii="宋体" w:hAnsi="宋体" w:cs="宋体"/>
                      <w:b/>
                      <w:bCs/>
                      <w:kern w:val="0"/>
                      <w:szCs w:val="21"/>
                    </w:rPr>
                  </w:pPr>
                  <w:bookmarkStart w:id="43" w:name="_Toc22953395"/>
                  <w:bookmarkEnd w:id="43"/>
                  <w:bookmarkStart w:id="44" w:name="_Toc22804073"/>
                  <w:bookmarkEnd w:id="44"/>
                  <w:r>
                    <w:rPr>
                      <w:b/>
                      <w:bCs/>
                    </w:rPr>
                    <w:pict>
                      <v:shape id="_x0000_s2051" o:spid="_x0000_s2051" o:spt="202" type="#_x0000_t202" style="position:absolute;left:0pt;margin-left:32.95pt;margin-top:38.95pt;height:22.5pt;width:66.65pt;z-index:251661312;mso-width-relative:page;mso-height-relative:page;"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path/>
                        <v:fill focussize="0,0"/>
                        <v:stroke on="f" weight="0.5pt" joinstyle="miter"/>
                        <v:imagedata o:title=""/>
                        <o:lock v:ext="edit"/>
                        <v:textbox>
                          <w:txbxContent>
                            <w:p w14:paraId="0F561B53">
                              <w:pPr>
                                <w:rPr>
                                  <w:b/>
                                  <w:bCs/>
                                </w:rPr>
                              </w:pPr>
                              <w:r>
                                <w:rPr>
                                  <w:rFonts w:hint="eastAsia"/>
                                  <w:b/>
                                  <w:bCs/>
                                </w:rPr>
                                <w:t>中标金额</w:t>
                              </w:r>
                            </w:p>
                          </w:txbxContent>
                        </v:textbox>
                      </v:shape>
                    </w:pict>
                  </w:r>
                  <w:r>
                    <w:rPr>
                      <w:b/>
                      <w:bCs/>
                    </w:rPr>
                    <w:pict>
                      <v:shape id="_x0000_s2050" o:spid="_x0000_s2050" o:spt="202" type="#_x0000_t202" style="position:absolute;left:0pt;margin-left:27.05pt;margin-top:4.7pt;height:24.05pt;width:76.4pt;z-index:251660288;mso-width-relative:page;mso-height-relative:page;"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NantXdIAAAAH&#10;AQAADwAAAAAAAAABACAAAAAiAAAAZHJzL2Rvd25yZXYueG1sUEsBAhQAFAAAAAgAh07iQF8vVZxb&#10;AgAAmgQAAA4AAAAAAAAAAQAgAAAAIQEAAGRycy9lMm9Eb2MueG1sUEsFBgAAAAAGAAYAWQEAAO4F&#10;AAAAAA==&#10;">
                        <v:path/>
                        <v:fill focussize="0,0"/>
                        <v:stroke on="f" weight="0.5pt" joinstyle="miter"/>
                        <v:imagedata o:title=""/>
                        <o:lock v:ext="edit"/>
                        <v:textbox>
                          <w:txbxContent>
                            <w:p w14:paraId="03CAEF73">
                              <w:r>
                                <w:rPr>
                                  <w:rFonts w:hint="eastAsia"/>
                                  <w:b/>
                                  <w:bCs/>
                                </w:rPr>
                                <w:t>服务费率类</w:t>
                              </w:r>
                              <w:r>
                                <w:rPr>
                                  <w:rFonts w:hint="eastAsia"/>
                                </w:rPr>
                                <w:t>型</w:t>
                              </w:r>
                            </w:p>
                          </w:txbxContent>
                        </v:textbox>
                      </v:shape>
                    </w:pict>
                  </w:r>
                </w:p>
              </w:tc>
              <w:tc>
                <w:tcPr>
                  <w:tcW w:w="2305" w:type="dxa"/>
                  <w:vAlign w:val="center"/>
                </w:tcPr>
                <w:p w14:paraId="60834E13">
                  <w:pPr>
                    <w:widowControl/>
                    <w:snapToGrid w:val="0"/>
                    <w:spacing w:line="440" w:lineRule="exact"/>
                    <w:jc w:val="center"/>
                    <w:rPr>
                      <w:rFonts w:ascii="宋体" w:hAnsi="宋体" w:cs="宋体"/>
                      <w:b/>
                      <w:bCs/>
                      <w:kern w:val="0"/>
                      <w:szCs w:val="21"/>
                    </w:rPr>
                  </w:pPr>
                  <w:r>
                    <w:rPr>
                      <w:rFonts w:hint="eastAsia" w:ascii="宋体" w:hAnsi="宋体" w:cs="宋体"/>
                      <w:b/>
                      <w:bCs/>
                      <w:kern w:val="0"/>
                      <w:szCs w:val="21"/>
                    </w:rPr>
                    <w:t>货物招标</w:t>
                  </w:r>
                </w:p>
              </w:tc>
              <w:tc>
                <w:tcPr>
                  <w:tcW w:w="1586" w:type="dxa"/>
                  <w:vAlign w:val="center"/>
                </w:tcPr>
                <w:p w14:paraId="62D131F9">
                  <w:pPr>
                    <w:widowControl/>
                    <w:snapToGrid w:val="0"/>
                    <w:spacing w:line="440" w:lineRule="exact"/>
                    <w:jc w:val="center"/>
                    <w:rPr>
                      <w:rFonts w:ascii="宋体" w:hAnsi="宋体" w:cs="宋体"/>
                      <w:b/>
                      <w:bCs/>
                      <w:kern w:val="0"/>
                      <w:szCs w:val="21"/>
                    </w:rPr>
                  </w:pPr>
                  <w:r>
                    <w:rPr>
                      <w:rFonts w:hint="eastAsia" w:ascii="宋体" w:hAnsi="宋体" w:cs="宋体"/>
                      <w:b/>
                      <w:bCs/>
                      <w:kern w:val="0"/>
                      <w:szCs w:val="21"/>
                    </w:rPr>
                    <w:t>服务招标</w:t>
                  </w:r>
                </w:p>
              </w:tc>
              <w:tc>
                <w:tcPr>
                  <w:tcW w:w="1403" w:type="dxa"/>
                  <w:vAlign w:val="center"/>
                </w:tcPr>
                <w:p w14:paraId="5BA88ADA">
                  <w:pPr>
                    <w:widowControl/>
                    <w:snapToGrid w:val="0"/>
                    <w:spacing w:line="440" w:lineRule="exact"/>
                    <w:jc w:val="center"/>
                    <w:rPr>
                      <w:rFonts w:ascii="宋体" w:hAnsi="宋体" w:cs="宋体"/>
                      <w:b/>
                      <w:bCs/>
                      <w:kern w:val="0"/>
                      <w:szCs w:val="21"/>
                    </w:rPr>
                  </w:pPr>
                  <w:r>
                    <w:rPr>
                      <w:rFonts w:hint="eastAsia" w:ascii="宋体" w:hAnsi="宋体" w:cs="宋体"/>
                      <w:b/>
                      <w:bCs/>
                      <w:kern w:val="0"/>
                      <w:szCs w:val="21"/>
                    </w:rPr>
                    <w:t>工程招标</w:t>
                  </w:r>
                </w:p>
              </w:tc>
            </w:tr>
            <w:tr w14:paraId="10E54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2946" w:type="dxa"/>
                  <w:vAlign w:val="center"/>
                </w:tcPr>
                <w:p w14:paraId="3A16F088">
                  <w:pPr>
                    <w:widowControl/>
                    <w:snapToGrid w:val="0"/>
                    <w:spacing w:line="440" w:lineRule="exact"/>
                    <w:jc w:val="center"/>
                    <w:rPr>
                      <w:rFonts w:ascii="宋体" w:hAnsi="宋体" w:cs="宋体"/>
                      <w:kern w:val="0"/>
                      <w:szCs w:val="21"/>
                    </w:rPr>
                  </w:pPr>
                  <w:r>
                    <w:rPr>
                      <w:rFonts w:hint="eastAsia" w:ascii="宋体" w:hAnsi="宋体" w:cs="宋体"/>
                      <w:kern w:val="0"/>
                      <w:szCs w:val="21"/>
                    </w:rPr>
                    <w:t>100万元以下</w:t>
                  </w:r>
                </w:p>
              </w:tc>
              <w:tc>
                <w:tcPr>
                  <w:tcW w:w="2305" w:type="dxa"/>
                  <w:vAlign w:val="center"/>
                </w:tcPr>
                <w:p w14:paraId="24EE86EE">
                  <w:pPr>
                    <w:widowControl/>
                    <w:snapToGrid w:val="0"/>
                    <w:spacing w:line="440" w:lineRule="exact"/>
                    <w:jc w:val="center"/>
                    <w:rPr>
                      <w:rFonts w:ascii="宋体" w:hAnsi="宋体" w:cs="宋体"/>
                      <w:kern w:val="0"/>
                      <w:szCs w:val="21"/>
                    </w:rPr>
                  </w:pPr>
                  <w:r>
                    <w:rPr>
                      <w:rFonts w:hint="eastAsia" w:ascii="宋体" w:hAnsi="宋体" w:cs="宋体"/>
                      <w:kern w:val="0"/>
                      <w:szCs w:val="21"/>
                    </w:rPr>
                    <w:t>1.5%</w:t>
                  </w:r>
                </w:p>
              </w:tc>
              <w:tc>
                <w:tcPr>
                  <w:tcW w:w="1586" w:type="dxa"/>
                  <w:vAlign w:val="center"/>
                </w:tcPr>
                <w:p w14:paraId="062D03E7">
                  <w:pPr>
                    <w:widowControl/>
                    <w:snapToGrid w:val="0"/>
                    <w:spacing w:line="440" w:lineRule="exact"/>
                    <w:jc w:val="center"/>
                    <w:rPr>
                      <w:rFonts w:ascii="宋体" w:hAnsi="宋体" w:cs="宋体"/>
                      <w:kern w:val="0"/>
                      <w:szCs w:val="21"/>
                    </w:rPr>
                  </w:pPr>
                  <w:r>
                    <w:rPr>
                      <w:rFonts w:hint="eastAsia" w:ascii="宋体" w:hAnsi="宋体" w:cs="宋体"/>
                      <w:kern w:val="0"/>
                      <w:szCs w:val="21"/>
                    </w:rPr>
                    <w:t>1.5%</w:t>
                  </w:r>
                </w:p>
              </w:tc>
              <w:tc>
                <w:tcPr>
                  <w:tcW w:w="1403" w:type="dxa"/>
                  <w:vAlign w:val="center"/>
                </w:tcPr>
                <w:p w14:paraId="707853F7">
                  <w:pPr>
                    <w:widowControl/>
                    <w:snapToGrid w:val="0"/>
                    <w:spacing w:line="440" w:lineRule="exact"/>
                    <w:jc w:val="center"/>
                    <w:rPr>
                      <w:rFonts w:ascii="宋体" w:hAnsi="宋体" w:cs="宋体"/>
                      <w:kern w:val="0"/>
                      <w:szCs w:val="21"/>
                    </w:rPr>
                  </w:pPr>
                  <w:r>
                    <w:rPr>
                      <w:rFonts w:hint="eastAsia" w:ascii="宋体" w:hAnsi="宋体" w:cs="宋体"/>
                      <w:kern w:val="0"/>
                      <w:szCs w:val="21"/>
                    </w:rPr>
                    <w:t>1.0%</w:t>
                  </w:r>
                </w:p>
              </w:tc>
            </w:tr>
          </w:tbl>
          <w:p w14:paraId="1D03D557">
            <w:pPr>
              <w:widowControl/>
              <w:snapToGrid w:val="0"/>
              <w:spacing w:line="440" w:lineRule="exact"/>
              <w:jc w:val="left"/>
              <w:rPr>
                <w:rFonts w:ascii="宋体" w:hAnsi="宋体" w:cs="宋体"/>
                <w:kern w:val="0"/>
                <w:szCs w:val="21"/>
              </w:rPr>
            </w:pPr>
          </w:p>
        </w:tc>
      </w:tr>
      <w:tr w14:paraId="2216BD2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647B3F">
            <w:pPr>
              <w:widowControl/>
              <w:snapToGrid w:val="0"/>
              <w:spacing w:line="360" w:lineRule="auto"/>
              <w:jc w:val="center"/>
              <w:rPr>
                <w:rFonts w:ascii="宋体" w:hAnsi="宋体" w:cs="宋体"/>
                <w:kern w:val="0"/>
                <w:szCs w:val="21"/>
              </w:rPr>
            </w:pPr>
            <w:r>
              <w:rPr>
                <w:rFonts w:hint="eastAsia" w:ascii="宋体" w:hAnsi="宋体" w:cs="宋体"/>
                <w:kern w:val="0"/>
                <w:szCs w:val="21"/>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4A5D502">
            <w:pPr>
              <w:widowControl/>
              <w:spacing w:line="440" w:lineRule="exact"/>
              <w:jc w:val="left"/>
              <w:rPr>
                <w:rFonts w:ascii="宋体" w:hAnsi="宋体" w:cs="宋体"/>
                <w:kern w:val="0"/>
                <w:szCs w:val="21"/>
              </w:rPr>
            </w:pPr>
            <w:r>
              <w:rPr>
                <w:rFonts w:hint="eastAsia" w:ascii="宋体" w:hAnsi="宋体" w:cs="宋体"/>
                <w:kern w:val="0"/>
                <w:szCs w:val="21"/>
              </w:rPr>
              <w:t>现场踏勘或标前答疑：本项目不组织现场踏勘或标前答疑会。</w:t>
            </w:r>
          </w:p>
        </w:tc>
      </w:tr>
      <w:tr w14:paraId="067C7C9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0A9B339">
            <w:pPr>
              <w:widowControl/>
              <w:snapToGrid w:val="0"/>
              <w:spacing w:line="360" w:lineRule="auto"/>
              <w:jc w:val="center"/>
              <w:rPr>
                <w:rFonts w:ascii="宋体" w:hAnsi="宋体" w:cs="宋体"/>
                <w:kern w:val="0"/>
                <w:szCs w:val="21"/>
              </w:rPr>
            </w:pPr>
            <w:r>
              <w:rPr>
                <w:rFonts w:hint="eastAsia" w:ascii="宋体" w:hAnsi="宋体" w:cs="宋体"/>
                <w:kern w:val="0"/>
                <w:szCs w:val="21"/>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1A135D">
            <w:pPr>
              <w:widowControl/>
              <w:snapToGrid w:val="0"/>
              <w:spacing w:line="440" w:lineRule="exact"/>
              <w:jc w:val="left"/>
              <w:rPr>
                <w:rFonts w:ascii="宋体" w:hAnsi="宋体" w:cs="宋体"/>
              </w:rPr>
            </w:pPr>
            <w:r>
              <w:rPr>
                <w:rFonts w:hint="eastAsia" w:ascii="宋体" w:hAnsi="宋体" w:cs="宋体"/>
              </w:rPr>
              <w:t>响应文件组成：纸质响应文件正本1份、副本2份。</w:t>
            </w:r>
          </w:p>
        </w:tc>
      </w:tr>
      <w:tr w14:paraId="3AD7DBD3">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EFC40B">
            <w:pPr>
              <w:widowControl/>
              <w:snapToGrid w:val="0"/>
              <w:jc w:val="center"/>
              <w:rPr>
                <w:rFonts w:ascii="宋体" w:hAnsi="宋体" w:cs="宋体"/>
                <w:kern w:val="0"/>
                <w:szCs w:val="21"/>
              </w:rPr>
            </w:pPr>
            <w:r>
              <w:rPr>
                <w:rFonts w:hint="eastAsia" w:ascii="宋体" w:hAnsi="宋体" w:cs="宋体"/>
                <w:kern w:val="0"/>
                <w:szCs w:val="21"/>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BDB1AA4">
            <w:pPr>
              <w:widowControl/>
              <w:snapToGrid w:val="0"/>
              <w:spacing w:line="440" w:lineRule="exact"/>
              <w:jc w:val="left"/>
              <w:rPr>
                <w:rFonts w:ascii="宋体" w:hAnsi="宋体" w:cs="宋体"/>
                <w:kern w:val="0"/>
                <w:szCs w:val="21"/>
              </w:rPr>
            </w:pPr>
            <w:r>
              <w:rPr>
                <w:rFonts w:hint="eastAsia" w:ascii="宋体" w:hAnsi="宋体" w:cs="宋体"/>
                <w:kern w:val="0"/>
                <w:szCs w:val="21"/>
              </w:rPr>
              <w:t>磋商截止时间及开标时间：</w:t>
            </w:r>
            <w:r>
              <w:rPr>
                <w:rFonts w:hint="eastAsia" w:ascii="宋体" w:hAnsi="宋体" w:cs="宋体"/>
                <w:szCs w:val="21"/>
              </w:rPr>
              <w:t>另行通知</w:t>
            </w:r>
          </w:p>
          <w:p w14:paraId="396ACBFF">
            <w:pPr>
              <w:widowControl/>
              <w:snapToGrid w:val="0"/>
              <w:spacing w:line="440" w:lineRule="exact"/>
              <w:jc w:val="left"/>
              <w:rPr>
                <w:rFonts w:ascii="宋体" w:hAnsi="宋体" w:cs="宋体"/>
                <w:kern w:val="0"/>
                <w:szCs w:val="21"/>
              </w:rPr>
            </w:pPr>
            <w:r>
              <w:rPr>
                <w:rFonts w:hint="eastAsia" w:ascii="宋体" w:hAnsi="宋体" w:cs="宋体"/>
                <w:kern w:val="0"/>
                <w:szCs w:val="21"/>
              </w:rPr>
              <w:t>响应文件递交地点及开标地点：</w:t>
            </w:r>
            <w:r>
              <w:rPr>
                <w:rFonts w:hint="eastAsia" w:ascii="宋体" w:hAnsi="宋体" w:cs="宋体"/>
                <w:szCs w:val="21"/>
              </w:rPr>
              <w:t>另行通知</w:t>
            </w:r>
            <w:r>
              <w:rPr>
                <w:rFonts w:hint="eastAsia" w:ascii="宋体" w:hAnsi="宋体" w:cs="宋体"/>
                <w:kern w:val="0"/>
                <w:szCs w:val="21"/>
              </w:rPr>
              <w:t>。</w:t>
            </w:r>
          </w:p>
        </w:tc>
      </w:tr>
      <w:tr w14:paraId="737F863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D472294">
            <w:pPr>
              <w:widowControl/>
              <w:snapToGrid w:val="0"/>
              <w:spacing w:line="360" w:lineRule="auto"/>
              <w:jc w:val="center"/>
              <w:rPr>
                <w:rFonts w:ascii="宋体" w:hAnsi="宋体" w:cs="宋体"/>
                <w:kern w:val="0"/>
                <w:szCs w:val="21"/>
              </w:rPr>
            </w:pPr>
            <w:r>
              <w:rPr>
                <w:rFonts w:hint="eastAsia" w:ascii="宋体" w:hAnsi="宋体" w:cs="宋体"/>
                <w:kern w:val="0"/>
                <w:szCs w:val="21"/>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650E5B">
            <w:pPr>
              <w:spacing w:line="440" w:lineRule="exact"/>
              <w:rPr>
                <w:rFonts w:ascii="宋体" w:hAnsi="宋体" w:cs="宋体"/>
                <w:szCs w:val="21"/>
              </w:rPr>
            </w:pPr>
            <w:r>
              <w:rPr>
                <w:rFonts w:hint="eastAsia" w:ascii="宋体" w:hAnsi="宋体" w:cs="宋体"/>
                <w:szCs w:val="21"/>
              </w:rPr>
              <w:t>磋商小组成</w:t>
            </w:r>
            <w:r>
              <w:rPr>
                <w:rFonts w:hint="eastAsia" w:ascii="宋体" w:hAnsi="宋体" w:cs="宋体"/>
                <w:kern w:val="0"/>
                <w:szCs w:val="21"/>
              </w:rPr>
              <w:t>员：</w:t>
            </w:r>
            <w:r>
              <w:rPr>
                <w:rFonts w:hint="eastAsia" w:ascii="宋体" w:hAnsi="宋体" w:cs="宋体"/>
                <w:szCs w:val="21"/>
              </w:rPr>
              <w:t>3</w:t>
            </w:r>
            <w:r>
              <w:rPr>
                <w:rFonts w:hint="eastAsia" w:ascii="宋体" w:hAnsi="宋体" w:cs="宋体"/>
              </w:rPr>
              <w:t>人及以上单数</w:t>
            </w:r>
            <w:r>
              <w:rPr>
                <w:rFonts w:hint="eastAsia" w:ascii="宋体" w:hAnsi="宋体" w:cs="宋体"/>
                <w:kern w:val="0"/>
                <w:szCs w:val="21"/>
              </w:rPr>
              <w:t>。</w:t>
            </w:r>
          </w:p>
          <w:p w14:paraId="6C552E96">
            <w:pPr>
              <w:widowControl/>
              <w:spacing w:line="440" w:lineRule="exact"/>
              <w:jc w:val="left"/>
              <w:rPr>
                <w:rFonts w:ascii="宋体" w:hAnsi="宋体" w:cs="宋体"/>
                <w:kern w:val="0"/>
                <w:szCs w:val="21"/>
              </w:rPr>
            </w:pPr>
            <w:r>
              <w:rPr>
                <w:rFonts w:hint="eastAsia" w:ascii="宋体" w:hAnsi="宋体" w:cs="宋体"/>
                <w:szCs w:val="21"/>
              </w:rPr>
              <w:t>专家确定方式：</w:t>
            </w:r>
            <w:r>
              <w:rPr>
                <w:rFonts w:hint="eastAsia" w:ascii="宋体" w:hAnsi="宋体" w:cs="宋体"/>
                <w:kern w:val="0"/>
                <w:szCs w:val="21"/>
              </w:rPr>
              <w:t>由采购人抽取相关的技术人员组成。</w:t>
            </w:r>
          </w:p>
        </w:tc>
      </w:tr>
      <w:tr w14:paraId="7B7E998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53061A1">
            <w:pPr>
              <w:widowControl/>
              <w:jc w:val="center"/>
              <w:rPr>
                <w:rFonts w:ascii="宋体" w:hAnsi="宋体" w:cs="宋体"/>
                <w:kern w:val="0"/>
                <w:szCs w:val="21"/>
              </w:rPr>
            </w:pPr>
            <w:r>
              <w:rPr>
                <w:rFonts w:hint="eastAsia" w:ascii="宋体" w:hAnsi="宋体" w:cs="宋体"/>
                <w:kern w:val="0"/>
                <w:szCs w:val="21"/>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EA7BA21">
            <w:pPr>
              <w:rPr>
                <w:rFonts w:ascii="宋体" w:hAnsi="宋体" w:cs="宋体"/>
                <w:kern w:val="0"/>
                <w:szCs w:val="21"/>
              </w:rPr>
            </w:pPr>
            <w:r>
              <w:rPr>
                <w:rFonts w:hint="eastAsia" w:ascii="宋体" w:hAnsi="宋体" w:cs="宋体"/>
                <w:szCs w:val="21"/>
              </w:rPr>
              <w:t>评标办法：</w:t>
            </w:r>
            <w:r>
              <w:rPr>
                <w:rFonts w:hint="eastAsia" w:ascii="宋体" w:hAnsi="宋体" w:cs="宋体"/>
                <w:kern w:val="0"/>
                <w:szCs w:val="21"/>
              </w:rPr>
              <w:t>本项目采用</w:t>
            </w:r>
            <w:r>
              <w:rPr>
                <w:rFonts w:hint="eastAsia" w:ascii="宋体" w:hAnsi="宋体" w:cs="宋体"/>
                <w:szCs w:val="21"/>
              </w:rPr>
              <w:t>综合评分法</w:t>
            </w:r>
            <w:r>
              <w:rPr>
                <w:rFonts w:hint="eastAsia" w:ascii="宋体" w:hAnsi="宋体" w:cs="宋体"/>
                <w:kern w:val="0"/>
                <w:szCs w:val="21"/>
              </w:rPr>
              <w:t>。</w:t>
            </w:r>
          </w:p>
        </w:tc>
      </w:tr>
      <w:tr w14:paraId="235160D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4DE83F">
            <w:pPr>
              <w:widowControl/>
              <w:spacing w:line="460" w:lineRule="atLeast"/>
              <w:jc w:val="center"/>
              <w:rPr>
                <w:rFonts w:ascii="宋体" w:hAnsi="宋体" w:cs="宋体"/>
                <w:kern w:val="0"/>
                <w:szCs w:val="21"/>
              </w:rPr>
            </w:pPr>
            <w:r>
              <w:rPr>
                <w:rFonts w:hint="eastAsia" w:ascii="宋体" w:hAnsi="宋体" w:cs="宋体"/>
                <w:kern w:val="0"/>
                <w:szCs w:val="21"/>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4EDDFF6">
            <w:pPr>
              <w:widowControl/>
              <w:spacing w:line="440" w:lineRule="exact"/>
              <w:jc w:val="left"/>
              <w:textAlignment w:val="bottom"/>
              <w:rPr>
                <w:rFonts w:ascii="宋体" w:hAnsi="宋体" w:cs="宋体"/>
                <w:kern w:val="0"/>
                <w:szCs w:val="21"/>
              </w:rPr>
            </w:pPr>
            <w:r>
              <w:rPr>
                <w:rFonts w:hint="eastAsia" w:ascii="宋体" w:hAnsi="宋体" w:cs="宋体"/>
                <w:kern w:val="0"/>
                <w:szCs w:val="21"/>
              </w:rPr>
              <w:t>成交公告及成交通知书：由采购人授权磋商小组确定一名成交供应商并推荐一名成交候选供应商。评审结束后在《驻马店市中心医院》官网上发布成交公告，公示期结束后向成交供应商发出成交通知书。</w:t>
            </w:r>
          </w:p>
        </w:tc>
      </w:tr>
      <w:tr w14:paraId="0AA77AB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3D2F244">
            <w:pPr>
              <w:widowControl/>
              <w:spacing w:line="460" w:lineRule="atLeast"/>
              <w:jc w:val="center"/>
              <w:rPr>
                <w:rFonts w:ascii="宋体" w:hAnsi="宋体" w:cs="宋体"/>
                <w:kern w:val="0"/>
                <w:szCs w:val="21"/>
              </w:rPr>
            </w:pPr>
            <w:r>
              <w:rPr>
                <w:rFonts w:hint="eastAsia" w:ascii="宋体" w:hAnsi="宋体" w:cs="宋体"/>
                <w:kern w:val="0"/>
                <w:szCs w:val="21"/>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B77AA60">
            <w:pPr>
              <w:widowControl/>
              <w:spacing w:line="440" w:lineRule="exact"/>
              <w:jc w:val="left"/>
              <w:textAlignment w:val="bottom"/>
              <w:rPr>
                <w:rFonts w:ascii="宋体" w:hAnsi="宋体" w:cs="宋体"/>
                <w:kern w:val="0"/>
                <w:szCs w:val="21"/>
              </w:rPr>
            </w:pPr>
            <w:r>
              <w:rPr>
                <w:rFonts w:hint="eastAsia" w:ascii="宋体" w:hAnsi="宋体" w:cs="宋体"/>
                <w:kern w:val="0"/>
                <w:szCs w:val="21"/>
              </w:rPr>
              <w:t>签订合同：自成交通知书发出之日起30日内。</w:t>
            </w:r>
          </w:p>
        </w:tc>
      </w:tr>
      <w:tr w14:paraId="6271DAC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8457E90">
            <w:pPr>
              <w:widowControl/>
              <w:spacing w:line="460" w:lineRule="atLeast"/>
              <w:jc w:val="center"/>
              <w:rPr>
                <w:rFonts w:ascii="宋体" w:hAnsi="宋体" w:cs="宋体"/>
                <w:kern w:val="0"/>
                <w:szCs w:val="21"/>
              </w:rPr>
            </w:pPr>
            <w:r>
              <w:rPr>
                <w:rFonts w:hint="eastAsia" w:ascii="宋体" w:hAnsi="宋体" w:cs="宋体"/>
                <w:kern w:val="0"/>
                <w:szCs w:val="21"/>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51D38EA">
            <w:pPr>
              <w:widowControl/>
              <w:spacing w:line="440" w:lineRule="exact"/>
              <w:jc w:val="left"/>
              <w:textAlignment w:val="bottom"/>
              <w:rPr>
                <w:rFonts w:ascii="宋体" w:hAnsi="宋体" w:cs="宋体"/>
                <w:kern w:val="0"/>
                <w:szCs w:val="21"/>
              </w:rPr>
            </w:pPr>
            <w:r>
              <w:rPr>
                <w:rFonts w:hint="eastAsia" w:ascii="宋体" w:hAnsi="宋体" w:cs="宋体"/>
                <w:kern w:val="0"/>
                <w:szCs w:val="21"/>
              </w:rPr>
              <w:t>采购资金来源：自筹。</w:t>
            </w:r>
          </w:p>
        </w:tc>
      </w:tr>
      <w:tr w14:paraId="20DA1FE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19DCA57">
            <w:pPr>
              <w:widowControl/>
              <w:spacing w:line="460" w:lineRule="atLeast"/>
              <w:jc w:val="center"/>
              <w:rPr>
                <w:rFonts w:ascii="宋体" w:hAnsi="宋体" w:cs="宋体"/>
                <w:kern w:val="0"/>
                <w:szCs w:val="21"/>
              </w:rPr>
            </w:pPr>
            <w:r>
              <w:rPr>
                <w:rFonts w:hint="eastAsia" w:ascii="宋体" w:hAnsi="宋体" w:cs="宋体"/>
                <w:kern w:val="0"/>
                <w:szCs w:val="21"/>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B33538A">
            <w:pPr>
              <w:widowControl/>
              <w:spacing w:line="440" w:lineRule="exact"/>
              <w:jc w:val="left"/>
              <w:textAlignment w:val="bottom"/>
              <w:rPr>
                <w:rFonts w:ascii="宋体" w:hAnsi="宋体" w:cs="宋体"/>
                <w:kern w:val="0"/>
                <w:szCs w:val="21"/>
              </w:rPr>
            </w:pPr>
            <w:r>
              <w:rPr>
                <w:rFonts w:hint="eastAsia" w:ascii="宋体" w:hAnsi="宋体" w:cs="宋体"/>
                <w:kern w:val="0"/>
                <w:szCs w:val="21"/>
              </w:rPr>
              <w:t>付款方式：详见第二章采购需求。</w:t>
            </w:r>
          </w:p>
        </w:tc>
      </w:tr>
      <w:tr w14:paraId="29CE547F">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EDCB06">
            <w:pPr>
              <w:widowControl/>
              <w:snapToGrid w:val="0"/>
              <w:spacing w:line="360" w:lineRule="auto"/>
              <w:jc w:val="center"/>
              <w:rPr>
                <w:rFonts w:ascii="宋体" w:hAnsi="宋体" w:cs="宋体"/>
                <w:kern w:val="0"/>
                <w:szCs w:val="21"/>
              </w:rPr>
            </w:pPr>
            <w:r>
              <w:rPr>
                <w:rFonts w:hint="eastAsia" w:ascii="宋体" w:hAnsi="宋体" w:cs="宋体"/>
                <w:kern w:val="0"/>
                <w:szCs w:val="21"/>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97D69C2">
            <w:pPr>
              <w:widowControl/>
              <w:spacing w:line="440" w:lineRule="exact"/>
              <w:jc w:val="left"/>
              <w:textAlignment w:val="bottom"/>
              <w:rPr>
                <w:rFonts w:ascii="宋体" w:hAnsi="宋体" w:cs="宋体"/>
                <w:kern w:val="0"/>
                <w:szCs w:val="21"/>
              </w:rPr>
            </w:pPr>
            <w:r>
              <w:rPr>
                <w:rFonts w:hint="eastAsia" w:ascii="宋体" w:hAnsi="宋体" w:cs="宋体"/>
                <w:kern w:val="0"/>
                <w:szCs w:val="21"/>
              </w:rPr>
              <w:t>响应文件有效期：响应文件递交截止期结束后60日。成交供应商的响应文件是合同的组成部分,有效期至合同完全履行止。 </w:t>
            </w:r>
          </w:p>
        </w:tc>
      </w:tr>
      <w:tr w14:paraId="2E164BF6">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4A7325">
            <w:pPr>
              <w:widowControl/>
              <w:spacing w:line="460" w:lineRule="atLeast"/>
              <w:jc w:val="center"/>
              <w:rPr>
                <w:rFonts w:ascii="宋体" w:hAnsi="宋体" w:cs="宋体"/>
                <w:kern w:val="0"/>
                <w:szCs w:val="21"/>
              </w:rPr>
            </w:pPr>
            <w:r>
              <w:rPr>
                <w:rFonts w:hint="eastAsia" w:ascii="宋体" w:hAnsi="宋体" w:cs="宋体"/>
                <w:kern w:val="0"/>
                <w:szCs w:val="21"/>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FE327B6">
            <w:pPr>
              <w:pStyle w:val="7"/>
              <w:widowControl w:val="0"/>
              <w:snapToGrid w:val="0"/>
              <w:spacing w:beforeAutospacing="0" w:afterAutospacing="0" w:line="360" w:lineRule="auto"/>
              <w:rPr>
                <w:szCs w:val="21"/>
              </w:rPr>
            </w:pPr>
            <w:r>
              <w:rPr>
                <w:rFonts w:hint="eastAsia"/>
                <w:kern w:val="2"/>
                <w:sz w:val="21"/>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3BD98A32">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360735">
            <w:pPr>
              <w:widowControl/>
              <w:spacing w:line="460" w:lineRule="atLeast"/>
              <w:jc w:val="center"/>
              <w:rPr>
                <w:rFonts w:ascii="宋体" w:hAnsi="宋体" w:cs="宋体"/>
                <w:kern w:val="0"/>
                <w:szCs w:val="21"/>
              </w:rPr>
            </w:pPr>
            <w:r>
              <w:rPr>
                <w:rFonts w:hint="eastAsia" w:ascii="宋体" w:hAnsi="宋体" w:cs="宋体"/>
                <w:kern w:val="0"/>
                <w:szCs w:val="21"/>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6DD7A6D">
            <w:pPr>
              <w:widowControl/>
              <w:spacing w:line="360" w:lineRule="auto"/>
              <w:jc w:val="left"/>
              <w:rPr>
                <w:rFonts w:ascii="宋体" w:hAnsi="宋体" w:cs="宋体"/>
                <w:kern w:val="0"/>
                <w:szCs w:val="21"/>
              </w:rPr>
            </w:pPr>
            <w:r>
              <w:rPr>
                <w:rFonts w:hint="eastAsia" w:ascii="宋体" w:hAnsi="宋体" w:cs="宋体"/>
                <w:szCs w:val="21"/>
              </w:rPr>
              <w:t>商品包装和快递包装应符合《商品包装政府采购需求标准（试行）》和《快递包装政府采购需求标准（试行）》规定。</w:t>
            </w:r>
          </w:p>
        </w:tc>
      </w:tr>
      <w:tr w14:paraId="7D78B827">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F25EDB9">
            <w:pPr>
              <w:widowControl/>
              <w:snapToGrid w:val="0"/>
              <w:spacing w:line="360" w:lineRule="auto"/>
              <w:jc w:val="center"/>
              <w:rPr>
                <w:rFonts w:ascii="宋体" w:hAnsi="宋体" w:cs="宋体"/>
                <w:kern w:val="0"/>
                <w:szCs w:val="21"/>
              </w:rPr>
            </w:pPr>
            <w:r>
              <w:rPr>
                <w:rFonts w:hint="eastAsia" w:ascii="宋体" w:hAnsi="宋体" w:cs="宋体"/>
                <w:kern w:val="0"/>
                <w:szCs w:val="21"/>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C6CF732">
            <w:pPr>
              <w:spacing w:line="360" w:lineRule="auto"/>
              <w:rPr>
                <w:rFonts w:ascii="宋体" w:hAnsi="宋体" w:cs="宋体"/>
                <w:kern w:val="0"/>
                <w:szCs w:val="21"/>
              </w:rPr>
            </w:pPr>
            <w:r>
              <w:rPr>
                <w:rFonts w:hint="eastAsia" w:ascii="宋体" w:hAnsi="宋体" w:cs="宋体"/>
                <w:bCs/>
                <w:kern w:val="0"/>
                <w:szCs w:val="21"/>
              </w:rPr>
              <w:t>质疑和投诉：供应商认为采购文件使自己的合法权益受到损害的，</w:t>
            </w:r>
            <w:r>
              <w:rPr>
                <w:rFonts w:hint="eastAsia" w:ascii="宋体" w:hAnsi="宋体" w:cs="宋体"/>
                <w:kern w:val="0"/>
                <w:szCs w:val="21"/>
              </w:rPr>
              <w:t>应当在采购公告期限届满之日(或收到采购文件之日)起3个工作日之内向</w:t>
            </w:r>
            <w:r>
              <w:rPr>
                <w:rFonts w:hint="eastAsia" w:ascii="宋体" w:hAnsi="宋体" w:cs="宋体"/>
                <w:bCs/>
                <w:kern w:val="0"/>
                <w:szCs w:val="21"/>
              </w:rPr>
              <w:t>采购人提出质疑；供应商认为磋商过程和成交结果使自己的合法权益受到损害的，应当在知道或者应知其权益受到损害之日起3个工作日内提出质疑。</w:t>
            </w:r>
            <w:r>
              <w:rPr>
                <w:rFonts w:hint="eastAsia" w:ascii="宋体" w:hAnsi="宋体" w:cs="宋体"/>
                <w:kern w:val="0"/>
                <w:szCs w:val="21"/>
              </w:rPr>
              <w:t>逾期不再受理,</w:t>
            </w:r>
            <w:r>
              <w:rPr>
                <w:rFonts w:hint="eastAsia" w:ascii="宋体" w:hAnsi="宋体" w:cs="宋体"/>
                <w:bCs/>
                <w:kern w:val="0"/>
                <w:szCs w:val="21"/>
              </w:rPr>
              <w:t>供应商在法定质疑期内应一次性提出针对同一采购环节的质疑。</w:t>
            </w:r>
            <w:r>
              <w:rPr>
                <w:rFonts w:hint="eastAsia" w:ascii="宋体" w:hAnsi="宋体" w:cs="宋体"/>
                <w:kern w:val="0"/>
                <w:szCs w:val="21"/>
              </w:rPr>
              <w:t>供应商对</w:t>
            </w:r>
            <w:r>
              <w:rPr>
                <w:rFonts w:hint="eastAsia" w:ascii="宋体" w:hAnsi="宋体" w:cs="宋体"/>
                <w:bCs/>
                <w:kern w:val="0"/>
                <w:szCs w:val="21"/>
              </w:rPr>
              <w:t>采购人</w:t>
            </w:r>
            <w:r>
              <w:rPr>
                <w:rFonts w:hint="eastAsia" w:ascii="宋体" w:hAnsi="宋体" w:cs="宋体"/>
                <w:kern w:val="0"/>
                <w:szCs w:val="21"/>
              </w:rPr>
              <w:t>的质疑答复不满意,或</w:t>
            </w:r>
            <w:r>
              <w:rPr>
                <w:rFonts w:hint="eastAsia" w:ascii="宋体" w:hAnsi="宋体" w:cs="宋体"/>
                <w:bCs/>
                <w:kern w:val="0"/>
                <w:szCs w:val="21"/>
              </w:rPr>
              <w:t>采购人</w:t>
            </w:r>
            <w:r>
              <w:rPr>
                <w:rFonts w:hint="eastAsia" w:ascii="宋体" w:hAnsi="宋体" w:cs="宋体"/>
                <w:kern w:val="0"/>
                <w:szCs w:val="21"/>
              </w:rPr>
              <w:t>未在规定时间内作出答复的，可以在答复期满后15个工作日内向医院纪检部门投诉。</w:t>
            </w:r>
          </w:p>
        </w:tc>
      </w:tr>
      <w:tr w14:paraId="3C4D6383">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ECAEE36">
            <w:pPr>
              <w:widowControl/>
              <w:spacing w:line="460" w:lineRule="atLeast"/>
              <w:jc w:val="center"/>
              <w:rPr>
                <w:rFonts w:ascii="宋体" w:hAnsi="宋体" w:cs="宋体"/>
                <w:kern w:val="0"/>
                <w:szCs w:val="21"/>
              </w:rPr>
            </w:pPr>
            <w:r>
              <w:rPr>
                <w:rFonts w:hint="eastAsia" w:ascii="宋体" w:hAnsi="宋体" w:cs="宋体"/>
                <w:kern w:val="0"/>
                <w:szCs w:val="21"/>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9EAE4B0">
            <w:pPr>
              <w:widowControl/>
              <w:spacing w:line="360" w:lineRule="auto"/>
              <w:jc w:val="left"/>
              <w:textAlignment w:val="bottom"/>
              <w:rPr>
                <w:rFonts w:ascii="宋体" w:hAnsi="宋体" w:cs="宋体"/>
              </w:rPr>
            </w:pPr>
            <w:r>
              <w:rPr>
                <w:rFonts w:hint="eastAsia" w:ascii="宋体" w:hAnsi="宋体" w:cs="宋体"/>
              </w:rPr>
              <w:t>解释：1、构成本采购文件的各个组成文件应互为解释，互为说明；如有不明确或不一致，构成合同文件组成内容的，以合同文件约定内容为准；除采购文件中有特殊规定外，仅适用于招标投标阶段的规定，按采购公告、供应商须知、评标办法、响应文件格式的先后顺序解释；同一组成文件中就同一事项的规定或约定不一致的，以编排顺序在后者为准；当采购文件与采购文件的澄清、修改或补充通知就同一内容的表述不一致时，以最后发出的书面文件为准。合同文件约定或后者明显错误的除外。</w:t>
            </w:r>
          </w:p>
          <w:p w14:paraId="44BF9E07">
            <w:pPr>
              <w:widowControl/>
              <w:spacing w:line="360" w:lineRule="auto"/>
              <w:jc w:val="left"/>
              <w:textAlignment w:val="bottom"/>
              <w:rPr>
                <w:rFonts w:ascii="宋体" w:hAnsi="宋体" w:cs="宋体"/>
                <w:kern w:val="0"/>
                <w:szCs w:val="21"/>
              </w:rPr>
            </w:pPr>
            <w:r>
              <w:rPr>
                <w:rFonts w:hint="eastAsia" w:ascii="宋体" w:hAnsi="宋体" w:cs="宋体"/>
              </w:rPr>
              <w:t>2、本采购文件解释权归采购人。</w:t>
            </w:r>
          </w:p>
        </w:tc>
      </w:tr>
    </w:tbl>
    <w:p w14:paraId="5D895B00">
      <w:pPr>
        <w:rPr>
          <w:rFonts w:ascii="宋体" w:hAnsi="宋体" w:cs="宋体"/>
        </w:rPr>
      </w:pPr>
    </w:p>
    <w:p w14:paraId="469CB0C2">
      <w:pPr>
        <w:snapToGrid w:val="0"/>
        <w:spacing w:line="360" w:lineRule="auto"/>
        <w:jc w:val="center"/>
        <w:outlineLvl w:val="1"/>
        <w:rPr>
          <w:rFonts w:ascii="宋体" w:hAnsi="宋体" w:cs="宋体"/>
          <w:kern w:val="0"/>
          <w:sz w:val="24"/>
        </w:rPr>
      </w:pPr>
      <w:bookmarkStart w:id="45" w:name="_Toc4700"/>
      <w:bookmarkStart w:id="46" w:name="_Toc16669"/>
      <w:r>
        <w:rPr>
          <w:rFonts w:hint="eastAsia" w:ascii="宋体" w:hAnsi="宋体" w:cs="宋体"/>
          <w:b/>
          <w:bCs/>
          <w:kern w:val="0"/>
          <w:sz w:val="28"/>
          <w:szCs w:val="28"/>
        </w:rPr>
        <w:t>一 、说 明</w:t>
      </w:r>
    </w:p>
    <w:p w14:paraId="27CF2B31">
      <w:pPr>
        <w:snapToGrid w:val="0"/>
        <w:spacing w:line="360" w:lineRule="auto"/>
        <w:ind w:firstLine="420"/>
        <w:jc w:val="left"/>
        <w:rPr>
          <w:rFonts w:ascii="宋体" w:hAnsi="宋体" w:cs="宋体"/>
          <w:b/>
          <w:bCs/>
          <w:kern w:val="0"/>
          <w:szCs w:val="21"/>
        </w:rPr>
      </w:pPr>
      <w:r>
        <w:rPr>
          <w:rFonts w:hint="eastAsia" w:ascii="宋体" w:hAnsi="宋体" w:cs="宋体"/>
          <w:b/>
          <w:bCs/>
          <w:kern w:val="0"/>
          <w:szCs w:val="21"/>
        </w:rPr>
        <w:t>1.适用范围</w:t>
      </w:r>
    </w:p>
    <w:p w14:paraId="678B2F5F">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本采购文件仅适用于采购公告中所叙述项目的货物采购。</w:t>
      </w:r>
    </w:p>
    <w:p w14:paraId="3F06B47E">
      <w:pPr>
        <w:snapToGrid w:val="0"/>
        <w:spacing w:line="360" w:lineRule="auto"/>
        <w:ind w:firstLine="420"/>
        <w:jc w:val="left"/>
        <w:rPr>
          <w:rFonts w:ascii="宋体" w:hAnsi="宋体" w:cs="宋体"/>
          <w:b/>
          <w:bCs/>
          <w:kern w:val="0"/>
          <w:szCs w:val="21"/>
        </w:rPr>
      </w:pPr>
      <w:r>
        <w:rPr>
          <w:rFonts w:hint="eastAsia" w:ascii="宋体" w:hAnsi="宋体" w:cs="宋体"/>
          <w:b/>
          <w:bCs/>
          <w:kern w:val="0"/>
          <w:szCs w:val="21"/>
        </w:rPr>
        <w:t>2.定义</w:t>
      </w:r>
    </w:p>
    <w:p w14:paraId="4FE1A8A3">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2.1 “采购人”系指驻马店市中心医院。</w:t>
      </w:r>
    </w:p>
    <w:p w14:paraId="138F86B1">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2.2 “供应商”系指领取了本采购文件，且已经提交本次响应文件的供应商。</w:t>
      </w:r>
    </w:p>
    <w:p w14:paraId="3FAFFA72">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2.3 “供应商代表”系指代表供应商参加本次采购活动的供应商的法定代表人或其委托代理人。</w:t>
      </w:r>
    </w:p>
    <w:p w14:paraId="7FBA7F59">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2.4 “货物”系指供应商按采购文件规定向采购人提供的一切设备、机械、仪器仪表、备品备件、工具、手册及其它有关技术资料和材料。</w:t>
      </w:r>
    </w:p>
    <w:p w14:paraId="5956D7D0">
      <w:pPr>
        <w:snapToGrid w:val="0"/>
        <w:spacing w:line="360" w:lineRule="auto"/>
        <w:ind w:firstLine="422" w:firstLineChars="200"/>
        <w:jc w:val="left"/>
        <w:rPr>
          <w:rFonts w:ascii="宋体" w:hAnsi="宋体" w:cs="宋体"/>
          <w:b/>
          <w:kern w:val="0"/>
          <w:szCs w:val="21"/>
        </w:rPr>
      </w:pPr>
      <w:r>
        <w:rPr>
          <w:rFonts w:hint="eastAsia" w:ascii="宋体" w:hAnsi="宋体" w:cs="宋体"/>
          <w:b/>
          <w:kern w:val="0"/>
          <w:szCs w:val="21"/>
        </w:rPr>
        <w:t>3.采购预算：420000元；最高投标限价: 420000元</w:t>
      </w:r>
    </w:p>
    <w:p w14:paraId="1169A4D8">
      <w:pPr>
        <w:snapToGrid w:val="0"/>
        <w:spacing w:line="360" w:lineRule="auto"/>
        <w:ind w:firstLine="422" w:firstLineChars="200"/>
        <w:jc w:val="left"/>
        <w:rPr>
          <w:rFonts w:ascii="宋体" w:hAnsi="宋体" w:cs="宋体"/>
          <w:b/>
          <w:kern w:val="0"/>
          <w:szCs w:val="21"/>
        </w:rPr>
      </w:pPr>
      <w:r>
        <w:rPr>
          <w:rFonts w:hint="eastAsia" w:ascii="宋体" w:hAnsi="宋体" w:cs="宋体"/>
          <w:b/>
          <w:kern w:val="0"/>
          <w:szCs w:val="21"/>
        </w:rPr>
        <w:t>4.供应商应提交的证明文件</w:t>
      </w:r>
    </w:p>
    <w:p w14:paraId="41EDF350">
      <w:pPr>
        <w:widowControl/>
        <w:tabs>
          <w:tab w:val="left" w:pos="840"/>
        </w:tabs>
        <w:snapToGrid w:val="0"/>
        <w:spacing w:line="324"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4.1、具有独立承担民事责任的能力（提供营业执照或其他证明材料）；</w:t>
      </w:r>
    </w:p>
    <w:p w14:paraId="4BAA16D1">
      <w:pPr>
        <w:widowControl/>
        <w:tabs>
          <w:tab w:val="left" w:pos="840"/>
        </w:tabs>
        <w:snapToGrid w:val="0"/>
        <w:spacing w:line="324"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4.2、具有良好的商业信誉和健全的财务会计制度（提供经审计的2024年度财务报告或者其基本开户银行出具的资信证明）；</w:t>
      </w:r>
    </w:p>
    <w:p w14:paraId="21F96B5F">
      <w:pPr>
        <w:widowControl/>
        <w:tabs>
          <w:tab w:val="left" w:pos="840"/>
        </w:tabs>
        <w:snapToGrid w:val="0"/>
        <w:spacing w:line="324"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4.3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490FC56F">
      <w:pPr>
        <w:widowControl/>
        <w:tabs>
          <w:tab w:val="left" w:pos="840"/>
        </w:tabs>
        <w:snapToGrid w:val="0"/>
        <w:spacing w:line="360"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4.4、具有履行合同所必需的设备和专业技术能力（提供书面承诺函）；</w:t>
      </w:r>
    </w:p>
    <w:p w14:paraId="7439F57A">
      <w:pPr>
        <w:widowControl/>
        <w:tabs>
          <w:tab w:val="left" w:pos="840"/>
        </w:tabs>
        <w:snapToGrid w:val="0"/>
        <w:spacing w:line="360" w:lineRule="auto"/>
        <w:ind w:firstLine="420" w:firstLineChars="200"/>
        <w:jc w:val="left"/>
      </w:pPr>
      <w:r>
        <w:rPr>
          <w:rFonts w:hint="eastAsia" w:ascii="宋体" w:hAnsi="宋体" w:cs="宋体"/>
          <w:szCs w:val="21"/>
          <w:shd w:val="clear" w:color="auto" w:fill="FFFFFF"/>
        </w:rPr>
        <w:t>4.5、参加本采购活动前三年内，在经营活动中没有重大违法记录（提供书面承诺函）；</w:t>
      </w:r>
    </w:p>
    <w:p w14:paraId="191A843C">
      <w:pPr>
        <w:widowControl/>
        <w:tabs>
          <w:tab w:val="left" w:pos="840"/>
        </w:tabs>
        <w:snapToGrid w:val="0"/>
        <w:spacing w:line="324"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4.6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288AABD5">
      <w:pPr>
        <w:widowControl/>
        <w:tabs>
          <w:tab w:val="left" w:pos="840"/>
        </w:tabs>
        <w:snapToGrid w:val="0"/>
        <w:spacing w:line="324"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4.7、单位负责人为同一人或者存在直接控股、管理关系的不同供应商，不得参加同一合同项下的磋商（</w:t>
      </w:r>
      <w:r>
        <w:rPr>
          <w:rFonts w:hint="eastAsia" w:ascii="宋体" w:hAnsi="宋体" w:cs="宋体"/>
          <w:kern w:val="0"/>
          <w:szCs w:val="21"/>
        </w:rPr>
        <w:t>提供在“国家企业信用信息公示系统”中查询的相关材料并加盖公章（需包含公司基本信息、股东信息及股权变更信息）或提供承诺函</w:t>
      </w:r>
      <w:r>
        <w:rPr>
          <w:rFonts w:hint="eastAsia" w:ascii="宋体" w:hAnsi="宋体" w:cs="宋体"/>
          <w:szCs w:val="21"/>
          <w:shd w:val="clear" w:color="auto" w:fill="FFFFFF"/>
        </w:rPr>
        <w:t>）。一经发现，将导致投标同时被拒绝。</w:t>
      </w:r>
    </w:p>
    <w:p w14:paraId="46F53964">
      <w:pPr>
        <w:widowControl/>
        <w:tabs>
          <w:tab w:val="left" w:pos="840"/>
        </w:tabs>
        <w:snapToGrid w:val="0"/>
        <w:spacing w:line="324"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4.8、本项目特定资格要求：</w:t>
      </w:r>
    </w:p>
    <w:p w14:paraId="05A40C8B">
      <w:pPr>
        <w:widowControl/>
        <w:tabs>
          <w:tab w:val="left" w:pos="840"/>
        </w:tabs>
        <w:snapToGrid w:val="0"/>
        <w:spacing w:line="324" w:lineRule="auto"/>
        <w:ind w:firstLine="420" w:firstLineChars="200"/>
        <w:jc w:val="left"/>
        <w:rPr>
          <w:rFonts w:ascii="宋体" w:hAnsi="宋体" w:cs="宋体"/>
        </w:rPr>
      </w:pPr>
      <w:r>
        <w:rPr>
          <w:rFonts w:hint="eastAsia" w:ascii="宋体" w:hAnsi="宋体" w:cs="宋体"/>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p>
    <w:p w14:paraId="3EFA9C76">
      <w:pPr>
        <w:snapToGrid w:val="0"/>
        <w:spacing w:line="360" w:lineRule="auto"/>
        <w:ind w:firstLine="420"/>
        <w:jc w:val="left"/>
        <w:rPr>
          <w:rFonts w:ascii="宋体" w:hAnsi="宋体" w:cs="宋体"/>
          <w:kern w:val="0"/>
          <w:szCs w:val="21"/>
        </w:rPr>
      </w:pPr>
      <w:r>
        <w:rPr>
          <w:rFonts w:hint="eastAsia" w:ascii="宋体" w:hAnsi="宋体" w:cs="宋体"/>
          <w:b/>
          <w:bCs/>
          <w:kern w:val="0"/>
          <w:szCs w:val="21"/>
        </w:rPr>
        <w:t>5.投标费用</w:t>
      </w:r>
    </w:p>
    <w:p w14:paraId="5D43FE9C">
      <w:pPr>
        <w:snapToGrid w:val="0"/>
        <w:spacing w:line="360" w:lineRule="auto"/>
        <w:ind w:firstLine="480"/>
        <w:jc w:val="left"/>
        <w:rPr>
          <w:rFonts w:ascii="宋体" w:hAnsi="宋体" w:cs="宋体"/>
          <w:kern w:val="0"/>
          <w:szCs w:val="21"/>
        </w:rPr>
      </w:pPr>
      <w:r>
        <w:rPr>
          <w:rFonts w:hint="eastAsia" w:ascii="宋体" w:hAnsi="宋体" w:cs="宋体"/>
          <w:kern w:val="0"/>
          <w:szCs w:val="21"/>
        </w:rPr>
        <w:t>不论投标结果如何，供应商均应自行承担所有与投标有关的全部费用。</w:t>
      </w:r>
    </w:p>
    <w:p w14:paraId="0F2B198E">
      <w:pPr>
        <w:snapToGrid w:val="0"/>
        <w:spacing w:line="360" w:lineRule="auto"/>
        <w:ind w:firstLine="420"/>
        <w:jc w:val="left"/>
        <w:rPr>
          <w:rFonts w:ascii="宋体" w:hAnsi="宋体" w:cs="宋体"/>
          <w:kern w:val="0"/>
          <w:szCs w:val="21"/>
        </w:rPr>
      </w:pPr>
      <w:r>
        <w:rPr>
          <w:rFonts w:hint="eastAsia" w:ascii="宋体" w:hAnsi="宋体" w:cs="宋体"/>
          <w:b/>
          <w:bCs/>
          <w:kern w:val="0"/>
          <w:szCs w:val="21"/>
        </w:rPr>
        <w:t>6.联合体投标：本项目不接受联合体投标。</w:t>
      </w:r>
    </w:p>
    <w:p w14:paraId="2D0949D9">
      <w:pPr>
        <w:snapToGrid w:val="0"/>
        <w:spacing w:line="360" w:lineRule="auto"/>
        <w:ind w:firstLine="420"/>
        <w:jc w:val="left"/>
        <w:rPr>
          <w:rFonts w:ascii="宋体" w:hAnsi="宋体" w:cs="宋体"/>
          <w:kern w:val="0"/>
          <w:szCs w:val="21"/>
        </w:rPr>
      </w:pPr>
      <w:r>
        <w:rPr>
          <w:rFonts w:hint="eastAsia" w:ascii="宋体" w:hAnsi="宋体" w:cs="宋体"/>
          <w:b/>
          <w:bCs/>
          <w:kern w:val="0"/>
          <w:szCs w:val="21"/>
        </w:rPr>
        <w:t>7.关联企业投标</w:t>
      </w:r>
    </w:p>
    <w:p w14:paraId="615FB252">
      <w:pPr>
        <w:snapToGrid w:val="0"/>
        <w:spacing w:line="360" w:lineRule="auto"/>
        <w:ind w:firstLine="480"/>
        <w:jc w:val="left"/>
        <w:rPr>
          <w:rFonts w:ascii="宋体" w:hAnsi="宋体" w:cs="宋体"/>
          <w:kern w:val="0"/>
          <w:szCs w:val="21"/>
        </w:rPr>
      </w:pPr>
      <w:r>
        <w:rPr>
          <w:rFonts w:hint="eastAsia" w:ascii="宋体" w:hAnsi="宋体" w:cs="宋体"/>
          <w:kern w:val="0"/>
          <w:szCs w:val="21"/>
        </w:rPr>
        <w:t>7.1 本采购文件所称关联企业,是指存在关联关系的企业。“关联关系”的界定适用《中华人民共和国公司法》第二百一十六条、《中华人民共和国政府采购法实施条例》第十八条之规定。</w:t>
      </w:r>
    </w:p>
    <w:p w14:paraId="68E5C2F1">
      <w:pPr>
        <w:snapToGrid w:val="0"/>
        <w:spacing w:line="360" w:lineRule="auto"/>
        <w:ind w:firstLine="480"/>
        <w:jc w:val="left"/>
        <w:rPr>
          <w:rFonts w:ascii="宋体" w:hAnsi="宋体" w:cs="宋体"/>
          <w:kern w:val="0"/>
          <w:szCs w:val="21"/>
        </w:rPr>
      </w:pPr>
      <w:r>
        <w:rPr>
          <w:rFonts w:hint="eastAsia" w:ascii="宋体" w:hAnsi="宋体" w:cs="宋体"/>
          <w:kern w:val="0"/>
          <w:szCs w:val="21"/>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p>
    <w:p w14:paraId="67E10EB8">
      <w:pPr>
        <w:snapToGrid w:val="0"/>
        <w:spacing w:line="360" w:lineRule="auto"/>
        <w:ind w:firstLine="480"/>
        <w:jc w:val="left"/>
        <w:rPr>
          <w:rFonts w:ascii="宋体" w:hAnsi="宋体" w:cs="宋体"/>
          <w:kern w:val="0"/>
          <w:szCs w:val="21"/>
        </w:rPr>
      </w:pPr>
      <w:r>
        <w:rPr>
          <w:rFonts w:hint="eastAsia" w:ascii="宋体" w:hAnsi="宋体" w:cs="宋体"/>
          <w:kern w:val="0"/>
          <w:szCs w:val="21"/>
        </w:rPr>
        <w:t>7.3 为采购项目提供整体设计、规范编制或者项目管理、监理、检测等服务的供应商，不得再参加该采购项目的投标活动。</w:t>
      </w:r>
    </w:p>
    <w:p w14:paraId="032FF7FF">
      <w:pPr>
        <w:snapToGrid w:val="0"/>
        <w:spacing w:line="360" w:lineRule="auto"/>
        <w:ind w:firstLine="420"/>
        <w:jc w:val="left"/>
        <w:rPr>
          <w:rFonts w:ascii="宋体" w:hAnsi="宋体" w:cs="宋体"/>
          <w:kern w:val="0"/>
          <w:szCs w:val="21"/>
        </w:rPr>
      </w:pPr>
      <w:r>
        <w:rPr>
          <w:rFonts w:hint="eastAsia" w:ascii="宋体" w:hAnsi="宋体" w:cs="宋体"/>
          <w:b/>
          <w:bCs/>
          <w:kern w:val="0"/>
          <w:szCs w:val="21"/>
        </w:rPr>
        <w:t>8.转包与分包</w:t>
      </w:r>
    </w:p>
    <w:p w14:paraId="678E1A7A">
      <w:pPr>
        <w:snapToGrid w:val="0"/>
        <w:spacing w:line="360" w:lineRule="auto"/>
        <w:ind w:firstLine="480"/>
        <w:jc w:val="left"/>
        <w:rPr>
          <w:rFonts w:ascii="宋体" w:hAnsi="宋体" w:cs="宋体"/>
          <w:kern w:val="0"/>
          <w:szCs w:val="21"/>
        </w:rPr>
      </w:pPr>
      <w:r>
        <w:rPr>
          <w:rFonts w:hint="eastAsia" w:ascii="宋体" w:hAnsi="宋体" w:cs="宋体"/>
          <w:kern w:val="0"/>
          <w:szCs w:val="21"/>
        </w:rPr>
        <w:t>8.1本项目不允许采取转包方式履行合同。</w:t>
      </w:r>
    </w:p>
    <w:p w14:paraId="5C2B15CC">
      <w:pPr>
        <w:snapToGrid w:val="0"/>
        <w:spacing w:line="360" w:lineRule="auto"/>
        <w:ind w:firstLine="480"/>
        <w:jc w:val="left"/>
        <w:rPr>
          <w:rFonts w:ascii="宋体" w:hAnsi="宋体" w:cs="宋体"/>
          <w:kern w:val="0"/>
          <w:szCs w:val="21"/>
        </w:rPr>
      </w:pPr>
      <w:r>
        <w:rPr>
          <w:rFonts w:hint="eastAsia" w:ascii="宋体" w:hAnsi="宋体" w:cs="宋体"/>
          <w:kern w:val="0"/>
          <w:szCs w:val="21"/>
        </w:rPr>
        <w:t>8.2本项目不允许采取分包方式履行合同。</w:t>
      </w:r>
    </w:p>
    <w:p w14:paraId="5689C653">
      <w:pPr>
        <w:snapToGrid w:val="0"/>
        <w:spacing w:line="360" w:lineRule="auto"/>
        <w:ind w:firstLine="420"/>
        <w:jc w:val="left"/>
        <w:rPr>
          <w:rFonts w:ascii="宋体" w:hAnsi="宋体" w:cs="宋体"/>
          <w:kern w:val="0"/>
          <w:szCs w:val="21"/>
        </w:rPr>
      </w:pPr>
      <w:r>
        <w:rPr>
          <w:rFonts w:hint="eastAsia" w:ascii="宋体" w:hAnsi="宋体" w:cs="宋体"/>
          <w:b/>
          <w:bCs/>
          <w:kern w:val="0"/>
          <w:szCs w:val="21"/>
        </w:rPr>
        <w:t>9.特别说明：</w:t>
      </w:r>
    </w:p>
    <w:p w14:paraId="285E66D4">
      <w:pPr>
        <w:snapToGrid w:val="0"/>
        <w:spacing w:line="360" w:lineRule="auto"/>
        <w:ind w:firstLine="480"/>
        <w:jc w:val="left"/>
        <w:rPr>
          <w:rFonts w:ascii="宋体" w:hAnsi="宋体" w:cs="宋体"/>
          <w:kern w:val="0"/>
          <w:szCs w:val="21"/>
        </w:rPr>
      </w:pPr>
      <w:r>
        <w:rPr>
          <w:rFonts w:hint="eastAsia" w:ascii="宋体" w:hAnsi="宋体" w:cs="宋体"/>
          <w:kern w:val="0"/>
          <w:szCs w:val="21"/>
        </w:rPr>
        <w:t>9.1 供应商投标所使用的资格、信誉、荣誉、业绩与企业认证必须为本法人所拥有。  </w:t>
      </w:r>
    </w:p>
    <w:p w14:paraId="449A7668">
      <w:pPr>
        <w:snapToGrid w:val="0"/>
        <w:spacing w:line="360" w:lineRule="auto"/>
        <w:ind w:firstLine="480"/>
        <w:jc w:val="left"/>
        <w:rPr>
          <w:rFonts w:ascii="宋体" w:hAnsi="宋体" w:cs="宋体"/>
          <w:kern w:val="0"/>
          <w:szCs w:val="21"/>
        </w:rPr>
      </w:pPr>
      <w:r>
        <w:rPr>
          <w:rFonts w:hint="eastAsia" w:ascii="宋体" w:hAnsi="宋体" w:cs="宋体"/>
          <w:kern w:val="0"/>
          <w:szCs w:val="21"/>
        </w:rPr>
        <w:t>9.2供应商代表只能接受一个供应商的委托参加投标。</w:t>
      </w:r>
    </w:p>
    <w:p w14:paraId="13D261E8">
      <w:pPr>
        <w:snapToGrid w:val="0"/>
        <w:spacing w:line="360" w:lineRule="auto"/>
        <w:ind w:firstLine="480"/>
        <w:jc w:val="left"/>
        <w:rPr>
          <w:rFonts w:ascii="宋体" w:hAnsi="宋体" w:cs="宋体"/>
          <w:kern w:val="0"/>
          <w:szCs w:val="21"/>
        </w:rPr>
      </w:pPr>
      <w:r>
        <w:rPr>
          <w:rFonts w:hint="eastAsia" w:ascii="宋体" w:hAnsi="宋体" w:cs="宋体"/>
          <w:kern w:val="0"/>
          <w:szCs w:val="21"/>
        </w:rPr>
        <w:t>9.3《政府采购法》第二十二条第五款“参加政府采购活动前三年内，在经营活动中没有重大违法记录”，《政府采购法》实施条例第十九条 “重大违法记录是指供应商因违法经营受到刑事处罚或者责令停产停业、吊销许可证或者执照、较大数额罚款等行政处罚。”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3CADD9AE">
      <w:pPr>
        <w:snapToGrid w:val="0"/>
        <w:spacing w:line="360" w:lineRule="auto"/>
        <w:ind w:firstLine="480"/>
        <w:jc w:val="left"/>
        <w:rPr>
          <w:rFonts w:ascii="宋体" w:hAnsi="宋体" w:cs="宋体"/>
          <w:kern w:val="0"/>
          <w:szCs w:val="21"/>
        </w:rPr>
      </w:pPr>
      <w:r>
        <w:rPr>
          <w:rFonts w:hint="eastAsia" w:ascii="宋体" w:hAnsi="宋体" w:cs="宋体"/>
          <w:kern w:val="0"/>
          <w:szCs w:val="21"/>
        </w:rPr>
        <w:t>9.4供应商在投标活动中提供虚假材料或从事其他违法活动的,其投标无效，由相关部门查处。</w:t>
      </w:r>
    </w:p>
    <w:p w14:paraId="4A9D7FEE">
      <w:pPr>
        <w:snapToGrid w:val="0"/>
        <w:spacing w:line="360" w:lineRule="auto"/>
        <w:ind w:firstLine="420"/>
        <w:jc w:val="left"/>
        <w:rPr>
          <w:rFonts w:ascii="宋体" w:hAnsi="宋体" w:cs="宋体"/>
          <w:kern w:val="0"/>
          <w:szCs w:val="21"/>
        </w:rPr>
      </w:pPr>
      <w:r>
        <w:rPr>
          <w:rFonts w:hint="eastAsia" w:ascii="宋体" w:hAnsi="宋体" w:cs="宋体"/>
          <w:b/>
          <w:bCs/>
          <w:kern w:val="0"/>
          <w:szCs w:val="21"/>
        </w:rPr>
        <w:t>10.质疑和投诉</w:t>
      </w:r>
    </w:p>
    <w:p w14:paraId="55063FD7">
      <w:pPr>
        <w:snapToGrid w:val="0"/>
        <w:spacing w:line="360" w:lineRule="auto"/>
        <w:ind w:firstLine="411" w:firstLineChars="196"/>
        <w:jc w:val="left"/>
        <w:rPr>
          <w:rFonts w:ascii="宋体" w:hAnsi="宋体" w:cs="宋体"/>
          <w:kern w:val="0"/>
          <w:szCs w:val="21"/>
        </w:rPr>
      </w:pPr>
      <w:r>
        <w:rPr>
          <w:rFonts w:hint="eastAsia" w:ascii="宋体" w:hAnsi="宋体" w:cs="宋体"/>
          <w:kern w:val="0"/>
          <w:szCs w:val="21"/>
        </w:rPr>
        <w:t>10.1</w:t>
      </w:r>
      <w:r>
        <w:rPr>
          <w:rFonts w:hint="eastAsia" w:ascii="宋体" w:hAnsi="宋体" w:cs="宋体"/>
          <w:bCs/>
          <w:kern w:val="0"/>
          <w:szCs w:val="21"/>
        </w:rPr>
        <w:t>供应商认为采购文件使自己的合法权益受到损害的，</w:t>
      </w:r>
      <w:r>
        <w:rPr>
          <w:rFonts w:hint="eastAsia" w:ascii="宋体" w:hAnsi="宋体" w:cs="宋体"/>
          <w:kern w:val="0"/>
          <w:szCs w:val="21"/>
        </w:rPr>
        <w:t>应当在采购公告期限届满之日(或收到采购文件之日)起3个工作日之内向</w:t>
      </w:r>
      <w:r>
        <w:rPr>
          <w:rFonts w:hint="eastAsia" w:ascii="宋体" w:hAnsi="宋体" w:cs="宋体"/>
          <w:bCs/>
          <w:kern w:val="0"/>
          <w:szCs w:val="21"/>
        </w:rPr>
        <w:t>采购人提出质疑；供应商认为磋商过程和成交结果使自己的合法权益受到损害的，应当在知道或者应知其权益受到损害之日起3个工作日内提出质疑。</w:t>
      </w:r>
      <w:r>
        <w:rPr>
          <w:rFonts w:hint="eastAsia" w:ascii="宋体" w:hAnsi="宋体" w:cs="宋体"/>
          <w:kern w:val="0"/>
          <w:szCs w:val="21"/>
        </w:rPr>
        <w:t>逾期不再受理,</w:t>
      </w:r>
      <w:r>
        <w:rPr>
          <w:rFonts w:hint="eastAsia" w:ascii="宋体" w:hAnsi="宋体" w:cs="宋体"/>
          <w:bCs/>
          <w:kern w:val="0"/>
          <w:szCs w:val="21"/>
        </w:rPr>
        <w:t>供应商在法定质疑期内应一次性提出针对同一采购环节的质疑。</w:t>
      </w:r>
      <w:r>
        <w:rPr>
          <w:rFonts w:hint="eastAsia" w:ascii="宋体" w:hAnsi="宋体" w:cs="宋体"/>
          <w:kern w:val="0"/>
          <w:szCs w:val="21"/>
        </w:rPr>
        <w:t>供应商对</w:t>
      </w:r>
      <w:r>
        <w:rPr>
          <w:rFonts w:hint="eastAsia" w:ascii="宋体" w:hAnsi="宋体" w:cs="宋体"/>
          <w:bCs/>
          <w:kern w:val="0"/>
          <w:szCs w:val="21"/>
        </w:rPr>
        <w:t>采购人</w:t>
      </w:r>
      <w:r>
        <w:rPr>
          <w:rFonts w:hint="eastAsia" w:ascii="宋体" w:hAnsi="宋体" w:cs="宋体"/>
          <w:kern w:val="0"/>
          <w:szCs w:val="21"/>
        </w:rPr>
        <w:t>的质疑答复不满意,或</w:t>
      </w:r>
      <w:r>
        <w:rPr>
          <w:rFonts w:hint="eastAsia" w:ascii="宋体" w:hAnsi="宋体" w:cs="宋体"/>
          <w:bCs/>
          <w:kern w:val="0"/>
          <w:szCs w:val="21"/>
        </w:rPr>
        <w:t>采购人</w:t>
      </w:r>
      <w:r>
        <w:rPr>
          <w:rFonts w:hint="eastAsia" w:ascii="宋体" w:hAnsi="宋体" w:cs="宋体"/>
          <w:kern w:val="0"/>
          <w:szCs w:val="21"/>
        </w:rPr>
        <w:t>未在规定时间内作出答复的，可以在答复期满后15个工作日内向医院纪检部门投诉。</w:t>
      </w:r>
    </w:p>
    <w:p w14:paraId="4550C3C2">
      <w:pPr>
        <w:shd w:val="clear" w:color="auto" w:fill="FFFFFF"/>
        <w:snapToGrid w:val="0"/>
        <w:spacing w:line="360" w:lineRule="auto"/>
        <w:ind w:firstLine="480"/>
        <w:jc w:val="left"/>
        <w:rPr>
          <w:rFonts w:ascii="宋体" w:hAnsi="宋体" w:cs="宋体"/>
          <w:kern w:val="0"/>
          <w:szCs w:val="21"/>
        </w:rPr>
      </w:pPr>
      <w:r>
        <w:rPr>
          <w:rFonts w:hint="eastAsia" w:ascii="宋体" w:hAnsi="宋体" w:cs="宋体"/>
          <w:kern w:val="0"/>
          <w:szCs w:val="21"/>
        </w:rPr>
        <w:t>10.2</w:t>
      </w:r>
      <w:r>
        <w:rPr>
          <w:rFonts w:hint="eastAsia" w:ascii="宋体" w:hAnsi="宋体" w:cs="宋体"/>
          <w:bCs/>
          <w:kern w:val="0"/>
          <w:szCs w:val="21"/>
        </w:rPr>
        <w:t>质疑、投诉应当采用书面形式，质疑书、投诉书均应明确阐述采购文件、磋商过程和成交结果中使自己合法权益受到损害的实质性内容，提供相关事实、依据和证据及其来源或线索，便于有关单位调查、答复和处理。</w:t>
      </w:r>
    </w:p>
    <w:p w14:paraId="565B6293">
      <w:pPr>
        <w:snapToGrid w:val="0"/>
        <w:spacing w:line="360" w:lineRule="auto"/>
        <w:ind w:firstLine="420"/>
        <w:jc w:val="left"/>
        <w:rPr>
          <w:rFonts w:ascii="宋体" w:hAnsi="宋体" w:cs="宋体"/>
          <w:kern w:val="0"/>
          <w:szCs w:val="21"/>
        </w:rPr>
      </w:pPr>
      <w:r>
        <w:rPr>
          <w:rFonts w:hint="eastAsia" w:ascii="宋体" w:hAnsi="宋体" w:cs="宋体"/>
          <w:b/>
          <w:bCs/>
          <w:kern w:val="0"/>
          <w:szCs w:val="21"/>
        </w:rPr>
        <w:t>11.供应商的风险</w:t>
      </w:r>
    </w:p>
    <w:p w14:paraId="56D1F801">
      <w:pPr>
        <w:snapToGrid w:val="0"/>
        <w:spacing w:line="360" w:lineRule="auto"/>
        <w:ind w:firstLine="480"/>
        <w:jc w:val="left"/>
        <w:rPr>
          <w:rFonts w:ascii="宋体" w:hAnsi="宋体" w:cs="宋体"/>
          <w:kern w:val="0"/>
          <w:sz w:val="24"/>
        </w:rPr>
      </w:pPr>
      <w:r>
        <w:rPr>
          <w:rFonts w:hint="eastAsia" w:ascii="宋体" w:hAnsi="宋体" w:cs="宋体"/>
          <w:kern w:val="0"/>
          <w:szCs w:val="21"/>
        </w:rPr>
        <w:t>供应商没有按照采购文件要求提供全部资料，或者供应商没有对采购文件在各方面都作出实质性响应是供应商的风险，并可能导致其投标被拒绝。</w:t>
      </w:r>
    </w:p>
    <w:p w14:paraId="63CE57C5">
      <w:pPr>
        <w:snapToGrid w:val="0"/>
        <w:spacing w:line="360" w:lineRule="auto"/>
        <w:jc w:val="center"/>
        <w:outlineLvl w:val="1"/>
        <w:rPr>
          <w:rFonts w:ascii="宋体" w:hAnsi="宋体" w:cs="宋体"/>
          <w:b/>
          <w:bCs/>
          <w:kern w:val="0"/>
          <w:sz w:val="28"/>
          <w:szCs w:val="28"/>
        </w:rPr>
      </w:pPr>
      <w:r>
        <w:rPr>
          <w:rFonts w:hint="eastAsia" w:ascii="宋体" w:hAnsi="宋体" w:cs="宋体"/>
          <w:b/>
          <w:bCs/>
          <w:kern w:val="0"/>
          <w:sz w:val="28"/>
          <w:szCs w:val="28"/>
        </w:rPr>
        <w:t>二、采购文件</w:t>
      </w:r>
    </w:p>
    <w:p w14:paraId="5BEC6DEC">
      <w:pPr>
        <w:snapToGrid w:val="0"/>
        <w:spacing w:line="360" w:lineRule="auto"/>
        <w:ind w:firstLine="417" w:firstLineChars="198"/>
        <w:rPr>
          <w:rFonts w:ascii="宋体" w:hAnsi="宋体" w:cs="宋体"/>
          <w:kern w:val="0"/>
          <w:szCs w:val="21"/>
        </w:rPr>
      </w:pPr>
      <w:r>
        <w:rPr>
          <w:rFonts w:hint="eastAsia" w:ascii="宋体" w:hAnsi="宋体" w:cs="宋体"/>
          <w:b/>
          <w:bCs/>
          <w:kern w:val="0"/>
          <w:szCs w:val="21"/>
        </w:rPr>
        <w:t>12.采购文件的构成。本采购文件由以下部分组成：</w:t>
      </w:r>
    </w:p>
    <w:p w14:paraId="6B4D7F26">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12.1 竞争性磋商公告</w:t>
      </w:r>
    </w:p>
    <w:p w14:paraId="7434D65C">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12.2 采购需求</w:t>
      </w:r>
    </w:p>
    <w:p w14:paraId="48B8173B">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12.3 供应商须知</w:t>
      </w:r>
    </w:p>
    <w:p w14:paraId="7506972C">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12.4 评标办法</w:t>
      </w:r>
    </w:p>
    <w:p w14:paraId="067262ED">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12.5 合同主要条款</w:t>
      </w:r>
    </w:p>
    <w:p w14:paraId="011AAD67">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12.6 响应文件格式</w:t>
      </w:r>
    </w:p>
    <w:p w14:paraId="4326FB0F">
      <w:pPr>
        <w:snapToGrid w:val="0"/>
        <w:spacing w:line="360" w:lineRule="auto"/>
        <w:ind w:firstLine="417" w:firstLineChars="198"/>
        <w:rPr>
          <w:rFonts w:ascii="宋体" w:hAnsi="宋体" w:cs="宋体"/>
          <w:b/>
          <w:bCs/>
          <w:kern w:val="0"/>
          <w:szCs w:val="21"/>
        </w:rPr>
      </w:pPr>
      <w:r>
        <w:rPr>
          <w:rFonts w:hint="eastAsia" w:ascii="宋体" w:hAnsi="宋体" w:cs="宋体"/>
          <w:b/>
          <w:bCs/>
          <w:kern w:val="0"/>
          <w:szCs w:val="21"/>
        </w:rPr>
        <w:t>13.采购文件的澄清与修改</w:t>
      </w:r>
    </w:p>
    <w:p w14:paraId="460A1976">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13.1 采购人对已发出的采购文件进行必要澄清、修改或补充的，应当在采购文件要求提交响应文件截止时间3</w:t>
      </w:r>
      <w:r>
        <w:rPr>
          <w:rFonts w:hint="eastAsia" w:ascii="宋体" w:hAnsi="宋体" w:cs="宋体"/>
          <w:bCs/>
          <w:kern w:val="0"/>
          <w:szCs w:val="21"/>
        </w:rPr>
        <w:t>日</w:t>
      </w:r>
      <w:r>
        <w:rPr>
          <w:rFonts w:hint="eastAsia" w:ascii="宋体" w:hAnsi="宋体" w:cs="宋体"/>
          <w:kern w:val="0"/>
          <w:szCs w:val="21"/>
        </w:rPr>
        <w:t>前，在原采购公告发布相关媒体上发布更正公告或变更公告。采购文件公示期间对采购文件进行的澄清、修改或补充不受上述限制。</w:t>
      </w:r>
    </w:p>
    <w:p w14:paraId="2BF86C46">
      <w:pPr>
        <w:snapToGrid w:val="0"/>
        <w:spacing w:line="360" w:lineRule="auto"/>
        <w:ind w:firstLine="480"/>
        <w:jc w:val="left"/>
        <w:rPr>
          <w:rFonts w:ascii="宋体" w:hAnsi="宋体" w:cs="宋体"/>
          <w:kern w:val="0"/>
          <w:szCs w:val="21"/>
        </w:rPr>
      </w:pPr>
      <w:r>
        <w:rPr>
          <w:rFonts w:hint="eastAsia" w:ascii="宋体" w:hAnsi="宋体" w:cs="宋体"/>
          <w:kern w:val="0"/>
          <w:szCs w:val="21"/>
        </w:rPr>
        <w:t>13.2 采购文件澄清、修改或补充的内容为采购文件的组成部分。</w:t>
      </w:r>
    </w:p>
    <w:p w14:paraId="27537A94">
      <w:pPr>
        <w:snapToGrid w:val="0"/>
        <w:spacing w:line="360" w:lineRule="auto"/>
        <w:ind w:firstLine="480"/>
        <w:jc w:val="left"/>
        <w:rPr>
          <w:rFonts w:ascii="宋体" w:hAnsi="宋体" w:cs="宋体"/>
          <w:kern w:val="0"/>
          <w:szCs w:val="21"/>
        </w:rPr>
      </w:pPr>
      <w:r>
        <w:rPr>
          <w:rFonts w:hint="eastAsia" w:ascii="宋体" w:hAnsi="宋体" w:cs="宋体"/>
          <w:kern w:val="0"/>
          <w:szCs w:val="21"/>
        </w:rPr>
        <w:t>13.3 采购文件的澄清、修改或补充都应以法定形式发布。采购人未对采购文件进行的澄清、修改或补充无效，评标时不予认可。</w:t>
      </w:r>
    </w:p>
    <w:p w14:paraId="75FB4C1D">
      <w:pPr>
        <w:snapToGrid w:val="0"/>
        <w:spacing w:line="360" w:lineRule="auto"/>
        <w:ind w:firstLine="480"/>
        <w:jc w:val="left"/>
        <w:rPr>
          <w:rFonts w:ascii="宋体" w:hAnsi="宋体" w:cs="宋体"/>
          <w:kern w:val="0"/>
          <w:sz w:val="24"/>
        </w:rPr>
      </w:pPr>
      <w:r>
        <w:rPr>
          <w:rFonts w:hint="eastAsia" w:ascii="宋体" w:hAnsi="宋体" w:cs="宋体"/>
          <w:kern w:val="0"/>
          <w:szCs w:val="21"/>
        </w:rPr>
        <w:t>13.4 </w:t>
      </w:r>
      <w:r>
        <w:rPr>
          <w:rFonts w:hint="eastAsia" w:ascii="宋体" w:hAnsi="宋体" w:cs="宋体"/>
          <w:bCs/>
          <w:kern w:val="0"/>
          <w:szCs w:val="21"/>
        </w:rPr>
        <w:t>采购人</w:t>
      </w:r>
      <w:r>
        <w:rPr>
          <w:rFonts w:hint="eastAsia" w:ascii="宋体" w:hAnsi="宋体" w:cs="宋体"/>
          <w:kern w:val="0"/>
          <w:szCs w:val="21"/>
        </w:rPr>
        <w:t>可以视采购具体情况延长磋商截止时间和磋商时间，但至少应当在采购文件要求提交响应文件的截止时间3</w:t>
      </w:r>
      <w:r>
        <w:rPr>
          <w:rFonts w:hint="eastAsia" w:ascii="宋体" w:hAnsi="宋体" w:cs="宋体"/>
          <w:bCs/>
          <w:kern w:val="0"/>
          <w:szCs w:val="21"/>
        </w:rPr>
        <w:t>日</w:t>
      </w:r>
      <w:r>
        <w:rPr>
          <w:rFonts w:hint="eastAsia" w:ascii="宋体" w:hAnsi="宋体" w:cs="宋体"/>
          <w:kern w:val="0"/>
          <w:szCs w:val="21"/>
        </w:rPr>
        <w:t>前，将变更时间通知所有潜在供应商。</w:t>
      </w:r>
    </w:p>
    <w:p w14:paraId="409A3E12">
      <w:pPr>
        <w:snapToGrid w:val="0"/>
        <w:spacing w:line="360" w:lineRule="auto"/>
        <w:jc w:val="center"/>
        <w:outlineLvl w:val="1"/>
        <w:rPr>
          <w:rFonts w:ascii="宋体" w:hAnsi="宋体" w:cs="宋体"/>
          <w:b/>
          <w:bCs/>
          <w:kern w:val="0"/>
          <w:sz w:val="28"/>
          <w:szCs w:val="28"/>
        </w:rPr>
      </w:pPr>
      <w:r>
        <w:rPr>
          <w:rFonts w:hint="eastAsia" w:ascii="宋体" w:hAnsi="宋体" w:cs="宋体"/>
          <w:b/>
          <w:bCs/>
          <w:kern w:val="0"/>
          <w:sz w:val="28"/>
          <w:szCs w:val="28"/>
        </w:rPr>
        <w:t>三、响应文件的编制</w:t>
      </w:r>
    </w:p>
    <w:p w14:paraId="50AA2611">
      <w:pPr>
        <w:snapToGrid w:val="0"/>
        <w:spacing w:line="360" w:lineRule="auto"/>
        <w:ind w:firstLine="417" w:firstLineChars="198"/>
        <w:rPr>
          <w:rFonts w:ascii="宋体" w:hAnsi="宋体" w:cs="宋体"/>
          <w:kern w:val="0"/>
          <w:szCs w:val="21"/>
        </w:rPr>
      </w:pPr>
      <w:r>
        <w:rPr>
          <w:rFonts w:hint="eastAsia" w:ascii="宋体" w:hAnsi="宋体" w:cs="宋体"/>
          <w:b/>
          <w:bCs/>
          <w:kern w:val="0"/>
          <w:szCs w:val="21"/>
        </w:rPr>
        <w:t>14.要求</w:t>
      </w:r>
    </w:p>
    <w:p w14:paraId="7107C14D">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14.1 供应商应仔细阅读采购文件的所有内容，按照采购文件提供的格式编写响应文件，不得缺少或留空任何采购文件要求填写的表格或提交的资料。采购文件提供格式的按格式填列，未提供格式的可自行拟定。响应文件应对采购文件的要求作出实质性响应（包括供应商资格要求、技术要求、商务要求和响应文件格式中对磋商的要求），供应商对所提供的全部资料的合法性、真实性负责。</w:t>
      </w:r>
    </w:p>
    <w:p w14:paraId="31E7F4B4">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14.2 供应商应完整签署响应文件格式附件中《竞争性磋商响应书》和《抵制商业贿赂承诺》，不得增减或修改内容。否则视为对采购文件未作出实质性响应。</w:t>
      </w:r>
    </w:p>
    <w:p w14:paraId="62C0A78D">
      <w:pPr>
        <w:snapToGrid w:val="0"/>
        <w:spacing w:line="360" w:lineRule="auto"/>
        <w:ind w:firstLine="417" w:firstLineChars="198"/>
        <w:rPr>
          <w:rFonts w:ascii="宋体" w:hAnsi="宋体" w:cs="宋体"/>
          <w:kern w:val="0"/>
          <w:szCs w:val="21"/>
        </w:rPr>
      </w:pPr>
      <w:r>
        <w:rPr>
          <w:rFonts w:hint="eastAsia" w:ascii="宋体" w:hAnsi="宋体" w:cs="宋体"/>
          <w:b/>
          <w:bCs/>
          <w:kern w:val="0"/>
          <w:szCs w:val="21"/>
        </w:rPr>
        <w:t>15.响应文件的语言和计量单位</w:t>
      </w:r>
    </w:p>
    <w:p w14:paraId="3C8E4B2A">
      <w:pPr>
        <w:snapToGrid w:val="0"/>
        <w:spacing w:line="360" w:lineRule="auto"/>
        <w:ind w:firstLine="480"/>
        <w:jc w:val="left"/>
        <w:rPr>
          <w:rFonts w:ascii="宋体" w:hAnsi="宋体" w:cs="宋体"/>
          <w:kern w:val="0"/>
          <w:szCs w:val="21"/>
        </w:rPr>
      </w:pPr>
      <w:r>
        <w:rPr>
          <w:rFonts w:hint="eastAsia" w:ascii="宋体" w:hAnsi="宋体" w:cs="宋体"/>
          <w:kern w:val="0"/>
          <w:szCs w:val="21"/>
        </w:rPr>
        <w:t>15.1 响应文件以及供应商与采购人就有关磋商事宜的所有来往函电均应使用简体中文书写。</w:t>
      </w:r>
    </w:p>
    <w:p w14:paraId="0161CDBD">
      <w:pPr>
        <w:snapToGrid w:val="0"/>
        <w:spacing w:line="360" w:lineRule="auto"/>
        <w:ind w:firstLine="480"/>
        <w:jc w:val="left"/>
        <w:rPr>
          <w:rFonts w:ascii="宋体" w:hAnsi="宋体" w:cs="宋体"/>
          <w:kern w:val="0"/>
          <w:szCs w:val="21"/>
        </w:rPr>
      </w:pPr>
      <w:r>
        <w:rPr>
          <w:rFonts w:hint="eastAsia" w:ascii="宋体" w:hAnsi="宋体" w:cs="宋体"/>
          <w:kern w:val="0"/>
          <w:szCs w:val="21"/>
        </w:rPr>
        <w:t>15.2关于磋商计量单位，采购文件已有明确规定的，使用采购文件规定的计量单位；采购文件没有规定的，应采用中华人民共和国法定计量单位。否则视为对采购文件未作出实质性响应。</w:t>
      </w:r>
    </w:p>
    <w:p w14:paraId="5BE0F99E">
      <w:pPr>
        <w:snapToGrid w:val="0"/>
        <w:spacing w:line="360" w:lineRule="auto"/>
        <w:ind w:firstLine="480"/>
        <w:jc w:val="left"/>
        <w:rPr>
          <w:rFonts w:ascii="宋体" w:hAnsi="宋体" w:cs="宋体"/>
          <w:kern w:val="0"/>
          <w:szCs w:val="21"/>
        </w:rPr>
      </w:pPr>
      <w:r>
        <w:rPr>
          <w:rFonts w:hint="eastAsia" w:ascii="宋体" w:hAnsi="宋体" w:cs="宋体"/>
          <w:kern w:val="0"/>
          <w:szCs w:val="21"/>
        </w:rPr>
        <w:t>15.3原版为外文的证书类文件，以及由外国人做出的本人签名、外国公司的名称或外国印章等可以是外文，但应当提供中文翻译文件并加盖供应商公章。必要时磋商小组可以要求供应商提供附有公证书的中文翻译文件或者与原版文件签章相一致的中文翻译文件。</w:t>
      </w:r>
    </w:p>
    <w:p w14:paraId="3EB6C567">
      <w:pPr>
        <w:snapToGrid w:val="0"/>
        <w:spacing w:line="360" w:lineRule="auto"/>
        <w:ind w:firstLine="417" w:firstLineChars="198"/>
        <w:rPr>
          <w:rFonts w:ascii="宋体" w:hAnsi="宋体" w:cs="宋体"/>
          <w:kern w:val="0"/>
          <w:szCs w:val="21"/>
        </w:rPr>
      </w:pPr>
      <w:r>
        <w:rPr>
          <w:rFonts w:hint="eastAsia" w:ascii="宋体" w:hAnsi="宋体" w:cs="宋体"/>
          <w:b/>
          <w:bCs/>
          <w:kern w:val="0"/>
          <w:szCs w:val="21"/>
        </w:rPr>
        <w:t>16.响应文件的组成</w:t>
      </w:r>
      <w:r>
        <w:rPr>
          <w:rFonts w:hint="eastAsia" w:ascii="宋体" w:hAnsi="宋体" w:cs="宋体"/>
          <w:kern w:val="0"/>
          <w:szCs w:val="21"/>
        </w:rPr>
        <w:t>。</w:t>
      </w:r>
      <w:r>
        <w:rPr>
          <w:rFonts w:hint="eastAsia" w:ascii="宋体" w:hAnsi="宋体" w:cs="宋体"/>
          <w:b/>
          <w:bCs/>
          <w:kern w:val="0"/>
          <w:szCs w:val="21"/>
        </w:rPr>
        <w:t>响应文件应包括下列部分：</w:t>
      </w:r>
    </w:p>
    <w:p w14:paraId="2D19A342">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16.1、竞争性磋商响应书及初次报价一览表</w:t>
      </w:r>
    </w:p>
    <w:p w14:paraId="76FC4B99">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16.2、报价明细表</w:t>
      </w:r>
    </w:p>
    <w:p w14:paraId="148F43A6">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16.3、技术响应表</w:t>
      </w:r>
    </w:p>
    <w:p w14:paraId="103F07BB">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16.4、商务响应表</w:t>
      </w:r>
    </w:p>
    <w:p w14:paraId="03DB1CF8">
      <w:pPr>
        <w:snapToGrid w:val="0"/>
        <w:spacing w:line="360" w:lineRule="auto"/>
        <w:ind w:left="208" w:leftChars="99" w:firstLine="210" w:firstLineChars="100"/>
        <w:jc w:val="left"/>
        <w:rPr>
          <w:rFonts w:ascii="宋体" w:hAnsi="宋体" w:cs="宋体"/>
          <w:kern w:val="0"/>
          <w:szCs w:val="21"/>
        </w:rPr>
      </w:pPr>
      <w:r>
        <w:rPr>
          <w:rFonts w:hint="eastAsia" w:ascii="宋体" w:hAnsi="宋体" w:cs="宋体"/>
          <w:kern w:val="0"/>
          <w:szCs w:val="21"/>
        </w:rPr>
        <w:t>16.5、法定代表人身份证明</w:t>
      </w:r>
    </w:p>
    <w:p w14:paraId="4C37FD59">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16.6、法定代表人授权书</w:t>
      </w:r>
    </w:p>
    <w:p w14:paraId="64A07B45">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16.7、证明文件</w:t>
      </w:r>
    </w:p>
    <w:p w14:paraId="335B11CE">
      <w:pPr>
        <w:snapToGrid w:val="0"/>
        <w:spacing w:line="360" w:lineRule="auto"/>
        <w:ind w:firstLine="420"/>
        <w:rPr>
          <w:rFonts w:ascii="宋体" w:hAnsi="宋体" w:cs="宋体"/>
          <w:kern w:val="0"/>
          <w:szCs w:val="21"/>
        </w:rPr>
      </w:pPr>
      <w:r>
        <w:rPr>
          <w:rFonts w:hint="eastAsia" w:ascii="宋体" w:hAnsi="宋体" w:cs="宋体"/>
          <w:kern w:val="0"/>
          <w:szCs w:val="21"/>
        </w:rPr>
        <w:t>16.8、供应商承诺书</w:t>
      </w:r>
    </w:p>
    <w:p w14:paraId="07A3F2E9">
      <w:pPr>
        <w:pStyle w:val="6"/>
        <w:widowControl w:val="0"/>
        <w:snapToGrid w:val="0"/>
        <w:spacing w:beforeAutospacing="0" w:afterAutospacing="0" w:line="360" w:lineRule="auto"/>
        <w:rPr>
          <w:sz w:val="21"/>
          <w:szCs w:val="21"/>
        </w:rPr>
      </w:pPr>
      <w:r>
        <w:rPr>
          <w:rFonts w:hint="eastAsia"/>
          <w:sz w:val="21"/>
          <w:szCs w:val="21"/>
        </w:rPr>
        <w:t>16.9、供应商信用承诺函</w:t>
      </w:r>
    </w:p>
    <w:p w14:paraId="2115705A">
      <w:pPr>
        <w:snapToGrid w:val="0"/>
        <w:spacing w:line="360" w:lineRule="auto"/>
        <w:ind w:firstLine="417" w:firstLineChars="198"/>
        <w:rPr>
          <w:rFonts w:ascii="宋体" w:hAnsi="宋体" w:cs="宋体"/>
          <w:b/>
          <w:kern w:val="0"/>
          <w:szCs w:val="21"/>
        </w:rPr>
      </w:pPr>
      <w:r>
        <w:rPr>
          <w:rFonts w:hint="eastAsia" w:ascii="宋体" w:hAnsi="宋体" w:cs="宋体"/>
          <w:b/>
          <w:kern w:val="0"/>
          <w:szCs w:val="21"/>
        </w:rPr>
        <w:t>17.响应文件有效期</w:t>
      </w:r>
    </w:p>
    <w:p w14:paraId="7697060C">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17.1 响应文件从采购公告所规定的投标截止期之后开始生效，在</w:t>
      </w:r>
      <w:r>
        <w:rPr>
          <w:rFonts w:hint="eastAsia" w:ascii="宋体" w:hAnsi="宋体" w:cs="宋体"/>
          <w:bCs/>
          <w:kern w:val="0"/>
          <w:szCs w:val="21"/>
        </w:rPr>
        <w:t>供应商须知前附表</w:t>
      </w:r>
      <w:r>
        <w:rPr>
          <w:rFonts w:hint="eastAsia" w:ascii="宋体" w:hAnsi="宋体" w:cs="宋体"/>
          <w:kern w:val="0"/>
          <w:szCs w:val="21"/>
        </w:rPr>
        <w:t>第13项所规定的期限内保持有效。有效期不足将导致其响应文件被拒绝。成交供应商的响应文件有效期至合同完全履行止。</w:t>
      </w:r>
    </w:p>
    <w:p w14:paraId="01C332DC">
      <w:pPr>
        <w:snapToGrid w:val="0"/>
        <w:spacing w:line="360" w:lineRule="auto"/>
        <w:ind w:firstLine="480"/>
        <w:jc w:val="left"/>
        <w:rPr>
          <w:rFonts w:ascii="宋体" w:hAnsi="宋体" w:cs="宋体"/>
          <w:kern w:val="0"/>
          <w:szCs w:val="21"/>
        </w:rPr>
      </w:pPr>
      <w:r>
        <w:rPr>
          <w:rFonts w:hint="eastAsia" w:ascii="宋体" w:hAnsi="宋体" w:cs="宋体"/>
          <w:kern w:val="0"/>
          <w:szCs w:val="21"/>
        </w:rPr>
        <w:t>17.2特殊情况下采购人可于投标有效期满之前书面要求供应商同意延长有效期，供应商应在采购人规定的期限内以书面形式予以答复。供应商可以拒绝上述要求。供应商答复不明确或者逾期未答复的，均视为拒绝上述要求。对于接受该要求的供应商，既不要求也不允许其修改响应文件。</w:t>
      </w:r>
    </w:p>
    <w:p w14:paraId="38FA1A46">
      <w:pPr>
        <w:snapToGrid w:val="0"/>
        <w:spacing w:line="360" w:lineRule="auto"/>
        <w:ind w:firstLine="417" w:firstLineChars="198"/>
        <w:rPr>
          <w:rFonts w:ascii="宋体" w:hAnsi="宋体" w:cs="宋体"/>
          <w:kern w:val="0"/>
          <w:szCs w:val="21"/>
        </w:rPr>
      </w:pPr>
      <w:r>
        <w:rPr>
          <w:rFonts w:hint="eastAsia" w:ascii="宋体" w:hAnsi="宋体" w:cs="宋体"/>
          <w:b/>
          <w:bCs/>
          <w:kern w:val="0"/>
          <w:szCs w:val="21"/>
        </w:rPr>
        <w:t>18.投标报价</w:t>
      </w:r>
    </w:p>
    <w:p w14:paraId="23F17210">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18.1 所有磋商报价均以人民币元为计算单位。</w:t>
      </w:r>
    </w:p>
    <w:p w14:paraId="1C007F98">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18.2 供应商要按初次报价一览表的内容填写。</w:t>
      </w:r>
    </w:p>
    <w:p w14:paraId="22402F1C">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 xml:space="preserve">18.3 </w:t>
      </w:r>
      <w:r>
        <w:rPr>
          <w:rFonts w:hint="eastAsia" w:ascii="宋体" w:hAnsi="宋体" w:cs="宋体"/>
          <w:spacing w:val="10"/>
          <w:kern w:val="0"/>
          <w:szCs w:val="21"/>
        </w:rPr>
        <w:t>供应商投报多标包的，应对每标包分别报价并分别填报</w:t>
      </w:r>
      <w:r>
        <w:rPr>
          <w:rFonts w:hint="eastAsia" w:ascii="宋体" w:hAnsi="宋体" w:cs="宋体"/>
          <w:kern w:val="0"/>
          <w:szCs w:val="21"/>
        </w:rPr>
        <w:t>初次报价一览表</w:t>
      </w:r>
      <w:r>
        <w:rPr>
          <w:rFonts w:hint="eastAsia" w:ascii="宋体" w:hAnsi="宋体" w:cs="宋体"/>
          <w:spacing w:val="10"/>
          <w:kern w:val="0"/>
          <w:szCs w:val="21"/>
        </w:rPr>
        <w:t>。</w:t>
      </w:r>
    </w:p>
    <w:p w14:paraId="75C4A6F9">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18.4 初次报价一览表中标明的价格在政府采购合同执行过程中是固定不变的，供应商不得以任何理由予以变更。以可调整的价格提交的投标将被作为无效投标处理。</w:t>
      </w:r>
    </w:p>
    <w:p w14:paraId="0926FB85">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18.5 采购人不接受可选择的投标报价。</w:t>
      </w:r>
    </w:p>
    <w:p w14:paraId="4033A812">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18.6 对于供应商在初次报价一览表和响应文件中列出的赠送条款，在评审时不得作为价格评分因素或者调整评标价格的依据。</w:t>
      </w:r>
    </w:p>
    <w:p w14:paraId="7C8CDD8C">
      <w:pPr>
        <w:snapToGrid w:val="0"/>
        <w:spacing w:line="360" w:lineRule="auto"/>
        <w:ind w:firstLine="417" w:firstLineChars="198"/>
        <w:rPr>
          <w:rFonts w:ascii="宋体" w:hAnsi="宋体" w:cs="宋体"/>
          <w:b/>
          <w:kern w:val="0"/>
          <w:szCs w:val="21"/>
        </w:rPr>
      </w:pPr>
      <w:r>
        <w:rPr>
          <w:rFonts w:hint="eastAsia" w:ascii="宋体" w:hAnsi="宋体" w:cs="宋体"/>
          <w:b/>
          <w:kern w:val="0"/>
          <w:szCs w:val="21"/>
        </w:rPr>
        <w:t>19.投标保证金（无）</w:t>
      </w:r>
    </w:p>
    <w:p w14:paraId="1D91BF22">
      <w:pPr>
        <w:snapToGrid w:val="0"/>
        <w:spacing w:line="360" w:lineRule="auto"/>
        <w:ind w:firstLine="417" w:firstLineChars="198"/>
        <w:rPr>
          <w:rFonts w:ascii="宋体" w:hAnsi="宋体" w:cs="宋体"/>
          <w:b/>
          <w:kern w:val="0"/>
          <w:szCs w:val="21"/>
        </w:rPr>
      </w:pPr>
      <w:r>
        <w:rPr>
          <w:rFonts w:hint="eastAsia" w:ascii="宋体" w:hAnsi="宋体" w:cs="宋体"/>
          <w:b/>
          <w:kern w:val="0"/>
          <w:szCs w:val="21"/>
        </w:rPr>
        <w:t>20.</w:t>
      </w:r>
      <w:r>
        <w:rPr>
          <w:rFonts w:hint="eastAsia" w:ascii="宋体" w:hAnsi="宋体" w:cs="宋体"/>
          <w:b/>
          <w:bCs/>
          <w:kern w:val="0"/>
          <w:szCs w:val="21"/>
        </w:rPr>
        <w:t>响应</w:t>
      </w:r>
      <w:r>
        <w:rPr>
          <w:rFonts w:hint="eastAsia" w:ascii="宋体" w:hAnsi="宋体" w:cs="宋体"/>
          <w:b/>
          <w:kern w:val="0"/>
          <w:szCs w:val="21"/>
        </w:rPr>
        <w:t>文件的签署及其他规定</w:t>
      </w:r>
    </w:p>
    <w:p w14:paraId="240FAAF3">
      <w:pPr>
        <w:snapToGrid w:val="0"/>
        <w:spacing w:line="360" w:lineRule="auto"/>
        <w:ind w:firstLine="415" w:firstLineChars="198"/>
        <w:rPr>
          <w:rFonts w:ascii="宋体" w:hAnsi="宋体" w:cs="宋体"/>
          <w:kern w:val="0"/>
          <w:szCs w:val="21"/>
        </w:rPr>
      </w:pPr>
      <w:r>
        <w:rPr>
          <w:rFonts w:hint="eastAsia" w:ascii="宋体" w:hAnsi="宋体" w:cs="宋体"/>
          <w:kern w:val="0"/>
          <w:szCs w:val="21"/>
        </w:rPr>
        <w:t>20.1响应文件应按第六章“响应文件格式”进行编写，如有必要，可以增加附页，作为响应文件的组成部分。其中，磋商报价一览表在满足采购文件实质性要求的基础上，可以提出比采购文件要求更有利于采购人的承诺。</w:t>
      </w:r>
    </w:p>
    <w:p w14:paraId="3F41964E">
      <w:pPr>
        <w:snapToGrid w:val="0"/>
        <w:spacing w:line="360" w:lineRule="auto"/>
        <w:ind w:firstLine="415" w:firstLineChars="198"/>
        <w:rPr>
          <w:rFonts w:ascii="宋体" w:hAnsi="宋体" w:cs="宋体"/>
          <w:kern w:val="0"/>
          <w:szCs w:val="21"/>
        </w:rPr>
      </w:pPr>
      <w:r>
        <w:rPr>
          <w:rFonts w:hint="eastAsia" w:ascii="宋体" w:hAnsi="宋体" w:cs="宋体"/>
          <w:kern w:val="0"/>
          <w:szCs w:val="21"/>
        </w:rPr>
        <w:t>20.2 响应文件应当对采购文件有关交货期、响应文件有效期、质量要求、技术标准和要求、磋商范围等实质性内容作出响应。</w:t>
      </w:r>
    </w:p>
    <w:p w14:paraId="5C5F9FBF">
      <w:pPr>
        <w:snapToGrid w:val="0"/>
        <w:spacing w:line="360" w:lineRule="auto"/>
        <w:ind w:firstLine="415" w:firstLineChars="198"/>
        <w:rPr>
          <w:rFonts w:ascii="宋体" w:hAnsi="宋体" w:cs="宋体"/>
          <w:kern w:val="0"/>
          <w:szCs w:val="21"/>
        </w:rPr>
      </w:pPr>
      <w:r>
        <w:rPr>
          <w:rFonts w:hint="eastAsia" w:ascii="宋体" w:hAnsi="宋体" w:cs="宋体"/>
          <w:kern w:val="0"/>
          <w:szCs w:val="21"/>
        </w:rPr>
        <w:t>20.3响应文件应用不褪色的材料书写或打印，并由供应商的法定代表人盖章或盖单位公章；响应文件应尽量避免涂改、行间插字或删除，如果出现上述情况，改动之处应加盖单位公章或由供应商的法定代表人盖章确认。签字或盖章的具体要求见供应商须知前附表。</w:t>
      </w:r>
    </w:p>
    <w:p w14:paraId="1F184893">
      <w:pPr>
        <w:snapToGrid w:val="0"/>
        <w:spacing w:line="360" w:lineRule="auto"/>
        <w:ind w:firstLine="415" w:firstLineChars="198"/>
        <w:rPr>
          <w:rFonts w:ascii="宋体" w:hAnsi="宋体" w:cs="宋体"/>
          <w:kern w:val="0"/>
          <w:szCs w:val="21"/>
        </w:rPr>
      </w:pPr>
      <w:r>
        <w:rPr>
          <w:rFonts w:hint="eastAsia" w:ascii="宋体" w:hAnsi="宋体" w:cs="宋体"/>
          <w:kern w:val="0"/>
          <w:szCs w:val="21"/>
        </w:rPr>
        <w:t>20.4响应文件份数见供应商须知前附表。响应文件正本和副本的封面上应清楚地标记“正本”或“副本”的字样。</w:t>
      </w:r>
    </w:p>
    <w:p w14:paraId="01EB6D49">
      <w:pPr>
        <w:snapToGrid w:val="0"/>
        <w:spacing w:line="360" w:lineRule="auto"/>
        <w:ind w:firstLine="415" w:firstLineChars="198"/>
        <w:rPr>
          <w:rFonts w:ascii="宋体" w:hAnsi="宋体" w:cs="宋体"/>
          <w:kern w:val="0"/>
          <w:szCs w:val="21"/>
        </w:rPr>
      </w:pPr>
      <w:r>
        <w:rPr>
          <w:rFonts w:hint="eastAsia" w:ascii="宋体" w:hAnsi="宋体" w:cs="宋体"/>
          <w:kern w:val="0"/>
          <w:szCs w:val="21"/>
        </w:rPr>
        <w:t>20.5响应文件的具体装订要求见供应商须知前附表规定。</w:t>
      </w:r>
    </w:p>
    <w:p w14:paraId="43906884">
      <w:pPr>
        <w:snapToGrid w:val="0"/>
        <w:spacing w:line="360" w:lineRule="auto"/>
        <w:jc w:val="center"/>
        <w:outlineLvl w:val="1"/>
        <w:rPr>
          <w:rFonts w:ascii="宋体" w:hAnsi="宋体" w:cs="宋体"/>
          <w:b/>
          <w:bCs/>
          <w:kern w:val="0"/>
          <w:sz w:val="28"/>
          <w:szCs w:val="28"/>
        </w:rPr>
      </w:pPr>
      <w:r>
        <w:rPr>
          <w:rFonts w:hint="eastAsia" w:ascii="宋体" w:hAnsi="宋体" w:cs="宋体"/>
          <w:b/>
          <w:bCs/>
          <w:kern w:val="0"/>
          <w:sz w:val="28"/>
          <w:szCs w:val="28"/>
        </w:rPr>
        <w:t>四、响应文件的递交</w:t>
      </w:r>
    </w:p>
    <w:p w14:paraId="71D3770A">
      <w:pPr>
        <w:snapToGrid w:val="0"/>
        <w:spacing w:line="360" w:lineRule="auto"/>
        <w:ind w:firstLine="417" w:firstLineChars="198"/>
        <w:rPr>
          <w:rFonts w:ascii="宋体" w:hAnsi="宋体" w:cs="宋体"/>
          <w:b/>
          <w:kern w:val="0"/>
          <w:szCs w:val="21"/>
        </w:rPr>
      </w:pPr>
      <w:r>
        <w:rPr>
          <w:rFonts w:hint="eastAsia" w:ascii="宋体" w:hAnsi="宋体" w:cs="宋体"/>
          <w:b/>
          <w:kern w:val="0"/>
          <w:szCs w:val="21"/>
        </w:rPr>
        <w:t>21. 响应文件的密封、标记</w:t>
      </w:r>
    </w:p>
    <w:p w14:paraId="3D917A08">
      <w:pPr>
        <w:spacing w:line="360" w:lineRule="auto"/>
        <w:ind w:firstLine="424" w:firstLineChars="202"/>
        <w:rPr>
          <w:rFonts w:ascii="宋体" w:hAnsi="宋体" w:cs="宋体"/>
          <w:kern w:val="0"/>
          <w:szCs w:val="21"/>
        </w:rPr>
      </w:pPr>
      <w:r>
        <w:rPr>
          <w:rFonts w:hint="eastAsia" w:ascii="宋体" w:hAnsi="宋体" w:cs="宋体"/>
          <w:kern w:val="0"/>
          <w:szCs w:val="21"/>
        </w:rPr>
        <w:t>21.1</w:t>
      </w:r>
      <w:r>
        <w:rPr>
          <w:rFonts w:hint="eastAsia" w:ascii="宋体" w:hAnsi="宋体" w:cs="宋体"/>
        </w:rPr>
        <w:t>响应文件应密封包装，并在封套的封口处加盖供应商单位章或由供应商的法定代表人（单位负责人）或其授权的代理人签字。</w:t>
      </w:r>
    </w:p>
    <w:p w14:paraId="60EC0ACF">
      <w:pPr>
        <w:snapToGrid w:val="0"/>
        <w:spacing w:line="360" w:lineRule="auto"/>
        <w:ind w:firstLine="420" w:firstLineChars="200"/>
        <w:jc w:val="left"/>
        <w:rPr>
          <w:rFonts w:ascii="宋体" w:hAnsi="宋体" w:cs="宋体"/>
        </w:rPr>
      </w:pPr>
      <w:r>
        <w:rPr>
          <w:rFonts w:hint="eastAsia" w:ascii="宋体" w:hAnsi="宋体" w:cs="宋体"/>
        </w:rPr>
        <w:t>21.2 未按本章第21.1项要求密封的</w:t>
      </w:r>
      <w:r>
        <w:rPr>
          <w:rFonts w:hint="eastAsia" w:ascii="宋体" w:hAnsi="宋体" w:cs="宋体"/>
          <w:kern w:val="0"/>
          <w:szCs w:val="21"/>
        </w:rPr>
        <w:t>响应</w:t>
      </w:r>
      <w:r>
        <w:rPr>
          <w:rFonts w:hint="eastAsia" w:ascii="宋体" w:hAnsi="宋体" w:cs="宋体"/>
        </w:rPr>
        <w:t>文件，采购人不予受理。</w:t>
      </w:r>
    </w:p>
    <w:p w14:paraId="55D2B3B0">
      <w:pPr>
        <w:snapToGrid w:val="0"/>
        <w:spacing w:line="360" w:lineRule="auto"/>
        <w:ind w:firstLine="417" w:firstLineChars="198"/>
        <w:rPr>
          <w:rFonts w:ascii="宋体" w:hAnsi="宋体" w:cs="宋体"/>
          <w:b/>
          <w:kern w:val="0"/>
          <w:szCs w:val="21"/>
        </w:rPr>
      </w:pPr>
      <w:r>
        <w:rPr>
          <w:rFonts w:hint="eastAsia" w:ascii="宋体" w:hAnsi="宋体" w:cs="宋体"/>
          <w:b/>
          <w:kern w:val="0"/>
          <w:szCs w:val="21"/>
        </w:rPr>
        <w:t>22. 响应文件的递交</w:t>
      </w:r>
    </w:p>
    <w:p w14:paraId="6A8C3D90">
      <w:pPr>
        <w:autoSpaceDE w:val="0"/>
        <w:autoSpaceDN w:val="0"/>
        <w:adjustRightInd w:val="0"/>
        <w:snapToGrid w:val="0"/>
        <w:spacing w:line="360" w:lineRule="auto"/>
        <w:ind w:right="-34" w:rightChars="-16" w:firstLine="420" w:firstLineChars="200"/>
        <w:jc w:val="left"/>
        <w:rPr>
          <w:rFonts w:ascii="宋体" w:hAnsi="宋体" w:cs="宋体"/>
          <w:kern w:val="0"/>
          <w:szCs w:val="21"/>
        </w:rPr>
      </w:pPr>
      <w:r>
        <w:rPr>
          <w:rFonts w:hint="eastAsia" w:ascii="宋体" w:hAnsi="宋体" w:cs="宋体"/>
          <w:kern w:val="0"/>
          <w:szCs w:val="21"/>
        </w:rPr>
        <w:t>22.1 供应商应在规定的磋商截止时间前递交响应文件。</w:t>
      </w:r>
    </w:p>
    <w:p w14:paraId="472D07CF">
      <w:pPr>
        <w:autoSpaceDE w:val="0"/>
        <w:autoSpaceDN w:val="0"/>
        <w:adjustRightInd w:val="0"/>
        <w:snapToGrid w:val="0"/>
        <w:spacing w:line="360" w:lineRule="auto"/>
        <w:ind w:right="-34" w:rightChars="-16" w:firstLine="420" w:firstLineChars="200"/>
        <w:jc w:val="left"/>
        <w:rPr>
          <w:rFonts w:ascii="宋体" w:hAnsi="宋体" w:cs="宋体"/>
          <w:kern w:val="0"/>
          <w:szCs w:val="21"/>
        </w:rPr>
      </w:pPr>
      <w:r>
        <w:rPr>
          <w:rFonts w:hint="eastAsia" w:ascii="宋体" w:hAnsi="宋体" w:cs="宋体"/>
          <w:kern w:val="0"/>
          <w:szCs w:val="21"/>
        </w:rPr>
        <w:t>22.2 供应商递交响应文件的地点：见供应商须知前附表。</w:t>
      </w:r>
    </w:p>
    <w:p w14:paraId="7AA1EA72">
      <w:pPr>
        <w:autoSpaceDE w:val="0"/>
        <w:autoSpaceDN w:val="0"/>
        <w:adjustRightInd w:val="0"/>
        <w:snapToGrid w:val="0"/>
        <w:spacing w:line="360" w:lineRule="auto"/>
        <w:ind w:right="-34" w:rightChars="-16" w:firstLine="420" w:firstLineChars="200"/>
        <w:jc w:val="left"/>
        <w:rPr>
          <w:rFonts w:ascii="宋体" w:hAnsi="宋体" w:cs="宋体"/>
          <w:kern w:val="0"/>
          <w:szCs w:val="21"/>
        </w:rPr>
      </w:pPr>
      <w:r>
        <w:rPr>
          <w:rFonts w:hint="eastAsia" w:ascii="宋体" w:hAnsi="宋体" w:cs="宋体"/>
          <w:kern w:val="0"/>
          <w:szCs w:val="21"/>
        </w:rPr>
        <w:t>22.3 除供应商须知前附表另有规定外，供应商所递交的响应文件不予退还。</w:t>
      </w:r>
    </w:p>
    <w:p w14:paraId="7E5878B1">
      <w:pPr>
        <w:autoSpaceDE w:val="0"/>
        <w:autoSpaceDN w:val="0"/>
        <w:adjustRightInd w:val="0"/>
        <w:snapToGrid w:val="0"/>
        <w:spacing w:line="360" w:lineRule="auto"/>
        <w:ind w:right="-34" w:rightChars="-16" w:firstLine="420" w:firstLineChars="200"/>
        <w:jc w:val="left"/>
        <w:rPr>
          <w:rFonts w:ascii="宋体" w:hAnsi="宋体" w:cs="宋体"/>
          <w:kern w:val="0"/>
          <w:szCs w:val="21"/>
        </w:rPr>
      </w:pPr>
      <w:r>
        <w:rPr>
          <w:rFonts w:hint="eastAsia" w:ascii="宋体" w:hAnsi="宋体" w:cs="宋体"/>
          <w:kern w:val="0"/>
          <w:szCs w:val="21"/>
        </w:rPr>
        <w:t>22.4 逾期送达的或者未送达指定地点的响应文件，采购人不予受理。</w:t>
      </w:r>
    </w:p>
    <w:p w14:paraId="67FD2533">
      <w:pPr>
        <w:snapToGrid w:val="0"/>
        <w:spacing w:line="360" w:lineRule="auto"/>
        <w:ind w:firstLine="417" w:firstLineChars="198"/>
        <w:rPr>
          <w:rFonts w:ascii="宋体" w:hAnsi="宋体" w:cs="宋体"/>
          <w:b/>
          <w:kern w:val="0"/>
          <w:szCs w:val="21"/>
        </w:rPr>
      </w:pPr>
      <w:r>
        <w:rPr>
          <w:rFonts w:hint="eastAsia" w:ascii="宋体" w:hAnsi="宋体" w:cs="宋体"/>
          <w:b/>
          <w:kern w:val="0"/>
          <w:szCs w:val="21"/>
        </w:rPr>
        <w:t>23. 响应文件的修改和撤回</w:t>
      </w:r>
    </w:p>
    <w:p w14:paraId="2D478949">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23.1 供应商在投标截止时间前，可以对所提交的响应文件进行补充、修改或者撤回，并书面通知采购人。补充、修改的内容和撤回通知应当按本须知要求签署、盖章、密封，并作为响应文件的组成部分。</w:t>
      </w:r>
    </w:p>
    <w:p w14:paraId="1400238A">
      <w:pPr>
        <w:snapToGrid w:val="0"/>
        <w:spacing w:line="360" w:lineRule="auto"/>
        <w:ind w:firstLine="420" w:firstLineChars="200"/>
        <w:jc w:val="left"/>
        <w:rPr>
          <w:rFonts w:ascii="宋体" w:hAnsi="宋体" w:cs="宋体"/>
          <w:kern w:val="0"/>
          <w:sz w:val="24"/>
        </w:rPr>
      </w:pPr>
      <w:r>
        <w:rPr>
          <w:rFonts w:hint="eastAsia" w:ascii="宋体" w:hAnsi="宋体" w:cs="宋体"/>
          <w:kern w:val="0"/>
          <w:szCs w:val="21"/>
        </w:rPr>
        <w:t>23.2 供应商在磋商截止期后不得修改、撤回响应文件。供应商在投标截止期后修改响应文件的，其投标将被拒绝。</w:t>
      </w:r>
    </w:p>
    <w:p w14:paraId="55675711">
      <w:pPr>
        <w:snapToGrid w:val="0"/>
        <w:spacing w:line="360" w:lineRule="auto"/>
        <w:jc w:val="center"/>
        <w:outlineLvl w:val="1"/>
        <w:rPr>
          <w:rFonts w:ascii="宋体" w:hAnsi="宋体" w:cs="宋体"/>
          <w:b/>
          <w:bCs/>
          <w:kern w:val="0"/>
          <w:sz w:val="28"/>
          <w:szCs w:val="28"/>
        </w:rPr>
      </w:pPr>
      <w:r>
        <w:rPr>
          <w:rFonts w:hint="eastAsia" w:ascii="宋体" w:hAnsi="宋体" w:cs="宋体"/>
          <w:b/>
          <w:bCs/>
          <w:kern w:val="0"/>
          <w:sz w:val="28"/>
          <w:szCs w:val="28"/>
        </w:rPr>
        <w:t>五、评标</w:t>
      </w:r>
    </w:p>
    <w:p w14:paraId="578B1844">
      <w:pPr>
        <w:snapToGrid w:val="0"/>
        <w:spacing w:line="360" w:lineRule="auto"/>
        <w:ind w:firstLine="422" w:firstLineChars="200"/>
        <w:jc w:val="left"/>
        <w:rPr>
          <w:rFonts w:ascii="宋体" w:hAnsi="宋体" w:cs="宋体"/>
          <w:kern w:val="0"/>
          <w:szCs w:val="21"/>
        </w:rPr>
      </w:pPr>
      <w:r>
        <w:rPr>
          <w:rFonts w:hint="eastAsia" w:ascii="宋体" w:hAnsi="宋体" w:cs="宋体"/>
          <w:b/>
          <w:bCs/>
          <w:kern w:val="0"/>
          <w:szCs w:val="21"/>
        </w:rPr>
        <w:t>24. 组建磋商小组</w:t>
      </w:r>
    </w:p>
    <w:p w14:paraId="40EBE464">
      <w:pPr>
        <w:snapToGrid w:val="0"/>
        <w:spacing w:line="360" w:lineRule="auto"/>
        <w:ind w:firstLine="420" w:firstLineChars="200"/>
        <w:rPr>
          <w:rFonts w:ascii="宋体" w:hAnsi="宋体" w:cs="宋体"/>
          <w:kern w:val="0"/>
          <w:szCs w:val="21"/>
        </w:rPr>
      </w:pPr>
      <w:r>
        <w:rPr>
          <w:rFonts w:hint="eastAsia" w:ascii="宋体" w:hAnsi="宋体" w:cs="宋体"/>
          <w:kern w:val="0"/>
          <w:szCs w:val="21"/>
        </w:rPr>
        <w:t>24.1 磋商小组由采购人代表和评审专家组成。成员由3人以上单数组成。</w:t>
      </w:r>
      <w:r>
        <w:rPr>
          <w:rFonts w:hint="eastAsia" w:ascii="宋体" w:hAnsi="宋体" w:cs="宋体"/>
          <w:szCs w:val="21"/>
        </w:rPr>
        <w:t>在开标后由磋商小组对</w:t>
      </w:r>
      <w:r>
        <w:rPr>
          <w:rFonts w:hint="eastAsia" w:ascii="宋体" w:hAnsi="宋体" w:cs="宋体"/>
          <w:kern w:val="0"/>
          <w:szCs w:val="21"/>
        </w:rPr>
        <w:t>响应文件</w:t>
      </w:r>
      <w:r>
        <w:rPr>
          <w:rFonts w:hint="eastAsia" w:ascii="宋体" w:hAnsi="宋体" w:cs="宋体"/>
          <w:szCs w:val="21"/>
        </w:rPr>
        <w:t>进行审查、质疑、评估和比较，并做合理的建议。</w:t>
      </w:r>
    </w:p>
    <w:p w14:paraId="2BC47BCD">
      <w:pPr>
        <w:snapToGrid w:val="0"/>
        <w:spacing w:line="360" w:lineRule="auto"/>
        <w:ind w:firstLine="420" w:firstLineChars="200"/>
        <w:jc w:val="left"/>
        <w:rPr>
          <w:rFonts w:ascii="宋体" w:hAnsi="宋体" w:cs="宋体"/>
          <w:szCs w:val="21"/>
        </w:rPr>
      </w:pPr>
      <w:r>
        <w:rPr>
          <w:rFonts w:hint="eastAsia" w:ascii="宋体" w:hAnsi="宋体" w:cs="宋体"/>
          <w:kern w:val="0"/>
          <w:szCs w:val="21"/>
        </w:rPr>
        <w:t>24.2磋商小组成员要依法独立评审，并对评审意见承担个人责任。</w:t>
      </w:r>
      <w:r>
        <w:rPr>
          <w:rFonts w:hint="eastAsia" w:ascii="宋体" w:hAnsi="宋体" w:cs="宋体"/>
          <w:szCs w:val="21"/>
        </w:rPr>
        <w:t>磋商小组成员对需要共同认定的事项存在争议的，按照少数服从多数的原则</w:t>
      </w:r>
      <w:r>
        <w:rPr>
          <w:rFonts w:hint="eastAsia" w:ascii="宋体" w:hAnsi="宋体" w:cs="宋体"/>
          <w:kern w:val="0"/>
          <w:szCs w:val="21"/>
        </w:rPr>
        <w:t>做</w:t>
      </w:r>
      <w:r>
        <w:rPr>
          <w:rFonts w:hint="eastAsia" w:ascii="宋体" w:hAnsi="宋体" w:cs="宋体"/>
          <w:szCs w:val="21"/>
        </w:rPr>
        <w:t>出结论。持不同意见的磋商小组成员应当在评审报告上签署不同意见</w:t>
      </w:r>
      <w:r>
        <w:rPr>
          <w:rFonts w:hint="eastAsia" w:ascii="宋体" w:hAnsi="宋体" w:cs="宋体"/>
          <w:kern w:val="0"/>
          <w:szCs w:val="21"/>
        </w:rPr>
        <w:t>并说明</w:t>
      </w:r>
      <w:r>
        <w:rPr>
          <w:rFonts w:hint="eastAsia" w:ascii="宋体" w:hAnsi="宋体" w:cs="宋体"/>
          <w:szCs w:val="21"/>
        </w:rPr>
        <w:t>理由，否则视为同意。</w:t>
      </w:r>
    </w:p>
    <w:p w14:paraId="5B131921">
      <w:pPr>
        <w:snapToGrid w:val="0"/>
        <w:spacing w:line="360" w:lineRule="auto"/>
        <w:ind w:firstLine="422" w:firstLineChars="200"/>
        <w:jc w:val="left"/>
        <w:rPr>
          <w:rFonts w:ascii="宋体" w:hAnsi="宋体" w:cs="宋体"/>
          <w:b/>
          <w:bCs/>
          <w:szCs w:val="21"/>
        </w:rPr>
      </w:pPr>
      <w:r>
        <w:rPr>
          <w:rFonts w:hint="eastAsia" w:ascii="宋体" w:hAnsi="宋体" w:cs="宋体"/>
          <w:b/>
          <w:bCs/>
          <w:szCs w:val="21"/>
        </w:rPr>
        <w:t xml:space="preserve">25. </w:t>
      </w:r>
      <w:r>
        <w:rPr>
          <w:rFonts w:hint="eastAsia" w:ascii="宋体" w:hAnsi="宋体" w:cs="宋体"/>
          <w:b/>
          <w:bCs/>
          <w:kern w:val="0"/>
          <w:szCs w:val="21"/>
        </w:rPr>
        <w:t>响应</w:t>
      </w:r>
      <w:r>
        <w:rPr>
          <w:rFonts w:hint="eastAsia" w:ascii="宋体" w:hAnsi="宋体" w:cs="宋体"/>
          <w:b/>
          <w:bCs/>
          <w:szCs w:val="21"/>
        </w:rPr>
        <w:t>文件的初审</w:t>
      </w:r>
    </w:p>
    <w:p w14:paraId="2ED812AB">
      <w:pPr>
        <w:pStyle w:val="31"/>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25.1对所有供应商的评估，都采用相同的程序和标准。评标过程将严格按照采购文件的要求和条件进行。</w:t>
      </w:r>
    </w:p>
    <w:p w14:paraId="7F269DCA">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25.2 磋商小组将对响应文件进行检查，以确定响应文件是否完整、有无计算上的错误、文件是否已正确签署等。</w:t>
      </w:r>
    </w:p>
    <w:p w14:paraId="4135FA88">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25.3 响应文件报价出现前后不一致的，除采购文件另有规定外，修正错误的原则如下：</w:t>
      </w:r>
    </w:p>
    <w:p w14:paraId="4142128D">
      <w:pPr>
        <w:pStyle w:val="31"/>
        <w:shd w:val="clear" w:color="auto" w:fill="FFFFFF"/>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25.3.1响应文件</w:t>
      </w:r>
      <w:r>
        <w:rPr>
          <w:rFonts w:hint="eastAsia" w:ascii="宋体" w:hAnsi="宋体" w:cs="宋体"/>
          <w:sz w:val="21"/>
          <w:szCs w:val="21"/>
          <w:shd w:val="clear" w:color="auto" w:fill="FFFFFF"/>
        </w:rPr>
        <w:t>初次报价一览表（报价表）内容与响应文件中相应内容不一致的，以初次报价一览表（报价表）为准；</w:t>
      </w:r>
    </w:p>
    <w:p w14:paraId="69EA2CA8">
      <w:pPr>
        <w:pStyle w:val="31"/>
        <w:shd w:val="clear" w:color="auto" w:fill="FFFFFF"/>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25.3.2</w:t>
      </w:r>
      <w:r>
        <w:rPr>
          <w:rFonts w:hint="eastAsia" w:ascii="宋体" w:hAnsi="宋体" w:cs="宋体"/>
          <w:sz w:val="21"/>
          <w:szCs w:val="21"/>
          <w:shd w:val="clear" w:color="auto" w:fill="FFFFFF"/>
        </w:rPr>
        <w:t>大写金额</w:t>
      </w:r>
      <w:r>
        <w:rPr>
          <w:rFonts w:hint="eastAsia" w:ascii="宋体" w:hAnsi="宋体" w:cs="宋体"/>
          <w:sz w:val="21"/>
          <w:szCs w:val="21"/>
        </w:rPr>
        <w:t>与</w:t>
      </w:r>
      <w:r>
        <w:rPr>
          <w:rFonts w:hint="eastAsia" w:ascii="宋体" w:hAnsi="宋体" w:cs="宋体"/>
          <w:sz w:val="21"/>
          <w:szCs w:val="21"/>
          <w:shd w:val="clear" w:color="auto" w:fill="FFFFFF"/>
        </w:rPr>
        <w:t>小写金额不一致的，以大写金额为准；</w:t>
      </w:r>
    </w:p>
    <w:p w14:paraId="74C53EA1">
      <w:pPr>
        <w:pStyle w:val="31"/>
        <w:shd w:val="clear" w:color="auto" w:fill="FFFFFF"/>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25.3.3</w:t>
      </w:r>
      <w:r>
        <w:rPr>
          <w:rFonts w:hint="eastAsia" w:ascii="宋体" w:hAnsi="宋体" w:cs="宋体"/>
          <w:sz w:val="21"/>
          <w:szCs w:val="21"/>
          <w:shd w:val="clear" w:color="auto" w:fill="FFFFFF"/>
        </w:rPr>
        <w:t>单价金额小数点或者百分比有明显错位的，以初次报价一览表的总价为准，并修改单价；</w:t>
      </w:r>
    </w:p>
    <w:p w14:paraId="5BEB7934">
      <w:pPr>
        <w:pStyle w:val="31"/>
        <w:shd w:val="clear" w:color="auto" w:fill="FFFFFF"/>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25.3.4</w:t>
      </w:r>
      <w:r>
        <w:rPr>
          <w:rFonts w:hint="eastAsia" w:ascii="宋体" w:hAnsi="宋体" w:cs="宋体"/>
          <w:sz w:val="21"/>
          <w:szCs w:val="21"/>
          <w:shd w:val="clear" w:color="auto" w:fill="FFFFFF"/>
        </w:rPr>
        <w:t>总价金额与按单价汇总金额不一致的，以单价金额计算结果为准。</w:t>
      </w:r>
    </w:p>
    <w:p w14:paraId="5898157E">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25.3.5对不同文字文本响应文件的解释发生异议的，以中文文本为准。</w:t>
      </w:r>
    </w:p>
    <w:p w14:paraId="75A7F34A">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25.3.6同时出现两种以上不一致的，按照前款规定的顺序修正。修正后的报价按照财政部87号令第五十一条第二款的规定经供应商确认后产生约束力，供应商不确认的，其投标无效。</w:t>
      </w:r>
    </w:p>
    <w:p w14:paraId="2D7DFABC">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25.4 资格性检查和符合性检查。</w:t>
      </w:r>
    </w:p>
    <w:p w14:paraId="2E639905">
      <w:pPr>
        <w:tabs>
          <w:tab w:val="left" w:pos="0"/>
        </w:tabs>
        <w:snapToGrid w:val="0"/>
        <w:spacing w:line="360" w:lineRule="auto"/>
        <w:ind w:firstLine="420" w:firstLineChars="200"/>
        <w:contextualSpacing/>
        <w:jc w:val="left"/>
        <w:rPr>
          <w:rFonts w:ascii="宋体" w:hAnsi="宋体" w:cs="宋体"/>
          <w:szCs w:val="21"/>
        </w:rPr>
      </w:pPr>
      <w:r>
        <w:rPr>
          <w:rFonts w:hint="eastAsia" w:ascii="宋体" w:hAnsi="宋体" w:cs="宋体"/>
          <w:kern w:val="0"/>
          <w:szCs w:val="21"/>
        </w:rPr>
        <w:t>25.4.1</w:t>
      </w:r>
      <w:r>
        <w:rPr>
          <w:rFonts w:hint="eastAsia" w:ascii="宋体" w:hAnsi="宋体" w:cs="宋体"/>
          <w:szCs w:val="21"/>
        </w:rPr>
        <w:t>资格性检查。依据法规政策和采购文件的规定，在对</w:t>
      </w:r>
      <w:r>
        <w:rPr>
          <w:rFonts w:hint="eastAsia" w:ascii="宋体" w:hAnsi="宋体" w:cs="宋体"/>
          <w:szCs w:val="21"/>
          <w:shd w:val="clear" w:color="auto" w:fill="FFFFFF"/>
        </w:rPr>
        <w:t>响应文件</w:t>
      </w:r>
      <w:r>
        <w:rPr>
          <w:rFonts w:hint="eastAsia" w:ascii="宋体" w:hAnsi="宋体" w:cs="宋体"/>
          <w:szCs w:val="21"/>
        </w:rPr>
        <w:t>详细评估之前，采购人将依据供应商提交的</w:t>
      </w:r>
      <w:r>
        <w:rPr>
          <w:rFonts w:hint="eastAsia" w:ascii="宋体" w:hAnsi="宋体" w:cs="宋体"/>
          <w:szCs w:val="21"/>
          <w:shd w:val="clear" w:color="auto" w:fill="FFFFFF"/>
        </w:rPr>
        <w:t>响应文件</w:t>
      </w:r>
      <w:r>
        <w:rPr>
          <w:rFonts w:hint="eastAsia" w:ascii="宋体" w:hAnsi="宋体" w:cs="宋体"/>
          <w:szCs w:val="21"/>
        </w:rPr>
        <w:t>按采购公告第二项和采购文件第三章4.供应商应提交的证明文件所述的资格标准对供应商进行资格审查,以确定其是否具备磋商资格。如果供应商不具备磋商资格、不满足采购文件所规定的资格标准或提供资格证明文件不全,其投标将被作为无效磋商。在审查过程中，采购人有权要求供应商按采购文件的规定提供相关资格证明材料的原件以供审查。供应商应在规定的时限内提供。供应商拒不提供的，或者不能在规定时限内提供的，视为其不具备该资格条件。</w:t>
      </w:r>
    </w:p>
    <w:p w14:paraId="6179FA36">
      <w:pPr>
        <w:snapToGrid w:val="0"/>
        <w:spacing w:line="360" w:lineRule="auto"/>
        <w:ind w:firstLine="420" w:firstLineChars="200"/>
        <w:jc w:val="left"/>
        <w:rPr>
          <w:rFonts w:ascii="宋体" w:hAnsi="宋体" w:cs="宋体"/>
          <w:szCs w:val="21"/>
        </w:rPr>
      </w:pPr>
      <w:r>
        <w:rPr>
          <w:rFonts w:hint="eastAsia" w:ascii="宋体" w:hAnsi="宋体" w:cs="宋体"/>
          <w:szCs w:val="21"/>
        </w:rPr>
        <w:t>25.4.2 资格审查后合格的供应商不足3家的，不得评标。</w:t>
      </w:r>
    </w:p>
    <w:p w14:paraId="73FCBBDE">
      <w:pPr>
        <w:snapToGrid w:val="0"/>
        <w:spacing w:line="360" w:lineRule="auto"/>
        <w:ind w:firstLine="420" w:firstLineChars="200"/>
        <w:jc w:val="left"/>
        <w:rPr>
          <w:rFonts w:ascii="宋体" w:hAnsi="宋体" w:cs="宋体"/>
          <w:szCs w:val="21"/>
        </w:rPr>
      </w:pPr>
      <w:r>
        <w:rPr>
          <w:rFonts w:hint="eastAsia" w:ascii="宋体" w:hAnsi="宋体" w:cs="宋体"/>
          <w:kern w:val="0"/>
          <w:szCs w:val="21"/>
        </w:rPr>
        <w:t>25.4.3 符合性检查。依据采购文件的规定，磋商小组将从</w:t>
      </w:r>
      <w:r>
        <w:rPr>
          <w:rFonts w:hint="eastAsia" w:ascii="宋体" w:hAnsi="宋体" w:cs="宋体"/>
          <w:szCs w:val="21"/>
          <w:shd w:val="clear" w:color="auto" w:fill="FFFFFF"/>
        </w:rPr>
        <w:t>响应文件</w:t>
      </w:r>
      <w:r>
        <w:rPr>
          <w:rFonts w:hint="eastAsia" w:ascii="宋体" w:hAnsi="宋体" w:cs="宋体"/>
          <w:kern w:val="0"/>
          <w:szCs w:val="21"/>
        </w:rPr>
        <w:t>的有效性、完整性和对采购文件的响应程度进行审查，以确定是否符合对采购文件的实质性要求作出响应。对没有实质性响应的响应文件将不进行评估，其投标被作为无效磋商。凡有下列情况之一者，响应文件也将被视为未实质性响应采购文件要求：</w:t>
      </w:r>
    </w:p>
    <w:p w14:paraId="433DB007">
      <w:pPr>
        <w:tabs>
          <w:tab w:val="left" w:pos="0"/>
        </w:tabs>
        <w:snapToGrid w:val="0"/>
        <w:spacing w:line="360" w:lineRule="auto"/>
        <w:ind w:firstLine="420" w:firstLineChars="200"/>
        <w:contextualSpacing/>
        <w:jc w:val="left"/>
        <w:rPr>
          <w:rFonts w:ascii="宋体" w:hAnsi="宋体" w:cs="宋体"/>
          <w:szCs w:val="21"/>
        </w:rPr>
      </w:pPr>
      <w:r>
        <w:rPr>
          <w:rFonts w:hint="eastAsia" w:ascii="宋体" w:hAnsi="宋体" w:cs="宋体"/>
          <w:szCs w:val="21"/>
        </w:rPr>
        <w:t>（1）</w:t>
      </w:r>
      <w:r>
        <w:rPr>
          <w:rFonts w:hint="eastAsia" w:ascii="宋体" w:hAnsi="宋体" w:cs="宋体"/>
          <w:szCs w:val="21"/>
          <w:shd w:val="clear" w:color="auto" w:fill="FFFFFF"/>
        </w:rPr>
        <w:t>响应文件</w:t>
      </w:r>
      <w:r>
        <w:rPr>
          <w:rFonts w:hint="eastAsia" w:ascii="宋体" w:hAnsi="宋体" w:cs="宋体"/>
          <w:szCs w:val="21"/>
        </w:rPr>
        <w:t>未按规定签字、盖章的。</w:t>
      </w:r>
    </w:p>
    <w:p w14:paraId="25FF9868">
      <w:pPr>
        <w:tabs>
          <w:tab w:val="left" w:pos="0"/>
        </w:tabs>
        <w:snapToGrid w:val="0"/>
        <w:spacing w:line="360" w:lineRule="auto"/>
        <w:ind w:firstLine="420" w:firstLineChars="200"/>
        <w:contextualSpacing/>
        <w:jc w:val="left"/>
        <w:rPr>
          <w:rFonts w:ascii="宋体" w:hAnsi="宋体" w:cs="宋体"/>
          <w:szCs w:val="21"/>
        </w:rPr>
      </w:pPr>
      <w:r>
        <w:rPr>
          <w:rFonts w:hint="eastAsia" w:ascii="宋体" w:hAnsi="宋体" w:cs="宋体"/>
          <w:szCs w:val="21"/>
        </w:rPr>
        <w:t>（2）供应商未能出具有效身份证明，或与身份不符的。</w:t>
      </w:r>
    </w:p>
    <w:p w14:paraId="2DC52648">
      <w:pPr>
        <w:tabs>
          <w:tab w:val="left" w:pos="0"/>
        </w:tabs>
        <w:snapToGrid w:val="0"/>
        <w:spacing w:line="360" w:lineRule="auto"/>
        <w:ind w:firstLine="420" w:firstLineChars="200"/>
        <w:contextualSpacing/>
        <w:jc w:val="left"/>
        <w:rPr>
          <w:rFonts w:ascii="宋体" w:hAnsi="宋体" w:cs="宋体"/>
          <w:szCs w:val="21"/>
        </w:rPr>
      </w:pPr>
      <w:r>
        <w:rPr>
          <w:rFonts w:hint="eastAsia" w:ascii="宋体" w:hAnsi="宋体" w:cs="宋体"/>
          <w:szCs w:val="21"/>
        </w:rPr>
        <w:t>（3）未按磋商文件规定报价，报价均超过采购预算或最高限价的。</w:t>
      </w:r>
    </w:p>
    <w:p w14:paraId="4CEF02DC">
      <w:pPr>
        <w:tabs>
          <w:tab w:val="left" w:pos="0"/>
        </w:tabs>
        <w:snapToGrid w:val="0"/>
        <w:spacing w:line="360" w:lineRule="auto"/>
        <w:ind w:firstLine="420" w:firstLineChars="200"/>
        <w:contextualSpacing/>
        <w:jc w:val="left"/>
        <w:rPr>
          <w:rFonts w:ascii="宋体" w:hAnsi="宋体" w:cs="宋体"/>
          <w:szCs w:val="21"/>
        </w:rPr>
      </w:pPr>
      <w:r>
        <w:rPr>
          <w:rFonts w:hint="eastAsia" w:ascii="宋体" w:hAnsi="宋体" w:cs="宋体"/>
          <w:szCs w:val="21"/>
        </w:rPr>
        <w:t>（4）</w:t>
      </w:r>
      <w:r>
        <w:rPr>
          <w:rFonts w:hint="eastAsia" w:ascii="宋体" w:hAnsi="宋体" w:cs="宋体"/>
          <w:szCs w:val="21"/>
          <w:shd w:val="clear" w:color="auto" w:fill="FFFFFF"/>
        </w:rPr>
        <w:t>响应文件</w:t>
      </w:r>
      <w:r>
        <w:rPr>
          <w:rFonts w:hint="eastAsia" w:ascii="宋体" w:hAnsi="宋体" w:cs="宋体"/>
          <w:szCs w:val="21"/>
        </w:rPr>
        <w:t>有效期、交货期、质量等不满足采购文件要求的。</w:t>
      </w:r>
    </w:p>
    <w:p w14:paraId="7F74D6D4">
      <w:pPr>
        <w:tabs>
          <w:tab w:val="left" w:pos="0"/>
        </w:tabs>
        <w:snapToGrid w:val="0"/>
        <w:spacing w:line="360" w:lineRule="auto"/>
        <w:ind w:firstLine="420" w:firstLineChars="200"/>
        <w:contextualSpacing/>
        <w:jc w:val="left"/>
        <w:rPr>
          <w:rFonts w:ascii="宋体" w:hAnsi="宋体" w:cs="宋体"/>
          <w:szCs w:val="21"/>
        </w:rPr>
      </w:pPr>
      <w:r>
        <w:rPr>
          <w:rFonts w:hint="eastAsia" w:ascii="宋体" w:hAnsi="宋体" w:cs="宋体"/>
          <w:szCs w:val="21"/>
        </w:rPr>
        <w:t>（5）未按采购文件提供的格式填列、项目不齐全或内容虚假的。</w:t>
      </w:r>
    </w:p>
    <w:p w14:paraId="6E5FB9E9">
      <w:pPr>
        <w:tabs>
          <w:tab w:val="left" w:pos="0"/>
        </w:tabs>
        <w:snapToGrid w:val="0"/>
        <w:spacing w:line="360" w:lineRule="auto"/>
        <w:ind w:firstLine="420" w:firstLineChars="200"/>
        <w:contextualSpacing/>
        <w:jc w:val="left"/>
        <w:rPr>
          <w:rFonts w:ascii="宋体" w:hAnsi="宋体" w:cs="宋体"/>
          <w:szCs w:val="21"/>
        </w:rPr>
      </w:pPr>
      <w:r>
        <w:rPr>
          <w:rFonts w:hint="eastAsia" w:ascii="宋体" w:hAnsi="宋体" w:cs="宋体"/>
          <w:szCs w:val="21"/>
        </w:rPr>
        <w:t>（6）</w:t>
      </w:r>
      <w:r>
        <w:rPr>
          <w:rFonts w:hint="eastAsia" w:ascii="宋体" w:hAnsi="宋体" w:cs="宋体"/>
          <w:szCs w:val="21"/>
          <w:shd w:val="clear" w:color="auto" w:fill="FFFFFF"/>
        </w:rPr>
        <w:t>响应文件</w:t>
      </w:r>
      <w:r>
        <w:rPr>
          <w:rFonts w:hint="eastAsia" w:ascii="宋体" w:hAnsi="宋体" w:cs="宋体"/>
          <w:szCs w:val="21"/>
        </w:rPr>
        <w:t>的实质性内容未使用中文表述，或意思表述不明确，或前后矛盾，或使用计量单位不符合采购文件要求的。</w:t>
      </w:r>
    </w:p>
    <w:p w14:paraId="35ACEAE2">
      <w:pPr>
        <w:tabs>
          <w:tab w:val="left" w:pos="0"/>
        </w:tabs>
        <w:snapToGrid w:val="0"/>
        <w:spacing w:line="360" w:lineRule="auto"/>
        <w:ind w:firstLine="420" w:firstLineChars="200"/>
        <w:contextualSpacing/>
        <w:jc w:val="left"/>
        <w:rPr>
          <w:rFonts w:ascii="宋体" w:hAnsi="宋体" w:cs="宋体"/>
          <w:szCs w:val="21"/>
        </w:rPr>
      </w:pPr>
      <w:r>
        <w:rPr>
          <w:rFonts w:hint="eastAsia" w:ascii="宋体" w:hAnsi="宋体" w:cs="宋体"/>
          <w:szCs w:val="21"/>
        </w:rPr>
        <w:t>（7）</w:t>
      </w:r>
      <w:r>
        <w:rPr>
          <w:rFonts w:hint="eastAsia" w:ascii="宋体" w:hAnsi="宋体" w:cs="宋体"/>
          <w:szCs w:val="21"/>
          <w:shd w:val="clear" w:color="auto" w:fill="FFFFFF"/>
        </w:rPr>
        <w:t>响应文件</w:t>
      </w:r>
      <w:r>
        <w:rPr>
          <w:rFonts w:hint="eastAsia" w:ascii="宋体" w:hAnsi="宋体" w:cs="宋体"/>
          <w:szCs w:val="21"/>
        </w:rPr>
        <w:t>的关键内容字迹模糊、无法辨认,或</w:t>
      </w:r>
      <w:r>
        <w:rPr>
          <w:rFonts w:hint="eastAsia" w:ascii="宋体" w:hAnsi="宋体" w:cs="宋体"/>
          <w:kern w:val="0"/>
          <w:szCs w:val="21"/>
        </w:rPr>
        <w:t>响应</w:t>
      </w:r>
      <w:r>
        <w:rPr>
          <w:rFonts w:hint="eastAsia" w:ascii="宋体" w:hAnsi="宋体" w:cs="宋体"/>
          <w:szCs w:val="21"/>
        </w:rPr>
        <w:t>文件中经修正的内容字迹模糊无法辩认，或修改处未按规定签名盖章的。</w:t>
      </w:r>
    </w:p>
    <w:p w14:paraId="563C4C90">
      <w:pPr>
        <w:tabs>
          <w:tab w:val="left" w:pos="0"/>
        </w:tabs>
        <w:snapToGrid w:val="0"/>
        <w:spacing w:line="360" w:lineRule="auto"/>
        <w:ind w:firstLine="420" w:firstLineChars="200"/>
        <w:contextualSpacing/>
        <w:jc w:val="left"/>
        <w:rPr>
          <w:rFonts w:ascii="宋体" w:hAnsi="宋体" w:cs="宋体"/>
          <w:kern w:val="0"/>
          <w:szCs w:val="21"/>
        </w:rPr>
      </w:pPr>
      <w:r>
        <w:rPr>
          <w:rFonts w:hint="eastAsia" w:ascii="宋体" w:hAnsi="宋体" w:cs="宋体"/>
          <w:szCs w:val="21"/>
        </w:rPr>
        <w:t>（8）</w:t>
      </w:r>
      <w:r>
        <w:rPr>
          <w:rFonts w:hint="eastAsia" w:ascii="宋体" w:hAnsi="宋体" w:cs="宋体"/>
          <w:szCs w:val="21"/>
          <w:shd w:val="clear" w:color="auto" w:fill="FFFFFF"/>
        </w:rPr>
        <w:t>响应文件</w:t>
      </w:r>
      <w:r>
        <w:rPr>
          <w:rFonts w:hint="eastAsia" w:ascii="宋体" w:hAnsi="宋体" w:cs="宋体"/>
          <w:szCs w:val="21"/>
        </w:rPr>
        <w:t>内容未按采购文件响应的。</w:t>
      </w:r>
    </w:p>
    <w:p w14:paraId="1B457843">
      <w:pPr>
        <w:tabs>
          <w:tab w:val="left" w:pos="0"/>
        </w:tabs>
        <w:snapToGrid w:val="0"/>
        <w:spacing w:line="360" w:lineRule="auto"/>
        <w:ind w:firstLine="420" w:firstLineChars="200"/>
        <w:contextualSpacing/>
        <w:jc w:val="left"/>
        <w:rPr>
          <w:rFonts w:ascii="宋体" w:hAnsi="宋体" w:cs="宋体"/>
          <w:kern w:val="0"/>
          <w:szCs w:val="21"/>
        </w:rPr>
      </w:pPr>
      <w:r>
        <w:rPr>
          <w:rFonts w:hint="eastAsia" w:ascii="宋体" w:hAnsi="宋体" w:cs="宋体"/>
          <w:kern w:val="0"/>
          <w:szCs w:val="21"/>
        </w:rPr>
        <w:t>（9）不符合采购文件中规定的其它实质性条款。</w:t>
      </w:r>
    </w:p>
    <w:p w14:paraId="49F525C0">
      <w:pPr>
        <w:tabs>
          <w:tab w:val="left" w:pos="0"/>
        </w:tabs>
        <w:snapToGrid w:val="0"/>
        <w:spacing w:line="360" w:lineRule="auto"/>
        <w:ind w:firstLine="420" w:firstLineChars="200"/>
        <w:contextualSpacing/>
        <w:jc w:val="left"/>
        <w:rPr>
          <w:rFonts w:ascii="宋体" w:hAnsi="宋体" w:cs="宋体"/>
          <w:kern w:val="0"/>
          <w:szCs w:val="21"/>
        </w:rPr>
      </w:pPr>
      <w:r>
        <w:rPr>
          <w:rFonts w:hint="eastAsia" w:ascii="宋体" w:hAnsi="宋体" w:cs="宋体"/>
          <w:kern w:val="0"/>
          <w:szCs w:val="21"/>
        </w:rPr>
        <w:t>磋商小组决定投标的响应性只根据响应文件本身的内容，而不寻求其他的外部证据。</w:t>
      </w:r>
    </w:p>
    <w:p w14:paraId="281D7556">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25.4.4 对资格性检查和符合性检查不合格的供应商，将通过评标系统告知其理由。</w:t>
      </w:r>
    </w:p>
    <w:p w14:paraId="01EC67B9">
      <w:pPr>
        <w:pStyle w:val="31"/>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25.5 在评审过程中，磋商小组发现供应商有下列情形之一的，视为供应商串通投标，其磋商无效：</w:t>
      </w:r>
    </w:p>
    <w:p w14:paraId="5A310EC7">
      <w:pPr>
        <w:tabs>
          <w:tab w:val="left" w:pos="0"/>
        </w:tabs>
        <w:snapToGrid w:val="0"/>
        <w:spacing w:line="360" w:lineRule="auto"/>
        <w:ind w:left="105" w:leftChars="50" w:firstLine="315" w:firstLineChars="150"/>
        <w:contextualSpacing/>
        <w:jc w:val="left"/>
        <w:rPr>
          <w:rFonts w:ascii="宋体" w:hAnsi="宋体" w:cs="宋体"/>
          <w:kern w:val="0"/>
          <w:szCs w:val="21"/>
        </w:rPr>
      </w:pPr>
      <w:r>
        <w:rPr>
          <w:rFonts w:hint="eastAsia" w:ascii="宋体" w:hAnsi="宋体" w:cs="宋体"/>
          <w:kern w:val="0"/>
          <w:szCs w:val="21"/>
        </w:rPr>
        <w:t>25.5.1不同供应商的</w:t>
      </w:r>
      <w:r>
        <w:rPr>
          <w:rFonts w:hint="eastAsia" w:ascii="宋体" w:hAnsi="宋体" w:cs="宋体"/>
          <w:szCs w:val="21"/>
          <w:shd w:val="clear" w:color="auto" w:fill="FFFFFF"/>
        </w:rPr>
        <w:t>响应文件</w:t>
      </w:r>
      <w:r>
        <w:rPr>
          <w:rFonts w:hint="eastAsia" w:ascii="宋体" w:hAnsi="宋体" w:cs="宋体"/>
          <w:kern w:val="0"/>
          <w:szCs w:val="21"/>
        </w:rPr>
        <w:t>异常一致。</w:t>
      </w:r>
    </w:p>
    <w:p w14:paraId="3EBA2C92">
      <w:pPr>
        <w:tabs>
          <w:tab w:val="left" w:pos="0"/>
        </w:tabs>
        <w:snapToGrid w:val="0"/>
        <w:spacing w:line="360" w:lineRule="auto"/>
        <w:ind w:left="105" w:leftChars="50" w:firstLine="315" w:firstLineChars="150"/>
        <w:contextualSpacing/>
        <w:jc w:val="left"/>
        <w:rPr>
          <w:rFonts w:ascii="宋体" w:hAnsi="宋体" w:cs="宋体"/>
          <w:szCs w:val="21"/>
        </w:rPr>
      </w:pPr>
      <w:r>
        <w:rPr>
          <w:rFonts w:hint="eastAsia" w:ascii="宋体" w:hAnsi="宋体" w:cs="宋体"/>
          <w:szCs w:val="21"/>
        </w:rPr>
        <w:t>25.5.2不同供应商的</w:t>
      </w:r>
      <w:r>
        <w:rPr>
          <w:rFonts w:hint="eastAsia" w:ascii="宋体" w:hAnsi="宋体" w:cs="宋体"/>
          <w:szCs w:val="21"/>
          <w:shd w:val="clear" w:color="auto" w:fill="FFFFFF"/>
        </w:rPr>
        <w:t>响应文件</w:t>
      </w:r>
      <w:r>
        <w:rPr>
          <w:rFonts w:hint="eastAsia" w:ascii="宋体" w:hAnsi="宋体" w:cs="宋体"/>
          <w:szCs w:val="21"/>
        </w:rPr>
        <w:t>由同一单位或者个人编制；</w:t>
      </w:r>
    </w:p>
    <w:p w14:paraId="07723C3C">
      <w:pPr>
        <w:tabs>
          <w:tab w:val="left" w:pos="0"/>
        </w:tabs>
        <w:snapToGrid w:val="0"/>
        <w:spacing w:line="360" w:lineRule="auto"/>
        <w:ind w:left="105" w:leftChars="50" w:firstLine="315" w:firstLineChars="150"/>
        <w:contextualSpacing/>
        <w:jc w:val="left"/>
        <w:rPr>
          <w:rFonts w:ascii="宋体" w:hAnsi="宋体" w:cs="宋体"/>
          <w:szCs w:val="21"/>
        </w:rPr>
      </w:pPr>
      <w:r>
        <w:rPr>
          <w:rFonts w:hint="eastAsia" w:ascii="宋体" w:hAnsi="宋体" w:cs="宋体"/>
          <w:szCs w:val="21"/>
        </w:rPr>
        <w:t>25.5.3不同供应商委托同一单位或者个人办理投标事宜；</w:t>
      </w:r>
    </w:p>
    <w:p w14:paraId="1EA1E375">
      <w:pPr>
        <w:tabs>
          <w:tab w:val="left" w:pos="0"/>
        </w:tabs>
        <w:snapToGrid w:val="0"/>
        <w:spacing w:line="360" w:lineRule="auto"/>
        <w:ind w:left="105" w:leftChars="50" w:firstLine="315" w:firstLineChars="150"/>
        <w:contextualSpacing/>
        <w:jc w:val="left"/>
        <w:rPr>
          <w:rFonts w:ascii="宋体" w:hAnsi="宋体" w:cs="宋体"/>
          <w:szCs w:val="21"/>
        </w:rPr>
      </w:pPr>
      <w:r>
        <w:rPr>
          <w:rFonts w:hint="eastAsia" w:ascii="宋体" w:hAnsi="宋体" w:cs="宋体"/>
          <w:szCs w:val="21"/>
        </w:rPr>
        <w:t>25.5.4不同供应商的</w:t>
      </w:r>
      <w:r>
        <w:rPr>
          <w:rFonts w:hint="eastAsia" w:ascii="宋体" w:hAnsi="宋体" w:cs="宋体"/>
          <w:szCs w:val="21"/>
          <w:shd w:val="clear" w:color="auto" w:fill="FFFFFF"/>
        </w:rPr>
        <w:t>响应文件</w:t>
      </w:r>
      <w:r>
        <w:rPr>
          <w:rFonts w:hint="eastAsia" w:ascii="宋体" w:hAnsi="宋体" w:cs="宋体"/>
          <w:szCs w:val="21"/>
        </w:rPr>
        <w:t>载明的项目管理成员或者联系人员为同一人；　　</w:t>
      </w:r>
    </w:p>
    <w:p w14:paraId="3FE9F681">
      <w:pPr>
        <w:tabs>
          <w:tab w:val="left" w:pos="0"/>
        </w:tabs>
        <w:snapToGrid w:val="0"/>
        <w:spacing w:line="360" w:lineRule="auto"/>
        <w:ind w:left="105" w:leftChars="50" w:firstLine="315" w:firstLineChars="150"/>
        <w:contextualSpacing/>
        <w:jc w:val="left"/>
        <w:rPr>
          <w:rFonts w:ascii="宋体" w:hAnsi="宋体" w:cs="宋体"/>
          <w:szCs w:val="21"/>
        </w:rPr>
      </w:pPr>
      <w:r>
        <w:rPr>
          <w:rFonts w:hint="eastAsia" w:ascii="宋体" w:hAnsi="宋体" w:cs="宋体"/>
          <w:szCs w:val="21"/>
        </w:rPr>
        <w:t>25.5.5不同供应商的</w:t>
      </w:r>
      <w:r>
        <w:rPr>
          <w:rFonts w:hint="eastAsia" w:ascii="宋体" w:hAnsi="宋体" w:cs="宋体"/>
          <w:szCs w:val="21"/>
          <w:shd w:val="clear" w:color="auto" w:fill="FFFFFF"/>
        </w:rPr>
        <w:t>响应文件</w:t>
      </w:r>
      <w:r>
        <w:rPr>
          <w:rFonts w:hint="eastAsia" w:ascii="宋体" w:hAnsi="宋体" w:cs="宋体"/>
          <w:szCs w:val="21"/>
        </w:rPr>
        <w:t>相互混装；</w:t>
      </w:r>
    </w:p>
    <w:p w14:paraId="106AB641">
      <w:pPr>
        <w:tabs>
          <w:tab w:val="left" w:pos="0"/>
        </w:tabs>
        <w:snapToGrid w:val="0"/>
        <w:spacing w:line="360" w:lineRule="auto"/>
        <w:ind w:left="105" w:leftChars="50" w:firstLine="315" w:firstLineChars="150"/>
        <w:contextualSpacing/>
        <w:jc w:val="left"/>
        <w:rPr>
          <w:rFonts w:ascii="宋体" w:hAnsi="宋体" w:cs="宋体"/>
          <w:szCs w:val="21"/>
        </w:rPr>
      </w:pPr>
      <w:r>
        <w:rPr>
          <w:rFonts w:hint="eastAsia" w:ascii="宋体" w:hAnsi="宋体" w:cs="宋体"/>
          <w:szCs w:val="21"/>
        </w:rPr>
        <w:t>25.5.6不同供应商的投标保证金从同一单位或者个人的账户转出（若收取）。</w:t>
      </w:r>
    </w:p>
    <w:p w14:paraId="1E686CB3">
      <w:pPr>
        <w:adjustRightInd w:val="0"/>
        <w:snapToGrid w:val="0"/>
        <w:spacing w:line="360" w:lineRule="auto"/>
        <w:ind w:left="19" w:leftChars="9" w:firstLine="399" w:firstLineChars="190"/>
        <w:jc w:val="left"/>
        <w:textAlignment w:val="baseline"/>
        <w:rPr>
          <w:rFonts w:ascii="宋体" w:hAnsi="宋体" w:cs="宋体"/>
          <w:szCs w:val="21"/>
        </w:rPr>
      </w:pPr>
      <w:r>
        <w:rPr>
          <w:rFonts w:hint="eastAsia" w:ascii="宋体" w:hAnsi="宋体" w:cs="宋体"/>
          <w:kern w:val="0"/>
          <w:szCs w:val="21"/>
        </w:rPr>
        <w:t>25.5.7 有证据证明供应商串通投标的其他情形的；</w:t>
      </w:r>
    </w:p>
    <w:p w14:paraId="3D5BAE86">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25.5.8 不同供应商的</w:t>
      </w:r>
      <w:r>
        <w:rPr>
          <w:rFonts w:hint="eastAsia" w:ascii="宋体" w:hAnsi="宋体" w:cs="宋体"/>
          <w:szCs w:val="21"/>
          <w:shd w:val="clear" w:color="auto" w:fill="FFFFFF"/>
        </w:rPr>
        <w:t>响应文件</w:t>
      </w:r>
      <w:r>
        <w:rPr>
          <w:rFonts w:hint="eastAsia" w:ascii="宋体" w:hAnsi="宋体" w:cs="宋体"/>
          <w:kern w:val="0"/>
          <w:szCs w:val="21"/>
        </w:rPr>
        <w:t>制作机器码一致；</w:t>
      </w:r>
    </w:p>
    <w:p w14:paraId="261D263F">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25.5.9 磋商小组认定的其他串通投标情形。</w:t>
      </w:r>
    </w:p>
    <w:p w14:paraId="223DCD53">
      <w:pPr>
        <w:tabs>
          <w:tab w:val="left" w:pos="0"/>
        </w:tabs>
        <w:snapToGrid w:val="0"/>
        <w:spacing w:line="360" w:lineRule="auto"/>
        <w:ind w:left="105" w:leftChars="50" w:firstLine="316" w:firstLineChars="150"/>
        <w:contextualSpacing/>
        <w:jc w:val="left"/>
        <w:rPr>
          <w:rFonts w:ascii="宋体" w:hAnsi="宋体" w:cs="宋体"/>
          <w:b/>
          <w:bCs/>
          <w:szCs w:val="21"/>
        </w:rPr>
      </w:pPr>
      <w:r>
        <w:rPr>
          <w:rFonts w:hint="eastAsia" w:ascii="宋体" w:hAnsi="宋体" w:cs="宋体"/>
          <w:b/>
          <w:bCs/>
          <w:szCs w:val="21"/>
        </w:rPr>
        <w:t>25.6 磋商</w:t>
      </w:r>
    </w:p>
    <w:p w14:paraId="06C26DCB">
      <w:pPr>
        <w:widowControl/>
        <w:kinsoku w:val="0"/>
        <w:autoSpaceDE w:val="0"/>
        <w:autoSpaceDN w:val="0"/>
        <w:adjustRightInd w:val="0"/>
        <w:snapToGrid w:val="0"/>
        <w:spacing w:line="360" w:lineRule="auto"/>
        <w:ind w:firstLine="422" w:firstLineChars="200"/>
        <w:textAlignment w:val="baseline"/>
        <w:rPr>
          <w:rFonts w:ascii="宋体" w:hAnsi="宋体" w:cs="宋体"/>
          <w:b/>
          <w:bCs/>
          <w:szCs w:val="21"/>
        </w:rPr>
      </w:pPr>
      <w:r>
        <w:rPr>
          <w:rFonts w:hint="eastAsia" w:ascii="宋体" w:hAnsi="宋体" w:cs="宋体"/>
          <w:b/>
          <w:bCs/>
          <w:szCs w:val="21"/>
        </w:rPr>
        <w:t>对资格性检查和符合性检查合格的供应商，进入本次磋商程序。</w:t>
      </w:r>
    </w:p>
    <w:p w14:paraId="670A1E23">
      <w:pPr>
        <w:widowControl/>
        <w:kinsoku w:val="0"/>
        <w:autoSpaceDE w:val="0"/>
        <w:autoSpaceDN w:val="0"/>
        <w:adjustRightInd w:val="0"/>
        <w:snapToGrid w:val="0"/>
        <w:spacing w:line="360" w:lineRule="auto"/>
        <w:ind w:firstLine="422" w:firstLineChars="200"/>
        <w:textAlignment w:val="baseline"/>
        <w:rPr>
          <w:rFonts w:ascii="宋体" w:hAnsi="宋体" w:cs="宋体"/>
          <w:b/>
          <w:bCs/>
          <w:szCs w:val="21"/>
        </w:rPr>
      </w:pPr>
      <w:r>
        <w:rPr>
          <w:rFonts w:hint="eastAsia" w:ascii="宋体" w:hAnsi="宋体" w:cs="宋体"/>
          <w:b/>
          <w:bCs/>
          <w:szCs w:val="21"/>
        </w:rPr>
        <w:t>25.6.1 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7E9D4C17">
      <w:pPr>
        <w:widowControl/>
        <w:kinsoku w:val="0"/>
        <w:autoSpaceDE w:val="0"/>
        <w:autoSpaceDN w:val="0"/>
        <w:adjustRightInd w:val="0"/>
        <w:snapToGrid w:val="0"/>
        <w:spacing w:line="360" w:lineRule="auto"/>
        <w:ind w:firstLine="422" w:firstLineChars="200"/>
        <w:textAlignment w:val="baseline"/>
      </w:pPr>
      <w:r>
        <w:rPr>
          <w:rFonts w:hint="eastAsia" w:ascii="宋体" w:hAnsi="宋体" w:cs="宋体"/>
          <w:b/>
          <w:bCs/>
          <w:szCs w:val="21"/>
        </w:rPr>
        <w:t>25.6.2 本次竞争性磋商进行</w:t>
      </w:r>
      <w:r>
        <w:rPr>
          <w:rFonts w:hint="eastAsia" w:ascii="宋体" w:hAnsi="宋体" w:cs="宋体"/>
          <w:b/>
          <w:bCs/>
          <w:szCs w:val="21"/>
          <w:u w:val="single"/>
        </w:rPr>
        <w:t xml:space="preserve"> 多 </w:t>
      </w:r>
      <w:r>
        <w:rPr>
          <w:rFonts w:hint="eastAsia" w:ascii="宋体" w:hAnsi="宋体" w:cs="宋体"/>
          <w:b/>
          <w:bCs/>
          <w:szCs w:val="21"/>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5D2600FE">
      <w:pPr>
        <w:snapToGrid w:val="0"/>
        <w:spacing w:line="360" w:lineRule="auto"/>
        <w:ind w:firstLine="422" w:firstLineChars="200"/>
        <w:jc w:val="left"/>
        <w:rPr>
          <w:rFonts w:ascii="宋体" w:hAnsi="宋体" w:cs="宋体"/>
          <w:kern w:val="0"/>
          <w:szCs w:val="21"/>
        </w:rPr>
      </w:pPr>
      <w:r>
        <w:rPr>
          <w:rFonts w:hint="eastAsia" w:ascii="宋体" w:hAnsi="宋体" w:cs="宋体"/>
          <w:b/>
          <w:bCs/>
          <w:kern w:val="0"/>
          <w:szCs w:val="21"/>
        </w:rPr>
        <w:t>26. 响应文件的澄清</w:t>
      </w:r>
    </w:p>
    <w:p w14:paraId="3EEB17FA">
      <w:pPr>
        <w:snapToGrid w:val="0"/>
        <w:spacing w:line="360" w:lineRule="auto"/>
        <w:ind w:firstLine="420" w:firstLineChars="200"/>
        <w:jc w:val="left"/>
        <w:rPr>
          <w:rFonts w:ascii="宋体" w:hAnsi="宋体" w:cs="宋体"/>
          <w:szCs w:val="21"/>
        </w:rPr>
      </w:pPr>
      <w:r>
        <w:rPr>
          <w:rFonts w:hint="eastAsia" w:ascii="宋体" w:hAnsi="宋体" w:cs="宋体"/>
          <w:kern w:val="0"/>
          <w:szCs w:val="21"/>
        </w:rPr>
        <w:t>对响应文件中含义不明确、同类问题表述不一致或者有明显文字和计算错误的内容，磋商小组可以书面形式要求供应商作出必要的澄清。供应商的澄清应当在磋商小组规定的时间内以书面形式作出，由其供应商代表签字。但澄清事项不得超出响应文件的范围，不得实质性改变响应文件的内容，不得通过澄清等方式对供应商实行差别对待。磋商小组不得接受供应商主动提出的澄清和解释。</w:t>
      </w:r>
    </w:p>
    <w:p w14:paraId="6FCD9226">
      <w:pPr>
        <w:snapToGrid w:val="0"/>
        <w:spacing w:line="360" w:lineRule="auto"/>
        <w:ind w:firstLine="422" w:firstLineChars="200"/>
        <w:jc w:val="left"/>
        <w:rPr>
          <w:rFonts w:ascii="宋体" w:hAnsi="宋体" w:cs="宋体"/>
          <w:b/>
          <w:bCs/>
          <w:kern w:val="0"/>
          <w:szCs w:val="21"/>
        </w:rPr>
      </w:pPr>
      <w:r>
        <w:rPr>
          <w:rFonts w:hint="eastAsia" w:ascii="宋体" w:hAnsi="宋体" w:cs="宋体"/>
          <w:b/>
          <w:bCs/>
          <w:kern w:val="0"/>
          <w:szCs w:val="21"/>
        </w:rPr>
        <w:t>27. 比较与评价</w:t>
      </w:r>
    </w:p>
    <w:p w14:paraId="3DFD8A8C">
      <w:pPr>
        <w:pStyle w:val="31"/>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27.1 磋商小组将按本采购文件规定的评标方法与标准，对资格性检查和符合性检查合格的</w:t>
      </w:r>
      <w:r>
        <w:rPr>
          <w:rFonts w:hint="eastAsia" w:ascii="宋体" w:hAnsi="宋体" w:cs="宋体"/>
          <w:sz w:val="21"/>
          <w:szCs w:val="21"/>
          <w:shd w:val="clear" w:color="auto" w:fill="FFFFFF"/>
        </w:rPr>
        <w:t>响应文件</w:t>
      </w:r>
      <w:r>
        <w:rPr>
          <w:rFonts w:hint="eastAsia" w:ascii="宋体" w:hAnsi="宋体" w:cs="宋体"/>
          <w:sz w:val="21"/>
          <w:szCs w:val="21"/>
        </w:rPr>
        <w:t>进行商务和技术评估，综合比较与评价。</w:t>
      </w:r>
    </w:p>
    <w:p w14:paraId="5F2F1CD2">
      <w:pPr>
        <w:pStyle w:val="31"/>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27.2对漏（缺）报项的处理：采购文件中要求列入报价的费用（含配置、功能），漏（缺）报的视同已含在投标总价中。</w:t>
      </w:r>
    </w:p>
    <w:p w14:paraId="418F4D2E">
      <w:pPr>
        <w:pStyle w:val="31"/>
        <w:snapToGrid w:val="0"/>
        <w:spacing w:before="0" w:beforeAutospacing="0" w:after="0" w:afterAutospacing="0" w:line="360" w:lineRule="auto"/>
        <w:ind w:firstLine="420" w:firstLineChars="200"/>
        <w:jc w:val="both"/>
        <w:rPr>
          <w:rFonts w:ascii="宋体" w:hAnsi="宋体" w:cs="宋体"/>
          <w:b/>
          <w:bCs/>
          <w:sz w:val="21"/>
          <w:szCs w:val="21"/>
        </w:rPr>
      </w:pPr>
      <w:r>
        <w:rPr>
          <w:rFonts w:hint="eastAsia" w:ascii="宋体" w:hAnsi="宋体" w:cs="宋体"/>
          <w:sz w:val="21"/>
          <w:szCs w:val="21"/>
        </w:rPr>
        <w:t>27.3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14:paraId="59C58944">
      <w:pPr>
        <w:snapToGrid w:val="0"/>
        <w:spacing w:line="360" w:lineRule="auto"/>
        <w:ind w:firstLine="422" w:firstLineChars="200"/>
        <w:jc w:val="left"/>
        <w:rPr>
          <w:rFonts w:ascii="宋体" w:hAnsi="宋体" w:cs="宋体"/>
          <w:kern w:val="0"/>
          <w:szCs w:val="21"/>
        </w:rPr>
      </w:pPr>
      <w:r>
        <w:rPr>
          <w:rFonts w:hint="eastAsia" w:ascii="宋体" w:hAnsi="宋体" w:cs="宋体"/>
          <w:b/>
          <w:bCs/>
          <w:kern w:val="0"/>
          <w:szCs w:val="21"/>
        </w:rPr>
        <w:t>28. 评标过程及保密原则</w:t>
      </w:r>
    </w:p>
    <w:p w14:paraId="74BEAE8A">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28.1 凡与本次采购有关人员对属于审查、澄清、评价和比较磋商的有关资料以及定标意向等，均不得向供应商或其他人员透露。否则,将按有关规定追究相关人员的责任。</w:t>
      </w:r>
    </w:p>
    <w:p w14:paraId="68885158">
      <w:pPr>
        <w:snapToGrid w:val="0"/>
        <w:spacing w:line="360" w:lineRule="auto"/>
        <w:ind w:firstLine="420" w:firstLineChars="200"/>
        <w:jc w:val="left"/>
        <w:rPr>
          <w:rFonts w:ascii="宋体" w:hAnsi="宋体" w:cs="宋体"/>
          <w:szCs w:val="21"/>
        </w:rPr>
      </w:pPr>
      <w:r>
        <w:rPr>
          <w:rFonts w:hint="eastAsia" w:ascii="宋体" w:hAnsi="宋体" w:cs="宋体"/>
          <w:kern w:val="0"/>
          <w:szCs w:val="21"/>
        </w:rPr>
        <w:t>28.2 在评标期间，供应商试图影响或干预评审的任何行为，将导致其磋商被作为无效磋商，并承担相应的法律责任。</w:t>
      </w:r>
    </w:p>
    <w:p w14:paraId="37A0A424">
      <w:pPr>
        <w:snapToGrid w:val="0"/>
        <w:spacing w:line="360" w:lineRule="auto"/>
        <w:ind w:firstLine="422" w:firstLineChars="200"/>
        <w:jc w:val="left"/>
        <w:rPr>
          <w:rFonts w:ascii="宋体" w:hAnsi="宋体" w:cs="宋体"/>
          <w:b/>
          <w:kern w:val="0"/>
          <w:szCs w:val="21"/>
        </w:rPr>
      </w:pPr>
      <w:r>
        <w:rPr>
          <w:rFonts w:hint="eastAsia" w:ascii="宋体" w:hAnsi="宋体" w:cs="宋体"/>
          <w:b/>
          <w:kern w:val="0"/>
          <w:szCs w:val="21"/>
        </w:rPr>
        <w:t>29.评标异议登记</w:t>
      </w:r>
    </w:p>
    <w:p w14:paraId="20AB6C04">
      <w:pPr>
        <w:snapToGrid w:val="0"/>
        <w:spacing w:line="360" w:lineRule="auto"/>
        <w:ind w:firstLine="420" w:firstLineChars="200"/>
        <w:jc w:val="left"/>
        <w:rPr>
          <w:rFonts w:ascii="宋体" w:hAnsi="宋体" w:cs="宋体"/>
          <w:kern w:val="0"/>
          <w:sz w:val="24"/>
        </w:rPr>
      </w:pPr>
      <w:r>
        <w:rPr>
          <w:rFonts w:hint="eastAsia" w:ascii="宋体" w:hAnsi="宋体" w:cs="宋体"/>
          <w:bCs/>
          <w:kern w:val="0"/>
          <w:szCs w:val="21"/>
        </w:rPr>
        <w:t>采购人</w:t>
      </w:r>
      <w:r>
        <w:rPr>
          <w:rFonts w:hint="eastAsia" w:ascii="宋体" w:hAnsi="宋体" w:cs="宋体"/>
          <w:kern w:val="0"/>
          <w:szCs w:val="21"/>
        </w:rPr>
        <w:t>工作人员对评审专家等相关人员在评审过程中发现、提出的异议进行逐项登记。</w:t>
      </w:r>
    </w:p>
    <w:p w14:paraId="5681EDCF">
      <w:pPr>
        <w:snapToGrid w:val="0"/>
        <w:spacing w:line="360" w:lineRule="auto"/>
        <w:jc w:val="center"/>
        <w:outlineLvl w:val="1"/>
        <w:rPr>
          <w:rFonts w:ascii="宋体" w:hAnsi="宋体" w:cs="宋体"/>
          <w:b/>
          <w:bCs/>
          <w:kern w:val="0"/>
          <w:sz w:val="28"/>
          <w:szCs w:val="28"/>
        </w:rPr>
      </w:pPr>
      <w:r>
        <w:rPr>
          <w:rFonts w:hint="eastAsia" w:ascii="宋体" w:hAnsi="宋体" w:cs="宋体"/>
          <w:b/>
          <w:bCs/>
          <w:kern w:val="0"/>
          <w:sz w:val="28"/>
          <w:szCs w:val="28"/>
        </w:rPr>
        <w:t>六、定标</w:t>
      </w:r>
    </w:p>
    <w:p w14:paraId="2CB8BE15">
      <w:pPr>
        <w:snapToGrid w:val="0"/>
        <w:spacing w:line="360" w:lineRule="auto"/>
        <w:ind w:firstLine="422" w:firstLineChars="200"/>
        <w:rPr>
          <w:rFonts w:ascii="宋体" w:hAnsi="宋体" w:cs="宋体"/>
          <w:kern w:val="0"/>
          <w:szCs w:val="21"/>
        </w:rPr>
      </w:pPr>
      <w:r>
        <w:rPr>
          <w:rFonts w:hint="eastAsia" w:ascii="宋体" w:hAnsi="宋体" w:cs="宋体"/>
          <w:b/>
          <w:bCs/>
          <w:kern w:val="0"/>
          <w:szCs w:val="21"/>
        </w:rPr>
        <w:t>30. 定标原则</w:t>
      </w:r>
    </w:p>
    <w:p w14:paraId="4496C654">
      <w:pPr>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30.1 最低投标价不作为成交的保证。</w:t>
      </w:r>
    </w:p>
    <w:p w14:paraId="6E4D493B">
      <w:pPr>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30.2 确定实质上响应采购文件且满足下列条件的为成交候选供应商（或成交供应商）</w:t>
      </w:r>
    </w:p>
    <w:p w14:paraId="3470A157">
      <w:pPr>
        <w:snapToGrid w:val="0"/>
        <w:spacing w:line="360" w:lineRule="auto"/>
        <w:ind w:firstLine="420" w:firstLineChars="200"/>
        <w:rPr>
          <w:rFonts w:ascii="宋体" w:hAnsi="宋体" w:cs="宋体"/>
          <w:szCs w:val="21"/>
        </w:rPr>
      </w:pPr>
      <w:bookmarkStart w:id="47" w:name="_Toc32200"/>
      <w:r>
        <w:rPr>
          <w:rFonts w:hint="eastAsia" w:ascii="宋体" w:hAnsi="宋体" w:cs="宋体"/>
          <w:bCs/>
          <w:kern w:val="0"/>
          <w:szCs w:val="21"/>
        </w:rPr>
        <w:t>30.2.1</w:t>
      </w:r>
      <w:bookmarkEnd w:id="47"/>
      <w:r>
        <w:rPr>
          <w:rFonts w:hint="eastAsia" w:ascii="宋体" w:hAnsi="宋体" w:cs="宋体"/>
          <w:bCs/>
          <w:kern w:val="0"/>
          <w:szCs w:val="21"/>
        </w:rPr>
        <w:t>本次评标采用</w:t>
      </w:r>
      <w:r>
        <w:rPr>
          <w:rFonts w:hint="eastAsia" w:ascii="宋体" w:hAnsi="宋体" w:cs="宋体"/>
          <w:szCs w:val="21"/>
        </w:rPr>
        <w:t>综合评分法，是指响应文件满足采购文件全部实质性要求，且按照评审因素的量化指标评审得分最高的供应商为成交供应商的评标方法。</w:t>
      </w:r>
    </w:p>
    <w:p w14:paraId="2043120F">
      <w:pPr>
        <w:snapToGrid w:val="0"/>
        <w:spacing w:line="360" w:lineRule="auto"/>
        <w:ind w:firstLine="420" w:firstLineChars="200"/>
        <w:rPr>
          <w:rFonts w:ascii="宋体" w:hAnsi="宋体" w:cs="宋体"/>
          <w:szCs w:val="21"/>
        </w:rPr>
      </w:pPr>
      <w:r>
        <w:rPr>
          <w:rFonts w:hint="eastAsia" w:ascii="宋体" w:hAnsi="宋体" w:cs="宋体"/>
          <w:szCs w:val="21"/>
        </w:rPr>
        <w:t>采用综合评分法的，评标结果按评审后得分由高到低顺序排列。</w:t>
      </w:r>
      <w:r>
        <w:rPr>
          <w:rFonts w:hint="eastAsia" w:ascii="宋体" w:hAnsi="宋体" w:cs="宋体"/>
          <w:szCs w:val="21"/>
          <w:shd w:val="clear" w:color="auto" w:fill="FFFFFF"/>
        </w:rPr>
        <w:t>响应文件</w:t>
      </w:r>
      <w:r>
        <w:rPr>
          <w:rFonts w:hint="eastAsia" w:ascii="宋体" w:hAnsi="宋体" w:cs="宋体"/>
          <w:szCs w:val="21"/>
        </w:rPr>
        <w:t>满足采购文件全部实质性要求，且按照评审因素的量化指标评审得分最高的供应商为排名第一的成交供应商，以此类推。得分相同的，按磋商报价由低到高顺序排列。得分且磋商报价相同的，按技术部分得分顺序排列。得分与技术指标优劣均相同的，通过随机抽取产生。</w:t>
      </w:r>
    </w:p>
    <w:p w14:paraId="591679B9">
      <w:pPr>
        <w:snapToGrid w:val="0"/>
        <w:spacing w:line="360" w:lineRule="auto"/>
        <w:ind w:firstLine="422" w:firstLineChars="200"/>
        <w:rPr>
          <w:rFonts w:ascii="宋体" w:hAnsi="宋体" w:cs="宋体"/>
          <w:kern w:val="0"/>
          <w:szCs w:val="21"/>
        </w:rPr>
      </w:pPr>
      <w:r>
        <w:rPr>
          <w:rFonts w:hint="eastAsia" w:ascii="宋体" w:hAnsi="宋体" w:cs="宋体"/>
          <w:b/>
          <w:bCs/>
          <w:kern w:val="0"/>
          <w:szCs w:val="21"/>
        </w:rPr>
        <w:t>31. 确定成交供应商和成交候选供应商</w:t>
      </w:r>
    </w:p>
    <w:p w14:paraId="2655F94F">
      <w:pPr>
        <w:snapToGrid w:val="0"/>
        <w:spacing w:line="360" w:lineRule="auto"/>
        <w:ind w:firstLine="420" w:firstLineChars="200"/>
        <w:jc w:val="left"/>
        <w:rPr>
          <w:rFonts w:ascii="宋体" w:hAnsi="宋体" w:cs="宋体"/>
          <w:kern w:val="0"/>
          <w:szCs w:val="21"/>
        </w:rPr>
      </w:pPr>
      <w:r>
        <w:rPr>
          <w:rFonts w:hint="eastAsia" w:ascii="宋体" w:hAnsi="宋体" w:cs="宋体"/>
          <w:bCs/>
          <w:kern w:val="0"/>
          <w:szCs w:val="21"/>
        </w:rPr>
        <w:t>本项目由采购人授权磋商小组确定一名成交供应商并推荐一名成交候选供应商</w:t>
      </w:r>
      <w:r>
        <w:rPr>
          <w:rFonts w:hint="eastAsia" w:ascii="宋体" w:hAnsi="宋体" w:cs="宋体"/>
          <w:kern w:val="0"/>
          <w:szCs w:val="21"/>
        </w:rPr>
        <w:t>。</w:t>
      </w:r>
    </w:p>
    <w:p w14:paraId="0254C05F">
      <w:pPr>
        <w:snapToGrid w:val="0"/>
        <w:spacing w:line="360" w:lineRule="auto"/>
        <w:ind w:firstLine="422" w:firstLineChars="200"/>
        <w:rPr>
          <w:rFonts w:ascii="宋体" w:hAnsi="宋体" w:cs="宋体"/>
          <w:b/>
          <w:bCs/>
          <w:kern w:val="0"/>
          <w:szCs w:val="21"/>
        </w:rPr>
      </w:pPr>
      <w:r>
        <w:rPr>
          <w:rFonts w:hint="eastAsia" w:ascii="宋体" w:hAnsi="宋体" w:cs="宋体"/>
          <w:b/>
          <w:bCs/>
          <w:kern w:val="0"/>
          <w:szCs w:val="21"/>
        </w:rPr>
        <w:t>32. 成交通知书及成交结果公告</w:t>
      </w:r>
    </w:p>
    <w:p w14:paraId="793A83C5">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32.1评审结束后，采购人将成交供应商的情况在本采购项目采购公告发布的同一媒介予以公示，公示期限3个工作日，公示期结束后向成交供应商发出成交通知书。</w:t>
      </w:r>
    </w:p>
    <w:p w14:paraId="463AC7CE">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32.2成交供应商在规定的时间内不领取成交通知书的，视为成交后自动放弃成交资格；成交供应商在有效报价中报价最低,非不可抗力放弃成交资格的。发生上述情况的承担由此引起的一切后果。</w:t>
      </w:r>
    </w:p>
    <w:p w14:paraId="0169403A">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32.3成交通知书对采购人和成交供应商具有同等法律效力。成交通知书发出后，采购人改变成交结果，或者成交供应商放弃成交，应按相关法律、规章、规范性文件的要求承担相应的法律责任。</w:t>
      </w:r>
    </w:p>
    <w:p w14:paraId="32E24759">
      <w:pPr>
        <w:snapToGrid w:val="0"/>
        <w:spacing w:line="360" w:lineRule="auto"/>
        <w:ind w:firstLine="420" w:firstLineChars="200"/>
        <w:jc w:val="left"/>
        <w:rPr>
          <w:rFonts w:ascii="宋体" w:hAnsi="宋体" w:cs="宋体"/>
          <w:bCs/>
          <w:kern w:val="0"/>
          <w:szCs w:val="21"/>
        </w:rPr>
      </w:pPr>
      <w:r>
        <w:rPr>
          <w:rFonts w:hint="eastAsia" w:ascii="宋体" w:hAnsi="宋体" w:cs="宋体"/>
          <w:kern w:val="0"/>
          <w:szCs w:val="21"/>
        </w:rPr>
        <w:t>32</w:t>
      </w:r>
      <w:r>
        <w:rPr>
          <w:rFonts w:hint="eastAsia" w:ascii="宋体" w:hAnsi="宋体" w:cs="宋体"/>
          <w:bCs/>
          <w:kern w:val="0"/>
          <w:szCs w:val="21"/>
        </w:rPr>
        <w:t>.4成交通知书将作为签订合同的依据。合同签订后，成交通知书成为合同的一部分。</w:t>
      </w:r>
    </w:p>
    <w:p w14:paraId="2A12BACF">
      <w:pPr>
        <w:snapToGrid w:val="0"/>
        <w:spacing w:line="360" w:lineRule="auto"/>
        <w:ind w:firstLine="422" w:firstLineChars="200"/>
        <w:rPr>
          <w:rFonts w:ascii="宋体" w:hAnsi="宋体" w:cs="宋体"/>
          <w:b/>
          <w:bCs/>
          <w:kern w:val="0"/>
          <w:szCs w:val="21"/>
        </w:rPr>
      </w:pPr>
      <w:r>
        <w:rPr>
          <w:rFonts w:hint="eastAsia" w:ascii="宋体" w:hAnsi="宋体" w:cs="宋体"/>
          <w:b/>
          <w:bCs/>
          <w:kern w:val="0"/>
          <w:szCs w:val="21"/>
        </w:rPr>
        <w:t>33. 采购人宣布废标的权利</w:t>
      </w:r>
    </w:p>
    <w:p w14:paraId="4F9D7187">
      <w:pPr>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33.1出现下列情况之一时，采购人有权宣布废标，并将理由通知所有供应商：</w:t>
      </w:r>
    </w:p>
    <w:p w14:paraId="59871BB0">
      <w:pPr>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33.1.1出现影响采购公正的违法、违规行为的。</w:t>
      </w:r>
    </w:p>
    <w:p w14:paraId="04C6A753">
      <w:pPr>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33.1.2供应商的报价均超过了采购预算金额，采购人不能支付的。</w:t>
      </w:r>
    </w:p>
    <w:p w14:paraId="08146DAD">
      <w:pPr>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33.1.3因重大变故，采购任务取消的。</w:t>
      </w:r>
    </w:p>
    <w:p w14:paraId="2C280492">
      <w:pPr>
        <w:snapToGrid w:val="0"/>
        <w:spacing w:line="360" w:lineRule="auto"/>
        <w:ind w:firstLine="420" w:firstLineChars="200"/>
        <w:rPr>
          <w:rFonts w:ascii="宋体" w:hAnsi="宋体" w:cs="宋体"/>
          <w:szCs w:val="21"/>
        </w:rPr>
      </w:pPr>
      <w:r>
        <w:rPr>
          <w:rFonts w:hint="eastAsia" w:ascii="宋体" w:hAnsi="宋体" w:cs="宋体"/>
          <w:bCs/>
          <w:kern w:val="0"/>
          <w:szCs w:val="21"/>
        </w:rPr>
        <w:t>33</w:t>
      </w:r>
      <w:r>
        <w:rPr>
          <w:rFonts w:hint="eastAsia" w:ascii="宋体" w:hAnsi="宋体" w:cs="宋体"/>
          <w:kern w:val="0"/>
          <w:szCs w:val="21"/>
        </w:rPr>
        <w:t xml:space="preserve">.2 </w:t>
      </w:r>
      <w:r>
        <w:rPr>
          <w:rFonts w:hint="eastAsia" w:ascii="宋体" w:hAnsi="宋体" w:cs="宋体"/>
          <w:szCs w:val="21"/>
        </w:rPr>
        <w:t>投标截止后供应商不足3家或通过资格性检查或符合性检查的供应商不足3家的，除采购任务取消情形外，按照以下方式处理：</w:t>
      </w:r>
    </w:p>
    <w:p w14:paraId="7AE7B096">
      <w:pPr>
        <w:numPr>
          <w:ilvl w:val="0"/>
          <w:numId w:val="4"/>
        </w:numPr>
        <w:snapToGrid w:val="0"/>
        <w:spacing w:line="360" w:lineRule="auto"/>
        <w:ind w:firstLine="420" w:firstLineChars="200"/>
        <w:rPr>
          <w:rFonts w:ascii="宋体" w:hAnsi="宋体" w:cs="宋体"/>
          <w:szCs w:val="21"/>
        </w:rPr>
      </w:pPr>
      <w:r>
        <w:rPr>
          <w:rFonts w:hint="eastAsia" w:ascii="宋体" w:hAnsi="宋体" w:cs="宋体"/>
          <w:szCs w:val="21"/>
        </w:rPr>
        <w:t>采购文件存在不合理条款或者招标程序不符合规定的，采购人正后依法重新招标；　</w:t>
      </w:r>
    </w:p>
    <w:p w14:paraId="764CEFE0">
      <w:pPr>
        <w:snapToGrid w:val="0"/>
        <w:spacing w:line="360" w:lineRule="auto"/>
        <w:ind w:firstLine="420" w:firstLineChars="200"/>
        <w:rPr>
          <w:rFonts w:ascii="宋体" w:hAnsi="宋体" w:cs="宋体"/>
          <w:b/>
          <w:kern w:val="0"/>
          <w:sz w:val="52"/>
          <w:szCs w:val="52"/>
        </w:rPr>
      </w:pPr>
      <w:r>
        <w:rPr>
          <w:rFonts w:hint="eastAsia" w:ascii="宋体" w:hAnsi="宋体" w:cs="宋体"/>
          <w:szCs w:val="21"/>
        </w:rPr>
        <w:t>（2）采购文件没有不合理条款、招标程序符合规定，需要采用其他采购方式采购的，采购人应当依法报财政部门批准。</w:t>
      </w:r>
    </w:p>
    <w:p w14:paraId="691E1565">
      <w:pPr>
        <w:snapToGrid w:val="0"/>
        <w:spacing w:line="360" w:lineRule="auto"/>
        <w:jc w:val="center"/>
        <w:outlineLvl w:val="1"/>
        <w:rPr>
          <w:rFonts w:ascii="宋体" w:hAnsi="宋体" w:cs="宋体"/>
          <w:b/>
          <w:bCs/>
          <w:kern w:val="0"/>
          <w:sz w:val="28"/>
          <w:szCs w:val="28"/>
        </w:rPr>
      </w:pPr>
      <w:r>
        <w:rPr>
          <w:rFonts w:hint="eastAsia" w:ascii="宋体" w:hAnsi="宋体" w:cs="宋体"/>
          <w:b/>
          <w:bCs/>
          <w:kern w:val="0"/>
          <w:sz w:val="28"/>
          <w:szCs w:val="28"/>
        </w:rPr>
        <w:t>七、合同授予</w:t>
      </w:r>
    </w:p>
    <w:p w14:paraId="668ED4AC">
      <w:pPr>
        <w:snapToGrid w:val="0"/>
        <w:spacing w:line="360" w:lineRule="auto"/>
        <w:ind w:firstLine="472" w:firstLineChars="224"/>
        <w:rPr>
          <w:rFonts w:ascii="宋体" w:hAnsi="宋体" w:cs="宋体"/>
          <w:kern w:val="0"/>
          <w:szCs w:val="21"/>
        </w:rPr>
      </w:pPr>
      <w:r>
        <w:rPr>
          <w:rFonts w:hint="eastAsia" w:ascii="宋体" w:hAnsi="宋体" w:cs="宋体"/>
          <w:b/>
          <w:bCs/>
          <w:kern w:val="0"/>
          <w:szCs w:val="21"/>
        </w:rPr>
        <w:t>34.合同签订</w:t>
      </w:r>
    </w:p>
    <w:p w14:paraId="0F4E64BC">
      <w:pPr>
        <w:snapToGrid w:val="0"/>
        <w:spacing w:line="360" w:lineRule="auto"/>
        <w:ind w:firstLine="420" w:firstLineChars="200"/>
        <w:jc w:val="left"/>
        <w:rPr>
          <w:rFonts w:ascii="宋体" w:hAnsi="宋体" w:cs="宋体"/>
          <w:kern w:val="0"/>
          <w:szCs w:val="21"/>
          <w:u w:val="single"/>
        </w:rPr>
      </w:pPr>
      <w:bookmarkStart w:id="48" w:name="_Toc8594"/>
      <w:r>
        <w:rPr>
          <w:rFonts w:hint="eastAsia" w:ascii="宋体" w:hAnsi="宋体" w:cs="宋体"/>
          <w:kern w:val="0"/>
          <w:szCs w:val="21"/>
        </w:rPr>
        <w:t>34.1 采购人、成交供应商自成交通知书发出之日起，在采购文件第三章《供应商须知前附表》规定的时间内，根据采购文件确定的事项和成交供应商</w:t>
      </w:r>
      <w:r>
        <w:rPr>
          <w:rFonts w:hint="eastAsia" w:ascii="宋体" w:hAnsi="宋体" w:cs="宋体"/>
          <w:szCs w:val="21"/>
          <w:shd w:val="clear" w:color="auto" w:fill="FFFFFF"/>
        </w:rPr>
        <w:t>响应文件</w:t>
      </w:r>
      <w:r>
        <w:rPr>
          <w:rFonts w:hint="eastAsia" w:ascii="宋体" w:hAnsi="宋体" w:cs="宋体"/>
          <w:kern w:val="0"/>
          <w:szCs w:val="21"/>
        </w:rPr>
        <w:t>签订合同。双方所签订的合同不得对采购文件和成交供应商</w:t>
      </w:r>
      <w:r>
        <w:rPr>
          <w:rFonts w:hint="eastAsia" w:ascii="宋体" w:hAnsi="宋体" w:cs="宋体"/>
          <w:szCs w:val="21"/>
          <w:shd w:val="clear" w:color="auto" w:fill="FFFFFF"/>
        </w:rPr>
        <w:t>响应文件</w:t>
      </w:r>
      <w:r>
        <w:rPr>
          <w:rFonts w:hint="eastAsia" w:ascii="宋体" w:hAnsi="宋体" w:cs="宋体"/>
          <w:kern w:val="0"/>
          <w:szCs w:val="21"/>
        </w:rPr>
        <w:t>作实质性修改。</w:t>
      </w:r>
    </w:p>
    <w:p w14:paraId="24B8583C">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34.2 采购文件、采购文件的修改文件、成交供应商的</w:t>
      </w:r>
      <w:r>
        <w:rPr>
          <w:rFonts w:hint="eastAsia" w:ascii="宋体" w:hAnsi="宋体" w:cs="宋体"/>
          <w:szCs w:val="21"/>
          <w:shd w:val="clear" w:color="auto" w:fill="FFFFFF"/>
        </w:rPr>
        <w:t>响应文件</w:t>
      </w:r>
      <w:r>
        <w:rPr>
          <w:rFonts w:hint="eastAsia" w:ascii="宋体" w:hAnsi="宋体" w:cs="宋体"/>
          <w:kern w:val="0"/>
          <w:szCs w:val="21"/>
        </w:rPr>
        <w:t>、补充或修改的文件及澄清或承诺文件等，均为双方签订合同的组成部分，并与合同一并作为本采购文件所列采购项目的互补性法律文件，与合同具有同等法律效力。</w:t>
      </w:r>
    </w:p>
    <w:p w14:paraId="3AF66703">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34.3 成交供应商放弃成交、因不可抗力不能履行合同、不按照采购文件要求提交履约保证金，或者被查实存在影响成交结果的违法行为等情形，不符合成交条件的，采购人可以按照磋商小组提出的成交候选供应商名单排序依次确定其他成交候选供应商为成交供应商，也可以重新招标。</w:t>
      </w:r>
    </w:p>
    <w:bookmarkEnd w:id="48"/>
    <w:p w14:paraId="385D995E">
      <w:pPr>
        <w:rPr>
          <w:rFonts w:ascii="宋体" w:hAnsi="宋体" w:cs="宋体"/>
        </w:rPr>
      </w:pPr>
      <w:r>
        <w:rPr>
          <w:rFonts w:hint="eastAsia" w:ascii="宋体" w:hAnsi="宋体" w:cs="宋体"/>
        </w:rPr>
        <w:br w:type="page"/>
      </w:r>
    </w:p>
    <w:p w14:paraId="01FEB7C9">
      <w:pPr>
        <w:widowControl/>
        <w:snapToGrid w:val="0"/>
        <w:jc w:val="center"/>
        <w:outlineLvl w:val="0"/>
        <w:rPr>
          <w:rFonts w:ascii="宋体" w:hAnsi="宋体" w:cs="宋体"/>
          <w:kern w:val="0"/>
          <w:sz w:val="24"/>
        </w:rPr>
      </w:pPr>
      <w:bookmarkStart w:id="49" w:name="_Toc31399"/>
      <w:r>
        <w:rPr>
          <w:rFonts w:hint="eastAsia" w:ascii="宋体" w:hAnsi="宋体" w:cs="宋体"/>
          <w:b/>
          <w:bCs/>
          <w:kern w:val="0"/>
          <w:sz w:val="32"/>
          <w:szCs w:val="32"/>
        </w:rPr>
        <w:t>第四章  评标办法及评分标准</w:t>
      </w:r>
      <w:bookmarkEnd w:id="45"/>
      <w:bookmarkEnd w:id="49"/>
    </w:p>
    <w:p w14:paraId="22AB1D78">
      <w:pPr>
        <w:rPr>
          <w:rFonts w:ascii="宋体" w:hAnsi="宋体" w:cs="宋体"/>
        </w:rPr>
      </w:pPr>
    </w:p>
    <w:p w14:paraId="31780428">
      <w:pPr>
        <w:tabs>
          <w:tab w:val="left" w:pos="1620"/>
        </w:tabs>
        <w:snapToGrid w:val="0"/>
        <w:spacing w:line="360" w:lineRule="auto"/>
        <w:rPr>
          <w:rFonts w:ascii="宋体" w:hAnsi="宋体" w:cs="宋体"/>
          <w:szCs w:val="21"/>
        </w:rPr>
      </w:pPr>
    </w:p>
    <w:p w14:paraId="2F04F577">
      <w:pPr>
        <w:tabs>
          <w:tab w:val="left" w:pos="1620"/>
        </w:tabs>
        <w:snapToGrid w:val="0"/>
        <w:spacing w:line="360" w:lineRule="auto"/>
        <w:rPr>
          <w:rFonts w:ascii="宋体" w:hAnsi="宋体" w:cs="宋体"/>
          <w:szCs w:val="21"/>
        </w:rPr>
      </w:pPr>
      <w:r>
        <w:rPr>
          <w:rFonts w:hint="eastAsia" w:ascii="宋体" w:hAnsi="宋体" w:cs="宋体"/>
          <w:szCs w:val="21"/>
        </w:rPr>
        <w:t>（一）评标原则</w:t>
      </w:r>
    </w:p>
    <w:p w14:paraId="7C1A801A">
      <w:pPr>
        <w:tabs>
          <w:tab w:val="left" w:pos="1620"/>
        </w:tabs>
        <w:snapToGrid w:val="0"/>
        <w:spacing w:line="360" w:lineRule="auto"/>
        <w:ind w:firstLine="462" w:firstLineChars="220"/>
        <w:rPr>
          <w:rFonts w:ascii="宋体" w:hAnsi="宋体" w:cs="宋体"/>
          <w:szCs w:val="21"/>
        </w:rPr>
      </w:pPr>
      <w:r>
        <w:rPr>
          <w:rFonts w:hint="eastAsia" w:ascii="宋体" w:hAnsi="宋体" w:cs="宋体"/>
          <w:szCs w:val="21"/>
        </w:rPr>
        <w:t>按照“公平、公正”的原则对待所有供应商，按照采购文件的相关规定进行评标、定标。</w:t>
      </w:r>
    </w:p>
    <w:p w14:paraId="149542F0">
      <w:pPr>
        <w:tabs>
          <w:tab w:val="left" w:pos="1620"/>
        </w:tabs>
        <w:snapToGrid w:val="0"/>
        <w:spacing w:line="360" w:lineRule="auto"/>
        <w:rPr>
          <w:rFonts w:ascii="宋体" w:hAnsi="宋体" w:cs="宋体"/>
          <w:szCs w:val="21"/>
        </w:rPr>
      </w:pPr>
      <w:r>
        <w:rPr>
          <w:rFonts w:hint="eastAsia" w:ascii="宋体" w:hAnsi="宋体" w:cs="宋体"/>
          <w:szCs w:val="21"/>
        </w:rPr>
        <w:t>（二）评标办法</w:t>
      </w:r>
    </w:p>
    <w:p w14:paraId="0235ED84">
      <w:pPr>
        <w:tabs>
          <w:tab w:val="left" w:pos="1620"/>
        </w:tabs>
        <w:snapToGrid w:val="0"/>
        <w:spacing w:line="360" w:lineRule="auto"/>
        <w:ind w:firstLine="462" w:firstLineChars="220"/>
        <w:rPr>
          <w:rFonts w:ascii="宋体" w:hAnsi="宋体" w:cs="宋体"/>
          <w:szCs w:val="21"/>
        </w:rPr>
      </w:pPr>
      <w:r>
        <w:rPr>
          <w:rFonts w:hint="eastAsia" w:ascii="宋体" w:hAnsi="宋体" w:cs="宋体"/>
          <w:szCs w:val="21"/>
        </w:rPr>
        <w:t>1．本项目采用综合评分法，总分为100分。</w:t>
      </w:r>
    </w:p>
    <w:p w14:paraId="3C2E4B57">
      <w:pPr>
        <w:tabs>
          <w:tab w:val="left" w:pos="1620"/>
        </w:tabs>
        <w:snapToGrid w:val="0"/>
        <w:spacing w:line="360" w:lineRule="auto"/>
        <w:ind w:firstLine="462" w:firstLineChars="220"/>
        <w:rPr>
          <w:rFonts w:ascii="宋体" w:hAnsi="宋体" w:cs="宋体"/>
          <w:szCs w:val="21"/>
        </w:rPr>
      </w:pPr>
      <w:r>
        <w:rPr>
          <w:rFonts w:hint="eastAsia" w:ascii="宋体" w:hAnsi="宋体" w:cs="宋体"/>
          <w:szCs w:val="21"/>
        </w:rPr>
        <w:t>2．磋商小组按照采购文件中规定的评标方法和标准，对</w:t>
      </w:r>
      <w:r>
        <w:rPr>
          <w:rFonts w:hint="eastAsia" w:ascii="宋体" w:hAnsi="宋体" w:cs="宋体"/>
          <w:kern w:val="0"/>
          <w:szCs w:val="21"/>
        </w:rPr>
        <w:t>响应</w:t>
      </w:r>
      <w:r>
        <w:rPr>
          <w:rFonts w:hint="eastAsia" w:ascii="宋体" w:hAnsi="宋体" w:cs="宋体"/>
          <w:szCs w:val="21"/>
        </w:rPr>
        <w:t>文件进行综合比较与评价。</w:t>
      </w:r>
    </w:p>
    <w:p w14:paraId="61648D5E">
      <w:pPr>
        <w:tabs>
          <w:tab w:val="left" w:pos="1620"/>
        </w:tabs>
        <w:snapToGrid w:val="0"/>
        <w:spacing w:line="360" w:lineRule="auto"/>
        <w:ind w:firstLine="462" w:firstLineChars="220"/>
        <w:rPr>
          <w:rFonts w:ascii="宋体" w:hAnsi="宋体" w:cs="宋体"/>
          <w:szCs w:val="21"/>
        </w:rPr>
      </w:pPr>
      <w:r>
        <w:rPr>
          <w:rFonts w:hint="eastAsia" w:ascii="宋体" w:hAnsi="宋体" w:cs="宋体"/>
          <w:szCs w:val="21"/>
        </w:rPr>
        <w:t>3.评标结果按评审后得分由高到低顺序排列，得分相同的，按投标报价由低到高顺序排列。得分且投标报价相同的，按技术部分得分顺序排列。</w:t>
      </w:r>
    </w:p>
    <w:p w14:paraId="65E8C2B6">
      <w:pPr>
        <w:tabs>
          <w:tab w:val="left" w:pos="1620"/>
        </w:tabs>
        <w:snapToGrid w:val="0"/>
        <w:spacing w:line="360" w:lineRule="auto"/>
        <w:ind w:firstLine="462" w:firstLineChars="220"/>
        <w:rPr>
          <w:rFonts w:ascii="宋体" w:hAnsi="宋体" w:cs="宋体"/>
          <w:szCs w:val="21"/>
        </w:rPr>
      </w:pPr>
      <w:r>
        <w:rPr>
          <w:rFonts w:hint="eastAsia" w:ascii="宋体" w:hAnsi="宋体" w:cs="宋体"/>
          <w:szCs w:val="21"/>
        </w:rPr>
        <w:t>4.</w:t>
      </w:r>
      <w:r>
        <w:rPr>
          <w:rFonts w:hint="eastAsia" w:ascii="宋体" w:hAnsi="宋体" w:cs="宋体"/>
          <w:kern w:val="0"/>
          <w:szCs w:val="21"/>
        </w:rPr>
        <w:t>响应</w:t>
      </w:r>
      <w:r>
        <w:rPr>
          <w:rFonts w:hint="eastAsia" w:ascii="宋体" w:hAnsi="宋体" w:cs="宋体"/>
          <w:szCs w:val="21"/>
        </w:rPr>
        <w:t>文件满足采购文件全部实质性要求，且评审得分最高的供应商为成交供应商。</w:t>
      </w:r>
    </w:p>
    <w:p w14:paraId="6CCF889B">
      <w:pPr>
        <w:tabs>
          <w:tab w:val="left" w:pos="1620"/>
        </w:tabs>
        <w:snapToGrid w:val="0"/>
        <w:spacing w:line="360" w:lineRule="auto"/>
        <w:rPr>
          <w:rFonts w:ascii="宋体" w:hAnsi="宋体" w:cs="宋体"/>
          <w:szCs w:val="21"/>
        </w:rPr>
      </w:pPr>
      <w:r>
        <w:rPr>
          <w:rFonts w:hint="eastAsia" w:ascii="宋体" w:hAnsi="宋体" w:cs="宋体"/>
          <w:szCs w:val="21"/>
        </w:rPr>
        <w:t>（三）评标程序</w:t>
      </w:r>
    </w:p>
    <w:p w14:paraId="30EB8C42">
      <w:pPr>
        <w:snapToGrid w:val="0"/>
        <w:spacing w:line="360" w:lineRule="auto"/>
        <w:ind w:firstLine="420" w:firstLineChars="200"/>
        <w:rPr>
          <w:rFonts w:ascii="宋体" w:hAnsi="宋体" w:cs="宋体"/>
          <w:szCs w:val="21"/>
        </w:rPr>
      </w:pPr>
      <w:r>
        <w:rPr>
          <w:rFonts w:hint="eastAsia" w:ascii="宋体" w:hAnsi="宋体" w:cs="宋体"/>
          <w:szCs w:val="21"/>
        </w:rPr>
        <w:t>详细评审（100分）</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6817F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ign w:val="center"/>
          </w:tcPr>
          <w:p w14:paraId="1E1D3E86">
            <w:pPr>
              <w:tabs>
                <w:tab w:val="left" w:pos="3000"/>
              </w:tabs>
              <w:snapToGrid w:val="0"/>
              <w:jc w:val="center"/>
              <w:rPr>
                <w:rFonts w:ascii="宋体" w:hAnsi="宋体" w:cs="宋体"/>
                <w:szCs w:val="21"/>
              </w:rPr>
            </w:pPr>
            <w:r>
              <w:rPr>
                <w:rFonts w:hint="eastAsia" w:ascii="宋体" w:hAnsi="宋体" w:cs="宋体"/>
                <w:szCs w:val="21"/>
              </w:rPr>
              <w:t>评审内容</w:t>
            </w:r>
          </w:p>
        </w:tc>
      </w:tr>
      <w:tr w14:paraId="3423B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noWrap/>
            <w:vAlign w:val="center"/>
          </w:tcPr>
          <w:p w14:paraId="5FA33586">
            <w:pPr>
              <w:snapToGrid w:val="0"/>
              <w:spacing w:line="320" w:lineRule="exact"/>
              <w:jc w:val="left"/>
              <w:rPr>
                <w:rFonts w:ascii="宋体" w:hAnsi="宋体" w:cs="宋体"/>
                <w:szCs w:val="21"/>
              </w:rPr>
            </w:pPr>
            <w:r>
              <w:rPr>
                <w:rFonts w:hint="eastAsia" w:ascii="宋体" w:hAnsi="宋体" w:cs="宋体"/>
                <w:szCs w:val="21"/>
              </w:rPr>
              <w:t>价格标部分 (30分)</w:t>
            </w:r>
          </w:p>
        </w:tc>
        <w:tc>
          <w:tcPr>
            <w:tcW w:w="8243" w:type="dxa"/>
            <w:gridSpan w:val="2"/>
            <w:noWrap/>
            <w:vAlign w:val="center"/>
          </w:tcPr>
          <w:p w14:paraId="1DA8C932">
            <w:pPr>
              <w:pStyle w:val="4"/>
              <w:snapToGrid w:val="0"/>
              <w:spacing w:line="360" w:lineRule="exact"/>
              <w:jc w:val="both"/>
              <w:rPr>
                <w:rFonts w:hAnsi="宋体"/>
                <w:color w:val="auto"/>
                <w:sz w:val="21"/>
                <w:szCs w:val="21"/>
              </w:rPr>
            </w:pPr>
            <w:r>
              <w:rPr>
                <w:rFonts w:hint="eastAsia" w:hAnsi="宋体"/>
                <w:color w:val="auto"/>
                <w:sz w:val="21"/>
                <w:szCs w:val="21"/>
              </w:rPr>
              <w:t>说明：当磋商小组发现供应商的磋商报价明显低于其他磋商报价，使其磋商报价可能低于其个别成本的，磋商小组可对其质询，并要求该供应商做出书面说明和提供相关的证明材料；该供应商不能合理说明或提供证明材料的，磋商小组应按无效磋商处理。</w:t>
            </w:r>
          </w:p>
          <w:p w14:paraId="37F8B8CC">
            <w:pPr>
              <w:pStyle w:val="4"/>
              <w:snapToGrid w:val="0"/>
              <w:spacing w:line="360" w:lineRule="exact"/>
              <w:jc w:val="both"/>
              <w:rPr>
                <w:rFonts w:hAnsi="宋体"/>
                <w:color w:val="auto"/>
                <w:sz w:val="21"/>
                <w:szCs w:val="21"/>
              </w:rPr>
            </w:pPr>
            <w:r>
              <w:rPr>
                <w:rFonts w:hint="eastAsia" w:hAnsi="宋体"/>
                <w:color w:val="auto"/>
                <w:sz w:val="21"/>
                <w:szCs w:val="21"/>
              </w:rPr>
              <w:t>有效磋商报价：磋商报价不高于采购预算价的为有效磋商报价。</w:t>
            </w:r>
          </w:p>
          <w:p w14:paraId="558512F5">
            <w:pPr>
              <w:pStyle w:val="4"/>
              <w:snapToGrid w:val="0"/>
              <w:spacing w:line="360" w:lineRule="exact"/>
              <w:jc w:val="both"/>
              <w:rPr>
                <w:rFonts w:hAnsi="宋体"/>
                <w:color w:val="auto"/>
                <w:sz w:val="21"/>
                <w:szCs w:val="21"/>
              </w:rPr>
            </w:pPr>
            <w:r>
              <w:rPr>
                <w:rFonts w:hint="eastAsia" w:hAnsi="宋体"/>
                <w:color w:val="auto"/>
                <w:sz w:val="21"/>
                <w:szCs w:val="21"/>
              </w:rPr>
              <w:t>评标基准值的确定：满足采购文件要求且磋商价格最低的有效磋商报价为评标基准价。</w:t>
            </w:r>
          </w:p>
          <w:p w14:paraId="68C9BA7C">
            <w:pPr>
              <w:snapToGrid w:val="0"/>
              <w:spacing w:line="360" w:lineRule="exact"/>
              <w:rPr>
                <w:rFonts w:ascii="宋体" w:hAnsi="宋体" w:cs="宋体"/>
              </w:rPr>
            </w:pPr>
            <w:r>
              <w:rPr>
                <w:rFonts w:hint="eastAsia" w:ascii="宋体" w:hAnsi="宋体" w:cs="宋体"/>
                <w:szCs w:val="21"/>
              </w:rPr>
              <w:t>磋商报价得分=（评标基准价/有效磋商报价）×30分</w:t>
            </w:r>
          </w:p>
        </w:tc>
      </w:tr>
      <w:tr w14:paraId="67959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1239" w:type="dxa"/>
            <w:vMerge w:val="restart"/>
            <w:noWrap/>
            <w:vAlign w:val="center"/>
          </w:tcPr>
          <w:p w14:paraId="29852D18">
            <w:pPr>
              <w:snapToGrid w:val="0"/>
              <w:spacing w:line="320" w:lineRule="exact"/>
              <w:jc w:val="center"/>
              <w:rPr>
                <w:rFonts w:ascii="宋体" w:hAnsi="宋体" w:cs="宋体"/>
                <w:szCs w:val="21"/>
              </w:rPr>
            </w:pPr>
            <w:r>
              <w:rPr>
                <w:rFonts w:hint="eastAsia" w:ascii="宋体" w:hAnsi="宋体" w:cs="宋体"/>
                <w:szCs w:val="21"/>
              </w:rPr>
              <w:t>技术部分（47分）</w:t>
            </w:r>
          </w:p>
        </w:tc>
        <w:tc>
          <w:tcPr>
            <w:tcW w:w="1473" w:type="dxa"/>
            <w:noWrap/>
            <w:vAlign w:val="center"/>
          </w:tcPr>
          <w:p w14:paraId="71C99320">
            <w:pPr>
              <w:snapToGrid w:val="0"/>
              <w:spacing w:line="360" w:lineRule="exact"/>
              <w:jc w:val="center"/>
              <w:rPr>
                <w:rFonts w:ascii="宋体" w:hAnsi="宋体" w:cs="宋体"/>
                <w:color w:val="000000" w:themeColor="text1"/>
                <w:szCs w:val="21"/>
              </w:rPr>
            </w:pPr>
            <w:r>
              <w:rPr>
                <w:rFonts w:hint="eastAsia" w:ascii="宋体" w:hAnsi="宋体" w:cs="宋体"/>
                <w:color w:val="000000" w:themeColor="text1"/>
                <w:szCs w:val="21"/>
              </w:rPr>
              <w:t>1.产品技术参数（36分）</w:t>
            </w:r>
          </w:p>
        </w:tc>
        <w:tc>
          <w:tcPr>
            <w:tcW w:w="6770" w:type="dxa"/>
            <w:noWrap/>
            <w:vAlign w:val="center"/>
          </w:tcPr>
          <w:p w14:paraId="4C100C7F">
            <w:pPr>
              <w:widowControl/>
              <w:snapToGrid w:val="0"/>
              <w:spacing w:line="360" w:lineRule="exact"/>
              <w:rPr>
                <w:rFonts w:ascii="宋体" w:hAnsi="宋体" w:cs="宋体"/>
                <w:szCs w:val="21"/>
              </w:rPr>
            </w:pPr>
            <w:r>
              <w:rPr>
                <w:rFonts w:hint="eastAsia" w:ascii="宋体" w:hAnsi="宋体" w:cs="宋体"/>
                <w:szCs w:val="21"/>
              </w:rPr>
              <w:t>供应商对“第二章 采购需求 三、技术参数”的响应，所投产品全部满足磋商文件要求得36分，带“</w:t>
            </w:r>
            <w:r>
              <w:rPr>
                <w:rFonts w:hint="eastAsia" w:ascii="宋体" w:hAnsi="宋体" w:cs="宋体"/>
                <w:color w:val="000000"/>
                <w:szCs w:val="21"/>
              </w:rPr>
              <w:t>▲</w:t>
            </w:r>
            <w:r>
              <w:rPr>
                <w:rFonts w:hint="eastAsia" w:ascii="宋体" w:hAnsi="宋体" w:cs="宋体"/>
                <w:szCs w:val="21"/>
              </w:rPr>
              <w:t>”号的技术参数为重要技术参数，有一项不满足的扣5分；不带“</w:t>
            </w:r>
            <w:r>
              <w:rPr>
                <w:rFonts w:hint="eastAsia" w:ascii="宋体" w:hAnsi="宋体" w:cs="宋体"/>
                <w:color w:val="000000"/>
                <w:szCs w:val="21"/>
              </w:rPr>
              <w:t>▲</w:t>
            </w:r>
            <w:r>
              <w:rPr>
                <w:rFonts w:hint="eastAsia" w:ascii="宋体" w:hAnsi="宋体" w:cs="宋体"/>
                <w:szCs w:val="21"/>
              </w:rPr>
              <w:t>”号的技术参数为一般性技术参数，有一项不满足的扣3分。如得分为0，则磋商无效。</w:t>
            </w:r>
          </w:p>
          <w:p w14:paraId="606B9FD6">
            <w:pPr>
              <w:widowControl/>
              <w:snapToGrid w:val="0"/>
              <w:spacing w:line="360" w:lineRule="exact"/>
              <w:rPr>
                <w:rFonts w:ascii="宋体" w:hAnsi="宋体" w:cs="宋体"/>
                <w:color w:val="000000" w:themeColor="text1"/>
                <w:szCs w:val="21"/>
              </w:rPr>
            </w:pPr>
            <w:r>
              <w:rPr>
                <w:rFonts w:hint="eastAsia" w:ascii="宋体" w:hAnsi="宋体" w:cs="宋体"/>
                <w:color w:val="000000" w:themeColor="text1"/>
                <w:szCs w:val="21"/>
              </w:rPr>
              <w:t>1）供应商需如实填写技术偏离表，并标注偏离情况。</w:t>
            </w:r>
          </w:p>
          <w:p w14:paraId="38127AB5">
            <w:pPr>
              <w:widowControl/>
              <w:snapToGrid w:val="0"/>
              <w:spacing w:line="360" w:lineRule="exact"/>
              <w:rPr>
                <w:rFonts w:ascii="宋体" w:hAnsi="宋体" w:cs="宋体"/>
                <w:b/>
                <w:bCs/>
                <w:szCs w:val="21"/>
              </w:rPr>
            </w:pPr>
            <w:r>
              <w:rPr>
                <w:rFonts w:hint="eastAsia" w:ascii="宋体" w:hAnsi="宋体" w:cs="宋体"/>
                <w:b/>
                <w:bCs/>
                <w:szCs w:val="21"/>
              </w:rPr>
              <w:t>2）供应商所投设备及耗材需提供医疗器械注册证【含附件：产品技术要求（如有）】，如未按要求提供，则投标无效。</w:t>
            </w:r>
          </w:p>
          <w:p w14:paraId="54E2A11F">
            <w:pPr>
              <w:widowControl/>
              <w:snapToGrid w:val="0"/>
              <w:spacing w:line="360" w:lineRule="exact"/>
              <w:rPr>
                <w:rFonts w:ascii="宋体" w:hAnsi="宋体" w:cs="宋体"/>
                <w:color w:val="000000" w:themeColor="text1"/>
                <w:szCs w:val="21"/>
              </w:rPr>
            </w:pPr>
            <w:r>
              <w:rPr>
                <w:rFonts w:hint="eastAsia" w:ascii="宋体" w:hAnsi="宋体" w:cs="宋体"/>
                <w:szCs w:val="21"/>
              </w:rPr>
              <w:t>3）</w:t>
            </w:r>
            <w:r>
              <w:rPr>
                <w:rFonts w:hint="eastAsia" w:ascii="宋体" w:hAnsi="宋体" w:cs="宋体"/>
                <w:color w:val="000000" w:themeColor="text1"/>
                <w:szCs w:val="21"/>
              </w:rPr>
              <w:t>提供产品注册检验报告、响应技术参数条款的技术白皮书和彩页等相关文件，并对响应技术参数部分做出明显标注。未提供对应证明材料的，视为不满足该项参数要求，做扣分处理。</w:t>
            </w:r>
          </w:p>
        </w:tc>
      </w:tr>
      <w:tr w14:paraId="5FE39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ign w:val="center"/>
          </w:tcPr>
          <w:p w14:paraId="50AB032B">
            <w:pPr>
              <w:snapToGrid w:val="0"/>
              <w:spacing w:line="320" w:lineRule="exact"/>
              <w:jc w:val="center"/>
              <w:rPr>
                <w:rFonts w:ascii="宋体" w:hAnsi="宋体" w:cs="宋体"/>
                <w:szCs w:val="21"/>
              </w:rPr>
            </w:pPr>
          </w:p>
        </w:tc>
        <w:tc>
          <w:tcPr>
            <w:tcW w:w="1473" w:type="dxa"/>
            <w:noWrap/>
            <w:vAlign w:val="center"/>
          </w:tcPr>
          <w:p w14:paraId="7E988980">
            <w:pPr>
              <w:widowControl/>
              <w:snapToGrid w:val="0"/>
              <w:spacing w:line="360" w:lineRule="exact"/>
              <w:rPr>
                <w:rFonts w:ascii="宋体" w:hAnsi="宋体" w:cs="宋体"/>
                <w:szCs w:val="21"/>
              </w:rPr>
            </w:pPr>
            <w:r>
              <w:rPr>
                <w:rFonts w:hint="eastAsia" w:ascii="宋体" w:hAnsi="宋体" w:cs="宋体"/>
                <w:kern w:val="0"/>
                <w:szCs w:val="21"/>
              </w:rPr>
              <w:t>2.产品综合评议</w:t>
            </w:r>
            <w:r>
              <w:rPr>
                <w:rFonts w:hint="eastAsia" w:ascii="宋体" w:hAnsi="宋体" w:cs="宋体"/>
                <w:szCs w:val="21"/>
              </w:rPr>
              <w:t>（5分）</w:t>
            </w:r>
          </w:p>
        </w:tc>
        <w:tc>
          <w:tcPr>
            <w:tcW w:w="6770" w:type="dxa"/>
            <w:noWrap/>
            <w:vAlign w:val="center"/>
          </w:tcPr>
          <w:p w14:paraId="2441AF9A">
            <w:pPr>
              <w:widowControl/>
              <w:snapToGrid w:val="0"/>
              <w:spacing w:line="360" w:lineRule="exact"/>
              <w:rPr>
                <w:rFonts w:ascii="宋体" w:hAnsi="宋体" w:cs="宋体"/>
                <w:szCs w:val="21"/>
              </w:rPr>
            </w:pPr>
            <w:r>
              <w:rPr>
                <w:rFonts w:hint="eastAsia" w:ascii="宋体" w:hAnsi="宋体" w:cs="宋体"/>
                <w:color w:val="000000" w:themeColor="text1"/>
                <w:szCs w:val="21"/>
              </w:rPr>
              <w:t>根据供应商所投产品整体性能量化指标进行评价，产品技术指标能够最大程度满足采购需求，且技术先进、操作安全、运行稳定等产品整体性能优异的得5分；整体性能一般的得3分；整体性能较差的得1分。</w:t>
            </w:r>
          </w:p>
        </w:tc>
      </w:tr>
      <w:tr w14:paraId="03547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39" w:type="dxa"/>
            <w:vMerge w:val="continue"/>
            <w:noWrap/>
            <w:vAlign w:val="center"/>
          </w:tcPr>
          <w:p w14:paraId="21A33D7C">
            <w:pPr>
              <w:snapToGrid w:val="0"/>
              <w:spacing w:line="320" w:lineRule="exact"/>
              <w:jc w:val="center"/>
              <w:rPr>
                <w:rFonts w:ascii="宋体" w:hAnsi="宋体" w:cs="宋体"/>
                <w:szCs w:val="21"/>
              </w:rPr>
            </w:pPr>
          </w:p>
        </w:tc>
        <w:tc>
          <w:tcPr>
            <w:tcW w:w="1473" w:type="dxa"/>
            <w:vMerge w:val="restart"/>
            <w:noWrap/>
            <w:vAlign w:val="center"/>
          </w:tcPr>
          <w:p w14:paraId="42B84E4A">
            <w:pPr>
              <w:widowControl/>
              <w:snapToGrid w:val="0"/>
              <w:spacing w:line="360" w:lineRule="exact"/>
              <w:jc w:val="center"/>
              <w:rPr>
                <w:rFonts w:ascii="宋体" w:hAnsi="宋体" w:cs="宋体"/>
                <w:szCs w:val="21"/>
              </w:rPr>
            </w:pPr>
            <w:r>
              <w:rPr>
                <w:rFonts w:hint="eastAsia" w:ascii="宋体" w:hAnsi="宋体" w:cs="宋体"/>
                <w:kern w:val="0"/>
                <w:szCs w:val="21"/>
              </w:rPr>
              <w:t>3.实施方案（6分）</w:t>
            </w:r>
          </w:p>
        </w:tc>
        <w:tc>
          <w:tcPr>
            <w:tcW w:w="6770" w:type="dxa"/>
            <w:noWrap/>
            <w:vAlign w:val="center"/>
          </w:tcPr>
          <w:p w14:paraId="0E0C33B3">
            <w:pPr>
              <w:widowControl/>
              <w:snapToGrid w:val="0"/>
              <w:spacing w:line="360" w:lineRule="exact"/>
              <w:rPr>
                <w:rFonts w:ascii="宋体" w:hAnsi="宋体" w:cs="宋体"/>
                <w:szCs w:val="21"/>
              </w:rPr>
            </w:pPr>
            <w:r>
              <w:rPr>
                <w:rFonts w:hint="eastAsia" w:ascii="宋体" w:hAnsi="宋体" w:cs="宋体"/>
                <w:szCs w:val="21"/>
              </w:rPr>
              <w:t>供应商提供的供货、安装、调试措施包括：①供货时间安排及保障措施；②人员配备及职责分工；③安装、调试服务方案及保障措施。</w:t>
            </w:r>
          </w:p>
          <w:p w14:paraId="2BF895F5">
            <w:pPr>
              <w:widowControl/>
              <w:snapToGrid w:val="0"/>
              <w:spacing w:line="360" w:lineRule="exact"/>
              <w:rPr>
                <w:rFonts w:ascii="宋体" w:hAnsi="宋体" w:cs="宋体"/>
                <w:szCs w:val="21"/>
              </w:rPr>
            </w:pPr>
            <w:r>
              <w:rPr>
                <w:rFonts w:hint="eastAsia" w:ascii="宋体" w:hAnsi="宋体" w:cs="宋体"/>
                <w:szCs w:val="21"/>
              </w:rPr>
              <w:t>措施具体详实、人员及工具配备合理、完全满足采购需求的得3分；有较具体的措施，基本满足采购需求的得2分；措施不完备，不能满足采购需求的得1分；缺项得0分。</w:t>
            </w:r>
          </w:p>
        </w:tc>
      </w:tr>
      <w:tr w14:paraId="3953F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ign w:val="center"/>
          </w:tcPr>
          <w:p w14:paraId="0F55648C">
            <w:pPr>
              <w:snapToGrid w:val="0"/>
              <w:spacing w:line="320" w:lineRule="exact"/>
              <w:jc w:val="center"/>
              <w:rPr>
                <w:rFonts w:ascii="宋体" w:hAnsi="宋体" w:cs="宋体"/>
                <w:szCs w:val="21"/>
              </w:rPr>
            </w:pPr>
          </w:p>
        </w:tc>
        <w:tc>
          <w:tcPr>
            <w:tcW w:w="1473" w:type="dxa"/>
            <w:vMerge w:val="continue"/>
            <w:noWrap/>
            <w:vAlign w:val="center"/>
          </w:tcPr>
          <w:p w14:paraId="6F6C69DE">
            <w:pPr>
              <w:widowControl/>
              <w:snapToGrid w:val="0"/>
              <w:spacing w:line="360" w:lineRule="exact"/>
              <w:rPr>
                <w:rFonts w:ascii="宋体" w:hAnsi="宋体" w:cs="宋体"/>
                <w:kern w:val="0"/>
                <w:szCs w:val="21"/>
              </w:rPr>
            </w:pPr>
          </w:p>
        </w:tc>
        <w:tc>
          <w:tcPr>
            <w:tcW w:w="6770" w:type="dxa"/>
            <w:noWrap/>
            <w:vAlign w:val="center"/>
          </w:tcPr>
          <w:p w14:paraId="45DCFA5C">
            <w:pPr>
              <w:widowControl/>
              <w:snapToGrid w:val="0"/>
              <w:spacing w:line="360" w:lineRule="exact"/>
              <w:rPr>
                <w:rFonts w:ascii="宋体" w:hAnsi="宋体" w:cs="宋体"/>
                <w:szCs w:val="21"/>
              </w:rPr>
            </w:pPr>
            <w:r>
              <w:rPr>
                <w:rFonts w:hint="eastAsia" w:ascii="宋体" w:hAnsi="宋体" w:cs="宋体"/>
                <w:szCs w:val="21"/>
              </w:rPr>
              <w:t>根据供应商针对突发情况提供应急服务方案及保障措施进行打分，包含（但不限于）以下内容：应急响应流程及响应时间、应急保障措施（人员配备、备品备件等）。</w:t>
            </w:r>
          </w:p>
          <w:p w14:paraId="7EEEE012">
            <w:pPr>
              <w:widowControl/>
              <w:snapToGrid w:val="0"/>
              <w:spacing w:line="360" w:lineRule="exact"/>
              <w:rPr>
                <w:rFonts w:ascii="宋体" w:hAnsi="宋体" w:cs="宋体"/>
                <w:szCs w:val="21"/>
              </w:rPr>
            </w:pPr>
            <w:r>
              <w:rPr>
                <w:rFonts w:hint="eastAsia" w:ascii="宋体" w:hAnsi="宋体" w:cs="宋体"/>
                <w:szCs w:val="21"/>
              </w:rPr>
              <w:t>应急响应时间极快、应急保障充分的得3分；应急响应时间快、应急保障较充分的得2分；应急响应时间时间长、应急保障不充分的得1分；缺项得0分。</w:t>
            </w:r>
          </w:p>
        </w:tc>
      </w:tr>
      <w:tr w14:paraId="1E906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1239" w:type="dxa"/>
            <w:vMerge w:val="restart"/>
            <w:noWrap/>
            <w:vAlign w:val="center"/>
          </w:tcPr>
          <w:p w14:paraId="65B0B537">
            <w:pPr>
              <w:snapToGrid w:val="0"/>
              <w:spacing w:line="320" w:lineRule="exact"/>
              <w:jc w:val="center"/>
              <w:rPr>
                <w:rFonts w:ascii="宋体" w:hAnsi="宋体" w:cs="宋体"/>
                <w:szCs w:val="21"/>
              </w:rPr>
            </w:pPr>
            <w:r>
              <w:rPr>
                <w:rFonts w:hint="eastAsia" w:ascii="宋体" w:hAnsi="宋体" w:cs="宋体"/>
                <w:szCs w:val="21"/>
              </w:rPr>
              <w:t>商务评价</w:t>
            </w:r>
          </w:p>
          <w:p w14:paraId="3D576C04">
            <w:pPr>
              <w:snapToGrid w:val="0"/>
              <w:spacing w:line="320" w:lineRule="exact"/>
              <w:jc w:val="center"/>
              <w:rPr>
                <w:rFonts w:ascii="宋体" w:hAnsi="宋体" w:cs="宋体"/>
                <w:szCs w:val="21"/>
              </w:rPr>
            </w:pPr>
            <w:r>
              <w:rPr>
                <w:rFonts w:hint="eastAsia" w:ascii="宋体" w:hAnsi="宋体" w:cs="宋体"/>
                <w:szCs w:val="21"/>
              </w:rPr>
              <w:t>(23分)</w:t>
            </w:r>
          </w:p>
        </w:tc>
        <w:tc>
          <w:tcPr>
            <w:tcW w:w="1473" w:type="dxa"/>
            <w:tcBorders>
              <w:top w:val="single" w:color="auto" w:sz="4" w:space="0"/>
            </w:tcBorders>
            <w:noWrap/>
            <w:vAlign w:val="center"/>
          </w:tcPr>
          <w:p w14:paraId="4A783CE8">
            <w:pPr>
              <w:snapToGrid w:val="0"/>
              <w:spacing w:line="360" w:lineRule="exact"/>
              <w:jc w:val="center"/>
              <w:rPr>
                <w:rFonts w:ascii="宋体" w:hAnsi="宋体" w:cs="宋体"/>
                <w:szCs w:val="21"/>
              </w:rPr>
            </w:pPr>
            <w:r>
              <w:rPr>
                <w:rFonts w:hint="eastAsia" w:ascii="宋体" w:hAnsi="宋体" w:cs="宋体"/>
                <w:szCs w:val="21"/>
              </w:rPr>
              <w:t>1.耗材（6分）</w:t>
            </w:r>
          </w:p>
        </w:tc>
        <w:tc>
          <w:tcPr>
            <w:tcW w:w="6770" w:type="dxa"/>
            <w:noWrap/>
            <w:vAlign w:val="center"/>
          </w:tcPr>
          <w:p w14:paraId="7AAFA5A2">
            <w:pPr>
              <w:widowControl/>
              <w:snapToGrid w:val="0"/>
              <w:spacing w:line="360" w:lineRule="exact"/>
              <w:rPr>
                <w:rFonts w:ascii="宋体" w:hAnsi="宋体" w:cs="宋体"/>
                <w:szCs w:val="21"/>
              </w:rPr>
            </w:pPr>
            <w:r>
              <w:rPr>
                <w:rFonts w:hint="eastAsia" w:ascii="宋体" w:hAnsi="宋体" w:cs="宋体"/>
                <w:szCs w:val="21"/>
              </w:rPr>
              <w:t xml:space="preserve">根据供应商对耗材的报价进行评分： </w:t>
            </w:r>
          </w:p>
          <w:p w14:paraId="544D3295">
            <w:pPr>
              <w:widowControl/>
              <w:snapToGrid w:val="0"/>
              <w:spacing w:line="360" w:lineRule="exact"/>
              <w:rPr>
                <w:rFonts w:eastAsia="黑体"/>
              </w:rPr>
            </w:pPr>
            <w:r>
              <w:rPr>
                <w:rFonts w:hint="eastAsia" w:ascii="宋体" w:hAnsi="宋体" w:cs="宋体"/>
                <w:szCs w:val="21"/>
              </w:rPr>
              <w:t>耗材单价最低、完全符合项目需求的得6分；</w:t>
            </w:r>
          </w:p>
          <w:p w14:paraId="634C6789">
            <w:pPr>
              <w:widowControl/>
              <w:snapToGrid w:val="0"/>
              <w:spacing w:line="360" w:lineRule="exact"/>
              <w:rPr>
                <w:rFonts w:ascii="宋体" w:hAnsi="宋体" w:cs="宋体"/>
                <w:szCs w:val="21"/>
              </w:rPr>
            </w:pPr>
            <w:r>
              <w:rPr>
                <w:rFonts w:hint="eastAsia" w:ascii="宋体" w:hAnsi="宋体" w:cs="宋体"/>
                <w:szCs w:val="21"/>
              </w:rPr>
              <w:t>耗材单价在最低与最高价之间、完全符合项目需求的得3分；</w:t>
            </w:r>
          </w:p>
          <w:p w14:paraId="2810EBD6">
            <w:pPr>
              <w:widowControl/>
              <w:snapToGrid w:val="0"/>
              <w:spacing w:line="360" w:lineRule="exact"/>
              <w:rPr>
                <w:rFonts w:ascii="宋体" w:hAnsi="宋体" w:cs="宋体"/>
                <w:szCs w:val="21"/>
              </w:rPr>
            </w:pPr>
            <w:r>
              <w:rPr>
                <w:rFonts w:hint="eastAsia" w:ascii="宋体" w:hAnsi="宋体" w:cs="宋体"/>
                <w:szCs w:val="21"/>
              </w:rPr>
              <w:t>耗材单价最高、完全符合项目需求的得1分；</w:t>
            </w:r>
          </w:p>
          <w:p w14:paraId="7C103652">
            <w:pPr>
              <w:widowControl/>
              <w:snapToGrid w:val="0"/>
              <w:spacing w:line="360" w:lineRule="exact"/>
              <w:rPr>
                <w:rFonts w:ascii="宋体" w:hAnsi="宋体" w:cs="宋体"/>
                <w:szCs w:val="21"/>
              </w:rPr>
            </w:pPr>
            <w:r>
              <w:rPr>
                <w:rFonts w:hint="eastAsia" w:ascii="宋体" w:hAnsi="宋体" w:cs="宋体"/>
                <w:szCs w:val="21"/>
              </w:rPr>
              <w:t>注：未进行耗材报价、耗材不符合采购需求的不得分。</w:t>
            </w:r>
          </w:p>
        </w:tc>
      </w:tr>
      <w:tr w14:paraId="69E83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1239" w:type="dxa"/>
            <w:vMerge w:val="continue"/>
            <w:noWrap/>
            <w:vAlign w:val="center"/>
          </w:tcPr>
          <w:p w14:paraId="755B44DB">
            <w:pPr>
              <w:snapToGrid w:val="0"/>
              <w:spacing w:line="320" w:lineRule="exact"/>
              <w:jc w:val="center"/>
              <w:rPr>
                <w:rFonts w:ascii="宋体" w:hAnsi="宋体" w:cs="宋体"/>
                <w:szCs w:val="21"/>
              </w:rPr>
            </w:pPr>
          </w:p>
        </w:tc>
        <w:tc>
          <w:tcPr>
            <w:tcW w:w="1473" w:type="dxa"/>
            <w:tcBorders>
              <w:top w:val="single" w:color="auto" w:sz="4" w:space="0"/>
            </w:tcBorders>
            <w:noWrap/>
            <w:vAlign w:val="center"/>
          </w:tcPr>
          <w:p w14:paraId="3E175347">
            <w:pPr>
              <w:snapToGrid w:val="0"/>
              <w:spacing w:line="360" w:lineRule="exact"/>
              <w:jc w:val="center"/>
              <w:rPr>
                <w:rFonts w:ascii="宋体" w:hAnsi="宋体" w:cs="宋体"/>
                <w:szCs w:val="21"/>
              </w:rPr>
            </w:pPr>
            <w:r>
              <w:rPr>
                <w:rFonts w:hint="eastAsia" w:ascii="宋体" w:hAnsi="宋体" w:cs="宋体"/>
                <w:szCs w:val="21"/>
              </w:rPr>
              <w:t>2.质保期</w:t>
            </w:r>
          </w:p>
          <w:p w14:paraId="1DCA0C5F">
            <w:pPr>
              <w:snapToGrid w:val="0"/>
              <w:spacing w:line="360" w:lineRule="exact"/>
              <w:jc w:val="center"/>
              <w:rPr>
                <w:rFonts w:ascii="宋体" w:hAnsi="宋体" w:cs="宋体"/>
                <w:szCs w:val="21"/>
              </w:rPr>
            </w:pPr>
            <w:r>
              <w:rPr>
                <w:rFonts w:hint="eastAsia" w:ascii="宋体" w:hAnsi="宋体" w:cs="宋体"/>
                <w:szCs w:val="21"/>
              </w:rPr>
              <w:t>（4分）</w:t>
            </w:r>
          </w:p>
        </w:tc>
        <w:tc>
          <w:tcPr>
            <w:tcW w:w="6770" w:type="dxa"/>
            <w:noWrap/>
          </w:tcPr>
          <w:p w14:paraId="77182B13">
            <w:pPr>
              <w:widowControl/>
              <w:snapToGrid w:val="0"/>
              <w:spacing w:line="360" w:lineRule="exact"/>
              <w:rPr>
                <w:rFonts w:ascii="宋体" w:hAnsi="宋体" w:cs="宋体"/>
                <w:szCs w:val="21"/>
              </w:rPr>
            </w:pPr>
            <w:r>
              <w:rPr>
                <w:rFonts w:hint="eastAsia" w:ascii="宋体" w:hAnsi="宋体" w:cs="宋体"/>
                <w:szCs w:val="21"/>
              </w:rPr>
              <w:t>质保期在满足磋商文件的基础上，每增加一年加2分,最多加4分（出具相关服务承诺书）。</w:t>
            </w:r>
          </w:p>
        </w:tc>
      </w:tr>
      <w:tr w14:paraId="78A33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1239" w:type="dxa"/>
            <w:vMerge w:val="continue"/>
            <w:noWrap/>
            <w:vAlign w:val="center"/>
          </w:tcPr>
          <w:p w14:paraId="3031FC86">
            <w:pPr>
              <w:snapToGrid w:val="0"/>
              <w:spacing w:line="320" w:lineRule="exact"/>
              <w:jc w:val="center"/>
              <w:rPr>
                <w:rFonts w:ascii="宋体" w:hAnsi="宋体" w:cs="宋体"/>
                <w:szCs w:val="21"/>
              </w:rPr>
            </w:pPr>
          </w:p>
        </w:tc>
        <w:tc>
          <w:tcPr>
            <w:tcW w:w="1473" w:type="dxa"/>
            <w:tcBorders>
              <w:top w:val="single" w:color="auto" w:sz="4" w:space="0"/>
            </w:tcBorders>
            <w:noWrap/>
            <w:vAlign w:val="center"/>
          </w:tcPr>
          <w:p w14:paraId="0298062C">
            <w:pPr>
              <w:snapToGrid w:val="0"/>
              <w:spacing w:line="360" w:lineRule="exact"/>
              <w:jc w:val="center"/>
              <w:rPr>
                <w:rFonts w:ascii="宋体" w:hAnsi="宋体" w:cs="宋体"/>
                <w:szCs w:val="21"/>
              </w:rPr>
            </w:pPr>
            <w:r>
              <w:rPr>
                <w:rFonts w:hint="eastAsia" w:ascii="宋体" w:hAnsi="宋体" w:cs="宋体"/>
                <w:szCs w:val="21"/>
              </w:rPr>
              <w:t>3.类似业绩（6分）</w:t>
            </w:r>
          </w:p>
        </w:tc>
        <w:tc>
          <w:tcPr>
            <w:tcW w:w="6770" w:type="dxa"/>
            <w:noWrap/>
            <w:vAlign w:val="center"/>
          </w:tcPr>
          <w:p w14:paraId="6225BE76">
            <w:pPr>
              <w:snapToGrid w:val="0"/>
              <w:spacing w:line="360" w:lineRule="exact"/>
              <w:rPr>
                <w:rFonts w:ascii="宋体" w:hAnsi="宋体" w:cs="宋体"/>
                <w:szCs w:val="21"/>
              </w:rPr>
            </w:pPr>
            <w:r>
              <w:rPr>
                <w:rFonts w:hint="eastAsia" w:ascii="宋体" w:hAnsi="宋体" w:cs="宋体"/>
                <w:szCs w:val="21"/>
              </w:rPr>
              <w:t>自2022年01月01日以来具有的类似项目(以合同文件为准），每提供一份得2分，最多得6分。</w:t>
            </w:r>
          </w:p>
          <w:p w14:paraId="685B209B">
            <w:pPr>
              <w:snapToGrid w:val="0"/>
              <w:spacing w:line="360" w:lineRule="exact"/>
              <w:rPr>
                <w:rFonts w:ascii="宋体" w:hAnsi="宋体" w:cs="宋体"/>
                <w:szCs w:val="21"/>
              </w:rPr>
            </w:pPr>
            <w:r>
              <w:rPr>
                <w:rFonts w:hint="eastAsia" w:ascii="宋体" w:hAnsi="宋体" w:cs="宋体"/>
                <w:szCs w:val="21"/>
              </w:rPr>
              <w:t>注：提供合同证明文件，未提供不得分。</w:t>
            </w:r>
          </w:p>
        </w:tc>
      </w:tr>
      <w:tr w14:paraId="717B6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239" w:type="dxa"/>
            <w:vMerge w:val="continue"/>
            <w:noWrap/>
            <w:vAlign w:val="center"/>
          </w:tcPr>
          <w:p w14:paraId="2FF2122C">
            <w:pPr>
              <w:snapToGrid w:val="0"/>
              <w:spacing w:line="320" w:lineRule="exact"/>
              <w:jc w:val="center"/>
              <w:rPr>
                <w:rFonts w:ascii="宋体" w:hAnsi="宋体" w:cs="宋体"/>
                <w:szCs w:val="21"/>
              </w:rPr>
            </w:pPr>
          </w:p>
        </w:tc>
        <w:tc>
          <w:tcPr>
            <w:tcW w:w="1473" w:type="dxa"/>
            <w:noWrap/>
            <w:vAlign w:val="center"/>
          </w:tcPr>
          <w:p w14:paraId="49A72887">
            <w:pPr>
              <w:snapToGrid w:val="0"/>
              <w:spacing w:line="360" w:lineRule="exact"/>
              <w:jc w:val="center"/>
              <w:rPr>
                <w:rFonts w:ascii="宋体" w:hAnsi="宋体" w:cs="宋体"/>
                <w:bCs/>
                <w:szCs w:val="21"/>
              </w:rPr>
            </w:pPr>
            <w:r>
              <w:rPr>
                <w:rFonts w:hint="eastAsia" w:ascii="宋体" w:hAnsi="宋体" w:cs="宋体"/>
                <w:bCs/>
                <w:szCs w:val="21"/>
              </w:rPr>
              <w:t>4.优惠承诺</w:t>
            </w:r>
          </w:p>
          <w:p w14:paraId="1A0A319F">
            <w:pPr>
              <w:snapToGrid w:val="0"/>
              <w:spacing w:line="360" w:lineRule="exact"/>
              <w:jc w:val="center"/>
              <w:rPr>
                <w:rFonts w:ascii="宋体" w:hAnsi="宋体" w:cs="宋体"/>
                <w:szCs w:val="21"/>
              </w:rPr>
            </w:pPr>
            <w:r>
              <w:rPr>
                <w:rFonts w:hint="eastAsia" w:ascii="宋体" w:hAnsi="宋体" w:cs="宋体"/>
                <w:bCs/>
                <w:szCs w:val="21"/>
              </w:rPr>
              <w:t>（2分）</w:t>
            </w:r>
          </w:p>
        </w:tc>
        <w:tc>
          <w:tcPr>
            <w:tcW w:w="6770" w:type="dxa"/>
            <w:noWrap/>
            <w:vAlign w:val="center"/>
          </w:tcPr>
          <w:p w14:paraId="2B1B6CBB">
            <w:pPr>
              <w:snapToGrid w:val="0"/>
              <w:spacing w:line="360" w:lineRule="exact"/>
              <w:rPr>
                <w:rFonts w:ascii="宋体" w:hAnsi="宋体" w:cs="宋体"/>
                <w:szCs w:val="21"/>
              </w:rPr>
            </w:pPr>
            <w:r>
              <w:rPr>
                <w:rFonts w:hint="eastAsia" w:ascii="宋体" w:hAnsi="宋体" w:cs="宋体"/>
                <w:szCs w:val="21"/>
              </w:rPr>
              <w:t>根据供应商在满足磋商文件要求的基础上另外提出的优惠承诺进行评比：每提供一项对采购人有利的、切实可行的实质性优惠承诺得1分，最多得2分。未提供者不得分。</w:t>
            </w:r>
          </w:p>
        </w:tc>
      </w:tr>
      <w:tr w14:paraId="7CA02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239" w:type="dxa"/>
            <w:vMerge w:val="continue"/>
            <w:noWrap/>
            <w:vAlign w:val="center"/>
          </w:tcPr>
          <w:p w14:paraId="142D660A">
            <w:pPr>
              <w:snapToGrid w:val="0"/>
              <w:spacing w:line="320" w:lineRule="exact"/>
              <w:jc w:val="center"/>
              <w:rPr>
                <w:rFonts w:ascii="宋体" w:hAnsi="宋体" w:cs="宋体"/>
                <w:szCs w:val="21"/>
              </w:rPr>
            </w:pPr>
          </w:p>
        </w:tc>
        <w:tc>
          <w:tcPr>
            <w:tcW w:w="1473" w:type="dxa"/>
            <w:noWrap/>
            <w:vAlign w:val="center"/>
          </w:tcPr>
          <w:p w14:paraId="7CBC5020">
            <w:pPr>
              <w:snapToGrid w:val="0"/>
              <w:spacing w:line="360" w:lineRule="exact"/>
              <w:jc w:val="center"/>
              <w:rPr>
                <w:rFonts w:ascii="宋体" w:hAnsi="宋体" w:cs="宋体"/>
                <w:szCs w:val="21"/>
              </w:rPr>
            </w:pPr>
            <w:r>
              <w:rPr>
                <w:rFonts w:hint="eastAsia" w:ascii="宋体" w:hAnsi="宋体" w:cs="宋体"/>
                <w:szCs w:val="21"/>
              </w:rPr>
              <w:t>5.售后服务（5分）</w:t>
            </w:r>
          </w:p>
        </w:tc>
        <w:tc>
          <w:tcPr>
            <w:tcW w:w="6770" w:type="dxa"/>
            <w:noWrap/>
            <w:vAlign w:val="center"/>
          </w:tcPr>
          <w:p w14:paraId="0A8C6F80">
            <w:pPr>
              <w:snapToGrid w:val="0"/>
              <w:spacing w:line="360" w:lineRule="exact"/>
              <w:rPr>
                <w:rFonts w:ascii="宋体" w:hAnsi="宋体" w:cs="宋体"/>
                <w:szCs w:val="21"/>
              </w:rPr>
            </w:pPr>
            <w:r>
              <w:rPr>
                <w:rFonts w:hint="eastAsia" w:ascii="宋体" w:hAnsi="宋体" w:cs="宋体"/>
                <w:szCs w:val="21"/>
              </w:rPr>
              <w:t>根据供应商提供的售后服务人员配备及专业技术能力说明、日常设备维保方案、故障响应时间、应急维修措施预案、培训方案等进行打分。</w:t>
            </w:r>
          </w:p>
          <w:p w14:paraId="277B3C16">
            <w:pPr>
              <w:snapToGrid w:val="0"/>
              <w:spacing w:line="360" w:lineRule="exact"/>
              <w:rPr>
                <w:rFonts w:ascii="宋体" w:hAnsi="宋体" w:cs="宋体"/>
                <w:szCs w:val="21"/>
              </w:rPr>
            </w:pPr>
            <w:r>
              <w:rPr>
                <w:rFonts w:hint="eastAsia" w:ascii="宋体" w:hAnsi="宋体" w:cs="宋体"/>
                <w:szCs w:val="21"/>
              </w:rPr>
              <w:t>服务承诺符合本项目特点，措施详尽、人员专业性强、故障响应时间极快、日常维保方案及应急维修措施预案合理且可行，有具体的培训方案，得5分。</w:t>
            </w:r>
          </w:p>
          <w:p w14:paraId="5CE55B43">
            <w:pPr>
              <w:snapToGrid w:val="0"/>
              <w:spacing w:line="360" w:lineRule="exact"/>
              <w:rPr>
                <w:rFonts w:ascii="宋体" w:hAnsi="宋体" w:cs="宋体"/>
                <w:szCs w:val="21"/>
              </w:rPr>
            </w:pPr>
            <w:r>
              <w:rPr>
                <w:rFonts w:hint="eastAsia" w:ascii="宋体" w:hAnsi="宋体" w:cs="宋体"/>
                <w:szCs w:val="21"/>
              </w:rPr>
              <w:t>服务承诺符合本项目特点，人员专业性较强、故障响应时间快、日常维保方案及应急维修措施预案较合理，有较具体的培训方案的得3分；</w:t>
            </w:r>
          </w:p>
          <w:p w14:paraId="53E1023D">
            <w:pPr>
              <w:snapToGrid w:val="0"/>
              <w:spacing w:line="360" w:lineRule="exact"/>
              <w:rPr>
                <w:rFonts w:ascii="宋体" w:hAnsi="宋体" w:cs="宋体"/>
                <w:szCs w:val="21"/>
              </w:rPr>
            </w:pPr>
            <w:r>
              <w:rPr>
                <w:rFonts w:hint="eastAsia" w:ascii="宋体" w:hAnsi="宋体" w:cs="宋体"/>
                <w:szCs w:val="21"/>
              </w:rPr>
              <w:t>服务承诺符合本项目特点，故障响应时间较长、应急维修措施预案不完备，培训方案不完备的得 1 分；</w:t>
            </w:r>
          </w:p>
          <w:p w14:paraId="59941C0E">
            <w:pPr>
              <w:snapToGrid w:val="0"/>
              <w:spacing w:line="360" w:lineRule="exact"/>
              <w:rPr>
                <w:rFonts w:ascii="宋体" w:hAnsi="宋体" w:cs="宋体"/>
                <w:szCs w:val="21"/>
              </w:rPr>
            </w:pPr>
            <w:r>
              <w:rPr>
                <w:rFonts w:hint="eastAsia" w:ascii="宋体" w:hAnsi="宋体" w:cs="宋体"/>
                <w:szCs w:val="21"/>
              </w:rPr>
              <w:t>缺项得0分。</w:t>
            </w:r>
          </w:p>
        </w:tc>
      </w:tr>
      <w:tr w14:paraId="6F9F2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tcPr>
          <w:p w14:paraId="5964AFBA">
            <w:pPr>
              <w:snapToGrid w:val="0"/>
              <w:spacing w:line="320" w:lineRule="exact"/>
              <w:jc w:val="center"/>
              <w:rPr>
                <w:rFonts w:ascii="宋体" w:hAnsi="宋体" w:cs="宋体"/>
                <w:szCs w:val="21"/>
              </w:rPr>
            </w:pPr>
            <w:r>
              <w:rPr>
                <w:rFonts w:hint="eastAsia" w:ascii="宋体" w:hAnsi="宋体" w:cs="宋体"/>
                <w:szCs w:val="21"/>
              </w:rPr>
              <w:t>得分的计算</w:t>
            </w:r>
          </w:p>
        </w:tc>
        <w:tc>
          <w:tcPr>
            <w:tcW w:w="8243" w:type="dxa"/>
            <w:gridSpan w:val="2"/>
            <w:noWrap/>
            <w:vAlign w:val="center"/>
          </w:tcPr>
          <w:p w14:paraId="59FBFE7C">
            <w:pPr>
              <w:snapToGrid w:val="0"/>
              <w:spacing w:line="360" w:lineRule="exact"/>
              <w:rPr>
                <w:rFonts w:ascii="宋体" w:hAnsi="宋体" w:cs="宋体"/>
                <w:szCs w:val="21"/>
              </w:rPr>
            </w:pPr>
            <w:r>
              <w:rPr>
                <w:rFonts w:hint="eastAsia" w:ascii="宋体" w:hAnsi="宋体" w:cs="宋体"/>
                <w:szCs w:val="21"/>
              </w:rPr>
              <w:t>磋商小组成员评分=各项评分因素的汇总得分。</w:t>
            </w:r>
          </w:p>
          <w:p w14:paraId="4A3B7CBE">
            <w:pPr>
              <w:snapToGrid w:val="0"/>
              <w:spacing w:line="360" w:lineRule="exact"/>
              <w:rPr>
                <w:rFonts w:ascii="宋体" w:hAnsi="宋体" w:cs="宋体"/>
                <w:szCs w:val="21"/>
              </w:rPr>
            </w:pPr>
            <w:r>
              <w:rPr>
                <w:rFonts w:hint="eastAsia" w:ascii="宋体" w:hAnsi="宋体" w:cs="宋体"/>
                <w:szCs w:val="21"/>
              </w:rPr>
              <w:t>评标总得分=磋商小组所有成员合计评分/磋商小组组成人员数。</w:t>
            </w:r>
          </w:p>
        </w:tc>
      </w:tr>
    </w:tbl>
    <w:p w14:paraId="54BC83CD">
      <w:pPr>
        <w:pStyle w:val="2"/>
        <w:snapToGrid w:val="0"/>
        <w:spacing w:before="0" w:after="0" w:line="480" w:lineRule="auto"/>
        <w:jc w:val="center"/>
        <w:rPr>
          <w:rFonts w:ascii="宋体" w:hAnsi="宋体" w:cs="宋体"/>
        </w:rPr>
      </w:pPr>
      <w:r>
        <w:rPr>
          <w:rFonts w:hint="eastAsia" w:ascii="宋体" w:hAnsi="宋体" w:cs="宋体"/>
        </w:rPr>
        <w:br w:type="page"/>
      </w:r>
      <w:bookmarkEnd w:id="46"/>
      <w:bookmarkStart w:id="50" w:name="_Toc11904"/>
      <w:bookmarkStart w:id="51" w:name="_Toc1947"/>
      <w:bookmarkStart w:id="52" w:name="_Toc1482"/>
      <w:bookmarkStart w:id="53" w:name="_Toc256519703"/>
      <w:bookmarkStart w:id="54" w:name="_Toc326786897"/>
    </w:p>
    <w:p w14:paraId="62B41B4A">
      <w:pPr>
        <w:pStyle w:val="2"/>
        <w:snapToGrid w:val="0"/>
        <w:spacing w:before="0" w:after="0" w:line="480" w:lineRule="auto"/>
        <w:jc w:val="center"/>
        <w:rPr>
          <w:rFonts w:ascii="宋体" w:hAnsi="宋体" w:cs="宋体"/>
          <w:sz w:val="28"/>
          <w:szCs w:val="28"/>
        </w:rPr>
        <w:sectPr>
          <w:pgSz w:w="11906" w:h="16838"/>
          <w:pgMar w:top="1417" w:right="1474" w:bottom="1417" w:left="1474" w:header="851" w:footer="624" w:gutter="0"/>
          <w:cols w:space="720" w:num="1"/>
          <w:docGrid w:type="lines" w:linePitch="319" w:charSpace="0"/>
        </w:sectPr>
      </w:pPr>
    </w:p>
    <w:p w14:paraId="6453800C">
      <w:pPr>
        <w:pStyle w:val="2"/>
        <w:snapToGrid w:val="0"/>
        <w:spacing w:before="0" w:after="0" w:line="480" w:lineRule="auto"/>
        <w:jc w:val="center"/>
        <w:rPr>
          <w:rFonts w:ascii="宋体" w:hAnsi="宋体" w:cs="宋体"/>
          <w:sz w:val="28"/>
          <w:szCs w:val="28"/>
        </w:rPr>
      </w:pPr>
      <w:r>
        <w:rPr>
          <w:rFonts w:hint="eastAsia" w:ascii="宋体" w:hAnsi="宋体" w:cs="宋体"/>
          <w:sz w:val="28"/>
          <w:szCs w:val="28"/>
        </w:rPr>
        <w:t>第五章  采购合同</w:t>
      </w:r>
      <w:bookmarkEnd w:id="50"/>
    </w:p>
    <w:p w14:paraId="11368608">
      <w:pPr>
        <w:snapToGrid w:val="0"/>
        <w:spacing w:line="360" w:lineRule="auto"/>
        <w:jc w:val="center"/>
        <w:rPr>
          <w:rFonts w:ascii="宋体" w:hAnsi="宋体" w:cs="宋体"/>
          <w:szCs w:val="21"/>
        </w:rPr>
      </w:pPr>
      <w:r>
        <w:rPr>
          <w:rFonts w:hint="eastAsia" w:ascii="宋体" w:hAnsi="宋体" w:cs="宋体"/>
          <w:szCs w:val="21"/>
        </w:rPr>
        <w:t>（以实际合同为准）</w:t>
      </w:r>
    </w:p>
    <w:p w14:paraId="767AD6FC">
      <w:pPr>
        <w:rPr>
          <w:rFonts w:ascii="宋体" w:hAnsi="宋体" w:cs="宋体"/>
        </w:rPr>
      </w:pPr>
    </w:p>
    <w:p w14:paraId="6279EEFE">
      <w:pPr>
        <w:rPr>
          <w:rFonts w:ascii="宋体" w:hAnsi="宋体" w:cs="宋体"/>
          <w:sz w:val="32"/>
          <w:szCs w:val="32"/>
        </w:rPr>
      </w:pPr>
    </w:p>
    <w:p w14:paraId="04264ED3">
      <w:pPr>
        <w:rPr>
          <w:rFonts w:ascii="宋体" w:hAnsi="宋体" w:cs="宋体"/>
        </w:rPr>
      </w:pPr>
      <w:r>
        <w:rPr>
          <w:rFonts w:hint="eastAsia" w:ascii="宋体" w:hAnsi="宋体" w:cs="宋体"/>
        </w:rPr>
        <w:br w:type="page"/>
      </w:r>
    </w:p>
    <w:p w14:paraId="31868C46">
      <w:pPr>
        <w:pStyle w:val="2"/>
        <w:jc w:val="center"/>
        <w:rPr>
          <w:rFonts w:ascii="宋体" w:hAnsi="宋体" w:cs="宋体"/>
          <w:kern w:val="0"/>
        </w:rPr>
      </w:pPr>
      <w:bookmarkStart w:id="55" w:name="_Toc18702"/>
      <w:r>
        <w:rPr>
          <w:rFonts w:hint="eastAsia" w:ascii="宋体" w:hAnsi="宋体" w:cs="宋体"/>
          <w:sz w:val="32"/>
          <w:szCs w:val="32"/>
        </w:rPr>
        <w:t>第六章  响应文件格式</w:t>
      </w:r>
      <w:bookmarkEnd w:id="51"/>
      <w:bookmarkEnd w:id="52"/>
      <w:bookmarkEnd w:id="55"/>
    </w:p>
    <w:p w14:paraId="573DD0BE">
      <w:pPr>
        <w:spacing w:line="440" w:lineRule="exact"/>
        <w:rPr>
          <w:rFonts w:ascii="宋体" w:hAnsi="宋体" w:cs="宋体"/>
          <w:sz w:val="24"/>
        </w:rPr>
      </w:pPr>
    </w:p>
    <w:p w14:paraId="304DC59F">
      <w:pPr>
        <w:jc w:val="center"/>
        <w:rPr>
          <w:rFonts w:ascii="宋体" w:hAnsi="宋体" w:cs="宋体"/>
          <w:b/>
          <w:bCs/>
          <w:sz w:val="32"/>
          <w:szCs w:val="32"/>
        </w:rPr>
      </w:pPr>
      <w:bookmarkStart w:id="56" w:name="_Toc13604"/>
      <w:r>
        <w:rPr>
          <w:rFonts w:hint="eastAsia" w:ascii="宋体" w:hAnsi="宋体" w:cs="宋体"/>
          <w:b/>
          <w:bCs/>
          <w:sz w:val="32"/>
          <w:szCs w:val="32"/>
        </w:rPr>
        <w:t>目    录</w:t>
      </w:r>
      <w:bookmarkEnd w:id="56"/>
    </w:p>
    <w:p w14:paraId="0107FADF">
      <w:pPr>
        <w:widowControl/>
        <w:wordWrap w:val="0"/>
        <w:spacing w:line="460" w:lineRule="exact"/>
        <w:ind w:firstLine="480" w:firstLineChars="200"/>
        <w:jc w:val="left"/>
        <w:rPr>
          <w:rFonts w:ascii="宋体" w:hAnsi="宋体" w:cs="宋体"/>
          <w:kern w:val="0"/>
          <w:sz w:val="24"/>
        </w:rPr>
      </w:pPr>
    </w:p>
    <w:p w14:paraId="36F7B5E4">
      <w:pPr>
        <w:snapToGrid w:val="0"/>
        <w:spacing w:line="360" w:lineRule="auto"/>
        <w:ind w:firstLine="480" w:firstLineChars="200"/>
        <w:rPr>
          <w:rFonts w:ascii="宋体" w:hAnsi="宋体" w:cs="宋体"/>
          <w:sz w:val="24"/>
        </w:rPr>
      </w:pPr>
      <w:bookmarkStart w:id="57" w:name="_Toc11308"/>
      <w:r>
        <w:rPr>
          <w:rFonts w:hint="eastAsia" w:ascii="宋体" w:hAnsi="宋体" w:cs="宋体"/>
          <w:sz w:val="24"/>
        </w:rPr>
        <w:t>附件1响应文件封面（格式）</w:t>
      </w:r>
      <w:bookmarkEnd w:id="57"/>
    </w:p>
    <w:p w14:paraId="31A9ED8E">
      <w:pPr>
        <w:snapToGrid w:val="0"/>
        <w:spacing w:line="360" w:lineRule="auto"/>
        <w:ind w:firstLine="480" w:firstLineChars="200"/>
        <w:rPr>
          <w:rFonts w:ascii="宋体" w:hAnsi="宋体" w:cs="宋体"/>
          <w:sz w:val="24"/>
        </w:rPr>
      </w:pPr>
      <w:bookmarkStart w:id="58" w:name="_Toc25345"/>
      <w:r>
        <w:rPr>
          <w:rFonts w:hint="eastAsia" w:ascii="宋体" w:hAnsi="宋体" w:cs="宋体"/>
          <w:sz w:val="24"/>
        </w:rPr>
        <w:t xml:space="preserve">附件2 </w:t>
      </w:r>
      <w:r>
        <w:rPr>
          <w:rFonts w:hint="eastAsia" w:ascii="宋体" w:hAnsi="宋体" w:cs="宋体"/>
          <w:kern w:val="0"/>
          <w:sz w:val="24"/>
        </w:rPr>
        <w:t>竞争性磋商响应书</w:t>
      </w:r>
      <w:r>
        <w:rPr>
          <w:rFonts w:hint="eastAsia" w:ascii="宋体" w:hAnsi="宋体" w:cs="宋体"/>
          <w:sz w:val="24"/>
        </w:rPr>
        <w:t>（格式）</w:t>
      </w:r>
      <w:bookmarkEnd w:id="58"/>
    </w:p>
    <w:p w14:paraId="453AF65C">
      <w:pPr>
        <w:snapToGrid w:val="0"/>
        <w:spacing w:line="360" w:lineRule="auto"/>
        <w:ind w:firstLine="480" w:firstLineChars="200"/>
        <w:rPr>
          <w:rFonts w:ascii="宋体" w:hAnsi="宋体" w:cs="宋体"/>
          <w:sz w:val="24"/>
        </w:rPr>
      </w:pPr>
      <w:bookmarkStart w:id="59" w:name="_Toc10217"/>
      <w:r>
        <w:rPr>
          <w:rFonts w:hint="eastAsia" w:ascii="宋体" w:hAnsi="宋体" w:cs="宋体"/>
          <w:sz w:val="24"/>
        </w:rPr>
        <w:t xml:space="preserve">附件3 </w:t>
      </w:r>
      <w:r>
        <w:rPr>
          <w:rFonts w:hint="eastAsia" w:ascii="宋体" w:hAnsi="宋体" w:cs="宋体"/>
          <w:kern w:val="0"/>
          <w:sz w:val="24"/>
        </w:rPr>
        <w:t>初次报价一览表</w:t>
      </w:r>
      <w:r>
        <w:rPr>
          <w:rFonts w:hint="eastAsia" w:ascii="宋体" w:hAnsi="宋体" w:cs="宋体"/>
          <w:sz w:val="24"/>
        </w:rPr>
        <w:t>（格式）</w:t>
      </w:r>
      <w:bookmarkEnd w:id="59"/>
    </w:p>
    <w:p w14:paraId="24871B01">
      <w:pPr>
        <w:snapToGrid w:val="0"/>
        <w:spacing w:line="360" w:lineRule="auto"/>
        <w:ind w:firstLine="480" w:firstLineChars="200"/>
        <w:rPr>
          <w:rFonts w:ascii="宋体" w:hAnsi="宋体" w:cs="宋体"/>
          <w:sz w:val="24"/>
        </w:rPr>
      </w:pPr>
      <w:bookmarkStart w:id="60" w:name="_Toc9579"/>
      <w:r>
        <w:rPr>
          <w:rFonts w:hint="eastAsia" w:ascii="宋体" w:hAnsi="宋体" w:cs="宋体"/>
          <w:sz w:val="24"/>
        </w:rPr>
        <w:t xml:space="preserve">附件4 </w:t>
      </w:r>
      <w:bookmarkEnd w:id="60"/>
      <w:r>
        <w:rPr>
          <w:rFonts w:hint="eastAsia" w:ascii="宋体" w:hAnsi="宋体" w:cs="宋体"/>
          <w:sz w:val="24"/>
        </w:rPr>
        <w:t>报价明细表（格式）</w:t>
      </w:r>
    </w:p>
    <w:p w14:paraId="4B99D8A5">
      <w:pPr>
        <w:snapToGrid w:val="0"/>
        <w:spacing w:line="360" w:lineRule="auto"/>
        <w:ind w:firstLine="480" w:firstLineChars="200"/>
        <w:rPr>
          <w:rFonts w:ascii="宋体" w:hAnsi="宋体" w:cs="宋体"/>
          <w:sz w:val="24"/>
        </w:rPr>
      </w:pPr>
      <w:bookmarkStart w:id="61" w:name="_Toc28392"/>
      <w:r>
        <w:rPr>
          <w:rFonts w:hint="eastAsia" w:ascii="宋体" w:hAnsi="宋体" w:cs="宋体"/>
          <w:sz w:val="24"/>
        </w:rPr>
        <w:t>附件5技术响应</w:t>
      </w:r>
      <w:bookmarkEnd w:id="61"/>
      <w:r>
        <w:rPr>
          <w:rFonts w:hint="eastAsia" w:ascii="宋体" w:hAnsi="宋体" w:cs="宋体"/>
          <w:sz w:val="24"/>
        </w:rPr>
        <w:t>表（格式）</w:t>
      </w:r>
    </w:p>
    <w:p w14:paraId="22535D05">
      <w:pPr>
        <w:snapToGrid w:val="0"/>
        <w:spacing w:line="360" w:lineRule="auto"/>
        <w:ind w:firstLine="480" w:firstLineChars="200"/>
        <w:rPr>
          <w:rFonts w:ascii="宋体" w:hAnsi="宋体" w:cs="宋体"/>
          <w:sz w:val="24"/>
        </w:rPr>
      </w:pPr>
      <w:bookmarkStart w:id="62" w:name="_Toc6234"/>
      <w:r>
        <w:rPr>
          <w:rFonts w:hint="eastAsia" w:ascii="宋体" w:hAnsi="宋体" w:cs="宋体"/>
          <w:sz w:val="24"/>
        </w:rPr>
        <w:t>附件6 商务</w:t>
      </w:r>
      <w:bookmarkEnd w:id="62"/>
      <w:r>
        <w:rPr>
          <w:rFonts w:hint="eastAsia" w:ascii="宋体" w:hAnsi="宋体" w:cs="宋体"/>
          <w:sz w:val="24"/>
        </w:rPr>
        <w:t>响应表（格式）</w:t>
      </w:r>
    </w:p>
    <w:p w14:paraId="7110A353">
      <w:pPr>
        <w:snapToGrid w:val="0"/>
        <w:spacing w:line="360" w:lineRule="auto"/>
        <w:ind w:firstLine="480" w:firstLineChars="200"/>
        <w:rPr>
          <w:rFonts w:ascii="宋体" w:hAnsi="宋体" w:cs="宋体"/>
          <w:sz w:val="24"/>
        </w:rPr>
      </w:pPr>
      <w:bookmarkStart w:id="63" w:name="_Toc26231"/>
      <w:r>
        <w:rPr>
          <w:rFonts w:hint="eastAsia" w:ascii="宋体" w:hAnsi="宋体" w:cs="宋体"/>
          <w:sz w:val="24"/>
        </w:rPr>
        <w:t>附件7法定代表人身份证明（格式）</w:t>
      </w:r>
      <w:bookmarkEnd w:id="63"/>
    </w:p>
    <w:p w14:paraId="4896C527">
      <w:pPr>
        <w:snapToGrid w:val="0"/>
        <w:spacing w:line="360" w:lineRule="auto"/>
        <w:ind w:firstLine="480" w:firstLineChars="200"/>
        <w:rPr>
          <w:rFonts w:ascii="宋体" w:hAnsi="宋体" w:cs="宋体"/>
          <w:sz w:val="24"/>
        </w:rPr>
      </w:pPr>
      <w:bookmarkStart w:id="64" w:name="_Toc18484"/>
      <w:r>
        <w:rPr>
          <w:rFonts w:hint="eastAsia" w:ascii="宋体" w:hAnsi="宋体" w:cs="宋体"/>
          <w:sz w:val="24"/>
        </w:rPr>
        <w:t>附件8法定代表人授权书（格式）</w:t>
      </w:r>
      <w:bookmarkEnd w:id="64"/>
    </w:p>
    <w:p w14:paraId="4E0F96AF">
      <w:pPr>
        <w:snapToGrid w:val="0"/>
        <w:spacing w:line="360" w:lineRule="auto"/>
        <w:ind w:firstLine="480" w:firstLineChars="200"/>
        <w:rPr>
          <w:rFonts w:ascii="宋体" w:hAnsi="宋体" w:cs="宋体"/>
          <w:sz w:val="24"/>
        </w:rPr>
      </w:pPr>
      <w:bookmarkStart w:id="65" w:name="_Toc31857"/>
      <w:r>
        <w:rPr>
          <w:rFonts w:hint="eastAsia" w:ascii="宋体" w:hAnsi="宋体" w:cs="宋体"/>
          <w:sz w:val="24"/>
        </w:rPr>
        <w:t>附件9 证明文件</w:t>
      </w:r>
      <w:bookmarkEnd w:id="65"/>
    </w:p>
    <w:p w14:paraId="5E9AB9F0">
      <w:pPr>
        <w:snapToGrid w:val="0"/>
        <w:spacing w:line="360" w:lineRule="auto"/>
        <w:ind w:firstLine="480" w:firstLineChars="200"/>
        <w:rPr>
          <w:rFonts w:ascii="宋体" w:hAnsi="宋体" w:cs="宋体"/>
          <w:sz w:val="24"/>
        </w:rPr>
      </w:pPr>
      <w:bookmarkStart w:id="66" w:name="_Toc23116"/>
      <w:r>
        <w:rPr>
          <w:rFonts w:hint="eastAsia" w:ascii="宋体" w:hAnsi="宋体" w:cs="宋体"/>
          <w:sz w:val="24"/>
        </w:rPr>
        <w:t>附件10 供应商承诺书（格式）</w:t>
      </w:r>
      <w:bookmarkEnd w:id="66"/>
    </w:p>
    <w:p w14:paraId="74FBE3BC">
      <w:pPr>
        <w:snapToGrid w:val="0"/>
        <w:spacing w:line="360" w:lineRule="auto"/>
        <w:ind w:firstLine="480" w:firstLineChars="200"/>
        <w:rPr>
          <w:rFonts w:ascii="宋体" w:hAnsi="宋体" w:cs="宋体"/>
          <w:sz w:val="24"/>
        </w:rPr>
      </w:pPr>
      <w:r>
        <w:rPr>
          <w:rFonts w:hint="eastAsia" w:ascii="宋体" w:hAnsi="宋体" w:cs="宋体"/>
          <w:sz w:val="24"/>
        </w:rPr>
        <w:t>附件11 供应商信用承诺函（格式）</w:t>
      </w:r>
    </w:p>
    <w:p w14:paraId="13564C6B">
      <w:pPr>
        <w:snapToGrid w:val="0"/>
        <w:spacing w:line="360" w:lineRule="auto"/>
        <w:ind w:firstLine="480" w:firstLineChars="200"/>
        <w:rPr>
          <w:rFonts w:ascii="宋体" w:hAnsi="宋体" w:cs="宋体"/>
          <w:sz w:val="24"/>
        </w:rPr>
      </w:pPr>
    </w:p>
    <w:p w14:paraId="11CE97B3">
      <w:pPr>
        <w:pStyle w:val="33"/>
        <w:ind w:firstLine="210"/>
        <w:rPr>
          <w:rFonts w:ascii="宋体" w:hAnsi="宋体" w:cs="宋体"/>
        </w:rPr>
      </w:pPr>
    </w:p>
    <w:p w14:paraId="4DA26861">
      <w:pPr>
        <w:widowControl/>
        <w:wordWrap w:val="0"/>
        <w:snapToGrid w:val="0"/>
        <w:spacing w:line="460" w:lineRule="exact"/>
        <w:ind w:firstLine="482" w:firstLineChars="200"/>
        <w:jc w:val="center"/>
        <w:rPr>
          <w:rFonts w:ascii="宋体" w:hAnsi="宋体" w:cs="宋体"/>
          <w:b/>
          <w:bCs/>
          <w:kern w:val="0"/>
          <w:sz w:val="24"/>
        </w:rPr>
      </w:pPr>
    </w:p>
    <w:p w14:paraId="3A0F6FE1">
      <w:pPr>
        <w:widowControl/>
        <w:wordWrap w:val="0"/>
        <w:snapToGrid w:val="0"/>
        <w:spacing w:line="460" w:lineRule="exact"/>
        <w:ind w:firstLine="482" w:firstLineChars="200"/>
        <w:jc w:val="center"/>
        <w:rPr>
          <w:rFonts w:ascii="宋体" w:hAnsi="宋体" w:cs="宋体"/>
          <w:b/>
          <w:bCs/>
          <w:kern w:val="0"/>
          <w:sz w:val="24"/>
        </w:rPr>
      </w:pPr>
    </w:p>
    <w:p w14:paraId="3DDF5DE8">
      <w:pPr>
        <w:widowControl/>
        <w:wordWrap w:val="0"/>
        <w:snapToGrid w:val="0"/>
        <w:spacing w:line="460" w:lineRule="exact"/>
        <w:ind w:firstLine="482" w:firstLineChars="200"/>
        <w:jc w:val="center"/>
        <w:rPr>
          <w:rFonts w:ascii="宋体" w:hAnsi="宋体" w:cs="宋体"/>
          <w:b/>
          <w:bCs/>
          <w:kern w:val="0"/>
          <w:sz w:val="24"/>
        </w:rPr>
      </w:pPr>
    </w:p>
    <w:p w14:paraId="726A4F95">
      <w:pPr>
        <w:pStyle w:val="3"/>
        <w:rPr>
          <w:rFonts w:ascii="宋体" w:hAnsi="宋体" w:cs="宋体"/>
          <w:b/>
          <w:bCs/>
          <w:kern w:val="0"/>
          <w:sz w:val="24"/>
        </w:rPr>
      </w:pPr>
    </w:p>
    <w:p w14:paraId="5E6B6855">
      <w:pPr>
        <w:pStyle w:val="4"/>
        <w:rPr>
          <w:rFonts w:hAnsi="宋体"/>
          <w:b/>
          <w:bCs/>
          <w:color w:val="auto"/>
        </w:rPr>
      </w:pPr>
    </w:p>
    <w:p w14:paraId="634769A7">
      <w:pPr>
        <w:pStyle w:val="4"/>
        <w:rPr>
          <w:rFonts w:hAnsi="宋体"/>
          <w:b/>
          <w:bCs/>
          <w:color w:val="auto"/>
        </w:rPr>
      </w:pPr>
    </w:p>
    <w:p w14:paraId="04A0EFF5">
      <w:pPr>
        <w:rPr>
          <w:rFonts w:ascii="宋体" w:hAnsi="宋体" w:cs="宋体"/>
        </w:rPr>
      </w:pPr>
      <w:r>
        <w:rPr>
          <w:rFonts w:hint="eastAsia" w:ascii="宋体" w:hAnsi="宋体" w:cs="宋体"/>
        </w:rPr>
        <w:br w:type="page"/>
      </w:r>
    </w:p>
    <w:p w14:paraId="70AD6B01">
      <w:pPr>
        <w:pStyle w:val="28"/>
        <w:rPr>
          <w:rFonts w:ascii="宋体" w:hAnsi="宋体" w:cs="宋体"/>
        </w:rPr>
      </w:pPr>
    </w:p>
    <w:p w14:paraId="33E42FD7">
      <w:pPr>
        <w:pStyle w:val="8"/>
        <w:snapToGrid w:val="0"/>
        <w:spacing w:before="20" w:after="20" w:line="360" w:lineRule="auto"/>
        <w:rPr>
          <w:rFonts w:ascii="宋体" w:hAnsi="宋体" w:eastAsia="宋体" w:cs="宋体"/>
          <w:sz w:val="28"/>
          <w:szCs w:val="28"/>
        </w:rPr>
      </w:pPr>
      <w:bookmarkStart w:id="67" w:name="_Toc31798"/>
      <w:bookmarkStart w:id="68" w:name="_Toc24743"/>
      <w:r>
        <w:rPr>
          <w:rFonts w:hint="eastAsia" w:ascii="宋体" w:hAnsi="宋体" w:eastAsia="宋体" w:cs="宋体"/>
          <w:sz w:val="28"/>
          <w:szCs w:val="28"/>
        </w:rPr>
        <w:t>附件1                 响应文件封面（格式）</w:t>
      </w:r>
      <w:bookmarkEnd w:id="67"/>
      <w:bookmarkEnd w:id="68"/>
    </w:p>
    <w:p w14:paraId="16BC813C">
      <w:pPr>
        <w:widowControl/>
        <w:wordWrap w:val="0"/>
        <w:spacing w:line="460" w:lineRule="exact"/>
        <w:ind w:firstLine="482" w:firstLineChars="200"/>
        <w:jc w:val="center"/>
        <w:rPr>
          <w:rFonts w:ascii="宋体" w:hAnsi="宋体" w:cs="宋体"/>
          <w:b/>
          <w:kern w:val="0"/>
          <w:sz w:val="24"/>
        </w:rPr>
      </w:pPr>
    </w:p>
    <w:p w14:paraId="32B4B6FF">
      <w:pPr>
        <w:snapToGrid w:val="0"/>
        <w:spacing w:line="360" w:lineRule="auto"/>
        <w:jc w:val="center"/>
        <w:rPr>
          <w:rFonts w:ascii="宋体" w:hAnsi="宋体" w:cs="宋体"/>
          <w:b/>
          <w:spacing w:val="90"/>
          <w:sz w:val="52"/>
          <w:szCs w:val="52"/>
        </w:rPr>
      </w:pPr>
      <w:r>
        <w:rPr>
          <w:rFonts w:hint="eastAsia" w:ascii="宋体" w:hAnsi="宋体" w:cs="宋体"/>
          <w:b/>
          <w:snapToGrid w:val="0"/>
          <w:kern w:val="0"/>
          <w:sz w:val="44"/>
          <w:szCs w:val="44"/>
        </w:rPr>
        <w:t>驻马店市中心医院项目</w:t>
      </w:r>
    </w:p>
    <w:p w14:paraId="0B39C9F4">
      <w:pPr>
        <w:snapToGrid w:val="0"/>
        <w:spacing w:line="360" w:lineRule="auto"/>
        <w:jc w:val="center"/>
        <w:rPr>
          <w:rFonts w:ascii="宋体" w:hAnsi="宋体" w:cs="宋体"/>
          <w:b/>
          <w:spacing w:val="90"/>
          <w:sz w:val="52"/>
          <w:szCs w:val="52"/>
        </w:rPr>
      </w:pPr>
      <w:r>
        <w:rPr>
          <w:rFonts w:hint="eastAsia" w:ascii="宋体" w:hAnsi="宋体" w:cs="宋体"/>
          <w:b/>
          <w:spacing w:val="90"/>
          <w:sz w:val="52"/>
          <w:szCs w:val="52"/>
        </w:rPr>
        <w:t>响应文件</w:t>
      </w:r>
    </w:p>
    <w:p w14:paraId="7B64BE09">
      <w:pPr>
        <w:spacing w:line="360" w:lineRule="auto"/>
        <w:rPr>
          <w:rFonts w:ascii="宋体" w:hAnsi="宋体" w:cs="宋体"/>
          <w:sz w:val="28"/>
        </w:rPr>
      </w:pPr>
    </w:p>
    <w:p w14:paraId="29CDF35C">
      <w:pPr>
        <w:pStyle w:val="4"/>
        <w:spacing w:line="360" w:lineRule="auto"/>
        <w:rPr>
          <w:rFonts w:hAnsi="宋体"/>
          <w:color w:val="auto"/>
        </w:rPr>
      </w:pPr>
    </w:p>
    <w:p w14:paraId="7EFF524F">
      <w:pPr>
        <w:pStyle w:val="4"/>
        <w:spacing w:line="360" w:lineRule="auto"/>
        <w:rPr>
          <w:rFonts w:hAnsi="宋体"/>
          <w:color w:val="auto"/>
        </w:rPr>
      </w:pPr>
    </w:p>
    <w:p w14:paraId="15D1DBEC">
      <w:pPr>
        <w:spacing w:line="360" w:lineRule="auto"/>
        <w:rPr>
          <w:rFonts w:ascii="宋体" w:hAnsi="宋体" w:cs="宋体"/>
          <w:sz w:val="28"/>
        </w:rPr>
      </w:pPr>
    </w:p>
    <w:p w14:paraId="1FA7B20C">
      <w:pPr>
        <w:spacing w:line="360" w:lineRule="auto"/>
        <w:rPr>
          <w:rFonts w:ascii="宋体" w:hAnsi="宋体" w:cs="宋体"/>
          <w:sz w:val="28"/>
        </w:rPr>
      </w:pPr>
    </w:p>
    <w:p w14:paraId="384C1445">
      <w:pPr>
        <w:spacing w:line="360" w:lineRule="auto"/>
        <w:rPr>
          <w:rFonts w:ascii="宋体" w:hAnsi="宋体" w:cs="宋体"/>
          <w:sz w:val="28"/>
        </w:rPr>
      </w:pPr>
    </w:p>
    <w:p w14:paraId="2F7F9D61">
      <w:pPr>
        <w:spacing w:line="360" w:lineRule="auto"/>
        <w:rPr>
          <w:rFonts w:ascii="宋体" w:hAnsi="宋体" w:cs="宋体"/>
          <w:sz w:val="28"/>
        </w:rPr>
      </w:pPr>
    </w:p>
    <w:p w14:paraId="5ABF8F0F">
      <w:pPr>
        <w:spacing w:line="360" w:lineRule="auto"/>
        <w:jc w:val="center"/>
        <w:rPr>
          <w:rFonts w:ascii="宋体" w:hAnsi="宋体" w:cs="宋体"/>
          <w:sz w:val="28"/>
          <w:szCs w:val="28"/>
        </w:rPr>
      </w:pPr>
      <w:r>
        <w:rPr>
          <w:rFonts w:hint="eastAsia" w:ascii="宋体" w:hAnsi="宋体" w:cs="宋体"/>
          <w:sz w:val="28"/>
          <w:szCs w:val="28"/>
        </w:rPr>
        <w:t>供应商：（全称并加盖公章）</w:t>
      </w:r>
    </w:p>
    <w:p w14:paraId="14FF065A">
      <w:pPr>
        <w:widowControl/>
        <w:wordWrap w:val="0"/>
        <w:spacing w:line="460" w:lineRule="exact"/>
        <w:jc w:val="center"/>
        <w:rPr>
          <w:rFonts w:ascii="宋体" w:hAnsi="宋体" w:cs="宋体"/>
          <w:sz w:val="28"/>
          <w:szCs w:val="28"/>
        </w:rPr>
      </w:pPr>
      <w:r>
        <w:rPr>
          <w:rFonts w:hint="eastAsia" w:ascii="宋体" w:hAnsi="宋体" w:cs="宋体"/>
          <w:sz w:val="28"/>
          <w:szCs w:val="28"/>
        </w:rPr>
        <w:t>法定代表人或委托代理人（签字或盖章）：</w:t>
      </w:r>
    </w:p>
    <w:p w14:paraId="09DFD082">
      <w:pPr>
        <w:widowControl/>
        <w:wordWrap w:val="0"/>
        <w:spacing w:line="460" w:lineRule="exact"/>
        <w:jc w:val="center"/>
        <w:rPr>
          <w:rFonts w:ascii="宋体" w:hAnsi="宋体" w:cs="宋体"/>
          <w:b/>
          <w:kern w:val="0"/>
          <w:sz w:val="24"/>
        </w:rPr>
      </w:pPr>
      <w:r>
        <w:rPr>
          <w:rFonts w:hint="eastAsia" w:ascii="宋体" w:hAnsi="宋体" w:cs="宋体"/>
          <w:sz w:val="28"/>
          <w:szCs w:val="28"/>
        </w:rPr>
        <w:t>年   月   日</w:t>
      </w:r>
    </w:p>
    <w:p w14:paraId="194E763C">
      <w:pPr>
        <w:widowControl/>
        <w:wordWrap w:val="0"/>
        <w:spacing w:line="460" w:lineRule="exact"/>
        <w:ind w:firstLine="482" w:firstLineChars="200"/>
        <w:jc w:val="left"/>
        <w:rPr>
          <w:rFonts w:ascii="宋体" w:hAnsi="宋体" w:cs="宋体"/>
          <w:b/>
          <w:kern w:val="0"/>
          <w:sz w:val="24"/>
        </w:rPr>
      </w:pPr>
    </w:p>
    <w:p w14:paraId="38BBE5F2">
      <w:pPr>
        <w:pStyle w:val="3"/>
        <w:rPr>
          <w:rFonts w:ascii="宋体" w:hAnsi="宋体" w:cs="宋体"/>
          <w:b/>
          <w:kern w:val="0"/>
          <w:sz w:val="24"/>
        </w:rPr>
      </w:pPr>
    </w:p>
    <w:p w14:paraId="015A82EB">
      <w:pPr>
        <w:rPr>
          <w:rFonts w:ascii="宋体" w:hAnsi="宋体" w:cs="宋体"/>
          <w:b/>
          <w:kern w:val="0"/>
          <w:sz w:val="24"/>
        </w:rPr>
      </w:pPr>
      <w:r>
        <w:rPr>
          <w:rFonts w:hint="eastAsia" w:ascii="宋体" w:hAnsi="宋体" w:cs="宋体"/>
          <w:b/>
          <w:kern w:val="0"/>
          <w:sz w:val="24"/>
        </w:rPr>
        <w:br w:type="page"/>
      </w:r>
    </w:p>
    <w:p w14:paraId="6B3A0AC9">
      <w:pPr>
        <w:pStyle w:val="8"/>
        <w:keepNext w:val="0"/>
        <w:snapToGrid w:val="0"/>
        <w:spacing w:before="20" w:after="20" w:line="360" w:lineRule="auto"/>
        <w:jc w:val="center"/>
        <w:rPr>
          <w:rFonts w:ascii="宋体" w:hAnsi="宋体" w:eastAsia="宋体" w:cs="宋体"/>
          <w:sz w:val="28"/>
          <w:szCs w:val="28"/>
        </w:rPr>
      </w:pPr>
      <w:bookmarkStart w:id="69" w:name="_Toc14560"/>
      <w:bookmarkStart w:id="70" w:name="_Toc8818"/>
      <w:r>
        <w:rPr>
          <w:rFonts w:hint="eastAsia" w:ascii="宋体" w:hAnsi="宋体" w:eastAsia="宋体" w:cs="宋体"/>
          <w:sz w:val="28"/>
          <w:szCs w:val="28"/>
        </w:rPr>
        <w:t>附件2      竞争性磋商响应书（格式）</w:t>
      </w:r>
      <w:bookmarkEnd w:id="69"/>
      <w:bookmarkEnd w:id="70"/>
    </w:p>
    <w:p w14:paraId="12A7EC96">
      <w:pPr>
        <w:wordWrap w:val="0"/>
        <w:snapToGrid w:val="0"/>
        <w:spacing w:line="460" w:lineRule="exact"/>
        <w:jc w:val="left"/>
        <w:rPr>
          <w:rFonts w:ascii="宋体" w:hAnsi="宋体" w:cs="宋体"/>
          <w:kern w:val="0"/>
          <w:szCs w:val="21"/>
        </w:rPr>
      </w:pPr>
      <w:r>
        <w:rPr>
          <w:rFonts w:hint="eastAsia" w:ascii="宋体" w:hAnsi="宋体" w:cs="宋体"/>
          <w:kern w:val="0"/>
          <w:szCs w:val="21"/>
        </w:rPr>
        <w:t>致：</w:t>
      </w:r>
      <w:r>
        <w:rPr>
          <w:rFonts w:hint="eastAsia" w:ascii="宋体" w:hAnsi="宋体" w:cs="宋体"/>
          <w:kern w:val="0"/>
          <w:szCs w:val="21"/>
          <w:u w:val="single"/>
        </w:rPr>
        <w:t xml:space="preserve"> （采购人名称）</w:t>
      </w:r>
      <w:r>
        <w:rPr>
          <w:rFonts w:hint="eastAsia" w:ascii="宋体" w:hAnsi="宋体" w:cs="宋体"/>
          <w:kern w:val="0"/>
          <w:szCs w:val="21"/>
        </w:rPr>
        <w:t>：</w:t>
      </w:r>
    </w:p>
    <w:p w14:paraId="079DF252">
      <w:pPr>
        <w:wordWrap w:val="0"/>
        <w:spacing w:line="460" w:lineRule="exact"/>
        <w:ind w:firstLine="525" w:firstLineChars="250"/>
        <w:jc w:val="left"/>
        <w:rPr>
          <w:rFonts w:ascii="宋体" w:hAnsi="宋体" w:cs="宋体"/>
          <w:kern w:val="0"/>
          <w:szCs w:val="21"/>
        </w:rPr>
      </w:pPr>
      <w:r>
        <w:rPr>
          <w:rFonts w:hint="eastAsia" w:ascii="宋体" w:hAnsi="宋体" w:cs="宋体"/>
          <w:kern w:val="0"/>
          <w:szCs w:val="21"/>
          <w:u w:val="single"/>
        </w:rPr>
        <w:t>（供应商名称）</w:t>
      </w:r>
      <w:r>
        <w:rPr>
          <w:rFonts w:hint="eastAsia" w:ascii="宋体" w:hAnsi="宋体" w:cs="宋体"/>
          <w:kern w:val="0"/>
          <w:szCs w:val="21"/>
        </w:rPr>
        <w:t>现委托（姓名）为我方代理人，参加贵方组织的项目的磋商。现正式提交下述文件1份：</w:t>
      </w:r>
    </w:p>
    <w:p w14:paraId="0477D5C0">
      <w:pPr>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1、初次报价一览表。</w:t>
      </w:r>
    </w:p>
    <w:p w14:paraId="21949144">
      <w:pPr>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2、报价明细表。</w:t>
      </w:r>
    </w:p>
    <w:p w14:paraId="15157539">
      <w:pPr>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3、技术响应表。</w:t>
      </w:r>
    </w:p>
    <w:p w14:paraId="3F6ED507">
      <w:pPr>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4、商务响应表。</w:t>
      </w:r>
    </w:p>
    <w:p w14:paraId="3F5ECBF3">
      <w:pPr>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5、证明文件。</w:t>
      </w:r>
    </w:p>
    <w:p w14:paraId="6CED6EFF">
      <w:pPr>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为便于贵方公正、择优地确定成交供应商及其投标产品和服务，我方就本次投标有关事项郑重声明并宣布同意如下：</w:t>
      </w:r>
    </w:p>
    <w:p w14:paraId="40FC1C07">
      <w:pPr>
        <w:wordWrap w:val="0"/>
        <w:spacing w:line="360" w:lineRule="auto"/>
        <w:ind w:firstLine="420" w:firstLineChars="200"/>
        <w:jc w:val="left"/>
        <w:rPr>
          <w:rFonts w:ascii="宋体" w:hAnsi="宋体" w:cs="宋体"/>
          <w:kern w:val="0"/>
          <w:szCs w:val="21"/>
        </w:rPr>
      </w:pPr>
      <w:r>
        <w:rPr>
          <w:rFonts w:hint="eastAsia" w:ascii="宋体" w:hAnsi="宋体" w:cs="宋体"/>
          <w:kern w:val="0"/>
          <w:szCs w:val="21"/>
        </w:rPr>
        <w:t>1、我方承诺已经具备采购文件中规定的参加政府采购活动的供应商应当具备的条件。我方愿意向贵方提供任何与本采购项目投标有关的数据、情况和技术资料，并根据需要提供一切承诺的证明材料，并保证其真实、合法、有效。</w:t>
      </w:r>
    </w:p>
    <w:p w14:paraId="58B4327A">
      <w:pPr>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2、我方承诺在磋商活动中提供的各种材料真实有效。</w:t>
      </w:r>
    </w:p>
    <w:p w14:paraId="1A9BAE90">
      <w:pPr>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3、我方同意在响应文件有效期内遵守本响应文件中的承诺且在此期限期满之前均具有约束力。如果我方成交，响应文件有效期与合同履行期相同。</w:t>
      </w:r>
    </w:p>
    <w:p w14:paraId="41806438">
      <w:pPr>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4、我方已详细审查全部采购文件，包括修改文件（如有的话）和有关附件，将自行承担因对全部采购文件理解不正确或误解而产生的相应后果。</w:t>
      </w:r>
    </w:p>
    <w:p w14:paraId="678B4A0C">
      <w:pPr>
        <w:wordWrap w:val="0"/>
        <w:spacing w:line="360" w:lineRule="auto"/>
        <w:ind w:firstLine="420" w:firstLineChars="200"/>
        <w:jc w:val="left"/>
        <w:rPr>
          <w:rFonts w:ascii="宋体" w:hAnsi="宋体" w:cs="宋体"/>
          <w:kern w:val="0"/>
          <w:szCs w:val="21"/>
        </w:rPr>
      </w:pPr>
      <w:r>
        <w:rPr>
          <w:rFonts w:hint="eastAsia" w:ascii="宋体" w:hAnsi="宋体" w:cs="宋体"/>
          <w:kern w:val="0"/>
          <w:szCs w:val="21"/>
        </w:rPr>
        <w:t>5、我方保证尊重磋商小组的评审结果，完全理解本采购项目最低投标价不作为成交的保证。</w:t>
      </w:r>
    </w:p>
    <w:p w14:paraId="436AB352">
      <w:pPr>
        <w:wordWrap w:val="0"/>
        <w:spacing w:line="360" w:lineRule="auto"/>
        <w:ind w:firstLine="420" w:firstLineChars="200"/>
        <w:jc w:val="left"/>
        <w:rPr>
          <w:rFonts w:ascii="宋体" w:hAnsi="宋体" w:cs="宋体"/>
          <w:kern w:val="0"/>
          <w:szCs w:val="21"/>
        </w:rPr>
      </w:pPr>
      <w:r>
        <w:rPr>
          <w:rFonts w:hint="eastAsia" w:ascii="宋体" w:hAnsi="宋体" w:cs="宋体"/>
          <w:kern w:val="0"/>
          <w:szCs w:val="21"/>
        </w:rPr>
        <w:t>6、我方理解并遵守采购文件的全部规定，接受采购文件中政府采购合同的全部条款且无任何异议。</w:t>
      </w:r>
    </w:p>
    <w:p w14:paraId="0533F585">
      <w:pPr>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7、如果我方代表</w:t>
      </w:r>
      <w:r>
        <w:rPr>
          <w:rFonts w:hint="eastAsia" w:ascii="宋体" w:hAnsi="宋体" w:cs="宋体"/>
          <w:bCs/>
          <w:kern w:val="0"/>
          <w:szCs w:val="21"/>
        </w:rPr>
        <w:t>未按时参加开标的，视同放弃开标监督权利，认可开标结果。</w:t>
      </w:r>
    </w:p>
    <w:p w14:paraId="59133E52">
      <w:pPr>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8、如果我方存在供应商须知第9.3项所述情况，同意被认定为在经营活动中有重大违法记录。</w:t>
      </w:r>
    </w:p>
    <w:p w14:paraId="0BE67115">
      <w:pPr>
        <w:wordWrap w:val="0"/>
        <w:spacing w:line="360" w:lineRule="auto"/>
        <w:ind w:firstLine="420" w:firstLineChars="200"/>
        <w:jc w:val="left"/>
        <w:rPr>
          <w:rFonts w:ascii="宋体" w:hAnsi="宋体" w:cs="宋体"/>
          <w:kern w:val="0"/>
          <w:szCs w:val="21"/>
        </w:rPr>
      </w:pPr>
      <w:r>
        <w:rPr>
          <w:rFonts w:hint="eastAsia" w:ascii="宋体" w:hAnsi="宋体" w:cs="宋体"/>
          <w:kern w:val="0"/>
          <w:szCs w:val="21"/>
        </w:rPr>
        <w:t>9、如果发生供应商须知第25.4.1、25.4.3项所述情况，同意我方投标被作为无效磋商处理。</w:t>
      </w:r>
    </w:p>
    <w:p w14:paraId="3A51F647">
      <w:pPr>
        <w:wordWrap w:val="0"/>
        <w:spacing w:line="360" w:lineRule="auto"/>
        <w:ind w:firstLine="420" w:firstLineChars="200"/>
        <w:jc w:val="left"/>
        <w:rPr>
          <w:rFonts w:ascii="宋体" w:hAnsi="宋体" w:cs="宋体"/>
          <w:kern w:val="0"/>
          <w:szCs w:val="21"/>
        </w:rPr>
      </w:pPr>
      <w:r>
        <w:rPr>
          <w:rFonts w:hint="eastAsia" w:ascii="宋体" w:hAnsi="宋体" w:cs="宋体"/>
          <w:kern w:val="0"/>
          <w:szCs w:val="21"/>
        </w:rPr>
        <w:t>10、如果发生供应商须知第25.5项所述情况，同意磋商小组认定我方的行为属于串通投标的行为，并自愿接受监管部门的处罚。</w:t>
      </w:r>
    </w:p>
    <w:p w14:paraId="1BFE1DEC">
      <w:pPr>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11、如果现场变更采购方式，我方同意在不改变采购需求、资质条件等情况下，按变更后的采购方式的规定程序进行采购。</w:t>
      </w:r>
    </w:p>
    <w:p w14:paraId="7407C8F9">
      <w:pPr>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12、如果被确定为成交供应商，我方同意按采购文件的规定领取成交通知书并缴纳服务费。否则，视为我方成交后自动放弃成交资格，承担由此引起的一切后果。</w:t>
      </w:r>
    </w:p>
    <w:p w14:paraId="023A126A">
      <w:pPr>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13、如果被确定为成交供应商，我方同意在领取成交通知书之日起</w:t>
      </w:r>
      <w:r>
        <w:rPr>
          <w:rFonts w:hint="eastAsia" w:ascii="宋体" w:hAnsi="宋体" w:cs="宋体"/>
          <w:kern w:val="0"/>
          <w:szCs w:val="21"/>
          <w:u w:val="single"/>
        </w:rPr>
        <w:t xml:space="preserve">  30  </w:t>
      </w:r>
      <w:r>
        <w:rPr>
          <w:rFonts w:hint="eastAsia" w:ascii="宋体" w:hAnsi="宋体" w:cs="宋体"/>
          <w:kern w:val="0"/>
          <w:szCs w:val="21"/>
        </w:rPr>
        <w:t>日内，按照采购文件的规定与采购人签订采购合同。否则，视为我方成交后无正当理由不与采购人签订合同并承担相应法律责任。</w:t>
      </w:r>
    </w:p>
    <w:p w14:paraId="65CA6A4C">
      <w:pPr>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14、我方最近3年内的被公开披露或查处的违法违规行为有：。</w:t>
      </w:r>
      <w:r>
        <w:rPr>
          <w:rFonts w:hint="eastAsia" w:ascii="宋体" w:hAnsi="宋体" w:cs="宋体"/>
          <w:b/>
          <w:bCs/>
          <w:kern w:val="0"/>
          <w:szCs w:val="21"/>
        </w:rPr>
        <w:t>（若无，则填无；若有，逐一列明）</w:t>
      </w:r>
    </w:p>
    <w:p w14:paraId="557AF90C">
      <w:pPr>
        <w:tabs>
          <w:tab w:val="left" w:pos="939"/>
        </w:tabs>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15、以上事项如有虚假或隐瞒，我方愿意承担一切后果和责任。</w:t>
      </w:r>
    </w:p>
    <w:p w14:paraId="3E2D145B">
      <w:pPr>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16、与磋商有关的一切正式往来通讯请寄（地址电话必须为最新并可以联系到）：</w:t>
      </w:r>
    </w:p>
    <w:p w14:paraId="0155BDBA">
      <w:pPr>
        <w:wordWrap w:val="0"/>
        <w:spacing w:line="460" w:lineRule="exact"/>
        <w:ind w:firstLine="420" w:firstLineChars="200"/>
        <w:jc w:val="left"/>
        <w:rPr>
          <w:rFonts w:ascii="宋体" w:hAnsi="宋体" w:cs="宋体"/>
          <w:kern w:val="0"/>
          <w:szCs w:val="21"/>
          <w:u w:val="single"/>
        </w:rPr>
      </w:pPr>
      <w:r>
        <w:rPr>
          <w:rFonts w:hint="eastAsia" w:ascii="宋体" w:hAnsi="宋体" w:cs="宋体"/>
          <w:kern w:val="0"/>
          <w:szCs w:val="21"/>
        </w:rPr>
        <w:t xml:space="preserve">   地址：     邮编：</w:t>
      </w:r>
    </w:p>
    <w:p w14:paraId="3935ED37">
      <w:pPr>
        <w:wordWrap w:val="0"/>
        <w:spacing w:line="460" w:lineRule="exact"/>
        <w:ind w:firstLine="420" w:firstLineChars="200"/>
        <w:jc w:val="left"/>
        <w:rPr>
          <w:rFonts w:ascii="宋体" w:hAnsi="宋体" w:cs="宋体"/>
          <w:kern w:val="0"/>
          <w:szCs w:val="21"/>
          <w:u w:val="single"/>
        </w:rPr>
      </w:pPr>
      <w:r>
        <w:rPr>
          <w:rFonts w:hint="eastAsia" w:ascii="宋体" w:hAnsi="宋体" w:cs="宋体"/>
          <w:kern w:val="0"/>
          <w:szCs w:val="21"/>
        </w:rPr>
        <w:t xml:space="preserve">   电话：     传真： </w:t>
      </w:r>
    </w:p>
    <w:p w14:paraId="61BFE20F">
      <w:pPr>
        <w:wordWrap w:val="0"/>
        <w:spacing w:line="460" w:lineRule="exact"/>
        <w:ind w:firstLine="420" w:firstLineChars="200"/>
        <w:jc w:val="left"/>
        <w:rPr>
          <w:rFonts w:ascii="宋体" w:hAnsi="宋体" w:cs="宋体"/>
          <w:kern w:val="0"/>
          <w:szCs w:val="21"/>
        </w:rPr>
      </w:pPr>
    </w:p>
    <w:p w14:paraId="1A0CC175">
      <w:pPr>
        <w:wordWrap w:val="0"/>
        <w:spacing w:line="460" w:lineRule="exact"/>
        <w:ind w:firstLine="735" w:firstLineChars="350"/>
        <w:jc w:val="left"/>
        <w:rPr>
          <w:rFonts w:ascii="宋体" w:hAnsi="宋体" w:cs="宋体"/>
          <w:kern w:val="0"/>
          <w:szCs w:val="21"/>
          <w:u w:val="single"/>
        </w:rPr>
      </w:pPr>
      <w:r>
        <w:rPr>
          <w:rFonts w:hint="eastAsia" w:ascii="宋体" w:hAnsi="宋体" w:cs="宋体"/>
          <w:szCs w:val="21"/>
        </w:rPr>
        <w:t>法定代表人或委托代理人（签字</w:t>
      </w:r>
      <w:r>
        <w:rPr>
          <w:rFonts w:hint="eastAsia" w:ascii="宋体" w:hAnsi="宋体" w:cs="宋体"/>
          <w:kern w:val="0"/>
          <w:szCs w:val="21"/>
        </w:rPr>
        <w:t>或盖章</w:t>
      </w:r>
      <w:r>
        <w:rPr>
          <w:rFonts w:hint="eastAsia" w:ascii="宋体" w:hAnsi="宋体" w:cs="宋体"/>
          <w:szCs w:val="21"/>
        </w:rPr>
        <w:t>）</w:t>
      </w:r>
      <w:r>
        <w:rPr>
          <w:rFonts w:hint="eastAsia" w:ascii="宋体" w:hAnsi="宋体" w:cs="宋体"/>
          <w:kern w:val="0"/>
          <w:szCs w:val="21"/>
        </w:rPr>
        <w:t xml:space="preserve">： </w:t>
      </w:r>
    </w:p>
    <w:p w14:paraId="0FBB82F2">
      <w:pPr>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 xml:space="preserve">   供应商：（全称并加盖公章）</w:t>
      </w:r>
    </w:p>
    <w:p w14:paraId="7E3CEB93">
      <w:pPr>
        <w:snapToGrid w:val="0"/>
        <w:spacing w:line="460" w:lineRule="exact"/>
        <w:ind w:firstLine="1260" w:firstLineChars="600"/>
        <w:rPr>
          <w:rFonts w:ascii="宋体" w:hAnsi="宋体" w:cs="宋体"/>
          <w:kern w:val="0"/>
          <w:sz w:val="24"/>
        </w:rPr>
      </w:pPr>
      <w:r>
        <w:rPr>
          <w:rFonts w:hint="eastAsia" w:ascii="宋体" w:hAnsi="宋体" w:cs="宋体"/>
          <w:kern w:val="0"/>
          <w:szCs w:val="21"/>
        </w:rPr>
        <w:t xml:space="preserve">年    月   日 </w:t>
      </w:r>
    </w:p>
    <w:p w14:paraId="7BDA691B">
      <w:pPr>
        <w:widowControl/>
        <w:wordWrap w:val="0"/>
        <w:snapToGrid w:val="0"/>
        <w:spacing w:before="50" w:after="50" w:line="480" w:lineRule="auto"/>
        <w:jc w:val="left"/>
        <w:rPr>
          <w:rFonts w:ascii="宋体" w:hAnsi="宋体" w:cs="宋体"/>
          <w:b/>
          <w:kern w:val="0"/>
          <w:sz w:val="24"/>
        </w:rPr>
      </w:pPr>
    </w:p>
    <w:p w14:paraId="5ABD4F13">
      <w:pPr>
        <w:spacing w:line="500" w:lineRule="exact"/>
        <w:jc w:val="center"/>
        <w:rPr>
          <w:rFonts w:ascii="宋体" w:hAnsi="宋体" w:cs="宋体"/>
          <w:b/>
          <w:bCs/>
          <w:sz w:val="24"/>
        </w:rPr>
      </w:pPr>
    </w:p>
    <w:p w14:paraId="297CFE2C">
      <w:pPr>
        <w:rPr>
          <w:rFonts w:ascii="宋体" w:hAnsi="宋体" w:cs="宋体"/>
          <w:sz w:val="28"/>
          <w:szCs w:val="28"/>
        </w:rPr>
      </w:pPr>
      <w:r>
        <w:rPr>
          <w:rFonts w:hint="eastAsia" w:ascii="宋体" w:hAnsi="宋体" w:cs="宋体"/>
          <w:sz w:val="28"/>
          <w:szCs w:val="28"/>
        </w:rPr>
        <w:br w:type="page"/>
      </w:r>
    </w:p>
    <w:p w14:paraId="1A1EE363">
      <w:pPr>
        <w:rPr>
          <w:rFonts w:ascii="宋体" w:hAnsi="宋体" w:cs="宋体"/>
        </w:rPr>
      </w:pPr>
    </w:p>
    <w:p w14:paraId="194D9BD3">
      <w:pPr>
        <w:pStyle w:val="8"/>
        <w:snapToGrid w:val="0"/>
        <w:spacing w:before="20" w:after="20" w:line="360" w:lineRule="auto"/>
        <w:jc w:val="center"/>
        <w:rPr>
          <w:rFonts w:ascii="宋体" w:hAnsi="宋体" w:eastAsia="宋体" w:cs="宋体"/>
          <w:sz w:val="28"/>
          <w:szCs w:val="28"/>
        </w:rPr>
      </w:pPr>
      <w:bookmarkStart w:id="71" w:name="_Toc7838"/>
      <w:r>
        <w:rPr>
          <w:rFonts w:hint="eastAsia" w:ascii="宋体" w:hAnsi="宋体" w:eastAsia="宋体" w:cs="宋体"/>
          <w:sz w:val="28"/>
          <w:szCs w:val="28"/>
        </w:rPr>
        <w:t>附件3            初次报价一览表</w:t>
      </w:r>
      <w:bookmarkEnd w:id="71"/>
      <w:r>
        <w:rPr>
          <w:rFonts w:hint="eastAsia" w:ascii="宋体" w:hAnsi="宋体" w:eastAsia="宋体" w:cs="宋体"/>
          <w:sz w:val="28"/>
          <w:szCs w:val="28"/>
        </w:rPr>
        <w:t>（格式）</w:t>
      </w:r>
    </w:p>
    <w:p w14:paraId="288A85E6">
      <w:pPr>
        <w:spacing w:line="239" w:lineRule="auto"/>
        <w:jc w:val="right"/>
        <w:rPr>
          <w:rFonts w:ascii="宋体" w:hAnsi="宋体" w:cs="宋体"/>
          <w:sz w:val="22"/>
        </w:rPr>
      </w:pPr>
      <w:r>
        <w:rPr>
          <w:rFonts w:hint="eastAsia" w:ascii="宋体" w:hAnsi="宋体" w:cs="宋体"/>
          <w:sz w:val="22"/>
        </w:rPr>
        <w:t>单位：人民币元</w:t>
      </w: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6EA29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64F6FB4">
            <w:pPr>
              <w:widowControl/>
              <w:snapToGrid w:val="0"/>
              <w:spacing w:before="50" w:after="50"/>
              <w:jc w:val="center"/>
              <w:rPr>
                <w:rFonts w:ascii="宋体" w:hAnsi="宋体" w:cs="宋体"/>
                <w:szCs w:val="21"/>
              </w:rPr>
            </w:pPr>
            <w:r>
              <w:rPr>
                <w:rFonts w:hint="eastAsia" w:ascii="宋体" w:hAnsi="宋体" w:cs="宋体"/>
                <w:kern w:val="0"/>
                <w:szCs w:val="21"/>
              </w:rPr>
              <w:t>项目名称</w:t>
            </w:r>
          </w:p>
        </w:tc>
        <w:tc>
          <w:tcPr>
            <w:tcW w:w="7708" w:type="dxa"/>
            <w:noWrap/>
            <w:vAlign w:val="center"/>
          </w:tcPr>
          <w:p w14:paraId="76500DF4">
            <w:pPr>
              <w:rPr>
                <w:rFonts w:ascii="宋体" w:hAnsi="宋体" w:cs="宋体"/>
                <w:bCs/>
                <w:szCs w:val="21"/>
              </w:rPr>
            </w:pPr>
          </w:p>
        </w:tc>
      </w:tr>
      <w:tr w14:paraId="7101D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094A8FB1">
            <w:pPr>
              <w:widowControl/>
              <w:snapToGrid w:val="0"/>
              <w:spacing w:before="50" w:after="50"/>
              <w:jc w:val="center"/>
              <w:rPr>
                <w:rFonts w:ascii="宋体" w:hAnsi="宋体" w:cs="宋体"/>
                <w:szCs w:val="21"/>
              </w:rPr>
            </w:pPr>
            <w:r>
              <w:rPr>
                <w:rFonts w:hint="eastAsia" w:ascii="宋体" w:hAnsi="宋体" w:cs="宋体"/>
                <w:kern w:val="0"/>
                <w:szCs w:val="21"/>
              </w:rPr>
              <w:t>供应商名称</w:t>
            </w:r>
          </w:p>
        </w:tc>
        <w:tc>
          <w:tcPr>
            <w:tcW w:w="7708" w:type="dxa"/>
            <w:noWrap/>
            <w:vAlign w:val="center"/>
          </w:tcPr>
          <w:p w14:paraId="7D637D2F">
            <w:pPr>
              <w:rPr>
                <w:rFonts w:ascii="宋体" w:hAnsi="宋体" w:cs="宋体"/>
                <w:szCs w:val="21"/>
              </w:rPr>
            </w:pPr>
          </w:p>
        </w:tc>
      </w:tr>
      <w:tr w14:paraId="51757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006424A1">
            <w:pPr>
              <w:jc w:val="center"/>
              <w:rPr>
                <w:rFonts w:ascii="宋体" w:hAnsi="宋体" w:cs="宋体"/>
                <w:spacing w:val="-20"/>
                <w:szCs w:val="21"/>
              </w:rPr>
            </w:pPr>
            <w:r>
              <w:rPr>
                <w:rFonts w:hint="eastAsia" w:ascii="宋体" w:hAnsi="宋体" w:cs="宋体"/>
                <w:szCs w:val="21"/>
              </w:rPr>
              <w:t>磋商报价</w:t>
            </w:r>
          </w:p>
        </w:tc>
        <w:tc>
          <w:tcPr>
            <w:tcW w:w="7708" w:type="dxa"/>
            <w:noWrap/>
            <w:vAlign w:val="center"/>
          </w:tcPr>
          <w:p w14:paraId="012862B0">
            <w:pPr>
              <w:rPr>
                <w:rFonts w:ascii="宋体" w:hAnsi="宋体" w:cs="宋体"/>
                <w:color w:val="000000" w:themeColor="text1"/>
                <w:szCs w:val="21"/>
                <w:u w:val="single"/>
              </w:rPr>
            </w:pPr>
            <w:r>
              <w:rPr>
                <w:rFonts w:hint="eastAsia" w:ascii="宋体" w:hAnsi="宋体" w:cs="宋体"/>
                <w:color w:val="000000" w:themeColor="text1"/>
                <w:szCs w:val="21"/>
              </w:rPr>
              <w:t>大写：</w:t>
            </w:r>
          </w:p>
          <w:p w14:paraId="5AF3BB51">
            <w:pPr>
              <w:rPr>
                <w:rFonts w:ascii="宋体" w:hAnsi="宋体" w:cs="宋体"/>
                <w:szCs w:val="21"/>
              </w:rPr>
            </w:pPr>
            <w:r>
              <w:rPr>
                <w:rFonts w:hint="eastAsia" w:ascii="宋体" w:hAnsi="宋体" w:cs="宋体"/>
                <w:color w:val="000000" w:themeColor="text1"/>
                <w:szCs w:val="21"/>
              </w:rPr>
              <w:t>小写：元（详见报价明细表）</w:t>
            </w:r>
          </w:p>
        </w:tc>
      </w:tr>
      <w:tr w14:paraId="2DB13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16196BDB">
            <w:pPr>
              <w:jc w:val="center"/>
              <w:rPr>
                <w:rFonts w:ascii="宋体" w:hAnsi="宋体" w:cs="宋体"/>
                <w:szCs w:val="21"/>
              </w:rPr>
            </w:pPr>
            <w:r>
              <w:rPr>
                <w:rFonts w:hint="eastAsia" w:ascii="宋体" w:hAnsi="宋体" w:cs="宋体"/>
                <w:kern w:val="0"/>
                <w:szCs w:val="21"/>
              </w:rPr>
              <w:t>响应文件有效期</w:t>
            </w:r>
          </w:p>
        </w:tc>
        <w:tc>
          <w:tcPr>
            <w:tcW w:w="7708" w:type="dxa"/>
            <w:noWrap/>
            <w:vAlign w:val="center"/>
          </w:tcPr>
          <w:p w14:paraId="25B8019C">
            <w:pPr>
              <w:pStyle w:val="21"/>
              <w:ind w:left="0" w:leftChars="0"/>
              <w:rPr>
                <w:rFonts w:cs="宋体"/>
                <w:szCs w:val="21"/>
                <w:u w:val="single"/>
              </w:rPr>
            </w:pPr>
            <w:r>
              <w:rPr>
                <w:rFonts w:hint="eastAsia" w:cs="宋体"/>
                <w:kern w:val="0"/>
                <w:sz w:val="21"/>
                <w:szCs w:val="21"/>
              </w:rPr>
              <w:t>响应文件递交截止期结束后60日。</w:t>
            </w:r>
          </w:p>
        </w:tc>
      </w:tr>
      <w:tr w14:paraId="66B61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103FE363">
            <w:pPr>
              <w:jc w:val="center"/>
              <w:rPr>
                <w:rFonts w:ascii="宋体" w:hAnsi="宋体" w:cs="宋体"/>
                <w:szCs w:val="21"/>
              </w:rPr>
            </w:pPr>
            <w:r>
              <w:rPr>
                <w:rFonts w:hint="eastAsia" w:ascii="宋体" w:hAnsi="宋体" w:cs="宋体"/>
                <w:szCs w:val="21"/>
              </w:rPr>
              <w:t>备  注</w:t>
            </w:r>
          </w:p>
        </w:tc>
        <w:tc>
          <w:tcPr>
            <w:tcW w:w="7708" w:type="dxa"/>
            <w:noWrap/>
            <w:vAlign w:val="center"/>
          </w:tcPr>
          <w:p w14:paraId="3EB3D021">
            <w:pPr>
              <w:pStyle w:val="21"/>
              <w:ind w:left="0" w:leftChars="0"/>
              <w:rPr>
                <w:rFonts w:cs="宋体"/>
                <w:sz w:val="21"/>
                <w:szCs w:val="21"/>
              </w:rPr>
            </w:pPr>
          </w:p>
        </w:tc>
      </w:tr>
    </w:tbl>
    <w:p w14:paraId="7CA4BCD5">
      <w:pPr>
        <w:spacing w:line="360" w:lineRule="auto"/>
        <w:ind w:firstLine="420" w:firstLineChars="200"/>
        <w:rPr>
          <w:rFonts w:ascii="宋体" w:hAnsi="宋体" w:cs="宋体"/>
          <w:kern w:val="0"/>
          <w:szCs w:val="21"/>
        </w:rPr>
      </w:pPr>
      <w:bookmarkStart w:id="72" w:name="_Toc11620"/>
      <w:bookmarkStart w:id="73" w:name="_Toc20877"/>
      <w:r>
        <w:rPr>
          <w:rFonts w:hint="eastAsia" w:ascii="宋体" w:hAnsi="宋体" w:cs="宋体"/>
          <w:kern w:val="0"/>
          <w:szCs w:val="21"/>
        </w:rPr>
        <w:t>注: 1、报价一经涂改，应在涂改处加盖单位公章或供应商代表签字或盖章，否则其投标作无效标处理。</w:t>
      </w:r>
    </w:p>
    <w:p w14:paraId="62BB1833">
      <w:pPr>
        <w:spacing w:line="360" w:lineRule="auto"/>
        <w:ind w:firstLine="420" w:firstLineChars="200"/>
        <w:rPr>
          <w:rFonts w:ascii="宋体" w:hAnsi="宋体" w:cs="宋体"/>
        </w:rPr>
      </w:pPr>
      <w:r>
        <w:rPr>
          <w:rFonts w:hint="eastAsia" w:ascii="宋体" w:hAnsi="宋体" w:cs="宋体"/>
          <w:kern w:val="0"/>
          <w:szCs w:val="21"/>
        </w:rPr>
        <w:t>2、供应商按格式填列，不得自行更改。否则引起的不利后果由供应商承担。</w:t>
      </w:r>
    </w:p>
    <w:p w14:paraId="3DEA6697">
      <w:pPr>
        <w:spacing w:line="360" w:lineRule="auto"/>
        <w:ind w:firstLine="420" w:firstLineChars="200"/>
        <w:jc w:val="center"/>
        <w:rPr>
          <w:rFonts w:ascii="宋体" w:hAnsi="宋体" w:cs="宋体"/>
          <w:szCs w:val="21"/>
        </w:rPr>
      </w:pPr>
    </w:p>
    <w:p w14:paraId="629CBE83">
      <w:pPr>
        <w:spacing w:line="360" w:lineRule="auto"/>
        <w:ind w:firstLine="420" w:firstLineChars="200"/>
        <w:jc w:val="center"/>
        <w:rPr>
          <w:rFonts w:ascii="宋体" w:hAnsi="宋体" w:cs="宋体"/>
          <w:szCs w:val="21"/>
        </w:rPr>
      </w:pPr>
      <w:r>
        <w:rPr>
          <w:rFonts w:hint="eastAsia" w:ascii="宋体" w:hAnsi="宋体" w:cs="宋体"/>
          <w:szCs w:val="21"/>
        </w:rPr>
        <w:t>供应商：（全称并加盖公章）</w:t>
      </w:r>
      <w:bookmarkEnd w:id="72"/>
      <w:bookmarkEnd w:id="73"/>
    </w:p>
    <w:p w14:paraId="28ADBE87">
      <w:pPr>
        <w:spacing w:line="360" w:lineRule="auto"/>
        <w:ind w:firstLine="420" w:firstLineChars="200"/>
        <w:jc w:val="center"/>
        <w:rPr>
          <w:rFonts w:ascii="宋体" w:hAnsi="宋体" w:cs="宋体"/>
          <w:szCs w:val="21"/>
          <w:u w:val="single"/>
        </w:rPr>
      </w:pPr>
      <w:bookmarkStart w:id="74" w:name="_Toc12222"/>
      <w:bookmarkStart w:id="75" w:name="_Toc625"/>
      <w:r>
        <w:rPr>
          <w:rFonts w:hint="eastAsia" w:ascii="宋体" w:hAnsi="宋体" w:cs="宋体"/>
          <w:szCs w:val="21"/>
        </w:rPr>
        <w:t>法定代表人或委托代理人（签字</w:t>
      </w:r>
      <w:r>
        <w:rPr>
          <w:rFonts w:hint="eastAsia" w:ascii="宋体" w:hAnsi="宋体" w:cs="宋体"/>
          <w:kern w:val="0"/>
          <w:szCs w:val="21"/>
        </w:rPr>
        <w:t>或盖章</w:t>
      </w:r>
      <w:r>
        <w:rPr>
          <w:rFonts w:hint="eastAsia" w:ascii="宋体" w:hAnsi="宋体" w:cs="宋体"/>
          <w:szCs w:val="21"/>
        </w:rPr>
        <w:t>）：</w:t>
      </w:r>
      <w:bookmarkEnd w:id="74"/>
      <w:bookmarkEnd w:id="75"/>
    </w:p>
    <w:p w14:paraId="1EC0324F">
      <w:pPr>
        <w:jc w:val="center"/>
        <w:rPr>
          <w:rFonts w:ascii="宋体" w:hAnsi="宋体" w:cs="宋体"/>
          <w:szCs w:val="21"/>
        </w:rPr>
      </w:pPr>
    </w:p>
    <w:p w14:paraId="101D46B3">
      <w:pPr>
        <w:spacing w:line="360" w:lineRule="auto"/>
        <w:ind w:firstLine="420" w:firstLineChars="200"/>
        <w:jc w:val="center"/>
        <w:rPr>
          <w:rFonts w:ascii="宋体" w:hAnsi="宋体" w:cs="宋体"/>
        </w:rPr>
      </w:pPr>
      <w:bookmarkStart w:id="76" w:name="_Toc1330"/>
      <w:bookmarkStart w:id="77" w:name="_Toc9950"/>
      <w:r>
        <w:rPr>
          <w:rFonts w:hint="eastAsia" w:ascii="宋体" w:hAnsi="宋体" w:cs="宋体"/>
          <w:szCs w:val="21"/>
        </w:rPr>
        <w:t>年  月  日</w:t>
      </w:r>
      <w:bookmarkEnd w:id="76"/>
      <w:bookmarkEnd w:id="77"/>
    </w:p>
    <w:p w14:paraId="6D012348">
      <w:pPr>
        <w:rPr>
          <w:rFonts w:ascii="宋体" w:hAnsi="宋体" w:cs="宋体"/>
        </w:rPr>
      </w:pPr>
    </w:p>
    <w:bookmarkEnd w:id="53"/>
    <w:bookmarkEnd w:id="54"/>
    <w:p w14:paraId="2FFB954A">
      <w:pPr>
        <w:spacing w:before="20" w:after="20"/>
        <w:rPr>
          <w:rFonts w:ascii="宋体" w:hAnsi="宋体" w:cs="宋体"/>
        </w:rPr>
      </w:pPr>
      <w:bookmarkStart w:id="78" w:name="_Toc22004"/>
      <w:bookmarkStart w:id="79" w:name="_Toc24984"/>
    </w:p>
    <w:p w14:paraId="30353899">
      <w:pPr>
        <w:rPr>
          <w:rFonts w:ascii="宋体" w:hAnsi="宋体" w:cs="宋体"/>
        </w:rPr>
      </w:pPr>
    </w:p>
    <w:p w14:paraId="31D715AE">
      <w:pPr>
        <w:rPr>
          <w:rFonts w:ascii="宋体" w:hAnsi="宋体" w:cs="宋体"/>
        </w:rPr>
      </w:pPr>
      <w:r>
        <w:rPr>
          <w:rFonts w:hint="eastAsia" w:ascii="宋体" w:hAnsi="宋体" w:cs="宋体"/>
        </w:rPr>
        <w:br w:type="page"/>
      </w:r>
    </w:p>
    <w:p w14:paraId="3DCBF229">
      <w:pPr>
        <w:pStyle w:val="8"/>
        <w:snapToGrid w:val="0"/>
        <w:spacing w:before="20" w:after="20" w:line="360" w:lineRule="auto"/>
        <w:jc w:val="center"/>
        <w:rPr>
          <w:rFonts w:ascii="宋体" w:hAnsi="宋体" w:eastAsia="宋体" w:cs="宋体"/>
          <w:sz w:val="28"/>
          <w:szCs w:val="28"/>
        </w:rPr>
      </w:pPr>
      <w:r>
        <w:rPr>
          <w:rFonts w:hint="eastAsia" w:ascii="宋体" w:hAnsi="宋体" w:eastAsia="宋体" w:cs="宋体"/>
          <w:sz w:val="28"/>
          <w:szCs w:val="28"/>
        </w:rPr>
        <w:t xml:space="preserve">附件4         </w:t>
      </w:r>
      <w:bookmarkEnd w:id="78"/>
      <w:bookmarkEnd w:id="79"/>
      <w:r>
        <w:rPr>
          <w:rFonts w:hint="eastAsia" w:ascii="宋体" w:hAnsi="宋体" w:eastAsia="宋体" w:cs="宋体"/>
          <w:sz w:val="28"/>
          <w:szCs w:val="28"/>
        </w:rPr>
        <w:t>报价明细表（格式）</w:t>
      </w:r>
    </w:p>
    <w:p w14:paraId="37026967">
      <w:r>
        <w:rPr>
          <w:rFonts w:hint="eastAsia" w:ascii="宋体" w:hAnsi="宋体" w:cs="宋体"/>
          <w:color w:val="000000" w:themeColor="text1"/>
          <w:kern w:val="0"/>
          <w:szCs w:val="21"/>
        </w:rPr>
        <w:t>金额单位：人民币（元）</w:t>
      </w:r>
    </w:p>
    <w:tbl>
      <w:tblPr>
        <w:tblStyle w:val="34"/>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2097"/>
        <w:gridCol w:w="1424"/>
        <w:gridCol w:w="1424"/>
        <w:gridCol w:w="1447"/>
        <w:gridCol w:w="822"/>
        <w:gridCol w:w="883"/>
        <w:gridCol w:w="1140"/>
      </w:tblGrid>
      <w:tr w14:paraId="79325E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1D912F78">
            <w:pPr>
              <w:widowControl/>
              <w:tabs>
                <w:tab w:val="left" w:pos="1418"/>
              </w:tabs>
              <w:snapToGrid w:val="0"/>
              <w:spacing w:before="50" w:after="50" w:line="400" w:lineRule="exact"/>
              <w:jc w:val="center"/>
              <w:rPr>
                <w:rFonts w:ascii="宋体" w:hAnsi="宋体" w:cs="宋体"/>
                <w:color w:val="000000" w:themeColor="text1"/>
                <w:spacing w:val="20"/>
                <w:kern w:val="0"/>
                <w:sz w:val="24"/>
              </w:rPr>
            </w:pPr>
            <w:r>
              <w:rPr>
                <w:rFonts w:hint="eastAsia" w:ascii="宋体" w:hAnsi="宋体" w:cs="宋体"/>
                <w:color w:val="000000" w:themeColor="text1"/>
                <w:kern w:val="0"/>
                <w:sz w:val="24"/>
              </w:rPr>
              <w:t>序号</w:t>
            </w:r>
          </w:p>
        </w:tc>
        <w:tc>
          <w:tcPr>
            <w:tcW w:w="2097" w:type="dxa"/>
            <w:tcBorders>
              <w:top w:val="single" w:color="auto" w:sz="4" w:space="0"/>
              <w:left w:val="single" w:color="auto" w:sz="4" w:space="0"/>
              <w:bottom w:val="nil"/>
              <w:right w:val="single" w:color="auto" w:sz="4" w:space="0"/>
            </w:tcBorders>
            <w:vAlign w:val="center"/>
          </w:tcPr>
          <w:p w14:paraId="7ABA99E4">
            <w:pPr>
              <w:widowControl/>
              <w:tabs>
                <w:tab w:val="left" w:pos="1418"/>
              </w:tabs>
              <w:snapToGrid w:val="0"/>
              <w:spacing w:before="50" w:after="50" w:line="400" w:lineRule="exact"/>
              <w:jc w:val="center"/>
              <w:rPr>
                <w:rFonts w:ascii="宋体" w:hAnsi="宋体" w:cs="宋体"/>
                <w:color w:val="000000" w:themeColor="text1"/>
                <w:spacing w:val="20"/>
                <w:kern w:val="0"/>
                <w:sz w:val="24"/>
              </w:rPr>
            </w:pPr>
            <w:r>
              <w:rPr>
                <w:rFonts w:hint="eastAsia" w:ascii="宋体" w:hAnsi="宋体" w:cs="宋体"/>
                <w:color w:val="000000" w:themeColor="text1"/>
                <w:spacing w:val="20"/>
                <w:kern w:val="0"/>
                <w:sz w:val="24"/>
              </w:rPr>
              <w:t>货物名称</w:t>
            </w:r>
          </w:p>
        </w:tc>
        <w:tc>
          <w:tcPr>
            <w:tcW w:w="1424" w:type="dxa"/>
            <w:tcBorders>
              <w:top w:val="single" w:color="auto" w:sz="4" w:space="0"/>
              <w:left w:val="single" w:color="auto" w:sz="4" w:space="0"/>
              <w:bottom w:val="nil"/>
              <w:right w:val="single" w:color="auto" w:sz="4" w:space="0"/>
            </w:tcBorders>
            <w:vAlign w:val="center"/>
          </w:tcPr>
          <w:p w14:paraId="36A01603">
            <w:pPr>
              <w:widowControl/>
              <w:tabs>
                <w:tab w:val="left" w:pos="1418"/>
              </w:tabs>
              <w:snapToGrid w:val="0"/>
              <w:spacing w:before="50" w:after="50" w:line="400" w:lineRule="exact"/>
              <w:jc w:val="center"/>
              <w:rPr>
                <w:rFonts w:ascii="宋体" w:hAnsi="宋体" w:cs="宋体"/>
                <w:color w:val="000000" w:themeColor="text1"/>
                <w:spacing w:val="20"/>
                <w:kern w:val="0"/>
                <w:sz w:val="24"/>
              </w:rPr>
            </w:pPr>
            <w:r>
              <w:rPr>
                <w:rFonts w:hint="eastAsia" w:ascii="宋体" w:hAnsi="宋体" w:cs="宋体"/>
                <w:color w:val="000000" w:themeColor="text1"/>
                <w:spacing w:val="20"/>
                <w:kern w:val="0"/>
                <w:sz w:val="24"/>
              </w:rPr>
              <w:t>品牌</w:t>
            </w:r>
          </w:p>
        </w:tc>
        <w:tc>
          <w:tcPr>
            <w:tcW w:w="1424" w:type="dxa"/>
            <w:tcBorders>
              <w:top w:val="single" w:color="auto" w:sz="4" w:space="0"/>
              <w:left w:val="single" w:color="auto" w:sz="4" w:space="0"/>
              <w:bottom w:val="nil"/>
              <w:right w:val="single" w:color="auto" w:sz="4" w:space="0"/>
            </w:tcBorders>
            <w:vAlign w:val="center"/>
          </w:tcPr>
          <w:p w14:paraId="7E5BAF1A">
            <w:pPr>
              <w:widowControl/>
              <w:tabs>
                <w:tab w:val="left" w:pos="1418"/>
              </w:tabs>
              <w:snapToGrid w:val="0"/>
              <w:spacing w:before="50" w:after="50" w:line="400" w:lineRule="exact"/>
              <w:jc w:val="center"/>
              <w:rPr>
                <w:rFonts w:ascii="宋体" w:hAnsi="宋体" w:cs="宋体"/>
                <w:color w:val="000000" w:themeColor="text1"/>
                <w:spacing w:val="20"/>
                <w:kern w:val="0"/>
                <w:sz w:val="24"/>
              </w:rPr>
            </w:pPr>
            <w:r>
              <w:rPr>
                <w:rFonts w:hint="eastAsia" w:ascii="宋体" w:hAnsi="宋体" w:cs="宋体"/>
                <w:color w:val="000000" w:themeColor="text1"/>
                <w:spacing w:val="20"/>
                <w:kern w:val="0"/>
                <w:sz w:val="24"/>
              </w:rPr>
              <w:t>规格型号</w:t>
            </w:r>
          </w:p>
        </w:tc>
        <w:tc>
          <w:tcPr>
            <w:tcW w:w="1447" w:type="dxa"/>
            <w:tcBorders>
              <w:top w:val="single" w:color="auto" w:sz="4" w:space="0"/>
              <w:left w:val="single" w:color="auto" w:sz="4" w:space="0"/>
              <w:bottom w:val="nil"/>
              <w:right w:val="single" w:color="auto" w:sz="4" w:space="0"/>
            </w:tcBorders>
            <w:vAlign w:val="center"/>
          </w:tcPr>
          <w:p w14:paraId="594DEF32">
            <w:pPr>
              <w:widowControl/>
              <w:tabs>
                <w:tab w:val="left" w:pos="1418"/>
              </w:tabs>
              <w:snapToGrid w:val="0"/>
              <w:spacing w:before="50" w:after="50" w:line="400" w:lineRule="exact"/>
              <w:jc w:val="center"/>
              <w:rPr>
                <w:rFonts w:ascii="宋体" w:hAnsi="宋体" w:cs="宋体"/>
                <w:color w:val="000000" w:themeColor="text1"/>
                <w:kern w:val="0"/>
                <w:sz w:val="24"/>
              </w:rPr>
            </w:pPr>
            <w:r>
              <w:rPr>
                <w:rFonts w:hint="eastAsia" w:ascii="宋体" w:hAnsi="宋体" w:cs="宋体"/>
                <w:color w:val="000000" w:themeColor="text1"/>
                <w:kern w:val="0"/>
                <w:sz w:val="24"/>
              </w:rPr>
              <w:t>产地</w:t>
            </w:r>
          </w:p>
        </w:tc>
        <w:tc>
          <w:tcPr>
            <w:tcW w:w="822" w:type="dxa"/>
            <w:tcBorders>
              <w:top w:val="single" w:color="auto" w:sz="4" w:space="0"/>
              <w:left w:val="single" w:color="auto" w:sz="4" w:space="0"/>
              <w:bottom w:val="nil"/>
              <w:right w:val="single" w:color="auto" w:sz="4" w:space="0"/>
            </w:tcBorders>
            <w:vAlign w:val="center"/>
          </w:tcPr>
          <w:p w14:paraId="0BF509E3">
            <w:pPr>
              <w:widowControl/>
              <w:tabs>
                <w:tab w:val="left" w:pos="1418"/>
              </w:tabs>
              <w:snapToGrid w:val="0"/>
              <w:spacing w:before="50" w:after="50" w:line="400" w:lineRule="exact"/>
              <w:jc w:val="center"/>
              <w:rPr>
                <w:rFonts w:ascii="宋体" w:hAnsi="宋体" w:cs="宋体"/>
                <w:color w:val="000000" w:themeColor="text1"/>
                <w:spacing w:val="20"/>
                <w:kern w:val="0"/>
                <w:sz w:val="24"/>
              </w:rPr>
            </w:pPr>
            <w:r>
              <w:rPr>
                <w:rFonts w:hint="eastAsia" w:ascii="宋体" w:hAnsi="宋体" w:cs="宋体"/>
                <w:color w:val="000000" w:themeColor="text1"/>
                <w:kern w:val="0"/>
                <w:sz w:val="24"/>
              </w:rPr>
              <w:t>数量</w:t>
            </w:r>
          </w:p>
        </w:tc>
        <w:tc>
          <w:tcPr>
            <w:tcW w:w="883" w:type="dxa"/>
            <w:tcBorders>
              <w:top w:val="single" w:color="auto" w:sz="4" w:space="0"/>
              <w:left w:val="single" w:color="auto" w:sz="4" w:space="0"/>
              <w:bottom w:val="nil"/>
              <w:right w:val="single" w:color="auto" w:sz="4" w:space="0"/>
            </w:tcBorders>
            <w:vAlign w:val="center"/>
          </w:tcPr>
          <w:p w14:paraId="445D6B37">
            <w:pPr>
              <w:widowControl/>
              <w:tabs>
                <w:tab w:val="left" w:pos="1418"/>
              </w:tabs>
              <w:snapToGrid w:val="0"/>
              <w:spacing w:before="50" w:after="50" w:line="400" w:lineRule="exact"/>
              <w:jc w:val="center"/>
              <w:rPr>
                <w:rFonts w:ascii="宋体" w:hAnsi="宋体" w:cs="宋体"/>
                <w:color w:val="000000" w:themeColor="text1"/>
                <w:spacing w:val="20"/>
                <w:kern w:val="0"/>
                <w:sz w:val="24"/>
              </w:rPr>
            </w:pPr>
            <w:r>
              <w:rPr>
                <w:rFonts w:hint="eastAsia" w:ascii="宋体" w:hAnsi="宋体" w:cs="宋体"/>
                <w:color w:val="000000" w:themeColor="text1"/>
                <w:kern w:val="0"/>
                <w:sz w:val="24"/>
              </w:rPr>
              <w:t>单价</w:t>
            </w:r>
          </w:p>
        </w:tc>
        <w:tc>
          <w:tcPr>
            <w:tcW w:w="1140" w:type="dxa"/>
            <w:tcBorders>
              <w:top w:val="single" w:color="auto" w:sz="4" w:space="0"/>
              <w:left w:val="single" w:color="auto" w:sz="4" w:space="0"/>
              <w:bottom w:val="nil"/>
              <w:right w:val="single" w:color="auto" w:sz="4" w:space="0"/>
            </w:tcBorders>
            <w:vAlign w:val="center"/>
          </w:tcPr>
          <w:p w14:paraId="30E6DF1D">
            <w:pPr>
              <w:widowControl/>
              <w:tabs>
                <w:tab w:val="left" w:pos="1418"/>
              </w:tabs>
              <w:snapToGrid w:val="0"/>
              <w:spacing w:before="50" w:after="50" w:line="400" w:lineRule="exact"/>
              <w:jc w:val="center"/>
              <w:rPr>
                <w:rFonts w:ascii="宋体" w:hAnsi="宋体" w:cs="宋体"/>
                <w:color w:val="000000" w:themeColor="text1"/>
                <w:spacing w:val="20"/>
                <w:kern w:val="0"/>
                <w:sz w:val="24"/>
              </w:rPr>
            </w:pPr>
            <w:r>
              <w:rPr>
                <w:rFonts w:hint="eastAsia" w:ascii="宋体" w:hAnsi="宋体" w:cs="宋体"/>
                <w:color w:val="000000" w:themeColor="text1"/>
                <w:spacing w:val="20"/>
                <w:kern w:val="0"/>
                <w:sz w:val="24"/>
              </w:rPr>
              <w:t>总价</w:t>
            </w:r>
          </w:p>
        </w:tc>
      </w:tr>
      <w:tr w14:paraId="1B6DB1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31E8C9A7">
            <w:pPr>
              <w:widowControl/>
              <w:tabs>
                <w:tab w:val="left" w:pos="1418"/>
              </w:tabs>
              <w:snapToGrid w:val="0"/>
              <w:spacing w:before="50" w:after="50" w:line="400" w:lineRule="exact"/>
              <w:jc w:val="center"/>
              <w:rPr>
                <w:rFonts w:ascii="宋体" w:hAnsi="宋体" w:cs="宋体"/>
                <w:color w:val="000000" w:themeColor="text1"/>
                <w:spacing w:val="20"/>
                <w:kern w:val="0"/>
                <w:sz w:val="24"/>
              </w:rPr>
            </w:pPr>
            <w:r>
              <w:rPr>
                <w:rFonts w:hint="eastAsia" w:ascii="宋体" w:hAnsi="宋体" w:cs="宋体"/>
                <w:color w:val="000000" w:themeColor="text1"/>
                <w:spacing w:val="20"/>
                <w:kern w:val="0"/>
                <w:sz w:val="24"/>
              </w:rPr>
              <w:t>1</w:t>
            </w:r>
          </w:p>
        </w:tc>
        <w:tc>
          <w:tcPr>
            <w:tcW w:w="2097" w:type="dxa"/>
            <w:tcBorders>
              <w:top w:val="single" w:color="auto" w:sz="4" w:space="0"/>
              <w:left w:val="single" w:color="auto" w:sz="4" w:space="0"/>
              <w:bottom w:val="single" w:color="auto" w:sz="4" w:space="0"/>
              <w:right w:val="single" w:color="auto" w:sz="4" w:space="0"/>
            </w:tcBorders>
          </w:tcPr>
          <w:p w14:paraId="6D1BF0EE">
            <w:pPr>
              <w:widowControl/>
              <w:tabs>
                <w:tab w:val="left" w:pos="1418"/>
              </w:tabs>
              <w:snapToGrid w:val="0"/>
              <w:spacing w:before="50" w:after="50" w:line="400" w:lineRule="exact"/>
              <w:jc w:val="center"/>
              <w:rPr>
                <w:rFonts w:ascii="宋体" w:hAnsi="宋体" w:cs="宋体"/>
                <w:color w:val="000000" w:themeColor="text1"/>
                <w:spacing w:val="20"/>
                <w:kern w:val="0"/>
                <w:sz w:val="24"/>
              </w:rPr>
            </w:pPr>
          </w:p>
        </w:tc>
        <w:tc>
          <w:tcPr>
            <w:tcW w:w="1424" w:type="dxa"/>
            <w:tcBorders>
              <w:top w:val="single" w:color="auto" w:sz="4" w:space="0"/>
              <w:left w:val="single" w:color="auto" w:sz="4" w:space="0"/>
              <w:bottom w:val="single" w:color="auto" w:sz="4" w:space="0"/>
              <w:right w:val="single" w:color="auto" w:sz="4" w:space="0"/>
            </w:tcBorders>
          </w:tcPr>
          <w:p w14:paraId="3E98102B">
            <w:pPr>
              <w:widowControl/>
              <w:tabs>
                <w:tab w:val="left" w:pos="1418"/>
              </w:tabs>
              <w:snapToGrid w:val="0"/>
              <w:spacing w:before="50" w:after="50" w:line="400" w:lineRule="exact"/>
              <w:jc w:val="center"/>
              <w:rPr>
                <w:rFonts w:ascii="宋体" w:hAnsi="宋体" w:cs="宋体"/>
                <w:color w:val="000000" w:themeColor="text1"/>
                <w:spacing w:val="20"/>
                <w:kern w:val="0"/>
                <w:sz w:val="24"/>
              </w:rPr>
            </w:pPr>
          </w:p>
        </w:tc>
        <w:tc>
          <w:tcPr>
            <w:tcW w:w="1424" w:type="dxa"/>
            <w:tcBorders>
              <w:top w:val="single" w:color="auto" w:sz="4" w:space="0"/>
              <w:left w:val="single" w:color="auto" w:sz="4" w:space="0"/>
              <w:bottom w:val="single" w:color="auto" w:sz="4" w:space="0"/>
              <w:right w:val="single" w:color="auto" w:sz="4" w:space="0"/>
            </w:tcBorders>
          </w:tcPr>
          <w:p w14:paraId="6A7F7992">
            <w:pPr>
              <w:widowControl/>
              <w:tabs>
                <w:tab w:val="left" w:pos="1418"/>
              </w:tabs>
              <w:snapToGrid w:val="0"/>
              <w:spacing w:before="50" w:after="50" w:line="400" w:lineRule="exact"/>
              <w:jc w:val="center"/>
              <w:rPr>
                <w:rFonts w:ascii="宋体" w:hAnsi="宋体" w:cs="宋体"/>
                <w:color w:val="000000" w:themeColor="text1"/>
                <w:spacing w:val="20"/>
                <w:kern w:val="0"/>
                <w:sz w:val="24"/>
              </w:rPr>
            </w:pPr>
          </w:p>
        </w:tc>
        <w:tc>
          <w:tcPr>
            <w:tcW w:w="1447" w:type="dxa"/>
            <w:tcBorders>
              <w:top w:val="single" w:color="auto" w:sz="4" w:space="0"/>
              <w:left w:val="single" w:color="auto" w:sz="4" w:space="0"/>
              <w:bottom w:val="single" w:color="auto" w:sz="4" w:space="0"/>
              <w:right w:val="single" w:color="auto" w:sz="4" w:space="0"/>
            </w:tcBorders>
          </w:tcPr>
          <w:p w14:paraId="37875F57">
            <w:pPr>
              <w:widowControl/>
              <w:tabs>
                <w:tab w:val="left" w:pos="1418"/>
              </w:tabs>
              <w:snapToGrid w:val="0"/>
              <w:spacing w:before="50" w:after="50" w:line="400" w:lineRule="exact"/>
              <w:jc w:val="center"/>
              <w:rPr>
                <w:rFonts w:ascii="宋体" w:hAnsi="宋体" w:cs="宋体"/>
                <w:color w:val="000000" w:themeColor="text1"/>
                <w:spacing w:val="20"/>
                <w:kern w:val="0"/>
                <w:sz w:val="24"/>
              </w:rPr>
            </w:pPr>
          </w:p>
        </w:tc>
        <w:tc>
          <w:tcPr>
            <w:tcW w:w="822" w:type="dxa"/>
            <w:tcBorders>
              <w:top w:val="single" w:color="auto" w:sz="4" w:space="0"/>
              <w:left w:val="single" w:color="auto" w:sz="4" w:space="0"/>
              <w:bottom w:val="single" w:color="auto" w:sz="4" w:space="0"/>
              <w:right w:val="single" w:color="auto" w:sz="4" w:space="0"/>
            </w:tcBorders>
          </w:tcPr>
          <w:p w14:paraId="1287C664">
            <w:pPr>
              <w:widowControl/>
              <w:tabs>
                <w:tab w:val="left" w:pos="1418"/>
              </w:tabs>
              <w:snapToGrid w:val="0"/>
              <w:spacing w:before="50" w:after="50" w:line="400" w:lineRule="exact"/>
              <w:jc w:val="center"/>
              <w:rPr>
                <w:rFonts w:ascii="宋体" w:hAnsi="宋体" w:cs="宋体"/>
                <w:color w:val="000000" w:themeColor="text1"/>
                <w:spacing w:val="20"/>
                <w:kern w:val="0"/>
                <w:sz w:val="24"/>
              </w:rPr>
            </w:pPr>
          </w:p>
        </w:tc>
        <w:tc>
          <w:tcPr>
            <w:tcW w:w="883" w:type="dxa"/>
            <w:tcBorders>
              <w:top w:val="single" w:color="auto" w:sz="4" w:space="0"/>
              <w:left w:val="single" w:color="auto" w:sz="4" w:space="0"/>
              <w:bottom w:val="single" w:color="auto" w:sz="4" w:space="0"/>
              <w:right w:val="single" w:color="auto" w:sz="4" w:space="0"/>
            </w:tcBorders>
          </w:tcPr>
          <w:p w14:paraId="36199B01">
            <w:pPr>
              <w:widowControl/>
              <w:tabs>
                <w:tab w:val="left" w:pos="1418"/>
              </w:tabs>
              <w:snapToGrid w:val="0"/>
              <w:spacing w:before="50" w:after="50" w:line="400" w:lineRule="exact"/>
              <w:jc w:val="center"/>
              <w:rPr>
                <w:rFonts w:ascii="宋体" w:hAnsi="宋体" w:cs="宋体"/>
                <w:color w:val="000000" w:themeColor="text1"/>
                <w:spacing w:val="20"/>
                <w:kern w:val="0"/>
                <w:sz w:val="24"/>
              </w:rPr>
            </w:pPr>
          </w:p>
        </w:tc>
        <w:tc>
          <w:tcPr>
            <w:tcW w:w="1140" w:type="dxa"/>
            <w:tcBorders>
              <w:top w:val="single" w:color="auto" w:sz="4" w:space="0"/>
              <w:left w:val="single" w:color="auto" w:sz="4" w:space="0"/>
              <w:bottom w:val="single" w:color="auto" w:sz="4" w:space="0"/>
              <w:right w:val="single" w:color="auto" w:sz="4" w:space="0"/>
            </w:tcBorders>
          </w:tcPr>
          <w:p w14:paraId="5386B1EB">
            <w:pPr>
              <w:widowControl/>
              <w:tabs>
                <w:tab w:val="left" w:pos="1418"/>
              </w:tabs>
              <w:snapToGrid w:val="0"/>
              <w:spacing w:before="50" w:after="50" w:line="400" w:lineRule="exact"/>
              <w:jc w:val="center"/>
              <w:rPr>
                <w:rFonts w:ascii="宋体" w:hAnsi="宋体" w:cs="宋体"/>
                <w:color w:val="000000" w:themeColor="text1"/>
                <w:spacing w:val="20"/>
                <w:kern w:val="0"/>
                <w:sz w:val="24"/>
              </w:rPr>
            </w:pPr>
          </w:p>
        </w:tc>
      </w:tr>
      <w:tr w14:paraId="5D793E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08EE3EDE">
            <w:pPr>
              <w:widowControl/>
              <w:tabs>
                <w:tab w:val="left" w:pos="1418"/>
              </w:tabs>
              <w:snapToGrid w:val="0"/>
              <w:spacing w:before="50" w:after="50" w:line="400" w:lineRule="exact"/>
              <w:jc w:val="center"/>
              <w:rPr>
                <w:rFonts w:ascii="宋体" w:hAnsi="宋体" w:cs="宋体"/>
                <w:color w:val="000000" w:themeColor="text1"/>
                <w:spacing w:val="20"/>
                <w:kern w:val="0"/>
                <w:sz w:val="24"/>
              </w:rPr>
            </w:pPr>
            <w:r>
              <w:rPr>
                <w:rFonts w:hint="eastAsia" w:ascii="宋体" w:hAnsi="宋体" w:cs="宋体"/>
                <w:color w:val="000000" w:themeColor="text1"/>
                <w:spacing w:val="20"/>
                <w:kern w:val="0"/>
                <w:sz w:val="24"/>
              </w:rPr>
              <w:t>2</w:t>
            </w:r>
          </w:p>
        </w:tc>
        <w:tc>
          <w:tcPr>
            <w:tcW w:w="2097" w:type="dxa"/>
            <w:tcBorders>
              <w:top w:val="single" w:color="auto" w:sz="4" w:space="0"/>
              <w:left w:val="single" w:color="auto" w:sz="4" w:space="0"/>
              <w:bottom w:val="single" w:color="auto" w:sz="4" w:space="0"/>
              <w:right w:val="single" w:color="auto" w:sz="4" w:space="0"/>
            </w:tcBorders>
          </w:tcPr>
          <w:p w14:paraId="444FED15">
            <w:pPr>
              <w:widowControl/>
              <w:tabs>
                <w:tab w:val="left" w:pos="1418"/>
              </w:tabs>
              <w:snapToGrid w:val="0"/>
              <w:spacing w:before="50" w:after="50" w:line="400" w:lineRule="exact"/>
              <w:jc w:val="center"/>
              <w:rPr>
                <w:rFonts w:ascii="宋体" w:hAnsi="宋体" w:cs="宋体"/>
                <w:color w:val="000000" w:themeColor="text1"/>
                <w:spacing w:val="20"/>
                <w:kern w:val="0"/>
                <w:sz w:val="24"/>
              </w:rPr>
            </w:pPr>
          </w:p>
        </w:tc>
        <w:tc>
          <w:tcPr>
            <w:tcW w:w="1424" w:type="dxa"/>
            <w:tcBorders>
              <w:top w:val="single" w:color="auto" w:sz="4" w:space="0"/>
              <w:left w:val="single" w:color="auto" w:sz="4" w:space="0"/>
              <w:bottom w:val="single" w:color="auto" w:sz="4" w:space="0"/>
              <w:right w:val="single" w:color="auto" w:sz="4" w:space="0"/>
            </w:tcBorders>
          </w:tcPr>
          <w:p w14:paraId="7A0B0A1C">
            <w:pPr>
              <w:widowControl/>
              <w:tabs>
                <w:tab w:val="left" w:pos="1418"/>
              </w:tabs>
              <w:snapToGrid w:val="0"/>
              <w:spacing w:before="50" w:after="50" w:line="400" w:lineRule="exact"/>
              <w:jc w:val="center"/>
              <w:rPr>
                <w:rFonts w:ascii="宋体" w:hAnsi="宋体" w:cs="宋体"/>
                <w:color w:val="000000" w:themeColor="text1"/>
                <w:spacing w:val="20"/>
                <w:kern w:val="0"/>
                <w:sz w:val="24"/>
              </w:rPr>
            </w:pPr>
          </w:p>
        </w:tc>
        <w:tc>
          <w:tcPr>
            <w:tcW w:w="1424" w:type="dxa"/>
            <w:tcBorders>
              <w:top w:val="single" w:color="auto" w:sz="4" w:space="0"/>
              <w:left w:val="single" w:color="auto" w:sz="4" w:space="0"/>
              <w:bottom w:val="single" w:color="auto" w:sz="4" w:space="0"/>
              <w:right w:val="single" w:color="auto" w:sz="4" w:space="0"/>
            </w:tcBorders>
          </w:tcPr>
          <w:p w14:paraId="7AE8196D">
            <w:pPr>
              <w:widowControl/>
              <w:tabs>
                <w:tab w:val="left" w:pos="1418"/>
              </w:tabs>
              <w:snapToGrid w:val="0"/>
              <w:spacing w:before="50" w:after="50" w:line="400" w:lineRule="exact"/>
              <w:jc w:val="center"/>
              <w:rPr>
                <w:rFonts w:ascii="宋体" w:hAnsi="宋体" w:cs="宋体"/>
                <w:color w:val="000000" w:themeColor="text1"/>
                <w:spacing w:val="20"/>
                <w:kern w:val="0"/>
                <w:sz w:val="24"/>
              </w:rPr>
            </w:pPr>
          </w:p>
        </w:tc>
        <w:tc>
          <w:tcPr>
            <w:tcW w:w="1447" w:type="dxa"/>
            <w:tcBorders>
              <w:top w:val="single" w:color="auto" w:sz="4" w:space="0"/>
              <w:left w:val="single" w:color="auto" w:sz="4" w:space="0"/>
              <w:bottom w:val="single" w:color="auto" w:sz="4" w:space="0"/>
              <w:right w:val="single" w:color="auto" w:sz="4" w:space="0"/>
            </w:tcBorders>
          </w:tcPr>
          <w:p w14:paraId="77C6FCED">
            <w:pPr>
              <w:widowControl/>
              <w:tabs>
                <w:tab w:val="left" w:pos="1418"/>
              </w:tabs>
              <w:snapToGrid w:val="0"/>
              <w:spacing w:before="50" w:after="50" w:line="400" w:lineRule="exact"/>
              <w:jc w:val="center"/>
              <w:rPr>
                <w:rFonts w:ascii="宋体" w:hAnsi="宋体" w:cs="宋体"/>
                <w:color w:val="000000" w:themeColor="text1"/>
                <w:spacing w:val="20"/>
                <w:kern w:val="0"/>
                <w:sz w:val="24"/>
              </w:rPr>
            </w:pPr>
          </w:p>
        </w:tc>
        <w:tc>
          <w:tcPr>
            <w:tcW w:w="822" w:type="dxa"/>
            <w:tcBorders>
              <w:top w:val="single" w:color="auto" w:sz="4" w:space="0"/>
              <w:left w:val="single" w:color="auto" w:sz="4" w:space="0"/>
              <w:bottom w:val="single" w:color="auto" w:sz="4" w:space="0"/>
              <w:right w:val="single" w:color="auto" w:sz="4" w:space="0"/>
            </w:tcBorders>
          </w:tcPr>
          <w:p w14:paraId="34158E64">
            <w:pPr>
              <w:widowControl/>
              <w:tabs>
                <w:tab w:val="left" w:pos="1418"/>
              </w:tabs>
              <w:snapToGrid w:val="0"/>
              <w:spacing w:before="50" w:after="50" w:line="400" w:lineRule="exact"/>
              <w:jc w:val="center"/>
              <w:rPr>
                <w:rFonts w:ascii="宋体" w:hAnsi="宋体" w:cs="宋体"/>
                <w:color w:val="000000" w:themeColor="text1"/>
                <w:spacing w:val="20"/>
                <w:kern w:val="0"/>
                <w:sz w:val="24"/>
              </w:rPr>
            </w:pPr>
          </w:p>
        </w:tc>
        <w:tc>
          <w:tcPr>
            <w:tcW w:w="883" w:type="dxa"/>
            <w:tcBorders>
              <w:top w:val="single" w:color="auto" w:sz="4" w:space="0"/>
              <w:left w:val="single" w:color="auto" w:sz="4" w:space="0"/>
              <w:bottom w:val="single" w:color="auto" w:sz="4" w:space="0"/>
              <w:right w:val="single" w:color="auto" w:sz="4" w:space="0"/>
            </w:tcBorders>
          </w:tcPr>
          <w:p w14:paraId="20434E0B">
            <w:pPr>
              <w:widowControl/>
              <w:tabs>
                <w:tab w:val="left" w:pos="1418"/>
              </w:tabs>
              <w:snapToGrid w:val="0"/>
              <w:spacing w:before="50" w:after="50" w:line="400" w:lineRule="exact"/>
              <w:jc w:val="center"/>
              <w:rPr>
                <w:rFonts w:ascii="宋体" w:hAnsi="宋体" w:cs="宋体"/>
                <w:color w:val="000000" w:themeColor="text1"/>
                <w:spacing w:val="20"/>
                <w:kern w:val="0"/>
                <w:sz w:val="24"/>
              </w:rPr>
            </w:pPr>
          </w:p>
        </w:tc>
        <w:tc>
          <w:tcPr>
            <w:tcW w:w="1140" w:type="dxa"/>
            <w:tcBorders>
              <w:top w:val="single" w:color="auto" w:sz="4" w:space="0"/>
              <w:left w:val="single" w:color="auto" w:sz="4" w:space="0"/>
              <w:bottom w:val="single" w:color="auto" w:sz="4" w:space="0"/>
              <w:right w:val="single" w:color="auto" w:sz="4" w:space="0"/>
            </w:tcBorders>
          </w:tcPr>
          <w:p w14:paraId="5C49D2BD">
            <w:pPr>
              <w:widowControl/>
              <w:tabs>
                <w:tab w:val="left" w:pos="1418"/>
              </w:tabs>
              <w:snapToGrid w:val="0"/>
              <w:spacing w:before="50" w:after="50" w:line="400" w:lineRule="exact"/>
              <w:jc w:val="center"/>
              <w:rPr>
                <w:rFonts w:ascii="宋体" w:hAnsi="宋体" w:cs="宋体"/>
                <w:color w:val="000000" w:themeColor="text1"/>
                <w:spacing w:val="20"/>
                <w:kern w:val="0"/>
                <w:sz w:val="24"/>
              </w:rPr>
            </w:pPr>
          </w:p>
        </w:tc>
      </w:tr>
      <w:tr w14:paraId="366623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058E2B21">
            <w:pPr>
              <w:widowControl/>
              <w:tabs>
                <w:tab w:val="left" w:pos="1418"/>
              </w:tabs>
              <w:snapToGrid w:val="0"/>
              <w:spacing w:before="50" w:after="50" w:line="400" w:lineRule="exact"/>
              <w:jc w:val="center"/>
              <w:rPr>
                <w:rFonts w:ascii="宋体" w:hAnsi="宋体" w:cs="宋体"/>
                <w:color w:val="000000" w:themeColor="text1"/>
                <w:spacing w:val="20"/>
                <w:kern w:val="0"/>
                <w:sz w:val="24"/>
              </w:rPr>
            </w:pPr>
            <w:r>
              <w:rPr>
                <w:rFonts w:hint="eastAsia" w:ascii="宋体" w:hAnsi="宋体" w:cs="宋体"/>
                <w:color w:val="000000" w:themeColor="text1"/>
                <w:spacing w:val="20"/>
                <w:kern w:val="0"/>
                <w:sz w:val="24"/>
              </w:rPr>
              <w:t>3</w:t>
            </w:r>
          </w:p>
        </w:tc>
        <w:tc>
          <w:tcPr>
            <w:tcW w:w="2097" w:type="dxa"/>
            <w:tcBorders>
              <w:top w:val="single" w:color="auto" w:sz="4" w:space="0"/>
              <w:left w:val="single" w:color="auto" w:sz="4" w:space="0"/>
              <w:bottom w:val="single" w:color="auto" w:sz="4" w:space="0"/>
              <w:right w:val="single" w:color="auto" w:sz="4" w:space="0"/>
            </w:tcBorders>
          </w:tcPr>
          <w:p w14:paraId="210F75C4">
            <w:pPr>
              <w:widowControl/>
              <w:tabs>
                <w:tab w:val="left" w:pos="1418"/>
              </w:tabs>
              <w:snapToGrid w:val="0"/>
              <w:spacing w:before="50" w:after="50" w:line="400" w:lineRule="exact"/>
              <w:jc w:val="center"/>
              <w:rPr>
                <w:rFonts w:ascii="宋体" w:hAnsi="宋体" w:cs="宋体"/>
                <w:color w:val="000000" w:themeColor="text1"/>
                <w:spacing w:val="20"/>
                <w:kern w:val="0"/>
                <w:sz w:val="24"/>
              </w:rPr>
            </w:pPr>
          </w:p>
        </w:tc>
        <w:tc>
          <w:tcPr>
            <w:tcW w:w="1424" w:type="dxa"/>
            <w:tcBorders>
              <w:top w:val="single" w:color="auto" w:sz="4" w:space="0"/>
              <w:left w:val="single" w:color="auto" w:sz="4" w:space="0"/>
              <w:bottom w:val="single" w:color="auto" w:sz="4" w:space="0"/>
              <w:right w:val="single" w:color="auto" w:sz="4" w:space="0"/>
            </w:tcBorders>
          </w:tcPr>
          <w:p w14:paraId="39A28411">
            <w:pPr>
              <w:widowControl/>
              <w:tabs>
                <w:tab w:val="left" w:pos="1418"/>
              </w:tabs>
              <w:snapToGrid w:val="0"/>
              <w:spacing w:before="50" w:after="50" w:line="400" w:lineRule="exact"/>
              <w:jc w:val="center"/>
              <w:rPr>
                <w:rFonts w:ascii="宋体" w:hAnsi="宋体" w:cs="宋体"/>
                <w:color w:val="000000" w:themeColor="text1"/>
                <w:spacing w:val="20"/>
                <w:kern w:val="0"/>
                <w:sz w:val="24"/>
              </w:rPr>
            </w:pPr>
          </w:p>
        </w:tc>
        <w:tc>
          <w:tcPr>
            <w:tcW w:w="1424" w:type="dxa"/>
            <w:tcBorders>
              <w:top w:val="single" w:color="auto" w:sz="4" w:space="0"/>
              <w:left w:val="single" w:color="auto" w:sz="4" w:space="0"/>
              <w:bottom w:val="single" w:color="auto" w:sz="4" w:space="0"/>
              <w:right w:val="single" w:color="auto" w:sz="4" w:space="0"/>
            </w:tcBorders>
          </w:tcPr>
          <w:p w14:paraId="34ADA11F">
            <w:pPr>
              <w:widowControl/>
              <w:tabs>
                <w:tab w:val="left" w:pos="1418"/>
              </w:tabs>
              <w:snapToGrid w:val="0"/>
              <w:spacing w:before="50" w:after="50" w:line="400" w:lineRule="exact"/>
              <w:jc w:val="center"/>
              <w:rPr>
                <w:rFonts w:ascii="宋体" w:hAnsi="宋体" w:cs="宋体"/>
                <w:color w:val="000000" w:themeColor="text1"/>
                <w:spacing w:val="20"/>
                <w:kern w:val="0"/>
                <w:sz w:val="24"/>
              </w:rPr>
            </w:pPr>
          </w:p>
        </w:tc>
        <w:tc>
          <w:tcPr>
            <w:tcW w:w="1447" w:type="dxa"/>
            <w:tcBorders>
              <w:top w:val="single" w:color="auto" w:sz="4" w:space="0"/>
              <w:left w:val="single" w:color="auto" w:sz="4" w:space="0"/>
              <w:bottom w:val="single" w:color="auto" w:sz="4" w:space="0"/>
              <w:right w:val="single" w:color="auto" w:sz="4" w:space="0"/>
            </w:tcBorders>
          </w:tcPr>
          <w:p w14:paraId="359E8832">
            <w:pPr>
              <w:widowControl/>
              <w:tabs>
                <w:tab w:val="left" w:pos="1418"/>
              </w:tabs>
              <w:snapToGrid w:val="0"/>
              <w:spacing w:before="50" w:after="50" w:line="400" w:lineRule="exact"/>
              <w:jc w:val="center"/>
              <w:rPr>
                <w:rFonts w:ascii="宋体" w:hAnsi="宋体" w:cs="宋体"/>
                <w:color w:val="000000" w:themeColor="text1"/>
                <w:spacing w:val="20"/>
                <w:kern w:val="0"/>
                <w:sz w:val="24"/>
              </w:rPr>
            </w:pPr>
          </w:p>
        </w:tc>
        <w:tc>
          <w:tcPr>
            <w:tcW w:w="822" w:type="dxa"/>
            <w:tcBorders>
              <w:top w:val="single" w:color="auto" w:sz="4" w:space="0"/>
              <w:left w:val="single" w:color="auto" w:sz="4" w:space="0"/>
              <w:bottom w:val="single" w:color="auto" w:sz="4" w:space="0"/>
              <w:right w:val="single" w:color="auto" w:sz="4" w:space="0"/>
            </w:tcBorders>
          </w:tcPr>
          <w:p w14:paraId="320CEF8A">
            <w:pPr>
              <w:widowControl/>
              <w:tabs>
                <w:tab w:val="left" w:pos="1418"/>
              </w:tabs>
              <w:snapToGrid w:val="0"/>
              <w:spacing w:before="50" w:after="50" w:line="400" w:lineRule="exact"/>
              <w:jc w:val="center"/>
              <w:rPr>
                <w:rFonts w:ascii="宋体" w:hAnsi="宋体" w:cs="宋体"/>
                <w:color w:val="000000" w:themeColor="text1"/>
                <w:spacing w:val="20"/>
                <w:kern w:val="0"/>
                <w:sz w:val="24"/>
              </w:rPr>
            </w:pPr>
          </w:p>
        </w:tc>
        <w:tc>
          <w:tcPr>
            <w:tcW w:w="883" w:type="dxa"/>
            <w:tcBorders>
              <w:top w:val="single" w:color="auto" w:sz="4" w:space="0"/>
              <w:left w:val="single" w:color="auto" w:sz="4" w:space="0"/>
              <w:bottom w:val="single" w:color="auto" w:sz="4" w:space="0"/>
              <w:right w:val="single" w:color="auto" w:sz="4" w:space="0"/>
            </w:tcBorders>
          </w:tcPr>
          <w:p w14:paraId="0C725367">
            <w:pPr>
              <w:widowControl/>
              <w:tabs>
                <w:tab w:val="left" w:pos="1418"/>
              </w:tabs>
              <w:snapToGrid w:val="0"/>
              <w:spacing w:before="50" w:after="50" w:line="400" w:lineRule="exact"/>
              <w:jc w:val="center"/>
              <w:rPr>
                <w:rFonts w:ascii="宋体" w:hAnsi="宋体" w:cs="宋体"/>
                <w:color w:val="000000" w:themeColor="text1"/>
                <w:spacing w:val="20"/>
                <w:kern w:val="0"/>
                <w:sz w:val="24"/>
              </w:rPr>
            </w:pPr>
          </w:p>
        </w:tc>
        <w:tc>
          <w:tcPr>
            <w:tcW w:w="1140" w:type="dxa"/>
            <w:tcBorders>
              <w:top w:val="single" w:color="auto" w:sz="4" w:space="0"/>
              <w:left w:val="single" w:color="auto" w:sz="4" w:space="0"/>
              <w:bottom w:val="single" w:color="auto" w:sz="4" w:space="0"/>
              <w:right w:val="single" w:color="auto" w:sz="4" w:space="0"/>
            </w:tcBorders>
          </w:tcPr>
          <w:p w14:paraId="68DABE03">
            <w:pPr>
              <w:widowControl/>
              <w:tabs>
                <w:tab w:val="left" w:pos="1418"/>
              </w:tabs>
              <w:snapToGrid w:val="0"/>
              <w:spacing w:before="50" w:after="50" w:line="400" w:lineRule="exact"/>
              <w:jc w:val="center"/>
              <w:rPr>
                <w:rFonts w:ascii="宋体" w:hAnsi="宋体" w:cs="宋体"/>
                <w:color w:val="000000" w:themeColor="text1"/>
                <w:spacing w:val="20"/>
                <w:kern w:val="0"/>
                <w:sz w:val="24"/>
              </w:rPr>
            </w:pPr>
          </w:p>
        </w:tc>
      </w:tr>
      <w:tr w14:paraId="4E4C45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25D52646">
            <w:pPr>
              <w:widowControl/>
              <w:tabs>
                <w:tab w:val="left" w:pos="1418"/>
              </w:tabs>
              <w:snapToGrid w:val="0"/>
              <w:spacing w:before="50" w:after="50" w:line="400" w:lineRule="exact"/>
              <w:jc w:val="center"/>
              <w:rPr>
                <w:rFonts w:ascii="宋体" w:hAnsi="宋体" w:cs="宋体"/>
                <w:color w:val="000000" w:themeColor="text1"/>
                <w:spacing w:val="20"/>
                <w:kern w:val="0"/>
                <w:sz w:val="24"/>
              </w:rPr>
            </w:pPr>
            <w:r>
              <w:rPr>
                <w:rFonts w:hint="eastAsia" w:ascii="宋体" w:hAnsi="宋体" w:cs="宋体"/>
                <w:color w:val="000000" w:themeColor="text1"/>
                <w:spacing w:val="20"/>
                <w:kern w:val="0"/>
                <w:sz w:val="24"/>
              </w:rPr>
              <w:t>4</w:t>
            </w:r>
          </w:p>
        </w:tc>
        <w:tc>
          <w:tcPr>
            <w:tcW w:w="2097" w:type="dxa"/>
            <w:tcBorders>
              <w:top w:val="single" w:color="auto" w:sz="4" w:space="0"/>
              <w:left w:val="single" w:color="auto" w:sz="4" w:space="0"/>
              <w:bottom w:val="single" w:color="auto" w:sz="4" w:space="0"/>
              <w:right w:val="single" w:color="auto" w:sz="4" w:space="0"/>
            </w:tcBorders>
          </w:tcPr>
          <w:p w14:paraId="52962E11">
            <w:pPr>
              <w:widowControl/>
              <w:tabs>
                <w:tab w:val="left" w:pos="1418"/>
              </w:tabs>
              <w:snapToGrid w:val="0"/>
              <w:spacing w:before="50" w:after="50" w:line="400" w:lineRule="exact"/>
              <w:jc w:val="center"/>
              <w:rPr>
                <w:rFonts w:ascii="宋体" w:hAnsi="宋体" w:cs="宋体"/>
                <w:color w:val="000000" w:themeColor="text1"/>
                <w:spacing w:val="20"/>
                <w:kern w:val="0"/>
                <w:sz w:val="24"/>
              </w:rPr>
            </w:pPr>
          </w:p>
        </w:tc>
        <w:tc>
          <w:tcPr>
            <w:tcW w:w="1424" w:type="dxa"/>
            <w:tcBorders>
              <w:top w:val="single" w:color="auto" w:sz="4" w:space="0"/>
              <w:left w:val="single" w:color="auto" w:sz="4" w:space="0"/>
              <w:bottom w:val="single" w:color="auto" w:sz="4" w:space="0"/>
              <w:right w:val="single" w:color="auto" w:sz="4" w:space="0"/>
            </w:tcBorders>
          </w:tcPr>
          <w:p w14:paraId="0D38F02D">
            <w:pPr>
              <w:widowControl/>
              <w:tabs>
                <w:tab w:val="left" w:pos="1418"/>
              </w:tabs>
              <w:snapToGrid w:val="0"/>
              <w:spacing w:before="50" w:after="50" w:line="400" w:lineRule="exact"/>
              <w:jc w:val="center"/>
              <w:rPr>
                <w:rFonts w:ascii="宋体" w:hAnsi="宋体" w:cs="宋体"/>
                <w:color w:val="000000" w:themeColor="text1"/>
                <w:spacing w:val="20"/>
                <w:kern w:val="0"/>
                <w:sz w:val="24"/>
              </w:rPr>
            </w:pPr>
          </w:p>
        </w:tc>
        <w:tc>
          <w:tcPr>
            <w:tcW w:w="1424" w:type="dxa"/>
            <w:tcBorders>
              <w:top w:val="single" w:color="auto" w:sz="4" w:space="0"/>
              <w:left w:val="single" w:color="auto" w:sz="4" w:space="0"/>
              <w:bottom w:val="single" w:color="auto" w:sz="4" w:space="0"/>
              <w:right w:val="single" w:color="auto" w:sz="4" w:space="0"/>
            </w:tcBorders>
          </w:tcPr>
          <w:p w14:paraId="636D31CB">
            <w:pPr>
              <w:widowControl/>
              <w:tabs>
                <w:tab w:val="left" w:pos="1418"/>
              </w:tabs>
              <w:snapToGrid w:val="0"/>
              <w:spacing w:before="50" w:after="50" w:line="400" w:lineRule="exact"/>
              <w:jc w:val="center"/>
              <w:rPr>
                <w:rFonts w:ascii="宋体" w:hAnsi="宋体" w:cs="宋体"/>
                <w:color w:val="000000" w:themeColor="text1"/>
                <w:spacing w:val="20"/>
                <w:kern w:val="0"/>
                <w:sz w:val="24"/>
              </w:rPr>
            </w:pPr>
          </w:p>
        </w:tc>
        <w:tc>
          <w:tcPr>
            <w:tcW w:w="1447" w:type="dxa"/>
            <w:tcBorders>
              <w:top w:val="single" w:color="auto" w:sz="4" w:space="0"/>
              <w:left w:val="single" w:color="auto" w:sz="4" w:space="0"/>
              <w:bottom w:val="single" w:color="auto" w:sz="4" w:space="0"/>
              <w:right w:val="single" w:color="auto" w:sz="4" w:space="0"/>
            </w:tcBorders>
          </w:tcPr>
          <w:p w14:paraId="2C86A9B4">
            <w:pPr>
              <w:widowControl/>
              <w:tabs>
                <w:tab w:val="left" w:pos="1418"/>
              </w:tabs>
              <w:snapToGrid w:val="0"/>
              <w:spacing w:before="50" w:after="50" w:line="400" w:lineRule="exact"/>
              <w:jc w:val="center"/>
              <w:rPr>
                <w:rFonts w:ascii="宋体" w:hAnsi="宋体" w:cs="宋体"/>
                <w:color w:val="000000" w:themeColor="text1"/>
                <w:spacing w:val="20"/>
                <w:kern w:val="0"/>
                <w:sz w:val="24"/>
              </w:rPr>
            </w:pPr>
          </w:p>
        </w:tc>
        <w:tc>
          <w:tcPr>
            <w:tcW w:w="822" w:type="dxa"/>
            <w:tcBorders>
              <w:top w:val="single" w:color="auto" w:sz="4" w:space="0"/>
              <w:left w:val="single" w:color="auto" w:sz="4" w:space="0"/>
              <w:bottom w:val="single" w:color="auto" w:sz="4" w:space="0"/>
              <w:right w:val="single" w:color="auto" w:sz="4" w:space="0"/>
            </w:tcBorders>
          </w:tcPr>
          <w:p w14:paraId="3ECB2B78">
            <w:pPr>
              <w:widowControl/>
              <w:tabs>
                <w:tab w:val="left" w:pos="1418"/>
              </w:tabs>
              <w:snapToGrid w:val="0"/>
              <w:spacing w:before="50" w:after="50" w:line="400" w:lineRule="exact"/>
              <w:jc w:val="center"/>
              <w:rPr>
                <w:rFonts w:ascii="宋体" w:hAnsi="宋体" w:cs="宋体"/>
                <w:color w:val="000000" w:themeColor="text1"/>
                <w:spacing w:val="20"/>
                <w:kern w:val="0"/>
                <w:sz w:val="24"/>
              </w:rPr>
            </w:pPr>
          </w:p>
        </w:tc>
        <w:tc>
          <w:tcPr>
            <w:tcW w:w="883" w:type="dxa"/>
            <w:tcBorders>
              <w:top w:val="single" w:color="auto" w:sz="4" w:space="0"/>
              <w:left w:val="single" w:color="auto" w:sz="4" w:space="0"/>
              <w:bottom w:val="single" w:color="auto" w:sz="4" w:space="0"/>
              <w:right w:val="single" w:color="auto" w:sz="4" w:space="0"/>
            </w:tcBorders>
          </w:tcPr>
          <w:p w14:paraId="1BBDB500">
            <w:pPr>
              <w:widowControl/>
              <w:tabs>
                <w:tab w:val="left" w:pos="1418"/>
              </w:tabs>
              <w:snapToGrid w:val="0"/>
              <w:spacing w:before="50" w:after="50" w:line="400" w:lineRule="exact"/>
              <w:jc w:val="center"/>
              <w:rPr>
                <w:rFonts w:ascii="宋体" w:hAnsi="宋体" w:cs="宋体"/>
                <w:color w:val="000000" w:themeColor="text1"/>
                <w:spacing w:val="20"/>
                <w:kern w:val="0"/>
                <w:sz w:val="24"/>
              </w:rPr>
            </w:pPr>
          </w:p>
        </w:tc>
        <w:tc>
          <w:tcPr>
            <w:tcW w:w="1140" w:type="dxa"/>
            <w:tcBorders>
              <w:top w:val="single" w:color="auto" w:sz="4" w:space="0"/>
              <w:left w:val="single" w:color="auto" w:sz="4" w:space="0"/>
              <w:bottom w:val="single" w:color="auto" w:sz="4" w:space="0"/>
              <w:right w:val="single" w:color="auto" w:sz="4" w:space="0"/>
            </w:tcBorders>
          </w:tcPr>
          <w:p w14:paraId="705EBA20">
            <w:pPr>
              <w:widowControl/>
              <w:tabs>
                <w:tab w:val="left" w:pos="1418"/>
              </w:tabs>
              <w:snapToGrid w:val="0"/>
              <w:spacing w:before="50" w:after="50" w:line="400" w:lineRule="exact"/>
              <w:jc w:val="center"/>
              <w:rPr>
                <w:rFonts w:ascii="宋体" w:hAnsi="宋体" w:cs="宋体"/>
                <w:color w:val="000000" w:themeColor="text1"/>
                <w:spacing w:val="20"/>
                <w:kern w:val="0"/>
                <w:sz w:val="24"/>
              </w:rPr>
            </w:pPr>
          </w:p>
        </w:tc>
      </w:tr>
      <w:tr w14:paraId="4D836E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02882D6B">
            <w:pPr>
              <w:widowControl/>
              <w:tabs>
                <w:tab w:val="left" w:pos="1418"/>
              </w:tabs>
              <w:snapToGrid w:val="0"/>
              <w:spacing w:before="50" w:after="50" w:line="400" w:lineRule="exact"/>
              <w:jc w:val="center"/>
              <w:rPr>
                <w:rFonts w:ascii="宋体" w:hAnsi="宋体" w:cs="宋体"/>
                <w:color w:val="000000" w:themeColor="text1"/>
                <w:spacing w:val="20"/>
                <w:kern w:val="0"/>
                <w:sz w:val="24"/>
              </w:rPr>
            </w:pPr>
          </w:p>
        </w:tc>
        <w:tc>
          <w:tcPr>
            <w:tcW w:w="2097" w:type="dxa"/>
            <w:tcBorders>
              <w:top w:val="single" w:color="auto" w:sz="4" w:space="0"/>
              <w:left w:val="single" w:color="auto" w:sz="4" w:space="0"/>
              <w:bottom w:val="single" w:color="auto" w:sz="4" w:space="0"/>
              <w:right w:val="single" w:color="auto" w:sz="4" w:space="0"/>
            </w:tcBorders>
          </w:tcPr>
          <w:p w14:paraId="74A91518">
            <w:pPr>
              <w:widowControl/>
              <w:tabs>
                <w:tab w:val="left" w:pos="1418"/>
              </w:tabs>
              <w:snapToGrid w:val="0"/>
              <w:spacing w:before="50" w:after="50" w:line="400" w:lineRule="exact"/>
              <w:jc w:val="center"/>
              <w:rPr>
                <w:rFonts w:ascii="宋体" w:hAnsi="宋体" w:cs="宋体"/>
                <w:color w:val="000000" w:themeColor="text1"/>
                <w:spacing w:val="20"/>
                <w:kern w:val="0"/>
                <w:sz w:val="24"/>
              </w:rPr>
            </w:pPr>
          </w:p>
        </w:tc>
        <w:tc>
          <w:tcPr>
            <w:tcW w:w="1424" w:type="dxa"/>
            <w:tcBorders>
              <w:top w:val="single" w:color="auto" w:sz="4" w:space="0"/>
              <w:left w:val="single" w:color="auto" w:sz="4" w:space="0"/>
              <w:bottom w:val="single" w:color="auto" w:sz="4" w:space="0"/>
              <w:right w:val="single" w:color="auto" w:sz="4" w:space="0"/>
            </w:tcBorders>
          </w:tcPr>
          <w:p w14:paraId="49AA2AFF">
            <w:pPr>
              <w:widowControl/>
              <w:tabs>
                <w:tab w:val="left" w:pos="1418"/>
              </w:tabs>
              <w:snapToGrid w:val="0"/>
              <w:spacing w:before="50" w:after="50" w:line="400" w:lineRule="exact"/>
              <w:jc w:val="center"/>
              <w:rPr>
                <w:rFonts w:ascii="宋体" w:hAnsi="宋体" w:cs="宋体"/>
                <w:color w:val="000000" w:themeColor="text1"/>
                <w:spacing w:val="20"/>
                <w:kern w:val="0"/>
                <w:sz w:val="24"/>
              </w:rPr>
            </w:pPr>
          </w:p>
        </w:tc>
        <w:tc>
          <w:tcPr>
            <w:tcW w:w="1424" w:type="dxa"/>
            <w:tcBorders>
              <w:top w:val="single" w:color="auto" w:sz="4" w:space="0"/>
              <w:left w:val="single" w:color="auto" w:sz="4" w:space="0"/>
              <w:bottom w:val="single" w:color="auto" w:sz="4" w:space="0"/>
              <w:right w:val="single" w:color="auto" w:sz="4" w:space="0"/>
            </w:tcBorders>
          </w:tcPr>
          <w:p w14:paraId="3F414943">
            <w:pPr>
              <w:widowControl/>
              <w:tabs>
                <w:tab w:val="left" w:pos="1418"/>
              </w:tabs>
              <w:snapToGrid w:val="0"/>
              <w:spacing w:before="50" w:after="50" w:line="400" w:lineRule="exact"/>
              <w:jc w:val="center"/>
              <w:rPr>
                <w:rFonts w:ascii="宋体" w:hAnsi="宋体" w:cs="宋体"/>
                <w:color w:val="000000" w:themeColor="text1"/>
                <w:spacing w:val="20"/>
                <w:kern w:val="0"/>
                <w:sz w:val="24"/>
              </w:rPr>
            </w:pPr>
          </w:p>
        </w:tc>
        <w:tc>
          <w:tcPr>
            <w:tcW w:w="1447" w:type="dxa"/>
            <w:tcBorders>
              <w:top w:val="single" w:color="auto" w:sz="4" w:space="0"/>
              <w:left w:val="single" w:color="auto" w:sz="4" w:space="0"/>
              <w:bottom w:val="single" w:color="auto" w:sz="4" w:space="0"/>
              <w:right w:val="single" w:color="auto" w:sz="4" w:space="0"/>
            </w:tcBorders>
          </w:tcPr>
          <w:p w14:paraId="150FE4FB">
            <w:pPr>
              <w:widowControl/>
              <w:tabs>
                <w:tab w:val="left" w:pos="1418"/>
              </w:tabs>
              <w:snapToGrid w:val="0"/>
              <w:spacing w:before="50" w:after="50" w:line="400" w:lineRule="exact"/>
              <w:jc w:val="center"/>
              <w:rPr>
                <w:rFonts w:ascii="宋体" w:hAnsi="宋体" w:cs="宋体"/>
                <w:color w:val="000000" w:themeColor="text1"/>
                <w:spacing w:val="20"/>
                <w:kern w:val="0"/>
                <w:sz w:val="24"/>
              </w:rPr>
            </w:pPr>
          </w:p>
        </w:tc>
        <w:tc>
          <w:tcPr>
            <w:tcW w:w="822" w:type="dxa"/>
            <w:tcBorders>
              <w:top w:val="single" w:color="auto" w:sz="4" w:space="0"/>
              <w:left w:val="single" w:color="auto" w:sz="4" w:space="0"/>
              <w:bottom w:val="single" w:color="auto" w:sz="4" w:space="0"/>
              <w:right w:val="single" w:color="auto" w:sz="4" w:space="0"/>
            </w:tcBorders>
          </w:tcPr>
          <w:p w14:paraId="6D57C3FC">
            <w:pPr>
              <w:widowControl/>
              <w:tabs>
                <w:tab w:val="left" w:pos="1418"/>
              </w:tabs>
              <w:snapToGrid w:val="0"/>
              <w:spacing w:before="50" w:after="50" w:line="400" w:lineRule="exact"/>
              <w:jc w:val="center"/>
              <w:rPr>
                <w:rFonts w:ascii="宋体" w:hAnsi="宋体" w:cs="宋体"/>
                <w:color w:val="000000" w:themeColor="text1"/>
                <w:spacing w:val="20"/>
                <w:kern w:val="0"/>
                <w:sz w:val="24"/>
              </w:rPr>
            </w:pPr>
          </w:p>
        </w:tc>
        <w:tc>
          <w:tcPr>
            <w:tcW w:w="883" w:type="dxa"/>
            <w:tcBorders>
              <w:top w:val="single" w:color="auto" w:sz="4" w:space="0"/>
              <w:left w:val="single" w:color="auto" w:sz="4" w:space="0"/>
              <w:bottom w:val="single" w:color="auto" w:sz="4" w:space="0"/>
              <w:right w:val="single" w:color="auto" w:sz="4" w:space="0"/>
            </w:tcBorders>
          </w:tcPr>
          <w:p w14:paraId="20376E3E">
            <w:pPr>
              <w:widowControl/>
              <w:tabs>
                <w:tab w:val="left" w:pos="1418"/>
              </w:tabs>
              <w:snapToGrid w:val="0"/>
              <w:spacing w:before="50" w:after="50" w:line="400" w:lineRule="exact"/>
              <w:jc w:val="center"/>
              <w:rPr>
                <w:rFonts w:ascii="宋体" w:hAnsi="宋体" w:cs="宋体"/>
                <w:color w:val="000000" w:themeColor="text1"/>
                <w:spacing w:val="20"/>
                <w:kern w:val="0"/>
                <w:sz w:val="24"/>
              </w:rPr>
            </w:pPr>
          </w:p>
        </w:tc>
        <w:tc>
          <w:tcPr>
            <w:tcW w:w="1140" w:type="dxa"/>
            <w:tcBorders>
              <w:top w:val="single" w:color="auto" w:sz="4" w:space="0"/>
              <w:left w:val="single" w:color="auto" w:sz="4" w:space="0"/>
              <w:bottom w:val="single" w:color="auto" w:sz="4" w:space="0"/>
              <w:right w:val="single" w:color="auto" w:sz="4" w:space="0"/>
            </w:tcBorders>
          </w:tcPr>
          <w:p w14:paraId="4D9FFE22">
            <w:pPr>
              <w:widowControl/>
              <w:tabs>
                <w:tab w:val="left" w:pos="1418"/>
              </w:tabs>
              <w:snapToGrid w:val="0"/>
              <w:spacing w:before="50" w:after="50" w:line="400" w:lineRule="exact"/>
              <w:jc w:val="center"/>
              <w:rPr>
                <w:rFonts w:ascii="宋体" w:hAnsi="宋体" w:cs="宋体"/>
                <w:color w:val="000000" w:themeColor="text1"/>
                <w:spacing w:val="20"/>
                <w:kern w:val="0"/>
                <w:sz w:val="24"/>
              </w:rPr>
            </w:pPr>
          </w:p>
        </w:tc>
      </w:tr>
      <w:tr w14:paraId="5B12B7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0241026">
            <w:pPr>
              <w:widowControl/>
              <w:tabs>
                <w:tab w:val="left" w:pos="1418"/>
              </w:tabs>
              <w:snapToGrid w:val="0"/>
              <w:spacing w:before="50" w:after="50" w:line="400" w:lineRule="exact"/>
              <w:jc w:val="center"/>
              <w:rPr>
                <w:rFonts w:ascii="宋体" w:hAnsi="宋体" w:cs="宋体"/>
                <w:color w:val="000000" w:themeColor="text1"/>
                <w:spacing w:val="20"/>
                <w:kern w:val="0"/>
                <w:sz w:val="24"/>
              </w:rPr>
            </w:pPr>
            <w:r>
              <w:rPr>
                <w:rFonts w:hint="eastAsia" w:ascii="宋体" w:hAnsi="宋体" w:cs="宋体"/>
                <w:color w:val="000000" w:themeColor="text1"/>
                <w:spacing w:val="20"/>
                <w:kern w:val="0"/>
                <w:sz w:val="24"/>
              </w:rPr>
              <w:t>...</w:t>
            </w:r>
          </w:p>
        </w:tc>
        <w:tc>
          <w:tcPr>
            <w:tcW w:w="2097" w:type="dxa"/>
            <w:tcBorders>
              <w:top w:val="single" w:color="auto" w:sz="4" w:space="0"/>
              <w:left w:val="single" w:color="auto" w:sz="4" w:space="0"/>
              <w:bottom w:val="single" w:color="auto" w:sz="4" w:space="0"/>
              <w:right w:val="single" w:color="auto" w:sz="4" w:space="0"/>
            </w:tcBorders>
          </w:tcPr>
          <w:p w14:paraId="642F2970">
            <w:pPr>
              <w:widowControl/>
              <w:tabs>
                <w:tab w:val="left" w:pos="1418"/>
              </w:tabs>
              <w:snapToGrid w:val="0"/>
              <w:spacing w:before="50" w:after="50" w:line="400" w:lineRule="exact"/>
              <w:jc w:val="center"/>
              <w:rPr>
                <w:rFonts w:ascii="宋体" w:hAnsi="宋体" w:cs="宋体"/>
                <w:color w:val="000000" w:themeColor="text1"/>
                <w:spacing w:val="20"/>
                <w:kern w:val="0"/>
                <w:sz w:val="24"/>
              </w:rPr>
            </w:pPr>
            <w:r>
              <w:rPr>
                <w:rFonts w:hint="eastAsia" w:ascii="宋体" w:hAnsi="宋体" w:cs="宋体"/>
                <w:color w:val="000000" w:themeColor="text1"/>
                <w:spacing w:val="20"/>
                <w:kern w:val="0"/>
                <w:sz w:val="24"/>
              </w:rPr>
              <w:t>总计</w:t>
            </w:r>
          </w:p>
        </w:tc>
        <w:tc>
          <w:tcPr>
            <w:tcW w:w="1424" w:type="dxa"/>
            <w:tcBorders>
              <w:top w:val="single" w:color="auto" w:sz="4" w:space="0"/>
              <w:left w:val="single" w:color="auto" w:sz="4" w:space="0"/>
              <w:bottom w:val="single" w:color="auto" w:sz="4" w:space="0"/>
              <w:right w:val="single" w:color="auto" w:sz="4" w:space="0"/>
            </w:tcBorders>
          </w:tcPr>
          <w:p w14:paraId="7C1538DD">
            <w:pPr>
              <w:widowControl/>
              <w:tabs>
                <w:tab w:val="left" w:pos="1418"/>
              </w:tabs>
              <w:snapToGrid w:val="0"/>
              <w:spacing w:before="50" w:after="50" w:line="400" w:lineRule="exact"/>
              <w:jc w:val="center"/>
              <w:rPr>
                <w:rFonts w:ascii="宋体" w:hAnsi="宋体" w:cs="宋体"/>
                <w:color w:val="000000" w:themeColor="text1"/>
                <w:spacing w:val="20"/>
                <w:kern w:val="0"/>
                <w:sz w:val="24"/>
              </w:rPr>
            </w:pPr>
          </w:p>
        </w:tc>
        <w:tc>
          <w:tcPr>
            <w:tcW w:w="1424" w:type="dxa"/>
            <w:tcBorders>
              <w:top w:val="single" w:color="auto" w:sz="4" w:space="0"/>
              <w:left w:val="single" w:color="auto" w:sz="4" w:space="0"/>
              <w:bottom w:val="single" w:color="auto" w:sz="4" w:space="0"/>
              <w:right w:val="single" w:color="auto" w:sz="4" w:space="0"/>
            </w:tcBorders>
          </w:tcPr>
          <w:p w14:paraId="7F760C4F">
            <w:pPr>
              <w:widowControl/>
              <w:tabs>
                <w:tab w:val="left" w:pos="1418"/>
              </w:tabs>
              <w:snapToGrid w:val="0"/>
              <w:spacing w:before="50" w:after="50" w:line="400" w:lineRule="exact"/>
              <w:jc w:val="center"/>
              <w:rPr>
                <w:rFonts w:ascii="宋体" w:hAnsi="宋体" w:cs="宋体"/>
                <w:color w:val="000000" w:themeColor="text1"/>
                <w:spacing w:val="20"/>
                <w:kern w:val="0"/>
                <w:sz w:val="24"/>
              </w:rPr>
            </w:pPr>
          </w:p>
        </w:tc>
        <w:tc>
          <w:tcPr>
            <w:tcW w:w="1447" w:type="dxa"/>
            <w:tcBorders>
              <w:top w:val="single" w:color="auto" w:sz="4" w:space="0"/>
              <w:left w:val="single" w:color="auto" w:sz="4" w:space="0"/>
              <w:bottom w:val="single" w:color="auto" w:sz="4" w:space="0"/>
              <w:right w:val="single" w:color="auto" w:sz="4" w:space="0"/>
            </w:tcBorders>
          </w:tcPr>
          <w:p w14:paraId="6643775A">
            <w:pPr>
              <w:widowControl/>
              <w:tabs>
                <w:tab w:val="left" w:pos="1418"/>
              </w:tabs>
              <w:snapToGrid w:val="0"/>
              <w:spacing w:before="50" w:after="50" w:line="400" w:lineRule="exact"/>
              <w:jc w:val="center"/>
              <w:rPr>
                <w:rFonts w:ascii="宋体" w:hAnsi="宋体" w:cs="宋体"/>
                <w:color w:val="000000" w:themeColor="text1"/>
                <w:spacing w:val="20"/>
                <w:kern w:val="0"/>
                <w:sz w:val="24"/>
              </w:rPr>
            </w:pPr>
          </w:p>
        </w:tc>
        <w:tc>
          <w:tcPr>
            <w:tcW w:w="822" w:type="dxa"/>
            <w:tcBorders>
              <w:top w:val="single" w:color="auto" w:sz="4" w:space="0"/>
              <w:left w:val="single" w:color="auto" w:sz="4" w:space="0"/>
              <w:bottom w:val="single" w:color="auto" w:sz="4" w:space="0"/>
              <w:right w:val="single" w:color="auto" w:sz="4" w:space="0"/>
            </w:tcBorders>
          </w:tcPr>
          <w:p w14:paraId="4BC82697">
            <w:pPr>
              <w:widowControl/>
              <w:tabs>
                <w:tab w:val="left" w:pos="1418"/>
              </w:tabs>
              <w:snapToGrid w:val="0"/>
              <w:spacing w:before="50" w:after="50" w:line="400" w:lineRule="exact"/>
              <w:jc w:val="center"/>
              <w:rPr>
                <w:rFonts w:ascii="宋体" w:hAnsi="宋体" w:cs="宋体"/>
                <w:color w:val="000000" w:themeColor="text1"/>
                <w:spacing w:val="20"/>
                <w:kern w:val="0"/>
                <w:sz w:val="24"/>
              </w:rPr>
            </w:pPr>
          </w:p>
        </w:tc>
        <w:tc>
          <w:tcPr>
            <w:tcW w:w="883" w:type="dxa"/>
            <w:tcBorders>
              <w:top w:val="single" w:color="auto" w:sz="4" w:space="0"/>
              <w:left w:val="single" w:color="auto" w:sz="4" w:space="0"/>
              <w:bottom w:val="single" w:color="auto" w:sz="4" w:space="0"/>
              <w:right w:val="single" w:color="auto" w:sz="4" w:space="0"/>
            </w:tcBorders>
          </w:tcPr>
          <w:p w14:paraId="139A6E8B">
            <w:pPr>
              <w:widowControl/>
              <w:tabs>
                <w:tab w:val="left" w:pos="1418"/>
              </w:tabs>
              <w:snapToGrid w:val="0"/>
              <w:spacing w:before="50" w:after="50" w:line="400" w:lineRule="exact"/>
              <w:jc w:val="center"/>
              <w:rPr>
                <w:rFonts w:ascii="宋体" w:hAnsi="宋体" w:cs="宋体"/>
                <w:color w:val="000000" w:themeColor="text1"/>
                <w:spacing w:val="20"/>
                <w:kern w:val="0"/>
                <w:sz w:val="24"/>
              </w:rPr>
            </w:pPr>
          </w:p>
        </w:tc>
        <w:tc>
          <w:tcPr>
            <w:tcW w:w="1140" w:type="dxa"/>
            <w:tcBorders>
              <w:top w:val="single" w:color="auto" w:sz="4" w:space="0"/>
              <w:left w:val="single" w:color="auto" w:sz="4" w:space="0"/>
              <w:bottom w:val="single" w:color="auto" w:sz="4" w:space="0"/>
              <w:right w:val="single" w:color="auto" w:sz="4" w:space="0"/>
            </w:tcBorders>
          </w:tcPr>
          <w:p w14:paraId="24092EBC">
            <w:pPr>
              <w:widowControl/>
              <w:tabs>
                <w:tab w:val="left" w:pos="1418"/>
              </w:tabs>
              <w:snapToGrid w:val="0"/>
              <w:spacing w:before="50" w:after="50" w:line="400" w:lineRule="exact"/>
              <w:jc w:val="center"/>
              <w:rPr>
                <w:rFonts w:ascii="宋体" w:hAnsi="宋体" w:cs="宋体"/>
                <w:color w:val="000000" w:themeColor="text1"/>
                <w:spacing w:val="20"/>
                <w:kern w:val="0"/>
                <w:sz w:val="24"/>
              </w:rPr>
            </w:pPr>
          </w:p>
        </w:tc>
      </w:tr>
      <w:tr w14:paraId="38341F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tcPr>
          <w:p w14:paraId="24C2D0B1">
            <w:pPr>
              <w:widowControl/>
              <w:tabs>
                <w:tab w:val="left" w:pos="1418"/>
              </w:tabs>
              <w:snapToGrid w:val="0"/>
              <w:spacing w:before="50" w:after="50" w:line="400" w:lineRule="exact"/>
              <w:jc w:val="left"/>
              <w:rPr>
                <w:rFonts w:ascii="宋体" w:hAnsi="宋体" w:cs="宋体"/>
                <w:color w:val="000000" w:themeColor="text1"/>
                <w:spacing w:val="20"/>
                <w:kern w:val="0"/>
                <w:sz w:val="24"/>
              </w:rPr>
            </w:pPr>
          </w:p>
        </w:tc>
        <w:tc>
          <w:tcPr>
            <w:tcW w:w="9237" w:type="dxa"/>
            <w:gridSpan w:val="7"/>
            <w:tcBorders>
              <w:top w:val="single" w:color="auto" w:sz="4" w:space="0"/>
              <w:left w:val="single" w:color="auto" w:sz="4" w:space="0"/>
              <w:bottom w:val="single" w:color="auto" w:sz="4" w:space="0"/>
              <w:right w:val="single" w:color="auto" w:sz="4" w:space="0"/>
            </w:tcBorders>
          </w:tcPr>
          <w:p w14:paraId="02A312E3">
            <w:pPr>
              <w:widowControl/>
              <w:tabs>
                <w:tab w:val="left" w:pos="1418"/>
              </w:tabs>
              <w:snapToGrid w:val="0"/>
              <w:spacing w:before="50" w:after="50" w:line="400" w:lineRule="exact"/>
              <w:jc w:val="left"/>
              <w:rPr>
                <w:rFonts w:ascii="宋体" w:hAnsi="宋体" w:cs="宋体"/>
                <w:color w:val="000000" w:themeColor="text1"/>
                <w:spacing w:val="20"/>
                <w:kern w:val="0"/>
                <w:sz w:val="24"/>
              </w:rPr>
            </w:pPr>
            <w:r>
              <w:rPr>
                <w:rFonts w:hint="eastAsia" w:ascii="宋体" w:hAnsi="宋体" w:cs="宋体"/>
                <w:color w:val="000000" w:themeColor="text1"/>
                <w:spacing w:val="20"/>
                <w:kern w:val="0"/>
                <w:sz w:val="24"/>
              </w:rPr>
              <w:t>磋商报价(</w:t>
            </w:r>
            <w:r>
              <w:rPr>
                <w:rFonts w:hint="eastAsia" w:ascii="宋体" w:hAnsi="宋体" w:cs="宋体"/>
                <w:color w:val="000000" w:themeColor="text1"/>
                <w:kern w:val="0"/>
                <w:sz w:val="24"/>
                <w:szCs w:val="21"/>
              </w:rPr>
              <w:t>大写)：</w:t>
            </w:r>
          </w:p>
        </w:tc>
      </w:tr>
    </w:tbl>
    <w:p w14:paraId="241949F1">
      <w:pPr>
        <w:pStyle w:val="33"/>
        <w:ind w:firstLine="3990" w:firstLineChars="1900"/>
        <w:rPr>
          <w:rFonts w:ascii="宋体" w:hAnsi="宋体" w:cs="宋体"/>
        </w:rPr>
      </w:pPr>
    </w:p>
    <w:p w14:paraId="52104370">
      <w:pPr>
        <w:pStyle w:val="33"/>
        <w:ind w:firstLine="3990" w:firstLineChars="1900"/>
        <w:rPr>
          <w:rFonts w:ascii="宋体" w:hAnsi="宋体" w:cs="宋体"/>
        </w:rPr>
      </w:pPr>
      <w:r>
        <w:rPr>
          <w:rFonts w:hint="eastAsia" w:ascii="宋体" w:hAnsi="宋体" w:cs="宋体"/>
        </w:rPr>
        <w:t>供应商：（全称并加盖公章）</w:t>
      </w:r>
    </w:p>
    <w:p w14:paraId="233C071C">
      <w:pPr>
        <w:widowControl/>
        <w:shd w:val="clear" w:color="auto" w:fill="FFFFFF"/>
        <w:spacing w:line="360" w:lineRule="auto"/>
        <w:ind w:left="1480" w:leftChars="705" w:firstLine="2574" w:firstLineChars="1226"/>
        <w:rPr>
          <w:rFonts w:ascii="宋体" w:hAnsi="宋体" w:cs="宋体"/>
          <w:szCs w:val="21"/>
        </w:rPr>
      </w:pPr>
      <w:r>
        <w:rPr>
          <w:rFonts w:hint="eastAsia" w:ascii="宋体" w:hAnsi="宋体" w:cs="宋体"/>
          <w:kern w:val="0"/>
          <w:szCs w:val="21"/>
        </w:rPr>
        <w:t>法定代表人或委托代理人（签字或盖章）：</w:t>
      </w:r>
    </w:p>
    <w:p w14:paraId="0AF8D458">
      <w:pPr>
        <w:widowControl/>
        <w:wordWrap w:val="0"/>
        <w:spacing w:line="460" w:lineRule="exact"/>
        <w:ind w:firstLine="4410" w:firstLineChars="2100"/>
        <w:jc w:val="left"/>
        <w:rPr>
          <w:rFonts w:ascii="宋体" w:hAnsi="宋体" w:cs="宋体"/>
          <w:szCs w:val="21"/>
        </w:rPr>
      </w:pPr>
      <w:r>
        <w:rPr>
          <w:rFonts w:hint="eastAsia" w:ascii="宋体" w:hAnsi="宋体" w:cs="宋体"/>
          <w:kern w:val="0"/>
          <w:szCs w:val="21"/>
        </w:rPr>
        <w:t>年    月    日</w:t>
      </w:r>
    </w:p>
    <w:p w14:paraId="79199A8A">
      <w:pPr>
        <w:widowControl/>
        <w:wordWrap w:val="0"/>
        <w:spacing w:line="460" w:lineRule="exact"/>
        <w:ind w:firstLine="5600" w:firstLineChars="2000"/>
        <w:jc w:val="left"/>
        <w:rPr>
          <w:rFonts w:ascii="宋体" w:hAnsi="宋体" w:cs="宋体"/>
          <w:sz w:val="28"/>
          <w:szCs w:val="28"/>
        </w:rPr>
      </w:pPr>
    </w:p>
    <w:p w14:paraId="1F65ED3D">
      <w:pPr>
        <w:pStyle w:val="24"/>
        <w:rPr>
          <w:rFonts w:ascii="宋体" w:hAnsi="宋体" w:cs="宋体"/>
          <w:kern w:val="0"/>
          <w:sz w:val="24"/>
        </w:rPr>
        <w:sectPr>
          <w:pgSz w:w="11906" w:h="16838"/>
          <w:pgMar w:top="1417" w:right="1474" w:bottom="1417" w:left="1474" w:header="851" w:footer="624" w:gutter="0"/>
          <w:cols w:space="720" w:num="1"/>
          <w:docGrid w:type="lines" w:linePitch="319" w:charSpace="0"/>
        </w:sectPr>
      </w:pPr>
    </w:p>
    <w:p w14:paraId="54626199">
      <w:pPr>
        <w:rPr>
          <w:rFonts w:ascii="宋体" w:hAnsi="宋体" w:cs="宋体"/>
          <w:b/>
          <w:bCs/>
          <w:sz w:val="28"/>
          <w:szCs w:val="28"/>
        </w:rPr>
      </w:pPr>
      <w:bookmarkStart w:id="80" w:name="_Toc15804"/>
      <w:bookmarkStart w:id="81" w:name="_Toc226"/>
      <w:r>
        <w:rPr>
          <w:rFonts w:hint="eastAsia" w:ascii="宋体" w:hAnsi="宋体" w:cs="宋体"/>
          <w:b/>
          <w:bCs/>
          <w:sz w:val="28"/>
          <w:szCs w:val="28"/>
        </w:rPr>
        <w:t xml:space="preserve">                     4.1               配套耗材报价一览表</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9"/>
        <w:gridCol w:w="1543"/>
        <w:gridCol w:w="1393"/>
        <w:gridCol w:w="1060"/>
        <w:gridCol w:w="1060"/>
        <w:gridCol w:w="1060"/>
        <w:gridCol w:w="1060"/>
        <w:gridCol w:w="1060"/>
        <w:gridCol w:w="1277"/>
        <w:gridCol w:w="1486"/>
        <w:gridCol w:w="1560"/>
        <w:gridCol w:w="1080"/>
      </w:tblGrid>
      <w:tr w14:paraId="4A861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1CD953D4">
            <w:pPr>
              <w:jc w:val="center"/>
              <w:rPr>
                <w:b/>
                <w:bCs/>
                <w:szCs w:val="21"/>
              </w:rPr>
            </w:pPr>
            <w:r>
              <w:rPr>
                <w:rFonts w:hint="eastAsia"/>
                <w:b/>
                <w:bCs/>
                <w:szCs w:val="21"/>
              </w:rPr>
              <w:t>序号</w:t>
            </w:r>
          </w:p>
        </w:tc>
        <w:tc>
          <w:tcPr>
            <w:tcW w:w="1543" w:type="dxa"/>
            <w:vAlign w:val="center"/>
          </w:tcPr>
          <w:p w14:paraId="02E9B7A5">
            <w:pPr>
              <w:widowControl/>
              <w:jc w:val="center"/>
              <w:rPr>
                <w:rFonts w:ascii="宋体" w:hAnsi="宋体" w:cs="宋体"/>
                <w:b/>
                <w:bCs/>
                <w:snapToGrid w:val="0"/>
                <w:color w:val="000000"/>
                <w:kern w:val="0"/>
                <w:szCs w:val="21"/>
              </w:rPr>
            </w:pPr>
            <w:r>
              <w:rPr>
                <w:rFonts w:hint="eastAsia" w:ascii="宋体" w:hAnsi="宋体" w:cs="宋体"/>
                <w:b/>
                <w:bCs/>
                <w:snapToGrid w:val="0"/>
                <w:color w:val="000000"/>
                <w:kern w:val="0"/>
                <w:szCs w:val="21"/>
              </w:rPr>
              <w:t>耗材名称</w:t>
            </w:r>
          </w:p>
        </w:tc>
        <w:tc>
          <w:tcPr>
            <w:tcW w:w="1393" w:type="dxa"/>
            <w:vAlign w:val="center"/>
          </w:tcPr>
          <w:p w14:paraId="49F76544">
            <w:pPr>
              <w:widowControl/>
              <w:jc w:val="center"/>
              <w:rPr>
                <w:b/>
                <w:bCs/>
                <w:szCs w:val="21"/>
              </w:rPr>
            </w:pPr>
            <w:r>
              <w:rPr>
                <w:rFonts w:hint="eastAsia" w:ascii="宋体" w:hAnsi="宋体" w:cs="宋体"/>
                <w:b/>
                <w:bCs/>
                <w:snapToGrid w:val="0"/>
                <w:color w:val="000000"/>
                <w:kern w:val="0"/>
                <w:szCs w:val="21"/>
              </w:rPr>
              <w:t>商品名（通用名）</w:t>
            </w:r>
          </w:p>
        </w:tc>
        <w:tc>
          <w:tcPr>
            <w:tcW w:w="1060" w:type="dxa"/>
            <w:vAlign w:val="center"/>
          </w:tcPr>
          <w:p w14:paraId="7BEE89DE">
            <w:pPr>
              <w:widowControl/>
              <w:jc w:val="center"/>
              <w:rPr>
                <w:b/>
                <w:bCs/>
                <w:szCs w:val="21"/>
              </w:rPr>
            </w:pPr>
            <w:r>
              <w:rPr>
                <w:rFonts w:hint="eastAsia" w:ascii="宋体" w:hAnsi="宋体" w:cs="宋体"/>
                <w:b/>
                <w:bCs/>
                <w:snapToGrid w:val="0"/>
                <w:color w:val="000000"/>
                <w:kern w:val="0"/>
                <w:szCs w:val="21"/>
              </w:rPr>
              <w:t>投标产</w:t>
            </w:r>
          </w:p>
          <w:p w14:paraId="1F7D89F3">
            <w:pPr>
              <w:widowControl/>
              <w:jc w:val="center"/>
              <w:rPr>
                <w:b/>
                <w:bCs/>
                <w:szCs w:val="21"/>
              </w:rPr>
            </w:pPr>
            <w:r>
              <w:rPr>
                <w:rFonts w:hint="eastAsia" w:ascii="宋体" w:hAnsi="宋体" w:cs="宋体"/>
                <w:b/>
                <w:bCs/>
                <w:snapToGrid w:val="0"/>
                <w:color w:val="000000"/>
                <w:kern w:val="0"/>
                <w:szCs w:val="21"/>
              </w:rPr>
              <w:t>品注册</w:t>
            </w:r>
          </w:p>
          <w:p w14:paraId="6B757DD0">
            <w:pPr>
              <w:widowControl/>
              <w:jc w:val="center"/>
              <w:rPr>
                <w:b/>
                <w:bCs/>
                <w:szCs w:val="21"/>
              </w:rPr>
            </w:pPr>
            <w:r>
              <w:rPr>
                <w:rFonts w:hint="eastAsia" w:ascii="宋体" w:hAnsi="宋体" w:cs="宋体"/>
                <w:b/>
                <w:bCs/>
                <w:snapToGrid w:val="0"/>
                <w:color w:val="000000"/>
                <w:kern w:val="0"/>
                <w:szCs w:val="21"/>
              </w:rPr>
              <w:t>证名称</w:t>
            </w:r>
          </w:p>
        </w:tc>
        <w:tc>
          <w:tcPr>
            <w:tcW w:w="1060" w:type="dxa"/>
            <w:vAlign w:val="center"/>
          </w:tcPr>
          <w:p w14:paraId="2E35B99D">
            <w:pPr>
              <w:widowControl/>
              <w:jc w:val="center"/>
              <w:rPr>
                <w:b/>
                <w:bCs/>
                <w:szCs w:val="21"/>
              </w:rPr>
            </w:pPr>
            <w:r>
              <w:rPr>
                <w:rFonts w:hint="eastAsia" w:cs="仿宋" w:asciiTheme="majorEastAsia" w:hAnsiTheme="majorEastAsia" w:eastAsiaTheme="majorEastAsia"/>
                <w:b/>
                <w:szCs w:val="21"/>
              </w:rPr>
              <w:t>生产厂家</w:t>
            </w:r>
          </w:p>
        </w:tc>
        <w:tc>
          <w:tcPr>
            <w:tcW w:w="1060" w:type="dxa"/>
            <w:vAlign w:val="center"/>
          </w:tcPr>
          <w:p w14:paraId="0816C627">
            <w:pPr>
              <w:widowControl/>
              <w:jc w:val="center"/>
              <w:rPr>
                <w:b/>
                <w:bCs/>
                <w:szCs w:val="21"/>
              </w:rPr>
            </w:pPr>
            <w:r>
              <w:rPr>
                <w:rFonts w:hint="eastAsia"/>
                <w:b/>
                <w:bCs/>
                <w:szCs w:val="21"/>
              </w:rPr>
              <w:t>品牌</w:t>
            </w:r>
          </w:p>
        </w:tc>
        <w:tc>
          <w:tcPr>
            <w:tcW w:w="1060" w:type="dxa"/>
            <w:vAlign w:val="center"/>
          </w:tcPr>
          <w:p w14:paraId="62ACB2AF">
            <w:pPr>
              <w:widowControl/>
              <w:jc w:val="center"/>
              <w:rPr>
                <w:b/>
                <w:bCs/>
                <w:szCs w:val="21"/>
              </w:rPr>
            </w:pPr>
            <w:r>
              <w:rPr>
                <w:rFonts w:hint="eastAsia"/>
                <w:b/>
                <w:bCs/>
                <w:szCs w:val="21"/>
              </w:rPr>
              <w:t>产地</w:t>
            </w:r>
          </w:p>
        </w:tc>
        <w:tc>
          <w:tcPr>
            <w:tcW w:w="1060" w:type="dxa"/>
          </w:tcPr>
          <w:p w14:paraId="055E3DFA">
            <w:pPr>
              <w:widowControl/>
              <w:jc w:val="center"/>
              <w:rPr>
                <w:b/>
                <w:bCs/>
                <w:szCs w:val="21"/>
              </w:rPr>
            </w:pPr>
            <w:r>
              <w:rPr>
                <w:rFonts w:hint="eastAsia"/>
                <w:b/>
                <w:bCs/>
                <w:szCs w:val="21"/>
              </w:rPr>
              <w:t>规格型号</w:t>
            </w:r>
          </w:p>
          <w:p w14:paraId="0A6FE896">
            <w:pPr>
              <w:widowControl/>
              <w:jc w:val="center"/>
              <w:rPr>
                <w:b/>
                <w:bCs/>
                <w:szCs w:val="21"/>
              </w:rPr>
            </w:pPr>
            <w:r>
              <w:rPr>
                <w:rFonts w:hint="eastAsia"/>
                <w:b/>
                <w:bCs/>
                <w:szCs w:val="21"/>
              </w:rPr>
              <w:t>（注册证型号）</w:t>
            </w:r>
          </w:p>
        </w:tc>
        <w:tc>
          <w:tcPr>
            <w:tcW w:w="1277" w:type="dxa"/>
            <w:vAlign w:val="center"/>
          </w:tcPr>
          <w:p w14:paraId="72DEE0D1">
            <w:pPr>
              <w:widowControl/>
              <w:jc w:val="center"/>
              <w:rPr>
                <w:b/>
                <w:bCs/>
                <w:szCs w:val="21"/>
              </w:rPr>
            </w:pPr>
            <w:r>
              <w:rPr>
                <w:rFonts w:hint="eastAsia"/>
                <w:b/>
                <w:bCs/>
                <w:szCs w:val="21"/>
              </w:rPr>
              <w:t>计价单位</w:t>
            </w:r>
          </w:p>
        </w:tc>
        <w:tc>
          <w:tcPr>
            <w:tcW w:w="1486" w:type="dxa"/>
            <w:vAlign w:val="center"/>
          </w:tcPr>
          <w:p w14:paraId="128577E1">
            <w:pPr>
              <w:widowControl/>
              <w:jc w:val="center"/>
              <w:rPr>
                <w:b/>
                <w:bCs/>
                <w:szCs w:val="21"/>
              </w:rPr>
            </w:pPr>
            <w:r>
              <w:rPr>
                <w:rFonts w:hint="eastAsia"/>
                <w:b/>
                <w:bCs/>
                <w:szCs w:val="21"/>
              </w:rPr>
              <w:t>投标单价</w:t>
            </w:r>
          </w:p>
          <w:p w14:paraId="028A6D38">
            <w:pPr>
              <w:widowControl/>
              <w:jc w:val="center"/>
              <w:rPr>
                <w:b/>
                <w:bCs/>
                <w:szCs w:val="21"/>
              </w:rPr>
            </w:pPr>
            <w:r>
              <w:rPr>
                <w:rFonts w:hint="eastAsia"/>
                <w:b/>
                <w:bCs/>
                <w:szCs w:val="21"/>
              </w:rPr>
              <w:t>（元/单位）</w:t>
            </w:r>
          </w:p>
        </w:tc>
        <w:tc>
          <w:tcPr>
            <w:tcW w:w="1560" w:type="dxa"/>
            <w:vAlign w:val="center"/>
          </w:tcPr>
          <w:p w14:paraId="7630F876">
            <w:pPr>
              <w:widowControl/>
              <w:jc w:val="center"/>
              <w:rPr>
                <w:rFonts w:ascii="宋体" w:hAnsi="宋体" w:cs="宋体"/>
                <w:b/>
                <w:bCs/>
                <w:snapToGrid w:val="0"/>
                <w:color w:val="000000"/>
                <w:kern w:val="0"/>
                <w:szCs w:val="21"/>
              </w:rPr>
            </w:pPr>
            <w:r>
              <w:rPr>
                <w:rFonts w:hint="eastAsia" w:ascii="宋体" w:hAnsi="宋体" w:cs="宋体"/>
                <w:b/>
                <w:bCs/>
                <w:snapToGrid w:val="0"/>
                <w:color w:val="000000"/>
                <w:kern w:val="0"/>
                <w:szCs w:val="21"/>
              </w:rPr>
              <w:t>投标产品</w:t>
            </w:r>
          </w:p>
          <w:p w14:paraId="25DDDD99">
            <w:pPr>
              <w:widowControl/>
              <w:jc w:val="center"/>
              <w:rPr>
                <w:b/>
                <w:bCs/>
                <w:szCs w:val="21"/>
              </w:rPr>
            </w:pPr>
            <w:r>
              <w:rPr>
                <w:rFonts w:hint="eastAsia" w:ascii="宋体" w:hAnsi="宋体" w:cs="宋体"/>
                <w:b/>
                <w:bCs/>
                <w:snapToGrid w:val="0"/>
                <w:color w:val="000000"/>
                <w:kern w:val="0"/>
                <w:szCs w:val="21"/>
              </w:rPr>
              <w:t>注册证号</w:t>
            </w:r>
          </w:p>
        </w:tc>
        <w:tc>
          <w:tcPr>
            <w:tcW w:w="1080" w:type="dxa"/>
            <w:vAlign w:val="center"/>
          </w:tcPr>
          <w:p w14:paraId="450AC73E">
            <w:pPr>
              <w:widowControl/>
              <w:jc w:val="center"/>
              <w:rPr>
                <w:rFonts w:ascii="宋体" w:hAnsi="宋体" w:cs="宋体"/>
                <w:b/>
                <w:bCs/>
                <w:snapToGrid w:val="0"/>
                <w:color w:val="000000"/>
                <w:kern w:val="0"/>
                <w:szCs w:val="21"/>
              </w:rPr>
            </w:pPr>
            <w:r>
              <w:rPr>
                <w:rFonts w:hint="eastAsia" w:ascii="宋体" w:hAnsi="宋体" w:cs="宋体"/>
                <w:b/>
                <w:bCs/>
                <w:snapToGrid w:val="0"/>
                <w:color w:val="000000"/>
                <w:kern w:val="0"/>
                <w:szCs w:val="21"/>
              </w:rPr>
              <w:t>备注</w:t>
            </w:r>
          </w:p>
        </w:tc>
      </w:tr>
      <w:tr w14:paraId="0F2E5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30AF1D48">
            <w:pPr>
              <w:rPr>
                <w:rFonts w:ascii="宋体" w:hAnsi="宋体" w:cs="宋体"/>
              </w:rPr>
            </w:pPr>
            <w:r>
              <w:rPr>
                <w:rFonts w:hint="eastAsia" w:ascii="宋体" w:hAnsi="宋体" w:cs="宋体"/>
              </w:rPr>
              <w:t>1</w:t>
            </w:r>
          </w:p>
        </w:tc>
        <w:tc>
          <w:tcPr>
            <w:tcW w:w="1543" w:type="dxa"/>
            <w:vAlign w:val="center"/>
          </w:tcPr>
          <w:p w14:paraId="19692F06">
            <w:pPr>
              <w:jc w:val="center"/>
            </w:pPr>
          </w:p>
        </w:tc>
        <w:tc>
          <w:tcPr>
            <w:tcW w:w="1393" w:type="dxa"/>
          </w:tcPr>
          <w:p w14:paraId="77B66E17"/>
        </w:tc>
        <w:tc>
          <w:tcPr>
            <w:tcW w:w="1060" w:type="dxa"/>
          </w:tcPr>
          <w:p w14:paraId="6D5541DE"/>
        </w:tc>
        <w:tc>
          <w:tcPr>
            <w:tcW w:w="1060" w:type="dxa"/>
          </w:tcPr>
          <w:p w14:paraId="3664B3CB"/>
        </w:tc>
        <w:tc>
          <w:tcPr>
            <w:tcW w:w="1060" w:type="dxa"/>
          </w:tcPr>
          <w:p w14:paraId="5D24897C"/>
        </w:tc>
        <w:tc>
          <w:tcPr>
            <w:tcW w:w="1060" w:type="dxa"/>
          </w:tcPr>
          <w:p w14:paraId="6F1D2B04"/>
        </w:tc>
        <w:tc>
          <w:tcPr>
            <w:tcW w:w="1060" w:type="dxa"/>
          </w:tcPr>
          <w:p w14:paraId="346A12F9"/>
        </w:tc>
        <w:tc>
          <w:tcPr>
            <w:tcW w:w="1277" w:type="dxa"/>
          </w:tcPr>
          <w:p w14:paraId="11062C51"/>
        </w:tc>
        <w:tc>
          <w:tcPr>
            <w:tcW w:w="1486" w:type="dxa"/>
          </w:tcPr>
          <w:p w14:paraId="12C6FEB6"/>
        </w:tc>
        <w:tc>
          <w:tcPr>
            <w:tcW w:w="1560" w:type="dxa"/>
          </w:tcPr>
          <w:p w14:paraId="553FED6C"/>
        </w:tc>
        <w:tc>
          <w:tcPr>
            <w:tcW w:w="1080" w:type="dxa"/>
          </w:tcPr>
          <w:p w14:paraId="0479EA06"/>
        </w:tc>
      </w:tr>
      <w:tr w14:paraId="7695E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2409913B">
            <w:pPr>
              <w:jc w:val="center"/>
              <w:rPr>
                <w:rFonts w:ascii="宋体" w:hAnsi="宋体" w:cs="宋体"/>
              </w:rPr>
            </w:pPr>
            <w:r>
              <w:rPr>
                <w:rFonts w:hint="eastAsia" w:ascii="宋体" w:hAnsi="宋体" w:cs="宋体"/>
              </w:rPr>
              <w:t>2</w:t>
            </w:r>
          </w:p>
        </w:tc>
        <w:tc>
          <w:tcPr>
            <w:tcW w:w="1543" w:type="dxa"/>
            <w:vAlign w:val="center"/>
          </w:tcPr>
          <w:p w14:paraId="3B00E1FF">
            <w:pPr>
              <w:jc w:val="center"/>
            </w:pPr>
          </w:p>
        </w:tc>
        <w:tc>
          <w:tcPr>
            <w:tcW w:w="1393" w:type="dxa"/>
          </w:tcPr>
          <w:p w14:paraId="785867F1"/>
        </w:tc>
        <w:tc>
          <w:tcPr>
            <w:tcW w:w="1060" w:type="dxa"/>
          </w:tcPr>
          <w:p w14:paraId="547B5F57"/>
        </w:tc>
        <w:tc>
          <w:tcPr>
            <w:tcW w:w="1060" w:type="dxa"/>
          </w:tcPr>
          <w:p w14:paraId="7B5A6AE8"/>
        </w:tc>
        <w:tc>
          <w:tcPr>
            <w:tcW w:w="1060" w:type="dxa"/>
          </w:tcPr>
          <w:p w14:paraId="798FBF79"/>
        </w:tc>
        <w:tc>
          <w:tcPr>
            <w:tcW w:w="1060" w:type="dxa"/>
          </w:tcPr>
          <w:p w14:paraId="3B7B9F09"/>
        </w:tc>
        <w:tc>
          <w:tcPr>
            <w:tcW w:w="1060" w:type="dxa"/>
          </w:tcPr>
          <w:p w14:paraId="679AFCDF"/>
        </w:tc>
        <w:tc>
          <w:tcPr>
            <w:tcW w:w="1277" w:type="dxa"/>
          </w:tcPr>
          <w:p w14:paraId="7914A3A3"/>
        </w:tc>
        <w:tc>
          <w:tcPr>
            <w:tcW w:w="1486" w:type="dxa"/>
          </w:tcPr>
          <w:p w14:paraId="5239208B"/>
        </w:tc>
        <w:tc>
          <w:tcPr>
            <w:tcW w:w="1560" w:type="dxa"/>
          </w:tcPr>
          <w:p w14:paraId="215A2B4A"/>
        </w:tc>
        <w:tc>
          <w:tcPr>
            <w:tcW w:w="1080" w:type="dxa"/>
          </w:tcPr>
          <w:p w14:paraId="41D04F93"/>
        </w:tc>
      </w:tr>
      <w:tr w14:paraId="70E5F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745D0634">
            <w:pPr>
              <w:jc w:val="center"/>
              <w:rPr>
                <w:rFonts w:ascii="宋体" w:hAnsi="宋体" w:cs="宋体"/>
              </w:rPr>
            </w:pPr>
            <w:r>
              <w:rPr>
                <w:rFonts w:hint="eastAsia" w:ascii="宋体" w:hAnsi="宋体" w:cs="宋体"/>
              </w:rPr>
              <w:t>3</w:t>
            </w:r>
          </w:p>
        </w:tc>
        <w:tc>
          <w:tcPr>
            <w:tcW w:w="1543" w:type="dxa"/>
            <w:vAlign w:val="center"/>
          </w:tcPr>
          <w:p w14:paraId="5D36FEB9">
            <w:pPr>
              <w:jc w:val="center"/>
            </w:pPr>
          </w:p>
        </w:tc>
        <w:tc>
          <w:tcPr>
            <w:tcW w:w="1393" w:type="dxa"/>
          </w:tcPr>
          <w:p w14:paraId="4B7EF30E"/>
        </w:tc>
        <w:tc>
          <w:tcPr>
            <w:tcW w:w="1060" w:type="dxa"/>
          </w:tcPr>
          <w:p w14:paraId="28D252A8"/>
        </w:tc>
        <w:tc>
          <w:tcPr>
            <w:tcW w:w="1060" w:type="dxa"/>
          </w:tcPr>
          <w:p w14:paraId="613F556E"/>
        </w:tc>
        <w:tc>
          <w:tcPr>
            <w:tcW w:w="1060" w:type="dxa"/>
          </w:tcPr>
          <w:p w14:paraId="51109BAC"/>
        </w:tc>
        <w:tc>
          <w:tcPr>
            <w:tcW w:w="1060" w:type="dxa"/>
          </w:tcPr>
          <w:p w14:paraId="1CD1CB6A"/>
        </w:tc>
        <w:tc>
          <w:tcPr>
            <w:tcW w:w="1060" w:type="dxa"/>
          </w:tcPr>
          <w:p w14:paraId="6C75ACAC"/>
        </w:tc>
        <w:tc>
          <w:tcPr>
            <w:tcW w:w="1277" w:type="dxa"/>
          </w:tcPr>
          <w:p w14:paraId="4FAFCE3B"/>
        </w:tc>
        <w:tc>
          <w:tcPr>
            <w:tcW w:w="1486" w:type="dxa"/>
          </w:tcPr>
          <w:p w14:paraId="74DB1164"/>
        </w:tc>
        <w:tc>
          <w:tcPr>
            <w:tcW w:w="1560" w:type="dxa"/>
          </w:tcPr>
          <w:p w14:paraId="09B255ED"/>
        </w:tc>
        <w:tc>
          <w:tcPr>
            <w:tcW w:w="1080" w:type="dxa"/>
          </w:tcPr>
          <w:p w14:paraId="7C738AED"/>
        </w:tc>
      </w:tr>
      <w:tr w14:paraId="27FD1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tcPr>
          <w:p w14:paraId="43E49E5B">
            <w:r>
              <w:rPr>
                <w:rFonts w:hint="eastAsia"/>
              </w:rPr>
              <w:t>......</w:t>
            </w:r>
          </w:p>
        </w:tc>
        <w:tc>
          <w:tcPr>
            <w:tcW w:w="1543" w:type="dxa"/>
          </w:tcPr>
          <w:p w14:paraId="7F568CAE">
            <w:r>
              <w:rPr>
                <w:rFonts w:hint="eastAsia"/>
              </w:rPr>
              <w:t>......</w:t>
            </w:r>
          </w:p>
        </w:tc>
        <w:tc>
          <w:tcPr>
            <w:tcW w:w="1393" w:type="dxa"/>
          </w:tcPr>
          <w:p w14:paraId="24818E81"/>
        </w:tc>
        <w:tc>
          <w:tcPr>
            <w:tcW w:w="1060" w:type="dxa"/>
          </w:tcPr>
          <w:p w14:paraId="34060089"/>
        </w:tc>
        <w:tc>
          <w:tcPr>
            <w:tcW w:w="1060" w:type="dxa"/>
          </w:tcPr>
          <w:p w14:paraId="0E444CD3"/>
        </w:tc>
        <w:tc>
          <w:tcPr>
            <w:tcW w:w="1060" w:type="dxa"/>
          </w:tcPr>
          <w:p w14:paraId="0A7B61AB"/>
        </w:tc>
        <w:tc>
          <w:tcPr>
            <w:tcW w:w="1060" w:type="dxa"/>
          </w:tcPr>
          <w:p w14:paraId="796F8424"/>
        </w:tc>
        <w:tc>
          <w:tcPr>
            <w:tcW w:w="1060" w:type="dxa"/>
          </w:tcPr>
          <w:p w14:paraId="7CC6EBF6"/>
        </w:tc>
        <w:tc>
          <w:tcPr>
            <w:tcW w:w="1277" w:type="dxa"/>
          </w:tcPr>
          <w:p w14:paraId="5DE52B90"/>
        </w:tc>
        <w:tc>
          <w:tcPr>
            <w:tcW w:w="1486" w:type="dxa"/>
          </w:tcPr>
          <w:p w14:paraId="30F90C21"/>
        </w:tc>
        <w:tc>
          <w:tcPr>
            <w:tcW w:w="1560" w:type="dxa"/>
          </w:tcPr>
          <w:p w14:paraId="214B3FA8"/>
        </w:tc>
        <w:tc>
          <w:tcPr>
            <w:tcW w:w="1080" w:type="dxa"/>
          </w:tcPr>
          <w:p w14:paraId="763021E2"/>
        </w:tc>
      </w:tr>
    </w:tbl>
    <w:p w14:paraId="1A6FBDC0"/>
    <w:p w14:paraId="4A6B088D">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24"/>
          <w:u w:val="single"/>
        </w:rPr>
      </w:pPr>
      <w:r>
        <w:rPr>
          <w:rFonts w:hint="eastAsia" w:ascii="宋体" w:hAnsi="宋体" w:cs="宋体"/>
          <w:color w:val="000000" w:themeColor="text1"/>
          <w:kern w:val="0"/>
          <w:sz w:val="24"/>
        </w:rPr>
        <w:t xml:space="preserve">法人代表或委托代理人（签字或盖章）： </w:t>
      </w:r>
    </w:p>
    <w:p w14:paraId="08CB9099">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52"/>
          <w:szCs w:val="52"/>
        </w:rPr>
      </w:pPr>
      <w:r>
        <w:rPr>
          <w:rFonts w:hint="eastAsia" w:ascii="宋体" w:hAnsi="宋体" w:cs="宋体"/>
          <w:color w:val="000000" w:themeColor="text1"/>
          <w:kern w:val="0"/>
          <w:sz w:val="24"/>
        </w:rPr>
        <w:t>供应商：（全称并加盖公章）</w:t>
      </w:r>
    </w:p>
    <w:p w14:paraId="38D96AC9">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24"/>
        </w:rPr>
      </w:pPr>
      <w:r>
        <w:rPr>
          <w:rFonts w:hint="eastAsia" w:ascii="宋体" w:hAnsi="宋体" w:cs="宋体"/>
          <w:color w:val="000000" w:themeColor="text1"/>
          <w:kern w:val="0"/>
          <w:sz w:val="24"/>
        </w:rPr>
        <w:t>日期：   年    月    日</w:t>
      </w:r>
    </w:p>
    <w:p w14:paraId="577B03BE">
      <w:pPr>
        <w:widowControl/>
        <w:kinsoku w:val="0"/>
        <w:autoSpaceDE w:val="0"/>
        <w:autoSpaceDN w:val="0"/>
        <w:adjustRightInd w:val="0"/>
        <w:snapToGrid w:val="0"/>
        <w:ind w:firstLine="482" w:firstLineChars="200"/>
        <w:jc w:val="left"/>
        <w:textAlignment w:val="baseline"/>
        <w:rPr>
          <w:rFonts w:ascii="宋体" w:hAnsi="宋体" w:cs="宋体"/>
          <w:b/>
          <w:bCs/>
          <w:snapToGrid w:val="0"/>
          <w:color w:val="000000"/>
          <w:kern w:val="0"/>
          <w:sz w:val="24"/>
        </w:rPr>
      </w:pPr>
    </w:p>
    <w:p w14:paraId="287CDC38">
      <w:pPr>
        <w:widowControl/>
        <w:ind w:firstLine="482" w:firstLineChars="200"/>
        <w:jc w:val="left"/>
      </w:pPr>
      <w:r>
        <w:rPr>
          <w:rFonts w:hint="eastAsia" w:ascii="宋体" w:hAnsi="宋体" w:cs="宋体"/>
          <w:b/>
          <w:bCs/>
          <w:snapToGrid w:val="0"/>
          <w:color w:val="000000"/>
          <w:kern w:val="0"/>
          <w:sz w:val="24"/>
        </w:rPr>
        <w:t>备注: 此表为产品配套耗材报价表，如没有，无需制作，可自行删除。</w:t>
      </w:r>
    </w:p>
    <w:p w14:paraId="5F8C04BF">
      <w:pPr>
        <w:pStyle w:val="24"/>
        <w:rPr>
          <w:rFonts w:ascii="宋体" w:hAnsi="宋体" w:cs="宋体"/>
          <w:color w:val="000000" w:themeColor="text1"/>
          <w:kern w:val="0"/>
          <w:sz w:val="24"/>
        </w:rPr>
      </w:pPr>
    </w:p>
    <w:p w14:paraId="4665D422">
      <w:pPr>
        <w:pStyle w:val="24"/>
        <w:rPr>
          <w:rFonts w:ascii="宋体" w:hAnsi="宋体" w:cs="宋体"/>
          <w:color w:val="000000" w:themeColor="text1"/>
          <w:kern w:val="0"/>
          <w:sz w:val="24"/>
        </w:rPr>
        <w:sectPr>
          <w:pgSz w:w="16838" w:h="11906" w:orient="landscape"/>
          <w:pgMar w:top="1474" w:right="1417" w:bottom="1474" w:left="1417" w:header="851" w:footer="624" w:gutter="0"/>
          <w:cols w:space="720" w:num="1"/>
          <w:docGrid w:type="lines" w:linePitch="319" w:charSpace="0"/>
        </w:sectPr>
      </w:pPr>
    </w:p>
    <w:p w14:paraId="0EB843F4">
      <w:pPr>
        <w:pStyle w:val="8"/>
        <w:snapToGrid w:val="0"/>
        <w:spacing w:before="20" w:after="20" w:line="360" w:lineRule="auto"/>
        <w:jc w:val="center"/>
        <w:rPr>
          <w:rFonts w:ascii="宋体" w:hAnsi="宋体" w:eastAsia="宋体" w:cs="宋体"/>
          <w:sz w:val="28"/>
          <w:szCs w:val="28"/>
        </w:rPr>
      </w:pPr>
      <w:r>
        <w:rPr>
          <w:rFonts w:hint="eastAsia" w:ascii="宋体" w:hAnsi="宋体" w:eastAsia="宋体" w:cs="宋体"/>
          <w:sz w:val="28"/>
          <w:szCs w:val="28"/>
        </w:rPr>
        <w:t>4.2 产品配置清单一览表</w:t>
      </w:r>
    </w:p>
    <w:p w14:paraId="3EF8E49C">
      <w:pPr>
        <w:rPr>
          <w:rFonts w:ascii="宋体" w:hAnsi="宋体" w:cs="宋体"/>
        </w:rPr>
      </w:pPr>
      <w:r>
        <w:rPr>
          <w:rFonts w:hint="eastAsia" w:ascii="宋体" w:hAnsi="宋体" w:cs="宋体"/>
        </w:rPr>
        <w:t>包号：</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676"/>
        <w:gridCol w:w="1238"/>
        <w:gridCol w:w="1238"/>
        <w:gridCol w:w="1238"/>
        <w:gridCol w:w="1023"/>
        <w:gridCol w:w="1800"/>
      </w:tblGrid>
      <w:tr w14:paraId="159A7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trPr>
        <w:tc>
          <w:tcPr>
            <w:tcW w:w="798" w:type="dxa"/>
            <w:vAlign w:val="center"/>
          </w:tcPr>
          <w:p w14:paraId="33F4D1CD">
            <w:pPr>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序号</w:t>
            </w:r>
          </w:p>
        </w:tc>
        <w:tc>
          <w:tcPr>
            <w:tcW w:w="1676" w:type="dxa"/>
            <w:vAlign w:val="center"/>
          </w:tcPr>
          <w:p w14:paraId="3577F6BC">
            <w:pPr>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货物名称</w:t>
            </w:r>
          </w:p>
        </w:tc>
        <w:tc>
          <w:tcPr>
            <w:tcW w:w="1238" w:type="dxa"/>
            <w:vAlign w:val="center"/>
          </w:tcPr>
          <w:p w14:paraId="70D700AE">
            <w:pPr>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品牌</w:t>
            </w:r>
          </w:p>
        </w:tc>
        <w:tc>
          <w:tcPr>
            <w:tcW w:w="1238" w:type="dxa"/>
            <w:vAlign w:val="center"/>
          </w:tcPr>
          <w:p w14:paraId="2B5DE2EC">
            <w:pPr>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产地</w:t>
            </w:r>
          </w:p>
        </w:tc>
        <w:tc>
          <w:tcPr>
            <w:tcW w:w="1238" w:type="dxa"/>
            <w:vAlign w:val="center"/>
          </w:tcPr>
          <w:p w14:paraId="35501B30">
            <w:pPr>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型号规格</w:t>
            </w:r>
          </w:p>
        </w:tc>
        <w:tc>
          <w:tcPr>
            <w:tcW w:w="1023" w:type="dxa"/>
            <w:vAlign w:val="center"/>
          </w:tcPr>
          <w:p w14:paraId="776DEC0B">
            <w:pPr>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单位</w:t>
            </w:r>
          </w:p>
        </w:tc>
        <w:tc>
          <w:tcPr>
            <w:tcW w:w="1800" w:type="dxa"/>
            <w:vAlign w:val="center"/>
          </w:tcPr>
          <w:p w14:paraId="51FA24B9">
            <w:pPr>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数量</w:t>
            </w:r>
          </w:p>
        </w:tc>
      </w:tr>
      <w:tr w14:paraId="708F1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4EF86290">
            <w:pPr>
              <w:jc w:val="center"/>
            </w:pPr>
          </w:p>
        </w:tc>
        <w:tc>
          <w:tcPr>
            <w:tcW w:w="1676" w:type="dxa"/>
            <w:vAlign w:val="center"/>
          </w:tcPr>
          <w:p w14:paraId="4F078DB5">
            <w:pPr>
              <w:jc w:val="center"/>
            </w:pPr>
          </w:p>
        </w:tc>
        <w:tc>
          <w:tcPr>
            <w:tcW w:w="1238" w:type="dxa"/>
            <w:vAlign w:val="center"/>
          </w:tcPr>
          <w:p w14:paraId="3FD90250">
            <w:pPr>
              <w:jc w:val="center"/>
            </w:pPr>
          </w:p>
        </w:tc>
        <w:tc>
          <w:tcPr>
            <w:tcW w:w="1238" w:type="dxa"/>
            <w:vAlign w:val="center"/>
          </w:tcPr>
          <w:p w14:paraId="58FFF303">
            <w:pPr>
              <w:jc w:val="center"/>
            </w:pPr>
          </w:p>
        </w:tc>
        <w:tc>
          <w:tcPr>
            <w:tcW w:w="1238" w:type="dxa"/>
            <w:vAlign w:val="center"/>
          </w:tcPr>
          <w:p w14:paraId="0384D322">
            <w:pPr>
              <w:jc w:val="center"/>
            </w:pPr>
          </w:p>
        </w:tc>
        <w:tc>
          <w:tcPr>
            <w:tcW w:w="1023" w:type="dxa"/>
            <w:vAlign w:val="center"/>
          </w:tcPr>
          <w:p w14:paraId="7F5168EA">
            <w:pPr>
              <w:jc w:val="center"/>
            </w:pPr>
          </w:p>
        </w:tc>
        <w:tc>
          <w:tcPr>
            <w:tcW w:w="1800" w:type="dxa"/>
            <w:vAlign w:val="center"/>
          </w:tcPr>
          <w:p w14:paraId="5F7BAA50">
            <w:pPr>
              <w:jc w:val="center"/>
            </w:pPr>
          </w:p>
        </w:tc>
      </w:tr>
      <w:tr w14:paraId="085B2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62913CDC">
            <w:pPr>
              <w:jc w:val="center"/>
            </w:pPr>
          </w:p>
        </w:tc>
        <w:tc>
          <w:tcPr>
            <w:tcW w:w="1676" w:type="dxa"/>
            <w:vAlign w:val="center"/>
          </w:tcPr>
          <w:p w14:paraId="03F116A9">
            <w:pPr>
              <w:jc w:val="center"/>
            </w:pPr>
          </w:p>
        </w:tc>
        <w:tc>
          <w:tcPr>
            <w:tcW w:w="1238" w:type="dxa"/>
            <w:vAlign w:val="center"/>
          </w:tcPr>
          <w:p w14:paraId="3CB9F0EE">
            <w:pPr>
              <w:jc w:val="center"/>
            </w:pPr>
          </w:p>
        </w:tc>
        <w:tc>
          <w:tcPr>
            <w:tcW w:w="1238" w:type="dxa"/>
            <w:vAlign w:val="center"/>
          </w:tcPr>
          <w:p w14:paraId="1521ABE0">
            <w:pPr>
              <w:jc w:val="center"/>
            </w:pPr>
          </w:p>
        </w:tc>
        <w:tc>
          <w:tcPr>
            <w:tcW w:w="1238" w:type="dxa"/>
            <w:vAlign w:val="center"/>
          </w:tcPr>
          <w:p w14:paraId="2C29FB79">
            <w:pPr>
              <w:jc w:val="center"/>
            </w:pPr>
          </w:p>
        </w:tc>
        <w:tc>
          <w:tcPr>
            <w:tcW w:w="1023" w:type="dxa"/>
            <w:vAlign w:val="center"/>
          </w:tcPr>
          <w:p w14:paraId="30F19405">
            <w:pPr>
              <w:jc w:val="center"/>
            </w:pPr>
          </w:p>
        </w:tc>
        <w:tc>
          <w:tcPr>
            <w:tcW w:w="1800" w:type="dxa"/>
            <w:vAlign w:val="center"/>
          </w:tcPr>
          <w:p w14:paraId="31FF15F6">
            <w:pPr>
              <w:jc w:val="center"/>
            </w:pPr>
          </w:p>
        </w:tc>
      </w:tr>
      <w:tr w14:paraId="27FB5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39E2D2AB">
            <w:pPr>
              <w:jc w:val="center"/>
            </w:pPr>
          </w:p>
        </w:tc>
        <w:tc>
          <w:tcPr>
            <w:tcW w:w="1676" w:type="dxa"/>
            <w:vAlign w:val="center"/>
          </w:tcPr>
          <w:p w14:paraId="36F23C01">
            <w:pPr>
              <w:jc w:val="center"/>
            </w:pPr>
          </w:p>
        </w:tc>
        <w:tc>
          <w:tcPr>
            <w:tcW w:w="1238" w:type="dxa"/>
            <w:vAlign w:val="center"/>
          </w:tcPr>
          <w:p w14:paraId="58737B9B">
            <w:pPr>
              <w:jc w:val="center"/>
            </w:pPr>
          </w:p>
        </w:tc>
        <w:tc>
          <w:tcPr>
            <w:tcW w:w="1238" w:type="dxa"/>
            <w:vAlign w:val="center"/>
          </w:tcPr>
          <w:p w14:paraId="24525C2E">
            <w:pPr>
              <w:jc w:val="center"/>
            </w:pPr>
          </w:p>
        </w:tc>
        <w:tc>
          <w:tcPr>
            <w:tcW w:w="1238" w:type="dxa"/>
            <w:vAlign w:val="center"/>
          </w:tcPr>
          <w:p w14:paraId="0BA67FAA">
            <w:pPr>
              <w:jc w:val="center"/>
            </w:pPr>
          </w:p>
        </w:tc>
        <w:tc>
          <w:tcPr>
            <w:tcW w:w="1023" w:type="dxa"/>
            <w:vAlign w:val="center"/>
          </w:tcPr>
          <w:p w14:paraId="6FC3CC41">
            <w:pPr>
              <w:jc w:val="center"/>
            </w:pPr>
          </w:p>
        </w:tc>
        <w:tc>
          <w:tcPr>
            <w:tcW w:w="1800" w:type="dxa"/>
            <w:vAlign w:val="center"/>
          </w:tcPr>
          <w:p w14:paraId="514D5832">
            <w:pPr>
              <w:jc w:val="center"/>
            </w:pPr>
          </w:p>
        </w:tc>
      </w:tr>
      <w:tr w14:paraId="1096F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5058A1AD">
            <w:pPr>
              <w:jc w:val="center"/>
            </w:pPr>
          </w:p>
        </w:tc>
        <w:tc>
          <w:tcPr>
            <w:tcW w:w="1676" w:type="dxa"/>
            <w:vAlign w:val="center"/>
          </w:tcPr>
          <w:p w14:paraId="20164FCB">
            <w:pPr>
              <w:jc w:val="center"/>
            </w:pPr>
          </w:p>
        </w:tc>
        <w:tc>
          <w:tcPr>
            <w:tcW w:w="1238" w:type="dxa"/>
            <w:vAlign w:val="center"/>
          </w:tcPr>
          <w:p w14:paraId="5BBD6A58">
            <w:pPr>
              <w:jc w:val="center"/>
            </w:pPr>
          </w:p>
        </w:tc>
        <w:tc>
          <w:tcPr>
            <w:tcW w:w="1238" w:type="dxa"/>
            <w:vAlign w:val="center"/>
          </w:tcPr>
          <w:p w14:paraId="64023EEB">
            <w:pPr>
              <w:jc w:val="center"/>
            </w:pPr>
          </w:p>
        </w:tc>
        <w:tc>
          <w:tcPr>
            <w:tcW w:w="1238" w:type="dxa"/>
            <w:vAlign w:val="center"/>
          </w:tcPr>
          <w:p w14:paraId="5C622FC5">
            <w:pPr>
              <w:jc w:val="center"/>
            </w:pPr>
          </w:p>
        </w:tc>
        <w:tc>
          <w:tcPr>
            <w:tcW w:w="1023" w:type="dxa"/>
            <w:vAlign w:val="center"/>
          </w:tcPr>
          <w:p w14:paraId="4F762867">
            <w:pPr>
              <w:jc w:val="center"/>
            </w:pPr>
          </w:p>
        </w:tc>
        <w:tc>
          <w:tcPr>
            <w:tcW w:w="1800" w:type="dxa"/>
            <w:vAlign w:val="center"/>
          </w:tcPr>
          <w:p w14:paraId="2624A1A5">
            <w:pPr>
              <w:jc w:val="center"/>
            </w:pPr>
          </w:p>
        </w:tc>
      </w:tr>
      <w:tr w14:paraId="4D6991F9">
        <w:tblPrEx>
          <w:tblCellMar>
            <w:top w:w="0" w:type="dxa"/>
            <w:left w:w="108" w:type="dxa"/>
            <w:bottom w:w="0" w:type="dxa"/>
            <w:right w:w="108" w:type="dxa"/>
          </w:tblCellMar>
        </w:tblPrEx>
        <w:trPr>
          <w:trHeight w:val="850" w:hRule="atLeast"/>
        </w:trPr>
        <w:tc>
          <w:tcPr>
            <w:tcW w:w="798" w:type="dxa"/>
            <w:vAlign w:val="center"/>
          </w:tcPr>
          <w:p w14:paraId="6AD2E10A">
            <w:pPr>
              <w:jc w:val="center"/>
            </w:pPr>
          </w:p>
        </w:tc>
        <w:tc>
          <w:tcPr>
            <w:tcW w:w="1676" w:type="dxa"/>
            <w:vAlign w:val="center"/>
          </w:tcPr>
          <w:p w14:paraId="576C164A">
            <w:pPr>
              <w:jc w:val="center"/>
            </w:pPr>
          </w:p>
        </w:tc>
        <w:tc>
          <w:tcPr>
            <w:tcW w:w="1238" w:type="dxa"/>
            <w:vAlign w:val="center"/>
          </w:tcPr>
          <w:p w14:paraId="2CB03DCA">
            <w:pPr>
              <w:jc w:val="center"/>
            </w:pPr>
          </w:p>
        </w:tc>
        <w:tc>
          <w:tcPr>
            <w:tcW w:w="1238" w:type="dxa"/>
            <w:vAlign w:val="center"/>
          </w:tcPr>
          <w:p w14:paraId="5D2C4176">
            <w:pPr>
              <w:jc w:val="center"/>
            </w:pPr>
          </w:p>
        </w:tc>
        <w:tc>
          <w:tcPr>
            <w:tcW w:w="1238" w:type="dxa"/>
            <w:vAlign w:val="center"/>
          </w:tcPr>
          <w:p w14:paraId="2681DF59">
            <w:pPr>
              <w:jc w:val="center"/>
            </w:pPr>
          </w:p>
        </w:tc>
        <w:tc>
          <w:tcPr>
            <w:tcW w:w="1023" w:type="dxa"/>
            <w:vAlign w:val="center"/>
          </w:tcPr>
          <w:p w14:paraId="5D680E4B">
            <w:pPr>
              <w:jc w:val="center"/>
            </w:pPr>
          </w:p>
        </w:tc>
        <w:tc>
          <w:tcPr>
            <w:tcW w:w="1800" w:type="dxa"/>
            <w:vAlign w:val="center"/>
          </w:tcPr>
          <w:p w14:paraId="63BAA222">
            <w:pPr>
              <w:jc w:val="center"/>
            </w:pPr>
          </w:p>
        </w:tc>
      </w:tr>
    </w:tbl>
    <w:p w14:paraId="2D9E35B2"/>
    <w:p w14:paraId="07DA04DC">
      <w:pPr>
        <w:widowControl/>
        <w:jc w:val="left"/>
      </w:pPr>
      <w:r>
        <w:rPr>
          <w:rFonts w:hint="eastAsia" w:ascii="宋体" w:hAnsi="宋体" w:cs="宋体"/>
          <w:b/>
          <w:bCs/>
          <w:snapToGrid w:val="0"/>
          <w:color w:val="000000"/>
          <w:kern w:val="0"/>
          <w:sz w:val="24"/>
        </w:rPr>
        <w:t>备注：</w:t>
      </w:r>
    </w:p>
    <w:p w14:paraId="22382F6B">
      <w:pPr>
        <w:widowControl/>
        <w:jc w:val="left"/>
      </w:pPr>
      <w:r>
        <w:rPr>
          <w:rFonts w:hint="eastAsia" w:ascii="宋体" w:hAnsi="宋体" w:cs="宋体"/>
          <w:b/>
          <w:bCs/>
          <w:snapToGrid w:val="0"/>
          <w:color w:val="000000"/>
          <w:kern w:val="0"/>
          <w:sz w:val="24"/>
        </w:rPr>
        <w:t xml:space="preserve">1、若投标产品配置清单中含第三方产品，请填写第三方品牌、型号、产地，以铭 </w:t>
      </w:r>
    </w:p>
    <w:p w14:paraId="7E98DE51">
      <w:pPr>
        <w:widowControl/>
        <w:jc w:val="left"/>
      </w:pPr>
      <w:r>
        <w:rPr>
          <w:rFonts w:hint="eastAsia" w:ascii="宋体" w:hAnsi="宋体" w:cs="宋体"/>
          <w:b/>
          <w:bCs/>
          <w:snapToGrid w:val="0"/>
          <w:color w:val="000000"/>
          <w:kern w:val="0"/>
          <w:sz w:val="24"/>
        </w:rPr>
        <w:t xml:space="preserve">牌为准； </w:t>
      </w:r>
    </w:p>
    <w:p w14:paraId="42EC229F">
      <w:pPr>
        <w:widowControl/>
        <w:jc w:val="left"/>
      </w:pPr>
      <w:r>
        <w:rPr>
          <w:rFonts w:hint="eastAsia" w:ascii="宋体" w:hAnsi="宋体" w:cs="宋体"/>
          <w:b/>
          <w:bCs/>
          <w:snapToGrid w:val="0"/>
          <w:color w:val="000000"/>
          <w:kern w:val="0"/>
          <w:sz w:val="24"/>
        </w:rPr>
        <w:t xml:space="preserve">2、所投产品若有注册证，投标开标一览表中规格或型号、产地等信息若与注册证不一致，以投标产品注册证信息为准。 </w:t>
      </w:r>
    </w:p>
    <w:p w14:paraId="4B65DCE4"/>
    <w:p w14:paraId="082A474A">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24"/>
          <w:u w:val="single"/>
        </w:rPr>
      </w:pPr>
      <w:r>
        <w:rPr>
          <w:rFonts w:hint="eastAsia" w:ascii="宋体" w:hAnsi="宋体" w:cs="宋体"/>
          <w:color w:val="000000" w:themeColor="text1"/>
          <w:kern w:val="0"/>
          <w:sz w:val="24"/>
        </w:rPr>
        <w:t xml:space="preserve">法人代表或委托代理人（签字或盖章）： </w:t>
      </w:r>
    </w:p>
    <w:p w14:paraId="0D721B82">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52"/>
          <w:szCs w:val="52"/>
        </w:rPr>
      </w:pPr>
      <w:r>
        <w:rPr>
          <w:rFonts w:hint="eastAsia" w:ascii="宋体" w:hAnsi="宋体" w:cs="宋体"/>
          <w:color w:val="000000" w:themeColor="text1"/>
          <w:kern w:val="0"/>
          <w:sz w:val="24"/>
        </w:rPr>
        <w:t>供应商：（全称并加盖公章）</w:t>
      </w:r>
    </w:p>
    <w:p w14:paraId="03FF0F7E">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24"/>
        </w:rPr>
      </w:pPr>
      <w:r>
        <w:rPr>
          <w:rFonts w:hint="eastAsia" w:ascii="宋体" w:hAnsi="宋体" w:cs="宋体"/>
          <w:color w:val="000000" w:themeColor="text1"/>
          <w:kern w:val="0"/>
          <w:sz w:val="24"/>
        </w:rPr>
        <w:t>日期：   年    月    日</w:t>
      </w:r>
    </w:p>
    <w:p w14:paraId="57EA1984"/>
    <w:p w14:paraId="1F174488">
      <w:pPr>
        <w:rPr>
          <w:rFonts w:ascii="宋体" w:hAnsi="宋体" w:cs="宋体"/>
          <w:sz w:val="24"/>
        </w:rPr>
      </w:pPr>
    </w:p>
    <w:p w14:paraId="388F994E"/>
    <w:p w14:paraId="6F387EA9">
      <w:pPr>
        <w:pStyle w:val="24"/>
        <w:rPr>
          <w:rFonts w:ascii="宋体" w:hAnsi="宋体" w:cs="宋体"/>
          <w:color w:val="000000" w:themeColor="text1"/>
          <w:kern w:val="0"/>
          <w:sz w:val="24"/>
        </w:rPr>
      </w:pPr>
    </w:p>
    <w:p w14:paraId="002ADDC3">
      <w:pPr>
        <w:pStyle w:val="24"/>
        <w:rPr>
          <w:rFonts w:ascii="宋体" w:hAnsi="宋体" w:cs="宋体"/>
          <w:color w:val="000000" w:themeColor="text1"/>
          <w:kern w:val="0"/>
          <w:sz w:val="24"/>
        </w:rPr>
      </w:pPr>
    </w:p>
    <w:p w14:paraId="07E1B522">
      <w:pPr>
        <w:pStyle w:val="24"/>
        <w:rPr>
          <w:rFonts w:ascii="宋体" w:hAnsi="宋体" w:cs="宋体"/>
          <w:color w:val="000000" w:themeColor="text1"/>
          <w:kern w:val="0"/>
          <w:sz w:val="24"/>
        </w:rPr>
      </w:pPr>
    </w:p>
    <w:p w14:paraId="332815D6">
      <w:pPr>
        <w:pStyle w:val="24"/>
        <w:rPr>
          <w:rFonts w:ascii="宋体" w:hAnsi="宋体" w:cs="宋体"/>
          <w:color w:val="000000" w:themeColor="text1"/>
          <w:kern w:val="0"/>
          <w:sz w:val="24"/>
        </w:rPr>
      </w:pPr>
    </w:p>
    <w:p w14:paraId="457B986B">
      <w:pPr>
        <w:pStyle w:val="24"/>
        <w:rPr>
          <w:rFonts w:ascii="宋体" w:hAnsi="宋体" w:cs="宋体"/>
          <w:color w:val="000000" w:themeColor="text1"/>
          <w:kern w:val="0"/>
          <w:sz w:val="24"/>
        </w:rPr>
      </w:pPr>
    </w:p>
    <w:p w14:paraId="6F21CA09">
      <w:pPr>
        <w:pStyle w:val="24"/>
        <w:rPr>
          <w:rFonts w:ascii="宋体" w:hAnsi="宋体" w:cs="宋体"/>
          <w:color w:val="000000" w:themeColor="text1"/>
          <w:kern w:val="0"/>
          <w:sz w:val="24"/>
        </w:rPr>
      </w:pPr>
    </w:p>
    <w:p w14:paraId="1B684FB5">
      <w:pPr>
        <w:pStyle w:val="24"/>
        <w:rPr>
          <w:rFonts w:ascii="宋体" w:hAnsi="宋体" w:cs="宋体"/>
          <w:color w:val="000000" w:themeColor="text1"/>
          <w:kern w:val="0"/>
          <w:sz w:val="24"/>
        </w:rPr>
      </w:pPr>
    </w:p>
    <w:p w14:paraId="261EA246">
      <w:pPr>
        <w:pStyle w:val="24"/>
        <w:rPr>
          <w:rFonts w:ascii="宋体" w:hAnsi="宋体" w:cs="宋体"/>
          <w:color w:val="000000" w:themeColor="text1"/>
          <w:kern w:val="0"/>
          <w:sz w:val="24"/>
        </w:rPr>
      </w:pPr>
    </w:p>
    <w:p w14:paraId="6252E23A">
      <w:pPr>
        <w:pStyle w:val="24"/>
        <w:rPr>
          <w:rFonts w:ascii="宋体" w:hAnsi="宋体" w:cs="宋体"/>
          <w:color w:val="000000" w:themeColor="text1"/>
          <w:kern w:val="0"/>
          <w:sz w:val="24"/>
        </w:rPr>
      </w:pPr>
    </w:p>
    <w:p w14:paraId="20D218CE">
      <w:pPr>
        <w:pStyle w:val="24"/>
        <w:rPr>
          <w:rFonts w:ascii="宋体" w:hAnsi="宋体" w:cs="宋体"/>
          <w:color w:val="000000" w:themeColor="text1"/>
          <w:kern w:val="0"/>
          <w:sz w:val="24"/>
        </w:rPr>
      </w:pPr>
    </w:p>
    <w:p w14:paraId="0080BBBE">
      <w:pPr>
        <w:pStyle w:val="24"/>
        <w:rPr>
          <w:rFonts w:ascii="宋体" w:hAnsi="宋体" w:cs="宋体"/>
          <w:color w:val="000000" w:themeColor="text1"/>
          <w:kern w:val="0"/>
          <w:sz w:val="24"/>
        </w:rPr>
      </w:pPr>
    </w:p>
    <w:p w14:paraId="39B81BC4">
      <w:pPr>
        <w:pStyle w:val="24"/>
        <w:jc w:val="center"/>
        <w:rPr>
          <w:rFonts w:ascii="宋体" w:hAnsi="宋体" w:cs="宋体"/>
          <w:b/>
          <w:bCs/>
          <w:sz w:val="28"/>
          <w:szCs w:val="28"/>
        </w:rPr>
      </w:pPr>
      <w:r>
        <w:rPr>
          <w:rFonts w:hint="eastAsia" w:ascii="宋体" w:hAnsi="宋体" w:cs="宋体"/>
          <w:b/>
          <w:bCs/>
          <w:sz w:val="28"/>
          <w:szCs w:val="28"/>
        </w:rPr>
        <w:t>4.3 质保期满后易损件、配件一览表</w:t>
      </w:r>
    </w:p>
    <w:p w14:paraId="4863CD64">
      <w:pPr>
        <w:rPr>
          <w:rFonts w:ascii="宋体" w:hAnsi="宋体" w:cs="宋体"/>
        </w:rPr>
      </w:pPr>
      <w:r>
        <w:rPr>
          <w:rFonts w:hint="eastAsia" w:ascii="宋体" w:hAnsi="宋体" w:cs="宋体"/>
        </w:rPr>
        <w:t>包号：</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946"/>
        <w:gridCol w:w="1306"/>
        <w:gridCol w:w="1306"/>
        <w:gridCol w:w="1339"/>
        <w:gridCol w:w="1306"/>
        <w:gridCol w:w="1306"/>
      </w:tblGrid>
      <w:tr w14:paraId="022BD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4E9DFB4A">
            <w:pPr>
              <w:jc w:val="center"/>
              <w:rPr>
                <w:rFonts w:ascii="宋体" w:hAnsi="宋体" w:cs="宋体"/>
                <w:b/>
                <w:bCs/>
                <w:sz w:val="24"/>
              </w:rPr>
            </w:pPr>
            <w:r>
              <w:rPr>
                <w:rFonts w:hint="eastAsia" w:ascii="宋体" w:hAnsi="宋体" w:cs="宋体"/>
                <w:b/>
                <w:bCs/>
                <w:sz w:val="24"/>
              </w:rPr>
              <w:t>序号</w:t>
            </w:r>
          </w:p>
        </w:tc>
        <w:tc>
          <w:tcPr>
            <w:tcW w:w="1946" w:type="dxa"/>
            <w:vAlign w:val="center"/>
          </w:tcPr>
          <w:p w14:paraId="379B5A43">
            <w:pPr>
              <w:jc w:val="center"/>
              <w:rPr>
                <w:rFonts w:ascii="宋体" w:hAnsi="宋体" w:cs="宋体"/>
                <w:b/>
                <w:bCs/>
                <w:sz w:val="24"/>
              </w:rPr>
            </w:pPr>
            <w:r>
              <w:rPr>
                <w:rFonts w:hint="eastAsia" w:ascii="宋体" w:hAnsi="宋体" w:cs="宋体"/>
                <w:b/>
                <w:bCs/>
                <w:sz w:val="24"/>
              </w:rPr>
              <w:t>配件名称</w:t>
            </w:r>
          </w:p>
        </w:tc>
        <w:tc>
          <w:tcPr>
            <w:tcW w:w="1306" w:type="dxa"/>
            <w:vAlign w:val="center"/>
          </w:tcPr>
          <w:p w14:paraId="2C3E5ADB">
            <w:pPr>
              <w:jc w:val="center"/>
              <w:rPr>
                <w:rFonts w:ascii="宋体" w:hAnsi="宋体" w:cs="宋体"/>
                <w:b/>
                <w:bCs/>
                <w:sz w:val="24"/>
              </w:rPr>
            </w:pPr>
            <w:r>
              <w:rPr>
                <w:rFonts w:hint="eastAsia" w:ascii="宋体" w:hAnsi="宋体" w:cs="宋体"/>
                <w:b/>
                <w:bCs/>
                <w:sz w:val="24"/>
              </w:rPr>
              <w:t>规格型号</w:t>
            </w:r>
          </w:p>
        </w:tc>
        <w:tc>
          <w:tcPr>
            <w:tcW w:w="1306" w:type="dxa"/>
            <w:vAlign w:val="center"/>
          </w:tcPr>
          <w:p w14:paraId="03AFF1C3">
            <w:pPr>
              <w:jc w:val="center"/>
              <w:rPr>
                <w:rFonts w:ascii="宋体" w:hAnsi="宋体" w:cs="宋体"/>
                <w:b/>
                <w:bCs/>
                <w:sz w:val="24"/>
              </w:rPr>
            </w:pPr>
            <w:r>
              <w:rPr>
                <w:rFonts w:hint="eastAsia" w:ascii="宋体" w:hAnsi="宋体" w:cs="宋体"/>
                <w:b/>
                <w:bCs/>
                <w:sz w:val="24"/>
              </w:rPr>
              <w:t>单位</w:t>
            </w:r>
          </w:p>
        </w:tc>
        <w:tc>
          <w:tcPr>
            <w:tcW w:w="1339" w:type="dxa"/>
            <w:vAlign w:val="center"/>
          </w:tcPr>
          <w:p w14:paraId="7F8C8E2B">
            <w:pPr>
              <w:jc w:val="center"/>
              <w:rPr>
                <w:rFonts w:ascii="宋体" w:hAnsi="宋体" w:cs="宋体"/>
                <w:b/>
                <w:bCs/>
                <w:sz w:val="24"/>
              </w:rPr>
            </w:pPr>
            <w:r>
              <w:rPr>
                <w:rFonts w:hint="eastAsia" w:ascii="宋体" w:hAnsi="宋体" w:cs="宋体"/>
                <w:b/>
                <w:bCs/>
                <w:sz w:val="24"/>
              </w:rPr>
              <w:t>单价（元）</w:t>
            </w:r>
          </w:p>
        </w:tc>
        <w:tc>
          <w:tcPr>
            <w:tcW w:w="1306" w:type="dxa"/>
            <w:vAlign w:val="center"/>
          </w:tcPr>
          <w:p w14:paraId="541FC336">
            <w:pPr>
              <w:jc w:val="center"/>
              <w:rPr>
                <w:rFonts w:ascii="宋体" w:hAnsi="宋体" w:cs="宋体"/>
                <w:b/>
                <w:bCs/>
                <w:sz w:val="24"/>
              </w:rPr>
            </w:pPr>
            <w:r>
              <w:rPr>
                <w:rFonts w:hint="eastAsia" w:ascii="宋体" w:hAnsi="宋体" w:cs="宋体"/>
                <w:b/>
                <w:bCs/>
                <w:sz w:val="24"/>
              </w:rPr>
              <w:t>产地</w:t>
            </w:r>
          </w:p>
        </w:tc>
        <w:tc>
          <w:tcPr>
            <w:tcW w:w="1306" w:type="dxa"/>
            <w:vAlign w:val="center"/>
          </w:tcPr>
          <w:p w14:paraId="5149F56E">
            <w:pPr>
              <w:jc w:val="center"/>
              <w:rPr>
                <w:rFonts w:ascii="宋体" w:hAnsi="宋体" w:cs="宋体"/>
                <w:b/>
                <w:bCs/>
                <w:sz w:val="24"/>
              </w:rPr>
            </w:pPr>
            <w:r>
              <w:rPr>
                <w:rFonts w:hint="eastAsia" w:ascii="宋体" w:hAnsi="宋体" w:cs="宋体"/>
                <w:b/>
                <w:bCs/>
                <w:sz w:val="24"/>
              </w:rPr>
              <w:t>生产企业</w:t>
            </w:r>
          </w:p>
        </w:tc>
      </w:tr>
      <w:tr w14:paraId="2231C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62138CA7">
            <w:pPr>
              <w:jc w:val="center"/>
              <w:rPr>
                <w:rFonts w:ascii="宋体" w:hAnsi="宋体" w:cs="宋体"/>
                <w:sz w:val="24"/>
              </w:rPr>
            </w:pPr>
          </w:p>
        </w:tc>
        <w:tc>
          <w:tcPr>
            <w:tcW w:w="1946" w:type="dxa"/>
            <w:vAlign w:val="center"/>
          </w:tcPr>
          <w:p w14:paraId="0593419C">
            <w:pPr>
              <w:jc w:val="center"/>
              <w:rPr>
                <w:rFonts w:ascii="宋体" w:hAnsi="宋体" w:cs="宋体"/>
                <w:sz w:val="24"/>
              </w:rPr>
            </w:pPr>
          </w:p>
        </w:tc>
        <w:tc>
          <w:tcPr>
            <w:tcW w:w="1306" w:type="dxa"/>
            <w:vAlign w:val="center"/>
          </w:tcPr>
          <w:p w14:paraId="02A38F96">
            <w:pPr>
              <w:jc w:val="center"/>
              <w:rPr>
                <w:rFonts w:ascii="宋体" w:hAnsi="宋体" w:cs="宋体"/>
                <w:sz w:val="24"/>
              </w:rPr>
            </w:pPr>
          </w:p>
        </w:tc>
        <w:tc>
          <w:tcPr>
            <w:tcW w:w="1306" w:type="dxa"/>
            <w:vAlign w:val="center"/>
          </w:tcPr>
          <w:p w14:paraId="0EB6DD24">
            <w:pPr>
              <w:jc w:val="center"/>
              <w:rPr>
                <w:rFonts w:ascii="宋体" w:hAnsi="宋体" w:cs="宋体"/>
                <w:sz w:val="24"/>
              </w:rPr>
            </w:pPr>
          </w:p>
        </w:tc>
        <w:tc>
          <w:tcPr>
            <w:tcW w:w="1339" w:type="dxa"/>
            <w:vAlign w:val="center"/>
          </w:tcPr>
          <w:p w14:paraId="2FED3E38">
            <w:pPr>
              <w:jc w:val="center"/>
              <w:rPr>
                <w:rFonts w:ascii="宋体" w:hAnsi="宋体" w:cs="宋体"/>
                <w:sz w:val="24"/>
              </w:rPr>
            </w:pPr>
          </w:p>
        </w:tc>
        <w:tc>
          <w:tcPr>
            <w:tcW w:w="1306" w:type="dxa"/>
            <w:vAlign w:val="center"/>
          </w:tcPr>
          <w:p w14:paraId="3923BCC9">
            <w:pPr>
              <w:jc w:val="center"/>
              <w:rPr>
                <w:rFonts w:ascii="宋体" w:hAnsi="宋体" w:cs="宋体"/>
                <w:sz w:val="24"/>
              </w:rPr>
            </w:pPr>
          </w:p>
        </w:tc>
        <w:tc>
          <w:tcPr>
            <w:tcW w:w="1306" w:type="dxa"/>
            <w:vAlign w:val="center"/>
          </w:tcPr>
          <w:p w14:paraId="53A371B4">
            <w:pPr>
              <w:jc w:val="center"/>
              <w:rPr>
                <w:rFonts w:ascii="宋体" w:hAnsi="宋体" w:cs="宋体"/>
                <w:sz w:val="24"/>
              </w:rPr>
            </w:pPr>
          </w:p>
        </w:tc>
      </w:tr>
      <w:tr w14:paraId="72196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1576B328">
            <w:pPr>
              <w:jc w:val="center"/>
              <w:rPr>
                <w:rFonts w:ascii="宋体" w:hAnsi="宋体" w:cs="宋体"/>
                <w:sz w:val="24"/>
              </w:rPr>
            </w:pPr>
          </w:p>
        </w:tc>
        <w:tc>
          <w:tcPr>
            <w:tcW w:w="1946" w:type="dxa"/>
            <w:vAlign w:val="center"/>
          </w:tcPr>
          <w:p w14:paraId="4C7AC855">
            <w:pPr>
              <w:jc w:val="center"/>
              <w:rPr>
                <w:rFonts w:ascii="宋体" w:hAnsi="宋体" w:cs="宋体"/>
                <w:sz w:val="24"/>
              </w:rPr>
            </w:pPr>
          </w:p>
        </w:tc>
        <w:tc>
          <w:tcPr>
            <w:tcW w:w="1306" w:type="dxa"/>
            <w:vAlign w:val="center"/>
          </w:tcPr>
          <w:p w14:paraId="62570A8C">
            <w:pPr>
              <w:jc w:val="center"/>
              <w:rPr>
                <w:rFonts w:ascii="宋体" w:hAnsi="宋体" w:cs="宋体"/>
                <w:sz w:val="24"/>
              </w:rPr>
            </w:pPr>
          </w:p>
        </w:tc>
        <w:tc>
          <w:tcPr>
            <w:tcW w:w="1306" w:type="dxa"/>
            <w:vAlign w:val="center"/>
          </w:tcPr>
          <w:p w14:paraId="46B07342">
            <w:pPr>
              <w:jc w:val="center"/>
              <w:rPr>
                <w:rFonts w:ascii="宋体" w:hAnsi="宋体" w:cs="宋体"/>
                <w:sz w:val="24"/>
              </w:rPr>
            </w:pPr>
          </w:p>
        </w:tc>
        <w:tc>
          <w:tcPr>
            <w:tcW w:w="1339" w:type="dxa"/>
            <w:vAlign w:val="center"/>
          </w:tcPr>
          <w:p w14:paraId="414F9877">
            <w:pPr>
              <w:jc w:val="center"/>
              <w:rPr>
                <w:rFonts w:ascii="宋体" w:hAnsi="宋体" w:cs="宋体"/>
                <w:sz w:val="24"/>
              </w:rPr>
            </w:pPr>
          </w:p>
        </w:tc>
        <w:tc>
          <w:tcPr>
            <w:tcW w:w="1306" w:type="dxa"/>
            <w:vAlign w:val="center"/>
          </w:tcPr>
          <w:p w14:paraId="42B5B08B">
            <w:pPr>
              <w:jc w:val="center"/>
              <w:rPr>
                <w:rFonts w:ascii="宋体" w:hAnsi="宋体" w:cs="宋体"/>
                <w:sz w:val="24"/>
              </w:rPr>
            </w:pPr>
          </w:p>
        </w:tc>
        <w:tc>
          <w:tcPr>
            <w:tcW w:w="1306" w:type="dxa"/>
            <w:vAlign w:val="center"/>
          </w:tcPr>
          <w:p w14:paraId="3CFB0E96">
            <w:pPr>
              <w:jc w:val="center"/>
              <w:rPr>
                <w:rFonts w:ascii="宋体" w:hAnsi="宋体" w:cs="宋体"/>
                <w:sz w:val="24"/>
              </w:rPr>
            </w:pPr>
          </w:p>
        </w:tc>
      </w:tr>
      <w:tr w14:paraId="4B4B8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045FD667">
            <w:pPr>
              <w:jc w:val="center"/>
              <w:rPr>
                <w:rFonts w:ascii="宋体" w:hAnsi="宋体" w:cs="宋体"/>
                <w:sz w:val="24"/>
              </w:rPr>
            </w:pPr>
          </w:p>
        </w:tc>
        <w:tc>
          <w:tcPr>
            <w:tcW w:w="1946" w:type="dxa"/>
            <w:vAlign w:val="center"/>
          </w:tcPr>
          <w:p w14:paraId="2214DDDF">
            <w:pPr>
              <w:jc w:val="center"/>
              <w:rPr>
                <w:rFonts w:ascii="宋体" w:hAnsi="宋体" w:cs="宋体"/>
                <w:sz w:val="24"/>
              </w:rPr>
            </w:pPr>
          </w:p>
        </w:tc>
        <w:tc>
          <w:tcPr>
            <w:tcW w:w="1306" w:type="dxa"/>
            <w:vAlign w:val="center"/>
          </w:tcPr>
          <w:p w14:paraId="2E4697AB">
            <w:pPr>
              <w:jc w:val="center"/>
              <w:rPr>
                <w:rFonts w:ascii="宋体" w:hAnsi="宋体" w:cs="宋体"/>
                <w:sz w:val="24"/>
              </w:rPr>
            </w:pPr>
          </w:p>
        </w:tc>
        <w:tc>
          <w:tcPr>
            <w:tcW w:w="1306" w:type="dxa"/>
            <w:vAlign w:val="center"/>
          </w:tcPr>
          <w:p w14:paraId="3494A352">
            <w:pPr>
              <w:jc w:val="center"/>
              <w:rPr>
                <w:rFonts w:ascii="宋体" w:hAnsi="宋体" w:cs="宋体"/>
                <w:sz w:val="24"/>
              </w:rPr>
            </w:pPr>
          </w:p>
        </w:tc>
        <w:tc>
          <w:tcPr>
            <w:tcW w:w="1339" w:type="dxa"/>
            <w:vAlign w:val="center"/>
          </w:tcPr>
          <w:p w14:paraId="15CE6DD5">
            <w:pPr>
              <w:jc w:val="center"/>
              <w:rPr>
                <w:rFonts w:ascii="宋体" w:hAnsi="宋体" w:cs="宋体"/>
                <w:sz w:val="24"/>
              </w:rPr>
            </w:pPr>
          </w:p>
        </w:tc>
        <w:tc>
          <w:tcPr>
            <w:tcW w:w="1306" w:type="dxa"/>
            <w:vAlign w:val="center"/>
          </w:tcPr>
          <w:p w14:paraId="251F98F9">
            <w:pPr>
              <w:jc w:val="center"/>
              <w:rPr>
                <w:rFonts w:ascii="宋体" w:hAnsi="宋体" w:cs="宋体"/>
                <w:sz w:val="24"/>
              </w:rPr>
            </w:pPr>
          </w:p>
        </w:tc>
        <w:tc>
          <w:tcPr>
            <w:tcW w:w="1306" w:type="dxa"/>
            <w:vAlign w:val="center"/>
          </w:tcPr>
          <w:p w14:paraId="07A3312D">
            <w:pPr>
              <w:jc w:val="center"/>
              <w:rPr>
                <w:rFonts w:ascii="宋体" w:hAnsi="宋体" w:cs="宋体"/>
                <w:sz w:val="24"/>
              </w:rPr>
            </w:pPr>
          </w:p>
        </w:tc>
      </w:tr>
      <w:tr w14:paraId="2F998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267294E4">
            <w:pPr>
              <w:jc w:val="center"/>
              <w:rPr>
                <w:rFonts w:ascii="宋体" w:hAnsi="宋体" w:cs="宋体"/>
                <w:sz w:val="24"/>
              </w:rPr>
            </w:pPr>
          </w:p>
        </w:tc>
        <w:tc>
          <w:tcPr>
            <w:tcW w:w="1946" w:type="dxa"/>
            <w:vAlign w:val="center"/>
          </w:tcPr>
          <w:p w14:paraId="1760408B">
            <w:pPr>
              <w:jc w:val="center"/>
              <w:rPr>
                <w:rFonts w:ascii="宋体" w:hAnsi="宋体" w:cs="宋体"/>
                <w:sz w:val="24"/>
              </w:rPr>
            </w:pPr>
          </w:p>
        </w:tc>
        <w:tc>
          <w:tcPr>
            <w:tcW w:w="1306" w:type="dxa"/>
            <w:vAlign w:val="center"/>
          </w:tcPr>
          <w:p w14:paraId="1C2F984E">
            <w:pPr>
              <w:jc w:val="center"/>
              <w:rPr>
                <w:rFonts w:ascii="宋体" w:hAnsi="宋体" w:cs="宋体"/>
                <w:sz w:val="24"/>
              </w:rPr>
            </w:pPr>
          </w:p>
        </w:tc>
        <w:tc>
          <w:tcPr>
            <w:tcW w:w="1306" w:type="dxa"/>
            <w:vAlign w:val="center"/>
          </w:tcPr>
          <w:p w14:paraId="1387B810">
            <w:pPr>
              <w:jc w:val="center"/>
              <w:rPr>
                <w:rFonts w:ascii="宋体" w:hAnsi="宋体" w:cs="宋体"/>
                <w:sz w:val="24"/>
              </w:rPr>
            </w:pPr>
          </w:p>
        </w:tc>
        <w:tc>
          <w:tcPr>
            <w:tcW w:w="1339" w:type="dxa"/>
            <w:vAlign w:val="center"/>
          </w:tcPr>
          <w:p w14:paraId="01256E4D">
            <w:pPr>
              <w:jc w:val="center"/>
              <w:rPr>
                <w:rFonts w:ascii="宋体" w:hAnsi="宋体" w:cs="宋体"/>
                <w:sz w:val="24"/>
              </w:rPr>
            </w:pPr>
          </w:p>
        </w:tc>
        <w:tc>
          <w:tcPr>
            <w:tcW w:w="1306" w:type="dxa"/>
            <w:vAlign w:val="center"/>
          </w:tcPr>
          <w:p w14:paraId="09B2876E">
            <w:pPr>
              <w:jc w:val="center"/>
              <w:rPr>
                <w:rFonts w:ascii="宋体" w:hAnsi="宋体" w:cs="宋体"/>
                <w:sz w:val="24"/>
              </w:rPr>
            </w:pPr>
          </w:p>
        </w:tc>
        <w:tc>
          <w:tcPr>
            <w:tcW w:w="1306" w:type="dxa"/>
            <w:vAlign w:val="center"/>
          </w:tcPr>
          <w:p w14:paraId="2B6B6223">
            <w:pPr>
              <w:jc w:val="center"/>
              <w:rPr>
                <w:rFonts w:ascii="宋体" w:hAnsi="宋体" w:cs="宋体"/>
                <w:sz w:val="24"/>
              </w:rPr>
            </w:pPr>
          </w:p>
        </w:tc>
      </w:tr>
      <w:tr w14:paraId="06C13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34D10B03">
            <w:pPr>
              <w:jc w:val="center"/>
              <w:rPr>
                <w:rFonts w:ascii="宋体" w:hAnsi="宋体" w:cs="宋体"/>
                <w:sz w:val="24"/>
              </w:rPr>
            </w:pPr>
          </w:p>
        </w:tc>
        <w:tc>
          <w:tcPr>
            <w:tcW w:w="1946" w:type="dxa"/>
            <w:vAlign w:val="center"/>
          </w:tcPr>
          <w:p w14:paraId="5973D0FD">
            <w:pPr>
              <w:jc w:val="center"/>
              <w:rPr>
                <w:rFonts w:ascii="宋体" w:hAnsi="宋体" w:cs="宋体"/>
                <w:sz w:val="24"/>
              </w:rPr>
            </w:pPr>
          </w:p>
        </w:tc>
        <w:tc>
          <w:tcPr>
            <w:tcW w:w="1306" w:type="dxa"/>
            <w:vAlign w:val="center"/>
          </w:tcPr>
          <w:p w14:paraId="33944BFA">
            <w:pPr>
              <w:jc w:val="center"/>
              <w:rPr>
                <w:rFonts w:ascii="宋体" w:hAnsi="宋体" w:cs="宋体"/>
                <w:sz w:val="24"/>
              </w:rPr>
            </w:pPr>
          </w:p>
        </w:tc>
        <w:tc>
          <w:tcPr>
            <w:tcW w:w="1306" w:type="dxa"/>
            <w:vAlign w:val="center"/>
          </w:tcPr>
          <w:p w14:paraId="7A7BED22">
            <w:pPr>
              <w:jc w:val="center"/>
              <w:rPr>
                <w:rFonts w:ascii="宋体" w:hAnsi="宋体" w:cs="宋体"/>
                <w:sz w:val="24"/>
              </w:rPr>
            </w:pPr>
          </w:p>
        </w:tc>
        <w:tc>
          <w:tcPr>
            <w:tcW w:w="1339" w:type="dxa"/>
            <w:vAlign w:val="center"/>
          </w:tcPr>
          <w:p w14:paraId="4E2D5984">
            <w:pPr>
              <w:jc w:val="center"/>
              <w:rPr>
                <w:rFonts w:ascii="宋体" w:hAnsi="宋体" w:cs="宋体"/>
                <w:sz w:val="24"/>
              </w:rPr>
            </w:pPr>
          </w:p>
        </w:tc>
        <w:tc>
          <w:tcPr>
            <w:tcW w:w="1306" w:type="dxa"/>
            <w:vAlign w:val="center"/>
          </w:tcPr>
          <w:p w14:paraId="049861DD">
            <w:pPr>
              <w:jc w:val="center"/>
              <w:rPr>
                <w:rFonts w:ascii="宋体" w:hAnsi="宋体" w:cs="宋体"/>
                <w:sz w:val="24"/>
              </w:rPr>
            </w:pPr>
          </w:p>
        </w:tc>
        <w:tc>
          <w:tcPr>
            <w:tcW w:w="1306" w:type="dxa"/>
            <w:vAlign w:val="center"/>
          </w:tcPr>
          <w:p w14:paraId="7EB157E2">
            <w:pPr>
              <w:jc w:val="center"/>
              <w:rPr>
                <w:rFonts w:ascii="宋体" w:hAnsi="宋体" w:cs="宋体"/>
                <w:sz w:val="24"/>
              </w:rPr>
            </w:pPr>
          </w:p>
        </w:tc>
      </w:tr>
    </w:tbl>
    <w:p w14:paraId="05331B73">
      <w:pPr>
        <w:rPr>
          <w:rFonts w:ascii="宋体" w:hAnsi="宋体" w:cs="宋体"/>
          <w:sz w:val="24"/>
        </w:rPr>
      </w:pPr>
    </w:p>
    <w:p w14:paraId="0B4831ED"/>
    <w:p w14:paraId="2E87E8B4">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24"/>
          <w:u w:val="single"/>
        </w:rPr>
      </w:pPr>
      <w:r>
        <w:rPr>
          <w:rFonts w:hint="eastAsia" w:ascii="宋体" w:hAnsi="宋体" w:cs="宋体"/>
          <w:color w:val="000000" w:themeColor="text1"/>
          <w:kern w:val="0"/>
          <w:sz w:val="24"/>
        </w:rPr>
        <w:t xml:space="preserve">法人代表或委托代理人（签字或盖章）： </w:t>
      </w:r>
    </w:p>
    <w:p w14:paraId="49DB3263">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52"/>
          <w:szCs w:val="52"/>
        </w:rPr>
      </w:pPr>
      <w:r>
        <w:rPr>
          <w:rFonts w:hint="eastAsia" w:ascii="宋体" w:hAnsi="宋体" w:cs="宋体"/>
          <w:color w:val="000000" w:themeColor="text1"/>
          <w:kern w:val="0"/>
          <w:sz w:val="24"/>
        </w:rPr>
        <w:t>供应商：（全称并加盖公章）</w:t>
      </w:r>
    </w:p>
    <w:p w14:paraId="578841FA">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24"/>
        </w:rPr>
      </w:pPr>
      <w:r>
        <w:rPr>
          <w:rFonts w:hint="eastAsia" w:ascii="宋体" w:hAnsi="宋体" w:cs="宋体"/>
          <w:color w:val="000000" w:themeColor="text1"/>
          <w:kern w:val="0"/>
          <w:sz w:val="24"/>
        </w:rPr>
        <w:t>日期：   年    月    日</w:t>
      </w:r>
    </w:p>
    <w:p w14:paraId="04675B59">
      <w:pPr>
        <w:pStyle w:val="24"/>
        <w:rPr>
          <w:rFonts w:ascii="宋体" w:hAnsi="宋体" w:cs="宋体"/>
          <w:color w:val="000000" w:themeColor="text1"/>
          <w:kern w:val="0"/>
          <w:sz w:val="24"/>
        </w:rPr>
      </w:pPr>
    </w:p>
    <w:p w14:paraId="5D29F425">
      <w:pPr>
        <w:pStyle w:val="24"/>
        <w:rPr>
          <w:rFonts w:ascii="宋体" w:hAnsi="宋体" w:cs="宋体"/>
          <w:color w:val="000000" w:themeColor="text1"/>
          <w:kern w:val="0"/>
          <w:sz w:val="24"/>
        </w:rPr>
      </w:pPr>
    </w:p>
    <w:p w14:paraId="54E913FD">
      <w:pPr>
        <w:pStyle w:val="24"/>
        <w:rPr>
          <w:rFonts w:ascii="宋体" w:hAnsi="宋体" w:cs="宋体"/>
          <w:color w:val="000000" w:themeColor="text1"/>
          <w:kern w:val="0"/>
          <w:sz w:val="24"/>
        </w:rPr>
      </w:pPr>
    </w:p>
    <w:p w14:paraId="03717B19">
      <w:pPr>
        <w:pStyle w:val="24"/>
        <w:rPr>
          <w:rFonts w:ascii="宋体" w:hAnsi="宋体" w:cs="宋体"/>
          <w:color w:val="000000" w:themeColor="text1"/>
          <w:kern w:val="0"/>
          <w:sz w:val="24"/>
        </w:rPr>
      </w:pPr>
    </w:p>
    <w:p w14:paraId="6906CFC0">
      <w:pPr>
        <w:pStyle w:val="24"/>
        <w:rPr>
          <w:rFonts w:ascii="宋体" w:hAnsi="宋体" w:cs="宋体"/>
          <w:color w:val="000000" w:themeColor="text1"/>
          <w:kern w:val="0"/>
          <w:sz w:val="24"/>
        </w:rPr>
      </w:pPr>
    </w:p>
    <w:p w14:paraId="25CFD1BB">
      <w:pPr>
        <w:pStyle w:val="24"/>
        <w:rPr>
          <w:rFonts w:ascii="宋体" w:hAnsi="宋体" w:cs="宋体"/>
          <w:color w:val="000000" w:themeColor="text1"/>
          <w:kern w:val="0"/>
          <w:sz w:val="24"/>
        </w:rPr>
      </w:pPr>
    </w:p>
    <w:p w14:paraId="6B4B2034">
      <w:pPr>
        <w:pStyle w:val="24"/>
        <w:rPr>
          <w:rFonts w:ascii="宋体" w:hAnsi="宋体" w:cs="宋体"/>
          <w:color w:val="000000" w:themeColor="text1"/>
          <w:kern w:val="0"/>
          <w:sz w:val="24"/>
        </w:rPr>
      </w:pPr>
    </w:p>
    <w:p w14:paraId="457E1F66">
      <w:pPr>
        <w:pStyle w:val="24"/>
        <w:rPr>
          <w:rFonts w:ascii="宋体" w:hAnsi="宋体" w:cs="宋体"/>
          <w:color w:val="000000" w:themeColor="text1"/>
          <w:kern w:val="0"/>
          <w:sz w:val="24"/>
        </w:rPr>
      </w:pPr>
    </w:p>
    <w:p w14:paraId="637E3082">
      <w:pPr>
        <w:pStyle w:val="24"/>
        <w:rPr>
          <w:rFonts w:ascii="宋体" w:hAnsi="宋体" w:cs="宋体"/>
          <w:color w:val="000000" w:themeColor="text1"/>
          <w:kern w:val="0"/>
          <w:sz w:val="24"/>
        </w:rPr>
      </w:pPr>
    </w:p>
    <w:p w14:paraId="0F547149">
      <w:pPr>
        <w:pStyle w:val="24"/>
        <w:rPr>
          <w:rFonts w:ascii="宋体" w:hAnsi="宋体" w:cs="宋体"/>
          <w:color w:val="000000" w:themeColor="text1"/>
          <w:kern w:val="0"/>
          <w:sz w:val="24"/>
        </w:rPr>
      </w:pPr>
    </w:p>
    <w:p w14:paraId="787B1486">
      <w:pPr>
        <w:pStyle w:val="24"/>
        <w:rPr>
          <w:rFonts w:ascii="宋体" w:hAnsi="宋体" w:cs="宋体"/>
          <w:color w:val="000000" w:themeColor="text1"/>
          <w:kern w:val="0"/>
          <w:sz w:val="24"/>
        </w:rPr>
      </w:pPr>
    </w:p>
    <w:p w14:paraId="5AA89865">
      <w:pPr>
        <w:pStyle w:val="24"/>
        <w:rPr>
          <w:rFonts w:ascii="宋体" w:hAnsi="宋体" w:cs="宋体"/>
          <w:color w:val="000000" w:themeColor="text1"/>
          <w:kern w:val="0"/>
          <w:sz w:val="24"/>
        </w:rPr>
      </w:pPr>
    </w:p>
    <w:p w14:paraId="70869807">
      <w:pPr>
        <w:pStyle w:val="24"/>
        <w:rPr>
          <w:rFonts w:ascii="宋体" w:hAnsi="宋体" w:cs="宋体"/>
          <w:color w:val="000000" w:themeColor="text1"/>
          <w:kern w:val="0"/>
          <w:sz w:val="24"/>
        </w:rPr>
      </w:pPr>
    </w:p>
    <w:p w14:paraId="5C376BDB">
      <w:pPr>
        <w:pStyle w:val="24"/>
        <w:rPr>
          <w:rFonts w:ascii="宋体" w:hAnsi="宋体" w:cs="宋体"/>
          <w:color w:val="000000" w:themeColor="text1"/>
          <w:kern w:val="0"/>
          <w:sz w:val="24"/>
        </w:rPr>
      </w:pPr>
    </w:p>
    <w:p w14:paraId="6FB16723">
      <w:pPr>
        <w:pStyle w:val="24"/>
        <w:rPr>
          <w:rFonts w:ascii="宋体" w:hAnsi="宋体" w:cs="宋体"/>
          <w:color w:val="000000" w:themeColor="text1"/>
          <w:kern w:val="0"/>
          <w:sz w:val="24"/>
        </w:rPr>
      </w:pPr>
    </w:p>
    <w:p w14:paraId="177BBB5A">
      <w:pPr>
        <w:pStyle w:val="8"/>
        <w:snapToGrid w:val="0"/>
        <w:spacing w:before="20" w:after="20" w:line="360" w:lineRule="auto"/>
        <w:jc w:val="center"/>
        <w:rPr>
          <w:rFonts w:ascii="宋体" w:hAnsi="宋体" w:eastAsia="宋体" w:cs="宋体"/>
          <w:sz w:val="28"/>
          <w:szCs w:val="28"/>
        </w:rPr>
      </w:pPr>
    </w:p>
    <w:p w14:paraId="6191CB07">
      <w:pPr>
        <w:pStyle w:val="8"/>
        <w:snapToGrid w:val="0"/>
        <w:spacing w:before="20" w:after="20" w:line="360" w:lineRule="auto"/>
        <w:jc w:val="center"/>
        <w:rPr>
          <w:rFonts w:ascii="宋体" w:hAnsi="宋体" w:eastAsia="宋体" w:cs="宋体"/>
          <w:sz w:val="28"/>
          <w:szCs w:val="28"/>
        </w:rPr>
      </w:pPr>
      <w:r>
        <w:rPr>
          <w:rFonts w:hint="eastAsia" w:ascii="宋体" w:hAnsi="宋体" w:eastAsia="宋体" w:cs="宋体"/>
          <w:sz w:val="28"/>
          <w:szCs w:val="28"/>
        </w:rPr>
        <w:t xml:space="preserve">附件5         </w:t>
      </w:r>
      <w:bookmarkEnd w:id="80"/>
      <w:bookmarkEnd w:id="81"/>
      <w:r>
        <w:rPr>
          <w:rFonts w:hint="eastAsia" w:ascii="宋体" w:hAnsi="宋体" w:eastAsia="宋体" w:cs="宋体"/>
          <w:sz w:val="28"/>
          <w:szCs w:val="28"/>
        </w:rPr>
        <w:t xml:space="preserve">  技术响应表（格式）</w:t>
      </w:r>
    </w:p>
    <w:p w14:paraId="37693163">
      <w:pPr>
        <w:rPr>
          <w:rFonts w:ascii="宋体" w:hAnsi="宋体" w:cs="宋体"/>
        </w:rPr>
      </w:pPr>
      <w:r>
        <w:rPr>
          <w:rFonts w:hint="eastAsia" w:ascii="宋体" w:hAnsi="宋体" w:cs="宋体"/>
        </w:rPr>
        <w:t>包号：</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7CB7B5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234" w:hRule="atLeast"/>
        </w:trPr>
        <w:tc>
          <w:tcPr>
            <w:tcW w:w="772" w:type="dxa"/>
            <w:noWrap/>
            <w:vAlign w:val="center"/>
          </w:tcPr>
          <w:p w14:paraId="3D765C36">
            <w:pPr>
              <w:widowControl/>
              <w:spacing w:line="360" w:lineRule="auto"/>
              <w:jc w:val="center"/>
              <w:textAlignment w:val="baseline"/>
              <w:rPr>
                <w:rFonts w:ascii="宋体" w:hAnsi="宋体" w:cs="宋体"/>
                <w:szCs w:val="21"/>
              </w:rPr>
            </w:pPr>
            <w:r>
              <w:rPr>
                <w:rFonts w:hint="eastAsia" w:ascii="宋体" w:hAnsi="宋体" w:cs="宋体"/>
                <w:szCs w:val="21"/>
              </w:rPr>
              <w:t>序号</w:t>
            </w:r>
          </w:p>
        </w:tc>
        <w:tc>
          <w:tcPr>
            <w:tcW w:w="1837" w:type="dxa"/>
            <w:noWrap/>
            <w:vAlign w:val="center"/>
          </w:tcPr>
          <w:p w14:paraId="14F326B4">
            <w:pPr>
              <w:widowControl/>
              <w:spacing w:line="360" w:lineRule="auto"/>
              <w:jc w:val="center"/>
              <w:textAlignment w:val="baseline"/>
              <w:rPr>
                <w:rFonts w:ascii="宋体" w:hAnsi="宋体" w:cs="宋体"/>
                <w:szCs w:val="21"/>
              </w:rPr>
            </w:pPr>
            <w:r>
              <w:rPr>
                <w:rFonts w:hint="eastAsia" w:ascii="宋体" w:hAnsi="宋体" w:cs="宋体"/>
                <w:szCs w:val="21"/>
              </w:rPr>
              <w:t>货物名称</w:t>
            </w:r>
          </w:p>
        </w:tc>
        <w:tc>
          <w:tcPr>
            <w:tcW w:w="2160" w:type="dxa"/>
            <w:noWrap/>
            <w:vAlign w:val="center"/>
          </w:tcPr>
          <w:p w14:paraId="2E0F38C3">
            <w:pPr>
              <w:widowControl/>
              <w:spacing w:line="360" w:lineRule="auto"/>
              <w:jc w:val="center"/>
              <w:textAlignment w:val="baseline"/>
              <w:rPr>
                <w:rFonts w:ascii="宋体" w:hAnsi="宋体" w:cs="宋体"/>
                <w:szCs w:val="21"/>
              </w:rPr>
            </w:pPr>
            <w:r>
              <w:rPr>
                <w:rFonts w:hint="eastAsia" w:ascii="宋体" w:hAnsi="宋体" w:cs="宋体"/>
                <w:szCs w:val="21"/>
              </w:rPr>
              <w:t>磋商文件要求</w:t>
            </w:r>
          </w:p>
        </w:tc>
        <w:tc>
          <w:tcPr>
            <w:tcW w:w="2205" w:type="dxa"/>
            <w:noWrap/>
            <w:vAlign w:val="center"/>
          </w:tcPr>
          <w:p w14:paraId="3CF007E8">
            <w:pPr>
              <w:widowControl/>
              <w:spacing w:line="360" w:lineRule="auto"/>
              <w:jc w:val="center"/>
              <w:textAlignment w:val="baseline"/>
              <w:rPr>
                <w:rFonts w:ascii="宋体" w:hAnsi="宋体" w:cs="宋体"/>
                <w:szCs w:val="21"/>
              </w:rPr>
            </w:pPr>
            <w:r>
              <w:rPr>
                <w:rFonts w:hint="eastAsia" w:ascii="宋体" w:hAnsi="宋体" w:cs="宋体"/>
                <w:szCs w:val="21"/>
              </w:rPr>
              <w:t>响应文件响应</w:t>
            </w:r>
          </w:p>
        </w:tc>
        <w:tc>
          <w:tcPr>
            <w:tcW w:w="1425" w:type="dxa"/>
            <w:noWrap/>
            <w:vAlign w:val="center"/>
          </w:tcPr>
          <w:p w14:paraId="2D37F99D">
            <w:pPr>
              <w:widowControl/>
              <w:spacing w:line="360" w:lineRule="auto"/>
              <w:jc w:val="center"/>
              <w:textAlignment w:val="baseline"/>
              <w:rPr>
                <w:rFonts w:ascii="宋体" w:hAnsi="宋体" w:cs="宋体"/>
                <w:szCs w:val="21"/>
              </w:rPr>
            </w:pPr>
            <w:r>
              <w:rPr>
                <w:rFonts w:hint="eastAsia" w:ascii="宋体" w:hAnsi="宋体" w:cs="宋体"/>
                <w:szCs w:val="21"/>
              </w:rPr>
              <w:t>偏离情况</w:t>
            </w:r>
          </w:p>
        </w:tc>
        <w:tc>
          <w:tcPr>
            <w:tcW w:w="930" w:type="dxa"/>
            <w:noWrap/>
            <w:vAlign w:val="center"/>
          </w:tcPr>
          <w:p w14:paraId="2EE3E700">
            <w:pPr>
              <w:widowControl/>
              <w:spacing w:line="360" w:lineRule="auto"/>
              <w:jc w:val="center"/>
              <w:textAlignment w:val="baseline"/>
              <w:rPr>
                <w:rFonts w:ascii="宋体" w:hAnsi="宋体" w:cs="宋体"/>
                <w:szCs w:val="21"/>
              </w:rPr>
            </w:pPr>
            <w:r>
              <w:rPr>
                <w:rFonts w:hint="eastAsia" w:ascii="宋体" w:hAnsi="宋体" w:cs="宋体"/>
                <w:szCs w:val="21"/>
              </w:rPr>
              <w:t>备注</w:t>
            </w:r>
          </w:p>
        </w:tc>
      </w:tr>
      <w:tr w14:paraId="09194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ign w:val="center"/>
          </w:tcPr>
          <w:p w14:paraId="3BB506B0">
            <w:pPr>
              <w:widowControl/>
              <w:spacing w:line="360" w:lineRule="auto"/>
              <w:jc w:val="center"/>
              <w:textAlignment w:val="baseline"/>
              <w:rPr>
                <w:rFonts w:ascii="宋体" w:hAnsi="宋体" w:cs="宋体"/>
                <w:szCs w:val="21"/>
              </w:rPr>
            </w:pPr>
            <w:r>
              <w:rPr>
                <w:rFonts w:hint="eastAsia" w:ascii="宋体" w:hAnsi="宋体" w:cs="宋体"/>
                <w:szCs w:val="21"/>
              </w:rPr>
              <w:t>1</w:t>
            </w:r>
          </w:p>
        </w:tc>
        <w:tc>
          <w:tcPr>
            <w:tcW w:w="1837" w:type="dxa"/>
            <w:noWrap/>
            <w:vAlign w:val="center"/>
          </w:tcPr>
          <w:p w14:paraId="7BA7E4C0">
            <w:pPr>
              <w:widowControl/>
              <w:spacing w:line="360" w:lineRule="auto"/>
              <w:jc w:val="center"/>
              <w:textAlignment w:val="baseline"/>
              <w:rPr>
                <w:rFonts w:ascii="宋体" w:hAnsi="宋体" w:cs="宋体"/>
                <w:szCs w:val="21"/>
              </w:rPr>
            </w:pPr>
          </w:p>
        </w:tc>
        <w:tc>
          <w:tcPr>
            <w:tcW w:w="2160" w:type="dxa"/>
            <w:noWrap/>
            <w:vAlign w:val="center"/>
          </w:tcPr>
          <w:p w14:paraId="37F9F249">
            <w:pPr>
              <w:widowControl/>
              <w:spacing w:line="360" w:lineRule="auto"/>
              <w:jc w:val="center"/>
              <w:textAlignment w:val="baseline"/>
              <w:rPr>
                <w:rFonts w:ascii="宋体" w:hAnsi="宋体" w:cs="宋体"/>
                <w:szCs w:val="21"/>
              </w:rPr>
            </w:pPr>
          </w:p>
        </w:tc>
        <w:tc>
          <w:tcPr>
            <w:tcW w:w="2205" w:type="dxa"/>
            <w:noWrap/>
            <w:vAlign w:val="center"/>
          </w:tcPr>
          <w:p w14:paraId="6AC18C3B">
            <w:pPr>
              <w:widowControl/>
              <w:spacing w:line="360" w:lineRule="auto"/>
              <w:jc w:val="center"/>
              <w:textAlignment w:val="baseline"/>
              <w:rPr>
                <w:rFonts w:ascii="宋体" w:hAnsi="宋体" w:cs="宋体"/>
                <w:szCs w:val="21"/>
              </w:rPr>
            </w:pPr>
          </w:p>
        </w:tc>
        <w:tc>
          <w:tcPr>
            <w:tcW w:w="1425" w:type="dxa"/>
            <w:noWrap/>
            <w:vAlign w:val="center"/>
          </w:tcPr>
          <w:p w14:paraId="375200C6">
            <w:pPr>
              <w:widowControl/>
              <w:spacing w:line="360" w:lineRule="auto"/>
              <w:jc w:val="center"/>
              <w:textAlignment w:val="baseline"/>
              <w:rPr>
                <w:rFonts w:ascii="宋体" w:hAnsi="宋体" w:cs="宋体"/>
                <w:szCs w:val="21"/>
              </w:rPr>
            </w:pPr>
          </w:p>
        </w:tc>
        <w:tc>
          <w:tcPr>
            <w:tcW w:w="930" w:type="dxa"/>
            <w:noWrap/>
            <w:vAlign w:val="center"/>
          </w:tcPr>
          <w:p w14:paraId="0D9CBB72">
            <w:pPr>
              <w:widowControl/>
              <w:spacing w:line="360" w:lineRule="auto"/>
              <w:jc w:val="center"/>
              <w:textAlignment w:val="baseline"/>
              <w:rPr>
                <w:rFonts w:ascii="宋体" w:hAnsi="宋体" w:cs="宋体"/>
                <w:szCs w:val="21"/>
              </w:rPr>
            </w:pPr>
          </w:p>
        </w:tc>
      </w:tr>
      <w:tr w14:paraId="54DB43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957" w:hRule="atLeast"/>
        </w:trPr>
        <w:tc>
          <w:tcPr>
            <w:tcW w:w="772" w:type="dxa"/>
            <w:noWrap/>
            <w:vAlign w:val="center"/>
          </w:tcPr>
          <w:p w14:paraId="38030E2A">
            <w:pPr>
              <w:widowControl/>
              <w:spacing w:line="360" w:lineRule="auto"/>
              <w:jc w:val="center"/>
              <w:textAlignment w:val="baseline"/>
              <w:rPr>
                <w:rFonts w:ascii="宋体" w:hAnsi="宋体" w:cs="宋体"/>
                <w:szCs w:val="21"/>
              </w:rPr>
            </w:pPr>
            <w:r>
              <w:rPr>
                <w:rFonts w:hint="eastAsia" w:ascii="宋体" w:hAnsi="宋体" w:cs="宋体"/>
                <w:szCs w:val="21"/>
              </w:rPr>
              <w:t>2</w:t>
            </w:r>
          </w:p>
        </w:tc>
        <w:tc>
          <w:tcPr>
            <w:tcW w:w="1837" w:type="dxa"/>
            <w:noWrap/>
            <w:vAlign w:val="center"/>
          </w:tcPr>
          <w:p w14:paraId="6E9DAD18">
            <w:pPr>
              <w:widowControl/>
              <w:spacing w:line="360" w:lineRule="auto"/>
              <w:jc w:val="center"/>
              <w:textAlignment w:val="baseline"/>
              <w:rPr>
                <w:rFonts w:ascii="宋体" w:hAnsi="宋体" w:cs="宋体"/>
                <w:szCs w:val="21"/>
              </w:rPr>
            </w:pPr>
          </w:p>
        </w:tc>
        <w:tc>
          <w:tcPr>
            <w:tcW w:w="2160" w:type="dxa"/>
            <w:noWrap/>
            <w:vAlign w:val="center"/>
          </w:tcPr>
          <w:p w14:paraId="498D7489">
            <w:pPr>
              <w:widowControl/>
              <w:spacing w:line="360" w:lineRule="auto"/>
              <w:jc w:val="center"/>
              <w:textAlignment w:val="baseline"/>
              <w:rPr>
                <w:rFonts w:ascii="宋体" w:hAnsi="宋体" w:cs="宋体"/>
                <w:szCs w:val="21"/>
              </w:rPr>
            </w:pPr>
          </w:p>
        </w:tc>
        <w:tc>
          <w:tcPr>
            <w:tcW w:w="2205" w:type="dxa"/>
            <w:noWrap/>
            <w:vAlign w:val="center"/>
          </w:tcPr>
          <w:p w14:paraId="21DB849B">
            <w:pPr>
              <w:widowControl/>
              <w:spacing w:line="360" w:lineRule="auto"/>
              <w:jc w:val="center"/>
              <w:textAlignment w:val="baseline"/>
              <w:rPr>
                <w:rFonts w:ascii="宋体" w:hAnsi="宋体" w:cs="宋体"/>
                <w:szCs w:val="21"/>
              </w:rPr>
            </w:pPr>
          </w:p>
        </w:tc>
        <w:tc>
          <w:tcPr>
            <w:tcW w:w="1425" w:type="dxa"/>
            <w:noWrap/>
            <w:vAlign w:val="center"/>
          </w:tcPr>
          <w:p w14:paraId="7B072893">
            <w:pPr>
              <w:widowControl/>
              <w:spacing w:line="360" w:lineRule="auto"/>
              <w:jc w:val="center"/>
              <w:textAlignment w:val="baseline"/>
              <w:rPr>
                <w:rFonts w:ascii="宋体" w:hAnsi="宋体" w:cs="宋体"/>
                <w:szCs w:val="21"/>
              </w:rPr>
            </w:pPr>
          </w:p>
        </w:tc>
        <w:tc>
          <w:tcPr>
            <w:tcW w:w="930" w:type="dxa"/>
            <w:noWrap/>
            <w:vAlign w:val="center"/>
          </w:tcPr>
          <w:p w14:paraId="6697CBCE">
            <w:pPr>
              <w:widowControl/>
              <w:spacing w:line="360" w:lineRule="auto"/>
              <w:jc w:val="center"/>
              <w:textAlignment w:val="baseline"/>
              <w:rPr>
                <w:rFonts w:ascii="宋体" w:hAnsi="宋体" w:cs="宋体"/>
                <w:szCs w:val="21"/>
              </w:rPr>
            </w:pPr>
          </w:p>
        </w:tc>
      </w:tr>
      <w:tr w14:paraId="20E0E8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845" w:hRule="atLeast"/>
        </w:trPr>
        <w:tc>
          <w:tcPr>
            <w:tcW w:w="772" w:type="dxa"/>
            <w:noWrap/>
            <w:vAlign w:val="center"/>
          </w:tcPr>
          <w:p w14:paraId="1BF8B574">
            <w:pPr>
              <w:widowControl/>
              <w:spacing w:line="360" w:lineRule="auto"/>
              <w:jc w:val="center"/>
              <w:textAlignment w:val="baseline"/>
              <w:rPr>
                <w:rFonts w:ascii="宋体" w:hAnsi="宋体" w:cs="宋体"/>
                <w:szCs w:val="21"/>
              </w:rPr>
            </w:pPr>
            <w:r>
              <w:rPr>
                <w:rFonts w:hint="eastAsia" w:ascii="宋体" w:hAnsi="宋体" w:cs="宋体"/>
                <w:szCs w:val="21"/>
              </w:rPr>
              <w:t>…</w:t>
            </w:r>
          </w:p>
        </w:tc>
        <w:tc>
          <w:tcPr>
            <w:tcW w:w="1837" w:type="dxa"/>
            <w:noWrap/>
            <w:vAlign w:val="center"/>
          </w:tcPr>
          <w:p w14:paraId="17A0B58B">
            <w:pPr>
              <w:widowControl/>
              <w:spacing w:line="360" w:lineRule="auto"/>
              <w:jc w:val="center"/>
              <w:textAlignment w:val="baseline"/>
              <w:rPr>
                <w:rFonts w:ascii="宋体" w:hAnsi="宋体" w:cs="宋体"/>
                <w:szCs w:val="21"/>
              </w:rPr>
            </w:pPr>
          </w:p>
        </w:tc>
        <w:tc>
          <w:tcPr>
            <w:tcW w:w="2160" w:type="dxa"/>
            <w:noWrap/>
            <w:vAlign w:val="center"/>
          </w:tcPr>
          <w:p w14:paraId="335F71C8">
            <w:pPr>
              <w:widowControl/>
              <w:spacing w:line="360" w:lineRule="auto"/>
              <w:jc w:val="center"/>
              <w:textAlignment w:val="baseline"/>
              <w:rPr>
                <w:rFonts w:ascii="宋体" w:hAnsi="宋体" w:cs="宋体"/>
                <w:szCs w:val="21"/>
              </w:rPr>
            </w:pPr>
          </w:p>
        </w:tc>
        <w:tc>
          <w:tcPr>
            <w:tcW w:w="2205" w:type="dxa"/>
            <w:noWrap/>
            <w:vAlign w:val="center"/>
          </w:tcPr>
          <w:p w14:paraId="1C5B9B1D">
            <w:pPr>
              <w:widowControl/>
              <w:spacing w:line="360" w:lineRule="auto"/>
              <w:jc w:val="center"/>
              <w:textAlignment w:val="baseline"/>
              <w:rPr>
                <w:rFonts w:ascii="宋体" w:hAnsi="宋体" w:cs="宋体"/>
                <w:szCs w:val="21"/>
              </w:rPr>
            </w:pPr>
          </w:p>
        </w:tc>
        <w:tc>
          <w:tcPr>
            <w:tcW w:w="1425" w:type="dxa"/>
            <w:noWrap/>
            <w:vAlign w:val="center"/>
          </w:tcPr>
          <w:p w14:paraId="3BE51866">
            <w:pPr>
              <w:widowControl/>
              <w:spacing w:line="360" w:lineRule="auto"/>
              <w:jc w:val="center"/>
              <w:textAlignment w:val="baseline"/>
              <w:rPr>
                <w:rFonts w:ascii="宋体" w:hAnsi="宋体" w:cs="宋体"/>
                <w:szCs w:val="21"/>
              </w:rPr>
            </w:pPr>
          </w:p>
        </w:tc>
        <w:tc>
          <w:tcPr>
            <w:tcW w:w="930" w:type="dxa"/>
            <w:noWrap/>
            <w:vAlign w:val="center"/>
          </w:tcPr>
          <w:p w14:paraId="23DA473F">
            <w:pPr>
              <w:widowControl/>
              <w:spacing w:line="360" w:lineRule="auto"/>
              <w:jc w:val="center"/>
              <w:textAlignment w:val="baseline"/>
              <w:rPr>
                <w:rFonts w:ascii="宋体" w:hAnsi="宋体" w:cs="宋体"/>
                <w:szCs w:val="21"/>
              </w:rPr>
            </w:pPr>
          </w:p>
        </w:tc>
      </w:tr>
    </w:tbl>
    <w:p w14:paraId="1775337C">
      <w:pPr>
        <w:widowControl/>
        <w:spacing w:line="360" w:lineRule="auto"/>
        <w:textAlignment w:val="baseline"/>
        <w:rPr>
          <w:rFonts w:ascii="宋体" w:hAnsi="宋体" w:cs="宋体"/>
          <w:szCs w:val="21"/>
        </w:rPr>
      </w:pPr>
      <w:r>
        <w:rPr>
          <w:rFonts w:hint="eastAsia" w:ascii="宋体" w:hAnsi="宋体" w:cs="宋体"/>
          <w:szCs w:val="21"/>
        </w:rPr>
        <w:t>注：供应商必须如实完整填写表格，“偏离情况”是指“正偏离”、“负偏离”或“无偏离”。</w:t>
      </w:r>
    </w:p>
    <w:p w14:paraId="46C41690">
      <w:pPr>
        <w:widowControl/>
        <w:spacing w:line="360" w:lineRule="auto"/>
        <w:textAlignment w:val="baseline"/>
        <w:rPr>
          <w:rFonts w:ascii="宋体" w:hAnsi="宋体" w:cs="宋体"/>
          <w:szCs w:val="21"/>
        </w:rPr>
      </w:pPr>
    </w:p>
    <w:p w14:paraId="0DA10506">
      <w:pPr>
        <w:widowControl/>
        <w:spacing w:line="360" w:lineRule="auto"/>
        <w:textAlignment w:val="baseline"/>
        <w:rPr>
          <w:rFonts w:ascii="宋体" w:hAnsi="宋体" w:cs="宋体"/>
          <w:szCs w:val="21"/>
        </w:rPr>
      </w:pPr>
    </w:p>
    <w:p w14:paraId="0B1A1B24">
      <w:pPr>
        <w:widowControl/>
        <w:spacing w:line="360" w:lineRule="auto"/>
        <w:ind w:firstLine="2100" w:firstLineChars="1000"/>
        <w:textAlignment w:val="baseline"/>
        <w:rPr>
          <w:rFonts w:ascii="宋体" w:hAnsi="宋体" w:cs="宋体"/>
          <w:szCs w:val="21"/>
        </w:rPr>
      </w:pPr>
      <w:r>
        <w:rPr>
          <w:rFonts w:hint="eastAsia" w:ascii="宋体" w:hAnsi="宋体" w:cs="宋体"/>
          <w:szCs w:val="21"/>
        </w:rPr>
        <w:t>供应商：（全称并加盖公章）</w:t>
      </w:r>
    </w:p>
    <w:p w14:paraId="43D7371B">
      <w:pPr>
        <w:widowControl/>
        <w:wordWrap w:val="0"/>
        <w:spacing w:line="460" w:lineRule="exact"/>
        <w:ind w:firstLine="3570" w:firstLineChars="1700"/>
        <w:jc w:val="left"/>
        <w:rPr>
          <w:rFonts w:ascii="宋体" w:hAnsi="宋体" w:cs="宋体"/>
          <w:b/>
          <w:kern w:val="0"/>
          <w:sz w:val="32"/>
          <w:szCs w:val="32"/>
        </w:rPr>
      </w:pPr>
      <w:r>
        <w:rPr>
          <w:rFonts w:hint="eastAsia" w:ascii="宋体" w:hAnsi="宋体" w:cs="宋体"/>
          <w:szCs w:val="21"/>
        </w:rPr>
        <w:t>年    月    日</w:t>
      </w:r>
    </w:p>
    <w:p w14:paraId="182F6533">
      <w:pPr>
        <w:widowControl/>
        <w:wordWrap w:val="0"/>
        <w:spacing w:line="460" w:lineRule="exact"/>
        <w:ind w:firstLine="643" w:firstLineChars="200"/>
        <w:jc w:val="left"/>
        <w:rPr>
          <w:rFonts w:ascii="宋体" w:hAnsi="宋体" w:cs="宋体"/>
          <w:b/>
          <w:kern w:val="0"/>
          <w:sz w:val="32"/>
          <w:szCs w:val="32"/>
        </w:rPr>
      </w:pPr>
    </w:p>
    <w:p w14:paraId="75725ADE">
      <w:pPr>
        <w:widowControl/>
        <w:wordWrap w:val="0"/>
        <w:spacing w:line="460" w:lineRule="exact"/>
        <w:ind w:firstLine="643" w:firstLineChars="200"/>
        <w:jc w:val="left"/>
        <w:rPr>
          <w:rFonts w:ascii="宋体" w:hAnsi="宋体" w:cs="宋体"/>
          <w:b/>
          <w:kern w:val="0"/>
          <w:sz w:val="32"/>
          <w:szCs w:val="32"/>
        </w:rPr>
      </w:pPr>
    </w:p>
    <w:p w14:paraId="599E1EA7">
      <w:pPr>
        <w:widowControl/>
        <w:wordWrap w:val="0"/>
        <w:spacing w:line="460" w:lineRule="exact"/>
        <w:ind w:firstLine="643" w:firstLineChars="200"/>
        <w:jc w:val="left"/>
        <w:rPr>
          <w:rFonts w:ascii="宋体" w:hAnsi="宋体" w:cs="宋体"/>
          <w:b/>
          <w:kern w:val="0"/>
          <w:sz w:val="32"/>
          <w:szCs w:val="32"/>
        </w:rPr>
      </w:pPr>
    </w:p>
    <w:p w14:paraId="7D3EDCC2">
      <w:pPr>
        <w:widowControl/>
        <w:wordWrap w:val="0"/>
        <w:spacing w:line="460" w:lineRule="exact"/>
        <w:ind w:firstLine="643" w:firstLineChars="200"/>
        <w:jc w:val="left"/>
        <w:rPr>
          <w:rFonts w:ascii="宋体" w:hAnsi="宋体" w:cs="宋体"/>
          <w:b/>
          <w:kern w:val="0"/>
          <w:sz w:val="32"/>
          <w:szCs w:val="32"/>
        </w:rPr>
      </w:pPr>
    </w:p>
    <w:p w14:paraId="353120D3">
      <w:pPr>
        <w:widowControl/>
        <w:wordWrap w:val="0"/>
        <w:spacing w:line="460" w:lineRule="exact"/>
        <w:ind w:firstLine="643" w:firstLineChars="200"/>
        <w:jc w:val="left"/>
        <w:rPr>
          <w:rFonts w:ascii="宋体" w:hAnsi="宋体" w:cs="宋体"/>
          <w:b/>
          <w:kern w:val="0"/>
          <w:sz w:val="32"/>
          <w:szCs w:val="32"/>
        </w:rPr>
      </w:pPr>
    </w:p>
    <w:p w14:paraId="382608E0">
      <w:pPr>
        <w:widowControl/>
        <w:wordWrap w:val="0"/>
        <w:snapToGrid w:val="0"/>
        <w:spacing w:before="50" w:afterLines="50"/>
        <w:jc w:val="left"/>
        <w:rPr>
          <w:rFonts w:ascii="宋体" w:hAnsi="宋体" w:cs="宋体"/>
          <w:kern w:val="0"/>
          <w:sz w:val="24"/>
          <w:u w:val="single"/>
        </w:rPr>
      </w:pPr>
    </w:p>
    <w:p w14:paraId="0025D6A5">
      <w:pPr>
        <w:rPr>
          <w:rFonts w:ascii="宋体" w:hAnsi="宋体" w:cs="宋体"/>
          <w:sz w:val="28"/>
          <w:szCs w:val="28"/>
        </w:rPr>
      </w:pPr>
      <w:r>
        <w:rPr>
          <w:rFonts w:hint="eastAsia" w:ascii="宋体" w:hAnsi="宋体" w:cs="宋体"/>
          <w:b/>
          <w:kern w:val="0"/>
          <w:sz w:val="24"/>
        </w:rPr>
        <w:br w:type="page"/>
      </w:r>
      <w:bookmarkStart w:id="82" w:name="_Toc24168"/>
      <w:bookmarkStart w:id="83" w:name="_Toc29960"/>
      <w:bookmarkStart w:id="84" w:name="_Toc20420"/>
    </w:p>
    <w:p w14:paraId="4678F000">
      <w:pPr>
        <w:pStyle w:val="8"/>
        <w:snapToGrid w:val="0"/>
        <w:spacing w:before="20" w:after="20" w:line="360" w:lineRule="auto"/>
        <w:jc w:val="center"/>
        <w:rPr>
          <w:rFonts w:ascii="宋体" w:hAnsi="宋体" w:eastAsia="宋体" w:cs="宋体"/>
          <w:sz w:val="28"/>
          <w:szCs w:val="28"/>
        </w:rPr>
      </w:pPr>
      <w:r>
        <w:rPr>
          <w:rFonts w:hint="eastAsia" w:ascii="宋体" w:hAnsi="宋体" w:eastAsia="宋体" w:cs="宋体"/>
          <w:sz w:val="28"/>
          <w:szCs w:val="28"/>
        </w:rPr>
        <w:t>附件6          商务响应</w:t>
      </w:r>
      <w:bookmarkEnd w:id="82"/>
      <w:bookmarkEnd w:id="83"/>
      <w:bookmarkEnd w:id="84"/>
      <w:r>
        <w:rPr>
          <w:rFonts w:hint="eastAsia" w:ascii="宋体" w:hAnsi="宋体" w:eastAsia="宋体" w:cs="宋体"/>
          <w:sz w:val="28"/>
          <w:szCs w:val="28"/>
        </w:rPr>
        <w:t>表（格式）</w:t>
      </w:r>
    </w:p>
    <w:p w14:paraId="086B5CB6">
      <w:pPr>
        <w:rPr>
          <w:rFonts w:ascii="宋体" w:hAnsi="宋体" w:cs="宋体"/>
        </w:rPr>
      </w:pPr>
      <w:r>
        <w:rPr>
          <w:rFonts w:hint="eastAsia" w:ascii="宋体" w:hAnsi="宋体" w:cs="宋体"/>
        </w:rPr>
        <w:t xml:space="preserve">    包号：</w:t>
      </w:r>
    </w:p>
    <w:tbl>
      <w:tblPr>
        <w:tblStyle w:val="91"/>
        <w:tblW w:w="855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37"/>
        <w:gridCol w:w="2133"/>
        <w:gridCol w:w="2307"/>
        <w:gridCol w:w="1620"/>
        <w:gridCol w:w="1560"/>
      </w:tblGrid>
      <w:tr w14:paraId="0F191A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jc w:val="center"/>
        </w:trPr>
        <w:tc>
          <w:tcPr>
            <w:tcW w:w="937" w:type="dxa"/>
            <w:noWrap/>
            <w:vAlign w:val="center"/>
          </w:tcPr>
          <w:p w14:paraId="24068732">
            <w:pPr>
              <w:widowControl/>
              <w:spacing w:line="360" w:lineRule="auto"/>
              <w:jc w:val="center"/>
              <w:textAlignment w:val="baseline"/>
              <w:rPr>
                <w:rFonts w:ascii="宋体" w:hAnsi="宋体" w:cs="宋体"/>
                <w:color w:val="000000" w:themeColor="text1"/>
                <w:szCs w:val="21"/>
              </w:rPr>
            </w:pPr>
            <w:r>
              <w:rPr>
                <w:rFonts w:hint="eastAsia" w:ascii="宋体" w:hAnsi="宋体" w:cs="宋体"/>
                <w:color w:val="000000" w:themeColor="text1"/>
                <w:szCs w:val="21"/>
              </w:rPr>
              <w:t>序号</w:t>
            </w:r>
          </w:p>
        </w:tc>
        <w:tc>
          <w:tcPr>
            <w:tcW w:w="2133" w:type="dxa"/>
            <w:noWrap/>
            <w:vAlign w:val="center"/>
          </w:tcPr>
          <w:p w14:paraId="523B6BD1">
            <w:pPr>
              <w:widowControl/>
              <w:spacing w:line="360" w:lineRule="auto"/>
              <w:jc w:val="center"/>
              <w:textAlignment w:val="baseline"/>
              <w:rPr>
                <w:rFonts w:ascii="宋体" w:hAnsi="宋体" w:cs="宋体"/>
                <w:szCs w:val="21"/>
              </w:rPr>
            </w:pPr>
            <w:r>
              <w:rPr>
                <w:rFonts w:hint="eastAsia" w:ascii="宋体" w:hAnsi="宋体" w:cs="宋体"/>
                <w:szCs w:val="21"/>
              </w:rPr>
              <w:t>项目</w:t>
            </w:r>
          </w:p>
        </w:tc>
        <w:tc>
          <w:tcPr>
            <w:tcW w:w="2307" w:type="dxa"/>
            <w:noWrap/>
            <w:vAlign w:val="center"/>
          </w:tcPr>
          <w:p w14:paraId="31CD278B">
            <w:pPr>
              <w:widowControl/>
              <w:spacing w:line="360" w:lineRule="auto"/>
              <w:jc w:val="center"/>
              <w:textAlignment w:val="baseline"/>
              <w:rPr>
                <w:rFonts w:ascii="宋体" w:hAnsi="宋体" w:cs="宋体"/>
                <w:szCs w:val="21"/>
              </w:rPr>
            </w:pPr>
            <w:r>
              <w:rPr>
                <w:rFonts w:hint="eastAsia" w:ascii="宋体" w:hAnsi="宋体" w:cs="宋体"/>
                <w:color w:val="000000" w:themeColor="text1"/>
                <w:szCs w:val="21"/>
              </w:rPr>
              <w:t>采购文件要求</w:t>
            </w:r>
          </w:p>
        </w:tc>
        <w:tc>
          <w:tcPr>
            <w:tcW w:w="1620" w:type="dxa"/>
            <w:noWrap/>
            <w:vAlign w:val="center"/>
          </w:tcPr>
          <w:p w14:paraId="30029267">
            <w:pPr>
              <w:widowControl/>
              <w:spacing w:line="360" w:lineRule="auto"/>
              <w:jc w:val="center"/>
              <w:textAlignment w:val="baseline"/>
              <w:rPr>
                <w:rFonts w:ascii="宋体" w:hAnsi="宋体" w:cs="宋体"/>
                <w:szCs w:val="21"/>
              </w:rPr>
            </w:pPr>
            <w:r>
              <w:rPr>
                <w:rFonts w:hint="eastAsia" w:ascii="宋体" w:hAnsi="宋体" w:cs="宋体"/>
                <w:color w:val="000000" w:themeColor="text1"/>
                <w:szCs w:val="21"/>
              </w:rPr>
              <w:t>响应情况</w:t>
            </w:r>
          </w:p>
        </w:tc>
        <w:tc>
          <w:tcPr>
            <w:tcW w:w="1560" w:type="dxa"/>
            <w:noWrap/>
            <w:vAlign w:val="center"/>
          </w:tcPr>
          <w:p w14:paraId="17427CE5">
            <w:pPr>
              <w:widowControl/>
              <w:spacing w:line="360" w:lineRule="auto"/>
              <w:jc w:val="center"/>
              <w:textAlignment w:val="baseline"/>
              <w:rPr>
                <w:rFonts w:ascii="宋体" w:hAnsi="宋体" w:cs="宋体"/>
                <w:szCs w:val="21"/>
              </w:rPr>
            </w:pPr>
            <w:r>
              <w:rPr>
                <w:rFonts w:hint="eastAsia" w:ascii="宋体" w:hAnsi="宋体" w:cs="宋体"/>
                <w:kern w:val="0"/>
                <w:sz w:val="22"/>
                <w:szCs w:val="22"/>
              </w:rPr>
              <w:t>投标人的承诺或说明</w:t>
            </w:r>
          </w:p>
        </w:tc>
      </w:tr>
      <w:tr w14:paraId="123E6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66502323">
            <w:pPr>
              <w:widowControl/>
              <w:spacing w:line="360" w:lineRule="auto"/>
              <w:jc w:val="center"/>
              <w:textAlignment w:val="baseline"/>
              <w:rPr>
                <w:rFonts w:ascii="宋体" w:hAnsi="宋体" w:cs="宋体"/>
                <w:szCs w:val="21"/>
              </w:rPr>
            </w:pPr>
            <w:r>
              <w:rPr>
                <w:rFonts w:hint="eastAsia" w:ascii="宋体" w:hAnsi="宋体" w:cs="宋体"/>
                <w:szCs w:val="21"/>
              </w:rPr>
              <w:t>1</w:t>
            </w:r>
          </w:p>
        </w:tc>
        <w:tc>
          <w:tcPr>
            <w:tcW w:w="2133" w:type="dxa"/>
            <w:noWrap/>
            <w:vAlign w:val="center"/>
          </w:tcPr>
          <w:p w14:paraId="1D23F080">
            <w:pPr>
              <w:pStyle w:val="7"/>
              <w:spacing w:line="360" w:lineRule="auto"/>
              <w:jc w:val="center"/>
              <w:rPr>
                <w:rFonts w:asciiTheme="majorEastAsia" w:hAnsiTheme="majorEastAsia" w:eastAsiaTheme="majorEastAsia"/>
                <w:sz w:val="21"/>
                <w:szCs w:val="21"/>
              </w:rPr>
            </w:pPr>
            <w:r>
              <w:rPr>
                <w:rFonts w:hint="eastAsia" w:cs="仿宋" w:asciiTheme="majorEastAsia" w:hAnsiTheme="majorEastAsia" w:eastAsiaTheme="majorEastAsia"/>
                <w:kern w:val="2"/>
                <w:sz w:val="21"/>
                <w:szCs w:val="21"/>
              </w:rPr>
              <w:t>交货期</w:t>
            </w:r>
          </w:p>
        </w:tc>
        <w:tc>
          <w:tcPr>
            <w:tcW w:w="2307" w:type="dxa"/>
            <w:noWrap/>
            <w:vAlign w:val="center"/>
          </w:tcPr>
          <w:p w14:paraId="42A053A2">
            <w:pPr>
              <w:widowControl/>
              <w:spacing w:line="360" w:lineRule="auto"/>
              <w:jc w:val="center"/>
              <w:textAlignment w:val="baseline"/>
              <w:rPr>
                <w:rFonts w:ascii="宋体" w:hAnsi="宋体" w:cs="宋体"/>
                <w:szCs w:val="21"/>
              </w:rPr>
            </w:pPr>
          </w:p>
        </w:tc>
        <w:tc>
          <w:tcPr>
            <w:tcW w:w="1620" w:type="dxa"/>
            <w:noWrap/>
            <w:vAlign w:val="center"/>
          </w:tcPr>
          <w:p w14:paraId="1D6619BA">
            <w:pPr>
              <w:widowControl/>
              <w:spacing w:line="360" w:lineRule="auto"/>
              <w:jc w:val="center"/>
              <w:textAlignment w:val="baseline"/>
              <w:rPr>
                <w:rFonts w:ascii="宋体" w:hAnsi="宋体" w:cs="宋体"/>
                <w:szCs w:val="21"/>
              </w:rPr>
            </w:pPr>
          </w:p>
        </w:tc>
        <w:tc>
          <w:tcPr>
            <w:tcW w:w="1560" w:type="dxa"/>
            <w:noWrap/>
            <w:vAlign w:val="center"/>
          </w:tcPr>
          <w:p w14:paraId="0B9A1B59">
            <w:pPr>
              <w:widowControl/>
              <w:spacing w:line="360" w:lineRule="auto"/>
              <w:jc w:val="center"/>
              <w:textAlignment w:val="baseline"/>
              <w:rPr>
                <w:rFonts w:ascii="宋体" w:hAnsi="宋体" w:cs="宋体"/>
                <w:szCs w:val="21"/>
              </w:rPr>
            </w:pPr>
          </w:p>
        </w:tc>
      </w:tr>
      <w:tr w14:paraId="2C02DA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29A68E26">
            <w:pPr>
              <w:widowControl/>
              <w:spacing w:line="360" w:lineRule="auto"/>
              <w:jc w:val="center"/>
              <w:textAlignment w:val="baseline"/>
              <w:rPr>
                <w:rFonts w:ascii="宋体" w:hAnsi="宋体" w:cs="宋体"/>
                <w:szCs w:val="21"/>
              </w:rPr>
            </w:pPr>
            <w:r>
              <w:rPr>
                <w:rFonts w:hint="eastAsia" w:ascii="宋体" w:hAnsi="宋体" w:cs="宋体"/>
                <w:szCs w:val="21"/>
              </w:rPr>
              <w:t>2</w:t>
            </w:r>
          </w:p>
        </w:tc>
        <w:tc>
          <w:tcPr>
            <w:tcW w:w="2133" w:type="dxa"/>
            <w:noWrap/>
            <w:vAlign w:val="center"/>
          </w:tcPr>
          <w:p w14:paraId="79D5FEF5">
            <w:pPr>
              <w:pStyle w:val="7"/>
              <w:spacing w:line="360" w:lineRule="auto"/>
              <w:jc w:val="center"/>
              <w:rPr>
                <w:rFonts w:asciiTheme="majorEastAsia" w:hAnsiTheme="majorEastAsia" w:eastAsiaTheme="majorEastAsia"/>
                <w:sz w:val="21"/>
                <w:szCs w:val="21"/>
              </w:rPr>
            </w:pPr>
            <w:r>
              <w:rPr>
                <w:rFonts w:hint="eastAsia" w:cs="仿宋" w:asciiTheme="majorEastAsia" w:hAnsiTheme="majorEastAsia" w:eastAsiaTheme="majorEastAsia"/>
                <w:kern w:val="2"/>
                <w:sz w:val="21"/>
                <w:szCs w:val="21"/>
              </w:rPr>
              <w:t>交货地点</w:t>
            </w:r>
          </w:p>
        </w:tc>
        <w:tc>
          <w:tcPr>
            <w:tcW w:w="2307" w:type="dxa"/>
            <w:noWrap/>
            <w:vAlign w:val="center"/>
          </w:tcPr>
          <w:p w14:paraId="30153C49">
            <w:pPr>
              <w:widowControl/>
              <w:spacing w:line="360" w:lineRule="auto"/>
              <w:jc w:val="center"/>
              <w:textAlignment w:val="baseline"/>
              <w:rPr>
                <w:rFonts w:ascii="宋体" w:hAnsi="宋体" w:cs="宋体"/>
                <w:szCs w:val="21"/>
              </w:rPr>
            </w:pPr>
          </w:p>
        </w:tc>
        <w:tc>
          <w:tcPr>
            <w:tcW w:w="1620" w:type="dxa"/>
            <w:noWrap/>
            <w:vAlign w:val="center"/>
          </w:tcPr>
          <w:p w14:paraId="5F175834">
            <w:pPr>
              <w:widowControl/>
              <w:spacing w:line="360" w:lineRule="auto"/>
              <w:jc w:val="center"/>
              <w:textAlignment w:val="baseline"/>
              <w:rPr>
                <w:rFonts w:ascii="宋体" w:hAnsi="宋体" w:cs="宋体"/>
                <w:szCs w:val="21"/>
              </w:rPr>
            </w:pPr>
          </w:p>
        </w:tc>
        <w:tc>
          <w:tcPr>
            <w:tcW w:w="1560" w:type="dxa"/>
            <w:noWrap/>
            <w:vAlign w:val="center"/>
          </w:tcPr>
          <w:p w14:paraId="70038F2D">
            <w:pPr>
              <w:widowControl/>
              <w:spacing w:line="360" w:lineRule="auto"/>
              <w:jc w:val="center"/>
              <w:textAlignment w:val="baseline"/>
              <w:rPr>
                <w:rFonts w:ascii="宋体" w:hAnsi="宋体" w:cs="宋体"/>
                <w:szCs w:val="21"/>
              </w:rPr>
            </w:pPr>
          </w:p>
        </w:tc>
      </w:tr>
      <w:tr w14:paraId="66CCAF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551AC58D">
            <w:pPr>
              <w:widowControl/>
              <w:spacing w:line="360" w:lineRule="auto"/>
              <w:jc w:val="center"/>
              <w:textAlignment w:val="baseline"/>
              <w:rPr>
                <w:rFonts w:ascii="宋体" w:hAnsi="宋体" w:cs="宋体"/>
                <w:szCs w:val="21"/>
              </w:rPr>
            </w:pPr>
            <w:r>
              <w:rPr>
                <w:rFonts w:hint="eastAsia" w:ascii="宋体" w:hAnsi="宋体" w:cs="宋体"/>
                <w:szCs w:val="21"/>
              </w:rPr>
              <w:t>3</w:t>
            </w:r>
          </w:p>
        </w:tc>
        <w:tc>
          <w:tcPr>
            <w:tcW w:w="2133" w:type="dxa"/>
            <w:noWrap/>
            <w:vAlign w:val="center"/>
          </w:tcPr>
          <w:p w14:paraId="48CF51F3">
            <w:pPr>
              <w:pStyle w:val="7"/>
              <w:spacing w:line="360" w:lineRule="auto"/>
              <w:jc w:val="center"/>
              <w:rPr>
                <w:rFonts w:cs="仿宋" w:asciiTheme="majorEastAsia" w:hAnsiTheme="majorEastAsia" w:eastAsiaTheme="majorEastAsia"/>
                <w:kern w:val="2"/>
                <w:sz w:val="21"/>
                <w:szCs w:val="21"/>
              </w:rPr>
            </w:pPr>
            <w:r>
              <w:rPr>
                <w:rFonts w:hint="eastAsia" w:cs="仿宋" w:asciiTheme="majorEastAsia" w:hAnsiTheme="majorEastAsia" w:eastAsiaTheme="majorEastAsia"/>
                <w:kern w:val="2"/>
                <w:sz w:val="21"/>
                <w:szCs w:val="21"/>
              </w:rPr>
              <w:t>质保期</w:t>
            </w:r>
          </w:p>
        </w:tc>
        <w:tc>
          <w:tcPr>
            <w:tcW w:w="2307" w:type="dxa"/>
            <w:noWrap/>
            <w:vAlign w:val="center"/>
          </w:tcPr>
          <w:p w14:paraId="7E8FA19C">
            <w:pPr>
              <w:widowControl/>
              <w:spacing w:line="360" w:lineRule="auto"/>
              <w:jc w:val="center"/>
              <w:textAlignment w:val="baseline"/>
              <w:rPr>
                <w:rFonts w:ascii="宋体" w:hAnsi="宋体" w:cs="宋体"/>
                <w:szCs w:val="21"/>
              </w:rPr>
            </w:pPr>
          </w:p>
        </w:tc>
        <w:tc>
          <w:tcPr>
            <w:tcW w:w="1620" w:type="dxa"/>
            <w:noWrap/>
            <w:vAlign w:val="center"/>
          </w:tcPr>
          <w:p w14:paraId="644D3938">
            <w:pPr>
              <w:widowControl/>
              <w:spacing w:line="360" w:lineRule="auto"/>
              <w:jc w:val="center"/>
              <w:textAlignment w:val="baseline"/>
              <w:rPr>
                <w:rFonts w:ascii="宋体" w:hAnsi="宋体" w:cs="宋体"/>
                <w:szCs w:val="21"/>
              </w:rPr>
            </w:pPr>
          </w:p>
        </w:tc>
        <w:tc>
          <w:tcPr>
            <w:tcW w:w="1560" w:type="dxa"/>
            <w:noWrap/>
            <w:vAlign w:val="center"/>
          </w:tcPr>
          <w:p w14:paraId="5C3AC8E6">
            <w:pPr>
              <w:widowControl/>
              <w:spacing w:line="360" w:lineRule="auto"/>
              <w:jc w:val="center"/>
              <w:textAlignment w:val="baseline"/>
              <w:rPr>
                <w:rFonts w:ascii="宋体" w:hAnsi="宋体" w:cs="宋体"/>
                <w:szCs w:val="21"/>
              </w:rPr>
            </w:pPr>
          </w:p>
        </w:tc>
      </w:tr>
      <w:tr w14:paraId="70F8F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2446809C">
            <w:pPr>
              <w:widowControl/>
              <w:spacing w:line="360" w:lineRule="auto"/>
              <w:jc w:val="center"/>
              <w:textAlignment w:val="baseline"/>
              <w:rPr>
                <w:rFonts w:ascii="宋体" w:hAnsi="宋体" w:cs="宋体"/>
                <w:szCs w:val="21"/>
              </w:rPr>
            </w:pPr>
            <w:r>
              <w:rPr>
                <w:rFonts w:hint="eastAsia" w:ascii="宋体" w:hAnsi="宋体" w:cs="宋体"/>
                <w:szCs w:val="21"/>
              </w:rPr>
              <w:t>4</w:t>
            </w:r>
          </w:p>
        </w:tc>
        <w:tc>
          <w:tcPr>
            <w:tcW w:w="2133" w:type="dxa"/>
            <w:noWrap/>
            <w:vAlign w:val="center"/>
          </w:tcPr>
          <w:p w14:paraId="3ED5C9F1">
            <w:pPr>
              <w:pStyle w:val="7"/>
              <w:spacing w:line="360" w:lineRule="auto"/>
              <w:jc w:val="center"/>
              <w:rPr>
                <w:rFonts w:asciiTheme="majorEastAsia" w:hAnsiTheme="majorEastAsia" w:eastAsiaTheme="majorEastAsia"/>
                <w:sz w:val="21"/>
                <w:szCs w:val="21"/>
              </w:rPr>
            </w:pPr>
            <w:r>
              <w:rPr>
                <w:rFonts w:hint="eastAsia" w:cs="仿宋" w:asciiTheme="majorEastAsia" w:hAnsiTheme="majorEastAsia" w:eastAsiaTheme="majorEastAsia"/>
                <w:kern w:val="2"/>
                <w:sz w:val="21"/>
                <w:szCs w:val="21"/>
              </w:rPr>
              <w:t>质量要求</w:t>
            </w:r>
          </w:p>
        </w:tc>
        <w:tc>
          <w:tcPr>
            <w:tcW w:w="2307" w:type="dxa"/>
            <w:noWrap/>
            <w:vAlign w:val="center"/>
          </w:tcPr>
          <w:p w14:paraId="1E03CA1A">
            <w:pPr>
              <w:widowControl/>
              <w:spacing w:line="360" w:lineRule="auto"/>
              <w:jc w:val="center"/>
              <w:textAlignment w:val="baseline"/>
              <w:rPr>
                <w:rFonts w:ascii="宋体" w:hAnsi="宋体" w:cs="宋体"/>
                <w:szCs w:val="21"/>
              </w:rPr>
            </w:pPr>
          </w:p>
        </w:tc>
        <w:tc>
          <w:tcPr>
            <w:tcW w:w="1620" w:type="dxa"/>
            <w:noWrap/>
            <w:vAlign w:val="center"/>
          </w:tcPr>
          <w:p w14:paraId="2C43E921">
            <w:pPr>
              <w:widowControl/>
              <w:spacing w:line="360" w:lineRule="auto"/>
              <w:jc w:val="center"/>
              <w:textAlignment w:val="baseline"/>
              <w:rPr>
                <w:rFonts w:ascii="宋体" w:hAnsi="宋体" w:cs="宋体"/>
                <w:szCs w:val="21"/>
              </w:rPr>
            </w:pPr>
          </w:p>
        </w:tc>
        <w:tc>
          <w:tcPr>
            <w:tcW w:w="1560" w:type="dxa"/>
            <w:noWrap/>
            <w:vAlign w:val="center"/>
          </w:tcPr>
          <w:p w14:paraId="08974CAF">
            <w:pPr>
              <w:widowControl/>
              <w:spacing w:line="360" w:lineRule="auto"/>
              <w:jc w:val="center"/>
              <w:textAlignment w:val="baseline"/>
              <w:rPr>
                <w:rFonts w:ascii="宋体" w:hAnsi="宋体" w:cs="宋体"/>
                <w:szCs w:val="21"/>
              </w:rPr>
            </w:pPr>
          </w:p>
        </w:tc>
      </w:tr>
      <w:tr w14:paraId="5CAA7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208D5A68">
            <w:pPr>
              <w:widowControl/>
              <w:spacing w:line="360" w:lineRule="auto"/>
              <w:jc w:val="center"/>
              <w:textAlignment w:val="baseline"/>
              <w:rPr>
                <w:rFonts w:ascii="宋体" w:hAnsi="宋体" w:cs="宋体"/>
                <w:szCs w:val="21"/>
              </w:rPr>
            </w:pPr>
            <w:r>
              <w:rPr>
                <w:rFonts w:hint="eastAsia" w:ascii="宋体" w:hAnsi="宋体" w:cs="宋体"/>
                <w:szCs w:val="21"/>
              </w:rPr>
              <w:t>5</w:t>
            </w:r>
          </w:p>
        </w:tc>
        <w:tc>
          <w:tcPr>
            <w:tcW w:w="2133" w:type="dxa"/>
            <w:noWrap/>
            <w:vAlign w:val="center"/>
          </w:tcPr>
          <w:p w14:paraId="4D3ADD44">
            <w:pPr>
              <w:pStyle w:val="7"/>
              <w:spacing w:line="360" w:lineRule="auto"/>
              <w:jc w:val="center"/>
              <w:rPr>
                <w:rFonts w:asciiTheme="majorEastAsia" w:hAnsiTheme="majorEastAsia" w:eastAsiaTheme="majorEastAsia"/>
                <w:sz w:val="21"/>
                <w:szCs w:val="21"/>
              </w:rPr>
            </w:pPr>
            <w:r>
              <w:rPr>
                <w:rFonts w:hint="eastAsia" w:cs="仿宋" w:asciiTheme="majorEastAsia" w:hAnsiTheme="majorEastAsia" w:eastAsiaTheme="majorEastAsia"/>
                <w:kern w:val="2"/>
                <w:sz w:val="21"/>
                <w:szCs w:val="21"/>
              </w:rPr>
              <w:t>售后服务</w:t>
            </w:r>
          </w:p>
        </w:tc>
        <w:tc>
          <w:tcPr>
            <w:tcW w:w="2307" w:type="dxa"/>
            <w:noWrap/>
            <w:vAlign w:val="center"/>
          </w:tcPr>
          <w:p w14:paraId="658089BC">
            <w:pPr>
              <w:widowControl/>
              <w:spacing w:line="360" w:lineRule="auto"/>
              <w:jc w:val="center"/>
              <w:textAlignment w:val="baseline"/>
              <w:rPr>
                <w:rFonts w:ascii="宋体" w:hAnsi="宋体" w:cs="宋体"/>
                <w:szCs w:val="21"/>
              </w:rPr>
            </w:pPr>
          </w:p>
        </w:tc>
        <w:tc>
          <w:tcPr>
            <w:tcW w:w="1620" w:type="dxa"/>
            <w:noWrap/>
            <w:vAlign w:val="center"/>
          </w:tcPr>
          <w:p w14:paraId="40E8AF3D">
            <w:pPr>
              <w:widowControl/>
              <w:spacing w:line="360" w:lineRule="auto"/>
              <w:jc w:val="center"/>
              <w:textAlignment w:val="baseline"/>
              <w:rPr>
                <w:rFonts w:ascii="宋体" w:hAnsi="宋体" w:cs="宋体"/>
                <w:szCs w:val="21"/>
              </w:rPr>
            </w:pPr>
          </w:p>
        </w:tc>
        <w:tc>
          <w:tcPr>
            <w:tcW w:w="1560" w:type="dxa"/>
            <w:noWrap/>
            <w:vAlign w:val="center"/>
          </w:tcPr>
          <w:p w14:paraId="01B82475">
            <w:pPr>
              <w:widowControl/>
              <w:spacing w:line="360" w:lineRule="auto"/>
              <w:jc w:val="center"/>
              <w:textAlignment w:val="baseline"/>
              <w:rPr>
                <w:rFonts w:ascii="宋体" w:hAnsi="宋体" w:cs="宋体"/>
                <w:szCs w:val="21"/>
              </w:rPr>
            </w:pPr>
          </w:p>
        </w:tc>
      </w:tr>
      <w:tr w14:paraId="145B20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300A73C3">
            <w:pPr>
              <w:widowControl/>
              <w:spacing w:line="360" w:lineRule="auto"/>
              <w:jc w:val="center"/>
              <w:textAlignment w:val="baseline"/>
              <w:rPr>
                <w:rFonts w:ascii="宋体" w:hAnsi="宋体" w:cs="宋体"/>
                <w:szCs w:val="21"/>
              </w:rPr>
            </w:pPr>
            <w:r>
              <w:rPr>
                <w:rFonts w:hint="eastAsia" w:ascii="宋体" w:hAnsi="宋体" w:cs="宋体"/>
                <w:szCs w:val="21"/>
              </w:rPr>
              <w:t>6</w:t>
            </w:r>
          </w:p>
        </w:tc>
        <w:tc>
          <w:tcPr>
            <w:tcW w:w="2133" w:type="dxa"/>
            <w:noWrap/>
            <w:vAlign w:val="center"/>
          </w:tcPr>
          <w:p w14:paraId="2F4B5388">
            <w:pPr>
              <w:pStyle w:val="7"/>
              <w:spacing w:line="360" w:lineRule="auto"/>
              <w:jc w:val="center"/>
              <w:rPr>
                <w:rFonts w:cs="仿宋" w:asciiTheme="majorEastAsia" w:hAnsiTheme="majorEastAsia" w:eastAsiaTheme="majorEastAsia"/>
                <w:kern w:val="2"/>
                <w:sz w:val="21"/>
                <w:szCs w:val="21"/>
              </w:rPr>
            </w:pPr>
            <w:r>
              <w:rPr>
                <w:rFonts w:hint="eastAsia" w:cs="仿宋" w:asciiTheme="majorEastAsia" w:hAnsiTheme="majorEastAsia" w:eastAsiaTheme="majorEastAsia"/>
                <w:kern w:val="2"/>
                <w:sz w:val="21"/>
                <w:szCs w:val="21"/>
              </w:rPr>
              <w:t>培训</w:t>
            </w:r>
          </w:p>
        </w:tc>
        <w:tc>
          <w:tcPr>
            <w:tcW w:w="2307" w:type="dxa"/>
            <w:noWrap/>
            <w:vAlign w:val="center"/>
          </w:tcPr>
          <w:p w14:paraId="34F69667">
            <w:pPr>
              <w:widowControl/>
              <w:spacing w:line="360" w:lineRule="auto"/>
              <w:jc w:val="center"/>
              <w:textAlignment w:val="baseline"/>
              <w:rPr>
                <w:rFonts w:ascii="宋体" w:hAnsi="宋体" w:cs="宋体"/>
                <w:szCs w:val="21"/>
              </w:rPr>
            </w:pPr>
          </w:p>
        </w:tc>
        <w:tc>
          <w:tcPr>
            <w:tcW w:w="1620" w:type="dxa"/>
            <w:noWrap/>
            <w:vAlign w:val="center"/>
          </w:tcPr>
          <w:p w14:paraId="4A31A294">
            <w:pPr>
              <w:widowControl/>
              <w:spacing w:line="360" w:lineRule="auto"/>
              <w:jc w:val="center"/>
              <w:textAlignment w:val="baseline"/>
              <w:rPr>
                <w:rFonts w:ascii="宋体" w:hAnsi="宋体" w:cs="宋体"/>
                <w:szCs w:val="21"/>
              </w:rPr>
            </w:pPr>
          </w:p>
        </w:tc>
        <w:tc>
          <w:tcPr>
            <w:tcW w:w="1560" w:type="dxa"/>
            <w:noWrap/>
            <w:vAlign w:val="center"/>
          </w:tcPr>
          <w:p w14:paraId="0023AC78">
            <w:pPr>
              <w:widowControl/>
              <w:spacing w:line="360" w:lineRule="auto"/>
              <w:jc w:val="center"/>
              <w:textAlignment w:val="baseline"/>
              <w:rPr>
                <w:rFonts w:ascii="宋体" w:hAnsi="宋体" w:cs="宋体"/>
                <w:szCs w:val="21"/>
              </w:rPr>
            </w:pPr>
          </w:p>
        </w:tc>
      </w:tr>
      <w:tr w14:paraId="14DE6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4D82BF04">
            <w:pPr>
              <w:widowControl/>
              <w:spacing w:line="360" w:lineRule="auto"/>
              <w:jc w:val="center"/>
              <w:textAlignment w:val="baseline"/>
              <w:rPr>
                <w:rFonts w:ascii="宋体" w:hAnsi="宋体" w:cs="宋体"/>
                <w:szCs w:val="21"/>
              </w:rPr>
            </w:pPr>
            <w:r>
              <w:rPr>
                <w:rFonts w:hint="eastAsia" w:ascii="宋体" w:hAnsi="宋体" w:cs="宋体"/>
                <w:szCs w:val="21"/>
              </w:rPr>
              <w:t>7</w:t>
            </w:r>
          </w:p>
        </w:tc>
        <w:tc>
          <w:tcPr>
            <w:tcW w:w="2133" w:type="dxa"/>
            <w:noWrap/>
            <w:vAlign w:val="center"/>
          </w:tcPr>
          <w:p w14:paraId="2BD3645E">
            <w:pPr>
              <w:pStyle w:val="7"/>
              <w:spacing w:line="360" w:lineRule="auto"/>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其他要求</w:t>
            </w:r>
          </w:p>
        </w:tc>
        <w:tc>
          <w:tcPr>
            <w:tcW w:w="2307" w:type="dxa"/>
            <w:noWrap/>
            <w:vAlign w:val="center"/>
          </w:tcPr>
          <w:p w14:paraId="11CD6090">
            <w:pPr>
              <w:widowControl/>
              <w:spacing w:line="360" w:lineRule="auto"/>
              <w:jc w:val="center"/>
              <w:textAlignment w:val="baseline"/>
              <w:rPr>
                <w:rFonts w:ascii="宋体" w:hAnsi="宋体" w:cs="宋体"/>
                <w:szCs w:val="21"/>
              </w:rPr>
            </w:pPr>
          </w:p>
        </w:tc>
        <w:tc>
          <w:tcPr>
            <w:tcW w:w="1620" w:type="dxa"/>
            <w:noWrap/>
            <w:vAlign w:val="center"/>
          </w:tcPr>
          <w:p w14:paraId="751F9469">
            <w:pPr>
              <w:widowControl/>
              <w:spacing w:line="360" w:lineRule="auto"/>
              <w:jc w:val="center"/>
              <w:textAlignment w:val="baseline"/>
              <w:rPr>
                <w:rFonts w:ascii="宋体" w:hAnsi="宋体" w:cs="宋体"/>
                <w:szCs w:val="21"/>
              </w:rPr>
            </w:pPr>
          </w:p>
        </w:tc>
        <w:tc>
          <w:tcPr>
            <w:tcW w:w="1560" w:type="dxa"/>
            <w:noWrap/>
            <w:vAlign w:val="center"/>
          </w:tcPr>
          <w:p w14:paraId="331CAF3C">
            <w:pPr>
              <w:widowControl/>
              <w:spacing w:line="360" w:lineRule="auto"/>
              <w:jc w:val="center"/>
              <w:textAlignment w:val="baseline"/>
              <w:rPr>
                <w:rFonts w:ascii="宋体" w:hAnsi="宋体" w:cs="宋体"/>
                <w:szCs w:val="21"/>
              </w:rPr>
            </w:pPr>
          </w:p>
        </w:tc>
      </w:tr>
      <w:tr w14:paraId="15B863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3BA15EE1">
            <w:pPr>
              <w:widowControl/>
              <w:spacing w:line="360" w:lineRule="auto"/>
              <w:jc w:val="center"/>
              <w:textAlignment w:val="baseline"/>
              <w:rPr>
                <w:rFonts w:ascii="宋体" w:hAnsi="宋体" w:cs="宋体"/>
                <w:szCs w:val="21"/>
              </w:rPr>
            </w:pPr>
          </w:p>
        </w:tc>
        <w:tc>
          <w:tcPr>
            <w:tcW w:w="2133" w:type="dxa"/>
            <w:noWrap/>
            <w:vAlign w:val="center"/>
          </w:tcPr>
          <w:p w14:paraId="565DCB2D">
            <w:pPr>
              <w:pStyle w:val="7"/>
              <w:spacing w:line="360" w:lineRule="auto"/>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w:t>
            </w:r>
          </w:p>
        </w:tc>
        <w:tc>
          <w:tcPr>
            <w:tcW w:w="2307" w:type="dxa"/>
            <w:noWrap/>
            <w:vAlign w:val="center"/>
          </w:tcPr>
          <w:p w14:paraId="55B544DA">
            <w:pPr>
              <w:widowControl/>
              <w:spacing w:line="360" w:lineRule="auto"/>
              <w:jc w:val="center"/>
              <w:textAlignment w:val="baseline"/>
              <w:rPr>
                <w:rFonts w:ascii="宋体" w:hAnsi="宋体" w:cs="宋体"/>
                <w:szCs w:val="21"/>
              </w:rPr>
            </w:pPr>
          </w:p>
        </w:tc>
        <w:tc>
          <w:tcPr>
            <w:tcW w:w="1620" w:type="dxa"/>
            <w:noWrap/>
            <w:vAlign w:val="center"/>
          </w:tcPr>
          <w:p w14:paraId="24E84E9A">
            <w:pPr>
              <w:widowControl/>
              <w:spacing w:line="360" w:lineRule="auto"/>
              <w:jc w:val="center"/>
              <w:textAlignment w:val="baseline"/>
              <w:rPr>
                <w:rFonts w:ascii="宋体" w:hAnsi="宋体" w:cs="宋体"/>
                <w:szCs w:val="21"/>
              </w:rPr>
            </w:pPr>
          </w:p>
        </w:tc>
        <w:tc>
          <w:tcPr>
            <w:tcW w:w="1560" w:type="dxa"/>
            <w:noWrap/>
            <w:vAlign w:val="center"/>
          </w:tcPr>
          <w:p w14:paraId="628A8F37">
            <w:pPr>
              <w:widowControl/>
              <w:spacing w:line="360" w:lineRule="auto"/>
              <w:jc w:val="center"/>
              <w:textAlignment w:val="baseline"/>
              <w:rPr>
                <w:rFonts w:ascii="宋体" w:hAnsi="宋体" w:cs="宋体"/>
                <w:szCs w:val="21"/>
              </w:rPr>
            </w:pPr>
          </w:p>
        </w:tc>
      </w:tr>
    </w:tbl>
    <w:p w14:paraId="0FE83108">
      <w:pPr>
        <w:rPr>
          <w:rFonts w:ascii="宋体" w:hAnsi="宋体" w:cs="宋体"/>
          <w:b/>
          <w:kern w:val="0"/>
          <w:szCs w:val="21"/>
        </w:rPr>
      </w:pPr>
    </w:p>
    <w:p w14:paraId="15F23015">
      <w:pPr>
        <w:pStyle w:val="33"/>
        <w:ind w:firstLine="210"/>
        <w:rPr>
          <w:rFonts w:ascii="宋体" w:hAnsi="宋体" w:cs="宋体"/>
        </w:rPr>
      </w:pPr>
    </w:p>
    <w:p w14:paraId="1B70B663">
      <w:pPr>
        <w:widowControl/>
        <w:spacing w:line="360" w:lineRule="auto"/>
        <w:ind w:firstLine="3360" w:firstLineChars="1600"/>
        <w:textAlignment w:val="baseline"/>
        <w:rPr>
          <w:rFonts w:ascii="宋体" w:hAnsi="宋体" w:cs="宋体"/>
          <w:szCs w:val="21"/>
        </w:rPr>
      </w:pPr>
      <w:r>
        <w:rPr>
          <w:rFonts w:hint="eastAsia" w:ascii="宋体" w:hAnsi="宋体" w:cs="宋体"/>
          <w:szCs w:val="21"/>
        </w:rPr>
        <w:t>供应商：（全称并加盖公章）</w:t>
      </w:r>
    </w:p>
    <w:p w14:paraId="1C9316A8">
      <w:pPr>
        <w:widowControl/>
        <w:spacing w:line="360" w:lineRule="auto"/>
        <w:ind w:firstLine="4410" w:firstLineChars="2100"/>
        <w:textAlignment w:val="baseline"/>
        <w:rPr>
          <w:rFonts w:ascii="宋体" w:hAnsi="宋体" w:cs="宋体"/>
          <w:sz w:val="24"/>
        </w:rPr>
      </w:pPr>
      <w:r>
        <w:rPr>
          <w:rFonts w:hint="eastAsia" w:ascii="宋体" w:hAnsi="宋体" w:cs="宋体"/>
          <w:szCs w:val="21"/>
        </w:rPr>
        <w:t>年    月    日</w:t>
      </w:r>
    </w:p>
    <w:p w14:paraId="5E273206">
      <w:pPr>
        <w:rPr>
          <w:rFonts w:ascii="宋体" w:hAnsi="宋体" w:cs="宋体"/>
        </w:rPr>
      </w:pPr>
    </w:p>
    <w:p w14:paraId="61749D71">
      <w:pPr>
        <w:rPr>
          <w:rFonts w:ascii="宋体" w:hAnsi="宋体" w:cs="宋体"/>
        </w:rPr>
      </w:pPr>
    </w:p>
    <w:p w14:paraId="6E0B9500">
      <w:pPr>
        <w:rPr>
          <w:rFonts w:ascii="宋体" w:hAnsi="宋体" w:cs="宋体"/>
        </w:rPr>
      </w:pPr>
    </w:p>
    <w:p w14:paraId="0AEB2782">
      <w:pPr>
        <w:rPr>
          <w:rFonts w:ascii="宋体" w:hAnsi="宋体" w:cs="宋体"/>
        </w:rPr>
      </w:pPr>
    </w:p>
    <w:p w14:paraId="31F8A8E6">
      <w:pPr>
        <w:rPr>
          <w:rFonts w:ascii="宋体" w:hAnsi="宋体" w:cs="宋体"/>
        </w:rPr>
      </w:pPr>
    </w:p>
    <w:p w14:paraId="7AEC91F0">
      <w:pPr>
        <w:rPr>
          <w:rFonts w:ascii="宋体" w:hAnsi="宋体" w:cs="宋体"/>
        </w:rPr>
      </w:pPr>
    </w:p>
    <w:p w14:paraId="7EE91C12">
      <w:pPr>
        <w:rPr>
          <w:rFonts w:ascii="宋体" w:hAnsi="宋体" w:cs="宋体"/>
        </w:rPr>
      </w:pPr>
    </w:p>
    <w:p w14:paraId="7321F1B5">
      <w:pPr>
        <w:rPr>
          <w:rFonts w:ascii="宋体" w:hAnsi="宋体" w:cs="宋体"/>
        </w:rPr>
      </w:pPr>
    </w:p>
    <w:p w14:paraId="5FC3880D">
      <w:pPr>
        <w:rPr>
          <w:rFonts w:ascii="宋体" w:hAnsi="宋体" w:cs="宋体"/>
        </w:rPr>
      </w:pPr>
    </w:p>
    <w:p w14:paraId="315D558F">
      <w:pPr>
        <w:rPr>
          <w:rFonts w:ascii="宋体" w:hAnsi="宋体" w:cs="宋体"/>
        </w:rPr>
      </w:pPr>
    </w:p>
    <w:p w14:paraId="43FBA236">
      <w:pPr>
        <w:rPr>
          <w:rFonts w:ascii="宋体" w:hAnsi="宋体" w:cs="宋体"/>
        </w:rPr>
      </w:pPr>
    </w:p>
    <w:p w14:paraId="4CF9D765">
      <w:pPr>
        <w:rPr>
          <w:rFonts w:ascii="宋体" w:hAnsi="宋体" w:cs="宋体"/>
          <w:b/>
          <w:sz w:val="28"/>
        </w:rPr>
      </w:pPr>
      <w:bookmarkStart w:id="85" w:name="_Toc28621"/>
      <w:bookmarkStart w:id="86" w:name="_Toc31526"/>
      <w:r>
        <w:rPr>
          <w:rFonts w:hint="eastAsia" w:ascii="宋体" w:hAnsi="宋体" w:cs="宋体"/>
          <w:b/>
          <w:sz w:val="28"/>
        </w:rPr>
        <w:br w:type="page"/>
      </w:r>
    </w:p>
    <w:p w14:paraId="0169EF14">
      <w:pPr>
        <w:pStyle w:val="8"/>
        <w:snapToGrid w:val="0"/>
        <w:spacing w:before="20" w:after="20" w:line="360" w:lineRule="auto"/>
        <w:jc w:val="center"/>
        <w:rPr>
          <w:rFonts w:ascii="宋体" w:hAnsi="宋体" w:eastAsia="宋体" w:cs="宋体"/>
          <w:sz w:val="28"/>
          <w:szCs w:val="28"/>
        </w:rPr>
      </w:pPr>
      <w:bookmarkStart w:id="87" w:name="_Toc29406"/>
      <w:r>
        <w:rPr>
          <w:rFonts w:hint="eastAsia" w:ascii="宋体" w:hAnsi="宋体" w:eastAsia="宋体" w:cs="宋体"/>
          <w:sz w:val="28"/>
          <w:szCs w:val="28"/>
        </w:rPr>
        <w:t>附件7         法定代表人身份证明（格式）</w:t>
      </w:r>
      <w:bookmarkEnd w:id="85"/>
      <w:bookmarkEnd w:id="86"/>
      <w:bookmarkEnd w:id="87"/>
    </w:p>
    <w:p w14:paraId="6542AA51">
      <w:pPr>
        <w:widowControl/>
        <w:wordWrap w:val="0"/>
        <w:spacing w:line="460" w:lineRule="exact"/>
        <w:jc w:val="left"/>
        <w:rPr>
          <w:rFonts w:ascii="宋体" w:hAnsi="宋体" w:cs="宋体"/>
          <w:kern w:val="0"/>
          <w:sz w:val="24"/>
        </w:rPr>
      </w:pPr>
    </w:p>
    <w:p w14:paraId="360CBD36">
      <w:pPr>
        <w:widowControl/>
        <w:wordWrap w:val="0"/>
        <w:spacing w:line="460" w:lineRule="exact"/>
        <w:ind w:firstLine="480" w:firstLineChars="200"/>
        <w:jc w:val="left"/>
        <w:rPr>
          <w:rFonts w:ascii="宋体" w:hAnsi="宋体" w:cs="宋体"/>
          <w:kern w:val="0"/>
          <w:sz w:val="24"/>
          <w:u w:val="single"/>
        </w:rPr>
      </w:pPr>
      <w:r>
        <w:rPr>
          <w:rFonts w:hint="eastAsia" w:ascii="宋体" w:hAnsi="宋体" w:cs="宋体"/>
          <w:kern w:val="0"/>
          <w:sz w:val="24"/>
        </w:rPr>
        <w:t>供应商名称：</w:t>
      </w:r>
    </w:p>
    <w:p w14:paraId="6503D09F">
      <w:pPr>
        <w:widowControl/>
        <w:wordWrap w:val="0"/>
        <w:spacing w:line="460" w:lineRule="exact"/>
        <w:ind w:firstLine="480" w:firstLineChars="200"/>
        <w:jc w:val="left"/>
        <w:rPr>
          <w:rFonts w:ascii="宋体" w:hAnsi="宋体" w:cs="宋体"/>
          <w:kern w:val="0"/>
          <w:sz w:val="24"/>
          <w:u w:val="single"/>
        </w:rPr>
      </w:pPr>
      <w:r>
        <w:rPr>
          <w:rFonts w:hint="eastAsia" w:ascii="宋体" w:hAnsi="宋体" w:cs="宋体"/>
          <w:kern w:val="0"/>
          <w:sz w:val="24"/>
        </w:rPr>
        <w:t>地址：</w:t>
      </w:r>
    </w:p>
    <w:p w14:paraId="5880B7CB">
      <w:pPr>
        <w:widowControl/>
        <w:wordWrap w:val="0"/>
        <w:spacing w:line="460" w:lineRule="exact"/>
        <w:ind w:firstLine="480" w:firstLineChars="200"/>
        <w:jc w:val="left"/>
        <w:rPr>
          <w:rFonts w:ascii="宋体" w:hAnsi="宋体" w:cs="宋体"/>
          <w:kern w:val="0"/>
          <w:sz w:val="24"/>
          <w:szCs w:val="20"/>
        </w:rPr>
      </w:pPr>
      <w:r>
        <w:rPr>
          <w:rFonts w:hint="eastAsia" w:ascii="宋体" w:hAnsi="宋体" w:cs="宋体"/>
          <w:kern w:val="0"/>
          <w:sz w:val="24"/>
        </w:rPr>
        <w:t>成立时间：</w:t>
      </w:r>
      <w:r>
        <w:rPr>
          <w:rFonts w:hint="eastAsia" w:ascii="宋体" w:hAnsi="宋体" w:cs="宋体"/>
          <w:kern w:val="0"/>
          <w:sz w:val="24"/>
          <w:szCs w:val="20"/>
        </w:rPr>
        <w:t>年月日</w:t>
      </w:r>
    </w:p>
    <w:p w14:paraId="2FAF1A81">
      <w:pPr>
        <w:widowControl/>
        <w:wordWrap w:val="0"/>
        <w:spacing w:line="460" w:lineRule="exact"/>
        <w:ind w:firstLine="480" w:firstLineChars="200"/>
        <w:jc w:val="left"/>
        <w:rPr>
          <w:rFonts w:ascii="宋体" w:hAnsi="宋体" w:cs="宋体"/>
          <w:kern w:val="0"/>
          <w:sz w:val="24"/>
          <w:u w:val="single"/>
        </w:rPr>
      </w:pPr>
      <w:r>
        <w:rPr>
          <w:rFonts w:hint="eastAsia" w:ascii="宋体" w:hAnsi="宋体" w:cs="宋体"/>
          <w:kern w:val="0"/>
          <w:sz w:val="24"/>
          <w:szCs w:val="20"/>
        </w:rPr>
        <w:t>经营期限：</w:t>
      </w:r>
    </w:p>
    <w:p w14:paraId="6A666E3D">
      <w:pPr>
        <w:widowControl/>
        <w:wordWrap w:val="0"/>
        <w:spacing w:line="460" w:lineRule="exact"/>
        <w:ind w:left="1199" w:leftChars="228" w:hanging="720" w:hangingChars="300"/>
        <w:jc w:val="left"/>
        <w:rPr>
          <w:rFonts w:ascii="宋体" w:hAnsi="宋体" w:cs="宋体"/>
          <w:kern w:val="0"/>
          <w:sz w:val="24"/>
          <w:szCs w:val="20"/>
        </w:rPr>
      </w:pPr>
      <w:r>
        <w:rPr>
          <w:rFonts w:hint="eastAsia" w:ascii="宋体" w:hAnsi="宋体" w:cs="宋体"/>
          <w:kern w:val="0"/>
          <w:sz w:val="24"/>
        </w:rPr>
        <w:t>姓名：</w:t>
      </w:r>
      <w:r>
        <w:rPr>
          <w:rFonts w:hint="eastAsia" w:ascii="宋体" w:hAnsi="宋体" w:cs="宋体"/>
          <w:kern w:val="0"/>
          <w:sz w:val="24"/>
          <w:szCs w:val="20"/>
        </w:rPr>
        <w:t>，性别：，年龄：，职务：，系（供应商名称）的法定代表人。</w:t>
      </w:r>
    </w:p>
    <w:p w14:paraId="429D1BA8">
      <w:pPr>
        <w:widowControl/>
        <w:wordWrap w:val="0"/>
        <w:spacing w:line="460" w:lineRule="exact"/>
        <w:jc w:val="left"/>
        <w:rPr>
          <w:rFonts w:ascii="宋体" w:hAnsi="宋体" w:cs="宋体"/>
          <w:kern w:val="0"/>
          <w:sz w:val="24"/>
          <w:szCs w:val="20"/>
        </w:rPr>
      </w:pPr>
    </w:p>
    <w:p w14:paraId="796B5C3F">
      <w:pPr>
        <w:widowControl/>
        <w:wordWrap w:val="0"/>
        <w:spacing w:line="460" w:lineRule="exact"/>
        <w:ind w:firstLine="480" w:firstLineChars="200"/>
        <w:jc w:val="left"/>
        <w:rPr>
          <w:rFonts w:ascii="宋体" w:hAnsi="宋体" w:cs="宋体"/>
          <w:kern w:val="0"/>
          <w:sz w:val="24"/>
          <w:szCs w:val="20"/>
        </w:rPr>
      </w:pPr>
      <w:r>
        <w:rPr>
          <w:rFonts w:hint="eastAsia" w:ascii="宋体" w:hAnsi="宋体" w:cs="宋体"/>
          <w:kern w:val="0"/>
          <w:sz w:val="24"/>
          <w:szCs w:val="20"/>
        </w:rPr>
        <w:t>特此证明。</w:t>
      </w:r>
    </w:p>
    <w:p w14:paraId="6605A98B">
      <w:pPr>
        <w:widowControl/>
        <w:wordWrap w:val="0"/>
        <w:spacing w:line="460" w:lineRule="exact"/>
        <w:jc w:val="left"/>
        <w:rPr>
          <w:rFonts w:ascii="宋体" w:hAnsi="宋体" w:cs="宋体"/>
          <w:kern w:val="0"/>
          <w:sz w:val="24"/>
          <w:szCs w:val="20"/>
        </w:rPr>
      </w:pPr>
    </w:p>
    <w:p w14:paraId="493E9DB5">
      <w:pPr>
        <w:widowControl/>
        <w:wordWrap w:val="0"/>
        <w:spacing w:beforeLines="100" w:afterLines="100" w:line="480" w:lineRule="exact"/>
        <w:jc w:val="center"/>
        <w:rPr>
          <w:rFonts w:ascii="宋体" w:hAnsi="宋体" w:cs="宋体"/>
          <w:b/>
          <w:kern w:val="0"/>
          <w:sz w:val="36"/>
          <w:szCs w:val="36"/>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6CF26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6F68F100">
            <w:pPr>
              <w:widowControl/>
              <w:spacing w:line="480" w:lineRule="exact"/>
              <w:jc w:val="left"/>
              <w:rPr>
                <w:rFonts w:ascii="宋体" w:hAnsi="宋体" w:cs="宋体"/>
                <w:bCs/>
                <w:kern w:val="0"/>
                <w:sz w:val="24"/>
              </w:rPr>
            </w:pPr>
            <w:r>
              <w:rPr>
                <w:rFonts w:hint="eastAsia" w:ascii="宋体" w:hAnsi="宋体" w:cs="宋体"/>
                <w:bCs/>
                <w:kern w:val="0"/>
                <w:sz w:val="24"/>
              </w:rPr>
              <w:t>此处请粘贴法定代表人身份证复印件</w:t>
            </w:r>
          </w:p>
          <w:p w14:paraId="1240ED98">
            <w:pPr>
              <w:widowControl/>
              <w:spacing w:line="480" w:lineRule="exact"/>
              <w:jc w:val="left"/>
              <w:rPr>
                <w:rFonts w:ascii="宋体" w:hAnsi="宋体" w:cs="宋体"/>
                <w:kern w:val="0"/>
                <w:sz w:val="24"/>
              </w:rPr>
            </w:pPr>
          </w:p>
          <w:p w14:paraId="1AACF72E">
            <w:pPr>
              <w:widowControl/>
              <w:spacing w:line="480" w:lineRule="exact"/>
              <w:jc w:val="left"/>
              <w:rPr>
                <w:rFonts w:ascii="宋体" w:hAnsi="宋体" w:cs="宋体"/>
                <w:kern w:val="0"/>
                <w:sz w:val="24"/>
              </w:rPr>
            </w:pPr>
          </w:p>
        </w:tc>
      </w:tr>
    </w:tbl>
    <w:p w14:paraId="7F7F041D">
      <w:pPr>
        <w:widowControl/>
        <w:wordWrap w:val="0"/>
        <w:spacing w:beforeLines="100" w:afterLines="100" w:line="480" w:lineRule="exact"/>
        <w:jc w:val="center"/>
        <w:rPr>
          <w:rFonts w:ascii="宋体" w:hAnsi="宋体" w:cs="宋体"/>
          <w:b/>
          <w:kern w:val="0"/>
          <w:sz w:val="24"/>
        </w:rPr>
      </w:pPr>
    </w:p>
    <w:p w14:paraId="56A44FB7">
      <w:pPr>
        <w:widowControl/>
        <w:wordWrap w:val="0"/>
        <w:spacing w:beforeLines="100" w:afterLines="100" w:line="480" w:lineRule="exact"/>
        <w:jc w:val="center"/>
        <w:rPr>
          <w:rFonts w:ascii="宋体" w:hAnsi="宋体" w:cs="宋体"/>
          <w:b/>
          <w:kern w:val="0"/>
          <w:sz w:val="36"/>
          <w:szCs w:val="36"/>
        </w:rPr>
      </w:pPr>
    </w:p>
    <w:p w14:paraId="6217F2FD">
      <w:pPr>
        <w:widowControl/>
        <w:wordWrap w:val="0"/>
        <w:spacing w:beforeLines="100" w:afterLines="100" w:line="480" w:lineRule="exact"/>
        <w:jc w:val="center"/>
        <w:rPr>
          <w:rFonts w:ascii="宋体" w:hAnsi="宋体" w:cs="宋体"/>
          <w:b/>
          <w:kern w:val="0"/>
          <w:sz w:val="36"/>
          <w:szCs w:val="36"/>
        </w:rPr>
      </w:pPr>
    </w:p>
    <w:p w14:paraId="37E16D15">
      <w:pPr>
        <w:widowControl/>
        <w:wordWrap w:val="0"/>
        <w:spacing w:line="480" w:lineRule="exact"/>
        <w:jc w:val="right"/>
        <w:rPr>
          <w:rFonts w:ascii="宋体" w:hAnsi="宋体" w:cs="宋体"/>
          <w:kern w:val="0"/>
          <w:sz w:val="24"/>
        </w:rPr>
      </w:pPr>
    </w:p>
    <w:p w14:paraId="64A54A47">
      <w:pPr>
        <w:widowControl/>
        <w:wordWrap w:val="0"/>
        <w:spacing w:line="480" w:lineRule="exact"/>
        <w:jc w:val="right"/>
        <w:rPr>
          <w:rFonts w:ascii="宋体" w:hAnsi="宋体" w:cs="宋体"/>
          <w:kern w:val="0"/>
          <w:sz w:val="24"/>
        </w:rPr>
      </w:pPr>
    </w:p>
    <w:p w14:paraId="3523A4A6">
      <w:pPr>
        <w:widowControl/>
        <w:wordWrap w:val="0"/>
        <w:snapToGrid w:val="0"/>
        <w:spacing w:line="460" w:lineRule="exact"/>
        <w:ind w:firstLine="2760" w:firstLineChars="1150"/>
        <w:jc w:val="left"/>
        <w:rPr>
          <w:rFonts w:ascii="宋体" w:hAnsi="宋体" w:cs="宋体"/>
          <w:kern w:val="0"/>
          <w:sz w:val="24"/>
        </w:rPr>
      </w:pPr>
      <w:r>
        <w:rPr>
          <w:rFonts w:hint="eastAsia" w:ascii="宋体" w:hAnsi="宋体" w:cs="宋体"/>
          <w:kern w:val="0"/>
          <w:sz w:val="24"/>
        </w:rPr>
        <w:t>供应商：（全称并加盖公章）</w:t>
      </w:r>
    </w:p>
    <w:p w14:paraId="29147A3D">
      <w:pPr>
        <w:widowControl/>
        <w:wordWrap w:val="0"/>
        <w:spacing w:line="460" w:lineRule="exact"/>
        <w:ind w:left="3780" w:leftChars="1800" w:firstLine="480" w:firstLineChars="200"/>
        <w:jc w:val="left"/>
        <w:rPr>
          <w:rFonts w:ascii="宋体" w:hAnsi="宋体" w:cs="宋体"/>
          <w:kern w:val="0"/>
          <w:sz w:val="24"/>
        </w:rPr>
      </w:pPr>
      <w:r>
        <w:rPr>
          <w:rFonts w:hint="eastAsia" w:ascii="宋体" w:hAnsi="宋体" w:cs="宋体"/>
          <w:kern w:val="0"/>
          <w:sz w:val="24"/>
        </w:rPr>
        <w:t>年    月    日</w:t>
      </w:r>
    </w:p>
    <w:p w14:paraId="6E34BA9B">
      <w:pPr>
        <w:rPr>
          <w:rFonts w:ascii="宋体" w:hAnsi="宋体" w:cs="宋体"/>
        </w:rPr>
      </w:pPr>
    </w:p>
    <w:p w14:paraId="26CA8370">
      <w:pPr>
        <w:rPr>
          <w:rFonts w:ascii="宋体" w:hAnsi="宋体" w:cs="宋体"/>
        </w:rPr>
      </w:pPr>
      <w:r>
        <w:rPr>
          <w:rFonts w:hint="eastAsia" w:ascii="宋体" w:hAnsi="宋体" w:cs="宋体"/>
        </w:rPr>
        <w:br w:type="page"/>
      </w:r>
    </w:p>
    <w:p w14:paraId="54DB9C8B">
      <w:pPr>
        <w:pStyle w:val="8"/>
        <w:snapToGrid w:val="0"/>
        <w:spacing w:before="20" w:after="20" w:line="360" w:lineRule="auto"/>
        <w:jc w:val="center"/>
        <w:rPr>
          <w:rFonts w:ascii="宋体" w:hAnsi="宋体" w:eastAsia="宋体" w:cs="宋体"/>
          <w:sz w:val="28"/>
          <w:szCs w:val="28"/>
        </w:rPr>
      </w:pPr>
      <w:bookmarkStart w:id="88" w:name="_Toc13976"/>
      <w:bookmarkStart w:id="89" w:name="_Toc12939"/>
      <w:bookmarkStart w:id="90" w:name="_Toc30519"/>
      <w:r>
        <w:rPr>
          <w:rFonts w:hint="eastAsia" w:ascii="宋体" w:hAnsi="宋体" w:eastAsia="宋体" w:cs="宋体"/>
          <w:sz w:val="28"/>
          <w:szCs w:val="28"/>
        </w:rPr>
        <w:t>附件8         法定代表人授权书（格式）</w:t>
      </w:r>
      <w:bookmarkEnd w:id="88"/>
      <w:bookmarkEnd w:id="89"/>
      <w:bookmarkEnd w:id="90"/>
    </w:p>
    <w:p w14:paraId="5D57718D">
      <w:pPr>
        <w:widowControl/>
        <w:tabs>
          <w:tab w:val="left" w:pos="420"/>
          <w:tab w:val="left" w:pos="2160"/>
        </w:tabs>
        <w:wordWrap w:val="0"/>
        <w:spacing w:line="460" w:lineRule="exact"/>
        <w:ind w:firstLine="480" w:firstLineChars="200"/>
        <w:jc w:val="left"/>
        <w:rPr>
          <w:rFonts w:ascii="宋体" w:hAnsi="宋体" w:cs="宋体"/>
          <w:kern w:val="0"/>
          <w:sz w:val="24"/>
        </w:rPr>
      </w:pPr>
    </w:p>
    <w:p w14:paraId="6945481D">
      <w:pPr>
        <w:widowControl/>
        <w:wordWrap w:val="0"/>
        <w:snapToGrid w:val="0"/>
        <w:spacing w:line="460" w:lineRule="exact"/>
        <w:jc w:val="left"/>
        <w:rPr>
          <w:rFonts w:ascii="宋体" w:hAnsi="宋体" w:cs="宋体"/>
          <w:b/>
          <w:bCs/>
          <w:kern w:val="0"/>
          <w:sz w:val="24"/>
        </w:rPr>
      </w:pPr>
      <w:r>
        <w:rPr>
          <w:rFonts w:hint="eastAsia" w:ascii="宋体" w:hAnsi="宋体" w:cs="宋体"/>
          <w:bCs/>
          <w:kern w:val="0"/>
          <w:sz w:val="24"/>
        </w:rPr>
        <w:t>致：</w:t>
      </w:r>
      <w:r>
        <w:rPr>
          <w:rFonts w:hint="eastAsia" w:ascii="宋体" w:hAnsi="宋体" w:cs="宋体"/>
          <w:kern w:val="0"/>
          <w:sz w:val="24"/>
        </w:rPr>
        <w:t>（采购人名称）：</w:t>
      </w:r>
    </w:p>
    <w:p w14:paraId="1512BBDE">
      <w:pPr>
        <w:widowControl/>
        <w:wordWrap w:val="0"/>
        <w:snapToGrid w:val="0"/>
        <w:spacing w:line="460" w:lineRule="exact"/>
        <w:ind w:left="239" w:leftChars="114" w:firstLine="240" w:firstLineChars="100"/>
        <w:jc w:val="left"/>
        <w:rPr>
          <w:rFonts w:ascii="宋体" w:hAnsi="宋体" w:cs="宋体"/>
          <w:kern w:val="0"/>
          <w:sz w:val="24"/>
        </w:rPr>
      </w:pPr>
      <w:r>
        <w:rPr>
          <w:rFonts w:hint="eastAsia" w:ascii="宋体" w:hAnsi="宋体" w:cs="宋体"/>
          <w:kern w:val="0"/>
          <w:sz w:val="24"/>
        </w:rPr>
        <w:t>我（姓名）系（供应商名称）的法定代表人，现委托 （姓名）为我方代理人。代理人根据本授权，以我方的名义参加项目的投标活动，并代表我方全权办理针对上述项目的磋商、开标、评审、签约等具体事务和签署相关文件。</w:t>
      </w:r>
    </w:p>
    <w:p w14:paraId="2220FAD2">
      <w:pPr>
        <w:widowControl/>
        <w:wordWrap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我方对代理人的签名负全部责任。在撤销授权的书面通知以前，本授权书一直有效。代理人在授权书有效期内签署的所有文件不因授权的撤销而失效。</w:t>
      </w:r>
    </w:p>
    <w:p w14:paraId="3057881A">
      <w:pPr>
        <w:widowControl/>
        <w:wordWrap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如果本次采购活动现场变更采购方式，本授权书有效。</w:t>
      </w:r>
    </w:p>
    <w:p w14:paraId="7E674EF0">
      <w:pPr>
        <w:widowControl/>
        <w:wordWrap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代理人无转委托权。</w:t>
      </w:r>
    </w:p>
    <w:p w14:paraId="40EB3B0A">
      <w:pPr>
        <w:widowControl/>
        <w:wordWrap w:val="0"/>
        <w:snapToGrid w:val="0"/>
        <w:spacing w:line="460" w:lineRule="exact"/>
        <w:ind w:firstLine="480" w:firstLineChars="200"/>
        <w:jc w:val="left"/>
        <w:rPr>
          <w:rFonts w:ascii="宋体" w:hAnsi="宋体" w:cs="宋体"/>
          <w:kern w:val="0"/>
          <w:sz w:val="24"/>
          <w:u w:val="single"/>
        </w:rPr>
      </w:pPr>
      <w:r>
        <w:rPr>
          <w:rFonts w:hint="eastAsia" w:ascii="宋体" w:hAnsi="宋体" w:cs="宋体"/>
          <w:kern w:val="0"/>
          <w:sz w:val="24"/>
        </w:rPr>
        <w:t>委托期限：</w:t>
      </w:r>
    </w:p>
    <w:p w14:paraId="059C24DA">
      <w:pPr>
        <w:widowControl/>
        <w:wordWrap w:val="0"/>
        <w:snapToGrid w:val="0"/>
        <w:spacing w:line="460" w:lineRule="exact"/>
        <w:ind w:firstLine="480" w:firstLineChars="200"/>
        <w:jc w:val="left"/>
        <w:rPr>
          <w:rFonts w:ascii="宋体" w:hAnsi="宋体" w:cs="宋体"/>
          <w:kern w:val="0"/>
          <w:sz w:val="24"/>
        </w:rPr>
      </w:pPr>
    </w:p>
    <w:p w14:paraId="036AE6FE">
      <w:pPr>
        <w:widowControl/>
        <w:wordWrap w:val="0"/>
        <w:snapToGrid w:val="0"/>
        <w:spacing w:line="460" w:lineRule="exact"/>
        <w:ind w:firstLine="480" w:firstLineChars="200"/>
        <w:jc w:val="left"/>
        <w:rPr>
          <w:rFonts w:ascii="宋体" w:hAnsi="宋体" w:cs="宋体"/>
          <w:kern w:val="0"/>
          <w:sz w:val="24"/>
          <w:u w:val="single"/>
        </w:rPr>
      </w:pPr>
      <w:r>
        <w:rPr>
          <w:rFonts w:hint="eastAsia" w:ascii="宋体" w:hAnsi="宋体" w:cs="宋体"/>
          <w:kern w:val="0"/>
          <w:sz w:val="24"/>
        </w:rPr>
        <w:t>委托代理人签名：             法定代表人签名或盖章：</w:t>
      </w:r>
    </w:p>
    <w:p w14:paraId="22AB75C1">
      <w:pPr>
        <w:widowControl/>
        <w:wordWrap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0384A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460152D1">
            <w:pPr>
              <w:widowControl/>
              <w:spacing w:line="480" w:lineRule="exact"/>
              <w:jc w:val="left"/>
              <w:rPr>
                <w:rFonts w:ascii="宋体" w:hAnsi="宋体" w:cs="宋体"/>
                <w:kern w:val="0"/>
                <w:sz w:val="24"/>
              </w:rPr>
            </w:pPr>
            <w:r>
              <w:rPr>
                <w:rFonts w:hint="eastAsia" w:ascii="宋体" w:hAnsi="宋体" w:cs="宋体"/>
                <w:bCs/>
                <w:kern w:val="0"/>
                <w:sz w:val="24"/>
              </w:rPr>
              <w:t>此处请粘贴</w:t>
            </w:r>
            <w:r>
              <w:rPr>
                <w:rFonts w:hint="eastAsia" w:ascii="宋体" w:hAnsi="宋体" w:cs="宋体"/>
                <w:kern w:val="0"/>
                <w:sz w:val="24"/>
              </w:rPr>
              <w:t>委托代理人</w:t>
            </w:r>
            <w:r>
              <w:rPr>
                <w:rFonts w:hint="eastAsia" w:ascii="宋体" w:hAnsi="宋体" w:cs="宋体"/>
                <w:bCs/>
                <w:kern w:val="0"/>
                <w:sz w:val="24"/>
              </w:rPr>
              <w:t>身份证复印件</w:t>
            </w:r>
          </w:p>
        </w:tc>
      </w:tr>
    </w:tbl>
    <w:p w14:paraId="1508FFE0">
      <w:pPr>
        <w:widowControl/>
        <w:wordWrap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委托代理人身份证号码：</w:t>
      </w:r>
    </w:p>
    <w:p w14:paraId="7D6C2090">
      <w:pPr>
        <w:widowControl/>
        <w:wordWrap w:val="0"/>
        <w:spacing w:line="460" w:lineRule="exact"/>
        <w:ind w:firstLine="4800" w:firstLineChars="2000"/>
        <w:jc w:val="left"/>
        <w:rPr>
          <w:rFonts w:ascii="宋体" w:hAnsi="宋体" w:cs="宋体"/>
          <w:kern w:val="0"/>
          <w:sz w:val="24"/>
        </w:rPr>
      </w:pPr>
    </w:p>
    <w:p w14:paraId="5920A7B3">
      <w:pPr>
        <w:widowControl/>
        <w:wordWrap w:val="0"/>
        <w:spacing w:line="360" w:lineRule="auto"/>
        <w:jc w:val="center"/>
        <w:rPr>
          <w:rFonts w:ascii="宋体" w:hAnsi="宋体" w:cs="宋体"/>
          <w:kern w:val="0"/>
          <w:sz w:val="24"/>
        </w:rPr>
      </w:pPr>
    </w:p>
    <w:p w14:paraId="138724A1">
      <w:pPr>
        <w:widowControl/>
        <w:wordWrap w:val="0"/>
        <w:spacing w:line="360" w:lineRule="auto"/>
        <w:jc w:val="right"/>
        <w:rPr>
          <w:rFonts w:ascii="宋体" w:hAnsi="宋体" w:cs="宋体"/>
          <w:kern w:val="0"/>
          <w:sz w:val="24"/>
        </w:rPr>
      </w:pPr>
    </w:p>
    <w:p w14:paraId="7A2AEB2C">
      <w:pPr>
        <w:widowControl/>
        <w:wordWrap w:val="0"/>
        <w:spacing w:line="360" w:lineRule="auto"/>
        <w:jc w:val="right"/>
        <w:rPr>
          <w:rFonts w:ascii="宋体" w:hAnsi="宋体" w:cs="宋体"/>
          <w:kern w:val="0"/>
          <w:sz w:val="24"/>
        </w:rPr>
      </w:pPr>
    </w:p>
    <w:p w14:paraId="3A9A5835">
      <w:pPr>
        <w:widowControl/>
        <w:wordWrap w:val="0"/>
        <w:spacing w:line="360" w:lineRule="auto"/>
        <w:jc w:val="right"/>
        <w:rPr>
          <w:rFonts w:ascii="宋体" w:hAnsi="宋体" w:cs="宋体"/>
          <w:kern w:val="0"/>
          <w:sz w:val="24"/>
        </w:rPr>
      </w:pPr>
    </w:p>
    <w:p w14:paraId="60A188B6">
      <w:pPr>
        <w:widowControl/>
        <w:wordWrap w:val="0"/>
        <w:spacing w:line="360" w:lineRule="auto"/>
        <w:jc w:val="right"/>
        <w:rPr>
          <w:rFonts w:ascii="宋体" w:hAnsi="宋体" w:cs="宋体"/>
          <w:kern w:val="0"/>
          <w:sz w:val="24"/>
        </w:rPr>
      </w:pPr>
    </w:p>
    <w:p w14:paraId="43FE7DD8">
      <w:pPr>
        <w:widowControl/>
        <w:wordWrap w:val="0"/>
        <w:spacing w:line="360" w:lineRule="auto"/>
        <w:jc w:val="right"/>
        <w:rPr>
          <w:rFonts w:ascii="宋体" w:hAnsi="宋体" w:cs="宋体"/>
          <w:kern w:val="0"/>
          <w:sz w:val="24"/>
        </w:rPr>
      </w:pPr>
    </w:p>
    <w:p w14:paraId="10550152">
      <w:pPr>
        <w:widowControl/>
        <w:spacing w:line="360" w:lineRule="auto"/>
        <w:jc w:val="center"/>
        <w:rPr>
          <w:rFonts w:ascii="宋体" w:hAnsi="宋体" w:cs="宋体"/>
          <w:kern w:val="0"/>
          <w:sz w:val="24"/>
        </w:rPr>
      </w:pPr>
      <w:r>
        <w:rPr>
          <w:rFonts w:hint="eastAsia" w:ascii="宋体" w:hAnsi="宋体" w:cs="宋体"/>
          <w:kern w:val="0"/>
          <w:sz w:val="24"/>
        </w:rPr>
        <w:t>供应商：（全称并加盖公章）</w:t>
      </w:r>
    </w:p>
    <w:p w14:paraId="699C1A60">
      <w:pPr>
        <w:widowControl/>
        <w:wordWrap w:val="0"/>
        <w:spacing w:line="460" w:lineRule="exact"/>
        <w:ind w:firstLine="3840" w:firstLineChars="1600"/>
        <w:jc w:val="left"/>
        <w:rPr>
          <w:rFonts w:ascii="宋体" w:hAnsi="宋体" w:cs="宋体"/>
          <w:b/>
          <w:kern w:val="0"/>
          <w:sz w:val="32"/>
          <w:szCs w:val="32"/>
        </w:rPr>
      </w:pPr>
      <w:r>
        <w:rPr>
          <w:rFonts w:hint="eastAsia" w:ascii="宋体" w:hAnsi="宋体" w:cs="宋体"/>
          <w:kern w:val="0"/>
          <w:sz w:val="24"/>
        </w:rPr>
        <w:t>年    月    日</w:t>
      </w:r>
    </w:p>
    <w:p w14:paraId="554163C3">
      <w:pPr>
        <w:widowControl/>
        <w:spacing w:line="360" w:lineRule="auto"/>
        <w:ind w:firstLine="7228" w:firstLineChars="2250"/>
        <w:jc w:val="left"/>
        <w:rPr>
          <w:rFonts w:ascii="宋体" w:hAnsi="宋体" w:cs="宋体"/>
          <w:b/>
          <w:kern w:val="0"/>
          <w:sz w:val="32"/>
          <w:szCs w:val="32"/>
        </w:rPr>
      </w:pPr>
    </w:p>
    <w:p w14:paraId="3A4B36CA">
      <w:pPr>
        <w:rPr>
          <w:rFonts w:ascii="宋体" w:hAnsi="宋体" w:cs="宋体"/>
          <w:b/>
          <w:kern w:val="0"/>
          <w:sz w:val="32"/>
          <w:szCs w:val="32"/>
        </w:rPr>
      </w:pPr>
      <w:r>
        <w:rPr>
          <w:rFonts w:hint="eastAsia" w:ascii="宋体" w:hAnsi="宋体" w:cs="宋体"/>
          <w:b/>
          <w:kern w:val="0"/>
          <w:sz w:val="32"/>
          <w:szCs w:val="32"/>
        </w:rPr>
        <w:br w:type="page"/>
      </w:r>
    </w:p>
    <w:p w14:paraId="4C1796CB">
      <w:pPr>
        <w:pStyle w:val="8"/>
        <w:snapToGrid w:val="0"/>
        <w:spacing w:before="20" w:after="20" w:line="360" w:lineRule="auto"/>
        <w:jc w:val="center"/>
        <w:rPr>
          <w:rFonts w:ascii="宋体" w:hAnsi="宋体" w:eastAsia="宋体" w:cs="宋体"/>
          <w:sz w:val="28"/>
          <w:szCs w:val="28"/>
        </w:rPr>
      </w:pPr>
      <w:bookmarkStart w:id="91" w:name="_Toc3342"/>
      <w:bookmarkStart w:id="92" w:name="_Toc18105"/>
      <w:bookmarkStart w:id="93" w:name="_Toc24693"/>
      <w:r>
        <w:rPr>
          <w:rFonts w:hint="eastAsia" w:ascii="宋体" w:hAnsi="宋体" w:eastAsia="宋体" w:cs="宋体"/>
          <w:sz w:val="28"/>
          <w:szCs w:val="28"/>
        </w:rPr>
        <w:t>附件9          证明文件</w:t>
      </w:r>
      <w:bookmarkEnd w:id="91"/>
      <w:bookmarkEnd w:id="92"/>
      <w:bookmarkEnd w:id="93"/>
    </w:p>
    <w:p w14:paraId="6862EC04">
      <w:pPr>
        <w:pStyle w:val="13"/>
        <w:spacing w:beforeAutospacing="0" w:afterAutospacing="0" w:line="480" w:lineRule="auto"/>
        <w:ind w:firstLine="472" w:firstLineChars="224"/>
        <w:jc w:val="both"/>
        <w:rPr>
          <w:b/>
          <w:sz w:val="21"/>
          <w:szCs w:val="21"/>
        </w:rPr>
      </w:pPr>
      <w:bookmarkStart w:id="94" w:name="_Toc17966"/>
    </w:p>
    <w:p w14:paraId="7D7FDBFD">
      <w:pPr>
        <w:pStyle w:val="13"/>
        <w:spacing w:beforeAutospacing="0" w:afterAutospacing="0" w:line="480" w:lineRule="auto"/>
        <w:ind w:firstLine="472" w:firstLineChars="224"/>
        <w:jc w:val="both"/>
        <w:rPr>
          <w:b/>
          <w:sz w:val="21"/>
          <w:szCs w:val="21"/>
        </w:rPr>
      </w:pPr>
      <w:r>
        <w:rPr>
          <w:rFonts w:hint="eastAsia"/>
          <w:b/>
          <w:sz w:val="21"/>
          <w:szCs w:val="21"/>
        </w:rPr>
        <w:t>9.1资格审查资料</w:t>
      </w:r>
    </w:p>
    <w:p w14:paraId="2865EAC1">
      <w:pPr>
        <w:pStyle w:val="13"/>
        <w:spacing w:beforeAutospacing="0" w:afterAutospacing="0" w:line="480" w:lineRule="auto"/>
        <w:ind w:firstLine="470" w:firstLineChars="224"/>
        <w:jc w:val="both"/>
        <w:rPr>
          <w:bCs/>
          <w:sz w:val="21"/>
          <w:szCs w:val="21"/>
        </w:rPr>
      </w:pPr>
    </w:p>
    <w:p w14:paraId="571B5AE4">
      <w:pPr>
        <w:pStyle w:val="13"/>
        <w:spacing w:beforeAutospacing="0" w:afterAutospacing="0" w:line="480" w:lineRule="auto"/>
        <w:ind w:firstLine="470" w:firstLineChars="224"/>
        <w:jc w:val="both"/>
        <w:rPr>
          <w:bCs/>
          <w:sz w:val="21"/>
          <w:szCs w:val="21"/>
        </w:rPr>
      </w:pPr>
    </w:p>
    <w:p w14:paraId="3BAEA2FB">
      <w:pPr>
        <w:pStyle w:val="13"/>
        <w:spacing w:beforeAutospacing="0" w:afterAutospacing="0" w:line="480" w:lineRule="auto"/>
        <w:ind w:firstLine="472" w:firstLineChars="224"/>
        <w:jc w:val="both"/>
        <w:rPr>
          <w:b/>
          <w:sz w:val="21"/>
          <w:szCs w:val="21"/>
        </w:rPr>
      </w:pPr>
      <w:r>
        <w:rPr>
          <w:rFonts w:hint="eastAsia"/>
          <w:b/>
          <w:sz w:val="21"/>
          <w:szCs w:val="21"/>
        </w:rPr>
        <w:t>9.2评分标准中需提供的证明材料</w:t>
      </w:r>
    </w:p>
    <w:p w14:paraId="18AEB6CC">
      <w:pPr>
        <w:pStyle w:val="13"/>
        <w:spacing w:beforeAutospacing="0" w:afterAutospacing="0" w:line="480" w:lineRule="auto"/>
        <w:ind w:firstLine="470" w:firstLineChars="224"/>
        <w:jc w:val="both"/>
        <w:rPr>
          <w:bCs/>
          <w:sz w:val="21"/>
          <w:szCs w:val="21"/>
        </w:rPr>
      </w:pPr>
    </w:p>
    <w:p w14:paraId="5DEFF248">
      <w:pPr>
        <w:pStyle w:val="13"/>
        <w:spacing w:beforeAutospacing="0" w:afterAutospacing="0" w:line="480" w:lineRule="auto"/>
        <w:ind w:firstLine="470" w:firstLineChars="224"/>
        <w:jc w:val="both"/>
        <w:rPr>
          <w:bCs/>
          <w:sz w:val="21"/>
          <w:szCs w:val="21"/>
        </w:rPr>
      </w:pPr>
    </w:p>
    <w:p w14:paraId="0D410BAA">
      <w:pPr>
        <w:pStyle w:val="13"/>
        <w:spacing w:beforeAutospacing="0" w:afterAutospacing="0" w:line="480" w:lineRule="auto"/>
        <w:ind w:firstLine="472" w:firstLineChars="224"/>
        <w:jc w:val="both"/>
        <w:rPr>
          <w:b/>
          <w:sz w:val="21"/>
          <w:szCs w:val="21"/>
        </w:rPr>
      </w:pPr>
      <w:r>
        <w:rPr>
          <w:rFonts w:hint="eastAsia"/>
          <w:b/>
          <w:sz w:val="21"/>
          <w:szCs w:val="21"/>
        </w:rPr>
        <w:t>9.3 供应商认为其他需要提供的证明材料</w:t>
      </w:r>
    </w:p>
    <w:p w14:paraId="6B890374">
      <w:pPr>
        <w:pStyle w:val="13"/>
        <w:spacing w:beforeAutospacing="0" w:afterAutospacing="0" w:line="480" w:lineRule="auto"/>
        <w:ind w:firstLine="540" w:firstLineChars="224"/>
        <w:jc w:val="both"/>
        <w:rPr>
          <w:b/>
          <w:bCs/>
        </w:rPr>
      </w:pPr>
    </w:p>
    <w:p w14:paraId="047C4410">
      <w:pPr>
        <w:pStyle w:val="13"/>
        <w:spacing w:beforeAutospacing="0" w:afterAutospacing="0" w:line="480" w:lineRule="auto"/>
        <w:ind w:firstLine="540" w:firstLineChars="224"/>
        <w:jc w:val="both"/>
        <w:rPr>
          <w:b/>
          <w:bCs/>
        </w:rPr>
      </w:pPr>
    </w:p>
    <w:p w14:paraId="7BC9C302">
      <w:pPr>
        <w:pStyle w:val="13"/>
        <w:spacing w:beforeAutospacing="0" w:afterAutospacing="0" w:line="480" w:lineRule="auto"/>
        <w:ind w:firstLine="540" w:firstLineChars="224"/>
        <w:jc w:val="both"/>
        <w:rPr>
          <w:b/>
          <w:bCs/>
        </w:rPr>
      </w:pPr>
    </w:p>
    <w:p w14:paraId="41C6A429">
      <w:pPr>
        <w:pStyle w:val="13"/>
        <w:spacing w:beforeAutospacing="0" w:afterAutospacing="0" w:line="480" w:lineRule="auto"/>
        <w:ind w:firstLine="540" w:firstLineChars="224"/>
        <w:jc w:val="both"/>
        <w:rPr>
          <w:b/>
          <w:bCs/>
        </w:rPr>
      </w:pPr>
    </w:p>
    <w:p w14:paraId="5B21BA65">
      <w:pPr>
        <w:pStyle w:val="13"/>
        <w:spacing w:beforeAutospacing="0" w:afterAutospacing="0" w:line="480" w:lineRule="auto"/>
        <w:ind w:firstLine="540" w:firstLineChars="224"/>
        <w:jc w:val="both"/>
        <w:rPr>
          <w:b/>
          <w:bCs/>
        </w:rPr>
      </w:pPr>
    </w:p>
    <w:p w14:paraId="1EA8D645">
      <w:pPr>
        <w:pStyle w:val="13"/>
        <w:spacing w:beforeAutospacing="0" w:afterAutospacing="0" w:line="480" w:lineRule="auto"/>
        <w:ind w:firstLine="540" w:firstLineChars="224"/>
        <w:jc w:val="both"/>
        <w:rPr>
          <w:b/>
          <w:bCs/>
        </w:rPr>
      </w:pPr>
    </w:p>
    <w:p w14:paraId="3A974083">
      <w:pPr>
        <w:pStyle w:val="13"/>
        <w:spacing w:beforeAutospacing="0" w:afterAutospacing="0" w:line="480" w:lineRule="auto"/>
        <w:ind w:firstLine="540" w:firstLineChars="224"/>
        <w:jc w:val="both"/>
        <w:rPr>
          <w:b/>
          <w:bCs/>
        </w:rPr>
      </w:pPr>
    </w:p>
    <w:p w14:paraId="0DC83FDE">
      <w:pPr>
        <w:pStyle w:val="13"/>
        <w:spacing w:beforeAutospacing="0" w:afterAutospacing="0" w:line="480" w:lineRule="auto"/>
        <w:ind w:firstLine="540" w:firstLineChars="224"/>
        <w:jc w:val="both"/>
        <w:rPr>
          <w:b/>
          <w:bCs/>
        </w:rPr>
      </w:pPr>
    </w:p>
    <w:p w14:paraId="44FD6F54">
      <w:pPr>
        <w:pStyle w:val="13"/>
        <w:spacing w:beforeAutospacing="0" w:afterAutospacing="0" w:line="480" w:lineRule="auto"/>
        <w:ind w:firstLine="540" w:firstLineChars="224"/>
        <w:jc w:val="both"/>
        <w:rPr>
          <w:b/>
          <w:bCs/>
        </w:rPr>
      </w:pPr>
    </w:p>
    <w:p w14:paraId="0C8AE23C">
      <w:pPr>
        <w:pStyle w:val="13"/>
        <w:spacing w:beforeAutospacing="0" w:afterAutospacing="0" w:line="480" w:lineRule="auto"/>
        <w:ind w:firstLine="540" w:firstLineChars="224"/>
        <w:jc w:val="both"/>
        <w:rPr>
          <w:b/>
          <w:bCs/>
        </w:rPr>
      </w:pPr>
    </w:p>
    <w:p w14:paraId="6BB3F9B4">
      <w:pPr>
        <w:pStyle w:val="13"/>
        <w:spacing w:beforeAutospacing="0" w:afterAutospacing="0" w:line="480" w:lineRule="auto"/>
        <w:ind w:firstLine="540" w:firstLineChars="224"/>
        <w:jc w:val="both"/>
        <w:rPr>
          <w:b/>
          <w:bCs/>
        </w:rPr>
      </w:pPr>
    </w:p>
    <w:p w14:paraId="42A5E964">
      <w:pPr>
        <w:pStyle w:val="13"/>
        <w:spacing w:beforeAutospacing="0" w:afterAutospacing="0" w:line="480" w:lineRule="auto"/>
        <w:ind w:firstLine="540" w:firstLineChars="224"/>
        <w:jc w:val="both"/>
        <w:rPr>
          <w:b/>
          <w:bCs/>
        </w:rPr>
      </w:pPr>
    </w:p>
    <w:p w14:paraId="1167CE72">
      <w:pPr>
        <w:pStyle w:val="13"/>
        <w:spacing w:beforeAutospacing="0" w:afterAutospacing="0" w:line="480" w:lineRule="auto"/>
        <w:ind w:firstLine="540" w:firstLineChars="224"/>
        <w:jc w:val="both"/>
        <w:rPr>
          <w:b/>
          <w:bCs/>
        </w:rPr>
      </w:pPr>
    </w:p>
    <w:p w14:paraId="02E11869">
      <w:pPr>
        <w:pStyle w:val="8"/>
        <w:snapToGrid w:val="0"/>
        <w:spacing w:before="20" w:after="20" w:line="360" w:lineRule="auto"/>
        <w:jc w:val="center"/>
        <w:rPr>
          <w:rFonts w:ascii="宋体" w:hAnsi="宋体" w:eastAsia="宋体" w:cs="宋体"/>
          <w:sz w:val="28"/>
          <w:szCs w:val="28"/>
        </w:rPr>
      </w:pPr>
      <w:bookmarkStart w:id="95" w:name="_Toc13726"/>
      <w:bookmarkStart w:id="96" w:name="_Toc16083"/>
      <w:bookmarkStart w:id="97" w:name="_Toc12888"/>
      <w:r>
        <w:rPr>
          <w:rFonts w:hint="eastAsia" w:ascii="宋体" w:hAnsi="宋体" w:eastAsia="宋体" w:cs="宋体"/>
          <w:sz w:val="28"/>
          <w:szCs w:val="28"/>
        </w:rPr>
        <w:t xml:space="preserve">附件10      </w:t>
      </w:r>
      <w:bookmarkEnd w:id="94"/>
      <w:r>
        <w:rPr>
          <w:rFonts w:hint="eastAsia" w:ascii="宋体" w:hAnsi="宋体" w:eastAsia="宋体" w:cs="宋体"/>
          <w:sz w:val="28"/>
          <w:szCs w:val="28"/>
        </w:rPr>
        <w:t>供 应 商 承 诺 书 （格式）</w:t>
      </w:r>
      <w:bookmarkEnd w:id="95"/>
      <w:bookmarkEnd w:id="96"/>
      <w:bookmarkEnd w:id="97"/>
    </w:p>
    <w:p w14:paraId="555E33AC">
      <w:pPr>
        <w:rPr>
          <w:rFonts w:ascii="宋体" w:hAnsi="宋体" w:cs="宋体"/>
        </w:rPr>
      </w:pPr>
    </w:p>
    <w:p w14:paraId="2E4053A3">
      <w:pPr>
        <w:snapToGrid w:val="0"/>
        <w:spacing w:line="480" w:lineRule="auto"/>
        <w:ind w:firstLine="640"/>
        <w:rPr>
          <w:rFonts w:ascii="宋体" w:hAnsi="宋体" w:cs="宋体"/>
          <w:szCs w:val="21"/>
        </w:rPr>
      </w:pPr>
      <w:r>
        <w:rPr>
          <w:rFonts w:hint="eastAsia" w:ascii="宋体" w:hAnsi="宋体" w:cs="宋体"/>
          <w:szCs w:val="21"/>
        </w:rPr>
        <w:t>我院（以下简称甲方）组织的本次采购，在遵守《招标投标法》、《政府采购法》、《合同法》、《反不正当竞争法》和《关于推进招投标监督领域诚信建设的意见》等法律法规的基础上，要求贵方（以下简称乙方）做出如下承诺：</w:t>
      </w:r>
    </w:p>
    <w:p w14:paraId="07A1704E">
      <w:pPr>
        <w:snapToGrid w:val="0"/>
        <w:spacing w:line="480" w:lineRule="auto"/>
        <w:ind w:firstLine="640"/>
        <w:rPr>
          <w:rFonts w:ascii="宋体" w:hAnsi="宋体" w:cs="宋体"/>
          <w:szCs w:val="21"/>
        </w:rPr>
      </w:pPr>
      <w:r>
        <w:rPr>
          <w:rFonts w:hint="eastAsia" w:ascii="宋体" w:hAnsi="宋体" w:cs="宋体"/>
          <w:szCs w:val="21"/>
        </w:rPr>
        <w:t>1、遵循公开、公平、公正和诚实信用的原则自愿参加，所提供的一切材料真实、有效、合法。</w:t>
      </w:r>
    </w:p>
    <w:p w14:paraId="1F89F3A5">
      <w:pPr>
        <w:snapToGrid w:val="0"/>
        <w:spacing w:line="480" w:lineRule="auto"/>
        <w:ind w:firstLine="640"/>
        <w:rPr>
          <w:rFonts w:ascii="宋体" w:hAnsi="宋体" w:cs="宋体"/>
          <w:szCs w:val="21"/>
        </w:rPr>
      </w:pPr>
      <w:r>
        <w:rPr>
          <w:rFonts w:hint="eastAsia" w:ascii="宋体" w:hAnsi="宋体" w:cs="宋体"/>
          <w:szCs w:val="21"/>
        </w:rPr>
        <w:t>2、遵守甲方采购纪律，诚实守信地为甲方提供安全可靠的产品、服务及相关技术，保证质量并主动做好售后服务工作。</w:t>
      </w:r>
    </w:p>
    <w:p w14:paraId="3605F1AD">
      <w:pPr>
        <w:snapToGrid w:val="0"/>
        <w:spacing w:line="480" w:lineRule="auto"/>
        <w:ind w:firstLine="640"/>
        <w:rPr>
          <w:rFonts w:ascii="宋体" w:hAnsi="宋体" w:cs="宋体"/>
          <w:szCs w:val="21"/>
        </w:rPr>
      </w:pPr>
      <w:r>
        <w:rPr>
          <w:rFonts w:hint="eastAsia" w:ascii="宋体" w:hAnsi="宋体" w:cs="宋体"/>
          <w:szCs w:val="21"/>
        </w:rPr>
        <w:t>3、杜绝利用提供财物或给予其他不正当利益谋取中标的不良行为。</w:t>
      </w:r>
    </w:p>
    <w:p w14:paraId="60C3E1CE">
      <w:pPr>
        <w:snapToGrid w:val="0"/>
        <w:spacing w:line="480" w:lineRule="auto"/>
        <w:ind w:firstLine="640"/>
        <w:rPr>
          <w:rFonts w:ascii="宋体" w:hAnsi="宋体" w:cs="宋体"/>
          <w:szCs w:val="21"/>
        </w:rPr>
      </w:pPr>
      <w:r>
        <w:rPr>
          <w:rFonts w:hint="eastAsia" w:ascii="宋体" w:hAnsi="宋体" w:cs="宋体"/>
          <w:szCs w:val="21"/>
        </w:rPr>
        <w:t>4、不发生其他任何可能影响甲方工作人员公正执行公务或者职务廉洁的行为。</w:t>
      </w:r>
    </w:p>
    <w:p w14:paraId="763E4324">
      <w:pPr>
        <w:snapToGrid w:val="0"/>
        <w:spacing w:line="480" w:lineRule="auto"/>
        <w:ind w:firstLine="640"/>
        <w:rPr>
          <w:rFonts w:ascii="宋体" w:hAnsi="宋体" w:cs="宋体"/>
          <w:szCs w:val="21"/>
        </w:rPr>
      </w:pPr>
      <w:r>
        <w:rPr>
          <w:rFonts w:hint="eastAsia" w:ascii="宋体" w:hAnsi="宋体" w:cs="宋体"/>
          <w:szCs w:val="21"/>
        </w:rPr>
        <w:t>5、不参与串标、围标或其他不正当竞争行为；杜绝以虚报资质、业绩或其他弄虚作假等方式骗取中标。</w:t>
      </w:r>
    </w:p>
    <w:p w14:paraId="5CE5683D">
      <w:pPr>
        <w:snapToGrid w:val="0"/>
        <w:spacing w:line="480" w:lineRule="auto"/>
        <w:ind w:firstLine="640"/>
        <w:rPr>
          <w:rFonts w:ascii="宋体" w:hAnsi="宋体" w:cs="宋体"/>
          <w:szCs w:val="21"/>
        </w:rPr>
      </w:pPr>
      <w:r>
        <w:rPr>
          <w:rFonts w:hint="eastAsia" w:ascii="宋体" w:hAnsi="宋体" w:cs="宋体"/>
          <w:szCs w:val="21"/>
        </w:rPr>
        <w:t>6、响应时，杜绝擅自修改采购文件或技术标准（包括差异表）技术配置的行为。</w:t>
      </w:r>
    </w:p>
    <w:p w14:paraId="0D5973BD">
      <w:pPr>
        <w:snapToGrid w:val="0"/>
        <w:spacing w:line="480" w:lineRule="auto"/>
        <w:ind w:firstLine="640"/>
        <w:rPr>
          <w:rFonts w:ascii="宋体" w:hAnsi="宋体" w:cs="宋体"/>
          <w:szCs w:val="21"/>
        </w:rPr>
      </w:pPr>
      <w:r>
        <w:rPr>
          <w:rFonts w:hint="eastAsia" w:ascii="宋体" w:hAnsi="宋体" w:cs="宋体"/>
          <w:szCs w:val="21"/>
        </w:rPr>
        <w:t>7、严格按照采购、响应文件要求签订合同，不违反法律无故拒签合同，不签订背离合同（或技术协议书）实质性内容的协议。</w:t>
      </w:r>
    </w:p>
    <w:p w14:paraId="616C0533">
      <w:pPr>
        <w:snapToGrid w:val="0"/>
        <w:spacing w:line="480" w:lineRule="auto"/>
        <w:rPr>
          <w:rFonts w:ascii="宋体" w:hAnsi="宋体" w:cs="宋体"/>
          <w:szCs w:val="21"/>
        </w:rPr>
      </w:pPr>
    </w:p>
    <w:p w14:paraId="51DE1D96">
      <w:pPr>
        <w:snapToGrid w:val="0"/>
        <w:spacing w:line="480" w:lineRule="auto"/>
        <w:rPr>
          <w:rFonts w:ascii="宋体" w:hAnsi="宋体" w:cs="宋体"/>
          <w:szCs w:val="21"/>
        </w:rPr>
      </w:pPr>
      <w:r>
        <w:rPr>
          <w:rFonts w:hint="eastAsia" w:ascii="宋体" w:hAnsi="宋体" w:cs="宋体"/>
          <w:szCs w:val="21"/>
        </w:rPr>
        <w:t>供应商（公司名称）：</w:t>
      </w:r>
    </w:p>
    <w:p w14:paraId="1D56BBD3">
      <w:pPr>
        <w:snapToGrid w:val="0"/>
        <w:spacing w:line="480" w:lineRule="auto"/>
        <w:rPr>
          <w:rFonts w:ascii="宋体" w:hAnsi="宋体" w:cs="宋体"/>
          <w:szCs w:val="21"/>
        </w:rPr>
      </w:pPr>
      <w:r>
        <w:rPr>
          <w:rFonts w:hint="eastAsia" w:ascii="宋体" w:hAnsi="宋体" w:cs="宋体"/>
          <w:szCs w:val="21"/>
        </w:rPr>
        <w:t xml:space="preserve">法定代表人或委托人（签字或盖章）：                   </w:t>
      </w:r>
    </w:p>
    <w:p w14:paraId="568D721F">
      <w:pPr>
        <w:snapToGrid w:val="0"/>
        <w:spacing w:line="480" w:lineRule="auto"/>
        <w:ind w:firstLine="1470" w:firstLineChars="700"/>
        <w:rPr>
          <w:rFonts w:ascii="宋体" w:hAnsi="宋体" w:cs="宋体"/>
          <w:sz w:val="28"/>
          <w:szCs w:val="28"/>
        </w:rPr>
      </w:pPr>
      <w:r>
        <w:rPr>
          <w:rFonts w:hint="eastAsia" w:ascii="宋体" w:hAnsi="宋体" w:cs="宋体"/>
          <w:szCs w:val="21"/>
        </w:rPr>
        <w:t>年   月   日</w:t>
      </w:r>
    </w:p>
    <w:p w14:paraId="10638682">
      <w:pPr>
        <w:widowControl/>
        <w:spacing w:line="360" w:lineRule="auto"/>
        <w:ind w:firstLine="4305" w:firstLineChars="2050"/>
        <w:jc w:val="left"/>
        <w:rPr>
          <w:rFonts w:ascii="宋体" w:hAnsi="宋体" w:cs="宋体"/>
          <w:kern w:val="0"/>
          <w:szCs w:val="21"/>
        </w:rPr>
      </w:pPr>
    </w:p>
    <w:p w14:paraId="0B9B7DE6">
      <w:pPr>
        <w:pStyle w:val="33"/>
        <w:ind w:firstLine="210"/>
        <w:rPr>
          <w:rFonts w:ascii="宋体" w:hAnsi="宋体" w:cs="宋体"/>
          <w:kern w:val="0"/>
        </w:rPr>
      </w:pPr>
    </w:p>
    <w:p w14:paraId="7B529B43">
      <w:pPr>
        <w:pStyle w:val="6"/>
        <w:ind w:firstLine="480"/>
        <w:rPr>
          <w:szCs w:val="21"/>
        </w:rPr>
      </w:pPr>
    </w:p>
    <w:p w14:paraId="3FA13295">
      <w:pPr>
        <w:pStyle w:val="13"/>
      </w:pPr>
    </w:p>
    <w:p w14:paraId="2D496325">
      <w:pPr>
        <w:pStyle w:val="8"/>
        <w:snapToGrid w:val="0"/>
        <w:spacing w:before="20" w:after="20" w:line="360" w:lineRule="auto"/>
        <w:jc w:val="center"/>
        <w:rPr>
          <w:rFonts w:ascii="宋体" w:hAnsi="宋体" w:eastAsia="宋体" w:cs="宋体"/>
          <w:sz w:val="28"/>
          <w:szCs w:val="28"/>
        </w:rPr>
      </w:pPr>
    </w:p>
    <w:p w14:paraId="082A99E2"/>
    <w:p w14:paraId="5EF2C029">
      <w:pPr>
        <w:pStyle w:val="8"/>
        <w:snapToGrid w:val="0"/>
        <w:spacing w:before="20" w:after="20" w:line="360" w:lineRule="auto"/>
        <w:jc w:val="center"/>
        <w:rPr>
          <w:rFonts w:ascii="宋体" w:hAnsi="宋体" w:eastAsia="宋体" w:cs="宋体"/>
          <w:sz w:val="28"/>
          <w:szCs w:val="28"/>
        </w:rPr>
      </w:pPr>
    </w:p>
    <w:p w14:paraId="066A84CB">
      <w:pPr>
        <w:pStyle w:val="8"/>
        <w:snapToGrid w:val="0"/>
        <w:spacing w:before="20" w:after="20" w:line="360" w:lineRule="auto"/>
        <w:jc w:val="center"/>
        <w:rPr>
          <w:rFonts w:ascii="宋体" w:hAnsi="宋体" w:eastAsia="宋体" w:cs="宋体"/>
          <w:sz w:val="28"/>
          <w:szCs w:val="28"/>
        </w:rPr>
      </w:pPr>
      <w:r>
        <w:rPr>
          <w:rFonts w:hint="eastAsia" w:ascii="宋体" w:hAnsi="宋体" w:eastAsia="宋体" w:cs="宋体"/>
          <w:sz w:val="28"/>
          <w:szCs w:val="28"/>
        </w:rPr>
        <w:t>附件11     供应商信用承诺函（格式）</w:t>
      </w:r>
    </w:p>
    <w:p w14:paraId="4C31C46B">
      <w:pPr>
        <w:snapToGrid w:val="0"/>
        <w:spacing w:line="360" w:lineRule="auto"/>
        <w:ind w:firstLine="641"/>
        <w:rPr>
          <w:rFonts w:ascii="宋体" w:hAnsi="宋体" w:cs="宋体"/>
          <w:szCs w:val="21"/>
        </w:rPr>
      </w:pPr>
      <w:r>
        <w:rPr>
          <w:rFonts w:hint="eastAsia" w:ascii="宋体" w:hAnsi="宋体" w:cs="宋体"/>
          <w:szCs w:val="21"/>
        </w:rPr>
        <w:t>致（采购人或政府采购代理机构）：</w:t>
      </w:r>
    </w:p>
    <w:p w14:paraId="79071687">
      <w:pPr>
        <w:snapToGrid w:val="0"/>
        <w:spacing w:line="360" w:lineRule="auto"/>
        <w:ind w:firstLine="641"/>
        <w:rPr>
          <w:rFonts w:ascii="宋体" w:hAnsi="宋体" w:cs="宋体"/>
          <w:szCs w:val="21"/>
        </w:rPr>
      </w:pPr>
      <w:r>
        <w:rPr>
          <w:rFonts w:hint="eastAsia" w:ascii="宋体" w:hAnsi="宋体" w:cs="宋体"/>
          <w:szCs w:val="21"/>
        </w:rPr>
        <w:t>单位名称（自然人姓名）：</w:t>
      </w:r>
    </w:p>
    <w:p w14:paraId="60B094EF">
      <w:pPr>
        <w:snapToGrid w:val="0"/>
        <w:spacing w:line="360" w:lineRule="auto"/>
        <w:ind w:firstLine="641"/>
        <w:rPr>
          <w:rFonts w:ascii="宋体" w:hAnsi="宋体" w:cs="宋体"/>
          <w:szCs w:val="21"/>
        </w:rPr>
      </w:pPr>
      <w:r>
        <w:rPr>
          <w:rFonts w:hint="eastAsia" w:ascii="宋体" w:hAnsi="宋体" w:cs="宋体"/>
          <w:szCs w:val="21"/>
        </w:rPr>
        <w:t>统一社会信用代码（身份证号码）：</w:t>
      </w:r>
    </w:p>
    <w:p w14:paraId="066063A7">
      <w:pPr>
        <w:snapToGrid w:val="0"/>
        <w:spacing w:line="360" w:lineRule="auto"/>
        <w:ind w:firstLine="641"/>
        <w:rPr>
          <w:rFonts w:ascii="宋体" w:hAnsi="宋体" w:cs="宋体"/>
          <w:szCs w:val="21"/>
        </w:rPr>
      </w:pPr>
      <w:r>
        <w:rPr>
          <w:rFonts w:hint="eastAsia" w:ascii="宋体" w:hAnsi="宋体" w:cs="宋体"/>
          <w:szCs w:val="21"/>
        </w:rPr>
        <w:t>法定代表人（负责人）：</w:t>
      </w:r>
    </w:p>
    <w:p w14:paraId="3B0B81BD">
      <w:pPr>
        <w:snapToGrid w:val="0"/>
        <w:spacing w:line="360" w:lineRule="auto"/>
        <w:ind w:firstLine="641"/>
        <w:rPr>
          <w:rFonts w:ascii="宋体" w:hAnsi="宋体" w:cs="宋体"/>
          <w:szCs w:val="21"/>
        </w:rPr>
      </w:pPr>
      <w:r>
        <w:rPr>
          <w:rFonts w:hint="eastAsia" w:ascii="宋体" w:hAnsi="宋体" w:cs="宋体"/>
          <w:szCs w:val="21"/>
        </w:rPr>
        <w:t>联系地址和电话：</w:t>
      </w:r>
    </w:p>
    <w:p w14:paraId="12FF209D">
      <w:pPr>
        <w:snapToGrid w:val="0"/>
        <w:spacing w:line="360" w:lineRule="auto"/>
        <w:ind w:firstLine="641"/>
        <w:rPr>
          <w:rFonts w:ascii="宋体" w:hAnsi="宋体" w:cs="宋体"/>
          <w:szCs w:val="21"/>
        </w:rPr>
      </w:pPr>
      <w:r>
        <w:rPr>
          <w:rFonts w:hint="eastAsia" w:ascii="宋体" w:hAnsi="宋体" w:cs="宋体"/>
          <w:szCs w:val="21"/>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5F558DA0">
      <w:pPr>
        <w:snapToGrid w:val="0"/>
        <w:spacing w:line="360" w:lineRule="auto"/>
        <w:ind w:firstLine="641"/>
        <w:rPr>
          <w:rFonts w:ascii="宋体" w:hAnsi="宋体" w:cs="宋体"/>
          <w:szCs w:val="21"/>
        </w:rPr>
      </w:pPr>
      <w:r>
        <w:rPr>
          <w:rFonts w:hint="eastAsia" w:ascii="宋体" w:hAnsi="宋体" w:cs="宋体"/>
          <w:szCs w:val="21"/>
        </w:rPr>
        <w:t>（一）具有独立承担民事责任的能力；</w:t>
      </w:r>
    </w:p>
    <w:p w14:paraId="26535336">
      <w:pPr>
        <w:snapToGrid w:val="0"/>
        <w:spacing w:line="360" w:lineRule="auto"/>
        <w:ind w:firstLine="641"/>
        <w:rPr>
          <w:rFonts w:ascii="宋体" w:hAnsi="宋体" w:cs="宋体"/>
          <w:szCs w:val="21"/>
        </w:rPr>
      </w:pPr>
      <w:r>
        <w:rPr>
          <w:rFonts w:hint="eastAsia" w:ascii="宋体" w:hAnsi="宋体" w:cs="宋体"/>
          <w:szCs w:val="21"/>
        </w:rPr>
        <w:t>（二）具有良好的商业信誉和健全的财务会计制度；</w:t>
      </w:r>
    </w:p>
    <w:p w14:paraId="28EF9AB5">
      <w:pPr>
        <w:snapToGrid w:val="0"/>
        <w:spacing w:line="360" w:lineRule="auto"/>
        <w:ind w:firstLine="641"/>
        <w:rPr>
          <w:rFonts w:ascii="宋体" w:hAnsi="宋体" w:cs="宋体"/>
          <w:szCs w:val="21"/>
        </w:rPr>
      </w:pPr>
      <w:r>
        <w:rPr>
          <w:rFonts w:hint="eastAsia" w:ascii="宋体" w:hAnsi="宋体" w:cs="宋体"/>
          <w:szCs w:val="21"/>
        </w:rPr>
        <w:t>（三）具有履行合同所必需的设备和专业技术能力；</w:t>
      </w:r>
    </w:p>
    <w:p w14:paraId="245B7B6E">
      <w:pPr>
        <w:snapToGrid w:val="0"/>
        <w:spacing w:line="360" w:lineRule="auto"/>
        <w:ind w:firstLine="641"/>
        <w:rPr>
          <w:rFonts w:ascii="宋体" w:hAnsi="宋体" w:cs="宋体"/>
          <w:szCs w:val="21"/>
        </w:rPr>
      </w:pPr>
      <w:r>
        <w:rPr>
          <w:rFonts w:hint="eastAsia" w:ascii="宋体" w:hAnsi="宋体" w:cs="宋体"/>
          <w:szCs w:val="21"/>
        </w:rPr>
        <w:t>（四）有依法缴纳税收和社会保障资金的良好记录；</w:t>
      </w:r>
    </w:p>
    <w:p w14:paraId="73D497A9">
      <w:pPr>
        <w:snapToGrid w:val="0"/>
        <w:spacing w:line="360" w:lineRule="auto"/>
        <w:ind w:firstLine="641"/>
        <w:rPr>
          <w:rFonts w:ascii="宋体" w:hAnsi="宋体" w:cs="宋体"/>
          <w:szCs w:val="21"/>
        </w:rPr>
      </w:pPr>
      <w:r>
        <w:rPr>
          <w:rFonts w:hint="eastAsia" w:ascii="宋体" w:hAnsi="宋体" w:cs="宋体"/>
          <w:szCs w:val="21"/>
        </w:rPr>
        <w:t>（五）参加政府采购活动前三年内，在经营活动中没有重大违法记录；</w:t>
      </w:r>
    </w:p>
    <w:p w14:paraId="009FC795">
      <w:pPr>
        <w:snapToGrid w:val="0"/>
        <w:spacing w:line="360" w:lineRule="auto"/>
        <w:ind w:firstLine="641"/>
        <w:rPr>
          <w:rFonts w:ascii="宋体" w:hAnsi="宋体" w:cs="宋体"/>
          <w:szCs w:val="21"/>
        </w:rPr>
      </w:pPr>
      <w:r>
        <w:rPr>
          <w:rFonts w:hint="eastAsia" w:ascii="宋体" w:hAnsi="宋体" w:cs="宋体"/>
          <w:szCs w:val="21"/>
        </w:rPr>
        <w:t>（六）未被列入严重失信主体名单、失信被执行人、税收违法黑名单、政府采购严重违法失信行为记录名单，未曾作出虚假承诺；</w:t>
      </w:r>
    </w:p>
    <w:p w14:paraId="03C0EB2F">
      <w:pPr>
        <w:snapToGrid w:val="0"/>
        <w:spacing w:line="360" w:lineRule="auto"/>
        <w:ind w:firstLine="641"/>
        <w:rPr>
          <w:rFonts w:ascii="宋体" w:hAnsi="宋体" w:cs="宋体"/>
          <w:szCs w:val="21"/>
        </w:rPr>
      </w:pPr>
      <w:r>
        <w:rPr>
          <w:rFonts w:hint="eastAsia" w:ascii="宋体" w:hAnsi="宋体" w:cs="宋体"/>
          <w:szCs w:val="21"/>
        </w:rPr>
        <w:t>（七）符合法律、行政法规规定的其他条件。</w:t>
      </w:r>
    </w:p>
    <w:p w14:paraId="43F5AE8A">
      <w:pPr>
        <w:snapToGrid w:val="0"/>
        <w:spacing w:line="360" w:lineRule="auto"/>
        <w:ind w:firstLine="641"/>
        <w:rPr>
          <w:rFonts w:ascii="宋体" w:hAnsi="宋体" w:cs="宋体"/>
          <w:szCs w:val="21"/>
        </w:rPr>
      </w:pPr>
      <w:r>
        <w:rPr>
          <w:rFonts w:hint="eastAsia" w:ascii="宋体" w:hAnsi="宋体" w:cs="宋体"/>
          <w:szCs w:val="21"/>
        </w:rPr>
        <w:t>我单位（本人）保证上述承诺事项的真实性，如有弄虚作假或其他违法违规行为，愿意承担一切法律责任，并承担因此所造成的一切损失。</w:t>
      </w:r>
    </w:p>
    <w:p w14:paraId="43EB6EB5">
      <w:pPr>
        <w:snapToGrid w:val="0"/>
        <w:spacing w:line="360" w:lineRule="auto"/>
        <w:ind w:firstLine="641"/>
        <w:rPr>
          <w:rFonts w:ascii="宋体" w:hAnsi="宋体" w:cs="宋体"/>
          <w:szCs w:val="21"/>
        </w:rPr>
      </w:pPr>
    </w:p>
    <w:p w14:paraId="68978CCE">
      <w:pPr>
        <w:snapToGrid w:val="0"/>
        <w:spacing w:line="360" w:lineRule="auto"/>
        <w:ind w:firstLine="641"/>
        <w:rPr>
          <w:rFonts w:ascii="宋体" w:hAnsi="宋体" w:cs="宋体"/>
          <w:szCs w:val="21"/>
        </w:rPr>
      </w:pPr>
      <w:r>
        <w:rPr>
          <w:rFonts w:hint="eastAsia" w:ascii="宋体" w:hAnsi="宋体" w:cs="宋体"/>
          <w:szCs w:val="21"/>
        </w:rPr>
        <w:t>供应商名称（盖章）：</w:t>
      </w:r>
    </w:p>
    <w:p w14:paraId="5CA3AD51">
      <w:pPr>
        <w:snapToGrid w:val="0"/>
        <w:spacing w:line="360" w:lineRule="auto"/>
        <w:ind w:firstLine="641"/>
        <w:rPr>
          <w:rFonts w:ascii="宋体" w:hAnsi="宋体" w:cs="宋体"/>
          <w:szCs w:val="21"/>
        </w:rPr>
      </w:pPr>
      <w:r>
        <w:rPr>
          <w:rFonts w:hint="eastAsia" w:ascii="宋体" w:hAnsi="宋体" w:cs="宋体"/>
          <w:szCs w:val="21"/>
        </w:rPr>
        <w:t>法定代表人、负责人、自然人或授权代表(签字或盖章)：</w:t>
      </w:r>
    </w:p>
    <w:p w14:paraId="694AF192">
      <w:pPr>
        <w:snapToGrid w:val="0"/>
        <w:spacing w:line="360" w:lineRule="auto"/>
        <w:ind w:firstLine="641"/>
        <w:rPr>
          <w:rFonts w:ascii="宋体" w:hAnsi="宋体" w:cs="宋体"/>
          <w:szCs w:val="21"/>
        </w:rPr>
      </w:pPr>
      <w:r>
        <w:rPr>
          <w:rFonts w:hint="eastAsia" w:ascii="宋体" w:hAnsi="宋体" w:cs="宋体"/>
          <w:szCs w:val="21"/>
        </w:rPr>
        <w:t>日期：       年      月       日</w:t>
      </w:r>
    </w:p>
    <w:p w14:paraId="1D5E7DFF">
      <w:pPr>
        <w:snapToGrid w:val="0"/>
        <w:spacing w:line="360" w:lineRule="auto"/>
        <w:ind w:firstLine="641"/>
        <w:rPr>
          <w:rFonts w:ascii="宋体" w:hAnsi="宋体" w:cs="宋体"/>
          <w:szCs w:val="21"/>
        </w:rPr>
      </w:pPr>
    </w:p>
    <w:p w14:paraId="47EBE615">
      <w:pPr>
        <w:snapToGrid w:val="0"/>
        <w:spacing w:line="360" w:lineRule="auto"/>
        <w:ind w:firstLine="641"/>
        <w:rPr>
          <w:rFonts w:ascii="宋体" w:hAnsi="宋体" w:cs="宋体"/>
          <w:szCs w:val="21"/>
        </w:rPr>
      </w:pPr>
    </w:p>
    <w:p w14:paraId="5EC234AD">
      <w:pPr>
        <w:snapToGrid w:val="0"/>
        <w:spacing w:line="360" w:lineRule="auto"/>
        <w:ind w:firstLine="641"/>
        <w:rPr>
          <w:rFonts w:ascii="宋体" w:hAnsi="宋体" w:cs="宋体"/>
          <w:szCs w:val="21"/>
        </w:rPr>
      </w:pPr>
      <w:r>
        <w:rPr>
          <w:rFonts w:hint="eastAsia" w:ascii="宋体" w:hAnsi="宋体" w:cs="宋体"/>
          <w:szCs w:val="21"/>
        </w:rPr>
        <w:t>注：1.供应商须在投标（响应性）文件中按此模板提供承诺函，未提供视为未实质性响应招标文件要求，按无效投标（响应）处理。</w:t>
      </w:r>
    </w:p>
    <w:p w14:paraId="3CD0CE7D">
      <w:pPr>
        <w:snapToGrid w:val="0"/>
        <w:spacing w:line="360" w:lineRule="auto"/>
        <w:ind w:firstLine="641"/>
        <w:rPr>
          <w:rFonts w:ascii="宋体" w:hAnsi="宋体" w:cs="宋体"/>
          <w:szCs w:val="21"/>
        </w:rPr>
      </w:pPr>
      <w:r>
        <w:rPr>
          <w:rFonts w:hint="eastAsia" w:ascii="宋体" w:hAnsi="宋体" w:cs="宋体"/>
          <w:szCs w:val="21"/>
        </w:rPr>
        <w:t>2.供应商的法定代表人或者授权代表的签字或盖章应真实、有效，如由授权代表签字或盖章的，应提供“法定代表人授权书”。</w:t>
      </w:r>
    </w:p>
    <w:p w14:paraId="6039B3D7">
      <w:pPr>
        <w:pStyle w:val="13"/>
        <w:spacing w:beforeAutospacing="0" w:afterAutospacing="0" w:line="460" w:lineRule="atLeast"/>
        <w:jc w:val="both"/>
        <w:rPr>
          <w:b/>
          <w:bCs/>
          <w:sz w:val="28"/>
          <w:szCs w:val="28"/>
        </w:rPr>
      </w:pPr>
    </w:p>
    <w:p w14:paraId="57FE94D5">
      <w:pPr>
        <w:pStyle w:val="13"/>
        <w:spacing w:beforeAutospacing="0" w:afterAutospacing="0" w:line="460" w:lineRule="atLeast"/>
        <w:jc w:val="both"/>
        <w:rPr>
          <w:b/>
          <w:bCs/>
          <w:sz w:val="28"/>
          <w:szCs w:val="28"/>
        </w:rPr>
        <w:sectPr>
          <w:pgSz w:w="11906" w:h="16838"/>
          <w:pgMar w:top="1417" w:right="1474" w:bottom="1417" w:left="1474" w:header="851" w:footer="624" w:gutter="0"/>
          <w:cols w:space="720" w:num="1"/>
          <w:docGrid w:type="lines" w:linePitch="319" w:charSpace="0"/>
        </w:sectPr>
      </w:pPr>
    </w:p>
    <w:p w14:paraId="1D87B6E9">
      <w:pPr>
        <w:rPr>
          <w:rFonts w:ascii="宋体" w:hAnsi="宋体" w:cs="宋体"/>
        </w:rPr>
      </w:pPr>
      <w:bookmarkStart w:id="98" w:name="_Toc25094"/>
      <w:bookmarkStart w:id="99" w:name="_Toc23394"/>
      <w:bookmarkStart w:id="100" w:name="_Toc31685"/>
    </w:p>
    <w:p w14:paraId="3EC2DB6E">
      <w:pPr>
        <w:pStyle w:val="8"/>
        <w:snapToGrid w:val="0"/>
        <w:spacing w:before="20" w:after="20" w:line="360" w:lineRule="auto"/>
        <w:jc w:val="center"/>
        <w:rPr>
          <w:rFonts w:ascii="宋体" w:hAnsi="宋体" w:eastAsia="宋体" w:cs="宋体"/>
        </w:rPr>
      </w:pPr>
      <w:r>
        <w:rPr>
          <w:rFonts w:hint="eastAsia" w:ascii="宋体" w:hAnsi="宋体" w:eastAsia="宋体" w:cs="宋体"/>
        </w:rPr>
        <w:t>供应商认为有必要的其他资料</w:t>
      </w:r>
      <w:bookmarkEnd w:id="98"/>
      <w:bookmarkEnd w:id="99"/>
      <w:bookmarkEnd w:id="100"/>
    </w:p>
    <w:p w14:paraId="3E432B25">
      <w:pPr>
        <w:widowControl/>
        <w:spacing w:line="360" w:lineRule="auto"/>
        <w:ind w:firstLine="420" w:firstLineChars="200"/>
        <w:jc w:val="left"/>
        <w:rPr>
          <w:rFonts w:ascii="宋体" w:hAnsi="宋体" w:cs="宋体"/>
          <w:kern w:val="0"/>
          <w:sz w:val="24"/>
        </w:rPr>
      </w:pPr>
      <w:r>
        <w:rPr>
          <w:rFonts w:hint="eastAsia" w:ascii="宋体" w:hAnsi="宋体" w:cs="宋体"/>
          <w:kern w:val="0"/>
          <w:szCs w:val="21"/>
        </w:rPr>
        <w:t>备注：供应商应当仔细核对采购文件中有关废标条款和评标标准，提供供应商认为应当附加的其它内容，以充分证明其投标符合采购文件规定，并为评标提供充分依据。如果供应商未能提供相关证明文件，将有可能导致废标或者无法得分。</w:t>
      </w:r>
    </w:p>
    <w:p w14:paraId="6B540B13">
      <w:pPr>
        <w:pStyle w:val="13"/>
        <w:spacing w:beforeAutospacing="0" w:afterAutospacing="0" w:line="460" w:lineRule="atLeast"/>
        <w:jc w:val="both"/>
        <w:rPr>
          <w:b/>
          <w:bCs/>
          <w:sz w:val="28"/>
          <w:szCs w:val="28"/>
        </w:rPr>
      </w:pPr>
    </w:p>
    <w:sectPr>
      <w:pgSz w:w="11906" w:h="16838"/>
      <w:pgMar w:top="1417" w:right="1474" w:bottom="1417" w:left="1474" w:header="851" w:footer="624"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307BA">
    <w:pPr>
      <w:pStyle w:val="23"/>
      <w:pBdr>
        <w:top w:val="single" w:color="auto" w:sz="4" w:space="1"/>
      </w:pBdr>
      <w:jc w:val="both"/>
    </w:pPr>
    <w:r>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nDNi/TAAAABgEAAA8AAAAAAAAAAQAg&#10;AAAAIgAAAGRycy9kb3ducmV2LnhtbFBLAQIUABQAAAAIAIdO4kDrd9gM2gEAALMDAAAOAAAAAAAA&#10;AAEAIAAAACIBAABkcnMvZTJvRG9jLnhtbFBLBQYAAAAABgAGAFkBAABuBQAAAAA=&#10;">
          <v:path/>
          <v:fill on="f" focussize="0,0"/>
          <v:stroke on="f" weight="0.5pt" joinstyle="miter"/>
          <v:imagedata o:title=""/>
          <o:lock v:ext="edit"/>
          <v:textbox inset="0mm,0mm,0mm,0mm" style="mso-fit-shape-to-text:t;">
            <w:txbxContent>
              <w:p w14:paraId="1D53F549">
                <w:pPr>
                  <w:pStyle w:val="23"/>
                </w:pPr>
                <w:r>
                  <w:fldChar w:fldCharType="begin"/>
                </w:r>
                <w:r>
                  <w:instrText xml:space="preserve"> PAGE  \* MERGEFORMAT </w:instrText>
                </w:r>
                <w:r>
                  <w:fldChar w:fldCharType="separate"/>
                </w:r>
                <w:r>
                  <w:t>2</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30804">
    <w:pPr>
      <w:pStyle w:val="23"/>
      <w:pBdr>
        <w:top w:val="single" w:color="auto" w:sz="4" w:space="1"/>
      </w:pBdr>
      <w:jc w:val="both"/>
    </w:pPr>
    <w:r>
      <w:pict>
        <v:shape id="文本框 1026" o:spid="_x0000_s1027"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X2aas1AAAAAQBAAAPAAAAAAAAAAEAIAAAACIAAABkcnMvZG93bnJldi54bWxQSwEC&#10;FAAUAAAACACHTuJAs/XvZb8BAACCAwAADgAAAAAAAAABACAAAAAjAQAAZHJzL2Uyb0RvYy54bWxQ&#10;SwUGAAAAAAYABgBZAQAAVAUAAAAA&#10;">
          <v:path/>
          <v:fill on="f" focussize="0,0"/>
          <v:stroke on="f" joinstyle="miter"/>
          <v:imagedata o:title=""/>
          <o:lock v:ext="edit"/>
          <v:textbox inset="0mm,0mm,0mm,0mm">
            <w:txbxContent>
              <w:p w14:paraId="4F45885E">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10</w:t>
                </w:r>
                <w:r>
                  <w:rPr>
                    <w:rFonts w:hint="eastAsia" w:ascii="宋体" w:hAnsi="宋体" w:cs="宋体"/>
                  </w:rPr>
                  <w:fldChar w:fldCharType="end"/>
                </w:r>
              </w:p>
            </w:txbxContent>
          </v:textbox>
        </v:shape>
      </w:pict>
    </w:r>
  </w:p>
  <w:p w14:paraId="39146B9C">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0E20E">
    <w:pPr>
      <w:pStyle w:val="25"/>
      <w:jc w:val="right"/>
    </w:pPr>
    <w:r>
      <w:rPr>
        <w:rFonts w:hint="eastAsia" w:ascii="宋体" w:hAnsi="宋体" w:cs="宋体"/>
        <w:shd w:val="clear" w:color="auto" w:fill="FFFFFF"/>
      </w:rPr>
      <w:t>驻马店市中心医院自体血液回收机采购项目</w:t>
    </w:r>
    <w:r>
      <w:rPr>
        <w:rFonts w:hint="eastAsia" w:ascii="宋体" w:hAnsi="宋体" w:cs="宋体"/>
        <w:szCs w:val="21"/>
        <w:shd w:val="clear" w:color="auto" w:fill="FFFFFF"/>
      </w:rPr>
      <w:t>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C2859E"/>
    <w:multiLevelType w:val="singleLevel"/>
    <w:tmpl w:val="A3C2859E"/>
    <w:lvl w:ilvl="0" w:tentative="0">
      <w:start w:val="1"/>
      <w:numFmt w:val="decimal"/>
      <w:lvlText w:val="%1."/>
      <w:lvlJc w:val="left"/>
      <w:pPr>
        <w:ind w:left="425" w:hanging="425"/>
      </w:pPr>
      <w:rPr>
        <w:rFonts w:hint="default"/>
      </w:rPr>
    </w:lvl>
  </w:abstractNum>
  <w:abstractNum w:abstractNumId="1">
    <w:nsid w:val="AEDE865C"/>
    <w:multiLevelType w:val="singleLevel"/>
    <w:tmpl w:val="AEDE865C"/>
    <w:lvl w:ilvl="0" w:tentative="0">
      <w:start w:val="1"/>
      <w:numFmt w:val="lowerLetter"/>
      <w:suff w:val="nothing"/>
      <w:lvlText w:val="%1、"/>
      <w:lvlJc w:val="left"/>
    </w:lvl>
  </w:abstractNum>
  <w:abstractNum w:abstractNumId="2">
    <w:nsid w:val="E8A954FB"/>
    <w:multiLevelType w:val="singleLevel"/>
    <w:tmpl w:val="E8A954FB"/>
    <w:lvl w:ilvl="0" w:tentative="0">
      <w:start w:val="1"/>
      <w:numFmt w:val="decimal"/>
      <w:suff w:val="nothing"/>
      <w:lvlText w:val="%1、"/>
      <w:lvlJc w:val="left"/>
    </w:lvl>
  </w:abstractNum>
  <w:abstractNum w:abstractNumId="3">
    <w:nsid w:val="59B6410A"/>
    <w:multiLevelType w:val="singleLevel"/>
    <w:tmpl w:val="59B6410A"/>
    <w:lvl w:ilvl="0" w:tentative="0">
      <w:start w:val="1"/>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319"/>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UxZTMwNmMyMDcwMThhNDM2NzZhZjYxYzY5Y2VkNzQifQ=="/>
  </w:docVars>
  <w:rsids>
    <w:rsidRoot w:val="00172A27"/>
    <w:rsid w:val="00000AB1"/>
    <w:rsid w:val="00000E51"/>
    <w:rsid w:val="00003688"/>
    <w:rsid w:val="000036EC"/>
    <w:rsid w:val="00006E01"/>
    <w:rsid w:val="000070D2"/>
    <w:rsid w:val="00012F90"/>
    <w:rsid w:val="000165C3"/>
    <w:rsid w:val="00017230"/>
    <w:rsid w:val="00020C53"/>
    <w:rsid w:val="00021C37"/>
    <w:rsid w:val="000224F7"/>
    <w:rsid w:val="00022E51"/>
    <w:rsid w:val="00024627"/>
    <w:rsid w:val="0002491A"/>
    <w:rsid w:val="000262D7"/>
    <w:rsid w:val="0002667F"/>
    <w:rsid w:val="00026B79"/>
    <w:rsid w:val="000272B2"/>
    <w:rsid w:val="00030CFB"/>
    <w:rsid w:val="00031431"/>
    <w:rsid w:val="00034451"/>
    <w:rsid w:val="00034F10"/>
    <w:rsid w:val="00035692"/>
    <w:rsid w:val="00036275"/>
    <w:rsid w:val="00037EC8"/>
    <w:rsid w:val="00040E94"/>
    <w:rsid w:val="00040F14"/>
    <w:rsid w:val="00043DD5"/>
    <w:rsid w:val="0004437B"/>
    <w:rsid w:val="000521E5"/>
    <w:rsid w:val="000539CB"/>
    <w:rsid w:val="00054740"/>
    <w:rsid w:val="00055707"/>
    <w:rsid w:val="0005650A"/>
    <w:rsid w:val="00057843"/>
    <w:rsid w:val="00057904"/>
    <w:rsid w:val="00061862"/>
    <w:rsid w:val="00064977"/>
    <w:rsid w:val="00065EFE"/>
    <w:rsid w:val="000678CF"/>
    <w:rsid w:val="00067EA4"/>
    <w:rsid w:val="000757DD"/>
    <w:rsid w:val="000763E2"/>
    <w:rsid w:val="000771AB"/>
    <w:rsid w:val="0007730A"/>
    <w:rsid w:val="000828BF"/>
    <w:rsid w:val="00082E68"/>
    <w:rsid w:val="0008472B"/>
    <w:rsid w:val="00084866"/>
    <w:rsid w:val="0008494F"/>
    <w:rsid w:val="00085F92"/>
    <w:rsid w:val="000910D5"/>
    <w:rsid w:val="0009148A"/>
    <w:rsid w:val="00091777"/>
    <w:rsid w:val="00092B31"/>
    <w:rsid w:val="00097532"/>
    <w:rsid w:val="00097E42"/>
    <w:rsid w:val="000A0B1B"/>
    <w:rsid w:val="000A126A"/>
    <w:rsid w:val="000A16B7"/>
    <w:rsid w:val="000A4B66"/>
    <w:rsid w:val="000A5E29"/>
    <w:rsid w:val="000A60E1"/>
    <w:rsid w:val="000A7088"/>
    <w:rsid w:val="000A78F6"/>
    <w:rsid w:val="000B0240"/>
    <w:rsid w:val="000B6531"/>
    <w:rsid w:val="000B772E"/>
    <w:rsid w:val="000C0392"/>
    <w:rsid w:val="000C0F01"/>
    <w:rsid w:val="000C3E6C"/>
    <w:rsid w:val="000C43E1"/>
    <w:rsid w:val="000C5F74"/>
    <w:rsid w:val="000C6026"/>
    <w:rsid w:val="000C6342"/>
    <w:rsid w:val="000C6986"/>
    <w:rsid w:val="000C6F01"/>
    <w:rsid w:val="000C73C9"/>
    <w:rsid w:val="000D0D98"/>
    <w:rsid w:val="000D44AD"/>
    <w:rsid w:val="000D700F"/>
    <w:rsid w:val="000D720F"/>
    <w:rsid w:val="000D72E6"/>
    <w:rsid w:val="000E252C"/>
    <w:rsid w:val="000E5095"/>
    <w:rsid w:val="000E619B"/>
    <w:rsid w:val="000E6B87"/>
    <w:rsid w:val="000E6D3C"/>
    <w:rsid w:val="000E7320"/>
    <w:rsid w:val="000F035B"/>
    <w:rsid w:val="000F2100"/>
    <w:rsid w:val="000F685E"/>
    <w:rsid w:val="000F760E"/>
    <w:rsid w:val="00101F0B"/>
    <w:rsid w:val="001032D9"/>
    <w:rsid w:val="00104521"/>
    <w:rsid w:val="001068B2"/>
    <w:rsid w:val="00110444"/>
    <w:rsid w:val="0011253B"/>
    <w:rsid w:val="001139C0"/>
    <w:rsid w:val="0011410E"/>
    <w:rsid w:val="0011452C"/>
    <w:rsid w:val="001159E0"/>
    <w:rsid w:val="00117A8A"/>
    <w:rsid w:val="00121774"/>
    <w:rsid w:val="00121A13"/>
    <w:rsid w:val="00122AE5"/>
    <w:rsid w:val="00127E77"/>
    <w:rsid w:val="001312F9"/>
    <w:rsid w:val="001317E8"/>
    <w:rsid w:val="0013574E"/>
    <w:rsid w:val="001369A8"/>
    <w:rsid w:val="00141198"/>
    <w:rsid w:val="00141C52"/>
    <w:rsid w:val="0014434B"/>
    <w:rsid w:val="00144591"/>
    <w:rsid w:val="00145792"/>
    <w:rsid w:val="001464A2"/>
    <w:rsid w:val="00147FC2"/>
    <w:rsid w:val="00150F19"/>
    <w:rsid w:val="00151D92"/>
    <w:rsid w:val="00153449"/>
    <w:rsid w:val="0015397F"/>
    <w:rsid w:val="0015540A"/>
    <w:rsid w:val="00155B84"/>
    <w:rsid w:val="00157461"/>
    <w:rsid w:val="00160D41"/>
    <w:rsid w:val="00161142"/>
    <w:rsid w:val="00162EA5"/>
    <w:rsid w:val="001630D8"/>
    <w:rsid w:val="001636E7"/>
    <w:rsid w:val="001641C5"/>
    <w:rsid w:val="001656CE"/>
    <w:rsid w:val="00166218"/>
    <w:rsid w:val="00166B7C"/>
    <w:rsid w:val="001670DD"/>
    <w:rsid w:val="00170402"/>
    <w:rsid w:val="00170488"/>
    <w:rsid w:val="00171081"/>
    <w:rsid w:val="00171DC4"/>
    <w:rsid w:val="00172A27"/>
    <w:rsid w:val="001743D2"/>
    <w:rsid w:val="00175383"/>
    <w:rsid w:val="001756D5"/>
    <w:rsid w:val="00176116"/>
    <w:rsid w:val="00176541"/>
    <w:rsid w:val="00177086"/>
    <w:rsid w:val="00177AD1"/>
    <w:rsid w:val="00177B8C"/>
    <w:rsid w:val="001809B6"/>
    <w:rsid w:val="00180A78"/>
    <w:rsid w:val="00181303"/>
    <w:rsid w:val="00181A73"/>
    <w:rsid w:val="0018222D"/>
    <w:rsid w:val="00183B61"/>
    <w:rsid w:val="001866AC"/>
    <w:rsid w:val="00190212"/>
    <w:rsid w:val="00192E94"/>
    <w:rsid w:val="00193782"/>
    <w:rsid w:val="001A1F77"/>
    <w:rsid w:val="001A6057"/>
    <w:rsid w:val="001A63D5"/>
    <w:rsid w:val="001B03E7"/>
    <w:rsid w:val="001B14FE"/>
    <w:rsid w:val="001B4D8E"/>
    <w:rsid w:val="001B6482"/>
    <w:rsid w:val="001B6FFC"/>
    <w:rsid w:val="001C08A9"/>
    <w:rsid w:val="001C150B"/>
    <w:rsid w:val="001C1C8B"/>
    <w:rsid w:val="001D0E22"/>
    <w:rsid w:val="001D1E9E"/>
    <w:rsid w:val="001D414F"/>
    <w:rsid w:val="001D4D3C"/>
    <w:rsid w:val="001D533D"/>
    <w:rsid w:val="001D784A"/>
    <w:rsid w:val="001D7D80"/>
    <w:rsid w:val="001E3399"/>
    <w:rsid w:val="001E3D17"/>
    <w:rsid w:val="001E50E4"/>
    <w:rsid w:val="001E682B"/>
    <w:rsid w:val="001F4DBD"/>
    <w:rsid w:val="001F4F1E"/>
    <w:rsid w:val="001F52D5"/>
    <w:rsid w:val="001F60F4"/>
    <w:rsid w:val="001F636E"/>
    <w:rsid w:val="001F79C5"/>
    <w:rsid w:val="0020523C"/>
    <w:rsid w:val="002067D5"/>
    <w:rsid w:val="00207653"/>
    <w:rsid w:val="0021089D"/>
    <w:rsid w:val="00213CF6"/>
    <w:rsid w:val="00214403"/>
    <w:rsid w:val="00214B34"/>
    <w:rsid w:val="0021505B"/>
    <w:rsid w:val="00220AD5"/>
    <w:rsid w:val="0022103B"/>
    <w:rsid w:val="002219DC"/>
    <w:rsid w:val="00221F14"/>
    <w:rsid w:val="00221F7D"/>
    <w:rsid w:val="00231F56"/>
    <w:rsid w:val="00234020"/>
    <w:rsid w:val="002355B8"/>
    <w:rsid w:val="00235D34"/>
    <w:rsid w:val="00237EB0"/>
    <w:rsid w:val="0024066E"/>
    <w:rsid w:val="0024068F"/>
    <w:rsid w:val="00243986"/>
    <w:rsid w:val="00243C82"/>
    <w:rsid w:val="0024618D"/>
    <w:rsid w:val="002476D8"/>
    <w:rsid w:val="00255BE1"/>
    <w:rsid w:val="00260868"/>
    <w:rsid w:val="002613AA"/>
    <w:rsid w:val="00264D2C"/>
    <w:rsid w:val="002727E2"/>
    <w:rsid w:val="00275597"/>
    <w:rsid w:val="002818DD"/>
    <w:rsid w:val="00281F28"/>
    <w:rsid w:val="002832A8"/>
    <w:rsid w:val="00286921"/>
    <w:rsid w:val="0028704B"/>
    <w:rsid w:val="002905EB"/>
    <w:rsid w:val="0029070D"/>
    <w:rsid w:val="002912E9"/>
    <w:rsid w:val="00291D17"/>
    <w:rsid w:val="00295396"/>
    <w:rsid w:val="00297DDD"/>
    <w:rsid w:val="002A25FA"/>
    <w:rsid w:val="002A5685"/>
    <w:rsid w:val="002A6EF5"/>
    <w:rsid w:val="002B0903"/>
    <w:rsid w:val="002B0A49"/>
    <w:rsid w:val="002B151E"/>
    <w:rsid w:val="002B1F8A"/>
    <w:rsid w:val="002B21DB"/>
    <w:rsid w:val="002B2A18"/>
    <w:rsid w:val="002B2FF2"/>
    <w:rsid w:val="002B39C1"/>
    <w:rsid w:val="002B4688"/>
    <w:rsid w:val="002B59AF"/>
    <w:rsid w:val="002B6028"/>
    <w:rsid w:val="002B6EEC"/>
    <w:rsid w:val="002C318F"/>
    <w:rsid w:val="002C524D"/>
    <w:rsid w:val="002C59F0"/>
    <w:rsid w:val="002D1344"/>
    <w:rsid w:val="002D28E7"/>
    <w:rsid w:val="002D38D8"/>
    <w:rsid w:val="002D429F"/>
    <w:rsid w:val="002D485D"/>
    <w:rsid w:val="002D5AB8"/>
    <w:rsid w:val="002D694B"/>
    <w:rsid w:val="002D700F"/>
    <w:rsid w:val="002D7301"/>
    <w:rsid w:val="002D76D9"/>
    <w:rsid w:val="002D7928"/>
    <w:rsid w:val="002E0BB5"/>
    <w:rsid w:val="002E132A"/>
    <w:rsid w:val="002E1ED0"/>
    <w:rsid w:val="002E62DB"/>
    <w:rsid w:val="002F0B3C"/>
    <w:rsid w:val="002F0CC5"/>
    <w:rsid w:val="002F1875"/>
    <w:rsid w:val="002F2EA3"/>
    <w:rsid w:val="002F4F94"/>
    <w:rsid w:val="002F52A8"/>
    <w:rsid w:val="002F74DF"/>
    <w:rsid w:val="0030109F"/>
    <w:rsid w:val="00302165"/>
    <w:rsid w:val="00302195"/>
    <w:rsid w:val="00302A40"/>
    <w:rsid w:val="00302D67"/>
    <w:rsid w:val="003053B5"/>
    <w:rsid w:val="00305925"/>
    <w:rsid w:val="003103AD"/>
    <w:rsid w:val="00321BAA"/>
    <w:rsid w:val="003251B4"/>
    <w:rsid w:val="0032794F"/>
    <w:rsid w:val="00333A21"/>
    <w:rsid w:val="00333A29"/>
    <w:rsid w:val="0033503C"/>
    <w:rsid w:val="003362C5"/>
    <w:rsid w:val="003404CE"/>
    <w:rsid w:val="0034106D"/>
    <w:rsid w:val="00344D4E"/>
    <w:rsid w:val="00347C22"/>
    <w:rsid w:val="003506C4"/>
    <w:rsid w:val="003534C9"/>
    <w:rsid w:val="00353F83"/>
    <w:rsid w:val="003559F8"/>
    <w:rsid w:val="00356B57"/>
    <w:rsid w:val="00360373"/>
    <w:rsid w:val="003634AB"/>
    <w:rsid w:val="00365DBF"/>
    <w:rsid w:val="00367A12"/>
    <w:rsid w:val="00371352"/>
    <w:rsid w:val="00373382"/>
    <w:rsid w:val="00373CD1"/>
    <w:rsid w:val="0037426D"/>
    <w:rsid w:val="00374559"/>
    <w:rsid w:val="0037549E"/>
    <w:rsid w:val="0037721E"/>
    <w:rsid w:val="00377591"/>
    <w:rsid w:val="00380986"/>
    <w:rsid w:val="00382A6A"/>
    <w:rsid w:val="00382D18"/>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12F8"/>
    <w:rsid w:val="003B16B4"/>
    <w:rsid w:val="003B21E0"/>
    <w:rsid w:val="003B2FDA"/>
    <w:rsid w:val="003B419B"/>
    <w:rsid w:val="003B61DA"/>
    <w:rsid w:val="003C3687"/>
    <w:rsid w:val="003C36EF"/>
    <w:rsid w:val="003D1F44"/>
    <w:rsid w:val="003D2173"/>
    <w:rsid w:val="003D31F6"/>
    <w:rsid w:val="003D3D59"/>
    <w:rsid w:val="003D3EAB"/>
    <w:rsid w:val="003D48A8"/>
    <w:rsid w:val="003D5DB0"/>
    <w:rsid w:val="003E1179"/>
    <w:rsid w:val="003E1FE2"/>
    <w:rsid w:val="003E2410"/>
    <w:rsid w:val="003E35BE"/>
    <w:rsid w:val="003F23A1"/>
    <w:rsid w:val="003F35EF"/>
    <w:rsid w:val="003F3AED"/>
    <w:rsid w:val="003F4368"/>
    <w:rsid w:val="003F5E68"/>
    <w:rsid w:val="003F63CA"/>
    <w:rsid w:val="003F6C54"/>
    <w:rsid w:val="0040218B"/>
    <w:rsid w:val="00405888"/>
    <w:rsid w:val="0040755F"/>
    <w:rsid w:val="00407F61"/>
    <w:rsid w:val="00410C32"/>
    <w:rsid w:val="00411E91"/>
    <w:rsid w:val="00415A9F"/>
    <w:rsid w:val="00416BEF"/>
    <w:rsid w:val="00420790"/>
    <w:rsid w:val="004212E9"/>
    <w:rsid w:val="004217D4"/>
    <w:rsid w:val="00421D27"/>
    <w:rsid w:val="00425B8B"/>
    <w:rsid w:val="004261E2"/>
    <w:rsid w:val="004266B1"/>
    <w:rsid w:val="00427060"/>
    <w:rsid w:val="00434748"/>
    <w:rsid w:val="00435566"/>
    <w:rsid w:val="0043672E"/>
    <w:rsid w:val="00437299"/>
    <w:rsid w:val="0044255A"/>
    <w:rsid w:val="00444A2F"/>
    <w:rsid w:val="004458B6"/>
    <w:rsid w:val="00446D88"/>
    <w:rsid w:val="0044728E"/>
    <w:rsid w:val="00450723"/>
    <w:rsid w:val="0045184C"/>
    <w:rsid w:val="00454DD9"/>
    <w:rsid w:val="004564BA"/>
    <w:rsid w:val="00457E4B"/>
    <w:rsid w:val="00460C29"/>
    <w:rsid w:val="00460C96"/>
    <w:rsid w:val="00462411"/>
    <w:rsid w:val="004634EB"/>
    <w:rsid w:val="004637BF"/>
    <w:rsid w:val="004638C7"/>
    <w:rsid w:val="00464EC0"/>
    <w:rsid w:val="0046606F"/>
    <w:rsid w:val="00467458"/>
    <w:rsid w:val="00467CD8"/>
    <w:rsid w:val="00467DBB"/>
    <w:rsid w:val="00471877"/>
    <w:rsid w:val="00474C5C"/>
    <w:rsid w:val="00476D4F"/>
    <w:rsid w:val="00477033"/>
    <w:rsid w:val="004807EA"/>
    <w:rsid w:val="0048093A"/>
    <w:rsid w:val="00481BE4"/>
    <w:rsid w:val="00482A00"/>
    <w:rsid w:val="00483DEE"/>
    <w:rsid w:val="00483F46"/>
    <w:rsid w:val="004840F2"/>
    <w:rsid w:val="004860CE"/>
    <w:rsid w:val="00487965"/>
    <w:rsid w:val="00490823"/>
    <w:rsid w:val="0049159F"/>
    <w:rsid w:val="00491CFF"/>
    <w:rsid w:val="004921A7"/>
    <w:rsid w:val="00494A79"/>
    <w:rsid w:val="00494AE3"/>
    <w:rsid w:val="004950E6"/>
    <w:rsid w:val="004967B9"/>
    <w:rsid w:val="004A2DC2"/>
    <w:rsid w:val="004A3ED1"/>
    <w:rsid w:val="004A56AA"/>
    <w:rsid w:val="004B0865"/>
    <w:rsid w:val="004B0DC2"/>
    <w:rsid w:val="004B1068"/>
    <w:rsid w:val="004B3872"/>
    <w:rsid w:val="004B479D"/>
    <w:rsid w:val="004B6CE6"/>
    <w:rsid w:val="004C595C"/>
    <w:rsid w:val="004C598F"/>
    <w:rsid w:val="004C5CED"/>
    <w:rsid w:val="004C6D19"/>
    <w:rsid w:val="004D09EE"/>
    <w:rsid w:val="004D5FCF"/>
    <w:rsid w:val="004D751C"/>
    <w:rsid w:val="004D7B42"/>
    <w:rsid w:val="004E0FF5"/>
    <w:rsid w:val="004E37F2"/>
    <w:rsid w:val="004F0462"/>
    <w:rsid w:val="004F10AB"/>
    <w:rsid w:val="004F26C4"/>
    <w:rsid w:val="004F345F"/>
    <w:rsid w:val="004F367E"/>
    <w:rsid w:val="0050229C"/>
    <w:rsid w:val="00503E97"/>
    <w:rsid w:val="005068C0"/>
    <w:rsid w:val="00507911"/>
    <w:rsid w:val="00512A1F"/>
    <w:rsid w:val="00513806"/>
    <w:rsid w:val="00517971"/>
    <w:rsid w:val="005226EE"/>
    <w:rsid w:val="00524147"/>
    <w:rsid w:val="00525D5A"/>
    <w:rsid w:val="0052705E"/>
    <w:rsid w:val="00527303"/>
    <w:rsid w:val="00527323"/>
    <w:rsid w:val="005303BE"/>
    <w:rsid w:val="00531A15"/>
    <w:rsid w:val="00536761"/>
    <w:rsid w:val="00543694"/>
    <w:rsid w:val="00545EBC"/>
    <w:rsid w:val="00552CFD"/>
    <w:rsid w:val="005537EC"/>
    <w:rsid w:val="00560012"/>
    <w:rsid w:val="0056071D"/>
    <w:rsid w:val="00561DC8"/>
    <w:rsid w:val="00563FCD"/>
    <w:rsid w:val="00567B6D"/>
    <w:rsid w:val="00570BC1"/>
    <w:rsid w:val="00570BE1"/>
    <w:rsid w:val="005714DD"/>
    <w:rsid w:val="0057221A"/>
    <w:rsid w:val="00574F1C"/>
    <w:rsid w:val="00575874"/>
    <w:rsid w:val="00576E4E"/>
    <w:rsid w:val="00577008"/>
    <w:rsid w:val="005770C8"/>
    <w:rsid w:val="00583F9C"/>
    <w:rsid w:val="005860F6"/>
    <w:rsid w:val="00586111"/>
    <w:rsid w:val="005867C0"/>
    <w:rsid w:val="00586B69"/>
    <w:rsid w:val="00587007"/>
    <w:rsid w:val="005871CC"/>
    <w:rsid w:val="005916D7"/>
    <w:rsid w:val="00592A6D"/>
    <w:rsid w:val="005946C4"/>
    <w:rsid w:val="00595847"/>
    <w:rsid w:val="00596F66"/>
    <w:rsid w:val="005A466D"/>
    <w:rsid w:val="005B1953"/>
    <w:rsid w:val="005B1D93"/>
    <w:rsid w:val="005B3737"/>
    <w:rsid w:val="005B38FA"/>
    <w:rsid w:val="005B6847"/>
    <w:rsid w:val="005B6CFA"/>
    <w:rsid w:val="005B79B6"/>
    <w:rsid w:val="005C11E9"/>
    <w:rsid w:val="005C332C"/>
    <w:rsid w:val="005C511F"/>
    <w:rsid w:val="005C6B44"/>
    <w:rsid w:val="005C7F75"/>
    <w:rsid w:val="005D0E36"/>
    <w:rsid w:val="005D1C21"/>
    <w:rsid w:val="005D3447"/>
    <w:rsid w:val="005D3B26"/>
    <w:rsid w:val="005D5624"/>
    <w:rsid w:val="005D5C32"/>
    <w:rsid w:val="005D6997"/>
    <w:rsid w:val="005D788B"/>
    <w:rsid w:val="005D7A7D"/>
    <w:rsid w:val="005D7CD8"/>
    <w:rsid w:val="005E1A51"/>
    <w:rsid w:val="005E1D47"/>
    <w:rsid w:val="005E531D"/>
    <w:rsid w:val="005F0266"/>
    <w:rsid w:val="005F0F8A"/>
    <w:rsid w:val="005F15F5"/>
    <w:rsid w:val="005F182B"/>
    <w:rsid w:val="005F1896"/>
    <w:rsid w:val="005F73CD"/>
    <w:rsid w:val="00600486"/>
    <w:rsid w:val="006026D1"/>
    <w:rsid w:val="006026DE"/>
    <w:rsid w:val="00602F12"/>
    <w:rsid w:val="00603B1B"/>
    <w:rsid w:val="00605665"/>
    <w:rsid w:val="00606A63"/>
    <w:rsid w:val="00607A22"/>
    <w:rsid w:val="006101F4"/>
    <w:rsid w:val="00611848"/>
    <w:rsid w:val="006134B6"/>
    <w:rsid w:val="00615547"/>
    <w:rsid w:val="0061568B"/>
    <w:rsid w:val="0062103C"/>
    <w:rsid w:val="00621F9D"/>
    <w:rsid w:val="00622261"/>
    <w:rsid w:val="00623B19"/>
    <w:rsid w:val="00623E63"/>
    <w:rsid w:val="006246AF"/>
    <w:rsid w:val="00627850"/>
    <w:rsid w:val="00627DC7"/>
    <w:rsid w:val="00630BAF"/>
    <w:rsid w:val="00632751"/>
    <w:rsid w:val="00633657"/>
    <w:rsid w:val="00633CAE"/>
    <w:rsid w:val="00635EE7"/>
    <w:rsid w:val="00640403"/>
    <w:rsid w:val="00643CF6"/>
    <w:rsid w:val="006449C9"/>
    <w:rsid w:val="0064622C"/>
    <w:rsid w:val="0064748F"/>
    <w:rsid w:val="0064772A"/>
    <w:rsid w:val="006506F3"/>
    <w:rsid w:val="006527BA"/>
    <w:rsid w:val="00654D3A"/>
    <w:rsid w:val="00657186"/>
    <w:rsid w:val="00657B85"/>
    <w:rsid w:val="00661C98"/>
    <w:rsid w:val="00662038"/>
    <w:rsid w:val="00662F1B"/>
    <w:rsid w:val="00663912"/>
    <w:rsid w:val="00665B74"/>
    <w:rsid w:val="00666E46"/>
    <w:rsid w:val="006733F1"/>
    <w:rsid w:val="00674B7B"/>
    <w:rsid w:val="006774B7"/>
    <w:rsid w:val="00681340"/>
    <w:rsid w:val="00681E00"/>
    <w:rsid w:val="00681EFA"/>
    <w:rsid w:val="00683BD4"/>
    <w:rsid w:val="00684504"/>
    <w:rsid w:val="006901E3"/>
    <w:rsid w:val="006925B8"/>
    <w:rsid w:val="00694E40"/>
    <w:rsid w:val="00695469"/>
    <w:rsid w:val="006973BE"/>
    <w:rsid w:val="006978E1"/>
    <w:rsid w:val="006A0E79"/>
    <w:rsid w:val="006A3FAF"/>
    <w:rsid w:val="006A53C0"/>
    <w:rsid w:val="006A5EC9"/>
    <w:rsid w:val="006A6BE3"/>
    <w:rsid w:val="006A6C58"/>
    <w:rsid w:val="006A6CA0"/>
    <w:rsid w:val="006B0BA3"/>
    <w:rsid w:val="006B3507"/>
    <w:rsid w:val="006B4389"/>
    <w:rsid w:val="006B6276"/>
    <w:rsid w:val="006C1808"/>
    <w:rsid w:val="006C1AC3"/>
    <w:rsid w:val="006C32E3"/>
    <w:rsid w:val="006C3381"/>
    <w:rsid w:val="006C3F8D"/>
    <w:rsid w:val="006C5145"/>
    <w:rsid w:val="006C5741"/>
    <w:rsid w:val="006C5895"/>
    <w:rsid w:val="006C63F2"/>
    <w:rsid w:val="006C7A22"/>
    <w:rsid w:val="006D078E"/>
    <w:rsid w:val="006D23F4"/>
    <w:rsid w:val="006D2422"/>
    <w:rsid w:val="006D2754"/>
    <w:rsid w:val="006E0BBD"/>
    <w:rsid w:val="006E0E89"/>
    <w:rsid w:val="006E17FA"/>
    <w:rsid w:val="006E211C"/>
    <w:rsid w:val="006E29B1"/>
    <w:rsid w:val="006E3D12"/>
    <w:rsid w:val="006E3F7B"/>
    <w:rsid w:val="006E54C7"/>
    <w:rsid w:val="006E596B"/>
    <w:rsid w:val="006E7834"/>
    <w:rsid w:val="006F1887"/>
    <w:rsid w:val="006F2533"/>
    <w:rsid w:val="006F3630"/>
    <w:rsid w:val="006F36C9"/>
    <w:rsid w:val="006F3FF8"/>
    <w:rsid w:val="006F5EBB"/>
    <w:rsid w:val="006F6D76"/>
    <w:rsid w:val="00700968"/>
    <w:rsid w:val="007020E4"/>
    <w:rsid w:val="00704336"/>
    <w:rsid w:val="00705377"/>
    <w:rsid w:val="00706265"/>
    <w:rsid w:val="00715942"/>
    <w:rsid w:val="00717B75"/>
    <w:rsid w:val="00717D28"/>
    <w:rsid w:val="00720430"/>
    <w:rsid w:val="007213BD"/>
    <w:rsid w:val="0072294E"/>
    <w:rsid w:val="00724894"/>
    <w:rsid w:val="0073362A"/>
    <w:rsid w:val="007338D2"/>
    <w:rsid w:val="00733B3C"/>
    <w:rsid w:val="0073416C"/>
    <w:rsid w:val="00734BB4"/>
    <w:rsid w:val="00734E23"/>
    <w:rsid w:val="0073566B"/>
    <w:rsid w:val="007361D9"/>
    <w:rsid w:val="00742A39"/>
    <w:rsid w:val="007442BF"/>
    <w:rsid w:val="007451B7"/>
    <w:rsid w:val="007454DB"/>
    <w:rsid w:val="007477B9"/>
    <w:rsid w:val="00752D80"/>
    <w:rsid w:val="007539E6"/>
    <w:rsid w:val="00753B1A"/>
    <w:rsid w:val="0075506B"/>
    <w:rsid w:val="00755297"/>
    <w:rsid w:val="0075538E"/>
    <w:rsid w:val="00756A8B"/>
    <w:rsid w:val="007635C6"/>
    <w:rsid w:val="00766B59"/>
    <w:rsid w:val="0076783A"/>
    <w:rsid w:val="00770296"/>
    <w:rsid w:val="0077380E"/>
    <w:rsid w:val="00776A44"/>
    <w:rsid w:val="00780B59"/>
    <w:rsid w:val="007819D5"/>
    <w:rsid w:val="00781F49"/>
    <w:rsid w:val="00782ABA"/>
    <w:rsid w:val="00784D17"/>
    <w:rsid w:val="007855DC"/>
    <w:rsid w:val="007860D6"/>
    <w:rsid w:val="0078693F"/>
    <w:rsid w:val="00787853"/>
    <w:rsid w:val="00790D20"/>
    <w:rsid w:val="0079163E"/>
    <w:rsid w:val="00791A8C"/>
    <w:rsid w:val="00791C0A"/>
    <w:rsid w:val="00792549"/>
    <w:rsid w:val="00793671"/>
    <w:rsid w:val="00795F3C"/>
    <w:rsid w:val="007A0321"/>
    <w:rsid w:val="007A0A02"/>
    <w:rsid w:val="007A1ABC"/>
    <w:rsid w:val="007A1BDB"/>
    <w:rsid w:val="007A1E32"/>
    <w:rsid w:val="007A393C"/>
    <w:rsid w:val="007A4505"/>
    <w:rsid w:val="007A54CA"/>
    <w:rsid w:val="007A7CCF"/>
    <w:rsid w:val="007B2EDA"/>
    <w:rsid w:val="007B5BF3"/>
    <w:rsid w:val="007B6B89"/>
    <w:rsid w:val="007C13DE"/>
    <w:rsid w:val="007C1D12"/>
    <w:rsid w:val="007C242C"/>
    <w:rsid w:val="007C353C"/>
    <w:rsid w:val="007C3EA2"/>
    <w:rsid w:val="007D12EA"/>
    <w:rsid w:val="007D1504"/>
    <w:rsid w:val="007D7FE5"/>
    <w:rsid w:val="007E07D0"/>
    <w:rsid w:val="007E0DAC"/>
    <w:rsid w:val="007E14EB"/>
    <w:rsid w:val="007E2E98"/>
    <w:rsid w:val="007E52EB"/>
    <w:rsid w:val="007E5618"/>
    <w:rsid w:val="007E5F56"/>
    <w:rsid w:val="007E6644"/>
    <w:rsid w:val="007E69C5"/>
    <w:rsid w:val="007E74AB"/>
    <w:rsid w:val="007F0E44"/>
    <w:rsid w:val="007F12B5"/>
    <w:rsid w:val="007F1A27"/>
    <w:rsid w:val="007F1ABB"/>
    <w:rsid w:val="007F370E"/>
    <w:rsid w:val="007F50E5"/>
    <w:rsid w:val="0080090B"/>
    <w:rsid w:val="008018E2"/>
    <w:rsid w:val="00803A8F"/>
    <w:rsid w:val="00805C27"/>
    <w:rsid w:val="00805D18"/>
    <w:rsid w:val="00806F13"/>
    <w:rsid w:val="00807B83"/>
    <w:rsid w:val="0081025F"/>
    <w:rsid w:val="008104D7"/>
    <w:rsid w:val="0081331D"/>
    <w:rsid w:val="008146D5"/>
    <w:rsid w:val="00815884"/>
    <w:rsid w:val="00820318"/>
    <w:rsid w:val="0082101E"/>
    <w:rsid w:val="00821BBB"/>
    <w:rsid w:val="00821EAA"/>
    <w:rsid w:val="00822315"/>
    <w:rsid w:val="00823BC7"/>
    <w:rsid w:val="00826C87"/>
    <w:rsid w:val="00827FF5"/>
    <w:rsid w:val="008306BE"/>
    <w:rsid w:val="008307A1"/>
    <w:rsid w:val="00831534"/>
    <w:rsid w:val="00831ACF"/>
    <w:rsid w:val="00833E18"/>
    <w:rsid w:val="00834B99"/>
    <w:rsid w:val="00835896"/>
    <w:rsid w:val="00836F89"/>
    <w:rsid w:val="00836FA5"/>
    <w:rsid w:val="00837C0D"/>
    <w:rsid w:val="00842911"/>
    <w:rsid w:val="00844E75"/>
    <w:rsid w:val="00844FCA"/>
    <w:rsid w:val="0084536A"/>
    <w:rsid w:val="00846002"/>
    <w:rsid w:val="008500F7"/>
    <w:rsid w:val="008509F0"/>
    <w:rsid w:val="00853408"/>
    <w:rsid w:val="008553A0"/>
    <w:rsid w:val="00857EC9"/>
    <w:rsid w:val="008603BD"/>
    <w:rsid w:val="00862B84"/>
    <w:rsid w:val="008639A5"/>
    <w:rsid w:val="00864B7C"/>
    <w:rsid w:val="00864F88"/>
    <w:rsid w:val="0086557E"/>
    <w:rsid w:val="008676F4"/>
    <w:rsid w:val="008717DC"/>
    <w:rsid w:val="008750C8"/>
    <w:rsid w:val="008756C4"/>
    <w:rsid w:val="008757D7"/>
    <w:rsid w:val="00880AFB"/>
    <w:rsid w:val="0088168B"/>
    <w:rsid w:val="00881F4C"/>
    <w:rsid w:val="008831D5"/>
    <w:rsid w:val="00883BDF"/>
    <w:rsid w:val="008855FF"/>
    <w:rsid w:val="00890267"/>
    <w:rsid w:val="00891D96"/>
    <w:rsid w:val="00892117"/>
    <w:rsid w:val="0089391E"/>
    <w:rsid w:val="00893E5D"/>
    <w:rsid w:val="00896AD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3693"/>
    <w:rsid w:val="008D64BC"/>
    <w:rsid w:val="008D70CD"/>
    <w:rsid w:val="008E0145"/>
    <w:rsid w:val="008E4585"/>
    <w:rsid w:val="008E5901"/>
    <w:rsid w:val="008F07E3"/>
    <w:rsid w:val="008F0DBD"/>
    <w:rsid w:val="008F15BA"/>
    <w:rsid w:val="008F2CDA"/>
    <w:rsid w:val="008F5CF0"/>
    <w:rsid w:val="008F606B"/>
    <w:rsid w:val="008F6ACE"/>
    <w:rsid w:val="00900739"/>
    <w:rsid w:val="00904FE1"/>
    <w:rsid w:val="009072BE"/>
    <w:rsid w:val="00912E3B"/>
    <w:rsid w:val="00912FF6"/>
    <w:rsid w:val="00914EED"/>
    <w:rsid w:val="009175CA"/>
    <w:rsid w:val="00923C18"/>
    <w:rsid w:val="00924816"/>
    <w:rsid w:val="00925126"/>
    <w:rsid w:val="00927240"/>
    <w:rsid w:val="00930E42"/>
    <w:rsid w:val="009317EA"/>
    <w:rsid w:val="00931BD1"/>
    <w:rsid w:val="00934F7A"/>
    <w:rsid w:val="00937351"/>
    <w:rsid w:val="009404CE"/>
    <w:rsid w:val="00940EC0"/>
    <w:rsid w:val="0094252B"/>
    <w:rsid w:val="0094548A"/>
    <w:rsid w:val="00947054"/>
    <w:rsid w:val="00947CF0"/>
    <w:rsid w:val="009503FF"/>
    <w:rsid w:val="00951B72"/>
    <w:rsid w:val="0095275E"/>
    <w:rsid w:val="00952958"/>
    <w:rsid w:val="00955F1D"/>
    <w:rsid w:val="0096169A"/>
    <w:rsid w:val="009616B6"/>
    <w:rsid w:val="00961710"/>
    <w:rsid w:val="00961C05"/>
    <w:rsid w:val="00964214"/>
    <w:rsid w:val="009659CB"/>
    <w:rsid w:val="00966ECA"/>
    <w:rsid w:val="009677D1"/>
    <w:rsid w:val="00967B87"/>
    <w:rsid w:val="00970BD7"/>
    <w:rsid w:val="009717CE"/>
    <w:rsid w:val="009724B2"/>
    <w:rsid w:val="009741D8"/>
    <w:rsid w:val="00975858"/>
    <w:rsid w:val="009768B9"/>
    <w:rsid w:val="0097722F"/>
    <w:rsid w:val="009808B9"/>
    <w:rsid w:val="00980E18"/>
    <w:rsid w:val="009814D9"/>
    <w:rsid w:val="00982151"/>
    <w:rsid w:val="00982BDB"/>
    <w:rsid w:val="00983771"/>
    <w:rsid w:val="0098410D"/>
    <w:rsid w:val="009859B9"/>
    <w:rsid w:val="00990484"/>
    <w:rsid w:val="00991ADF"/>
    <w:rsid w:val="009923FC"/>
    <w:rsid w:val="00992F09"/>
    <w:rsid w:val="00997337"/>
    <w:rsid w:val="00997918"/>
    <w:rsid w:val="009A0964"/>
    <w:rsid w:val="009A0F72"/>
    <w:rsid w:val="009A1744"/>
    <w:rsid w:val="009A1E3D"/>
    <w:rsid w:val="009A25B4"/>
    <w:rsid w:val="009A541B"/>
    <w:rsid w:val="009A5F7D"/>
    <w:rsid w:val="009A6C70"/>
    <w:rsid w:val="009B2766"/>
    <w:rsid w:val="009B41D3"/>
    <w:rsid w:val="009B46DB"/>
    <w:rsid w:val="009C113C"/>
    <w:rsid w:val="009C2AC3"/>
    <w:rsid w:val="009C475B"/>
    <w:rsid w:val="009C491F"/>
    <w:rsid w:val="009C4A96"/>
    <w:rsid w:val="009C5323"/>
    <w:rsid w:val="009C78C9"/>
    <w:rsid w:val="009C7E8F"/>
    <w:rsid w:val="009D017B"/>
    <w:rsid w:val="009D01D7"/>
    <w:rsid w:val="009D0F10"/>
    <w:rsid w:val="009D2408"/>
    <w:rsid w:val="009D63E5"/>
    <w:rsid w:val="009D7201"/>
    <w:rsid w:val="009D7F59"/>
    <w:rsid w:val="009D7FA9"/>
    <w:rsid w:val="009E0962"/>
    <w:rsid w:val="009E0C76"/>
    <w:rsid w:val="009E0FBD"/>
    <w:rsid w:val="009E1A71"/>
    <w:rsid w:val="009E79A7"/>
    <w:rsid w:val="009F07C2"/>
    <w:rsid w:val="009F2826"/>
    <w:rsid w:val="009F484C"/>
    <w:rsid w:val="009F4B6A"/>
    <w:rsid w:val="009F4C0F"/>
    <w:rsid w:val="009F712F"/>
    <w:rsid w:val="009F7DA4"/>
    <w:rsid w:val="00A02455"/>
    <w:rsid w:val="00A024E5"/>
    <w:rsid w:val="00A0403C"/>
    <w:rsid w:val="00A050BB"/>
    <w:rsid w:val="00A100AE"/>
    <w:rsid w:val="00A10EBC"/>
    <w:rsid w:val="00A14E61"/>
    <w:rsid w:val="00A1620E"/>
    <w:rsid w:val="00A16ECE"/>
    <w:rsid w:val="00A17C7A"/>
    <w:rsid w:val="00A210ED"/>
    <w:rsid w:val="00A21E49"/>
    <w:rsid w:val="00A231F0"/>
    <w:rsid w:val="00A24F12"/>
    <w:rsid w:val="00A2511D"/>
    <w:rsid w:val="00A2615F"/>
    <w:rsid w:val="00A279C9"/>
    <w:rsid w:val="00A32088"/>
    <w:rsid w:val="00A32F86"/>
    <w:rsid w:val="00A3420A"/>
    <w:rsid w:val="00A34848"/>
    <w:rsid w:val="00A34CF7"/>
    <w:rsid w:val="00A368DE"/>
    <w:rsid w:val="00A37A89"/>
    <w:rsid w:val="00A37F82"/>
    <w:rsid w:val="00A40B5F"/>
    <w:rsid w:val="00A40D02"/>
    <w:rsid w:val="00A41ECD"/>
    <w:rsid w:val="00A4599A"/>
    <w:rsid w:val="00A45C7A"/>
    <w:rsid w:val="00A47335"/>
    <w:rsid w:val="00A514B4"/>
    <w:rsid w:val="00A52955"/>
    <w:rsid w:val="00A54D5F"/>
    <w:rsid w:val="00A55C8E"/>
    <w:rsid w:val="00A55D2D"/>
    <w:rsid w:val="00A56CCC"/>
    <w:rsid w:val="00A62166"/>
    <w:rsid w:val="00A621D4"/>
    <w:rsid w:val="00A65A67"/>
    <w:rsid w:val="00A662D0"/>
    <w:rsid w:val="00A6650A"/>
    <w:rsid w:val="00A7048A"/>
    <w:rsid w:val="00A70F9F"/>
    <w:rsid w:val="00A713F9"/>
    <w:rsid w:val="00A7567E"/>
    <w:rsid w:val="00A771FC"/>
    <w:rsid w:val="00A77547"/>
    <w:rsid w:val="00A776A7"/>
    <w:rsid w:val="00A80D95"/>
    <w:rsid w:val="00A82282"/>
    <w:rsid w:val="00A83F4E"/>
    <w:rsid w:val="00A840B0"/>
    <w:rsid w:val="00A87518"/>
    <w:rsid w:val="00A87569"/>
    <w:rsid w:val="00A87F54"/>
    <w:rsid w:val="00A9022C"/>
    <w:rsid w:val="00A906A4"/>
    <w:rsid w:val="00A90A32"/>
    <w:rsid w:val="00A92654"/>
    <w:rsid w:val="00A9622A"/>
    <w:rsid w:val="00A965DA"/>
    <w:rsid w:val="00A9755F"/>
    <w:rsid w:val="00AA1D33"/>
    <w:rsid w:val="00AA2C6F"/>
    <w:rsid w:val="00AA53A8"/>
    <w:rsid w:val="00AA65F9"/>
    <w:rsid w:val="00AA6A35"/>
    <w:rsid w:val="00AA6C76"/>
    <w:rsid w:val="00AA721E"/>
    <w:rsid w:val="00AA7436"/>
    <w:rsid w:val="00AB0080"/>
    <w:rsid w:val="00AB0CF3"/>
    <w:rsid w:val="00AB1F09"/>
    <w:rsid w:val="00AB4031"/>
    <w:rsid w:val="00AB4C61"/>
    <w:rsid w:val="00AB55EA"/>
    <w:rsid w:val="00AC0269"/>
    <w:rsid w:val="00AC0B8C"/>
    <w:rsid w:val="00AC201A"/>
    <w:rsid w:val="00AC3299"/>
    <w:rsid w:val="00AC32E6"/>
    <w:rsid w:val="00AC33E8"/>
    <w:rsid w:val="00AC6684"/>
    <w:rsid w:val="00AC6DB7"/>
    <w:rsid w:val="00AC7267"/>
    <w:rsid w:val="00AD1762"/>
    <w:rsid w:val="00AD1DC6"/>
    <w:rsid w:val="00AD3F62"/>
    <w:rsid w:val="00AD46D9"/>
    <w:rsid w:val="00AD7D34"/>
    <w:rsid w:val="00AE1276"/>
    <w:rsid w:val="00AE2BC8"/>
    <w:rsid w:val="00AE3879"/>
    <w:rsid w:val="00AE4E63"/>
    <w:rsid w:val="00AE5FE2"/>
    <w:rsid w:val="00AE679B"/>
    <w:rsid w:val="00AF08ED"/>
    <w:rsid w:val="00AF1F03"/>
    <w:rsid w:val="00AF2487"/>
    <w:rsid w:val="00AF3539"/>
    <w:rsid w:val="00AF6523"/>
    <w:rsid w:val="00AF7004"/>
    <w:rsid w:val="00B0113C"/>
    <w:rsid w:val="00B02F21"/>
    <w:rsid w:val="00B0631D"/>
    <w:rsid w:val="00B070F9"/>
    <w:rsid w:val="00B07B73"/>
    <w:rsid w:val="00B1061D"/>
    <w:rsid w:val="00B1080F"/>
    <w:rsid w:val="00B112C5"/>
    <w:rsid w:val="00B13637"/>
    <w:rsid w:val="00B139FD"/>
    <w:rsid w:val="00B13B10"/>
    <w:rsid w:val="00B17674"/>
    <w:rsid w:val="00B205EC"/>
    <w:rsid w:val="00B20ABD"/>
    <w:rsid w:val="00B211B8"/>
    <w:rsid w:val="00B2464D"/>
    <w:rsid w:val="00B2500C"/>
    <w:rsid w:val="00B2561A"/>
    <w:rsid w:val="00B26CC4"/>
    <w:rsid w:val="00B26FA2"/>
    <w:rsid w:val="00B326BB"/>
    <w:rsid w:val="00B32876"/>
    <w:rsid w:val="00B346FD"/>
    <w:rsid w:val="00B349BF"/>
    <w:rsid w:val="00B35982"/>
    <w:rsid w:val="00B3724C"/>
    <w:rsid w:val="00B40795"/>
    <w:rsid w:val="00B408FD"/>
    <w:rsid w:val="00B40A62"/>
    <w:rsid w:val="00B42996"/>
    <w:rsid w:val="00B46979"/>
    <w:rsid w:val="00B47762"/>
    <w:rsid w:val="00B51A05"/>
    <w:rsid w:val="00B524CE"/>
    <w:rsid w:val="00B60FFC"/>
    <w:rsid w:val="00B611E8"/>
    <w:rsid w:val="00B616D8"/>
    <w:rsid w:val="00B619A1"/>
    <w:rsid w:val="00B64507"/>
    <w:rsid w:val="00B66C4B"/>
    <w:rsid w:val="00B67562"/>
    <w:rsid w:val="00B70DF3"/>
    <w:rsid w:val="00B71613"/>
    <w:rsid w:val="00B72167"/>
    <w:rsid w:val="00B73C1F"/>
    <w:rsid w:val="00B744BB"/>
    <w:rsid w:val="00B761C4"/>
    <w:rsid w:val="00B765B2"/>
    <w:rsid w:val="00B77EF1"/>
    <w:rsid w:val="00B8080C"/>
    <w:rsid w:val="00B822BE"/>
    <w:rsid w:val="00B84F51"/>
    <w:rsid w:val="00B86801"/>
    <w:rsid w:val="00B92331"/>
    <w:rsid w:val="00B92A8B"/>
    <w:rsid w:val="00B93759"/>
    <w:rsid w:val="00BA1348"/>
    <w:rsid w:val="00BA2782"/>
    <w:rsid w:val="00BA4A4B"/>
    <w:rsid w:val="00BA5CF4"/>
    <w:rsid w:val="00BA6B20"/>
    <w:rsid w:val="00BA758E"/>
    <w:rsid w:val="00BB1934"/>
    <w:rsid w:val="00BB1FD1"/>
    <w:rsid w:val="00BB2381"/>
    <w:rsid w:val="00BB5717"/>
    <w:rsid w:val="00BB615C"/>
    <w:rsid w:val="00BC04F4"/>
    <w:rsid w:val="00BC0CD9"/>
    <w:rsid w:val="00BC3DA7"/>
    <w:rsid w:val="00BC5EB6"/>
    <w:rsid w:val="00BC74CE"/>
    <w:rsid w:val="00BC7EEF"/>
    <w:rsid w:val="00BD21AF"/>
    <w:rsid w:val="00BD24E1"/>
    <w:rsid w:val="00BD3F91"/>
    <w:rsid w:val="00BD4BE3"/>
    <w:rsid w:val="00BD6D27"/>
    <w:rsid w:val="00BD7E55"/>
    <w:rsid w:val="00BE208F"/>
    <w:rsid w:val="00BE313E"/>
    <w:rsid w:val="00BE31D1"/>
    <w:rsid w:val="00BE45C7"/>
    <w:rsid w:val="00BE615C"/>
    <w:rsid w:val="00BE76F7"/>
    <w:rsid w:val="00BE7760"/>
    <w:rsid w:val="00BE793B"/>
    <w:rsid w:val="00BE7C3C"/>
    <w:rsid w:val="00BF5112"/>
    <w:rsid w:val="00BF5DEA"/>
    <w:rsid w:val="00BF7286"/>
    <w:rsid w:val="00C027A1"/>
    <w:rsid w:val="00C02F7A"/>
    <w:rsid w:val="00C0335C"/>
    <w:rsid w:val="00C0350B"/>
    <w:rsid w:val="00C03D6A"/>
    <w:rsid w:val="00C03E11"/>
    <w:rsid w:val="00C0779D"/>
    <w:rsid w:val="00C11486"/>
    <w:rsid w:val="00C12173"/>
    <w:rsid w:val="00C15373"/>
    <w:rsid w:val="00C1599C"/>
    <w:rsid w:val="00C15F84"/>
    <w:rsid w:val="00C16E31"/>
    <w:rsid w:val="00C176C5"/>
    <w:rsid w:val="00C20584"/>
    <w:rsid w:val="00C20AF8"/>
    <w:rsid w:val="00C212BA"/>
    <w:rsid w:val="00C21829"/>
    <w:rsid w:val="00C2194D"/>
    <w:rsid w:val="00C2417F"/>
    <w:rsid w:val="00C25322"/>
    <w:rsid w:val="00C32EF1"/>
    <w:rsid w:val="00C34CD9"/>
    <w:rsid w:val="00C34F32"/>
    <w:rsid w:val="00C354A7"/>
    <w:rsid w:val="00C35645"/>
    <w:rsid w:val="00C35F68"/>
    <w:rsid w:val="00C369DC"/>
    <w:rsid w:val="00C36A9F"/>
    <w:rsid w:val="00C36E4C"/>
    <w:rsid w:val="00C40F57"/>
    <w:rsid w:val="00C41A5B"/>
    <w:rsid w:val="00C41FC9"/>
    <w:rsid w:val="00C42341"/>
    <w:rsid w:val="00C42EBA"/>
    <w:rsid w:val="00C4729B"/>
    <w:rsid w:val="00C50AEF"/>
    <w:rsid w:val="00C50B42"/>
    <w:rsid w:val="00C52452"/>
    <w:rsid w:val="00C52F9F"/>
    <w:rsid w:val="00C53A2B"/>
    <w:rsid w:val="00C551BC"/>
    <w:rsid w:val="00C623F0"/>
    <w:rsid w:val="00C6248B"/>
    <w:rsid w:val="00C640AF"/>
    <w:rsid w:val="00C64491"/>
    <w:rsid w:val="00C65D18"/>
    <w:rsid w:val="00C66135"/>
    <w:rsid w:val="00C66264"/>
    <w:rsid w:val="00C666A4"/>
    <w:rsid w:val="00C66857"/>
    <w:rsid w:val="00C71532"/>
    <w:rsid w:val="00C753BD"/>
    <w:rsid w:val="00C75CFC"/>
    <w:rsid w:val="00C75E3A"/>
    <w:rsid w:val="00C760FD"/>
    <w:rsid w:val="00C765EC"/>
    <w:rsid w:val="00C77F08"/>
    <w:rsid w:val="00C819BD"/>
    <w:rsid w:val="00C826D7"/>
    <w:rsid w:val="00C82A8C"/>
    <w:rsid w:val="00C86101"/>
    <w:rsid w:val="00C87916"/>
    <w:rsid w:val="00C90C23"/>
    <w:rsid w:val="00C91556"/>
    <w:rsid w:val="00C915EB"/>
    <w:rsid w:val="00C943E0"/>
    <w:rsid w:val="00C9714D"/>
    <w:rsid w:val="00CA08D0"/>
    <w:rsid w:val="00CA270A"/>
    <w:rsid w:val="00CA2EDD"/>
    <w:rsid w:val="00CA4EFF"/>
    <w:rsid w:val="00CA61E0"/>
    <w:rsid w:val="00CB2C3E"/>
    <w:rsid w:val="00CB54F0"/>
    <w:rsid w:val="00CB6766"/>
    <w:rsid w:val="00CB6847"/>
    <w:rsid w:val="00CC2184"/>
    <w:rsid w:val="00CC2EE4"/>
    <w:rsid w:val="00CC673F"/>
    <w:rsid w:val="00CD000D"/>
    <w:rsid w:val="00CD0D03"/>
    <w:rsid w:val="00CD0D99"/>
    <w:rsid w:val="00CD0DA3"/>
    <w:rsid w:val="00CD1D69"/>
    <w:rsid w:val="00CD25AE"/>
    <w:rsid w:val="00CD2661"/>
    <w:rsid w:val="00CD2AD8"/>
    <w:rsid w:val="00CD341A"/>
    <w:rsid w:val="00CD3D11"/>
    <w:rsid w:val="00CD4F14"/>
    <w:rsid w:val="00CD5D67"/>
    <w:rsid w:val="00CD684B"/>
    <w:rsid w:val="00CE0622"/>
    <w:rsid w:val="00CE154B"/>
    <w:rsid w:val="00CE4073"/>
    <w:rsid w:val="00CE6129"/>
    <w:rsid w:val="00CE6798"/>
    <w:rsid w:val="00CE685F"/>
    <w:rsid w:val="00CE71F5"/>
    <w:rsid w:val="00CF3C45"/>
    <w:rsid w:val="00CF5500"/>
    <w:rsid w:val="00CF7778"/>
    <w:rsid w:val="00CF79EC"/>
    <w:rsid w:val="00D01020"/>
    <w:rsid w:val="00D01522"/>
    <w:rsid w:val="00D01BCA"/>
    <w:rsid w:val="00D021C1"/>
    <w:rsid w:val="00D040F6"/>
    <w:rsid w:val="00D05AE8"/>
    <w:rsid w:val="00D06CDF"/>
    <w:rsid w:val="00D07915"/>
    <w:rsid w:val="00D1048E"/>
    <w:rsid w:val="00D10DB0"/>
    <w:rsid w:val="00D10ED4"/>
    <w:rsid w:val="00D11776"/>
    <w:rsid w:val="00D123B7"/>
    <w:rsid w:val="00D13697"/>
    <w:rsid w:val="00D159CE"/>
    <w:rsid w:val="00D15F67"/>
    <w:rsid w:val="00D161BD"/>
    <w:rsid w:val="00D1688D"/>
    <w:rsid w:val="00D201E2"/>
    <w:rsid w:val="00D2020F"/>
    <w:rsid w:val="00D20926"/>
    <w:rsid w:val="00D26944"/>
    <w:rsid w:val="00D32CA4"/>
    <w:rsid w:val="00D32D1C"/>
    <w:rsid w:val="00D353D1"/>
    <w:rsid w:val="00D37E65"/>
    <w:rsid w:val="00D40F53"/>
    <w:rsid w:val="00D4134E"/>
    <w:rsid w:val="00D42720"/>
    <w:rsid w:val="00D42864"/>
    <w:rsid w:val="00D446F3"/>
    <w:rsid w:val="00D4509F"/>
    <w:rsid w:val="00D465A6"/>
    <w:rsid w:val="00D4783C"/>
    <w:rsid w:val="00D515FF"/>
    <w:rsid w:val="00D543BA"/>
    <w:rsid w:val="00D57EC9"/>
    <w:rsid w:val="00D60640"/>
    <w:rsid w:val="00D6189F"/>
    <w:rsid w:val="00D6263E"/>
    <w:rsid w:val="00D644FD"/>
    <w:rsid w:val="00D64597"/>
    <w:rsid w:val="00D661C6"/>
    <w:rsid w:val="00D70631"/>
    <w:rsid w:val="00D70DEF"/>
    <w:rsid w:val="00D73DB3"/>
    <w:rsid w:val="00D73FDB"/>
    <w:rsid w:val="00D7434F"/>
    <w:rsid w:val="00D7474E"/>
    <w:rsid w:val="00D74FBF"/>
    <w:rsid w:val="00D75153"/>
    <w:rsid w:val="00D836FD"/>
    <w:rsid w:val="00D85830"/>
    <w:rsid w:val="00D866B1"/>
    <w:rsid w:val="00D908DF"/>
    <w:rsid w:val="00D91BFF"/>
    <w:rsid w:val="00D92E03"/>
    <w:rsid w:val="00D955C8"/>
    <w:rsid w:val="00D95A7C"/>
    <w:rsid w:val="00D97115"/>
    <w:rsid w:val="00D97984"/>
    <w:rsid w:val="00DA1DAE"/>
    <w:rsid w:val="00DA2374"/>
    <w:rsid w:val="00DA2ABC"/>
    <w:rsid w:val="00DA47D9"/>
    <w:rsid w:val="00DA61DA"/>
    <w:rsid w:val="00DA759D"/>
    <w:rsid w:val="00DB18EA"/>
    <w:rsid w:val="00DB3E61"/>
    <w:rsid w:val="00DB49B6"/>
    <w:rsid w:val="00DB5E58"/>
    <w:rsid w:val="00DB64AC"/>
    <w:rsid w:val="00DB6F70"/>
    <w:rsid w:val="00DB7A53"/>
    <w:rsid w:val="00DC3769"/>
    <w:rsid w:val="00DC45F1"/>
    <w:rsid w:val="00DC6063"/>
    <w:rsid w:val="00DC6EAC"/>
    <w:rsid w:val="00DD0A71"/>
    <w:rsid w:val="00DD2C92"/>
    <w:rsid w:val="00DD439A"/>
    <w:rsid w:val="00DD5E95"/>
    <w:rsid w:val="00DD78E2"/>
    <w:rsid w:val="00DE0848"/>
    <w:rsid w:val="00DE393A"/>
    <w:rsid w:val="00DE59DD"/>
    <w:rsid w:val="00DE70B4"/>
    <w:rsid w:val="00DF7185"/>
    <w:rsid w:val="00E022A9"/>
    <w:rsid w:val="00E049F1"/>
    <w:rsid w:val="00E06419"/>
    <w:rsid w:val="00E07FFC"/>
    <w:rsid w:val="00E10C77"/>
    <w:rsid w:val="00E13130"/>
    <w:rsid w:val="00E13275"/>
    <w:rsid w:val="00E148A6"/>
    <w:rsid w:val="00E2001C"/>
    <w:rsid w:val="00E20AD6"/>
    <w:rsid w:val="00E20D9F"/>
    <w:rsid w:val="00E2192B"/>
    <w:rsid w:val="00E2229C"/>
    <w:rsid w:val="00E22876"/>
    <w:rsid w:val="00E23F74"/>
    <w:rsid w:val="00E26E41"/>
    <w:rsid w:val="00E26E58"/>
    <w:rsid w:val="00E30462"/>
    <w:rsid w:val="00E31C6F"/>
    <w:rsid w:val="00E330FE"/>
    <w:rsid w:val="00E3353A"/>
    <w:rsid w:val="00E3421C"/>
    <w:rsid w:val="00E342D3"/>
    <w:rsid w:val="00E347B0"/>
    <w:rsid w:val="00E351C1"/>
    <w:rsid w:val="00E35A69"/>
    <w:rsid w:val="00E36B64"/>
    <w:rsid w:val="00E37734"/>
    <w:rsid w:val="00E414E5"/>
    <w:rsid w:val="00E42302"/>
    <w:rsid w:val="00E433AC"/>
    <w:rsid w:val="00E43425"/>
    <w:rsid w:val="00E537C1"/>
    <w:rsid w:val="00E53F4F"/>
    <w:rsid w:val="00E552BC"/>
    <w:rsid w:val="00E60EF2"/>
    <w:rsid w:val="00E61CC7"/>
    <w:rsid w:val="00E653A3"/>
    <w:rsid w:val="00E656CD"/>
    <w:rsid w:val="00E65E14"/>
    <w:rsid w:val="00E661C5"/>
    <w:rsid w:val="00E66369"/>
    <w:rsid w:val="00E6759D"/>
    <w:rsid w:val="00E7017B"/>
    <w:rsid w:val="00E718E5"/>
    <w:rsid w:val="00E72E48"/>
    <w:rsid w:val="00E8276C"/>
    <w:rsid w:val="00E82A03"/>
    <w:rsid w:val="00E831CA"/>
    <w:rsid w:val="00E847C5"/>
    <w:rsid w:val="00E91DA8"/>
    <w:rsid w:val="00E92683"/>
    <w:rsid w:val="00E92F27"/>
    <w:rsid w:val="00E935E3"/>
    <w:rsid w:val="00E943E6"/>
    <w:rsid w:val="00E94B0A"/>
    <w:rsid w:val="00E95A32"/>
    <w:rsid w:val="00E97EF7"/>
    <w:rsid w:val="00EA0507"/>
    <w:rsid w:val="00EA0EC3"/>
    <w:rsid w:val="00EA136A"/>
    <w:rsid w:val="00EA2C73"/>
    <w:rsid w:val="00EA4E35"/>
    <w:rsid w:val="00EA5103"/>
    <w:rsid w:val="00EA64C9"/>
    <w:rsid w:val="00EA6FE2"/>
    <w:rsid w:val="00EB0467"/>
    <w:rsid w:val="00EB0EEF"/>
    <w:rsid w:val="00EB1535"/>
    <w:rsid w:val="00EB20BE"/>
    <w:rsid w:val="00EB3330"/>
    <w:rsid w:val="00EB3D68"/>
    <w:rsid w:val="00EB403D"/>
    <w:rsid w:val="00EB63D2"/>
    <w:rsid w:val="00EC2669"/>
    <w:rsid w:val="00EC3568"/>
    <w:rsid w:val="00EC425E"/>
    <w:rsid w:val="00EC517A"/>
    <w:rsid w:val="00EC5308"/>
    <w:rsid w:val="00EC7303"/>
    <w:rsid w:val="00EC7A5B"/>
    <w:rsid w:val="00ED0785"/>
    <w:rsid w:val="00ED29EE"/>
    <w:rsid w:val="00ED3AD1"/>
    <w:rsid w:val="00ED4C1C"/>
    <w:rsid w:val="00ED53C6"/>
    <w:rsid w:val="00ED6DDC"/>
    <w:rsid w:val="00EE524C"/>
    <w:rsid w:val="00EE587A"/>
    <w:rsid w:val="00EE76CE"/>
    <w:rsid w:val="00EE7F59"/>
    <w:rsid w:val="00EF1189"/>
    <w:rsid w:val="00EF217F"/>
    <w:rsid w:val="00EF490C"/>
    <w:rsid w:val="00F00845"/>
    <w:rsid w:val="00F0243E"/>
    <w:rsid w:val="00F040F3"/>
    <w:rsid w:val="00F04C15"/>
    <w:rsid w:val="00F10A0C"/>
    <w:rsid w:val="00F12C86"/>
    <w:rsid w:val="00F13026"/>
    <w:rsid w:val="00F1663E"/>
    <w:rsid w:val="00F202C7"/>
    <w:rsid w:val="00F21CDF"/>
    <w:rsid w:val="00F246C5"/>
    <w:rsid w:val="00F24A82"/>
    <w:rsid w:val="00F25520"/>
    <w:rsid w:val="00F25755"/>
    <w:rsid w:val="00F278E5"/>
    <w:rsid w:val="00F303A6"/>
    <w:rsid w:val="00F307E9"/>
    <w:rsid w:val="00F31895"/>
    <w:rsid w:val="00F3285E"/>
    <w:rsid w:val="00F32E5B"/>
    <w:rsid w:val="00F348AD"/>
    <w:rsid w:val="00F34CF8"/>
    <w:rsid w:val="00F3568E"/>
    <w:rsid w:val="00F368A7"/>
    <w:rsid w:val="00F4060B"/>
    <w:rsid w:val="00F407A8"/>
    <w:rsid w:val="00F4153B"/>
    <w:rsid w:val="00F41E77"/>
    <w:rsid w:val="00F42180"/>
    <w:rsid w:val="00F44D67"/>
    <w:rsid w:val="00F45EB1"/>
    <w:rsid w:val="00F461A7"/>
    <w:rsid w:val="00F46680"/>
    <w:rsid w:val="00F4783E"/>
    <w:rsid w:val="00F51957"/>
    <w:rsid w:val="00F522F2"/>
    <w:rsid w:val="00F52F8B"/>
    <w:rsid w:val="00F5412D"/>
    <w:rsid w:val="00F626DB"/>
    <w:rsid w:val="00F63312"/>
    <w:rsid w:val="00F6334F"/>
    <w:rsid w:val="00F63AC8"/>
    <w:rsid w:val="00F65557"/>
    <w:rsid w:val="00F6624E"/>
    <w:rsid w:val="00F66FAE"/>
    <w:rsid w:val="00F67593"/>
    <w:rsid w:val="00F74381"/>
    <w:rsid w:val="00F77C03"/>
    <w:rsid w:val="00F80F67"/>
    <w:rsid w:val="00F812AE"/>
    <w:rsid w:val="00F82064"/>
    <w:rsid w:val="00F84B26"/>
    <w:rsid w:val="00F87D1D"/>
    <w:rsid w:val="00F87FCD"/>
    <w:rsid w:val="00F905EC"/>
    <w:rsid w:val="00F91DCB"/>
    <w:rsid w:val="00F924D8"/>
    <w:rsid w:val="00F9442E"/>
    <w:rsid w:val="00F94816"/>
    <w:rsid w:val="00F96980"/>
    <w:rsid w:val="00F97DAF"/>
    <w:rsid w:val="00FA2055"/>
    <w:rsid w:val="00FA208E"/>
    <w:rsid w:val="00FA382B"/>
    <w:rsid w:val="00FA4C7E"/>
    <w:rsid w:val="00FA4D80"/>
    <w:rsid w:val="00FA4F03"/>
    <w:rsid w:val="00FA50E8"/>
    <w:rsid w:val="00FA6A9D"/>
    <w:rsid w:val="00FA7236"/>
    <w:rsid w:val="00FA77C8"/>
    <w:rsid w:val="00FB03A1"/>
    <w:rsid w:val="00FB7C15"/>
    <w:rsid w:val="00FC1C7B"/>
    <w:rsid w:val="00FC3F1B"/>
    <w:rsid w:val="00FC530A"/>
    <w:rsid w:val="00FC6C54"/>
    <w:rsid w:val="00FD0800"/>
    <w:rsid w:val="00FD0ACD"/>
    <w:rsid w:val="00FD364A"/>
    <w:rsid w:val="00FD5205"/>
    <w:rsid w:val="00FD5661"/>
    <w:rsid w:val="00FD58CB"/>
    <w:rsid w:val="00FE2A9D"/>
    <w:rsid w:val="00FE673C"/>
    <w:rsid w:val="00FF07E3"/>
    <w:rsid w:val="00FF1AC1"/>
    <w:rsid w:val="00FF2450"/>
    <w:rsid w:val="00FF2866"/>
    <w:rsid w:val="00FF328E"/>
    <w:rsid w:val="00FF3BCD"/>
    <w:rsid w:val="00FF5B28"/>
    <w:rsid w:val="00FF5EC0"/>
    <w:rsid w:val="00FF7C18"/>
    <w:rsid w:val="01076050"/>
    <w:rsid w:val="010C3DC8"/>
    <w:rsid w:val="011E110B"/>
    <w:rsid w:val="01525212"/>
    <w:rsid w:val="01564054"/>
    <w:rsid w:val="015C0A67"/>
    <w:rsid w:val="01745FBF"/>
    <w:rsid w:val="017E6D95"/>
    <w:rsid w:val="018D0058"/>
    <w:rsid w:val="01976717"/>
    <w:rsid w:val="01BD35AB"/>
    <w:rsid w:val="01D715BE"/>
    <w:rsid w:val="01EB45BC"/>
    <w:rsid w:val="01F04981"/>
    <w:rsid w:val="01F62038"/>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65"/>
    <w:rsid w:val="02F40325"/>
    <w:rsid w:val="02FA082F"/>
    <w:rsid w:val="031126C4"/>
    <w:rsid w:val="034733B8"/>
    <w:rsid w:val="03475E56"/>
    <w:rsid w:val="0353518A"/>
    <w:rsid w:val="035E4919"/>
    <w:rsid w:val="03675F31"/>
    <w:rsid w:val="036A009A"/>
    <w:rsid w:val="037A734D"/>
    <w:rsid w:val="03844805"/>
    <w:rsid w:val="03845791"/>
    <w:rsid w:val="03A011E9"/>
    <w:rsid w:val="03AE7F27"/>
    <w:rsid w:val="03BD2BCD"/>
    <w:rsid w:val="03CC058D"/>
    <w:rsid w:val="03E017D2"/>
    <w:rsid w:val="03F447E2"/>
    <w:rsid w:val="03F77068"/>
    <w:rsid w:val="03FB660C"/>
    <w:rsid w:val="042E37DB"/>
    <w:rsid w:val="043D750E"/>
    <w:rsid w:val="04416C20"/>
    <w:rsid w:val="04732647"/>
    <w:rsid w:val="047968B1"/>
    <w:rsid w:val="047A0F78"/>
    <w:rsid w:val="04870542"/>
    <w:rsid w:val="04B30F7A"/>
    <w:rsid w:val="050E236F"/>
    <w:rsid w:val="054C0111"/>
    <w:rsid w:val="05545DD3"/>
    <w:rsid w:val="056E2AD6"/>
    <w:rsid w:val="05720B50"/>
    <w:rsid w:val="05806815"/>
    <w:rsid w:val="058251D3"/>
    <w:rsid w:val="058C28F1"/>
    <w:rsid w:val="05945CCE"/>
    <w:rsid w:val="059D05A4"/>
    <w:rsid w:val="059D5E17"/>
    <w:rsid w:val="059E1E1A"/>
    <w:rsid w:val="05AB0A28"/>
    <w:rsid w:val="05AB0F81"/>
    <w:rsid w:val="05B93D6B"/>
    <w:rsid w:val="05C23EEE"/>
    <w:rsid w:val="05CA273A"/>
    <w:rsid w:val="05CA4074"/>
    <w:rsid w:val="05D53002"/>
    <w:rsid w:val="05D75738"/>
    <w:rsid w:val="05EB110D"/>
    <w:rsid w:val="05EB4481"/>
    <w:rsid w:val="05F17CC7"/>
    <w:rsid w:val="061E7D14"/>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916E2"/>
    <w:rsid w:val="072C5514"/>
    <w:rsid w:val="0737768A"/>
    <w:rsid w:val="0745615D"/>
    <w:rsid w:val="074A5B92"/>
    <w:rsid w:val="075D0147"/>
    <w:rsid w:val="075E3193"/>
    <w:rsid w:val="078E18EB"/>
    <w:rsid w:val="07AA2823"/>
    <w:rsid w:val="07B02D9F"/>
    <w:rsid w:val="07B10EA5"/>
    <w:rsid w:val="07C510CB"/>
    <w:rsid w:val="07CD6512"/>
    <w:rsid w:val="07CE3FA1"/>
    <w:rsid w:val="07EC2ECB"/>
    <w:rsid w:val="07FE66CB"/>
    <w:rsid w:val="080B4D47"/>
    <w:rsid w:val="081B727D"/>
    <w:rsid w:val="081D2FF5"/>
    <w:rsid w:val="08321601"/>
    <w:rsid w:val="08326375"/>
    <w:rsid w:val="083D5C91"/>
    <w:rsid w:val="0847191F"/>
    <w:rsid w:val="08591DC3"/>
    <w:rsid w:val="085B58CB"/>
    <w:rsid w:val="08672793"/>
    <w:rsid w:val="08695E80"/>
    <w:rsid w:val="087C4541"/>
    <w:rsid w:val="087E5595"/>
    <w:rsid w:val="08BC0A60"/>
    <w:rsid w:val="08C52D6F"/>
    <w:rsid w:val="08CC5DF3"/>
    <w:rsid w:val="08E42BE4"/>
    <w:rsid w:val="08EF0201"/>
    <w:rsid w:val="08F41DE8"/>
    <w:rsid w:val="093B5D94"/>
    <w:rsid w:val="093D1475"/>
    <w:rsid w:val="094840A2"/>
    <w:rsid w:val="09644C54"/>
    <w:rsid w:val="09737462"/>
    <w:rsid w:val="099156C3"/>
    <w:rsid w:val="09A33F5B"/>
    <w:rsid w:val="09A53F39"/>
    <w:rsid w:val="09A60E13"/>
    <w:rsid w:val="09A82D92"/>
    <w:rsid w:val="09AB2883"/>
    <w:rsid w:val="09BE25B6"/>
    <w:rsid w:val="09C5316B"/>
    <w:rsid w:val="09CD0A4B"/>
    <w:rsid w:val="09D206F0"/>
    <w:rsid w:val="0A321AC2"/>
    <w:rsid w:val="0A343D4E"/>
    <w:rsid w:val="0A344626"/>
    <w:rsid w:val="0A3E6D2E"/>
    <w:rsid w:val="0A4232E4"/>
    <w:rsid w:val="0A4F145F"/>
    <w:rsid w:val="0A8455AD"/>
    <w:rsid w:val="0A8729A8"/>
    <w:rsid w:val="0A87769A"/>
    <w:rsid w:val="0A990F8B"/>
    <w:rsid w:val="0ACA6D38"/>
    <w:rsid w:val="0AD13A85"/>
    <w:rsid w:val="0AE0655C"/>
    <w:rsid w:val="0B091954"/>
    <w:rsid w:val="0B0C55A3"/>
    <w:rsid w:val="0B195776"/>
    <w:rsid w:val="0B1A7CC0"/>
    <w:rsid w:val="0B34773E"/>
    <w:rsid w:val="0B3B7D65"/>
    <w:rsid w:val="0B434C20"/>
    <w:rsid w:val="0B5F0822"/>
    <w:rsid w:val="0B637D77"/>
    <w:rsid w:val="0B7006C4"/>
    <w:rsid w:val="0B726646"/>
    <w:rsid w:val="0B7606E8"/>
    <w:rsid w:val="0B8B471A"/>
    <w:rsid w:val="0B924545"/>
    <w:rsid w:val="0BAC324F"/>
    <w:rsid w:val="0BB40DF1"/>
    <w:rsid w:val="0BC11EE9"/>
    <w:rsid w:val="0BF16C73"/>
    <w:rsid w:val="0BF72F1E"/>
    <w:rsid w:val="0C0A7D34"/>
    <w:rsid w:val="0C230DF6"/>
    <w:rsid w:val="0C3152C1"/>
    <w:rsid w:val="0C3957A5"/>
    <w:rsid w:val="0C507E2F"/>
    <w:rsid w:val="0C600D66"/>
    <w:rsid w:val="0C626DA7"/>
    <w:rsid w:val="0C6876AE"/>
    <w:rsid w:val="0C71390F"/>
    <w:rsid w:val="0C720EC8"/>
    <w:rsid w:val="0C942042"/>
    <w:rsid w:val="0C9D50DC"/>
    <w:rsid w:val="0CA5271D"/>
    <w:rsid w:val="0CAC4D10"/>
    <w:rsid w:val="0CC53C5B"/>
    <w:rsid w:val="0CC72121"/>
    <w:rsid w:val="0CEE5A21"/>
    <w:rsid w:val="0D05268E"/>
    <w:rsid w:val="0D0646E7"/>
    <w:rsid w:val="0D0C38CA"/>
    <w:rsid w:val="0D206810"/>
    <w:rsid w:val="0D4861FD"/>
    <w:rsid w:val="0D735465"/>
    <w:rsid w:val="0DC577E0"/>
    <w:rsid w:val="0DDC6319"/>
    <w:rsid w:val="0DE1181F"/>
    <w:rsid w:val="0DFA5B87"/>
    <w:rsid w:val="0DFE4F67"/>
    <w:rsid w:val="0E0C0D4C"/>
    <w:rsid w:val="0E115DA1"/>
    <w:rsid w:val="0E1409F6"/>
    <w:rsid w:val="0E162D6D"/>
    <w:rsid w:val="0E277F52"/>
    <w:rsid w:val="0E460DCC"/>
    <w:rsid w:val="0E541CA2"/>
    <w:rsid w:val="0E594756"/>
    <w:rsid w:val="0E95596D"/>
    <w:rsid w:val="0EAE6205"/>
    <w:rsid w:val="0EAE6579"/>
    <w:rsid w:val="0EAF71BF"/>
    <w:rsid w:val="0ECE6257"/>
    <w:rsid w:val="0EE4129D"/>
    <w:rsid w:val="0EFE5203"/>
    <w:rsid w:val="0F171032"/>
    <w:rsid w:val="0F335E69"/>
    <w:rsid w:val="0F372614"/>
    <w:rsid w:val="0F3D59C9"/>
    <w:rsid w:val="0F516D5A"/>
    <w:rsid w:val="0F565B36"/>
    <w:rsid w:val="0F684933"/>
    <w:rsid w:val="0F6A666F"/>
    <w:rsid w:val="0F6E2388"/>
    <w:rsid w:val="0F821E7D"/>
    <w:rsid w:val="0FC91CB4"/>
    <w:rsid w:val="0FCA42ED"/>
    <w:rsid w:val="0FDB5F4F"/>
    <w:rsid w:val="0FE7592C"/>
    <w:rsid w:val="0FEE34C9"/>
    <w:rsid w:val="0FFC17A5"/>
    <w:rsid w:val="0FFD20F0"/>
    <w:rsid w:val="10142F30"/>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0E3695"/>
    <w:rsid w:val="111D7BC2"/>
    <w:rsid w:val="11250F40"/>
    <w:rsid w:val="113329E7"/>
    <w:rsid w:val="113F294C"/>
    <w:rsid w:val="11437C85"/>
    <w:rsid w:val="11575085"/>
    <w:rsid w:val="1166372C"/>
    <w:rsid w:val="11700D10"/>
    <w:rsid w:val="1178125A"/>
    <w:rsid w:val="118441E0"/>
    <w:rsid w:val="1196056D"/>
    <w:rsid w:val="11B85B3D"/>
    <w:rsid w:val="11CD20A0"/>
    <w:rsid w:val="11D34654"/>
    <w:rsid w:val="12010480"/>
    <w:rsid w:val="120E707F"/>
    <w:rsid w:val="121D0051"/>
    <w:rsid w:val="12413D84"/>
    <w:rsid w:val="127A7D1C"/>
    <w:rsid w:val="12836D8B"/>
    <w:rsid w:val="12993BC0"/>
    <w:rsid w:val="12AA7B7B"/>
    <w:rsid w:val="12AB0349"/>
    <w:rsid w:val="12B66520"/>
    <w:rsid w:val="12CD57F1"/>
    <w:rsid w:val="12CE5941"/>
    <w:rsid w:val="12CE7AFA"/>
    <w:rsid w:val="12D67466"/>
    <w:rsid w:val="12D76496"/>
    <w:rsid w:val="13036052"/>
    <w:rsid w:val="13272A5D"/>
    <w:rsid w:val="132A2A6A"/>
    <w:rsid w:val="133C40E3"/>
    <w:rsid w:val="133F4BFF"/>
    <w:rsid w:val="13410069"/>
    <w:rsid w:val="13493108"/>
    <w:rsid w:val="134A4EBA"/>
    <w:rsid w:val="13713CFE"/>
    <w:rsid w:val="13733928"/>
    <w:rsid w:val="13741F37"/>
    <w:rsid w:val="13857CA0"/>
    <w:rsid w:val="13920D68"/>
    <w:rsid w:val="139C16C9"/>
    <w:rsid w:val="13A5238E"/>
    <w:rsid w:val="13B63CE1"/>
    <w:rsid w:val="13BC6684"/>
    <w:rsid w:val="13C72B3A"/>
    <w:rsid w:val="13D12EE6"/>
    <w:rsid w:val="13DF575E"/>
    <w:rsid w:val="13E470BD"/>
    <w:rsid w:val="13EE3A98"/>
    <w:rsid w:val="13F3280A"/>
    <w:rsid w:val="142123F7"/>
    <w:rsid w:val="142A11D8"/>
    <w:rsid w:val="144B544C"/>
    <w:rsid w:val="145B7B45"/>
    <w:rsid w:val="14627FE2"/>
    <w:rsid w:val="14717443"/>
    <w:rsid w:val="14825F8A"/>
    <w:rsid w:val="148C70AD"/>
    <w:rsid w:val="148D52E3"/>
    <w:rsid w:val="14992B90"/>
    <w:rsid w:val="149F10C7"/>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04125"/>
    <w:rsid w:val="152534E9"/>
    <w:rsid w:val="153A36AA"/>
    <w:rsid w:val="15477903"/>
    <w:rsid w:val="1557566D"/>
    <w:rsid w:val="156E0971"/>
    <w:rsid w:val="15785B3E"/>
    <w:rsid w:val="15811F1B"/>
    <w:rsid w:val="159C41BD"/>
    <w:rsid w:val="15A30135"/>
    <w:rsid w:val="15A34015"/>
    <w:rsid w:val="15BB487B"/>
    <w:rsid w:val="15CE086D"/>
    <w:rsid w:val="15E2236F"/>
    <w:rsid w:val="16005D04"/>
    <w:rsid w:val="161D09ED"/>
    <w:rsid w:val="162323A3"/>
    <w:rsid w:val="162F30B1"/>
    <w:rsid w:val="16481B85"/>
    <w:rsid w:val="164B66E0"/>
    <w:rsid w:val="1650762F"/>
    <w:rsid w:val="16510F12"/>
    <w:rsid w:val="166448F9"/>
    <w:rsid w:val="1677211D"/>
    <w:rsid w:val="16774218"/>
    <w:rsid w:val="167954F9"/>
    <w:rsid w:val="16841BB6"/>
    <w:rsid w:val="169311EC"/>
    <w:rsid w:val="169C5A2D"/>
    <w:rsid w:val="169F7296"/>
    <w:rsid w:val="16A060BA"/>
    <w:rsid w:val="16A57EAF"/>
    <w:rsid w:val="16A918E4"/>
    <w:rsid w:val="16AC6E3F"/>
    <w:rsid w:val="16B34B25"/>
    <w:rsid w:val="16B56AEF"/>
    <w:rsid w:val="16C872D5"/>
    <w:rsid w:val="16D54FA3"/>
    <w:rsid w:val="16D84D9F"/>
    <w:rsid w:val="16E94D3E"/>
    <w:rsid w:val="170D06E0"/>
    <w:rsid w:val="17233E03"/>
    <w:rsid w:val="17332185"/>
    <w:rsid w:val="17475951"/>
    <w:rsid w:val="175C542D"/>
    <w:rsid w:val="175D0ED4"/>
    <w:rsid w:val="17793FC0"/>
    <w:rsid w:val="179D33A9"/>
    <w:rsid w:val="179F2E61"/>
    <w:rsid w:val="17A06264"/>
    <w:rsid w:val="17BE19D3"/>
    <w:rsid w:val="17C227C0"/>
    <w:rsid w:val="17D66D7C"/>
    <w:rsid w:val="17DE0EDF"/>
    <w:rsid w:val="17EE5BFF"/>
    <w:rsid w:val="18097740"/>
    <w:rsid w:val="18136133"/>
    <w:rsid w:val="184055B9"/>
    <w:rsid w:val="184A2082"/>
    <w:rsid w:val="185D3C42"/>
    <w:rsid w:val="185F38AF"/>
    <w:rsid w:val="188F0211"/>
    <w:rsid w:val="18950986"/>
    <w:rsid w:val="18AD1BEB"/>
    <w:rsid w:val="18B3004A"/>
    <w:rsid w:val="18B31B6D"/>
    <w:rsid w:val="18B96080"/>
    <w:rsid w:val="18CE20EA"/>
    <w:rsid w:val="18DB2CD8"/>
    <w:rsid w:val="18F67868"/>
    <w:rsid w:val="190B2D88"/>
    <w:rsid w:val="190B5C5B"/>
    <w:rsid w:val="190E6B63"/>
    <w:rsid w:val="19123928"/>
    <w:rsid w:val="19194264"/>
    <w:rsid w:val="19283048"/>
    <w:rsid w:val="19420786"/>
    <w:rsid w:val="19427EC0"/>
    <w:rsid w:val="195711D7"/>
    <w:rsid w:val="195D2A3F"/>
    <w:rsid w:val="198310E9"/>
    <w:rsid w:val="198D747A"/>
    <w:rsid w:val="19A15638"/>
    <w:rsid w:val="19A74DFE"/>
    <w:rsid w:val="19A753EF"/>
    <w:rsid w:val="1A125525"/>
    <w:rsid w:val="1A383CBF"/>
    <w:rsid w:val="1A5F4342"/>
    <w:rsid w:val="1A616E2C"/>
    <w:rsid w:val="1A715D02"/>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8D1DAD"/>
    <w:rsid w:val="1BB73AE1"/>
    <w:rsid w:val="1BDA6D68"/>
    <w:rsid w:val="1BF14125"/>
    <w:rsid w:val="1C002CEE"/>
    <w:rsid w:val="1C4032FE"/>
    <w:rsid w:val="1C555978"/>
    <w:rsid w:val="1C6554A1"/>
    <w:rsid w:val="1C7971B7"/>
    <w:rsid w:val="1C8036FB"/>
    <w:rsid w:val="1C917D91"/>
    <w:rsid w:val="1CAB2820"/>
    <w:rsid w:val="1CC45CDD"/>
    <w:rsid w:val="1CD402EC"/>
    <w:rsid w:val="1CED16EF"/>
    <w:rsid w:val="1CF02333"/>
    <w:rsid w:val="1D047E88"/>
    <w:rsid w:val="1D0C33A2"/>
    <w:rsid w:val="1D0C4F8F"/>
    <w:rsid w:val="1D113E6E"/>
    <w:rsid w:val="1D114E5E"/>
    <w:rsid w:val="1D1F0050"/>
    <w:rsid w:val="1D214EDE"/>
    <w:rsid w:val="1D2222DC"/>
    <w:rsid w:val="1D5144F7"/>
    <w:rsid w:val="1D5B3CDE"/>
    <w:rsid w:val="1D5D0701"/>
    <w:rsid w:val="1D6E2950"/>
    <w:rsid w:val="1D79298C"/>
    <w:rsid w:val="1D98209B"/>
    <w:rsid w:val="1DA23746"/>
    <w:rsid w:val="1DAA14B9"/>
    <w:rsid w:val="1DD04513"/>
    <w:rsid w:val="1DD41786"/>
    <w:rsid w:val="1DD8524D"/>
    <w:rsid w:val="1DDD2BCB"/>
    <w:rsid w:val="1E0345E3"/>
    <w:rsid w:val="1E1B7B7F"/>
    <w:rsid w:val="1E2F53D8"/>
    <w:rsid w:val="1E443370"/>
    <w:rsid w:val="1E5F5CBE"/>
    <w:rsid w:val="1E656063"/>
    <w:rsid w:val="1E6B06A5"/>
    <w:rsid w:val="1E7554E1"/>
    <w:rsid w:val="1E7F7D9E"/>
    <w:rsid w:val="1E840DA4"/>
    <w:rsid w:val="1EA5444C"/>
    <w:rsid w:val="1EA5569B"/>
    <w:rsid w:val="1EB350EF"/>
    <w:rsid w:val="1EC21749"/>
    <w:rsid w:val="1EEB7C4E"/>
    <w:rsid w:val="1F072441"/>
    <w:rsid w:val="1F171B83"/>
    <w:rsid w:val="1F2D4691"/>
    <w:rsid w:val="1F2D491A"/>
    <w:rsid w:val="1F3F789D"/>
    <w:rsid w:val="1F4570D0"/>
    <w:rsid w:val="1F4E5D32"/>
    <w:rsid w:val="1F66355F"/>
    <w:rsid w:val="1F7369C7"/>
    <w:rsid w:val="1F9113A9"/>
    <w:rsid w:val="1F94547B"/>
    <w:rsid w:val="1FA47700"/>
    <w:rsid w:val="1FAF308C"/>
    <w:rsid w:val="1FB64FF9"/>
    <w:rsid w:val="1FC11109"/>
    <w:rsid w:val="1FDA3223"/>
    <w:rsid w:val="1FDC7BDF"/>
    <w:rsid w:val="1FDE2C12"/>
    <w:rsid w:val="1FEF08C8"/>
    <w:rsid w:val="1FF72E6A"/>
    <w:rsid w:val="1FFB6F12"/>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550B5"/>
    <w:rsid w:val="21592B62"/>
    <w:rsid w:val="2172049B"/>
    <w:rsid w:val="21747CD2"/>
    <w:rsid w:val="21765BBF"/>
    <w:rsid w:val="219263AA"/>
    <w:rsid w:val="219E5782"/>
    <w:rsid w:val="21A8797C"/>
    <w:rsid w:val="21D10545"/>
    <w:rsid w:val="21E72B0B"/>
    <w:rsid w:val="21E76A4A"/>
    <w:rsid w:val="21EE607E"/>
    <w:rsid w:val="21F66F4C"/>
    <w:rsid w:val="221F2D96"/>
    <w:rsid w:val="22246DB1"/>
    <w:rsid w:val="22440067"/>
    <w:rsid w:val="225A6017"/>
    <w:rsid w:val="22631AF5"/>
    <w:rsid w:val="227A5532"/>
    <w:rsid w:val="22843A03"/>
    <w:rsid w:val="228E5C2C"/>
    <w:rsid w:val="22A338AB"/>
    <w:rsid w:val="22AD37A2"/>
    <w:rsid w:val="22B31E8A"/>
    <w:rsid w:val="22C05285"/>
    <w:rsid w:val="22C735BD"/>
    <w:rsid w:val="22CF0F38"/>
    <w:rsid w:val="22D729A8"/>
    <w:rsid w:val="22F06957"/>
    <w:rsid w:val="22F54EA7"/>
    <w:rsid w:val="23057681"/>
    <w:rsid w:val="23122833"/>
    <w:rsid w:val="231D4917"/>
    <w:rsid w:val="23223458"/>
    <w:rsid w:val="23225D32"/>
    <w:rsid w:val="23357BE6"/>
    <w:rsid w:val="2342574E"/>
    <w:rsid w:val="2355143D"/>
    <w:rsid w:val="236D1BFA"/>
    <w:rsid w:val="236D331D"/>
    <w:rsid w:val="2377331D"/>
    <w:rsid w:val="237D43DE"/>
    <w:rsid w:val="23940114"/>
    <w:rsid w:val="239A1546"/>
    <w:rsid w:val="23B57016"/>
    <w:rsid w:val="23C4797E"/>
    <w:rsid w:val="23CD5478"/>
    <w:rsid w:val="23D4764B"/>
    <w:rsid w:val="23EC3718"/>
    <w:rsid w:val="23EE304F"/>
    <w:rsid w:val="23FD7010"/>
    <w:rsid w:val="240243FC"/>
    <w:rsid w:val="24044EF2"/>
    <w:rsid w:val="2407139D"/>
    <w:rsid w:val="240B04F4"/>
    <w:rsid w:val="240E369A"/>
    <w:rsid w:val="241E2177"/>
    <w:rsid w:val="242A0646"/>
    <w:rsid w:val="2435301D"/>
    <w:rsid w:val="243A0633"/>
    <w:rsid w:val="243D6E1A"/>
    <w:rsid w:val="24453D05"/>
    <w:rsid w:val="244A2F6C"/>
    <w:rsid w:val="24607F91"/>
    <w:rsid w:val="246C581B"/>
    <w:rsid w:val="247C52A2"/>
    <w:rsid w:val="24942917"/>
    <w:rsid w:val="24AE34FB"/>
    <w:rsid w:val="24CC106B"/>
    <w:rsid w:val="24D00598"/>
    <w:rsid w:val="24D725E9"/>
    <w:rsid w:val="24EC31CF"/>
    <w:rsid w:val="25045F70"/>
    <w:rsid w:val="250474F1"/>
    <w:rsid w:val="25056E93"/>
    <w:rsid w:val="25092EBA"/>
    <w:rsid w:val="250E5D48"/>
    <w:rsid w:val="25241020"/>
    <w:rsid w:val="25302410"/>
    <w:rsid w:val="257572C3"/>
    <w:rsid w:val="25790E85"/>
    <w:rsid w:val="258D6E68"/>
    <w:rsid w:val="258E70E1"/>
    <w:rsid w:val="25965D3D"/>
    <w:rsid w:val="25972C60"/>
    <w:rsid w:val="25974C6F"/>
    <w:rsid w:val="259B3353"/>
    <w:rsid w:val="259D1676"/>
    <w:rsid w:val="25A353EB"/>
    <w:rsid w:val="25B87B65"/>
    <w:rsid w:val="25CB78C3"/>
    <w:rsid w:val="25D54390"/>
    <w:rsid w:val="25D6438C"/>
    <w:rsid w:val="261879A7"/>
    <w:rsid w:val="261A071C"/>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392E24"/>
    <w:rsid w:val="274E2228"/>
    <w:rsid w:val="27517A93"/>
    <w:rsid w:val="27565784"/>
    <w:rsid w:val="275E53AF"/>
    <w:rsid w:val="27606603"/>
    <w:rsid w:val="276658E8"/>
    <w:rsid w:val="276F6846"/>
    <w:rsid w:val="277D71B5"/>
    <w:rsid w:val="277E30D2"/>
    <w:rsid w:val="27803F2A"/>
    <w:rsid w:val="278A18D2"/>
    <w:rsid w:val="27983FEE"/>
    <w:rsid w:val="27A34941"/>
    <w:rsid w:val="27A97FAA"/>
    <w:rsid w:val="27AA45FB"/>
    <w:rsid w:val="27EE3A7B"/>
    <w:rsid w:val="27FA25B3"/>
    <w:rsid w:val="28033B5E"/>
    <w:rsid w:val="28100029"/>
    <w:rsid w:val="282B09BF"/>
    <w:rsid w:val="282E4F00"/>
    <w:rsid w:val="283C23DF"/>
    <w:rsid w:val="283D69F1"/>
    <w:rsid w:val="283F090E"/>
    <w:rsid w:val="284C16F5"/>
    <w:rsid w:val="28570AB5"/>
    <w:rsid w:val="285717B4"/>
    <w:rsid w:val="285F2CDC"/>
    <w:rsid w:val="28622C36"/>
    <w:rsid w:val="2869172C"/>
    <w:rsid w:val="288C2D07"/>
    <w:rsid w:val="289E7E22"/>
    <w:rsid w:val="28C2534B"/>
    <w:rsid w:val="28C5525A"/>
    <w:rsid w:val="28D14B96"/>
    <w:rsid w:val="29020C46"/>
    <w:rsid w:val="290240C7"/>
    <w:rsid w:val="291713AF"/>
    <w:rsid w:val="29176C82"/>
    <w:rsid w:val="291A2B97"/>
    <w:rsid w:val="29274EE0"/>
    <w:rsid w:val="29361D11"/>
    <w:rsid w:val="294F692F"/>
    <w:rsid w:val="295029E3"/>
    <w:rsid w:val="29543A59"/>
    <w:rsid w:val="29670ED3"/>
    <w:rsid w:val="2969197F"/>
    <w:rsid w:val="29746E87"/>
    <w:rsid w:val="297939AC"/>
    <w:rsid w:val="297C03C2"/>
    <w:rsid w:val="299573AB"/>
    <w:rsid w:val="29B05804"/>
    <w:rsid w:val="29BE5BD0"/>
    <w:rsid w:val="29C01572"/>
    <w:rsid w:val="29C25353"/>
    <w:rsid w:val="29CA4207"/>
    <w:rsid w:val="29D82DC8"/>
    <w:rsid w:val="29DA08EE"/>
    <w:rsid w:val="29DB6414"/>
    <w:rsid w:val="29E74CE2"/>
    <w:rsid w:val="2A133E00"/>
    <w:rsid w:val="2A241B69"/>
    <w:rsid w:val="2A306A36"/>
    <w:rsid w:val="2A457300"/>
    <w:rsid w:val="2A5372C6"/>
    <w:rsid w:val="2A5A558B"/>
    <w:rsid w:val="2A5B03D8"/>
    <w:rsid w:val="2A6F6D07"/>
    <w:rsid w:val="2A852253"/>
    <w:rsid w:val="2A882500"/>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4A5600"/>
    <w:rsid w:val="2B574FD9"/>
    <w:rsid w:val="2B642979"/>
    <w:rsid w:val="2B681F2A"/>
    <w:rsid w:val="2B8D373E"/>
    <w:rsid w:val="2B8E1990"/>
    <w:rsid w:val="2B9E4F56"/>
    <w:rsid w:val="2BA07916"/>
    <w:rsid w:val="2BD96984"/>
    <w:rsid w:val="2BDB5A88"/>
    <w:rsid w:val="2BDB6BA0"/>
    <w:rsid w:val="2BE91C37"/>
    <w:rsid w:val="2BEC3F72"/>
    <w:rsid w:val="2C083572"/>
    <w:rsid w:val="2C185F94"/>
    <w:rsid w:val="2C1F1AC4"/>
    <w:rsid w:val="2C2945BA"/>
    <w:rsid w:val="2C2E71FC"/>
    <w:rsid w:val="2C3F3A41"/>
    <w:rsid w:val="2C4431C4"/>
    <w:rsid w:val="2C55747C"/>
    <w:rsid w:val="2C62059F"/>
    <w:rsid w:val="2C6634FA"/>
    <w:rsid w:val="2C7566AC"/>
    <w:rsid w:val="2C7843EE"/>
    <w:rsid w:val="2CA25191"/>
    <w:rsid w:val="2CAC022C"/>
    <w:rsid w:val="2CC11807"/>
    <w:rsid w:val="2CC66CD6"/>
    <w:rsid w:val="2CE327BC"/>
    <w:rsid w:val="2CF16074"/>
    <w:rsid w:val="2CF81D1B"/>
    <w:rsid w:val="2D3F2453"/>
    <w:rsid w:val="2D517119"/>
    <w:rsid w:val="2D6F134E"/>
    <w:rsid w:val="2D835174"/>
    <w:rsid w:val="2D9331F9"/>
    <w:rsid w:val="2DD90B7B"/>
    <w:rsid w:val="2DD92C6B"/>
    <w:rsid w:val="2DDD3FC1"/>
    <w:rsid w:val="2DE107CF"/>
    <w:rsid w:val="2DE531B8"/>
    <w:rsid w:val="2DEA131C"/>
    <w:rsid w:val="2DF47AA5"/>
    <w:rsid w:val="2DF701D8"/>
    <w:rsid w:val="2DF970A1"/>
    <w:rsid w:val="2E0665A9"/>
    <w:rsid w:val="2E085834"/>
    <w:rsid w:val="2E1034F8"/>
    <w:rsid w:val="2E112405"/>
    <w:rsid w:val="2E120D8E"/>
    <w:rsid w:val="2E310CF9"/>
    <w:rsid w:val="2E443652"/>
    <w:rsid w:val="2E505773"/>
    <w:rsid w:val="2E5C0A3D"/>
    <w:rsid w:val="2E6C2DE0"/>
    <w:rsid w:val="2E742F70"/>
    <w:rsid w:val="2E9077CD"/>
    <w:rsid w:val="2E9473D8"/>
    <w:rsid w:val="2E9574DA"/>
    <w:rsid w:val="2E9A689E"/>
    <w:rsid w:val="2EB57234"/>
    <w:rsid w:val="2ED61D9E"/>
    <w:rsid w:val="2EDC2A13"/>
    <w:rsid w:val="2EFD7DB9"/>
    <w:rsid w:val="2F1A081D"/>
    <w:rsid w:val="2F1C72B3"/>
    <w:rsid w:val="2F1E3DC0"/>
    <w:rsid w:val="2F2D326E"/>
    <w:rsid w:val="2F3112DE"/>
    <w:rsid w:val="2F3B6922"/>
    <w:rsid w:val="2F3D7B25"/>
    <w:rsid w:val="2F480119"/>
    <w:rsid w:val="2F506C6D"/>
    <w:rsid w:val="2F512253"/>
    <w:rsid w:val="2F51291F"/>
    <w:rsid w:val="2F55758A"/>
    <w:rsid w:val="2F68074A"/>
    <w:rsid w:val="2F7F15AE"/>
    <w:rsid w:val="2F912594"/>
    <w:rsid w:val="2FA54796"/>
    <w:rsid w:val="2FA674E2"/>
    <w:rsid w:val="2FE15D9D"/>
    <w:rsid w:val="2FEE6EA1"/>
    <w:rsid w:val="2FF034A9"/>
    <w:rsid w:val="2FFE7D49"/>
    <w:rsid w:val="3002294D"/>
    <w:rsid w:val="3011153D"/>
    <w:rsid w:val="30142680"/>
    <w:rsid w:val="302567CF"/>
    <w:rsid w:val="302A11B1"/>
    <w:rsid w:val="302A5C42"/>
    <w:rsid w:val="30340091"/>
    <w:rsid w:val="30662043"/>
    <w:rsid w:val="306D3B35"/>
    <w:rsid w:val="307153DD"/>
    <w:rsid w:val="3083092C"/>
    <w:rsid w:val="30930D2E"/>
    <w:rsid w:val="30986E0B"/>
    <w:rsid w:val="30B310F4"/>
    <w:rsid w:val="30B8125D"/>
    <w:rsid w:val="30B87D63"/>
    <w:rsid w:val="30BF439A"/>
    <w:rsid w:val="30CF6A37"/>
    <w:rsid w:val="30D250CF"/>
    <w:rsid w:val="30E7260A"/>
    <w:rsid w:val="31002970"/>
    <w:rsid w:val="311016AD"/>
    <w:rsid w:val="31220DA0"/>
    <w:rsid w:val="31253A1B"/>
    <w:rsid w:val="3136622A"/>
    <w:rsid w:val="31393501"/>
    <w:rsid w:val="3139422E"/>
    <w:rsid w:val="31496359"/>
    <w:rsid w:val="314D19A6"/>
    <w:rsid w:val="31580A38"/>
    <w:rsid w:val="316177A4"/>
    <w:rsid w:val="31700E4B"/>
    <w:rsid w:val="3172683C"/>
    <w:rsid w:val="318A0E4C"/>
    <w:rsid w:val="318F773E"/>
    <w:rsid w:val="31A359FC"/>
    <w:rsid w:val="31AD0D61"/>
    <w:rsid w:val="31C42968"/>
    <w:rsid w:val="31CD297B"/>
    <w:rsid w:val="31CD73BD"/>
    <w:rsid w:val="31D66571"/>
    <w:rsid w:val="31DB4220"/>
    <w:rsid w:val="31DC56CD"/>
    <w:rsid w:val="31E63B94"/>
    <w:rsid w:val="31F27AF7"/>
    <w:rsid w:val="31FA74CA"/>
    <w:rsid w:val="32176602"/>
    <w:rsid w:val="322A7699"/>
    <w:rsid w:val="322B25C6"/>
    <w:rsid w:val="32367636"/>
    <w:rsid w:val="32422E70"/>
    <w:rsid w:val="325E56C6"/>
    <w:rsid w:val="3275698A"/>
    <w:rsid w:val="327C0679"/>
    <w:rsid w:val="32870EE7"/>
    <w:rsid w:val="32943B86"/>
    <w:rsid w:val="32A93829"/>
    <w:rsid w:val="32B943EC"/>
    <w:rsid w:val="32B9519B"/>
    <w:rsid w:val="32DC63A0"/>
    <w:rsid w:val="32E429C1"/>
    <w:rsid w:val="330503EE"/>
    <w:rsid w:val="33274478"/>
    <w:rsid w:val="332C2907"/>
    <w:rsid w:val="334045BE"/>
    <w:rsid w:val="33490893"/>
    <w:rsid w:val="334A3B2A"/>
    <w:rsid w:val="334F1945"/>
    <w:rsid w:val="3365592E"/>
    <w:rsid w:val="336A31F3"/>
    <w:rsid w:val="336F6533"/>
    <w:rsid w:val="337E5E2F"/>
    <w:rsid w:val="3384610D"/>
    <w:rsid w:val="33AA5979"/>
    <w:rsid w:val="33C03E90"/>
    <w:rsid w:val="33C96649"/>
    <w:rsid w:val="33CB0B6D"/>
    <w:rsid w:val="33CC3D88"/>
    <w:rsid w:val="33D939C5"/>
    <w:rsid w:val="33DD0306"/>
    <w:rsid w:val="33FD722F"/>
    <w:rsid w:val="3400362D"/>
    <w:rsid w:val="340B09C5"/>
    <w:rsid w:val="341E4CAB"/>
    <w:rsid w:val="34584EE2"/>
    <w:rsid w:val="347A1C51"/>
    <w:rsid w:val="347D373F"/>
    <w:rsid w:val="34922A93"/>
    <w:rsid w:val="34956481"/>
    <w:rsid w:val="34A35871"/>
    <w:rsid w:val="34C06C9D"/>
    <w:rsid w:val="34DF24AE"/>
    <w:rsid w:val="351C4931"/>
    <w:rsid w:val="351C4EAC"/>
    <w:rsid w:val="351D4C26"/>
    <w:rsid w:val="352B46F4"/>
    <w:rsid w:val="352E7D40"/>
    <w:rsid w:val="35361A77"/>
    <w:rsid w:val="35461A22"/>
    <w:rsid w:val="35483CC9"/>
    <w:rsid w:val="354B08F2"/>
    <w:rsid w:val="35571045"/>
    <w:rsid w:val="356E46AA"/>
    <w:rsid w:val="357235B0"/>
    <w:rsid w:val="3578502D"/>
    <w:rsid w:val="3586192A"/>
    <w:rsid w:val="358625C7"/>
    <w:rsid w:val="35A815CB"/>
    <w:rsid w:val="35A85BD0"/>
    <w:rsid w:val="35AA1B9C"/>
    <w:rsid w:val="35D501BC"/>
    <w:rsid w:val="35DB09A6"/>
    <w:rsid w:val="36080591"/>
    <w:rsid w:val="3609472F"/>
    <w:rsid w:val="36203B2D"/>
    <w:rsid w:val="363766AB"/>
    <w:rsid w:val="363E0457"/>
    <w:rsid w:val="365B4B65"/>
    <w:rsid w:val="369B4CF0"/>
    <w:rsid w:val="36B46C80"/>
    <w:rsid w:val="36D62629"/>
    <w:rsid w:val="36D76172"/>
    <w:rsid w:val="36D84407"/>
    <w:rsid w:val="36E833BB"/>
    <w:rsid w:val="36EB1E1B"/>
    <w:rsid w:val="36F17F0D"/>
    <w:rsid w:val="36FB00F6"/>
    <w:rsid w:val="37103BA1"/>
    <w:rsid w:val="37224581"/>
    <w:rsid w:val="3735197D"/>
    <w:rsid w:val="373756A2"/>
    <w:rsid w:val="3748452D"/>
    <w:rsid w:val="374A416C"/>
    <w:rsid w:val="375E0DA6"/>
    <w:rsid w:val="377639AE"/>
    <w:rsid w:val="378142CB"/>
    <w:rsid w:val="378B61A6"/>
    <w:rsid w:val="37B90F0B"/>
    <w:rsid w:val="37B95D33"/>
    <w:rsid w:val="37CD3F98"/>
    <w:rsid w:val="37DF75BA"/>
    <w:rsid w:val="37E148E2"/>
    <w:rsid w:val="37F848EE"/>
    <w:rsid w:val="37F912FC"/>
    <w:rsid w:val="380D59EE"/>
    <w:rsid w:val="38304889"/>
    <w:rsid w:val="3836588A"/>
    <w:rsid w:val="38382675"/>
    <w:rsid w:val="383B7B0D"/>
    <w:rsid w:val="3848553B"/>
    <w:rsid w:val="3851700B"/>
    <w:rsid w:val="385246B6"/>
    <w:rsid w:val="385E6B8E"/>
    <w:rsid w:val="38613F89"/>
    <w:rsid w:val="3876113B"/>
    <w:rsid w:val="38A53DB7"/>
    <w:rsid w:val="38BF3388"/>
    <w:rsid w:val="38CC268D"/>
    <w:rsid w:val="38DF1FDA"/>
    <w:rsid w:val="38EC2960"/>
    <w:rsid w:val="390069DD"/>
    <w:rsid w:val="39030CF9"/>
    <w:rsid w:val="39091F35"/>
    <w:rsid w:val="39192815"/>
    <w:rsid w:val="392536E2"/>
    <w:rsid w:val="39465F15"/>
    <w:rsid w:val="39505209"/>
    <w:rsid w:val="396453C5"/>
    <w:rsid w:val="39922CCF"/>
    <w:rsid w:val="39A24859"/>
    <w:rsid w:val="39A65327"/>
    <w:rsid w:val="39A65C9B"/>
    <w:rsid w:val="39BC5ED6"/>
    <w:rsid w:val="39D27231"/>
    <w:rsid w:val="39E82BB3"/>
    <w:rsid w:val="39EB39E0"/>
    <w:rsid w:val="39EF02D4"/>
    <w:rsid w:val="3A11342A"/>
    <w:rsid w:val="3A153110"/>
    <w:rsid w:val="3A2149EA"/>
    <w:rsid w:val="3A231E3E"/>
    <w:rsid w:val="3A2507C0"/>
    <w:rsid w:val="3A285AD8"/>
    <w:rsid w:val="3A393FA7"/>
    <w:rsid w:val="3A3A5A22"/>
    <w:rsid w:val="3A524858"/>
    <w:rsid w:val="3A64203E"/>
    <w:rsid w:val="3A663D00"/>
    <w:rsid w:val="3A7428D0"/>
    <w:rsid w:val="3A747EDD"/>
    <w:rsid w:val="3A923AE4"/>
    <w:rsid w:val="3A97759C"/>
    <w:rsid w:val="3AA50E25"/>
    <w:rsid w:val="3AC566E3"/>
    <w:rsid w:val="3AD6747A"/>
    <w:rsid w:val="3AD95C48"/>
    <w:rsid w:val="3ADF5D0A"/>
    <w:rsid w:val="3B312338"/>
    <w:rsid w:val="3B3C5B77"/>
    <w:rsid w:val="3B3D0FF2"/>
    <w:rsid w:val="3B501351"/>
    <w:rsid w:val="3B521A18"/>
    <w:rsid w:val="3B813A52"/>
    <w:rsid w:val="3B8D2B96"/>
    <w:rsid w:val="3B923660"/>
    <w:rsid w:val="3BCA44BE"/>
    <w:rsid w:val="3C061F3A"/>
    <w:rsid w:val="3C0A04F9"/>
    <w:rsid w:val="3C495480"/>
    <w:rsid w:val="3C4C3A42"/>
    <w:rsid w:val="3C557EA4"/>
    <w:rsid w:val="3C6D73A0"/>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B4622"/>
    <w:rsid w:val="3D8E5820"/>
    <w:rsid w:val="3D942E29"/>
    <w:rsid w:val="3DA53531"/>
    <w:rsid w:val="3DB54E0C"/>
    <w:rsid w:val="3DB8289D"/>
    <w:rsid w:val="3DB900C1"/>
    <w:rsid w:val="3DE51866"/>
    <w:rsid w:val="3DE91725"/>
    <w:rsid w:val="3DF159B1"/>
    <w:rsid w:val="3E135D25"/>
    <w:rsid w:val="3E1A106E"/>
    <w:rsid w:val="3E36303B"/>
    <w:rsid w:val="3E526044"/>
    <w:rsid w:val="3E5C591E"/>
    <w:rsid w:val="3E6C2B3A"/>
    <w:rsid w:val="3E8C5311"/>
    <w:rsid w:val="3E8E7E55"/>
    <w:rsid w:val="3EB61473"/>
    <w:rsid w:val="3EC66011"/>
    <w:rsid w:val="3ED25BE0"/>
    <w:rsid w:val="3ED75B7F"/>
    <w:rsid w:val="3EF9316D"/>
    <w:rsid w:val="3F315E6B"/>
    <w:rsid w:val="3F4A5777"/>
    <w:rsid w:val="3F5175E2"/>
    <w:rsid w:val="3F56276A"/>
    <w:rsid w:val="3F6C10E0"/>
    <w:rsid w:val="3F963015"/>
    <w:rsid w:val="3F964D35"/>
    <w:rsid w:val="3FA327ED"/>
    <w:rsid w:val="3FB11738"/>
    <w:rsid w:val="3FB5581B"/>
    <w:rsid w:val="3FC33D05"/>
    <w:rsid w:val="3FC41290"/>
    <w:rsid w:val="3FF46B18"/>
    <w:rsid w:val="3FF74A2E"/>
    <w:rsid w:val="3FFC36E2"/>
    <w:rsid w:val="4005572D"/>
    <w:rsid w:val="402833BA"/>
    <w:rsid w:val="40283C2B"/>
    <w:rsid w:val="40394FD1"/>
    <w:rsid w:val="40425879"/>
    <w:rsid w:val="405C1C05"/>
    <w:rsid w:val="40765D15"/>
    <w:rsid w:val="407B4FC1"/>
    <w:rsid w:val="407F2DE9"/>
    <w:rsid w:val="40866C82"/>
    <w:rsid w:val="40920B61"/>
    <w:rsid w:val="40953369"/>
    <w:rsid w:val="40991379"/>
    <w:rsid w:val="409B3C3D"/>
    <w:rsid w:val="409F1D81"/>
    <w:rsid w:val="40BE6675"/>
    <w:rsid w:val="40F701DF"/>
    <w:rsid w:val="40FD480A"/>
    <w:rsid w:val="411B59C4"/>
    <w:rsid w:val="41270E47"/>
    <w:rsid w:val="412A32F8"/>
    <w:rsid w:val="417F433E"/>
    <w:rsid w:val="418A1D66"/>
    <w:rsid w:val="419C4043"/>
    <w:rsid w:val="41B7239D"/>
    <w:rsid w:val="41C95079"/>
    <w:rsid w:val="41D852BC"/>
    <w:rsid w:val="41FF3845"/>
    <w:rsid w:val="420E33D3"/>
    <w:rsid w:val="42101488"/>
    <w:rsid w:val="421104A9"/>
    <w:rsid w:val="42143B88"/>
    <w:rsid w:val="42164586"/>
    <w:rsid w:val="422E75D1"/>
    <w:rsid w:val="42475850"/>
    <w:rsid w:val="424C7A58"/>
    <w:rsid w:val="424E1A22"/>
    <w:rsid w:val="425113F6"/>
    <w:rsid w:val="425B5DD1"/>
    <w:rsid w:val="4260300C"/>
    <w:rsid w:val="42755200"/>
    <w:rsid w:val="42772802"/>
    <w:rsid w:val="427C799E"/>
    <w:rsid w:val="427F607F"/>
    <w:rsid w:val="42800B9B"/>
    <w:rsid w:val="4281223D"/>
    <w:rsid w:val="428E62C2"/>
    <w:rsid w:val="42A06B6C"/>
    <w:rsid w:val="42A27996"/>
    <w:rsid w:val="42A45E72"/>
    <w:rsid w:val="42AA04E2"/>
    <w:rsid w:val="42EA5650"/>
    <w:rsid w:val="431408DA"/>
    <w:rsid w:val="431B7C78"/>
    <w:rsid w:val="4331401E"/>
    <w:rsid w:val="43322FC8"/>
    <w:rsid w:val="43486FC5"/>
    <w:rsid w:val="43591DDA"/>
    <w:rsid w:val="435A0DF2"/>
    <w:rsid w:val="436C42E1"/>
    <w:rsid w:val="437102E7"/>
    <w:rsid w:val="437C210F"/>
    <w:rsid w:val="43847F02"/>
    <w:rsid w:val="438F113C"/>
    <w:rsid w:val="439E7EFB"/>
    <w:rsid w:val="43B1568A"/>
    <w:rsid w:val="43B64E08"/>
    <w:rsid w:val="43BD7F58"/>
    <w:rsid w:val="43D43ECA"/>
    <w:rsid w:val="43DD452F"/>
    <w:rsid w:val="43DE6CD4"/>
    <w:rsid w:val="43E51150"/>
    <w:rsid w:val="43EF28BB"/>
    <w:rsid w:val="43EF56D3"/>
    <w:rsid w:val="43F47D80"/>
    <w:rsid w:val="43F565F9"/>
    <w:rsid w:val="44095C00"/>
    <w:rsid w:val="440A6FD2"/>
    <w:rsid w:val="442A1797"/>
    <w:rsid w:val="44366C11"/>
    <w:rsid w:val="444946CA"/>
    <w:rsid w:val="444B3F54"/>
    <w:rsid w:val="4476661F"/>
    <w:rsid w:val="447E3AC5"/>
    <w:rsid w:val="44805ED4"/>
    <w:rsid w:val="448E5DEE"/>
    <w:rsid w:val="449E4142"/>
    <w:rsid w:val="44A90BAA"/>
    <w:rsid w:val="44B24A20"/>
    <w:rsid w:val="44BC0BEE"/>
    <w:rsid w:val="44BF6C07"/>
    <w:rsid w:val="44C24001"/>
    <w:rsid w:val="44C55A88"/>
    <w:rsid w:val="44FB1C9C"/>
    <w:rsid w:val="45392A13"/>
    <w:rsid w:val="453B098B"/>
    <w:rsid w:val="453E3FCF"/>
    <w:rsid w:val="454F1836"/>
    <w:rsid w:val="45887B45"/>
    <w:rsid w:val="458B66DF"/>
    <w:rsid w:val="45940F0E"/>
    <w:rsid w:val="45AC5DBA"/>
    <w:rsid w:val="45C647AF"/>
    <w:rsid w:val="45DD529D"/>
    <w:rsid w:val="45E57886"/>
    <w:rsid w:val="45E945CC"/>
    <w:rsid w:val="46003076"/>
    <w:rsid w:val="46026F63"/>
    <w:rsid w:val="46113492"/>
    <w:rsid w:val="46177E29"/>
    <w:rsid w:val="46205B7F"/>
    <w:rsid w:val="46216D4D"/>
    <w:rsid w:val="462A6010"/>
    <w:rsid w:val="465D501C"/>
    <w:rsid w:val="466367DB"/>
    <w:rsid w:val="46686D18"/>
    <w:rsid w:val="466D15DA"/>
    <w:rsid w:val="4673185A"/>
    <w:rsid w:val="46BF7E28"/>
    <w:rsid w:val="46C3037C"/>
    <w:rsid w:val="46EF26BD"/>
    <w:rsid w:val="46FF15E0"/>
    <w:rsid w:val="4700581C"/>
    <w:rsid w:val="4702516A"/>
    <w:rsid w:val="47094169"/>
    <w:rsid w:val="4724600B"/>
    <w:rsid w:val="472E597E"/>
    <w:rsid w:val="474A4B33"/>
    <w:rsid w:val="47665A15"/>
    <w:rsid w:val="47677941"/>
    <w:rsid w:val="477F1660"/>
    <w:rsid w:val="4788232A"/>
    <w:rsid w:val="478B0398"/>
    <w:rsid w:val="478F5D0B"/>
    <w:rsid w:val="479D5A47"/>
    <w:rsid w:val="47A11E6C"/>
    <w:rsid w:val="47A31F5F"/>
    <w:rsid w:val="47A84BA6"/>
    <w:rsid w:val="47B52444"/>
    <w:rsid w:val="47B8724E"/>
    <w:rsid w:val="47ED7BCA"/>
    <w:rsid w:val="48016F34"/>
    <w:rsid w:val="480556DB"/>
    <w:rsid w:val="48185C56"/>
    <w:rsid w:val="48254C34"/>
    <w:rsid w:val="48450F81"/>
    <w:rsid w:val="48455675"/>
    <w:rsid w:val="484E729D"/>
    <w:rsid w:val="48566773"/>
    <w:rsid w:val="485A23C2"/>
    <w:rsid w:val="48623B31"/>
    <w:rsid w:val="48691107"/>
    <w:rsid w:val="48895289"/>
    <w:rsid w:val="48A16B62"/>
    <w:rsid w:val="48AE0D54"/>
    <w:rsid w:val="48BC6222"/>
    <w:rsid w:val="48C245E9"/>
    <w:rsid w:val="48DB312A"/>
    <w:rsid w:val="48DF49D9"/>
    <w:rsid w:val="49042E3A"/>
    <w:rsid w:val="492108CC"/>
    <w:rsid w:val="49413F52"/>
    <w:rsid w:val="494F6304"/>
    <w:rsid w:val="49792B95"/>
    <w:rsid w:val="49F11610"/>
    <w:rsid w:val="4A05334F"/>
    <w:rsid w:val="4A060864"/>
    <w:rsid w:val="4A1403AA"/>
    <w:rsid w:val="4A244932"/>
    <w:rsid w:val="4A2922C8"/>
    <w:rsid w:val="4A4117B2"/>
    <w:rsid w:val="4A4A6F73"/>
    <w:rsid w:val="4A7A4350"/>
    <w:rsid w:val="4A7B1703"/>
    <w:rsid w:val="4A7E2497"/>
    <w:rsid w:val="4A896826"/>
    <w:rsid w:val="4A954692"/>
    <w:rsid w:val="4A9C318A"/>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694192"/>
    <w:rsid w:val="4C7964D9"/>
    <w:rsid w:val="4C8C5620"/>
    <w:rsid w:val="4C9269F6"/>
    <w:rsid w:val="4CB75F07"/>
    <w:rsid w:val="4CC84335"/>
    <w:rsid w:val="4CD22B0F"/>
    <w:rsid w:val="4CDA3E72"/>
    <w:rsid w:val="4CE4545C"/>
    <w:rsid w:val="4CE9350A"/>
    <w:rsid w:val="4D014937"/>
    <w:rsid w:val="4D1E2466"/>
    <w:rsid w:val="4D225F85"/>
    <w:rsid w:val="4D297BF3"/>
    <w:rsid w:val="4D2D0EAF"/>
    <w:rsid w:val="4D795A49"/>
    <w:rsid w:val="4D7F0082"/>
    <w:rsid w:val="4D952FD9"/>
    <w:rsid w:val="4D970662"/>
    <w:rsid w:val="4D9A1FBF"/>
    <w:rsid w:val="4D9F40B3"/>
    <w:rsid w:val="4DB33393"/>
    <w:rsid w:val="4DBC3CE3"/>
    <w:rsid w:val="4DCB51C5"/>
    <w:rsid w:val="4DCF1E0D"/>
    <w:rsid w:val="4DD632D9"/>
    <w:rsid w:val="4DE05D9E"/>
    <w:rsid w:val="4DE05DF9"/>
    <w:rsid w:val="4DE44800"/>
    <w:rsid w:val="4DEE0709"/>
    <w:rsid w:val="4DF26A56"/>
    <w:rsid w:val="4DF47921"/>
    <w:rsid w:val="4DFC14EA"/>
    <w:rsid w:val="4DFF6815"/>
    <w:rsid w:val="4E0A3427"/>
    <w:rsid w:val="4E2423AC"/>
    <w:rsid w:val="4E261AA5"/>
    <w:rsid w:val="4E287F63"/>
    <w:rsid w:val="4E304B5D"/>
    <w:rsid w:val="4E3F66C2"/>
    <w:rsid w:val="4E611B8B"/>
    <w:rsid w:val="4E6279D7"/>
    <w:rsid w:val="4E682F8C"/>
    <w:rsid w:val="4E6A7BB7"/>
    <w:rsid w:val="4E6B74B7"/>
    <w:rsid w:val="4E6C5D89"/>
    <w:rsid w:val="4E9133C2"/>
    <w:rsid w:val="4EB23220"/>
    <w:rsid w:val="4EE661F8"/>
    <w:rsid w:val="4EF27A04"/>
    <w:rsid w:val="4F0773B4"/>
    <w:rsid w:val="4F241019"/>
    <w:rsid w:val="4F307BB1"/>
    <w:rsid w:val="4F336227"/>
    <w:rsid w:val="4F3C3EF2"/>
    <w:rsid w:val="4F3D562D"/>
    <w:rsid w:val="4F5C4EE0"/>
    <w:rsid w:val="4F681AF1"/>
    <w:rsid w:val="4F6E1972"/>
    <w:rsid w:val="4F943166"/>
    <w:rsid w:val="4F9C19A5"/>
    <w:rsid w:val="4FBA02A1"/>
    <w:rsid w:val="4FE7106E"/>
    <w:rsid w:val="4FF82FCD"/>
    <w:rsid w:val="50053943"/>
    <w:rsid w:val="501C0736"/>
    <w:rsid w:val="50260569"/>
    <w:rsid w:val="50374A3C"/>
    <w:rsid w:val="50487AB0"/>
    <w:rsid w:val="50550E55"/>
    <w:rsid w:val="50615016"/>
    <w:rsid w:val="50901457"/>
    <w:rsid w:val="509F43E4"/>
    <w:rsid w:val="50A54D3E"/>
    <w:rsid w:val="50B11AF9"/>
    <w:rsid w:val="50B82E88"/>
    <w:rsid w:val="50BB32A7"/>
    <w:rsid w:val="50CC5CB2"/>
    <w:rsid w:val="50F1402B"/>
    <w:rsid w:val="50FD2AD9"/>
    <w:rsid w:val="51081E85"/>
    <w:rsid w:val="51097D9A"/>
    <w:rsid w:val="51237D2E"/>
    <w:rsid w:val="515B06D0"/>
    <w:rsid w:val="51764AF1"/>
    <w:rsid w:val="51996737"/>
    <w:rsid w:val="51B408B8"/>
    <w:rsid w:val="51B80848"/>
    <w:rsid w:val="51CC0868"/>
    <w:rsid w:val="51D5340F"/>
    <w:rsid w:val="52287B99"/>
    <w:rsid w:val="522B768A"/>
    <w:rsid w:val="52382F2A"/>
    <w:rsid w:val="52386E3D"/>
    <w:rsid w:val="523A7DD1"/>
    <w:rsid w:val="523B7711"/>
    <w:rsid w:val="5271774C"/>
    <w:rsid w:val="527A416D"/>
    <w:rsid w:val="528D7B65"/>
    <w:rsid w:val="52A15B9E"/>
    <w:rsid w:val="52AA11D3"/>
    <w:rsid w:val="52B256B5"/>
    <w:rsid w:val="52C84ED8"/>
    <w:rsid w:val="52D41ACF"/>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7155BE"/>
    <w:rsid w:val="53757C6B"/>
    <w:rsid w:val="537E1075"/>
    <w:rsid w:val="539A4AC7"/>
    <w:rsid w:val="53A44D07"/>
    <w:rsid w:val="53A46AC8"/>
    <w:rsid w:val="53AB7F1F"/>
    <w:rsid w:val="53AC6F7B"/>
    <w:rsid w:val="53C01F4F"/>
    <w:rsid w:val="53EB297B"/>
    <w:rsid w:val="53EC4BF7"/>
    <w:rsid w:val="53F046E7"/>
    <w:rsid w:val="53F671DE"/>
    <w:rsid w:val="53F758A1"/>
    <w:rsid w:val="540D5A7F"/>
    <w:rsid w:val="542E2BC2"/>
    <w:rsid w:val="54352A96"/>
    <w:rsid w:val="54447390"/>
    <w:rsid w:val="544B514D"/>
    <w:rsid w:val="545C2F28"/>
    <w:rsid w:val="545E1D01"/>
    <w:rsid w:val="54674051"/>
    <w:rsid w:val="54935B8F"/>
    <w:rsid w:val="549635BC"/>
    <w:rsid w:val="549D3677"/>
    <w:rsid w:val="54B03E76"/>
    <w:rsid w:val="54BF230B"/>
    <w:rsid w:val="54C824D5"/>
    <w:rsid w:val="54CC6227"/>
    <w:rsid w:val="54D10F9B"/>
    <w:rsid w:val="54D97871"/>
    <w:rsid w:val="54F21241"/>
    <w:rsid w:val="550B5550"/>
    <w:rsid w:val="551D586C"/>
    <w:rsid w:val="55200298"/>
    <w:rsid w:val="55335E1B"/>
    <w:rsid w:val="5536079B"/>
    <w:rsid w:val="554B7EF0"/>
    <w:rsid w:val="556F3D99"/>
    <w:rsid w:val="55720837"/>
    <w:rsid w:val="55860894"/>
    <w:rsid w:val="558F6181"/>
    <w:rsid w:val="55B02DF1"/>
    <w:rsid w:val="55B8083D"/>
    <w:rsid w:val="55D47A00"/>
    <w:rsid w:val="55D5456D"/>
    <w:rsid w:val="55DC290C"/>
    <w:rsid w:val="55E71B19"/>
    <w:rsid w:val="55EA5D64"/>
    <w:rsid w:val="55F01FA1"/>
    <w:rsid w:val="55FC19B9"/>
    <w:rsid w:val="56130B60"/>
    <w:rsid w:val="56234F28"/>
    <w:rsid w:val="562C1C22"/>
    <w:rsid w:val="56717635"/>
    <w:rsid w:val="56990B7C"/>
    <w:rsid w:val="569E1126"/>
    <w:rsid w:val="56A8690E"/>
    <w:rsid w:val="56B679AB"/>
    <w:rsid w:val="56B80DEB"/>
    <w:rsid w:val="56E0560F"/>
    <w:rsid w:val="56E06E61"/>
    <w:rsid w:val="56EF3C74"/>
    <w:rsid w:val="56F653FE"/>
    <w:rsid w:val="57007337"/>
    <w:rsid w:val="574448FC"/>
    <w:rsid w:val="57561D39"/>
    <w:rsid w:val="575B7AFD"/>
    <w:rsid w:val="57660D3F"/>
    <w:rsid w:val="57757D1E"/>
    <w:rsid w:val="5785783C"/>
    <w:rsid w:val="578F06BB"/>
    <w:rsid w:val="57CC4BC2"/>
    <w:rsid w:val="57D10760"/>
    <w:rsid w:val="57D1153D"/>
    <w:rsid w:val="57D77297"/>
    <w:rsid w:val="57FA3774"/>
    <w:rsid w:val="58084A3C"/>
    <w:rsid w:val="582772A7"/>
    <w:rsid w:val="5847689F"/>
    <w:rsid w:val="58490869"/>
    <w:rsid w:val="58531B77"/>
    <w:rsid w:val="5855720E"/>
    <w:rsid w:val="585D2975"/>
    <w:rsid w:val="585E3492"/>
    <w:rsid w:val="585F64F9"/>
    <w:rsid w:val="587E3341"/>
    <w:rsid w:val="587F428B"/>
    <w:rsid w:val="58843A9C"/>
    <w:rsid w:val="58B31855"/>
    <w:rsid w:val="58CF56D8"/>
    <w:rsid w:val="58D31010"/>
    <w:rsid w:val="58D6741E"/>
    <w:rsid w:val="58DB0535"/>
    <w:rsid w:val="58E467E4"/>
    <w:rsid w:val="58E62E0E"/>
    <w:rsid w:val="58EA3D0E"/>
    <w:rsid w:val="58F24A5D"/>
    <w:rsid w:val="58F71269"/>
    <w:rsid w:val="58FE045E"/>
    <w:rsid w:val="58FE78A6"/>
    <w:rsid w:val="59014CEF"/>
    <w:rsid w:val="59017396"/>
    <w:rsid w:val="59561946"/>
    <w:rsid w:val="59670F51"/>
    <w:rsid w:val="596A44F9"/>
    <w:rsid w:val="596C19BB"/>
    <w:rsid w:val="59790BDB"/>
    <w:rsid w:val="597E3F42"/>
    <w:rsid w:val="598653AC"/>
    <w:rsid w:val="59AC3C86"/>
    <w:rsid w:val="59B817D3"/>
    <w:rsid w:val="59C11856"/>
    <w:rsid w:val="59C153AB"/>
    <w:rsid w:val="59D42FDA"/>
    <w:rsid w:val="59D6437F"/>
    <w:rsid w:val="59DA4E01"/>
    <w:rsid w:val="59F64E82"/>
    <w:rsid w:val="5A0A5DD6"/>
    <w:rsid w:val="5A10435C"/>
    <w:rsid w:val="5A1A0B70"/>
    <w:rsid w:val="5A2654CC"/>
    <w:rsid w:val="5A323A44"/>
    <w:rsid w:val="5A395E66"/>
    <w:rsid w:val="5A44753A"/>
    <w:rsid w:val="5A476FBE"/>
    <w:rsid w:val="5A484352"/>
    <w:rsid w:val="5A5321A5"/>
    <w:rsid w:val="5A783688"/>
    <w:rsid w:val="5A8734AF"/>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585171"/>
    <w:rsid w:val="5B585B78"/>
    <w:rsid w:val="5B6D62B9"/>
    <w:rsid w:val="5B746CFA"/>
    <w:rsid w:val="5B9A2B59"/>
    <w:rsid w:val="5BA652E6"/>
    <w:rsid w:val="5BC0085A"/>
    <w:rsid w:val="5BCD17B1"/>
    <w:rsid w:val="5BE03293"/>
    <w:rsid w:val="5BF03D58"/>
    <w:rsid w:val="5BF20AFB"/>
    <w:rsid w:val="5C036F81"/>
    <w:rsid w:val="5C1A6BB2"/>
    <w:rsid w:val="5C20728C"/>
    <w:rsid w:val="5C306D31"/>
    <w:rsid w:val="5C37233A"/>
    <w:rsid w:val="5C3D6937"/>
    <w:rsid w:val="5C5355FE"/>
    <w:rsid w:val="5C5A49A5"/>
    <w:rsid w:val="5C6519EA"/>
    <w:rsid w:val="5C6715FE"/>
    <w:rsid w:val="5C6F4105"/>
    <w:rsid w:val="5C712CEA"/>
    <w:rsid w:val="5CAC586B"/>
    <w:rsid w:val="5CBB7F6F"/>
    <w:rsid w:val="5CC248CE"/>
    <w:rsid w:val="5D042FB1"/>
    <w:rsid w:val="5D442CB4"/>
    <w:rsid w:val="5D7C3F11"/>
    <w:rsid w:val="5D971C5A"/>
    <w:rsid w:val="5D9D49E0"/>
    <w:rsid w:val="5DA01E9E"/>
    <w:rsid w:val="5DA86032"/>
    <w:rsid w:val="5DAD3649"/>
    <w:rsid w:val="5DC310BE"/>
    <w:rsid w:val="5DDF1821"/>
    <w:rsid w:val="5DE2656A"/>
    <w:rsid w:val="5DEA2F91"/>
    <w:rsid w:val="5DF94AE0"/>
    <w:rsid w:val="5DFA5883"/>
    <w:rsid w:val="5E224037"/>
    <w:rsid w:val="5E3146A3"/>
    <w:rsid w:val="5E442F62"/>
    <w:rsid w:val="5E6C2C5B"/>
    <w:rsid w:val="5E6E2DD8"/>
    <w:rsid w:val="5E7251A2"/>
    <w:rsid w:val="5E7C3591"/>
    <w:rsid w:val="5E9842F9"/>
    <w:rsid w:val="5E9D0E18"/>
    <w:rsid w:val="5EA26F25"/>
    <w:rsid w:val="5EA341D7"/>
    <w:rsid w:val="5EA755DE"/>
    <w:rsid w:val="5EAE7678"/>
    <w:rsid w:val="5ED35F0E"/>
    <w:rsid w:val="5EDF7832"/>
    <w:rsid w:val="5EFC1390"/>
    <w:rsid w:val="5EFC3EB6"/>
    <w:rsid w:val="5F03335D"/>
    <w:rsid w:val="5F0368C7"/>
    <w:rsid w:val="5F1544E7"/>
    <w:rsid w:val="5F197EE8"/>
    <w:rsid w:val="5F312D8D"/>
    <w:rsid w:val="5F3C4923"/>
    <w:rsid w:val="5F4160B0"/>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065292"/>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F90953"/>
    <w:rsid w:val="60FF21D9"/>
    <w:rsid w:val="610C0686"/>
    <w:rsid w:val="611E37D0"/>
    <w:rsid w:val="613021B3"/>
    <w:rsid w:val="61306A6A"/>
    <w:rsid w:val="613253FD"/>
    <w:rsid w:val="61421F29"/>
    <w:rsid w:val="61637D56"/>
    <w:rsid w:val="61712185"/>
    <w:rsid w:val="61834DEC"/>
    <w:rsid w:val="618B7207"/>
    <w:rsid w:val="61907E69"/>
    <w:rsid w:val="61A90D68"/>
    <w:rsid w:val="61B43A15"/>
    <w:rsid w:val="61DA0425"/>
    <w:rsid w:val="62065A1D"/>
    <w:rsid w:val="6213792C"/>
    <w:rsid w:val="621775E2"/>
    <w:rsid w:val="621C0D9D"/>
    <w:rsid w:val="622F7552"/>
    <w:rsid w:val="6250406E"/>
    <w:rsid w:val="6267666C"/>
    <w:rsid w:val="627D6831"/>
    <w:rsid w:val="62811B1C"/>
    <w:rsid w:val="62A20409"/>
    <w:rsid w:val="62B54B44"/>
    <w:rsid w:val="62E045DA"/>
    <w:rsid w:val="62E454A1"/>
    <w:rsid w:val="62E95123"/>
    <w:rsid w:val="62EF025F"/>
    <w:rsid w:val="62F36E4C"/>
    <w:rsid w:val="62F47F8F"/>
    <w:rsid w:val="62F7233F"/>
    <w:rsid w:val="63193A22"/>
    <w:rsid w:val="631F3FB4"/>
    <w:rsid w:val="63273E9D"/>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3F32F9"/>
    <w:rsid w:val="64582686"/>
    <w:rsid w:val="64673C87"/>
    <w:rsid w:val="64877733"/>
    <w:rsid w:val="64925346"/>
    <w:rsid w:val="64A170D2"/>
    <w:rsid w:val="64A251DD"/>
    <w:rsid w:val="64BC182A"/>
    <w:rsid w:val="64F67915"/>
    <w:rsid w:val="650242F0"/>
    <w:rsid w:val="65365B2B"/>
    <w:rsid w:val="653F447E"/>
    <w:rsid w:val="65542778"/>
    <w:rsid w:val="655829AF"/>
    <w:rsid w:val="656B70C3"/>
    <w:rsid w:val="658F4798"/>
    <w:rsid w:val="659B1EBA"/>
    <w:rsid w:val="65A11CE5"/>
    <w:rsid w:val="65A83379"/>
    <w:rsid w:val="65B461E9"/>
    <w:rsid w:val="65BE39A8"/>
    <w:rsid w:val="65C23A09"/>
    <w:rsid w:val="65FB3FBE"/>
    <w:rsid w:val="660F30F2"/>
    <w:rsid w:val="66101A71"/>
    <w:rsid w:val="66171FA7"/>
    <w:rsid w:val="66247D11"/>
    <w:rsid w:val="663B3EC9"/>
    <w:rsid w:val="663F32AC"/>
    <w:rsid w:val="665A1E94"/>
    <w:rsid w:val="66736112"/>
    <w:rsid w:val="667F5B5B"/>
    <w:rsid w:val="66901AD8"/>
    <w:rsid w:val="6694262A"/>
    <w:rsid w:val="66990381"/>
    <w:rsid w:val="66B31B01"/>
    <w:rsid w:val="66CE1E80"/>
    <w:rsid w:val="66DF5748"/>
    <w:rsid w:val="66E24079"/>
    <w:rsid w:val="66E362F9"/>
    <w:rsid w:val="66E47FD9"/>
    <w:rsid w:val="66E520A5"/>
    <w:rsid w:val="66F04175"/>
    <w:rsid w:val="66F127F8"/>
    <w:rsid w:val="67071922"/>
    <w:rsid w:val="673B73C0"/>
    <w:rsid w:val="674743C8"/>
    <w:rsid w:val="675608B6"/>
    <w:rsid w:val="67754402"/>
    <w:rsid w:val="677D54ED"/>
    <w:rsid w:val="678B726C"/>
    <w:rsid w:val="67A91325"/>
    <w:rsid w:val="67B25E27"/>
    <w:rsid w:val="67B4646D"/>
    <w:rsid w:val="67B464CA"/>
    <w:rsid w:val="67C4383B"/>
    <w:rsid w:val="67D35E1A"/>
    <w:rsid w:val="67D839B8"/>
    <w:rsid w:val="67F35317"/>
    <w:rsid w:val="67F73E3E"/>
    <w:rsid w:val="68016A6B"/>
    <w:rsid w:val="680201B7"/>
    <w:rsid w:val="68040309"/>
    <w:rsid w:val="68060525"/>
    <w:rsid w:val="68362BFB"/>
    <w:rsid w:val="683D085A"/>
    <w:rsid w:val="683F1130"/>
    <w:rsid w:val="684456A1"/>
    <w:rsid w:val="685E1363"/>
    <w:rsid w:val="687731D1"/>
    <w:rsid w:val="6878475E"/>
    <w:rsid w:val="688E1089"/>
    <w:rsid w:val="68993219"/>
    <w:rsid w:val="689E42BA"/>
    <w:rsid w:val="68A026F3"/>
    <w:rsid w:val="68AF6C13"/>
    <w:rsid w:val="68F25680"/>
    <w:rsid w:val="69074555"/>
    <w:rsid w:val="690E07C7"/>
    <w:rsid w:val="69140A20"/>
    <w:rsid w:val="69236A65"/>
    <w:rsid w:val="692E469B"/>
    <w:rsid w:val="69315C48"/>
    <w:rsid w:val="694019EC"/>
    <w:rsid w:val="694841AF"/>
    <w:rsid w:val="69584DB4"/>
    <w:rsid w:val="695B5B89"/>
    <w:rsid w:val="696C3D80"/>
    <w:rsid w:val="696D7E94"/>
    <w:rsid w:val="698A5EE4"/>
    <w:rsid w:val="69922882"/>
    <w:rsid w:val="69C811ED"/>
    <w:rsid w:val="69D33070"/>
    <w:rsid w:val="69E97E75"/>
    <w:rsid w:val="69FB5D9E"/>
    <w:rsid w:val="69FF6FDA"/>
    <w:rsid w:val="6A1A3007"/>
    <w:rsid w:val="6A1E645E"/>
    <w:rsid w:val="6A3C6480"/>
    <w:rsid w:val="6A417049"/>
    <w:rsid w:val="6A576E16"/>
    <w:rsid w:val="6A7903E5"/>
    <w:rsid w:val="6A8219B9"/>
    <w:rsid w:val="6A8641F2"/>
    <w:rsid w:val="6A9701A5"/>
    <w:rsid w:val="6AA03032"/>
    <w:rsid w:val="6AA86FEC"/>
    <w:rsid w:val="6ACB20F7"/>
    <w:rsid w:val="6ADA6AC4"/>
    <w:rsid w:val="6ADB11D6"/>
    <w:rsid w:val="6B1A2C3C"/>
    <w:rsid w:val="6B221F4E"/>
    <w:rsid w:val="6B31644D"/>
    <w:rsid w:val="6B486C86"/>
    <w:rsid w:val="6B554C72"/>
    <w:rsid w:val="6B6712DB"/>
    <w:rsid w:val="6B680BAF"/>
    <w:rsid w:val="6B774DF2"/>
    <w:rsid w:val="6B847AD7"/>
    <w:rsid w:val="6B961F07"/>
    <w:rsid w:val="6B9A2DF9"/>
    <w:rsid w:val="6BA56BC7"/>
    <w:rsid w:val="6BAA566B"/>
    <w:rsid w:val="6BAC4619"/>
    <w:rsid w:val="6BB107A8"/>
    <w:rsid w:val="6BB118FD"/>
    <w:rsid w:val="6BC60150"/>
    <w:rsid w:val="6BCD2823"/>
    <w:rsid w:val="6BDD15DD"/>
    <w:rsid w:val="6BDF2966"/>
    <w:rsid w:val="6BE86A5F"/>
    <w:rsid w:val="6C053C7D"/>
    <w:rsid w:val="6C0D357A"/>
    <w:rsid w:val="6C2076DB"/>
    <w:rsid w:val="6C234DED"/>
    <w:rsid w:val="6C29198B"/>
    <w:rsid w:val="6C3A67D1"/>
    <w:rsid w:val="6C3D2D5C"/>
    <w:rsid w:val="6C4800AA"/>
    <w:rsid w:val="6C494E84"/>
    <w:rsid w:val="6C4D28F8"/>
    <w:rsid w:val="6C573E9C"/>
    <w:rsid w:val="6C5C23DC"/>
    <w:rsid w:val="6C6D1126"/>
    <w:rsid w:val="6C986334"/>
    <w:rsid w:val="6CA35B3A"/>
    <w:rsid w:val="6CA41A5D"/>
    <w:rsid w:val="6CA479DF"/>
    <w:rsid w:val="6CAF588C"/>
    <w:rsid w:val="6CB4638E"/>
    <w:rsid w:val="6CBF3C6A"/>
    <w:rsid w:val="6CBF5306"/>
    <w:rsid w:val="6CD930DF"/>
    <w:rsid w:val="6CDC1854"/>
    <w:rsid w:val="6CE70FA1"/>
    <w:rsid w:val="6CF05300"/>
    <w:rsid w:val="6CFA6351"/>
    <w:rsid w:val="6CFC3C40"/>
    <w:rsid w:val="6D2F6F7D"/>
    <w:rsid w:val="6D480984"/>
    <w:rsid w:val="6D5A33D5"/>
    <w:rsid w:val="6D8079F9"/>
    <w:rsid w:val="6DB13E57"/>
    <w:rsid w:val="6DC245A2"/>
    <w:rsid w:val="6DC71662"/>
    <w:rsid w:val="6DCD5126"/>
    <w:rsid w:val="6DDB6CB0"/>
    <w:rsid w:val="6DE21877"/>
    <w:rsid w:val="6DE52ACD"/>
    <w:rsid w:val="6DF36E56"/>
    <w:rsid w:val="6DFC0B44"/>
    <w:rsid w:val="6E0458E7"/>
    <w:rsid w:val="6E212037"/>
    <w:rsid w:val="6E263D90"/>
    <w:rsid w:val="6E3B221B"/>
    <w:rsid w:val="6E475779"/>
    <w:rsid w:val="6E51424D"/>
    <w:rsid w:val="6E663C68"/>
    <w:rsid w:val="6E7764EF"/>
    <w:rsid w:val="6E8403F6"/>
    <w:rsid w:val="6EAD447C"/>
    <w:rsid w:val="6EAE5472"/>
    <w:rsid w:val="6EBC069A"/>
    <w:rsid w:val="6ECD7F59"/>
    <w:rsid w:val="6ECF449B"/>
    <w:rsid w:val="6ED975CA"/>
    <w:rsid w:val="6EED7C80"/>
    <w:rsid w:val="6EF773A4"/>
    <w:rsid w:val="6F1E2E65"/>
    <w:rsid w:val="6F2F2D9E"/>
    <w:rsid w:val="6F4147D9"/>
    <w:rsid w:val="6F581F47"/>
    <w:rsid w:val="6F5B0D5A"/>
    <w:rsid w:val="6F5C35EA"/>
    <w:rsid w:val="6F6B6A15"/>
    <w:rsid w:val="6F947E4B"/>
    <w:rsid w:val="6FA30BDA"/>
    <w:rsid w:val="6FA75B64"/>
    <w:rsid w:val="6FB21D4C"/>
    <w:rsid w:val="6FB602B0"/>
    <w:rsid w:val="6FB80698"/>
    <w:rsid w:val="6FFD5E0F"/>
    <w:rsid w:val="701021F4"/>
    <w:rsid w:val="701C29A6"/>
    <w:rsid w:val="7024611F"/>
    <w:rsid w:val="7038498C"/>
    <w:rsid w:val="70637B96"/>
    <w:rsid w:val="70797317"/>
    <w:rsid w:val="707E201F"/>
    <w:rsid w:val="7099044B"/>
    <w:rsid w:val="709A06E1"/>
    <w:rsid w:val="709D518F"/>
    <w:rsid w:val="70B76860"/>
    <w:rsid w:val="70C759D3"/>
    <w:rsid w:val="70CD7E32"/>
    <w:rsid w:val="70CF2B23"/>
    <w:rsid w:val="70D70CB1"/>
    <w:rsid w:val="70D80585"/>
    <w:rsid w:val="70FA674D"/>
    <w:rsid w:val="710952C1"/>
    <w:rsid w:val="713954C7"/>
    <w:rsid w:val="713F70AB"/>
    <w:rsid w:val="71452CD8"/>
    <w:rsid w:val="71583F2D"/>
    <w:rsid w:val="7158683A"/>
    <w:rsid w:val="715B2F52"/>
    <w:rsid w:val="7167680B"/>
    <w:rsid w:val="71764F23"/>
    <w:rsid w:val="71810C1C"/>
    <w:rsid w:val="71881188"/>
    <w:rsid w:val="71946576"/>
    <w:rsid w:val="71967E84"/>
    <w:rsid w:val="7197629F"/>
    <w:rsid w:val="71A61873"/>
    <w:rsid w:val="71AF4936"/>
    <w:rsid w:val="71B12351"/>
    <w:rsid w:val="71BB4E1E"/>
    <w:rsid w:val="71D07496"/>
    <w:rsid w:val="71D75D0F"/>
    <w:rsid w:val="71F437A4"/>
    <w:rsid w:val="721919B3"/>
    <w:rsid w:val="721A6098"/>
    <w:rsid w:val="721B5CE3"/>
    <w:rsid w:val="721D18D3"/>
    <w:rsid w:val="72310D1A"/>
    <w:rsid w:val="72452668"/>
    <w:rsid w:val="725D6B54"/>
    <w:rsid w:val="72986FA0"/>
    <w:rsid w:val="72A17C99"/>
    <w:rsid w:val="72A2709C"/>
    <w:rsid w:val="72A5093A"/>
    <w:rsid w:val="72AD7197"/>
    <w:rsid w:val="72AF6F7E"/>
    <w:rsid w:val="72BD2C86"/>
    <w:rsid w:val="72CD226C"/>
    <w:rsid w:val="72D27981"/>
    <w:rsid w:val="73047407"/>
    <w:rsid w:val="73047904"/>
    <w:rsid w:val="731A4E85"/>
    <w:rsid w:val="73253EFA"/>
    <w:rsid w:val="732E26DE"/>
    <w:rsid w:val="73353A6C"/>
    <w:rsid w:val="734C1A6A"/>
    <w:rsid w:val="735663B7"/>
    <w:rsid w:val="735C5949"/>
    <w:rsid w:val="73671287"/>
    <w:rsid w:val="73737DA5"/>
    <w:rsid w:val="73740A39"/>
    <w:rsid w:val="73783823"/>
    <w:rsid w:val="73887B3E"/>
    <w:rsid w:val="73892412"/>
    <w:rsid w:val="73927111"/>
    <w:rsid w:val="73AF2114"/>
    <w:rsid w:val="73AF381F"/>
    <w:rsid w:val="73DB4DEC"/>
    <w:rsid w:val="73E96BCA"/>
    <w:rsid w:val="73EE4A6E"/>
    <w:rsid w:val="740645F0"/>
    <w:rsid w:val="741048BC"/>
    <w:rsid w:val="742E78D4"/>
    <w:rsid w:val="74317498"/>
    <w:rsid w:val="74335A84"/>
    <w:rsid w:val="743A6A13"/>
    <w:rsid w:val="74676A28"/>
    <w:rsid w:val="747E40B6"/>
    <w:rsid w:val="74AA2238"/>
    <w:rsid w:val="74AC3224"/>
    <w:rsid w:val="74B21065"/>
    <w:rsid w:val="74B40E76"/>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8B206A"/>
    <w:rsid w:val="758F1B5A"/>
    <w:rsid w:val="75907680"/>
    <w:rsid w:val="75916599"/>
    <w:rsid w:val="759926FC"/>
    <w:rsid w:val="759C29B9"/>
    <w:rsid w:val="75A24276"/>
    <w:rsid w:val="75AA231D"/>
    <w:rsid w:val="75AD6340"/>
    <w:rsid w:val="75D05B45"/>
    <w:rsid w:val="75DF5F11"/>
    <w:rsid w:val="75E8633A"/>
    <w:rsid w:val="761C0100"/>
    <w:rsid w:val="76360227"/>
    <w:rsid w:val="76393874"/>
    <w:rsid w:val="763F09AA"/>
    <w:rsid w:val="764F3FCC"/>
    <w:rsid w:val="7650339F"/>
    <w:rsid w:val="76603C9A"/>
    <w:rsid w:val="766B00E5"/>
    <w:rsid w:val="76832D41"/>
    <w:rsid w:val="768B2C28"/>
    <w:rsid w:val="76BB1CAB"/>
    <w:rsid w:val="76C04050"/>
    <w:rsid w:val="76D67314"/>
    <w:rsid w:val="76E00193"/>
    <w:rsid w:val="76E65049"/>
    <w:rsid w:val="76FA74A7"/>
    <w:rsid w:val="77063A83"/>
    <w:rsid w:val="77067D67"/>
    <w:rsid w:val="77076007"/>
    <w:rsid w:val="771A36A5"/>
    <w:rsid w:val="77413F7E"/>
    <w:rsid w:val="77464076"/>
    <w:rsid w:val="7758241F"/>
    <w:rsid w:val="777A7D22"/>
    <w:rsid w:val="777E28EC"/>
    <w:rsid w:val="77835654"/>
    <w:rsid w:val="778D031B"/>
    <w:rsid w:val="7797109C"/>
    <w:rsid w:val="779A2A38"/>
    <w:rsid w:val="779C40BA"/>
    <w:rsid w:val="77B4450A"/>
    <w:rsid w:val="77B46E73"/>
    <w:rsid w:val="77E37A12"/>
    <w:rsid w:val="77F42148"/>
    <w:rsid w:val="77FE3468"/>
    <w:rsid w:val="78250553"/>
    <w:rsid w:val="783B17B1"/>
    <w:rsid w:val="784E2046"/>
    <w:rsid w:val="78546F0C"/>
    <w:rsid w:val="786778FE"/>
    <w:rsid w:val="789D588A"/>
    <w:rsid w:val="78B65E3A"/>
    <w:rsid w:val="78E0091E"/>
    <w:rsid w:val="78EE1C79"/>
    <w:rsid w:val="78F85605"/>
    <w:rsid w:val="78FA66FA"/>
    <w:rsid w:val="79345B6A"/>
    <w:rsid w:val="79424F6E"/>
    <w:rsid w:val="795F3706"/>
    <w:rsid w:val="797239CC"/>
    <w:rsid w:val="797F54AB"/>
    <w:rsid w:val="79831473"/>
    <w:rsid w:val="79983E9C"/>
    <w:rsid w:val="7999527A"/>
    <w:rsid w:val="79A96F62"/>
    <w:rsid w:val="79AF76C5"/>
    <w:rsid w:val="79C25EE1"/>
    <w:rsid w:val="79CE2967"/>
    <w:rsid w:val="79D51B05"/>
    <w:rsid w:val="79E30EE8"/>
    <w:rsid w:val="79E34934"/>
    <w:rsid w:val="79EA664C"/>
    <w:rsid w:val="79F9627A"/>
    <w:rsid w:val="79FF6948"/>
    <w:rsid w:val="7A044199"/>
    <w:rsid w:val="7A0657CF"/>
    <w:rsid w:val="7A2F3BBF"/>
    <w:rsid w:val="7A2F459A"/>
    <w:rsid w:val="7A322A39"/>
    <w:rsid w:val="7A517022"/>
    <w:rsid w:val="7A6F5001"/>
    <w:rsid w:val="7A7720A0"/>
    <w:rsid w:val="7A9635B3"/>
    <w:rsid w:val="7AA2343E"/>
    <w:rsid w:val="7AD60EB8"/>
    <w:rsid w:val="7ADA73A4"/>
    <w:rsid w:val="7AE66B99"/>
    <w:rsid w:val="7AF34646"/>
    <w:rsid w:val="7AFE508C"/>
    <w:rsid w:val="7B0A3BCA"/>
    <w:rsid w:val="7B1C0EF4"/>
    <w:rsid w:val="7B345AA9"/>
    <w:rsid w:val="7B4048C1"/>
    <w:rsid w:val="7B4C5DF7"/>
    <w:rsid w:val="7B73082F"/>
    <w:rsid w:val="7B7B492E"/>
    <w:rsid w:val="7B827A6B"/>
    <w:rsid w:val="7B9A3D1D"/>
    <w:rsid w:val="7BB46FBD"/>
    <w:rsid w:val="7BC62E00"/>
    <w:rsid w:val="7BC73B55"/>
    <w:rsid w:val="7BE35E2A"/>
    <w:rsid w:val="7BF538C2"/>
    <w:rsid w:val="7BF66C24"/>
    <w:rsid w:val="7BFA1CC7"/>
    <w:rsid w:val="7BFB70B3"/>
    <w:rsid w:val="7C0251DA"/>
    <w:rsid w:val="7C0C0E4A"/>
    <w:rsid w:val="7C0E41D1"/>
    <w:rsid w:val="7C1052F2"/>
    <w:rsid w:val="7C21292C"/>
    <w:rsid w:val="7C2668D9"/>
    <w:rsid w:val="7C32497F"/>
    <w:rsid w:val="7C3C69AE"/>
    <w:rsid w:val="7C4A4A2C"/>
    <w:rsid w:val="7C4E5B9F"/>
    <w:rsid w:val="7C691974"/>
    <w:rsid w:val="7C8A6570"/>
    <w:rsid w:val="7C8B7390"/>
    <w:rsid w:val="7C9B0D0E"/>
    <w:rsid w:val="7CA42B03"/>
    <w:rsid w:val="7CC55E61"/>
    <w:rsid w:val="7CC77961"/>
    <w:rsid w:val="7CCC5441"/>
    <w:rsid w:val="7CD2318A"/>
    <w:rsid w:val="7CD2702A"/>
    <w:rsid w:val="7CD34C42"/>
    <w:rsid w:val="7CD46B29"/>
    <w:rsid w:val="7CDE3FF9"/>
    <w:rsid w:val="7CE26EBF"/>
    <w:rsid w:val="7CEE3130"/>
    <w:rsid w:val="7CFC08E8"/>
    <w:rsid w:val="7D1E1A15"/>
    <w:rsid w:val="7D1F6674"/>
    <w:rsid w:val="7D475E29"/>
    <w:rsid w:val="7D480B34"/>
    <w:rsid w:val="7D777A3E"/>
    <w:rsid w:val="7D9005BC"/>
    <w:rsid w:val="7D9F0AD0"/>
    <w:rsid w:val="7DB22BDF"/>
    <w:rsid w:val="7DD12BB7"/>
    <w:rsid w:val="7DF223A2"/>
    <w:rsid w:val="7DFF0955"/>
    <w:rsid w:val="7E0B750E"/>
    <w:rsid w:val="7E1939E8"/>
    <w:rsid w:val="7E2400E7"/>
    <w:rsid w:val="7E2822EA"/>
    <w:rsid w:val="7E2A20CE"/>
    <w:rsid w:val="7E355A7B"/>
    <w:rsid w:val="7E455322"/>
    <w:rsid w:val="7E682F48"/>
    <w:rsid w:val="7E6E3E85"/>
    <w:rsid w:val="7E991353"/>
    <w:rsid w:val="7E9C184B"/>
    <w:rsid w:val="7EA72948"/>
    <w:rsid w:val="7EB31EDB"/>
    <w:rsid w:val="7ED61132"/>
    <w:rsid w:val="7EE70CC0"/>
    <w:rsid w:val="7EEB48DB"/>
    <w:rsid w:val="7EF27444"/>
    <w:rsid w:val="7F185A04"/>
    <w:rsid w:val="7F1D7072"/>
    <w:rsid w:val="7F265C58"/>
    <w:rsid w:val="7F3B240A"/>
    <w:rsid w:val="7F4C4618"/>
    <w:rsid w:val="7F4D13A6"/>
    <w:rsid w:val="7F582CF2"/>
    <w:rsid w:val="7F73429A"/>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8">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line="372" w:lineRule="auto"/>
      <w:outlineLvl w:val="4"/>
    </w:pPr>
    <w:rPr>
      <w:b/>
      <w:sz w:val="28"/>
    </w:rPr>
  </w:style>
  <w:style w:type="character" w:default="1" w:styleId="36">
    <w:name w:val="Default Paragraph Font"/>
    <w:semiHidden/>
    <w:unhideWhenUsed/>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link w:val="75"/>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
    <w:name w:val="大标题"/>
    <w:basedOn w:val="1"/>
    <w:next w:val="6"/>
    <w:autoRedefine/>
    <w:qFormat/>
    <w:uiPriority w:val="0"/>
    <w:pPr>
      <w:jc w:val="center"/>
    </w:pPr>
    <w:rPr>
      <w:rFonts w:ascii="Arial" w:hAnsi="Arial"/>
      <w:b/>
      <w:sz w:val="28"/>
    </w:rPr>
  </w:style>
  <w:style w:type="paragraph" w:styleId="6">
    <w:name w:val="Body Text First Indent 2"/>
    <w:basedOn w:val="7"/>
    <w:autoRedefine/>
    <w:qFormat/>
    <w:uiPriority w:val="0"/>
    <w:pPr>
      <w:ind w:firstLine="420" w:firstLineChars="200"/>
    </w:pPr>
  </w:style>
  <w:style w:type="paragraph" w:styleId="7">
    <w:name w:val="Body Text Indent"/>
    <w:basedOn w:val="1"/>
    <w:next w:val="6"/>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3"/>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3"/>
    <w:next w:val="6"/>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3"/>
    <w:autoRedefine/>
    <w:qFormat/>
    <w:uiPriority w:val="0"/>
  </w:style>
  <w:style w:type="character" w:customStyle="1" w:styleId="76">
    <w:name w:val="apple-converted-space"/>
    <w:basedOn w:val="36"/>
    <w:autoRedefine/>
    <w:qFormat/>
    <w:uiPriority w:val="0"/>
  </w:style>
  <w:style w:type="character" w:customStyle="1" w:styleId="77">
    <w:name w:val="文档结构图 Char"/>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cs="宋体"/>
      <w:sz w:val="45"/>
      <w:szCs w:val="45"/>
      <w:lang w:eastAsia="en-US"/>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Info spid="_x0000_s1027"/>
    <customShpInfo spid="_x0000_s2051"/>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643B3-4289-45A4-992B-187230721C69}">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38</Pages>
  <Words>15821</Words>
  <Characters>16582</Characters>
  <Lines>147</Lines>
  <Paragraphs>41</Paragraphs>
  <TotalTime>14</TotalTime>
  <ScaleCrop>false</ScaleCrop>
  <LinksUpToDate>false</LinksUpToDate>
  <CharactersWithSpaces>17010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2025-09-09T03:48:00Z</dcterms:created>
  <dc:creator>微软用户</dc:creator>
  <cp:lastModifiedBy>潘艳红</cp:lastModifiedBy>
  <cp:lastPrinted>2021-09-30T00:46:00Z</cp:lastPrinted>
  <dcterms:modified xsi:type="dcterms:W3CDTF">2025-12-22T02:17:48Z</dcterms:modified>
  <dc:title>驻马店市政府采购货物项目</dc:title>
  <cp:revision>266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7D455F866AA64FDAA877474EE83DA220_13</vt:lpwstr>
  </property>
  <property fmtid="{D5CDD505-2E9C-101B-9397-08002B2CF9AE}" pid="4" name="KSOTemplateDocerSaveRecord">
    <vt:lpwstr>eyJoZGlkIjoiMzU0MTZjMjFkMjFjOGMwYTIzNWEzZDljNjYxZWI0MmYiLCJ1c2VySWQiOiIxNjg0NTc5MjM2In0=</vt:lpwstr>
  </property>
</Properties>
</file>