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ascii="宋体" w:hAnsi="宋体" w:eastAsia="宋体" w:cs="宋体"/>
          <w:b/>
          <w:bCs/>
          <w:color w:val="auto"/>
          <w:sz w:val="44"/>
          <w:szCs w:val="44"/>
          <w:highlight w:val="none"/>
          <w:lang w:val="en-US" w:eastAsia="zh-CN"/>
        </w:rPr>
      </w:pPr>
      <w:bookmarkStart w:id="0" w:name="_Toc22953395"/>
      <w:bookmarkEnd w:id="0"/>
      <w:bookmarkStart w:id="1" w:name="_Toc22804073"/>
      <w:bookmarkEnd w:id="1"/>
      <w:r>
        <w:rPr>
          <w:rFonts w:hint="eastAsia" w:ascii="宋体" w:hAnsi="宋体" w:eastAsia="宋体" w:cs="宋体"/>
          <w:b/>
          <w:bCs/>
          <w:color w:val="auto"/>
          <w:sz w:val="44"/>
          <w:szCs w:val="44"/>
          <w:highlight w:val="none"/>
          <w:lang w:val="en-US" w:eastAsia="zh-CN"/>
        </w:rPr>
        <w:t>驻马店市中心医院电子支气管内窥镜、中心监护工作站（一拖十二）采购项目</w:t>
      </w:r>
    </w:p>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期：2025年11月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6D7ACE9">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_Toc22091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_Toc22091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1670C7B5">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_Toc29669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_Toc29669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0F48AECB">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_Toc23686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_Toc23686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496BC7BF">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_Toc27243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_Toc27243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31A13CB">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_Toc31284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_Toc31284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417250E6">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_Toc10088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_Toc10088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5A51985">
      <w:pPr>
        <w:pStyle w:val="25"/>
        <w:tabs>
          <w:tab w:val="right" w:leader="dot" w:pos="8958"/>
        </w:tabs>
        <w:rPr>
          <w:highlight w:val="none"/>
        </w:rPr>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2209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驻马店市中心医院电子支气管内窥镜、中心监护工作站（一拖十二）采购项目竞争性磋商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电子支气管内窥镜</w:t>
      </w:r>
      <w:r>
        <w:rPr>
          <w:rFonts w:hint="eastAsia" w:ascii="宋体" w:hAnsi="宋体" w:eastAsia="宋体" w:cs="宋体"/>
          <w:color w:val="auto"/>
          <w:highlight w:val="none"/>
          <w:u w:val="single"/>
          <w:lang w:eastAsia="zh-CN"/>
        </w:rPr>
        <w:t>、中心监护工作站（一拖十二）采购项目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驻马店市中心医院电子支气管内窥镜、中心监护工作站（一拖十二）采购项目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万元；最高限价：</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万元。其中：</w:t>
      </w:r>
    </w:p>
    <w:tbl>
      <w:tblPr>
        <w:tblStyle w:val="34"/>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410"/>
        <w:gridCol w:w="1415"/>
        <w:gridCol w:w="1935"/>
        <w:gridCol w:w="1973"/>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80" w:type="dxa"/>
            <w:vAlign w:val="center"/>
          </w:tcPr>
          <w:p w14:paraId="0949058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410" w:type="dxa"/>
            <w:vAlign w:val="center"/>
          </w:tcPr>
          <w:p w14:paraId="4015A74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415" w:type="dxa"/>
            <w:vAlign w:val="center"/>
          </w:tcPr>
          <w:p w14:paraId="0B7D6A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1935" w:type="dxa"/>
            <w:vAlign w:val="center"/>
          </w:tcPr>
          <w:p w14:paraId="49EA0FA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73" w:type="dxa"/>
            <w:vAlign w:val="center"/>
          </w:tcPr>
          <w:p w14:paraId="1F70654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80" w:type="dxa"/>
            <w:vAlign w:val="center"/>
          </w:tcPr>
          <w:p w14:paraId="496EA58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410" w:type="dxa"/>
            <w:vAlign w:val="center"/>
          </w:tcPr>
          <w:p w14:paraId="7772C38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 w:val="21"/>
                <w:szCs w:val="21"/>
                <w:highlight w:val="none"/>
                <w:vertAlign w:val="baseline"/>
                <w:lang w:val="en-US" w:eastAsia="zh-CN"/>
              </w:rPr>
              <w:t>电子支气管内窥镜</w:t>
            </w:r>
          </w:p>
        </w:tc>
        <w:tc>
          <w:tcPr>
            <w:tcW w:w="1415" w:type="dxa"/>
            <w:vAlign w:val="center"/>
          </w:tcPr>
          <w:p w14:paraId="612DD8FB">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sz w:val="21"/>
                <w:szCs w:val="21"/>
                <w:highlight w:val="none"/>
                <w:vertAlign w:val="baseline"/>
                <w:lang w:val="en-US" w:eastAsia="zh-CN"/>
              </w:rPr>
              <w:t>2条</w:t>
            </w:r>
          </w:p>
        </w:tc>
        <w:tc>
          <w:tcPr>
            <w:tcW w:w="1935" w:type="dxa"/>
            <w:vAlign w:val="center"/>
          </w:tcPr>
          <w:p w14:paraId="32D1B7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20万元</w:t>
            </w:r>
          </w:p>
        </w:tc>
        <w:tc>
          <w:tcPr>
            <w:tcW w:w="1973" w:type="dxa"/>
            <w:vAlign w:val="center"/>
          </w:tcPr>
          <w:p w14:paraId="1E24B9C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20万元</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80" w:type="dxa"/>
            <w:vAlign w:val="center"/>
          </w:tcPr>
          <w:p w14:paraId="617E8AE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410" w:type="dxa"/>
            <w:vAlign w:val="center"/>
          </w:tcPr>
          <w:p w14:paraId="5728E439">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 w:val="21"/>
                <w:szCs w:val="21"/>
                <w:highlight w:val="none"/>
                <w:vertAlign w:val="baseline"/>
                <w:lang w:val="en-US" w:eastAsia="zh-CN"/>
              </w:rPr>
              <w:t>中心监护工作站（一拖十二）</w:t>
            </w:r>
          </w:p>
        </w:tc>
        <w:tc>
          <w:tcPr>
            <w:tcW w:w="1415" w:type="dxa"/>
            <w:vAlign w:val="center"/>
          </w:tcPr>
          <w:p w14:paraId="3D9F1B44">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sz w:val="21"/>
                <w:szCs w:val="21"/>
                <w:highlight w:val="none"/>
                <w:vertAlign w:val="baseline"/>
                <w:lang w:val="en-US" w:eastAsia="zh-CN"/>
              </w:rPr>
              <w:t>1套</w:t>
            </w:r>
          </w:p>
        </w:tc>
        <w:tc>
          <w:tcPr>
            <w:tcW w:w="1935" w:type="dxa"/>
            <w:vAlign w:val="center"/>
          </w:tcPr>
          <w:p w14:paraId="351B971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c>
          <w:tcPr>
            <w:tcW w:w="1973" w:type="dxa"/>
            <w:vAlign w:val="center"/>
          </w:tcPr>
          <w:p w14:paraId="26B0349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r>
    </w:tbl>
    <w:p w14:paraId="79DE638C">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7823"/>
      <w:bookmarkStart w:id="10" w:name="_Toc30971"/>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25869"/>
      <w:bookmarkStart w:id="15" w:name="_Toc10738"/>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FA2661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4B5CA6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4ECED05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9A3B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162DF3C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8E647F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FFAA61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jc w:val="center"/>
        <w:outlineLvl w:val="0"/>
        <w:rPr>
          <w:rFonts w:hint="eastAsia" w:ascii="宋体" w:hAnsi="宋体" w:eastAsia="宋体" w:cs="宋体"/>
          <w:b/>
          <w:color w:val="auto"/>
          <w:sz w:val="32"/>
          <w:szCs w:val="32"/>
          <w:highlight w:val="none"/>
        </w:rPr>
      </w:pPr>
      <w:bookmarkStart w:id="31" w:name="_Toc2966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驻马店市中心医院电子支气管内窥镜、中心监护工作站（一拖十二）采购项目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电子支气管内窥镜</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条</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20万元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3C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128A82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包2</w:t>
            </w:r>
          </w:p>
        </w:tc>
        <w:tc>
          <w:tcPr>
            <w:tcW w:w="900" w:type="dxa"/>
            <w:shd w:val="clear" w:color="auto" w:fill="auto"/>
            <w:vAlign w:val="center"/>
          </w:tcPr>
          <w:p w14:paraId="0CA941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100" w:type="dxa"/>
            <w:shd w:val="clear" w:color="auto" w:fill="auto"/>
            <w:vAlign w:val="center"/>
          </w:tcPr>
          <w:p w14:paraId="5CAF46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中心监护工作站（一拖十二）</w:t>
            </w:r>
          </w:p>
        </w:tc>
        <w:tc>
          <w:tcPr>
            <w:tcW w:w="1050" w:type="dxa"/>
            <w:shd w:val="clear" w:color="auto" w:fill="auto"/>
            <w:vAlign w:val="center"/>
          </w:tcPr>
          <w:p w14:paraId="07417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套</w:t>
            </w:r>
          </w:p>
        </w:tc>
        <w:tc>
          <w:tcPr>
            <w:tcW w:w="1035" w:type="dxa"/>
            <w:shd w:val="clear" w:color="auto" w:fill="auto"/>
            <w:vAlign w:val="center"/>
          </w:tcPr>
          <w:p w14:paraId="710CEA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297" w:type="dxa"/>
            <w:shd w:val="clear" w:color="auto" w:fill="auto"/>
            <w:vAlign w:val="center"/>
          </w:tcPr>
          <w:p w14:paraId="7D3609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312933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4FC1BE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954"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40</w:t>
            </w:r>
            <w:r>
              <w:rPr>
                <w:rFonts w:hint="eastAsia" w:ascii="宋体" w:hAnsi="宋体" w:eastAsia="宋体" w:cs="宋体"/>
                <w:b w:val="0"/>
                <w:bCs w:val="0"/>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CAB7002">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A995CD0">
      <w:pPr>
        <w:pStyle w:val="22"/>
        <w:keepNext w:val="0"/>
        <w:keepLines w:val="0"/>
        <w:pageBreakBefore w:val="0"/>
        <w:widowControl w:val="0"/>
        <w:kinsoku/>
        <w:wordWrap/>
        <w:overflowPunct/>
        <w:topLinePunct w:val="0"/>
        <w:autoSpaceDE/>
        <w:autoSpaceDN/>
        <w:bidi w:val="0"/>
        <w:adjustRightInd/>
        <w:snapToGrid/>
        <w:spacing w:line="500" w:lineRule="exact"/>
        <w:ind w:firstLine="2108" w:firstLineChars="10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包1：电子支气管内窥镜技术参数</w:t>
      </w:r>
    </w:p>
    <w:p w14:paraId="241C805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1.采用数字电子微成像技术，无内置光纤，视角≥120°，中心分辨率≥11.31p/mm。</w:t>
      </w:r>
    </w:p>
    <w:p w14:paraId="7937BD6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2.医用高分子特种材料构造，高强度、耐腐蚀。</w:t>
      </w:r>
    </w:p>
    <w:p w14:paraId="06C4777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3.插入部外径≤5.2mm，内置吸引通道直径≥2.6mm，长度≥600mm。</w:t>
      </w:r>
      <w:r>
        <w:rPr>
          <w:rFonts w:hint="eastAsia" w:ascii="宋体" w:hAnsi="宋体" w:eastAsia="宋体" w:cs="宋体"/>
          <w:highlight w:val="none"/>
          <w:lang w:val="en-US" w:eastAsia="zh-CN"/>
        </w:rPr>
        <w:tab/>
      </w:r>
    </w:p>
    <w:p w14:paraId="22DF7A0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4.软管前端可弯曲角度，向上≥180°，向下≥130°。</w:t>
      </w:r>
      <w:r>
        <w:rPr>
          <w:rFonts w:hint="eastAsia" w:ascii="宋体" w:hAnsi="宋体" w:eastAsia="宋体" w:cs="宋体"/>
          <w:highlight w:val="none"/>
          <w:lang w:val="en-US" w:eastAsia="zh-CN"/>
        </w:rPr>
        <w:tab/>
      </w:r>
    </w:p>
    <w:p w14:paraId="507A507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5.≥3.5英寸高清显示器，图像要有摄像、冻结、录像功能.</w:t>
      </w:r>
    </w:p>
    <w:p w14:paraId="6DFE20E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6.成像距离范围不小于2～100mm。   </w:t>
      </w:r>
    </w:p>
    <w:p w14:paraId="67631ED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7.要有防跌落、可任意弯曲性能，可整体浸泡消毒。</w:t>
      </w:r>
    </w:p>
    <w:p w14:paraId="17553ED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8.与显示器之间的连接采用一键插拔方式。</w:t>
      </w:r>
    </w:p>
    <w:p w14:paraId="6F0CBD59">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9.吸引接口和吸引按键一体化设计，可整体拆卸，方便清洗消毒灭菌。</w:t>
      </w:r>
    </w:p>
    <w:p w14:paraId="0DBA9CE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10.电子支气管镜设计使用年限≥8年。</w:t>
      </w:r>
    </w:p>
    <w:p w14:paraId="472F773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11.LED冷光源 </w:t>
      </w:r>
    </w:p>
    <w:p w14:paraId="182AF976">
      <w:pPr>
        <w:pStyle w:val="22"/>
        <w:keepNext w:val="0"/>
        <w:keepLines w:val="0"/>
        <w:pageBreakBefore w:val="0"/>
        <w:widowControl w:val="0"/>
        <w:kinsoku/>
        <w:wordWrap/>
        <w:overflowPunct/>
        <w:topLinePunct w:val="0"/>
        <w:autoSpaceDE/>
        <w:autoSpaceDN/>
        <w:bidi w:val="0"/>
        <w:adjustRightInd/>
        <w:snapToGrid/>
        <w:spacing w:line="500" w:lineRule="exact"/>
        <w:ind w:firstLine="2168" w:firstLineChars="900"/>
        <w:textAlignment w:val="auto"/>
        <w:rPr>
          <w:rFonts w:hint="eastAsia" w:ascii="宋体" w:hAnsi="宋体" w:eastAsia="宋体" w:cs="宋体"/>
          <w:b/>
          <w:bCs/>
          <w:sz w:val="24"/>
          <w:szCs w:val="32"/>
          <w:highlight w:val="none"/>
          <w:lang w:val="en-US" w:eastAsia="zh-CN"/>
        </w:rPr>
      </w:pPr>
    </w:p>
    <w:p w14:paraId="4A440DE4">
      <w:pPr>
        <w:pStyle w:val="22"/>
        <w:keepNext w:val="0"/>
        <w:keepLines w:val="0"/>
        <w:pageBreakBefore w:val="0"/>
        <w:widowControl w:val="0"/>
        <w:kinsoku/>
        <w:wordWrap/>
        <w:overflowPunct/>
        <w:topLinePunct w:val="0"/>
        <w:autoSpaceDE/>
        <w:autoSpaceDN/>
        <w:bidi w:val="0"/>
        <w:adjustRightInd/>
        <w:snapToGrid/>
        <w:spacing w:line="500" w:lineRule="exact"/>
        <w:ind w:firstLine="2168" w:firstLineChars="900"/>
        <w:textAlignment w:val="auto"/>
        <w:rPr>
          <w:rFonts w:hint="eastAsia" w:ascii="宋体" w:hAnsi="宋体" w:eastAsia="宋体" w:cs="宋体"/>
          <w:b/>
          <w:bCs/>
          <w:sz w:val="24"/>
          <w:szCs w:val="32"/>
          <w:highlight w:val="none"/>
          <w:lang w:val="en-US" w:eastAsia="zh-CN"/>
        </w:rPr>
      </w:pPr>
    </w:p>
    <w:p w14:paraId="5E83D1C4">
      <w:pPr>
        <w:pStyle w:val="22"/>
        <w:keepNext w:val="0"/>
        <w:keepLines w:val="0"/>
        <w:pageBreakBefore w:val="0"/>
        <w:widowControl w:val="0"/>
        <w:kinsoku/>
        <w:wordWrap/>
        <w:overflowPunct/>
        <w:topLinePunct w:val="0"/>
        <w:autoSpaceDE/>
        <w:autoSpaceDN/>
        <w:bidi w:val="0"/>
        <w:adjustRightInd/>
        <w:snapToGrid/>
        <w:spacing w:line="500" w:lineRule="exact"/>
        <w:ind w:firstLine="2168" w:firstLineChars="900"/>
        <w:textAlignment w:val="auto"/>
        <w:rPr>
          <w:rFonts w:hint="eastAsia" w:ascii="宋体" w:hAnsi="宋体" w:eastAsia="宋体" w:cs="宋体"/>
          <w:b/>
          <w:bCs/>
          <w:sz w:val="24"/>
          <w:szCs w:val="32"/>
          <w:highlight w:val="none"/>
          <w:lang w:val="en-US" w:eastAsia="zh-CN"/>
        </w:rPr>
      </w:pPr>
    </w:p>
    <w:p w14:paraId="199A0097">
      <w:pPr>
        <w:pStyle w:val="22"/>
        <w:keepNext w:val="0"/>
        <w:keepLines w:val="0"/>
        <w:pageBreakBefore w:val="0"/>
        <w:widowControl w:val="0"/>
        <w:kinsoku/>
        <w:wordWrap/>
        <w:overflowPunct/>
        <w:topLinePunct w:val="0"/>
        <w:autoSpaceDE/>
        <w:autoSpaceDN/>
        <w:bidi w:val="0"/>
        <w:adjustRightInd/>
        <w:snapToGrid/>
        <w:spacing w:line="500" w:lineRule="exact"/>
        <w:ind w:firstLine="1897" w:firstLineChars="9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包2：中心监护工作站（一拖十二）技术参数</w:t>
      </w:r>
    </w:p>
    <w:p w14:paraId="7B06F1B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中央站具备同屏同时最多可监测病人床位数量≥16床</w:t>
      </w:r>
    </w:p>
    <w:p w14:paraId="3F0AB20C">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中央站具备≥24英寸医疗级显示器，分辨率≥1920*1080宽屏显示。双屏显示系统。配备第二显示器用于查看单个患者的数据，远程显示器用于远程显示，镜像显示器用于交互工作站</w:t>
      </w:r>
    </w:p>
    <w:p w14:paraId="00067C3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中央站具备多患者同屏同时查看时，每个病人窗口可显示实时≥4通道波形</w:t>
      </w:r>
    </w:p>
    <w:p w14:paraId="61DEC2B8">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中央站具备多病人同屏同时查看时，实时趋势图表支持多达16个患者，每个病人窗口可显示≥2个参数，≥1小时的图形趋势，具备房颤趋势图</w:t>
      </w:r>
    </w:p>
    <w:p w14:paraId="54ABCD52">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5.</w:t>
      </w:r>
      <w:r>
        <w:rPr>
          <w:rFonts w:hint="eastAsia" w:ascii="宋体" w:hAnsi="宋体" w:eastAsia="宋体" w:cs="宋体"/>
          <w:highlight w:val="none"/>
          <w:lang w:val="en-US" w:eastAsia="zh-CN"/>
        </w:rPr>
        <w:t>中央站具备三级声光报警及报警床位背景光提醒，音量调节，所有参数数值都会根据其危重级别，用不同颜色区分显示</w:t>
      </w:r>
    </w:p>
    <w:p w14:paraId="6537F70E">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6.</w:t>
      </w:r>
      <w:r>
        <w:rPr>
          <w:rFonts w:hint="eastAsia" w:ascii="宋体" w:hAnsi="宋体" w:eastAsia="宋体" w:cs="宋体"/>
          <w:highlight w:val="none"/>
          <w:lang w:val="en-US" w:eastAsia="zh-CN"/>
        </w:rPr>
        <w:t>中央站具备（≥144个小时）的全息回顾，并且在解除病人后仍可查看</w:t>
      </w:r>
      <w:bookmarkStart w:id="139" w:name="_GoBack"/>
      <w:bookmarkEnd w:id="139"/>
      <w:r>
        <w:rPr>
          <w:rFonts w:hint="eastAsia" w:ascii="宋体" w:hAnsi="宋体" w:eastAsia="宋体" w:cs="宋体"/>
          <w:highlight w:val="none"/>
          <w:lang w:val="en-US" w:eastAsia="zh-CN"/>
        </w:rPr>
        <w:t>。</w:t>
      </w:r>
    </w:p>
    <w:p w14:paraId="63D9B071">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7.</w:t>
      </w:r>
      <w:r>
        <w:rPr>
          <w:rFonts w:hint="eastAsia" w:ascii="宋体" w:hAnsi="宋体" w:eastAsia="宋体" w:cs="宋体"/>
          <w:highlight w:val="none"/>
          <w:lang w:val="en-US" w:eastAsia="zh-CN"/>
        </w:rPr>
        <w:t>监护仪为模块化、插件式监护仪，屏幕尺寸≥10.0英寸，彩色</w:t>
      </w:r>
      <w:bookmarkStart w:id="35" w:name="_Hlk505075709"/>
      <w:r>
        <w:rPr>
          <w:rFonts w:hint="eastAsia" w:ascii="宋体" w:hAnsi="宋体" w:eastAsia="宋体" w:cs="宋体"/>
          <w:highlight w:val="none"/>
          <w:lang w:val="en-US" w:eastAsia="zh-CN"/>
        </w:rPr>
        <w:t>触摸屏</w:t>
      </w:r>
      <w:bookmarkEnd w:id="35"/>
      <w:r>
        <w:rPr>
          <w:rFonts w:hint="eastAsia" w:ascii="宋体" w:hAnsi="宋体" w:eastAsia="宋体" w:cs="宋体"/>
          <w:highlight w:val="none"/>
          <w:lang w:val="en-US" w:eastAsia="zh-CN"/>
        </w:rPr>
        <w:t>，显示器分辨率：≥1280x800像素，无风扇，</w:t>
      </w:r>
    </w:p>
    <w:p w14:paraId="47AAA6C4">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8.</w:t>
      </w:r>
      <w:r>
        <w:rPr>
          <w:rFonts w:hint="eastAsia" w:ascii="宋体" w:hAnsi="宋体" w:eastAsia="宋体" w:cs="宋体"/>
          <w:highlight w:val="none"/>
          <w:lang w:val="en-US" w:eastAsia="zh-CN"/>
        </w:rPr>
        <w:t>监护仪具有≥7种预配置科室情景模式，具有用户自定义配置和存储，具有U盘导入导出配置的功能</w:t>
      </w:r>
    </w:p>
    <w:p w14:paraId="3D4AF0A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9.</w:t>
      </w:r>
      <w:r>
        <w:rPr>
          <w:rFonts w:hint="eastAsia" w:ascii="宋体" w:hAnsi="宋体" w:eastAsia="宋体" w:cs="宋体"/>
          <w:highlight w:val="none"/>
          <w:lang w:val="en-US" w:eastAsia="zh-CN"/>
        </w:rPr>
        <w:t>监护仪可扩展≥3个模块，监测参数模块具有热插拔操作</w:t>
      </w:r>
    </w:p>
    <w:p w14:paraId="0D304BA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10.</w:t>
      </w:r>
      <w:r>
        <w:rPr>
          <w:rFonts w:hint="eastAsia" w:ascii="宋体" w:hAnsi="宋体" w:eastAsia="宋体" w:cs="宋体"/>
          <w:highlight w:val="none"/>
          <w:lang w:val="en-US" w:eastAsia="zh-CN"/>
        </w:rPr>
        <w:t>监护仪屏幕显示波形通道数≥12，数字区≥4</w:t>
      </w:r>
    </w:p>
    <w:p w14:paraId="21459F5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11.</w:t>
      </w:r>
      <w:r>
        <w:rPr>
          <w:rFonts w:hint="eastAsia" w:ascii="宋体" w:hAnsi="宋体" w:eastAsia="宋体" w:cs="宋体"/>
          <w:highlight w:val="none"/>
          <w:lang w:val="en-US" w:eastAsia="zh-CN"/>
        </w:rPr>
        <w:t>监护仪具有≥168小时趋势及图表回顾，具有≥72小时全息回顾功能</w:t>
      </w:r>
    </w:p>
    <w:p w14:paraId="5AD36B7E">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12.</w:t>
      </w:r>
      <w:r>
        <w:rPr>
          <w:rFonts w:hint="eastAsia" w:ascii="宋体" w:hAnsi="宋体" w:eastAsia="宋体" w:cs="宋体"/>
          <w:highlight w:val="none"/>
          <w:lang w:val="en-US" w:eastAsia="zh-CN"/>
        </w:rPr>
        <w:t>监护仪具有屏幕快照功能，具有手动创建或报警自动触发，可存储至少200幅快照</w:t>
      </w:r>
    </w:p>
    <w:p w14:paraId="1BB29CF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13.</w:t>
      </w:r>
      <w:r>
        <w:rPr>
          <w:rFonts w:hint="eastAsia" w:ascii="宋体" w:hAnsi="宋体" w:eastAsia="宋体" w:cs="宋体"/>
          <w:highlight w:val="none"/>
          <w:lang w:val="en-US" w:eastAsia="zh-CN"/>
        </w:rPr>
        <w:t>标配电池槽，配置内置式锂电池，续航时间≥4小时</w:t>
      </w:r>
    </w:p>
    <w:p w14:paraId="1603B6E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14.</w:t>
      </w:r>
      <w:r>
        <w:rPr>
          <w:rFonts w:hint="eastAsia" w:ascii="宋体" w:hAnsi="宋体" w:eastAsia="宋体" w:cs="宋体"/>
          <w:highlight w:val="none"/>
          <w:lang w:val="en-US" w:eastAsia="zh-CN"/>
        </w:rPr>
        <w:t>标配基本参数：心电、心率、血氧饱和度、无创血压、呼吸、脉率、双体温</w:t>
      </w:r>
      <w:bookmarkStart w:id="36" w:name="_Hlk139456275"/>
    </w:p>
    <w:p w14:paraId="508CB8E1">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15.</w:t>
      </w:r>
      <w:r>
        <w:rPr>
          <w:rFonts w:hint="eastAsia" w:ascii="宋体" w:hAnsi="宋体" w:eastAsia="宋体" w:cs="宋体"/>
          <w:highlight w:val="none"/>
          <w:lang w:val="en-US" w:eastAsia="zh-CN"/>
        </w:rPr>
        <w:t>具备后期升级参数：呼末二氧化碳</w:t>
      </w:r>
      <w:bookmarkEnd w:id="36"/>
      <w:r>
        <w:rPr>
          <w:rFonts w:hint="eastAsia" w:ascii="宋体" w:hAnsi="宋体" w:eastAsia="宋体" w:cs="宋体"/>
          <w:highlight w:val="none"/>
          <w:lang w:val="en-US" w:eastAsia="zh-CN"/>
        </w:rPr>
        <w:t>、麻醉气体、心排量、肌松（机械和电子）、BIS双频指数监测</w:t>
      </w:r>
    </w:p>
    <w:p w14:paraId="6209C86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16.</w:t>
      </w:r>
      <w:r>
        <w:rPr>
          <w:rFonts w:hint="eastAsia" w:ascii="宋体" w:hAnsi="宋体" w:eastAsia="宋体" w:cs="宋体"/>
          <w:highlight w:val="none"/>
          <w:lang w:val="en-US" w:eastAsia="zh-CN"/>
        </w:rPr>
        <w:t>可选择3/5导联心电监测，具有级联导联监测，具有同步多导联心律失常分析≥3通道</w:t>
      </w:r>
    </w:p>
    <w:p w14:paraId="10F6456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17.</w:t>
      </w:r>
      <w:r>
        <w:rPr>
          <w:rFonts w:hint="eastAsia" w:ascii="宋体" w:hAnsi="宋体" w:eastAsia="宋体" w:cs="宋体"/>
          <w:highlight w:val="none"/>
          <w:lang w:val="en-US" w:eastAsia="zh-CN"/>
        </w:rPr>
        <w:t>ST段测量和分析可用于成人、儿童及新生儿</w:t>
      </w:r>
    </w:p>
    <w:p w14:paraId="1CD25D01">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18.</w:t>
      </w:r>
      <w:r>
        <w:rPr>
          <w:rFonts w:hint="eastAsia" w:ascii="宋体" w:hAnsi="宋体" w:eastAsia="宋体" w:cs="宋体"/>
          <w:highlight w:val="none"/>
          <w:lang w:val="en-US" w:eastAsia="zh-CN"/>
        </w:rPr>
        <w:t>血氧饱和度监测 SPO2，具有PI灌注指数,为保证监测的准确性需具备Masimo SET血氧监测功能</w:t>
      </w:r>
    </w:p>
    <w:p w14:paraId="46F91AC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19.</w:t>
      </w:r>
      <w:r>
        <w:rPr>
          <w:rFonts w:hint="eastAsia" w:ascii="宋体" w:hAnsi="宋体" w:eastAsia="宋体" w:cs="宋体"/>
          <w:highlight w:val="none"/>
          <w:lang w:val="en-US" w:eastAsia="zh-CN"/>
        </w:rPr>
        <w:t>无创血压监测NIBP, 具备测量模式：手动、自动、序列测量模式、STAT</w:t>
      </w:r>
    </w:p>
    <w:p w14:paraId="6DCC05F6">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20.</w:t>
      </w:r>
      <w:r>
        <w:rPr>
          <w:rFonts w:hint="eastAsia" w:ascii="宋体" w:hAnsi="宋体" w:eastAsia="宋体" w:cs="宋体"/>
          <w:highlight w:val="none"/>
          <w:lang w:val="en-US" w:eastAsia="zh-CN"/>
        </w:rPr>
        <w:t>呼吸监测 RESP, 阻抗法监测导联：呼吸I、II、RL-LL导联识别，识别胸式呼吸和腹式呼吸</w:t>
      </w:r>
    </w:p>
    <w:p w14:paraId="1F0DC61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21.</w:t>
      </w:r>
      <w:r>
        <w:rPr>
          <w:rFonts w:hint="eastAsia" w:ascii="宋体" w:hAnsi="宋体" w:eastAsia="宋体" w:cs="宋体"/>
          <w:highlight w:val="none"/>
          <w:lang w:val="en-US" w:eastAsia="zh-CN"/>
        </w:rPr>
        <w:t>具备HL7标准输出协议，可将数据传输到CIS、HIS等系统</w:t>
      </w:r>
    </w:p>
    <w:p w14:paraId="5BB269F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highlight w:val="none"/>
          <w:lang w:val="en-US" w:eastAsia="zh-CN"/>
        </w:rPr>
      </w:pPr>
      <w:r>
        <w:rPr>
          <w:rFonts w:hint="eastAsia" w:ascii="宋体" w:hAnsi="宋体" w:cs="宋体"/>
          <w:b/>
          <w:bCs/>
          <w:highlight w:val="none"/>
          <w:lang w:val="en-US" w:eastAsia="zh-CN"/>
        </w:rPr>
        <w:t>22.</w:t>
      </w:r>
      <w:r>
        <w:rPr>
          <w:rFonts w:hint="eastAsia" w:ascii="宋体" w:hAnsi="宋体" w:eastAsia="宋体" w:cs="宋体"/>
          <w:b/>
          <w:bCs/>
          <w:highlight w:val="none"/>
          <w:lang w:val="en-US" w:eastAsia="zh-CN"/>
        </w:rPr>
        <w:t>配置清单（包含但不限于）：</w:t>
      </w:r>
    </w:p>
    <w:p w14:paraId="094FD615">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监护仪主机*12台</w:t>
      </w:r>
    </w:p>
    <w:p w14:paraId="3AE0E28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锂电池 *12块</w:t>
      </w:r>
    </w:p>
    <w:p w14:paraId="4737490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重复使用心电监测导联线*12根</w:t>
      </w:r>
    </w:p>
    <w:p w14:paraId="2A86B46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重复使用血压袖套含血压导气管*12套</w:t>
      </w:r>
    </w:p>
    <w:p w14:paraId="70A14E5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5.</w:t>
      </w:r>
      <w:r>
        <w:rPr>
          <w:rFonts w:hint="eastAsia" w:ascii="宋体" w:hAnsi="宋体" w:eastAsia="宋体" w:cs="宋体"/>
          <w:highlight w:val="none"/>
          <w:lang w:val="en-US" w:eastAsia="zh-CN"/>
        </w:rPr>
        <w:t>重复使用血氧主电缆含血氧监测探头*12套</w:t>
      </w:r>
    </w:p>
    <w:p w14:paraId="63D87675">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6.</w:t>
      </w:r>
      <w:r>
        <w:rPr>
          <w:rFonts w:hint="eastAsia" w:ascii="宋体" w:hAnsi="宋体" w:eastAsia="宋体" w:cs="宋体"/>
          <w:highlight w:val="none"/>
          <w:lang w:val="en-US" w:eastAsia="zh-CN"/>
        </w:rPr>
        <w:t>体温探头*24根</w:t>
      </w:r>
    </w:p>
    <w:p w14:paraId="665D1E5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7.</w:t>
      </w:r>
      <w:r>
        <w:rPr>
          <w:rFonts w:hint="eastAsia" w:ascii="宋体" w:hAnsi="宋体" w:eastAsia="宋体" w:cs="宋体"/>
          <w:highlight w:val="none"/>
          <w:lang w:val="en-US" w:eastAsia="zh-CN"/>
        </w:rPr>
        <w:t>中央监护站主机*1台</w:t>
      </w:r>
    </w:p>
    <w:p w14:paraId="24F8425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8.</w:t>
      </w:r>
      <w:r>
        <w:rPr>
          <w:rFonts w:hint="eastAsia" w:ascii="宋体" w:hAnsi="宋体" w:eastAsia="宋体" w:cs="宋体"/>
          <w:highlight w:val="none"/>
          <w:lang w:val="en-US" w:eastAsia="zh-CN"/>
        </w:rPr>
        <w:t>中央监护站显示屏（24英寸）*1台</w:t>
      </w:r>
    </w:p>
    <w:p w14:paraId="22E4CCD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9.</w:t>
      </w:r>
      <w:r>
        <w:rPr>
          <w:rFonts w:hint="eastAsia" w:ascii="宋体" w:hAnsi="宋体" w:eastAsia="宋体" w:cs="宋体"/>
          <w:highlight w:val="none"/>
          <w:lang w:val="en-US" w:eastAsia="zh-CN"/>
        </w:rPr>
        <w:t>中央站配套操作键盘，鼠标*1套</w:t>
      </w:r>
    </w:p>
    <w:p w14:paraId="2AB3437D">
      <w:pPr>
        <w:pStyle w:val="24"/>
        <w:numPr>
          <w:ilvl w:val="0"/>
          <w:numId w:val="0"/>
        </w:numPr>
        <w:rPr>
          <w:rFonts w:hint="eastAsia"/>
          <w:b/>
          <w:bCs/>
          <w:sz w:val="21"/>
          <w:szCs w:val="21"/>
          <w:highlight w:val="none"/>
          <w:lang w:val="en-US" w:eastAsia="zh-CN"/>
        </w:rPr>
      </w:pPr>
    </w:p>
    <w:p w14:paraId="34C964B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p>
    <w:tbl>
      <w:tblPr>
        <w:tblStyle w:val="33"/>
        <w:tblW w:w="8964"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7104"/>
      </w:tblGrid>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从产品入库之日起，整机保修三年，出具相关服务承诺书。</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925">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E21FD68">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10DC494C">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6E2BDAF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3EF0B2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20E299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1D8666F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f、除火灾、洪水、地震等天灾外，在保修期内，由于货物故障所产生的所有费用均由成交供应商负责。 </w:t>
            </w:r>
          </w:p>
          <w:p w14:paraId="0D839BF9">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2.培训：免费提供操作培训和维修培训。</w:t>
            </w:r>
          </w:p>
          <w:p w14:paraId="6E344CAF">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3.所有设备按照医院实际要求免费开放端口，免费为医院对接院内信息系统。质保期内免费进行软件升级。</w:t>
            </w:r>
          </w:p>
        </w:tc>
      </w:tr>
      <w:tr w14:paraId="2883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33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1918">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305745D8">
      <w:pPr>
        <w:tabs>
          <w:tab w:val="left" w:pos="557"/>
        </w:tabs>
        <w:bidi w:val="0"/>
        <w:jc w:val="left"/>
        <w:rPr>
          <w:rFonts w:hint="eastAsia" w:ascii="宋体" w:hAnsi="宋体" w:eastAsia="宋体" w:cs="宋体"/>
          <w:b/>
          <w:bCs/>
          <w:color w:val="auto"/>
          <w:sz w:val="21"/>
          <w:szCs w:val="21"/>
          <w:highlight w:val="none"/>
          <w:lang w:eastAsia="zh-CN"/>
        </w:rPr>
      </w:pPr>
    </w:p>
    <w:p w14:paraId="2FB968B2">
      <w:pPr>
        <w:pStyle w:val="22"/>
        <w:rPr>
          <w:rFonts w:hint="eastAsia" w:ascii="宋体" w:hAnsi="宋体" w:eastAsia="宋体" w:cs="宋体"/>
          <w:b/>
          <w:bCs/>
          <w:color w:val="auto"/>
          <w:sz w:val="21"/>
          <w:szCs w:val="21"/>
          <w:highlight w:val="none"/>
          <w:lang w:eastAsia="zh-CN"/>
        </w:rPr>
      </w:pPr>
    </w:p>
    <w:p w14:paraId="10B306D3">
      <w:pPr>
        <w:pStyle w:val="22"/>
        <w:rPr>
          <w:rFonts w:hint="eastAsia" w:ascii="宋体" w:hAnsi="宋体" w:eastAsia="宋体" w:cs="宋体"/>
          <w:b/>
          <w:bCs/>
          <w:color w:val="auto"/>
          <w:sz w:val="21"/>
          <w:szCs w:val="21"/>
          <w:highlight w:val="none"/>
          <w:lang w:eastAsia="zh-CN"/>
        </w:rPr>
      </w:pPr>
    </w:p>
    <w:p w14:paraId="0B447BE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p>
    <w:tbl>
      <w:tblPr>
        <w:tblStyle w:val="33"/>
        <w:tblW w:w="895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6390"/>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63D5878">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7" w:name="_Toc2368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7"/>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8" w:name="_Toc21994"/>
            <w:bookmarkStart w:id="39" w:name="_Toc31727"/>
            <w:bookmarkStart w:id="40" w:name="_Toc21083"/>
            <w:bookmarkStart w:id="41" w:name="_Toc27740"/>
            <w:bookmarkStart w:id="42" w:name="_Toc9566"/>
            <w:bookmarkStart w:id="43" w:name="_Toc24968"/>
            <w:bookmarkStart w:id="44" w:name="_Toc31122"/>
            <w:bookmarkStart w:id="45" w:name="_Toc27817"/>
            <w:bookmarkStart w:id="46" w:name="_Toc30169"/>
            <w:bookmarkStart w:id="47" w:name="_Toc22577"/>
            <w:bookmarkStart w:id="48" w:name="_Toc21125"/>
            <w:r>
              <w:rPr>
                <w:rFonts w:hint="eastAsia" w:ascii="宋体" w:hAnsi="宋体" w:eastAsia="宋体" w:cs="宋体"/>
                <w:color w:val="auto"/>
                <w:highlight w:val="none"/>
              </w:rPr>
              <w:t>1.1项目名称：</w:t>
            </w:r>
            <w:bookmarkEnd w:id="38"/>
            <w:bookmarkEnd w:id="39"/>
            <w:bookmarkEnd w:id="40"/>
            <w:bookmarkEnd w:id="41"/>
            <w:bookmarkEnd w:id="42"/>
            <w:bookmarkEnd w:id="43"/>
            <w:bookmarkEnd w:id="44"/>
            <w:bookmarkEnd w:id="45"/>
            <w:bookmarkEnd w:id="46"/>
            <w:bookmarkEnd w:id="47"/>
            <w:bookmarkStart w:id="49" w:name="_Toc28320"/>
            <w:bookmarkStart w:id="50" w:name="_Toc23424"/>
            <w:bookmarkStart w:id="51" w:name="_Toc29400"/>
            <w:r>
              <w:rPr>
                <w:rFonts w:hint="eastAsia" w:ascii="宋体" w:hAnsi="宋体" w:eastAsia="宋体" w:cs="宋体"/>
                <w:color w:val="auto"/>
                <w:highlight w:val="none"/>
                <w:lang w:val="en-US" w:eastAsia="zh-CN"/>
              </w:rPr>
              <w:t>驻马店市中心医院电子支气管内窥镜、中心监护工作站（一拖十二）采购项目</w:t>
            </w:r>
            <w:bookmarkEnd w:id="48"/>
          </w:p>
          <w:p w14:paraId="710A5111">
            <w:pPr>
              <w:widowControl/>
              <w:snapToGrid w:val="0"/>
              <w:spacing w:line="440" w:lineRule="exact"/>
              <w:jc w:val="left"/>
              <w:outlineLvl w:val="0"/>
              <w:rPr>
                <w:rFonts w:hint="eastAsia" w:ascii="宋体" w:hAnsi="宋体" w:eastAsia="宋体" w:cs="宋体"/>
                <w:color w:val="auto"/>
                <w:highlight w:val="none"/>
              </w:rPr>
            </w:pPr>
            <w:bookmarkStart w:id="52" w:name="_Toc21372"/>
            <w:bookmarkStart w:id="53" w:name="_Toc31384"/>
            <w:bookmarkStart w:id="54" w:name="_Toc29895"/>
            <w:bookmarkStart w:id="55" w:name="_Toc9342"/>
            <w:bookmarkStart w:id="56" w:name="_Toc16110"/>
            <w:bookmarkStart w:id="57" w:name="_Toc17489"/>
            <w:bookmarkStart w:id="58" w:name="_Toc32551"/>
            <w:bookmarkStart w:id="59" w:name="_Toc13960"/>
            <w:r>
              <w:rPr>
                <w:rFonts w:hint="eastAsia" w:ascii="宋体" w:hAnsi="宋体" w:eastAsia="宋体" w:cs="宋体"/>
                <w:color w:val="auto"/>
                <w:highlight w:val="none"/>
              </w:rPr>
              <w:t>1.2采购人名称：</w:t>
            </w:r>
            <w:bookmarkEnd w:id="49"/>
            <w:bookmarkEnd w:id="50"/>
            <w:bookmarkEnd w:id="51"/>
            <w:r>
              <w:rPr>
                <w:rFonts w:hint="eastAsia" w:ascii="宋体" w:hAnsi="宋体" w:eastAsia="宋体" w:cs="宋体"/>
                <w:color w:val="auto"/>
                <w:highlight w:val="none"/>
              </w:rPr>
              <w:t>驻马店市中心医院</w:t>
            </w:r>
            <w:bookmarkEnd w:id="52"/>
            <w:bookmarkEnd w:id="53"/>
            <w:bookmarkEnd w:id="54"/>
            <w:bookmarkEnd w:id="55"/>
            <w:bookmarkEnd w:id="56"/>
            <w:bookmarkEnd w:id="57"/>
            <w:bookmarkEnd w:id="58"/>
            <w:bookmarkEnd w:id="5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60" w:name="_Toc3148"/>
            <w:bookmarkStart w:id="61" w:name="_Toc12440"/>
            <w:bookmarkStart w:id="62" w:name="_Toc11639"/>
            <w:bookmarkStart w:id="63" w:name="_Toc29780"/>
            <w:bookmarkStart w:id="64" w:name="_Toc27606"/>
            <w:bookmarkStart w:id="65" w:name="_Toc26199"/>
            <w:bookmarkStart w:id="66" w:name="_Toc2368"/>
            <w:bookmarkStart w:id="67" w:name="_Toc1096"/>
            <w:bookmarkStart w:id="68" w:name="_Toc24541"/>
            <w:bookmarkStart w:id="69" w:name="_Toc5153"/>
            <w:bookmarkStart w:id="70" w:name="_Toc2283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40</w:t>
            </w:r>
            <w:r>
              <w:rPr>
                <w:rFonts w:hint="eastAsia" w:ascii="宋体" w:hAnsi="宋体" w:eastAsia="宋体" w:cs="宋体"/>
                <w:b/>
                <w:bCs/>
                <w:color w:val="auto"/>
                <w:highlight w:val="none"/>
                <w:lang w:val="en-US" w:eastAsia="zh-CN"/>
              </w:rPr>
              <w:t>万元；最高限价：</w:t>
            </w:r>
            <w:r>
              <w:rPr>
                <w:rFonts w:hint="eastAsia" w:ascii="宋体" w:hAnsi="宋体" w:cs="宋体"/>
                <w:b/>
                <w:bCs/>
                <w:color w:val="auto"/>
                <w:highlight w:val="none"/>
                <w:lang w:val="en-US" w:eastAsia="zh-CN"/>
              </w:rPr>
              <w:t>40</w:t>
            </w:r>
            <w:r>
              <w:rPr>
                <w:rFonts w:hint="eastAsia" w:ascii="宋体" w:hAnsi="宋体" w:eastAsia="宋体" w:cs="宋体"/>
                <w:b/>
                <w:bCs/>
                <w:color w:val="auto"/>
                <w:highlight w:val="none"/>
                <w:lang w:val="en-US" w:eastAsia="zh-CN"/>
              </w:rPr>
              <w:t>万元。其中：</w:t>
            </w:r>
          </w:p>
          <w:p w14:paraId="605A6F3A">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w:t>
            </w:r>
          </w:p>
          <w:p w14:paraId="3AC64668">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w:t>
            </w:r>
            <w:r>
              <w:rPr>
                <w:rFonts w:hint="eastAsia" w:ascii="宋体" w:hAnsi="宋体" w:cs="宋体"/>
                <w:color w:val="auto"/>
                <w:kern w:val="0"/>
                <w:szCs w:val="21"/>
                <w:highlight w:val="no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w:t>
            </w:r>
          </w:p>
          <w:p w14:paraId="3DE666F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footerReference r:id="rId6" w:type="default"/>
          <w:pgSz w:w="11906" w:h="16838"/>
          <w:pgMar w:top="1417" w:right="1474" w:bottom="1417" w:left="1474" w:header="851" w:footer="624" w:gutter="0"/>
          <w:pgNumType w:fmt="decimal"/>
          <w:cols w:space="720" w:num="1"/>
          <w:docGrid w:type="lines" w:linePitch="319" w:charSpace="0"/>
        </w:sectPr>
      </w:pPr>
      <w:bookmarkStart w:id="71" w:name="_Toc4700"/>
      <w:bookmarkStart w:id="72"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7E5046D4">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en-US" w:eastAsia="zh-CN"/>
        </w:rPr>
        <w:t>万元；其中：</w:t>
      </w:r>
    </w:p>
    <w:p w14:paraId="07160298">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w:t>
      </w:r>
    </w:p>
    <w:p w14:paraId="1E9F8C1F">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w:t>
      </w:r>
      <w:r>
        <w:rPr>
          <w:rFonts w:hint="eastAsia" w:ascii="宋体" w:hAnsi="宋体" w:cs="宋体"/>
          <w:color w:val="auto"/>
          <w:kern w:val="0"/>
          <w:szCs w:val="21"/>
          <w:highlight w:val="no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7243"/>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BB7A81">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C33FB69">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包1</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r>
              <w:rPr>
                <w:rFonts w:hint="eastAsia" w:ascii="宋体" w:hAnsi="宋体" w:cs="宋体"/>
                <w:b w:val="0"/>
                <w:bCs w:val="0"/>
                <w:color w:val="auto"/>
                <w:kern w:val="0"/>
                <w:sz w:val="21"/>
                <w:szCs w:val="21"/>
                <w:highlight w:val="none"/>
                <w:lang w:val="en-US" w:eastAsia="zh-CN"/>
              </w:rPr>
              <w:t>33</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89F95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 xml:space="preserve">分，有一项技术参数或要求不满足的扣3分，扣完为止；如得分为0，则磋商无效。 </w:t>
            </w:r>
          </w:p>
          <w:p w14:paraId="0951A0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81100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0"/>
            <w:vAlign w:val="center"/>
          </w:tcPr>
          <w:p w14:paraId="101DEE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7</w:t>
            </w:r>
            <w:r>
              <w:rPr>
                <w:rFonts w:hint="eastAsia" w:ascii="宋体" w:hAnsi="宋体" w:cs="宋体"/>
                <w:kern w:val="0"/>
                <w:szCs w:val="21"/>
                <w:highlight w:val="none"/>
              </w:rPr>
              <w:t>分）</w:t>
            </w:r>
          </w:p>
        </w:tc>
        <w:tc>
          <w:tcPr>
            <w:tcW w:w="6770" w:type="dxa"/>
            <w:noWrap w:val="0"/>
            <w:vAlign w:val="center"/>
          </w:tcPr>
          <w:p w14:paraId="04BB298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5B5CD21">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4</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53F5BB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180CFB7">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自2022年1月1日以来具有的类似项目(以合同文件为准），每提供一份得2分，最多得4分。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2.质保期（4分）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质保期在满足采购文件的基础上，每增加一年加2分,最多加4分（出具相关服务承诺书）。</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3.优惠承诺（4分）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每提供一项对采购人有利的、切实可行的实质性优惠承诺得2分，最多得4分。未提供者不得分。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3FCE410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C6D586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w:t>
            </w:r>
            <w:r>
              <w:rPr>
                <w:rFonts w:hint="eastAsia" w:ascii="宋体" w:hAnsi="宋体" w:cs="宋体"/>
                <w:szCs w:val="21"/>
                <w:highlight w:val="none"/>
              </w:rPr>
              <w:t>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18B629E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0DC64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6951BD09">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2CF5A1D">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highlight w:val="none"/>
        </w:rPr>
      </w:pPr>
      <w:r>
        <w:rPr>
          <w:rFonts w:hint="eastAsia" w:ascii="宋体" w:hAnsi="宋体" w:eastAsia="宋体" w:cs="宋体"/>
          <w:b/>
          <w:bCs/>
          <w:color w:val="auto"/>
          <w:sz w:val="21"/>
          <w:szCs w:val="21"/>
          <w:highlight w:val="none"/>
          <w:lang w:val="en-US" w:eastAsia="zh-CN"/>
        </w:rPr>
        <w:t>包</w:t>
      </w:r>
      <w:r>
        <w:rPr>
          <w:rFonts w:hint="eastAsia" w:ascii="宋体" w:hAnsi="宋体" w:cs="宋体"/>
          <w:b/>
          <w:bCs/>
          <w:color w:val="auto"/>
          <w:sz w:val="21"/>
          <w:szCs w:val="21"/>
          <w:highlight w:val="none"/>
          <w:lang w:val="en-US" w:eastAsia="zh-CN"/>
        </w:rPr>
        <w:t>2</w:t>
      </w:r>
    </w:p>
    <w:bookmarkEnd w:id="72"/>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D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ECF64E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bookmarkStart w:id="76" w:name="_Toc31284"/>
            <w:bookmarkStart w:id="77" w:name="_Toc1947"/>
            <w:bookmarkStart w:id="78" w:name="_Toc1482"/>
            <w:bookmarkStart w:id="79" w:name="_Toc256519703"/>
            <w:bookmarkStart w:id="80" w:name="_Toc326786897"/>
            <w:r>
              <w:rPr>
                <w:rFonts w:hint="eastAsia" w:ascii="宋体" w:hAnsi="宋体" w:eastAsia="宋体" w:cs="宋体"/>
                <w:b w:val="0"/>
                <w:bCs w:val="0"/>
                <w:color w:val="auto"/>
                <w:sz w:val="21"/>
                <w:szCs w:val="21"/>
                <w:highlight w:val="none"/>
              </w:rPr>
              <w:t>评审内容</w:t>
            </w:r>
          </w:p>
        </w:tc>
      </w:tr>
      <w:tr w14:paraId="2B62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6D619EC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EF4F1B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5DCA3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1A8C93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EBBBDC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09A4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0D1225E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70F2707">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r>
              <w:rPr>
                <w:rFonts w:hint="eastAsia" w:ascii="宋体" w:hAnsi="宋体" w:cs="宋体"/>
                <w:b w:val="0"/>
                <w:bCs w:val="0"/>
                <w:color w:val="auto"/>
                <w:kern w:val="0"/>
                <w:sz w:val="21"/>
                <w:szCs w:val="21"/>
                <w:highlight w:val="none"/>
                <w:lang w:val="en-US" w:eastAsia="zh-CN"/>
              </w:rPr>
              <w:t>40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2D90987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1A11004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8128AA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C4F33B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DB8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DF99D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2F04C7">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0DEBFAF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13A2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28823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172A2DD">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DDCB1C1">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2720505A">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C31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3C04F9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910DFA1">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014224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CF36E7A">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1080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D340D5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E6F794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BB3BBA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69F0391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自2022年1月1日以来具有的类似项目(以合同文件为准），每提供一份得2分，最多得4分。</w:t>
            </w:r>
          </w:p>
        </w:tc>
      </w:tr>
      <w:tr w14:paraId="56A7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0B020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00B31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2.质保期（4分）</w:t>
            </w:r>
          </w:p>
        </w:tc>
        <w:tc>
          <w:tcPr>
            <w:tcW w:w="6770" w:type="dxa"/>
            <w:noWrap w:val="0"/>
            <w:vAlign w:val="center"/>
          </w:tcPr>
          <w:p w14:paraId="4FCD0D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质保期在满足采购文件的基础上，每增加一年加2分,最多加4分（出具相关服务承诺书）。</w:t>
            </w:r>
          </w:p>
        </w:tc>
      </w:tr>
      <w:tr w14:paraId="125E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8D8C0F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4F57FC2">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售后服务（</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6770" w:type="dxa"/>
            <w:noWrap w:val="0"/>
            <w:vAlign w:val="center"/>
          </w:tcPr>
          <w:p w14:paraId="6CDCD1DC">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464B9D4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w:t>
            </w:r>
            <w:r>
              <w:rPr>
                <w:rFonts w:hint="eastAsia" w:ascii="宋体" w:hAnsi="宋体" w:cs="宋体"/>
                <w:szCs w:val="21"/>
                <w:highlight w:val="none"/>
              </w:rPr>
              <w:t>施预案合理且可行，有具体的培训方案，得</w:t>
            </w:r>
            <w:r>
              <w:rPr>
                <w:rFonts w:hint="eastAsia" w:ascii="宋体" w:hAnsi="宋体" w:cs="宋体"/>
                <w:szCs w:val="21"/>
                <w:highlight w:val="none"/>
                <w:lang w:val="en-US" w:eastAsia="zh-CN"/>
              </w:rPr>
              <w:t>9</w:t>
            </w:r>
            <w:r>
              <w:rPr>
                <w:rFonts w:hint="eastAsia" w:ascii="宋体" w:hAnsi="宋体" w:cs="宋体"/>
                <w:szCs w:val="21"/>
                <w:highlight w:val="none"/>
              </w:rPr>
              <w:t>分。</w:t>
            </w:r>
          </w:p>
          <w:p w14:paraId="21B9131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75C04F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1F20E6DD">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072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28C00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4AE4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E1E4C6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76"/>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1" w:name="_Toc1008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7"/>
      <w:bookmarkEnd w:id="78"/>
      <w:bookmarkEnd w:id="81"/>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2" w:name="_Toc13604"/>
      <w:r>
        <w:rPr>
          <w:rFonts w:hint="eastAsia" w:ascii="宋体" w:hAnsi="宋体" w:eastAsia="宋体" w:cs="宋体"/>
          <w:b/>
          <w:bCs/>
          <w:color w:val="auto"/>
          <w:sz w:val="32"/>
          <w:szCs w:val="32"/>
          <w:highlight w:val="none"/>
        </w:rPr>
        <w:t>目    录</w:t>
      </w:r>
      <w:bookmarkEnd w:id="8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3"/>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4"/>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5"/>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9579"/>
      <w:r>
        <w:rPr>
          <w:rFonts w:hint="eastAsia" w:ascii="宋体" w:hAnsi="宋体" w:eastAsia="宋体" w:cs="宋体"/>
          <w:color w:val="auto"/>
          <w:sz w:val="24"/>
          <w:highlight w:val="none"/>
        </w:rPr>
        <w:t xml:space="preserve">附件4 </w:t>
      </w:r>
      <w:bookmarkEnd w:id="86"/>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7"/>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8" w:name="_Toc6234"/>
      <w:r>
        <w:rPr>
          <w:rFonts w:hint="eastAsia" w:ascii="宋体" w:hAnsi="宋体" w:eastAsia="宋体" w:cs="宋体"/>
          <w:color w:val="auto"/>
          <w:sz w:val="24"/>
          <w:highlight w:val="none"/>
        </w:rPr>
        <w:t>附件6 商务</w:t>
      </w:r>
      <w:bookmarkEnd w:id="88"/>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9"/>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0"/>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31857"/>
      <w:r>
        <w:rPr>
          <w:rFonts w:hint="eastAsia" w:ascii="宋体" w:hAnsi="宋体" w:eastAsia="宋体" w:cs="宋体"/>
          <w:color w:val="auto"/>
          <w:sz w:val="24"/>
          <w:highlight w:val="none"/>
        </w:rPr>
        <w:t>附件9 证明文件</w:t>
      </w:r>
      <w:bookmarkEnd w:id="91"/>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23116"/>
      <w:r>
        <w:rPr>
          <w:rFonts w:hint="eastAsia" w:ascii="宋体" w:hAnsi="宋体" w:eastAsia="宋体" w:cs="宋体"/>
          <w:color w:val="auto"/>
          <w:sz w:val="24"/>
          <w:highlight w:val="none"/>
        </w:rPr>
        <w:t>附件10 供应商承诺书（格式）</w:t>
      </w:r>
      <w:bookmarkEnd w:id="92"/>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3" w:name="_Toc31798"/>
      <w:bookmarkStart w:id="94"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3"/>
      <w:bookmarkEnd w:id="9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8818"/>
      <w:bookmarkStart w:id="96" w:name="_Toc14560"/>
      <w:r>
        <w:rPr>
          <w:rFonts w:hint="eastAsia" w:ascii="宋体" w:hAnsi="宋体" w:eastAsia="宋体" w:cs="宋体"/>
          <w:color w:val="auto"/>
          <w:sz w:val="28"/>
          <w:szCs w:val="28"/>
          <w:highlight w:val="none"/>
          <w:lang w:val="en-US" w:eastAsia="zh-CN"/>
        </w:rPr>
        <w:t>附件2      竞争性磋商响应书（格式）</w:t>
      </w:r>
      <w:bookmarkEnd w:id="95"/>
      <w:bookmarkEnd w:id="9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7838"/>
      <w:r>
        <w:rPr>
          <w:rFonts w:hint="eastAsia" w:ascii="宋体" w:hAnsi="宋体" w:eastAsia="宋体" w:cs="宋体"/>
          <w:color w:val="auto"/>
          <w:sz w:val="28"/>
          <w:szCs w:val="28"/>
          <w:highlight w:val="none"/>
          <w:lang w:val="en-US" w:eastAsia="zh-CN"/>
        </w:rPr>
        <w:t>附件3            初次报价一览表</w:t>
      </w:r>
      <w:bookmarkEnd w:id="9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40CA338C">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8" w:name="_Toc20877"/>
      <w:bookmarkStart w:id="99" w:name="_Toc11620"/>
    </w:p>
    <w:bookmarkEnd w:id="98"/>
    <w:bookmarkEnd w:id="99"/>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0" w:name="_Toc12222"/>
      <w:bookmarkStart w:id="101" w:name="_Toc625"/>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0"/>
      <w:bookmarkEnd w:id="10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2" w:name="_Toc9950"/>
      <w:bookmarkStart w:id="103" w:name="_Toc1330"/>
      <w:r>
        <w:rPr>
          <w:rFonts w:hint="eastAsia" w:ascii="宋体" w:hAnsi="宋体" w:eastAsia="宋体" w:cs="宋体"/>
          <w:color w:val="auto"/>
          <w:szCs w:val="21"/>
          <w:highlight w:val="none"/>
        </w:rPr>
        <w:t>年  月  日</w:t>
      </w:r>
      <w:bookmarkEnd w:id="102"/>
      <w:bookmarkEnd w:id="103"/>
    </w:p>
    <w:p w14:paraId="75AF52ED">
      <w:pPr>
        <w:rPr>
          <w:rFonts w:hint="eastAsia" w:ascii="宋体" w:hAnsi="宋体" w:eastAsia="宋体" w:cs="宋体"/>
          <w:color w:val="auto"/>
          <w:highlight w:val="none"/>
        </w:rPr>
      </w:pPr>
    </w:p>
    <w:bookmarkEnd w:id="79"/>
    <w:bookmarkEnd w:id="80"/>
    <w:p w14:paraId="32162F70">
      <w:pPr>
        <w:spacing w:before="20" w:after="20"/>
        <w:outlineLvl w:val="9"/>
        <w:rPr>
          <w:rFonts w:hint="eastAsia" w:ascii="宋体" w:hAnsi="宋体" w:eastAsia="宋体" w:cs="宋体"/>
          <w:color w:val="auto"/>
          <w:highlight w:val="none"/>
          <w:lang w:eastAsia="zh-CN"/>
        </w:rPr>
      </w:pPr>
      <w:bookmarkStart w:id="104" w:name="_Toc24984"/>
      <w:bookmarkStart w:id="105"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 xml:space="preserve">附件4            </w:t>
      </w:r>
      <w:bookmarkEnd w:id="104"/>
      <w:bookmarkEnd w:id="105"/>
      <w:r>
        <w:rPr>
          <w:rFonts w:hint="eastAsia" w:ascii="宋体" w:hAnsi="宋体" w:eastAsia="宋体" w:cs="宋体"/>
          <w:color w:val="auto"/>
          <w:sz w:val="28"/>
          <w:szCs w:val="28"/>
          <w:highlight w:val="none"/>
          <w:lang w:val="en-US" w:eastAsia="zh-CN"/>
        </w:rPr>
        <w:t>报价明细表（格式）</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76A4573A">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79850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6" w:name="_Toc226"/>
      <w:bookmarkStart w:id="107"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8" w:name="_Toc21708"/>
            <w:bookmarkStart w:id="109" w:name="_Toc26318"/>
            <w:bookmarkStart w:id="110" w:name="_Toc23643"/>
            <w:bookmarkStart w:id="111" w:name="_Toc4127"/>
            <w:r>
              <w:rPr>
                <w:rFonts w:hint="eastAsia" w:ascii="宋体" w:hAnsi="宋体" w:eastAsia="宋体" w:cs="宋体"/>
                <w:b/>
                <w:color w:val="auto"/>
                <w:sz w:val="21"/>
                <w:szCs w:val="21"/>
                <w:highlight w:val="none"/>
              </w:rPr>
              <w:t>省、市、县</w:t>
            </w:r>
            <w:bookmarkEnd w:id="108"/>
            <w:bookmarkEnd w:id="109"/>
            <w:bookmarkEnd w:id="110"/>
            <w:bookmarkEnd w:id="111"/>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2" w:name="_Toc31779"/>
            <w:bookmarkStart w:id="113" w:name="_Toc22255"/>
            <w:bookmarkStart w:id="114" w:name="_Toc32136"/>
            <w:bookmarkStart w:id="115" w:name="_Toc16741"/>
            <w:r>
              <w:rPr>
                <w:rFonts w:hint="eastAsia" w:ascii="宋体" w:hAnsi="宋体" w:eastAsia="宋体" w:cs="宋体"/>
                <w:b/>
                <w:color w:val="auto"/>
                <w:sz w:val="21"/>
                <w:szCs w:val="21"/>
                <w:highlight w:val="none"/>
              </w:rPr>
              <w:t>收费编码</w:t>
            </w:r>
            <w:bookmarkEnd w:id="112"/>
            <w:bookmarkEnd w:id="113"/>
            <w:bookmarkEnd w:id="114"/>
            <w:bookmarkEnd w:id="115"/>
          </w:p>
          <w:p w14:paraId="0E7218A7">
            <w:pPr>
              <w:widowControl w:val="0"/>
              <w:spacing w:line="320" w:lineRule="exact"/>
              <w:jc w:val="center"/>
              <w:outlineLvl w:val="0"/>
              <w:rPr>
                <w:color w:val="auto"/>
                <w:sz w:val="21"/>
                <w:szCs w:val="21"/>
                <w:highlight w:val="none"/>
                <w:vertAlign w:val="baseline"/>
              </w:rPr>
            </w:pPr>
            <w:bookmarkStart w:id="116" w:name="_Toc570"/>
            <w:bookmarkStart w:id="117" w:name="_Toc11147"/>
            <w:bookmarkStart w:id="118" w:name="_Toc703"/>
            <w:bookmarkStart w:id="119" w:name="_Toc31947"/>
            <w:r>
              <w:rPr>
                <w:rFonts w:hint="eastAsia" w:ascii="宋体" w:hAnsi="宋体" w:eastAsia="宋体" w:cs="宋体"/>
                <w:b/>
                <w:color w:val="auto"/>
                <w:sz w:val="21"/>
                <w:szCs w:val="21"/>
                <w:highlight w:val="none"/>
              </w:rPr>
              <w:t>收费标准</w:t>
            </w:r>
            <w:bookmarkEnd w:id="116"/>
            <w:bookmarkEnd w:id="117"/>
            <w:bookmarkEnd w:id="118"/>
            <w:bookmarkEnd w:id="119"/>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6"/>
      <w:bookmarkEnd w:id="107"/>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0" w:name="_Toc29960"/>
      <w:bookmarkStart w:id="121" w:name="_Toc24168"/>
      <w:bookmarkStart w:id="122"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0"/>
      <w:bookmarkEnd w:id="121"/>
      <w:bookmarkEnd w:id="122"/>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3" w:name="_Toc31526"/>
      <w:bookmarkStart w:id="124"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5" w:name="_Toc29406"/>
      <w:r>
        <w:rPr>
          <w:rFonts w:hint="eastAsia" w:ascii="宋体" w:hAnsi="宋体" w:eastAsia="宋体" w:cs="宋体"/>
          <w:color w:val="auto"/>
          <w:sz w:val="28"/>
          <w:szCs w:val="28"/>
          <w:highlight w:val="none"/>
          <w:lang w:val="en-US" w:eastAsia="zh-CN"/>
        </w:rPr>
        <w:t>附件7         法定代表人身份证明（格式）</w:t>
      </w:r>
      <w:bookmarkEnd w:id="123"/>
      <w:bookmarkEnd w:id="124"/>
      <w:bookmarkEnd w:id="12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6" w:name="_Toc12939"/>
      <w:bookmarkStart w:id="127" w:name="_Toc13976"/>
      <w:bookmarkStart w:id="128" w:name="_Toc30519"/>
      <w:r>
        <w:rPr>
          <w:rFonts w:hint="eastAsia" w:ascii="宋体" w:hAnsi="宋体" w:eastAsia="宋体" w:cs="宋体"/>
          <w:color w:val="auto"/>
          <w:sz w:val="28"/>
          <w:szCs w:val="28"/>
          <w:highlight w:val="none"/>
          <w:lang w:val="en-US" w:eastAsia="zh-CN"/>
        </w:rPr>
        <w:t>附件8         法定代表人授权书（格式）</w:t>
      </w:r>
      <w:bookmarkEnd w:id="126"/>
      <w:bookmarkEnd w:id="127"/>
      <w:bookmarkEnd w:id="128"/>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9" w:name="_Toc24693"/>
      <w:bookmarkStart w:id="130" w:name="_Toc18105"/>
      <w:bookmarkStart w:id="131" w:name="_Toc3342"/>
      <w:r>
        <w:rPr>
          <w:rFonts w:hint="eastAsia" w:ascii="宋体" w:hAnsi="宋体" w:eastAsia="宋体" w:cs="宋体"/>
          <w:color w:val="auto"/>
          <w:sz w:val="28"/>
          <w:szCs w:val="28"/>
          <w:highlight w:val="none"/>
          <w:lang w:val="en-US" w:eastAsia="zh-CN"/>
        </w:rPr>
        <w:t>附件9          证明文件</w:t>
      </w:r>
      <w:bookmarkEnd w:id="129"/>
      <w:bookmarkEnd w:id="130"/>
      <w:bookmarkEnd w:id="131"/>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2"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  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3" w:name="_Toc16083"/>
      <w:bookmarkStart w:id="134" w:name="_Toc13726"/>
      <w:bookmarkStart w:id="135"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2"/>
      <w:r>
        <w:rPr>
          <w:rFonts w:hint="eastAsia" w:ascii="宋体" w:hAnsi="宋体" w:eastAsia="宋体" w:cs="宋体"/>
          <w:color w:val="auto"/>
          <w:sz w:val="28"/>
          <w:szCs w:val="28"/>
          <w:highlight w:val="none"/>
          <w:lang w:val="en-US" w:eastAsia="zh-CN"/>
        </w:rPr>
        <w:t>供 应 商 承 诺 书 （格式）</w:t>
      </w:r>
      <w:bookmarkEnd w:id="133"/>
      <w:bookmarkEnd w:id="134"/>
      <w:bookmarkEnd w:id="13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36" w:name="_Toc25094"/>
      <w:bookmarkStart w:id="137" w:name="_Toc31685"/>
      <w:bookmarkStart w:id="138"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36"/>
      <w:bookmarkEnd w:id="137"/>
      <w:bookmarkEnd w:id="13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C45">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CFPnxbuwEAAHQDAAAOAAAAAAAAAAEAIAAAACMBAABkcnMvZTJvRG9jLnhtbFBLBQYA&#10;AAAABgAGAFkBAABQBQAAAAA=&#10;">
              <v:fill on="f" focussize="0,0"/>
              <v:stroke on="f"/>
              <v:imagedata o:title=""/>
              <o:lock v:ext="edit" aspectratio="f"/>
              <v:textbox inset="0mm,0mm,0mm,0mm">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66F88EF4">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驻马店市中心医院电子支气管内窥镜、中心监护工作站（一拖十二）采购项目采购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A6017"/>
    <w:rsid w:val="22631AF5"/>
    <w:rsid w:val="227A5532"/>
    <w:rsid w:val="22843A03"/>
    <w:rsid w:val="228E5C2C"/>
    <w:rsid w:val="22A04AF7"/>
    <w:rsid w:val="22A243CB"/>
    <w:rsid w:val="22A338AB"/>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DA2F9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C67E7A"/>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8F4119"/>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8440A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4129DE"/>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545DB"/>
    <w:rsid w:val="644D348F"/>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8431C7"/>
    <w:rsid w:val="6F947E4B"/>
    <w:rsid w:val="6FA30BDA"/>
    <w:rsid w:val="6FAB5504"/>
    <w:rsid w:val="6FAE2B4A"/>
    <w:rsid w:val="6FB21D4C"/>
    <w:rsid w:val="6FB80698"/>
    <w:rsid w:val="6FE32EFA"/>
    <w:rsid w:val="6FF11ABB"/>
    <w:rsid w:val="6FFD5E0F"/>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16498</Words>
  <Characters>17395</Characters>
  <Lines>50</Lines>
  <Paragraphs>68</Paragraphs>
  <TotalTime>16</TotalTime>
  <ScaleCrop>false</ScaleCrop>
  <LinksUpToDate>false</LinksUpToDate>
  <CharactersWithSpaces>17645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2025-11-24T00:20:16Z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1D108DBE00EA445F885CBAF7887705D4_13</vt:lpwstr>
  </property>
  <property fmtid="{D5CDD505-2E9C-101B-9397-08002B2CF9AE}" pid="4" name="KSOTemplateDocerSaveRecord">
    <vt:lpwstr>eyJoZGlkIjoiMzU0MTZjMjFkMjFjOGMwYTIzNWEzZDljNjYxZWI0MmYiLCJ1c2VySWQiOiIxNjg0NTc5MjM2In0=</vt:lpwstr>
  </property>
</Properties>
</file>