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C611CEB">
      <w:pPr>
        <w:pStyle w:val="22"/>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48"/>
          <w:szCs w:val="48"/>
          <w:highlight w:val="none"/>
          <w:lang w:val="en-US" w:eastAsia="zh-CN"/>
        </w:rPr>
      </w:pPr>
      <w:bookmarkStart w:id="0" w:name="_Toc22804073"/>
      <w:bookmarkEnd w:id="0"/>
      <w:bookmarkStart w:id="1" w:name="_Toc22953395"/>
      <w:bookmarkEnd w:id="1"/>
    </w:p>
    <w:p w14:paraId="0C735D19">
      <w:pPr>
        <w:pStyle w:val="22"/>
        <w:keepNext w:val="0"/>
        <w:keepLines w:val="0"/>
        <w:pageBreakBefore w:val="0"/>
        <w:widowControl w:val="0"/>
        <w:kinsoku/>
        <w:wordWrap/>
        <w:overflowPunct/>
        <w:topLinePunct w:val="0"/>
        <w:autoSpaceDE/>
        <w:autoSpaceDN/>
        <w:bidi w:val="0"/>
        <w:adjustRightInd/>
        <w:snapToGrid/>
        <w:spacing w:before="157" w:beforeLines="50" w:line="240" w:lineRule="auto"/>
        <w:ind w:left="0" w:leftChars="-95" w:right="-149" w:rightChars="-71" w:hanging="199" w:hangingChars="45"/>
        <w:jc w:val="center"/>
        <w:textAlignment w:val="auto"/>
        <w:rPr>
          <w:rFonts w:hint="eastAsia" w:ascii="宋体" w:hAnsi="宋体" w:eastAsia="宋体" w:cs="宋体"/>
          <w:b/>
          <w:bCs/>
          <w:color w:val="auto"/>
          <w:sz w:val="44"/>
          <w:szCs w:val="44"/>
          <w:highlight w:val="none"/>
          <w:lang w:val="en-US" w:eastAsia="zh-CN"/>
        </w:rPr>
      </w:pPr>
      <w:r>
        <w:rPr>
          <w:rFonts w:hint="eastAsia" w:ascii="宋体" w:hAnsi="宋体" w:eastAsia="宋体" w:cs="宋体"/>
          <w:b/>
          <w:bCs/>
          <w:color w:val="auto"/>
          <w:sz w:val="44"/>
          <w:szCs w:val="44"/>
          <w:highlight w:val="none"/>
          <w:lang w:val="en-US" w:eastAsia="zh-CN"/>
        </w:rPr>
        <w:t>驻马店市中心医院</w:t>
      </w:r>
      <w:r>
        <w:rPr>
          <w:rFonts w:hint="eastAsia" w:cs="宋体"/>
          <w:b/>
          <w:bCs/>
          <w:color w:val="auto"/>
          <w:sz w:val="44"/>
          <w:szCs w:val="44"/>
          <w:highlight w:val="none"/>
          <w:lang w:val="en-US" w:eastAsia="zh-CN"/>
        </w:rPr>
        <w:t>多功能冷冻治疗仪采购项目</w:t>
      </w:r>
    </w:p>
    <w:p w14:paraId="72164425">
      <w:pPr>
        <w:pStyle w:val="22"/>
        <w:bidi w:val="0"/>
        <w:jc w:val="center"/>
        <w:rPr>
          <w:rStyle w:val="46"/>
          <w:rFonts w:hint="eastAsia" w:ascii="宋体" w:hAnsi="宋体" w:eastAsia="宋体" w:cs="宋体"/>
          <w:b/>
          <w:bCs/>
          <w:color w:val="auto"/>
          <w:sz w:val="44"/>
          <w:szCs w:val="44"/>
          <w:highlight w:val="none"/>
        </w:rPr>
      </w:pPr>
    </w:p>
    <w:p w14:paraId="2962C736">
      <w:pPr>
        <w:pStyle w:val="22"/>
        <w:bidi w:val="0"/>
        <w:jc w:val="center"/>
        <w:rPr>
          <w:rStyle w:val="46"/>
          <w:rFonts w:hint="eastAsia" w:ascii="宋体" w:hAnsi="宋体" w:eastAsia="宋体" w:cs="宋体"/>
          <w:b/>
          <w:bCs/>
          <w:color w:val="auto"/>
          <w:sz w:val="44"/>
          <w:szCs w:val="44"/>
          <w:highlight w:val="none"/>
        </w:rPr>
      </w:pPr>
    </w:p>
    <w:p w14:paraId="44E388B3">
      <w:pPr>
        <w:pStyle w:val="22"/>
        <w:bidi w:val="0"/>
        <w:jc w:val="center"/>
        <w:rPr>
          <w:rStyle w:val="46"/>
          <w:rFonts w:hint="eastAsia" w:ascii="宋体" w:hAnsi="宋体" w:eastAsia="宋体" w:cs="宋体"/>
          <w:b/>
          <w:bCs/>
          <w:color w:val="auto"/>
          <w:sz w:val="48"/>
          <w:szCs w:val="48"/>
          <w:highlight w:val="none"/>
        </w:rPr>
      </w:pPr>
    </w:p>
    <w:p w14:paraId="158E927F">
      <w:pPr>
        <w:pStyle w:val="22"/>
        <w:bidi w:val="0"/>
        <w:jc w:val="center"/>
        <w:rPr>
          <w:rStyle w:val="46"/>
          <w:rFonts w:hint="eastAsia" w:ascii="宋体" w:hAnsi="宋体" w:eastAsia="宋体" w:cs="宋体"/>
          <w:b/>
          <w:bCs/>
          <w:color w:val="auto"/>
          <w:sz w:val="48"/>
          <w:szCs w:val="48"/>
          <w:highlight w:val="none"/>
        </w:rPr>
      </w:pPr>
    </w:p>
    <w:p w14:paraId="5ABC8E99">
      <w:pPr>
        <w:pStyle w:val="22"/>
        <w:bidi w:val="0"/>
        <w:jc w:val="center"/>
        <w:rPr>
          <w:rStyle w:val="46"/>
          <w:rFonts w:hint="eastAsia" w:ascii="宋体" w:hAnsi="宋体" w:eastAsia="宋体" w:cs="宋体"/>
          <w:b/>
          <w:bCs/>
          <w:color w:val="auto"/>
          <w:sz w:val="48"/>
          <w:szCs w:val="48"/>
          <w:highlight w:val="none"/>
        </w:rPr>
      </w:pPr>
      <w:r>
        <w:rPr>
          <w:rStyle w:val="46"/>
          <w:rFonts w:hint="eastAsia" w:cs="宋体"/>
          <w:b/>
          <w:bCs/>
          <w:color w:val="auto"/>
          <w:sz w:val="52"/>
          <w:szCs w:val="52"/>
          <w:highlight w:val="none"/>
          <w:lang w:val="en-US" w:eastAsia="zh-CN"/>
        </w:rPr>
        <w:t>竞争性磋商</w:t>
      </w:r>
      <w:r>
        <w:rPr>
          <w:rStyle w:val="46"/>
          <w:rFonts w:hint="eastAsia" w:ascii="宋体" w:hAnsi="宋体" w:eastAsia="宋体" w:cs="宋体"/>
          <w:b/>
          <w:bCs/>
          <w:color w:val="auto"/>
          <w:sz w:val="52"/>
          <w:szCs w:val="52"/>
          <w:highlight w:val="none"/>
        </w:rPr>
        <w:t>文件</w:t>
      </w:r>
    </w:p>
    <w:p w14:paraId="20826E73">
      <w:pPr>
        <w:pStyle w:val="22"/>
        <w:bidi w:val="0"/>
        <w:jc w:val="center"/>
        <w:rPr>
          <w:rStyle w:val="46"/>
          <w:rFonts w:hint="eastAsia" w:ascii="宋体" w:hAnsi="宋体" w:eastAsia="宋体" w:cs="宋体"/>
          <w:b/>
          <w:bCs/>
          <w:color w:val="auto"/>
          <w:sz w:val="48"/>
          <w:szCs w:val="48"/>
          <w:highlight w:val="none"/>
        </w:rPr>
      </w:pPr>
    </w:p>
    <w:p w14:paraId="18181E0E">
      <w:pPr>
        <w:pStyle w:val="22"/>
        <w:bidi w:val="0"/>
        <w:jc w:val="center"/>
        <w:rPr>
          <w:rStyle w:val="46"/>
          <w:rFonts w:hint="eastAsia" w:ascii="宋体" w:hAnsi="宋体" w:eastAsia="宋体" w:cs="宋体"/>
          <w:b/>
          <w:bCs/>
          <w:color w:val="auto"/>
          <w:sz w:val="48"/>
          <w:szCs w:val="48"/>
          <w:highlight w:val="none"/>
        </w:rPr>
      </w:pPr>
    </w:p>
    <w:p w14:paraId="30933B8F">
      <w:pPr>
        <w:snapToGrid w:val="0"/>
        <w:spacing w:line="380" w:lineRule="exact"/>
        <w:jc w:val="center"/>
        <w:rPr>
          <w:rFonts w:hint="eastAsia" w:ascii="宋体" w:hAnsi="宋体" w:eastAsia="宋体" w:cs="宋体"/>
          <w:b/>
          <w:color w:val="auto"/>
          <w:sz w:val="32"/>
          <w:szCs w:val="32"/>
          <w:highlight w:val="none"/>
        </w:rPr>
      </w:pPr>
    </w:p>
    <w:p w14:paraId="41A0088B">
      <w:pPr>
        <w:pStyle w:val="34"/>
        <w:rPr>
          <w:rFonts w:hint="eastAsia" w:ascii="宋体" w:hAnsi="宋体" w:eastAsia="宋体" w:cs="宋体"/>
          <w:color w:val="auto"/>
          <w:highlight w:val="none"/>
        </w:rPr>
      </w:pPr>
    </w:p>
    <w:p w14:paraId="1478C157">
      <w:pPr>
        <w:pStyle w:val="63"/>
        <w:rPr>
          <w:rFonts w:hint="eastAsia" w:ascii="宋体" w:hAnsi="宋体" w:eastAsia="宋体" w:cs="宋体"/>
          <w:bCs/>
          <w:color w:val="auto"/>
          <w:sz w:val="2"/>
          <w:szCs w:val="2"/>
          <w:highlight w:val="none"/>
        </w:rPr>
      </w:pPr>
    </w:p>
    <w:p w14:paraId="6F43A5E5">
      <w:pPr>
        <w:rPr>
          <w:rFonts w:hint="eastAsia" w:ascii="宋体" w:hAnsi="宋体" w:eastAsia="宋体" w:cs="宋体"/>
          <w:bCs/>
          <w:color w:val="auto"/>
          <w:sz w:val="2"/>
          <w:szCs w:val="2"/>
          <w:highlight w:val="none"/>
        </w:rPr>
      </w:pPr>
    </w:p>
    <w:p w14:paraId="21FDF0F3">
      <w:pPr>
        <w:spacing w:line="20" w:lineRule="exact"/>
        <w:rPr>
          <w:rFonts w:hint="eastAsia" w:ascii="宋体" w:hAnsi="宋体" w:eastAsia="宋体" w:cs="宋体"/>
          <w:bCs/>
          <w:color w:val="auto"/>
          <w:sz w:val="2"/>
          <w:szCs w:val="2"/>
          <w:highlight w:val="none"/>
        </w:rPr>
      </w:pPr>
    </w:p>
    <w:p w14:paraId="7B1AF9DD">
      <w:pPr>
        <w:tabs>
          <w:tab w:val="left" w:pos="2700"/>
          <w:tab w:val="left" w:pos="2880"/>
          <w:tab w:val="left" w:pos="3060"/>
          <w:tab w:val="left" w:pos="7560"/>
        </w:tabs>
        <w:snapToGrid w:val="0"/>
        <w:spacing w:line="480" w:lineRule="auto"/>
        <w:ind w:firstLine="1928" w:firstLineChars="600"/>
        <w:rPr>
          <w:rFonts w:hint="eastAsia" w:ascii="宋体" w:hAnsi="宋体" w:eastAsia="宋体" w:cs="宋体"/>
          <w:b/>
          <w:bCs/>
          <w:color w:val="auto"/>
          <w:spacing w:val="-10"/>
          <w:sz w:val="34"/>
          <w:szCs w:val="34"/>
          <w:highlight w:val="none"/>
          <w:lang w:val="en-US" w:eastAsia="zh-CN"/>
        </w:rPr>
      </w:pPr>
    </w:p>
    <w:p w14:paraId="658E6190">
      <w:pPr>
        <w:tabs>
          <w:tab w:val="left" w:pos="2700"/>
          <w:tab w:val="left" w:pos="2880"/>
          <w:tab w:val="left" w:pos="3060"/>
          <w:tab w:val="left" w:pos="7560"/>
        </w:tabs>
        <w:snapToGrid w:val="0"/>
        <w:spacing w:line="480" w:lineRule="auto"/>
        <w:ind w:left="0" w:leftChars="0" w:firstLine="1062" w:firstLineChars="311"/>
        <w:jc w:val="left"/>
        <w:rPr>
          <w:rFonts w:hint="eastAsia" w:ascii="宋体" w:hAnsi="宋体" w:cs="宋体"/>
          <w:b/>
          <w:bCs/>
          <w:color w:val="auto"/>
          <w:spacing w:val="-10"/>
          <w:sz w:val="34"/>
          <w:szCs w:val="34"/>
          <w:highlight w:val="none"/>
          <w:lang w:val="en-US" w:eastAsia="zh-CN"/>
        </w:rPr>
      </w:pPr>
      <w:r>
        <w:rPr>
          <w:rFonts w:hint="eastAsia" w:ascii="宋体" w:hAnsi="宋体" w:cs="宋体"/>
          <w:b/>
          <w:bCs/>
          <w:color w:val="auto"/>
          <w:spacing w:val="0"/>
          <w:sz w:val="34"/>
          <w:szCs w:val="34"/>
          <w:highlight w:val="none"/>
          <w:lang w:val="en-US" w:eastAsia="zh-CN"/>
        </w:rPr>
        <w:t>采   购   人：驻马店市中心医院</w:t>
      </w:r>
    </w:p>
    <w:p w14:paraId="52889C6C">
      <w:pPr>
        <w:tabs>
          <w:tab w:val="left" w:pos="2700"/>
          <w:tab w:val="left" w:pos="2880"/>
          <w:tab w:val="left" w:pos="3060"/>
          <w:tab w:val="left" w:pos="7560"/>
        </w:tabs>
        <w:snapToGrid w:val="0"/>
        <w:spacing w:line="480" w:lineRule="auto"/>
        <w:ind w:left="0" w:leftChars="0" w:firstLine="1062" w:firstLineChars="311"/>
        <w:rPr>
          <w:rFonts w:hint="eastAsia"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0"/>
          <w:sz w:val="34"/>
          <w:szCs w:val="34"/>
          <w:highlight w:val="none"/>
          <w:lang w:val="en-US" w:eastAsia="zh-CN"/>
        </w:rPr>
        <w:t>采购代理机构：河南省伟信招标管理咨询有限公司</w:t>
      </w:r>
    </w:p>
    <w:p w14:paraId="4FCBE59C">
      <w:pPr>
        <w:tabs>
          <w:tab w:val="left" w:pos="2700"/>
          <w:tab w:val="left" w:pos="2880"/>
          <w:tab w:val="left" w:pos="3060"/>
          <w:tab w:val="left" w:pos="7560"/>
        </w:tabs>
        <w:snapToGrid w:val="0"/>
        <w:spacing w:line="480" w:lineRule="auto"/>
        <w:ind w:left="0" w:leftChars="0" w:firstLine="1062" w:firstLineChars="311"/>
        <w:jc w:val="both"/>
        <w:rPr>
          <w:rFonts w:hint="default"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0"/>
          <w:sz w:val="34"/>
          <w:szCs w:val="34"/>
          <w:highlight w:val="none"/>
          <w:lang w:val="en-US" w:eastAsia="zh-CN"/>
        </w:rPr>
        <w:t>日        期：2025年</w:t>
      </w:r>
      <w:r>
        <w:rPr>
          <w:rFonts w:hint="eastAsia" w:ascii="宋体" w:hAnsi="宋体" w:cs="宋体"/>
          <w:b/>
          <w:bCs/>
          <w:color w:val="auto"/>
          <w:spacing w:val="0"/>
          <w:sz w:val="34"/>
          <w:szCs w:val="34"/>
          <w:highlight w:val="none"/>
          <w:lang w:val="en-US" w:eastAsia="zh-CN"/>
        </w:rPr>
        <w:t>09</w:t>
      </w:r>
      <w:r>
        <w:rPr>
          <w:rFonts w:hint="eastAsia" w:ascii="宋体" w:hAnsi="宋体" w:eastAsia="宋体" w:cs="宋体"/>
          <w:b/>
          <w:bCs/>
          <w:color w:val="auto"/>
          <w:spacing w:val="0"/>
          <w:sz w:val="34"/>
          <w:szCs w:val="34"/>
          <w:highlight w:val="none"/>
          <w:lang w:val="en-US" w:eastAsia="zh-CN"/>
        </w:rPr>
        <w:t>月</w:t>
      </w:r>
    </w:p>
    <w:p w14:paraId="11E7A050">
      <w:pPr>
        <w:tabs>
          <w:tab w:val="left" w:pos="2505"/>
          <w:tab w:val="center" w:pos="4535"/>
        </w:tabs>
        <w:snapToGrid w:val="0"/>
        <w:spacing w:line="480" w:lineRule="auto"/>
        <w:jc w:val="center"/>
        <w:rPr>
          <w:rFonts w:hint="eastAsia" w:ascii="宋体" w:hAnsi="宋体" w:eastAsia="宋体" w:cs="宋体"/>
          <w:b/>
          <w:color w:val="auto"/>
          <w:sz w:val="36"/>
          <w:szCs w:val="36"/>
          <w:highlight w:val="none"/>
        </w:rPr>
        <w:sectPr>
          <w:pgSz w:w="11923" w:h="16838"/>
          <w:pgMar w:top="1304" w:right="1417" w:bottom="992" w:left="1417" w:header="720" w:footer="720" w:gutter="0"/>
          <w:pgNumType w:fmt="decimal" w:start="1"/>
          <w:cols w:space="720" w:num="1"/>
          <w:docGrid w:type="lines" w:linePitch="312" w:charSpace="0"/>
        </w:sectPr>
      </w:pPr>
    </w:p>
    <w:p w14:paraId="24C943CC">
      <w:pPr>
        <w:rPr>
          <w:rFonts w:hint="eastAsia" w:ascii="宋体" w:hAnsi="宋体" w:eastAsia="宋体" w:cs="宋体"/>
          <w:bCs/>
          <w:color w:val="auto"/>
          <w:sz w:val="24"/>
          <w:highlight w:val="none"/>
        </w:rPr>
      </w:pPr>
    </w:p>
    <w:p w14:paraId="5FE7AB9D">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目录</w:t>
      </w:r>
    </w:p>
    <w:p w14:paraId="6C886C89">
      <w:pPr>
        <w:pStyle w:val="57"/>
        <w:rPr>
          <w:rFonts w:hint="eastAsia" w:ascii="宋体" w:hAnsi="宋体" w:eastAsia="宋体" w:cs="宋体"/>
          <w:color w:val="auto"/>
          <w:highlight w:val="none"/>
        </w:rPr>
      </w:pPr>
    </w:p>
    <w:p w14:paraId="5621469A">
      <w:pPr>
        <w:pStyle w:val="27"/>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TOC \o "1-1" \h \u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Cs/>
          <w:color w:val="auto"/>
          <w:szCs w:val="32"/>
          <w:highlight w:val="none"/>
        </w:rPr>
        <w:fldChar w:fldCharType="begin"/>
      </w:r>
      <w:r>
        <w:rPr>
          <w:rFonts w:hint="eastAsia" w:ascii="宋体" w:hAnsi="宋体" w:eastAsia="宋体" w:cs="宋体"/>
          <w:bCs/>
          <w:color w:val="auto"/>
          <w:szCs w:val="32"/>
          <w:highlight w:val="none"/>
        </w:rPr>
        <w:instrText xml:space="preserve"> HYPERLINK \l _Toc26528 </w:instrText>
      </w:r>
      <w:r>
        <w:rPr>
          <w:rFonts w:hint="eastAsia" w:ascii="宋体" w:hAnsi="宋体" w:eastAsia="宋体" w:cs="宋体"/>
          <w:bCs/>
          <w:color w:val="auto"/>
          <w:szCs w:val="32"/>
          <w:highlight w:val="none"/>
        </w:rPr>
        <w:fldChar w:fldCharType="separate"/>
      </w:r>
      <w:r>
        <w:rPr>
          <w:rFonts w:hint="eastAsia" w:ascii="宋体" w:hAnsi="宋体" w:eastAsia="宋体" w:cs="宋体"/>
          <w:color w:val="auto"/>
          <w:szCs w:val="32"/>
          <w:highlight w:val="none"/>
        </w:rPr>
        <w:t xml:space="preserve">第一章  </w:t>
      </w:r>
      <w:r>
        <w:rPr>
          <w:rFonts w:hint="eastAsia" w:ascii="宋体" w:hAnsi="宋体" w:eastAsia="宋体" w:cs="宋体"/>
          <w:color w:val="auto"/>
          <w:szCs w:val="32"/>
          <w:highlight w:val="none"/>
          <w:lang w:val="en-US" w:eastAsia="zh-CN"/>
        </w:rPr>
        <w:t>竞争性磋商</w:t>
      </w:r>
      <w:r>
        <w:rPr>
          <w:rFonts w:hint="eastAsia" w:ascii="宋体" w:hAnsi="宋体" w:eastAsia="宋体" w:cs="宋体"/>
          <w:color w:val="auto"/>
          <w:szCs w:val="32"/>
          <w:highlight w:val="none"/>
        </w:rPr>
        <w:t>公告</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_Toc26528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w:t>
      </w:r>
      <w:r>
        <w:rPr>
          <w:rFonts w:hint="eastAsia" w:ascii="宋体" w:hAnsi="宋体" w:eastAsia="宋体" w:cs="宋体"/>
          <w:color w:val="auto"/>
          <w:highlight w:val="none"/>
        </w:rPr>
        <w:fldChar w:fldCharType="end"/>
      </w:r>
      <w:r>
        <w:rPr>
          <w:rFonts w:hint="eastAsia" w:ascii="宋体" w:hAnsi="宋体" w:eastAsia="宋体" w:cs="宋体"/>
          <w:bCs/>
          <w:color w:val="auto"/>
          <w:szCs w:val="32"/>
          <w:highlight w:val="none"/>
        </w:rPr>
        <w:fldChar w:fldCharType="end"/>
      </w:r>
    </w:p>
    <w:p w14:paraId="78C5A8E5">
      <w:pPr>
        <w:pStyle w:val="27"/>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highlight w:val="none"/>
        </w:rPr>
      </w:pPr>
      <w:r>
        <w:rPr>
          <w:rFonts w:hint="eastAsia" w:ascii="宋体" w:hAnsi="宋体" w:eastAsia="宋体" w:cs="宋体"/>
          <w:bCs/>
          <w:color w:val="auto"/>
          <w:szCs w:val="32"/>
          <w:highlight w:val="none"/>
        </w:rPr>
        <w:fldChar w:fldCharType="begin"/>
      </w:r>
      <w:r>
        <w:rPr>
          <w:rFonts w:hint="eastAsia" w:ascii="宋体" w:hAnsi="宋体" w:eastAsia="宋体" w:cs="宋体"/>
          <w:bCs/>
          <w:color w:val="auto"/>
          <w:szCs w:val="32"/>
          <w:highlight w:val="none"/>
        </w:rPr>
        <w:instrText xml:space="preserve"> HYPERLINK \l _Toc19124 </w:instrText>
      </w:r>
      <w:r>
        <w:rPr>
          <w:rFonts w:hint="eastAsia" w:ascii="宋体" w:hAnsi="宋体" w:eastAsia="宋体" w:cs="宋体"/>
          <w:bCs/>
          <w:color w:val="auto"/>
          <w:szCs w:val="32"/>
          <w:highlight w:val="none"/>
        </w:rPr>
        <w:fldChar w:fldCharType="separate"/>
      </w:r>
      <w:r>
        <w:rPr>
          <w:rFonts w:hint="eastAsia" w:ascii="宋体" w:hAnsi="宋体" w:eastAsia="宋体" w:cs="宋体"/>
          <w:color w:val="auto"/>
          <w:szCs w:val="32"/>
          <w:highlight w:val="none"/>
        </w:rPr>
        <w:t xml:space="preserve">第二章  </w:t>
      </w:r>
      <w:r>
        <w:rPr>
          <w:rFonts w:hint="eastAsia" w:ascii="宋体" w:hAnsi="宋体" w:eastAsia="宋体" w:cs="宋体"/>
          <w:color w:val="auto"/>
          <w:szCs w:val="32"/>
          <w:highlight w:val="none"/>
          <w:lang w:eastAsia="zh-CN"/>
        </w:rPr>
        <w:t>采购</w:t>
      </w:r>
      <w:r>
        <w:rPr>
          <w:rFonts w:hint="eastAsia" w:ascii="宋体" w:hAnsi="宋体" w:eastAsia="宋体" w:cs="宋体"/>
          <w:color w:val="auto"/>
          <w:szCs w:val="32"/>
          <w:highlight w:val="none"/>
        </w:rPr>
        <w:t>需求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_Toc19124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w:t>
      </w:r>
      <w:r>
        <w:rPr>
          <w:rFonts w:hint="eastAsia" w:ascii="宋体" w:hAnsi="宋体" w:eastAsia="宋体" w:cs="宋体"/>
          <w:color w:val="auto"/>
          <w:highlight w:val="none"/>
        </w:rPr>
        <w:fldChar w:fldCharType="end"/>
      </w:r>
      <w:r>
        <w:rPr>
          <w:rFonts w:hint="eastAsia" w:ascii="宋体" w:hAnsi="宋体" w:eastAsia="宋体" w:cs="宋体"/>
          <w:bCs/>
          <w:color w:val="auto"/>
          <w:szCs w:val="32"/>
          <w:highlight w:val="none"/>
        </w:rPr>
        <w:fldChar w:fldCharType="end"/>
      </w:r>
    </w:p>
    <w:p w14:paraId="2B55758C">
      <w:pPr>
        <w:pStyle w:val="27"/>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highlight w:val="none"/>
        </w:rPr>
      </w:pPr>
      <w:r>
        <w:rPr>
          <w:rFonts w:hint="eastAsia" w:ascii="宋体" w:hAnsi="宋体" w:eastAsia="宋体" w:cs="宋体"/>
          <w:bCs/>
          <w:color w:val="auto"/>
          <w:szCs w:val="32"/>
          <w:highlight w:val="none"/>
        </w:rPr>
        <w:fldChar w:fldCharType="begin"/>
      </w:r>
      <w:r>
        <w:rPr>
          <w:rFonts w:hint="eastAsia" w:ascii="宋体" w:hAnsi="宋体" w:eastAsia="宋体" w:cs="宋体"/>
          <w:bCs/>
          <w:color w:val="auto"/>
          <w:szCs w:val="32"/>
          <w:highlight w:val="none"/>
        </w:rPr>
        <w:instrText xml:space="preserve"> HYPERLINK \l _Toc8501 </w:instrText>
      </w:r>
      <w:r>
        <w:rPr>
          <w:rFonts w:hint="eastAsia" w:ascii="宋体" w:hAnsi="宋体" w:eastAsia="宋体" w:cs="宋体"/>
          <w:bCs/>
          <w:color w:val="auto"/>
          <w:szCs w:val="32"/>
          <w:highlight w:val="none"/>
        </w:rPr>
        <w:fldChar w:fldCharType="separate"/>
      </w:r>
      <w:r>
        <w:rPr>
          <w:rFonts w:hint="eastAsia" w:ascii="宋体" w:hAnsi="宋体" w:eastAsia="宋体" w:cs="宋体"/>
          <w:bCs/>
          <w:color w:val="auto"/>
          <w:szCs w:val="32"/>
          <w:highlight w:val="none"/>
        </w:rPr>
        <w:t xml:space="preserve">第三章  </w:t>
      </w:r>
      <w:r>
        <w:rPr>
          <w:rFonts w:hint="eastAsia" w:ascii="宋体" w:hAnsi="宋体" w:eastAsia="宋体" w:cs="宋体"/>
          <w:bCs/>
          <w:color w:val="auto"/>
          <w:szCs w:val="32"/>
          <w:highlight w:val="none"/>
          <w:lang w:eastAsia="zh-CN"/>
        </w:rPr>
        <w:t>供应商</w:t>
      </w:r>
      <w:r>
        <w:rPr>
          <w:rFonts w:hint="eastAsia" w:ascii="宋体" w:hAnsi="宋体" w:eastAsia="宋体" w:cs="宋体"/>
          <w:bCs/>
          <w:color w:val="auto"/>
          <w:szCs w:val="32"/>
          <w:highlight w:val="none"/>
        </w:rPr>
        <w:t>须知</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_Toc8501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8</w:t>
      </w:r>
      <w:r>
        <w:rPr>
          <w:rFonts w:hint="eastAsia" w:ascii="宋体" w:hAnsi="宋体" w:eastAsia="宋体" w:cs="宋体"/>
          <w:color w:val="auto"/>
          <w:highlight w:val="none"/>
        </w:rPr>
        <w:fldChar w:fldCharType="end"/>
      </w:r>
      <w:r>
        <w:rPr>
          <w:rFonts w:hint="eastAsia" w:ascii="宋体" w:hAnsi="宋体" w:eastAsia="宋体" w:cs="宋体"/>
          <w:bCs/>
          <w:color w:val="auto"/>
          <w:szCs w:val="32"/>
          <w:highlight w:val="none"/>
        </w:rPr>
        <w:fldChar w:fldCharType="end"/>
      </w:r>
    </w:p>
    <w:p w14:paraId="31D52CE9">
      <w:pPr>
        <w:pStyle w:val="27"/>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highlight w:val="none"/>
        </w:rPr>
      </w:pPr>
      <w:r>
        <w:rPr>
          <w:rFonts w:hint="eastAsia" w:ascii="宋体" w:hAnsi="宋体" w:eastAsia="宋体" w:cs="宋体"/>
          <w:bCs/>
          <w:color w:val="auto"/>
          <w:szCs w:val="32"/>
          <w:highlight w:val="none"/>
        </w:rPr>
        <w:fldChar w:fldCharType="begin"/>
      </w:r>
      <w:r>
        <w:rPr>
          <w:rFonts w:hint="eastAsia" w:ascii="宋体" w:hAnsi="宋体" w:eastAsia="宋体" w:cs="宋体"/>
          <w:bCs/>
          <w:color w:val="auto"/>
          <w:szCs w:val="32"/>
          <w:highlight w:val="none"/>
        </w:rPr>
        <w:instrText xml:space="preserve"> HYPERLINK \l _Toc31399 </w:instrText>
      </w:r>
      <w:r>
        <w:rPr>
          <w:rFonts w:hint="eastAsia" w:ascii="宋体" w:hAnsi="宋体" w:eastAsia="宋体" w:cs="宋体"/>
          <w:bCs/>
          <w:color w:val="auto"/>
          <w:szCs w:val="32"/>
          <w:highlight w:val="none"/>
        </w:rPr>
        <w:fldChar w:fldCharType="separate"/>
      </w:r>
      <w:r>
        <w:rPr>
          <w:rFonts w:hint="eastAsia" w:ascii="宋体" w:hAnsi="宋体" w:eastAsia="宋体" w:cs="宋体"/>
          <w:bCs/>
          <w:color w:val="auto"/>
          <w:kern w:val="0"/>
          <w:szCs w:val="32"/>
          <w:highlight w:val="none"/>
        </w:rPr>
        <w:t>第四章  评标办法及评分标准</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_Toc31399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18</w:t>
      </w:r>
      <w:r>
        <w:rPr>
          <w:rFonts w:hint="eastAsia" w:ascii="宋体" w:hAnsi="宋体" w:eastAsia="宋体" w:cs="宋体"/>
          <w:color w:val="auto"/>
          <w:highlight w:val="none"/>
        </w:rPr>
        <w:fldChar w:fldCharType="end"/>
      </w:r>
      <w:r>
        <w:rPr>
          <w:rFonts w:hint="eastAsia" w:ascii="宋体" w:hAnsi="宋体" w:eastAsia="宋体" w:cs="宋体"/>
          <w:bCs/>
          <w:color w:val="auto"/>
          <w:szCs w:val="32"/>
          <w:highlight w:val="none"/>
        </w:rPr>
        <w:fldChar w:fldCharType="end"/>
      </w:r>
    </w:p>
    <w:p w14:paraId="5C59EEF9">
      <w:pPr>
        <w:pStyle w:val="27"/>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highlight w:val="none"/>
        </w:rPr>
      </w:pPr>
      <w:r>
        <w:rPr>
          <w:rFonts w:hint="eastAsia" w:ascii="宋体" w:hAnsi="宋体" w:eastAsia="宋体" w:cs="宋体"/>
          <w:bCs/>
          <w:color w:val="auto"/>
          <w:szCs w:val="32"/>
          <w:highlight w:val="none"/>
        </w:rPr>
        <w:fldChar w:fldCharType="begin"/>
      </w:r>
      <w:r>
        <w:rPr>
          <w:rFonts w:hint="eastAsia" w:ascii="宋体" w:hAnsi="宋体" w:eastAsia="宋体" w:cs="宋体"/>
          <w:bCs/>
          <w:color w:val="auto"/>
          <w:szCs w:val="32"/>
          <w:highlight w:val="none"/>
        </w:rPr>
        <w:instrText xml:space="preserve"> HYPERLINK \l _Toc11904 </w:instrText>
      </w:r>
      <w:r>
        <w:rPr>
          <w:rFonts w:hint="eastAsia" w:ascii="宋体" w:hAnsi="宋体" w:eastAsia="宋体" w:cs="宋体"/>
          <w:bCs/>
          <w:color w:val="auto"/>
          <w:szCs w:val="32"/>
          <w:highlight w:val="none"/>
        </w:rPr>
        <w:fldChar w:fldCharType="separate"/>
      </w:r>
      <w:r>
        <w:rPr>
          <w:rFonts w:hint="eastAsia" w:ascii="宋体" w:hAnsi="宋体" w:eastAsia="宋体" w:cs="宋体"/>
          <w:color w:val="auto"/>
          <w:szCs w:val="28"/>
          <w:highlight w:val="none"/>
        </w:rPr>
        <w:t>第五章  采购合同</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_Toc11904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21</w:t>
      </w:r>
      <w:r>
        <w:rPr>
          <w:rFonts w:hint="eastAsia" w:ascii="宋体" w:hAnsi="宋体" w:eastAsia="宋体" w:cs="宋体"/>
          <w:color w:val="auto"/>
          <w:highlight w:val="none"/>
        </w:rPr>
        <w:fldChar w:fldCharType="end"/>
      </w:r>
      <w:r>
        <w:rPr>
          <w:rFonts w:hint="eastAsia" w:ascii="宋体" w:hAnsi="宋体" w:eastAsia="宋体" w:cs="宋体"/>
          <w:bCs/>
          <w:color w:val="auto"/>
          <w:szCs w:val="32"/>
          <w:highlight w:val="none"/>
        </w:rPr>
        <w:fldChar w:fldCharType="end"/>
      </w:r>
    </w:p>
    <w:p w14:paraId="399D6560">
      <w:pPr>
        <w:pStyle w:val="27"/>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color w:val="auto"/>
          <w:highlight w:val="none"/>
        </w:rPr>
      </w:pPr>
      <w:r>
        <w:rPr>
          <w:rFonts w:hint="eastAsia" w:ascii="宋体" w:hAnsi="宋体" w:eastAsia="宋体" w:cs="宋体"/>
          <w:bCs/>
          <w:color w:val="auto"/>
          <w:szCs w:val="32"/>
          <w:highlight w:val="none"/>
        </w:rPr>
        <w:fldChar w:fldCharType="begin"/>
      </w:r>
      <w:r>
        <w:rPr>
          <w:rFonts w:hint="eastAsia" w:ascii="宋体" w:hAnsi="宋体" w:eastAsia="宋体" w:cs="宋体"/>
          <w:bCs/>
          <w:color w:val="auto"/>
          <w:szCs w:val="32"/>
          <w:highlight w:val="none"/>
        </w:rPr>
        <w:instrText xml:space="preserve"> HYPERLINK \l _Toc18702 </w:instrText>
      </w:r>
      <w:r>
        <w:rPr>
          <w:rFonts w:hint="eastAsia" w:ascii="宋体" w:hAnsi="宋体" w:eastAsia="宋体" w:cs="宋体"/>
          <w:bCs/>
          <w:color w:val="auto"/>
          <w:szCs w:val="32"/>
          <w:highlight w:val="none"/>
        </w:rPr>
        <w:fldChar w:fldCharType="separate"/>
      </w:r>
      <w:r>
        <w:rPr>
          <w:rFonts w:hint="eastAsia" w:ascii="宋体" w:hAnsi="宋体" w:eastAsia="宋体" w:cs="宋体"/>
          <w:color w:val="auto"/>
          <w:szCs w:val="32"/>
          <w:highlight w:val="none"/>
        </w:rPr>
        <w:t xml:space="preserve">第六章  </w:t>
      </w:r>
      <w:r>
        <w:rPr>
          <w:rFonts w:hint="eastAsia" w:ascii="宋体" w:hAnsi="宋体" w:eastAsia="宋体" w:cs="宋体"/>
          <w:color w:val="auto"/>
          <w:szCs w:val="32"/>
          <w:highlight w:val="none"/>
          <w:lang w:val="en-US" w:eastAsia="zh-CN"/>
        </w:rPr>
        <w:t>响应</w:t>
      </w:r>
      <w:r>
        <w:rPr>
          <w:rFonts w:hint="eastAsia" w:ascii="宋体" w:hAnsi="宋体" w:eastAsia="宋体" w:cs="宋体"/>
          <w:color w:val="auto"/>
          <w:szCs w:val="32"/>
          <w:highlight w:val="none"/>
        </w:rPr>
        <w:t>文件格式</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_Toc18702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22</w:t>
      </w:r>
      <w:r>
        <w:rPr>
          <w:rFonts w:hint="eastAsia" w:ascii="宋体" w:hAnsi="宋体" w:eastAsia="宋体" w:cs="宋体"/>
          <w:color w:val="auto"/>
          <w:highlight w:val="none"/>
        </w:rPr>
        <w:fldChar w:fldCharType="end"/>
      </w:r>
      <w:r>
        <w:rPr>
          <w:rFonts w:hint="eastAsia" w:ascii="宋体" w:hAnsi="宋体" w:eastAsia="宋体" w:cs="宋体"/>
          <w:bCs/>
          <w:color w:val="auto"/>
          <w:szCs w:val="32"/>
          <w:highlight w:val="none"/>
        </w:rPr>
        <w:fldChar w:fldCharType="end"/>
      </w:r>
    </w:p>
    <w:p w14:paraId="583C03D8">
      <w:pPr>
        <w:pStyle w:val="86"/>
        <w:keepNext w:val="0"/>
        <w:keepLines w:val="0"/>
        <w:pageBreakBefore w:val="0"/>
        <w:tabs>
          <w:tab w:val="right" w:leader="dot" w:pos="8300"/>
        </w:tabs>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32"/>
          <w:szCs w:val="32"/>
          <w:highlight w:val="none"/>
        </w:rPr>
      </w:pPr>
      <w:r>
        <w:rPr>
          <w:rFonts w:hint="eastAsia" w:ascii="宋体" w:hAnsi="宋体" w:eastAsia="宋体" w:cs="宋体"/>
          <w:bCs/>
          <w:color w:val="auto"/>
          <w:szCs w:val="32"/>
          <w:highlight w:val="none"/>
        </w:rPr>
        <w:fldChar w:fldCharType="end"/>
      </w:r>
    </w:p>
    <w:p w14:paraId="2DB3124A">
      <w:pPr>
        <w:spacing w:line="440" w:lineRule="exact"/>
        <w:rPr>
          <w:rFonts w:hint="eastAsia" w:ascii="宋体" w:hAnsi="宋体" w:eastAsia="宋体" w:cs="宋体"/>
          <w:b/>
          <w:color w:val="auto"/>
          <w:sz w:val="32"/>
          <w:szCs w:val="32"/>
          <w:highlight w:val="none"/>
        </w:rPr>
      </w:pPr>
    </w:p>
    <w:p w14:paraId="1EB37B1F">
      <w:pPr>
        <w:spacing w:line="360" w:lineRule="auto"/>
        <w:ind w:firstLine="2409" w:firstLineChars="600"/>
        <w:rPr>
          <w:rFonts w:hint="eastAsia" w:ascii="宋体" w:hAnsi="宋体" w:eastAsia="宋体" w:cs="宋体"/>
          <w:b/>
          <w:color w:val="auto"/>
          <w:sz w:val="40"/>
          <w:szCs w:val="40"/>
          <w:highlight w:val="none"/>
        </w:rPr>
        <w:sectPr>
          <w:headerReference r:id="rId3" w:type="default"/>
          <w:footerReference r:id="rId4" w:type="default"/>
          <w:pgSz w:w="11906" w:h="16838"/>
          <w:pgMar w:top="1417" w:right="1474" w:bottom="1417" w:left="1474" w:header="851" w:footer="624" w:gutter="0"/>
          <w:pgNumType w:fmt="decimal" w:start="1"/>
          <w:cols w:space="720" w:num="1"/>
          <w:docGrid w:type="lines" w:linePitch="319" w:charSpace="0"/>
        </w:sectPr>
      </w:pPr>
    </w:p>
    <w:p w14:paraId="507E5BEB">
      <w:pPr>
        <w:spacing w:line="360" w:lineRule="auto"/>
        <w:jc w:val="center"/>
        <w:outlineLvl w:val="0"/>
        <w:rPr>
          <w:rFonts w:hint="eastAsia" w:ascii="宋体" w:hAnsi="宋体" w:eastAsia="宋体" w:cs="宋体"/>
          <w:b/>
          <w:color w:val="auto"/>
          <w:sz w:val="32"/>
          <w:szCs w:val="32"/>
          <w:highlight w:val="none"/>
        </w:rPr>
      </w:pPr>
      <w:bookmarkStart w:id="2" w:name="_Toc26528"/>
      <w:r>
        <w:rPr>
          <w:rFonts w:hint="eastAsia" w:ascii="宋体" w:hAnsi="宋体" w:eastAsia="宋体" w:cs="宋体"/>
          <w:b/>
          <w:color w:val="auto"/>
          <w:sz w:val="32"/>
          <w:szCs w:val="32"/>
          <w:highlight w:val="none"/>
        </w:rPr>
        <w:t xml:space="preserve">第一章  </w:t>
      </w:r>
      <w:r>
        <w:rPr>
          <w:rFonts w:hint="eastAsia" w:ascii="宋体" w:hAnsi="宋体" w:eastAsia="宋体" w:cs="宋体"/>
          <w:b/>
          <w:color w:val="auto"/>
          <w:sz w:val="32"/>
          <w:szCs w:val="32"/>
          <w:highlight w:val="none"/>
          <w:lang w:val="en-US" w:eastAsia="zh-CN"/>
        </w:rPr>
        <w:t>竞争性磋商</w:t>
      </w:r>
      <w:r>
        <w:rPr>
          <w:rFonts w:hint="eastAsia" w:ascii="宋体" w:hAnsi="宋体" w:eastAsia="宋体" w:cs="宋体"/>
          <w:b/>
          <w:color w:val="auto"/>
          <w:sz w:val="32"/>
          <w:szCs w:val="32"/>
          <w:highlight w:val="none"/>
        </w:rPr>
        <w:t>公告</w:t>
      </w:r>
      <w:bookmarkEnd w:id="2"/>
    </w:p>
    <w:p w14:paraId="6C730A6D">
      <w:pPr>
        <w:keepNext w:val="0"/>
        <w:keepLines w:val="0"/>
        <w:pageBreakBefore w:val="0"/>
        <w:widowControl/>
        <w:kinsoku/>
        <w:wordWrap/>
        <w:overflowPunct/>
        <w:topLinePunct w:val="0"/>
        <w:autoSpaceDE/>
        <w:autoSpaceDN/>
        <w:bidi w:val="0"/>
        <w:adjustRightInd w:val="0"/>
        <w:snapToGrid w:val="0"/>
        <w:spacing w:before="161" w:beforeLines="50" w:afterAutospacing="0" w:line="324" w:lineRule="auto"/>
        <w:jc w:val="center"/>
        <w:textAlignment w:val="auto"/>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u w:val="none"/>
          <w:lang w:val="en-US" w:eastAsia="zh-CN"/>
        </w:rPr>
        <w:t>驻马店市中心医院</w:t>
      </w:r>
      <w:r>
        <w:rPr>
          <w:rFonts w:hint="eastAsia" w:ascii="宋体" w:hAnsi="宋体" w:cs="宋体"/>
          <w:b/>
          <w:bCs w:val="0"/>
          <w:color w:val="auto"/>
          <w:kern w:val="0"/>
          <w:sz w:val="28"/>
          <w:szCs w:val="28"/>
          <w:highlight w:val="none"/>
          <w:u w:val="none"/>
          <w:lang w:val="en-US" w:eastAsia="zh-CN"/>
        </w:rPr>
        <w:t>多功能冷冻治疗仪采购项目</w:t>
      </w:r>
      <w:r>
        <w:rPr>
          <w:rFonts w:hint="eastAsia" w:ascii="宋体" w:hAnsi="宋体" w:eastAsia="宋体" w:cs="宋体"/>
          <w:b/>
          <w:bCs w:val="0"/>
          <w:color w:val="auto"/>
          <w:kern w:val="0"/>
          <w:sz w:val="28"/>
          <w:szCs w:val="28"/>
          <w:highlight w:val="none"/>
          <w:u w:val="none"/>
          <w:lang w:val="en-US" w:eastAsia="zh-CN"/>
        </w:rPr>
        <w:t>竞争性磋商</w:t>
      </w:r>
      <w:r>
        <w:rPr>
          <w:rFonts w:hint="eastAsia" w:ascii="宋体" w:hAnsi="宋体" w:eastAsia="宋体" w:cs="宋体"/>
          <w:b/>
          <w:bCs w:val="0"/>
          <w:color w:val="auto"/>
          <w:kern w:val="0"/>
          <w:sz w:val="28"/>
          <w:szCs w:val="28"/>
          <w:highlight w:val="none"/>
        </w:rPr>
        <w:t>公告</w:t>
      </w:r>
    </w:p>
    <w:p w14:paraId="0FE28867">
      <w:pPr>
        <w:keepNext w:val="0"/>
        <w:keepLines w:val="0"/>
        <w:pageBreakBefore w:val="0"/>
        <w:kinsoku/>
        <w:overflowPunct/>
        <w:topLinePunct w:val="0"/>
        <w:autoSpaceDE/>
        <w:autoSpaceDN/>
        <w:bidi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驻马店市中心医院现对</w:t>
      </w:r>
      <w:r>
        <w:rPr>
          <w:rFonts w:hint="eastAsia" w:ascii="宋体" w:hAnsi="宋体" w:cs="宋体"/>
          <w:color w:val="auto"/>
          <w:highlight w:val="none"/>
          <w:u w:val="single"/>
          <w:lang w:val="en-US" w:eastAsia="zh-CN"/>
        </w:rPr>
        <w:t xml:space="preserve"> 多功能冷冻治疗仪采购项目 </w:t>
      </w:r>
      <w:r>
        <w:rPr>
          <w:rFonts w:hint="eastAsia" w:ascii="宋体" w:hAnsi="宋体" w:eastAsia="宋体" w:cs="宋体"/>
          <w:color w:val="auto"/>
          <w:highlight w:val="none"/>
        </w:rPr>
        <w:t>进行院内</w:t>
      </w:r>
      <w:r>
        <w:rPr>
          <w:rFonts w:hint="eastAsia" w:ascii="宋体" w:hAnsi="宋体" w:eastAsia="宋体" w:cs="宋体"/>
          <w:color w:val="auto"/>
          <w:highlight w:val="none"/>
          <w:lang w:val="en-US" w:eastAsia="zh-CN"/>
        </w:rPr>
        <w:t>竞争性磋商</w:t>
      </w:r>
      <w:r>
        <w:rPr>
          <w:rFonts w:hint="eastAsia" w:ascii="宋体" w:hAnsi="宋体" w:eastAsia="宋体" w:cs="宋体"/>
          <w:color w:val="auto"/>
          <w:highlight w:val="none"/>
        </w:rPr>
        <w:t>采购，欢迎符合资格条件的供应商前来</w:t>
      </w:r>
      <w:r>
        <w:rPr>
          <w:rFonts w:hint="eastAsia" w:ascii="宋体" w:hAnsi="宋体" w:eastAsia="宋体" w:cs="宋体"/>
          <w:color w:val="auto"/>
          <w:highlight w:val="none"/>
          <w:lang w:val="en-US" w:eastAsia="zh-CN"/>
        </w:rPr>
        <w:t>报名并</w:t>
      </w:r>
      <w:r>
        <w:rPr>
          <w:rFonts w:hint="eastAsia" w:ascii="宋体" w:hAnsi="宋体" w:eastAsia="宋体" w:cs="宋体"/>
          <w:color w:val="auto"/>
          <w:szCs w:val="21"/>
          <w:highlight w:val="none"/>
        </w:rPr>
        <w:t>获取</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文件。</w:t>
      </w:r>
    </w:p>
    <w:p w14:paraId="1CE5C737">
      <w:pPr>
        <w:keepNext w:val="0"/>
        <w:keepLines w:val="0"/>
        <w:pageBreakBefore w:val="0"/>
        <w:widowControl/>
        <w:kinsoku/>
        <w:overflowPunct/>
        <w:topLinePunct w:val="0"/>
        <w:autoSpaceDE/>
        <w:autoSpaceDN/>
        <w:bidi w:val="0"/>
        <w:snapToGrid w:val="0"/>
        <w:spacing w:before="0" w:after="0" w:line="360" w:lineRule="auto"/>
        <w:jc w:val="left"/>
        <w:textAlignment w:val="auto"/>
        <w:outlineLvl w:val="1"/>
        <w:rPr>
          <w:rFonts w:hint="eastAsia" w:ascii="宋体" w:hAnsi="宋体" w:eastAsia="宋体" w:cs="宋体"/>
          <w:b/>
          <w:bCs/>
          <w:color w:val="auto"/>
          <w:kern w:val="2"/>
          <w:sz w:val="21"/>
          <w:szCs w:val="21"/>
          <w:highlight w:val="none"/>
          <w:shd w:val="clear" w:color="auto" w:fill="FFFFFF"/>
          <w:lang w:val="en-US" w:eastAsia="zh-CN" w:bidi="ar-SA"/>
        </w:rPr>
      </w:pPr>
      <w:r>
        <w:rPr>
          <w:rFonts w:hint="eastAsia" w:ascii="宋体" w:hAnsi="宋体" w:eastAsia="宋体" w:cs="宋体"/>
          <w:b/>
          <w:bCs/>
          <w:color w:val="auto"/>
          <w:kern w:val="2"/>
          <w:sz w:val="21"/>
          <w:szCs w:val="21"/>
          <w:highlight w:val="none"/>
          <w:shd w:val="clear" w:color="auto" w:fill="FFFFFF"/>
          <w:lang w:val="en-US" w:eastAsia="zh-CN" w:bidi="ar-SA"/>
        </w:rPr>
        <w:t>一、项目基本情况</w:t>
      </w:r>
    </w:p>
    <w:p w14:paraId="440F3ACB">
      <w:pPr>
        <w:keepNext w:val="0"/>
        <w:keepLines w:val="0"/>
        <w:pageBreakBefore w:val="0"/>
        <w:widowControl/>
        <w:tabs>
          <w:tab w:val="left" w:pos="840"/>
        </w:tabs>
        <w:kinsoku/>
        <w:overflowPunct/>
        <w:topLinePunct w:val="0"/>
        <w:autoSpaceDE/>
        <w:autoSpaceDN/>
        <w:bidi w:val="0"/>
        <w:snapToGrid w:val="0"/>
        <w:spacing w:line="360" w:lineRule="auto"/>
        <w:ind w:firstLine="420" w:firstLineChars="200"/>
        <w:jc w:val="left"/>
        <w:textAlignment w:val="auto"/>
        <w:rPr>
          <w:rFonts w:hint="eastAsia" w:ascii="宋体" w:hAnsi="宋体" w:eastAsia="宋体" w:cs="宋体"/>
          <w:color w:val="auto"/>
          <w:szCs w:val="21"/>
          <w:highlight w:val="none"/>
          <w:shd w:val="clear" w:color="auto" w:fill="FFFFFF"/>
          <w:lang w:eastAsia="zh-CN"/>
        </w:rPr>
      </w:pPr>
      <w:r>
        <w:rPr>
          <w:rFonts w:hint="eastAsia" w:ascii="宋体" w:hAnsi="宋体" w:eastAsia="宋体" w:cs="宋体"/>
          <w:color w:val="auto"/>
          <w:szCs w:val="21"/>
          <w:highlight w:val="none"/>
          <w:shd w:val="clear" w:color="auto" w:fill="FFFFFF"/>
        </w:rPr>
        <w:t>1、</w:t>
      </w:r>
      <w:r>
        <w:rPr>
          <w:rFonts w:hint="eastAsia" w:ascii="宋体" w:hAnsi="宋体" w:eastAsia="宋体" w:cs="宋体"/>
          <w:color w:val="auto"/>
          <w:szCs w:val="21"/>
          <w:highlight w:val="none"/>
          <w:shd w:val="clear" w:color="auto" w:fill="FFFFFF"/>
          <w:lang w:val="en-US" w:eastAsia="zh-CN"/>
        </w:rPr>
        <w:t>采购</w:t>
      </w:r>
      <w:r>
        <w:rPr>
          <w:rFonts w:hint="eastAsia" w:ascii="宋体" w:hAnsi="宋体" w:eastAsia="宋体" w:cs="宋体"/>
          <w:color w:val="auto"/>
          <w:szCs w:val="21"/>
          <w:highlight w:val="none"/>
          <w:shd w:val="clear" w:color="auto" w:fill="FFFFFF"/>
        </w:rPr>
        <w:t>项目名称：</w:t>
      </w:r>
      <w:r>
        <w:rPr>
          <w:rFonts w:hint="eastAsia" w:ascii="宋体" w:hAnsi="宋体" w:eastAsia="宋体" w:cs="宋体"/>
          <w:color w:val="auto"/>
          <w:szCs w:val="21"/>
          <w:highlight w:val="none"/>
          <w:shd w:val="clear" w:color="auto" w:fill="FFFFFF"/>
          <w:lang w:val="en-US" w:eastAsia="zh-CN"/>
        </w:rPr>
        <w:t>驻马店市中心医院</w:t>
      </w:r>
      <w:r>
        <w:rPr>
          <w:rFonts w:hint="eastAsia" w:ascii="宋体" w:hAnsi="宋体" w:cs="宋体"/>
          <w:color w:val="auto"/>
          <w:szCs w:val="21"/>
          <w:highlight w:val="none"/>
          <w:shd w:val="clear" w:color="auto" w:fill="FFFFFF"/>
          <w:lang w:val="en-US" w:eastAsia="zh-CN"/>
        </w:rPr>
        <w:t>多功能冷冻治疗仪采购项目</w:t>
      </w:r>
      <w:r>
        <w:rPr>
          <w:rFonts w:hint="eastAsia" w:ascii="宋体" w:hAnsi="宋体" w:eastAsia="宋体" w:cs="宋体"/>
          <w:color w:val="auto"/>
          <w:szCs w:val="21"/>
          <w:highlight w:val="none"/>
          <w:shd w:val="clear" w:color="auto" w:fill="FFFFFF"/>
          <w:lang w:eastAsia="zh-CN"/>
        </w:rPr>
        <w:t>；</w:t>
      </w:r>
    </w:p>
    <w:p w14:paraId="642E45D6">
      <w:pPr>
        <w:keepNext w:val="0"/>
        <w:keepLines w:val="0"/>
        <w:pageBreakBefore w:val="0"/>
        <w:widowControl/>
        <w:tabs>
          <w:tab w:val="left" w:pos="840"/>
        </w:tabs>
        <w:kinsoku/>
        <w:overflowPunct/>
        <w:topLinePunct w:val="0"/>
        <w:autoSpaceDE/>
        <w:autoSpaceDN/>
        <w:bidi w:val="0"/>
        <w:snapToGrid w:val="0"/>
        <w:spacing w:line="360" w:lineRule="auto"/>
        <w:ind w:firstLine="420" w:firstLineChars="200"/>
        <w:jc w:val="left"/>
        <w:textAlignment w:val="auto"/>
        <w:rPr>
          <w:rFonts w:hint="eastAsia" w:ascii="宋体" w:hAnsi="宋体" w:eastAsia="宋体" w:cs="宋体"/>
          <w:color w:val="auto"/>
          <w:szCs w:val="21"/>
          <w:highlight w:val="none"/>
          <w:shd w:val="clear" w:color="auto" w:fill="FFFFFF"/>
          <w:lang w:eastAsia="zh-CN"/>
        </w:rPr>
      </w:pPr>
      <w:r>
        <w:rPr>
          <w:rFonts w:hint="eastAsia" w:ascii="宋体" w:hAnsi="宋体" w:eastAsia="宋体" w:cs="宋体"/>
          <w:color w:val="auto"/>
          <w:szCs w:val="21"/>
          <w:highlight w:val="none"/>
          <w:shd w:val="clear" w:color="auto" w:fill="FFFFFF"/>
        </w:rPr>
        <w:t>2、采购需求</w:t>
      </w:r>
      <w:r>
        <w:rPr>
          <w:rFonts w:hint="eastAsia" w:ascii="宋体" w:hAnsi="宋体" w:eastAsia="宋体" w:cs="宋体"/>
          <w:color w:val="auto"/>
          <w:szCs w:val="21"/>
          <w:highlight w:val="none"/>
          <w:shd w:val="clear" w:color="auto" w:fill="FFFFFF"/>
          <w:lang w:eastAsia="zh-CN"/>
        </w:rPr>
        <w:t>：具体详见磋商文件第二章采购需求；</w:t>
      </w:r>
    </w:p>
    <w:p w14:paraId="4E6B5DBD">
      <w:pPr>
        <w:keepNext w:val="0"/>
        <w:keepLines w:val="0"/>
        <w:pageBreakBefore w:val="0"/>
        <w:widowControl/>
        <w:tabs>
          <w:tab w:val="left" w:pos="840"/>
        </w:tabs>
        <w:kinsoku/>
        <w:overflowPunct/>
        <w:topLinePunct w:val="0"/>
        <w:autoSpaceDE/>
        <w:autoSpaceDN/>
        <w:bidi w:val="0"/>
        <w:snapToGrid w:val="0"/>
        <w:spacing w:line="360" w:lineRule="auto"/>
        <w:ind w:firstLine="420" w:firstLineChars="200"/>
        <w:jc w:val="left"/>
        <w:textAlignment w:val="auto"/>
        <w:rPr>
          <w:rFonts w:hint="default"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rPr>
        <w:t>3</w:t>
      </w:r>
      <w:bookmarkStart w:id="3" w:name="_Toc26725"/>
      <w:r>
        <w:rPr>
          <w:rFonts w:hint="eastAsia" w:ascii="宋体" w:hAnsi="宋体" w:eastAsia="宋体" w:cs="宋体"/>
          <w:color w:val="auto"/>
          <w:szCs w:val="21"/>
          <w:highlight w:val="none"/>
          <w:shd w:val="clear" w:color="auto" w:fill="FFFFFF"/>
        </w:rPr>
        <w:t>、预算金额：</w:t>
      </w:r>
      <w:r>
        <w:rPr>
          <w:rFonts w:hint="eastAsia" w:ascii="宋体" w:hAnsi="宋体" w:cs="宋体"/>
          <w:color w:val="auto"/>
          <w:szCs w:val="21"/>
          <w:highlight w:val="none"/>
          <w:shd w:val="clear" w:color="auto" w:fill="FFFFFF"/>
          <w:lang w:val="en-US" w:eastAsia="zh-CN"/>
        </w:rPr>
        <w:t>490000元；</w:t>
      </w:r>
    </w:p>
    <w:p w14:paraId="7156B875">
      <w:pPr>
        <w:keepNext w:val="0"/>
        <w:keepLines w:val="0"/>
        <w:pageBreakBefore w:val="0"/>
        <w:widowControl/>
        <w:tabs>
          <w:tab w:val="left" w:pos="840"/>
        </w:tabs>
        <w:kinsoku/>
        <w:overflowPunct/>
        <w:topLinePunct w:val="0"/>
        <w:autoSpaceDE/>
        <w:autoSpaceDN/>
        <w:bidi w:val="0"/>
        <w:snapToGrid w:val="0"/>
        <w:spacing w:line="360" w:lineRule="auto"/>
        <w:ind w:firstLine="420" w:firstLineChars="200"/>
        <w:jc w:val="left"/>
        <w:textAlignment w:val="auto"/>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rPr>
        <w:t>4、交货期：合同签订后30日内交货，最终以合同约定内容为准</w:t>
      </w:r>
      <w:r>
        <w:rPr>
          <w:rFonts w:hint="eastAsia" w:ascii="宋体" w:hAnsi="宋体" w:cs="宋体"/>
          <w:color w:val="auto"/>
          <w:szCs w:val="21"/>
          <w:highlight w:val="none"/>
          <w:shd w:val="clear" w:color="auto" w:fill="FFFFFF"/>
          <w:lang w:eastAsia="zh-CN"/>
        </w:rPr>
        <w:t>；</w:t>
      </w:r>
    </w:p>
    <w:p w14:paraId="3E64BF75">
      <w:pPr>
        <w:keepNext w:val="0"/>
        <w:keepLines w:val="0"/>
        <w:pageBreakBefore w:val="0"/>
        <w:widowControl/>
        <w:tabs>
          <w:tab w:val="left" w:pos="840"/>
        </w:tabs>
        <w:kinsoku/>
        <w:overflowPunct/>
        <w:topLinePunct w:val="0"/>
        <w:autoSpaceDE/>
        <w:autoSpaceDN/>
        <w:bidi w:val="0"/>
        <w:snapToGrid w:val="0"/>
        <w:spacing w:line="360" w:lineRule="auto"/>
        <w:ind w:firstLine="420" w:firstLineChars="200"/>
        <w:jc w:val="left"/>
        <w:textAlignment w:val="auto"/>
        <w:rPr>
          <w:rFonts w:hint="eastAsia" w:ascii="宋体" w:hAnsi="宋体" w:eastAsia="宋体" w:cs="宋体"/>
          <w:color w:val="auto"/>
          <w:szCs w:val="21"/>
          <w:highlight w:val="none"/>
          <w:shd w:val="clear" w:color="auto" w:fill="FFFFFF"/>
          <w:lang w:eastAsia="zh-CN"/>
        </w:rPr>
      </w:pPr>
      <w:r>
        <w:rPr>
          <w:rFonts w:hint="eastAsia" w:ascii="宋体" w:hAnsi="宋体" w:cs="宋体"/>
          <w:color w:val="auto"/>
          <w:szCs w:val="21"/>
          <w:highlight w:val="none"/>
          <w:shd w:val="clear" w:color="auto" w:fill="FFFFFF"/>
          <w:lang w:val="en-US" w:eastAsia="zh-CN"/>
        </w:rPr>
        <w:t>5、</w:t>
      </w:r>
      <w:r>
        <w:rPr>
          <w:rFonts w:hint="eastAsia" w:ascii="宋体" w:hAnsi="宋体" w:eastAsia="宋体" w:cs="宋体"/>
          <w:color w:val="auto"/>
          <w:szCs w:val="21"/>
          <w:highlight w:val="none"/>
          <w:shd w:val="clear" w:color="auto" w:fill="FFFFFF"/>
        </w:rPr>
        <w:t>质量要求：</w:t>
      </w:r>
      <w:r>
        <w:rPr>
          <w:rFonts w:hint="eastAsia" w:ascii="宋体" w:hAnsi="宋体" w:eastAsia="宋体" w:cs="宋体"/>
          <w:color w:val="auto"/>
          <w:szCs w:val="21"/>
          <w:highlight w:val="none"/>
          <w:shd w:val="clear" w:color="auto" w:fill="FFFFFF"/>
          <w:lang w:val="en-US" w:eastAsia="zh-CN"/>
        </w:rPr>
        <w:t>符合国家质量标准、部颁标准、行业标准</w:t>
      </w:r>
      <w:r>
        <w:rPr>
          <w:rFonts w:hint="eastAsia" w:ascii="宋体" w:hAnsi="宋体" w:cs="宋体"/>
          <w:color w:val="auto"/>
          <w:szCs w:val="21"/>
          <w:highlight w:val="none"/>
          <w:shd w:val="clear" w:color="auto" w:fill="FFFFFF"/>
          <w:lang w:val="en-US" w:eastAsia="zh-CN"/>
        </w:rPr>
        <w:t>，满足磋商文件规定标准</w:t>
      </w:r>
      <w:r>
        <w:rPr>
          <w:rFonts w:hint="eastAsia" w:ascii="宋体" w:hAnsi="宋体" w:cs="宋体"/>
          <w:color w:val="auto"/>
          <w:szCs w:val="21"/>
          <w:highlight w:val="none"/>
          <w:shd w:val="clear" w:color="auto" w:fill="FFFFFF"/>
          <w:lang w:eastAsia="zh-CN"/>
        </w:rPr>
        <w:t>。</w:t>
      </w:r>
    </w:p>
    <w:p w14:paraId="03CB2157">
      <w:pPr>
        <w:keepNext w:val="0"/>
        <w:keepLines w:val="0"/>
        <w:pageBreakBefore w:val="0"/>
        <w:widowControl/>
        <w:kinsoku/>
        <w:overflowPunct/>
        <w:topLinePunct w:val="0"/>
        <w:autoSpaceDE/>
        <w:autoSpaceDN/>
        <w:bidi w:val="0"/>
        <w:snapToGrid w:val="0"/>
        <w:spacing w:before="0" w:after="0" w:line="360" w:lineRule="auto"/>
        <w:jc w:val="left"/>
        <w:textAlignment w:val="auto"/>
        <w:outlineLvl w:val="1"/>
        <w:rPr>
          <w:rFonts w:hint="eastAsia" w:ascii="宋体" w:hAnsi="宋体" w:eastAsia="宋体" w:cs="宋体"/>
          <w:b/>
          <w:bCs/>
          <w:color w:val="auto"/>
          <w:kern w:val="2"/>
          <w:sz w:val="21"/>
          <w:szCs w:val="21"/>
          <w:highlight w:val="none"/>
          <w:shd w:val="clear" w:color="auto" w:fill="FFFFFF"/>
          <w:lang w:val="en-US" w:eastAsia="zh-CN" w:bidi="ar-SA"/>
        </w:rPr>
      </w:pPr>
      <w:bookmarkStart w:id="4" w:name="_Toc27704"/>
      <w:bookmarkStart w:id="5" w:name="_Toc16639"/>
      <w:bookmarkStart w:id="6" w:name="_Toc23626"/>
      <w:bookmarkStart w:id="7" w:name="_Toc18607"/>
      <w:r>
        <w:rPr>
          <w:rFonts w:hint="eastAsia" w:ascii="宋体" w:hAnsi="宋体" w:eastAsia="宋体" w:cs="宋体"/>
          <w:b/>
          <w:bCs/>
          <w:color w:val="auto"/>
          <w:kern w:val="2"/>
          <w:sz w:val="21"/>
          <w:szCs w:val="21"/>
          <w:highlight w:val="none"/>
          <w:shd w:val="clear" w:color="auto" w:fill="FFFFFF"/>
          <w:lang w:val="en-US" w:eastAsia="zh-CN" w:bidi="ar-SA"/>
        </w:rPr>
        <w:t>二、</w:t>
      </w:r>
      <w:bookmarkEnd w:id="3"/>
      <w:bookmarkEnd w:id="4"/>
      <w:bookmarkEnd w:id="5"/>
      <w:bookmarkEnd w:id="6"/>
      <w:bookmarkEnd w:id="7"/>
      <w:r>
        <w:rPr>
          <w:rFonts w:hint="eastAsia" w:ascii="宋体" w:hAnsi="宋体" w:eastAsia="宋体" w:cs="宋体"/>
          <w:b/>
          <w:bCs/>
          <w:color w:val="auto"/>
          <w:kern w:val="2"/>
          <w:sz w:val="21"/>
          <w:szCs w:val="21"/>
          <w:highlight w:val="none"/>
          <w:shd w:val="clear" w:color="auto" w:fill="FFFFFF"/>
          <w:lang w:val="en-US" w:eastAsia="zh-CN" w:bidi="ar-SA"/>
        </w:rPr>
        <w:t>供应商资格要求：</w:t>
      </w:r>
    </w:p>
    <w:p w14:paraId="740DCAF2">
      <w:pPr>
        <w:keepNext w:val="0"/>
        <w:keepLines w:val="0"/>
        <w:pageBreakBefore w:val="0"/>
        <w:widowControl/>
        <w:tabs>
          <w:tab w:val="left" w:pos="840"/>
        </w:tabs>
        <w:kinsoku/>
        <w:overflowPunct/>
        <w:topLinePunct w:val="0"/>
        <w:autoSpaceDE/>
        <w:autoSpaceDN/>
        <w:bidi w:val="0"/>
        <w:snapToGrid w:val="0"/>
        <w:spacing w:line="360" w:lineRule="auto"/>
        <w:ind w:firstLine="420" w:firstLineChars="200"/>
        <w:jc w:val="left"/>
        <w:textAlignment w:val="auto"/>
        <w:rPr>
          <w:rFonts w:hint="eastAsia" w:ascii="宋体" w:hAnsi="宋体" w:cs="宋体"/>
          <w:color w:val="auto"/>
          <w:szCs w:val="21"/>
          <w:highlight w:val="none"/>
          <w:shd w:val="clear" w:color="auto" w:fill="FFFFFF"/>
          <w:lang w:val="en-US" w:eastAsia="zh-CN"/>
        </w:rPr>
      </w:pPr>
      <w:bookmarkStart w:id="8" w:name="_Toc23395"/>
      <w:bookmarkStart w:id="9" w:name="_Toc9562"/>
      <w:bookmarkStart w:id="10" w:name="_Toc7823"/>
      <w:bookmarkStart w:id="11" w:name="_Toc30643"/>
      <w:bookmarkStart w:id="12" w:name="_Toc30971"/>
      <w:r>
        <w:rPr>
          <w:rFonts w:hint="eastAsia" w:ascii="宋体" w:hAnsi="宋体" w:eastAsia="宋体" w:cs="宋体"/>
          <w:color w:val="auto"/>
          <w:szCs w:val="21"/>
          <w:highlight w:val="none"/>
          <w:shd w:val="clear" w:color="auto" w:fill="FFFFFF"/>
          <w:lang w:val="en-US" w:eastAsia="zh-CN"/>
        </w:rPr>
        <w:t>1、具有独立承担民事责任</w:t>
      </w:r>
      <w:r>
        <w:rPr>
          <w:rFonts w:hint="eastAsia" w:ascii="宋体" w:hAnsi="宋体" w:cs="宋体"/>
          <w:color w:val="auto"/>
          <w:szCs w:val="21"/>
          <w:highlight w:val="none"/>
          <w:shd w:val="clear" w:color="auto" w:fill="FFFFFF"/>
          <w:lang w:val="en-US" w:eastAsia="zh-CN"/>
        </w:rPr>
        <w:t>的</w:t>
      </w:r>
      <w:r>
        <w:rPr>
          <w:rFonts w:hint="eastAsia" w:ascii="宋体" w:hAnsi="宋体" w:eastAsia="宋体" w:cs="宋体"/>
          <w:color w:val="auto"/>
          <w:szCs w:val="21"/>
          <w:highlight w:val="none"/>
          <w:shd w:val="clear" w:color="auto" w:fill="FFFFFF"/>
          <w:lang w:val="en-US" w:eastAsia="zh-CN"/>
        </w:rPr>
        <w:t>能力</w:t>
      </w:r>
      <w:r>
        <w:rPr>
          <w:rFonts w:hint="eastAsia" w:ascii="宋体" w:hAnsi="宋体" w:cs="宋体"/>
          <w:color w:val="auto"/>
          <w:szCs w:val="21"/>
          <w:highlight w:val="none"/>
          <w:shd w:val="clear" w:color="auto" w:fill="FFFFFF"/>
          <w:lang w:val="en-US" w:eastAsia="zh-CN"/>
        </w:rPr>
        <w:t>（</w:t>
      </w:r>
      <w:r>
        <w:rPr>
          <w:rFonts w:hint="eastAsia" w:ascii="宋体" w:hAnsi="宋体" w:eastAsia="宋体" w:cs="宋体"/>
          <w:color w:val="auto"/>
          <w:szCs w:val="21"/>
          <w:highlight w:val="none"/>
          <w:shd w:val="clear" w:color="auto" w:fill="FFFFFF"/>
          <w:lang w:val="en-US" w:eastAsia="zh-CN"/>
        </w:rPr>
        <w:t>提供营业执照或其他证明材料</w:t>
      </w:r>
      <w:r>
        <w:rPr>
          <w:rFonts w:hint="eastAsia" w:ascii="宋体" w:hAnsi="宋体" w:cs="宋体"/>
          <w:color w:val="auto"/>
          <w:szCs w:val="21"/>
          <w:highlight w:val="none"/>
          <w:shd w:val="clear" w:color="auto" w:fill="FFFFFF"/>
          <w:lang w:val="en-US" w:eastAsia="zh-CN"/>
        </w:rPr>
        <w:t>）；</w:t>
      </w:r>
    </w:p>
    <w:p w14:paraId="6722F338">
      <w:pPr>
        <w:keepNext w:val="0"/>
        <w:keepLines w:val="0"/>
        <w:pageBreakBefore w:val="0"/>
        <w:widowControl/>
        <w:tabs>
          <w:tab w:val="left" w:pos="840"/>
        </w:tabs>
        <w:kinsoku/>
        <w:overflowPunct/>
        <w:topLinePunct w:val="0"/>
        <w:autoSpaceDE/>
        <w:autoSpaceDN/>
        <w:bidi w:val="0"/>
        <w:snapToGrid w:val="0"/>
        <w:spacing w:line="360" w:lineRule="auto"/>
        <w:ind w:firstLine="420" w:firstLineChars="200"/>
        <w:jc w:val="left"/>
        <w:textAlignment w:val="auto"/>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2、具有良好的商业信誉和健全的财务会计制度</w:t>
      </w:r>
      <w:r>
        <w:rPr>
          <w:rFonts w:hint="eastAsia" w:ascii="宋体" w:hAnsi="宋体" w:cs="宋体"/>
          <w:color w:val="auto"/>
          <w:szCs w:val="21"/>
          <w:highlight w:val="none"/>
          <w:shd w:val="clear" w:color="auto" w:fill="FFFFFF"/>
          <w:lang w:val="en-US" w:eastAsia="zh-CN"/>
        </w:rPr>
        <w:t>（提供经审计的2024年</w:t>
      </w:r>
      <w:r>
        <w:rPr>
          <w:rFonts w:hint="eastAsia" w:ascii="宋体" w:hAnsi="宋体" w:eastAsia="宋体" w:cs="宋体"/>
          <w:color w:val="auto"/>
          <w:szCs w:val="21"/>
          <w:highlight w:val="none"/>
          <w:shd w:val="clear" w:color="auto" w:fill="FFFFFF"/>
          <w:lang w:val="en-US" w:eastAsia="zh-CN"/>
        </w:rPr>
        <w:t>度财务报告或者其基本开户银行出具的资信证明</w:t>
      </w:r>
      <w:r>
        <w:rPr>
          <w:rFonts w:hint="eastAsia" w:ascii="宋体" w:hAnsi="宋体" w:cs="宋体"/>
          <w:color w:val="auto"/>
          <w:szCs w:val="21"/>
          <w:highlight w:val="none"/>
          <w:shd w:val="clear" w:color="auto" w:fill="FFFFFF"/>
          <w:lang w:val="en-US" w:eastAsia="zh-CN"/>
        </w:rPr>
        <w:t>）</w:t>
      </w:r>
      <w:r>
        <w:rPr>
          <w:rFonts w:hint="eastAsia" w:ascii="宋体" w:hAnsi="宋体" w:eastAsia="宋体" w:cs="宋体"/>
          <w:color w:val="auto"/>
          <w:szCs w:val="21"/>
          <w:highlight w:val="none"/>
          <w:shd w:val="clear" w:color="auto" w:fill="FFFFFF"/>
          <w:lang w:val="en-US" w:eastAsia="zh-CN"/>
        </w:rPr>
        <w:t>；</w:t>
      </w:r>
    </w:p>
    <w:p w14:paraId="65E6AB11">
      <w:pPr>
        <w:keepNext w:val="0"/>
        <w:keepLines w:val="0"/>
        <w:pageBreakBefore w:val="0"/>
        <w:widowControl/>
        <w:tabs>
          <w:tab w:val="left" w:pos="840"/>
        </w:tabs>
        <w:kinsoku/>
        <w:overflowPunct/>
        <w:topLinePunct w:val="0"/>
        <w:autoSpaceDE/>
        <w:autoSpaceDN/>
        <w:bidi w:val="0"/>
        <w:snapToGrid w:val="0"/>
        <w:spacing w:line="360" w:lineRule="auto"/>
        <w:ind w:firstLine="420" w:firstLineChars="200"/>
        <w:jc w:val="left"/>
        <w:textAlignment w:val="auto"/>
        <w:rPr>
          <w:rFonts w:hint="eastAsia" w:ascii="宋体" w:hAnsi="宋体" w:eastAsia="宋体" w:cs="宋体"/>
          <w:color w:val="auto"/>
          <w:szCs w:val="21"/>
          <w:highlight w:val="none"/>
          <w:shd w:val="clear" w:color="auto" w:fill="FFFFFF"/>
          <w:lang w:val="en-US" w:eastAsia="zh-CN"/>
        </w:rPr>
      </w:pPr>
      <w:r>
        <w:rPr>
          <w:rFonts w:hint="eastAsia" w:ascii="宋体" w:hAnsi="宋体" w:cs="宋体"/>
          <w:color w:val="auto"/>
          <w:szCs w:val="21"/>
          <w:highlight w:val="none"/>
          <w:shd w:val="clear" w:color="auto" w:fill="FFFFFF"/>
          <w:lang w:val="en-US" w:eastAsia="zh-CN"/>
        </w:rPr>
        <w:t>3、具有依法缴纳税收和社会保障资金的良好记录（提供</w:t>
      </w:r>
      <w:r>
        <w:rPr>
          <w:rFonts w:hint="eastAsia" w:ascii="宋体" w:hAnsi="宋体" w:eastAsia="宋体" w:cs="宋体"/>
          <w:color w:val="auto"/>
          <w:szCs w:val="21"/>
          <w:highlight w:val="none"/>
          <w:shd w:val="clear" w:color="auto" w:fill="FFFFFF"/>
          <w:lang w:val="en-US" w:eastAsia="zh-CN"/>
        </w:rPr>
        <w:t>采购活动近六个月任意一个月的依法缴纳税收和缴纳</w:t>
      </w:r>
      <w:r>
        <w:rPr>
          <w:rFonts w:hint="eastAsia" w:ascii="宋体" w:hAnsi="宋体" w:cs="宋体"/>
          <w:color w:val="auto"/>
          <w:szCs w:val="21"/>
          <w:highlight w:val="none"/>
          <w:shd w:val="clear" w:color="auto" w:fill="FFFFFF"/>
          <w:lang w:val="en-US" w:eastAsia="zh-CN"/>
        </w:rPr>
        <w:t>社保</w:t>
      </w:r>
      <w:r>
        <w:rPr>
          <w:rFonts w:hint="eastAsia" w:ascii="宋体" w:hAnsi="宋体" w:eastAsia="宋体" w:cs="宋体"/>
          <w:color w:val="auto"/>
          <w:szCs w:val="21"/>
          <w:highlight w:val="none"/>
          <w:shd w:val="clear" w:color="auto" w:fill="FFFFFF"/>
          <w:lang w:val="en-US" w:eastAsia="zh-CN"/>
        </w:rPr>
        <w:t>的</w:t>
      </w:r>
      <w:r>
        <w:rPr>
          <w:rFonts w:hint="eastAsia" w:ascii="宋体" w:hAnsi="宋体" w:cs="宋体"/>
          <w:color w:val="auto"/>
          <w:szCs w:val="21"/>
          <w:highlight w:val="none"/>
          <w:shd w:val="clear" w:color="auto" w:fill="FFFFFF"/>
          <w:lang w:val="en-US" w:eastAsia="zh-CN"/>
        </w:rPr>
        <w:t>证明</w:t>
      </w:r>
      <w:r>
        <w:rPr>
          <w:rFonts w:hint="eastAsia" w:ascii="宋体" w:hAnsi="宋体" w:eastAsia="宋体" w:cs="宋体"/>
          <w:color w:val="auto"/>
          <w:szCs w:val="21"/>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Cs w:val="21"/>
          <w:highlight w:val="none"/>
          <w:shd w:val="clear" w:color="auto" w:fill="FFFFFF"/>
          <w:lang w:val="en-US" w:eastAsia="zh-CN"/>
        </w:rPr>
        <w:t>）；</w:t>
      </w:r>
    </w:p>
    <w:p w14:paraId="011E7EC9">
      <w:pPr>
        <w:keepNext w:val="0"/>
        <w:keepLines w:val="0"/>
        <w:pageBreakBefore w:val="0"/>
        <w:widowControl/>
        <w:tabs>
          <w:tab w:val="left" w:pos="840"/>
        </w:tabs>
        <w:kinsoku/>
        <w:overflowPunct/>
        <w:topLinePunct w:val="0"/>
        <w:autoSpaceDE/>
        <w:autoSpaceDN/>
        <w:bidi w:val="0"/>
        <w:snapToGrid w:val="0"/>
        <w:spacing w:line="360" w:lineRule="auto"/>
        <w:ind w:firstLine="420" w:firstLineChars="200"/>
        <w:jc w:val="left"/>
        <w:textAlignment w:val="auto"/>
        <w:rPr>
          <w:rFonts w:hint="eastAsia" w:ascii="宋体" w:hAnsi="宋体" w:eastAsia="宋体" w:cs="宋体"/>
          <w:color w:val="auto"/>
          <w:szCs w:val="21"/>
          <w:highlight w:val="none"/>
          <w:shd w:val="clear" w:color="auto" w:fill="FFFFFF"/>
          <w:lang w:val="en-US" w:eastAsia="zh-CN"/>
        </w:rPr>
      </w:pPr>
      <w:r>
        <w:rPr>
          <w:rFonts w:hint="eastAsia" w:ascii="宋体" w:hAnsi="宋体" w:cs="宋体"/>
          <w:color w:val="auto"/>
          <w:szCs w:val="21"/>
          <w:highlight w:val="none"/>
          <w:shd w:val="clear" w:color="auto" w:fill="FFFFFF"/>
          <w:lang w:val="en-US" w:eastAsia="zh-CN"/>
        </w:rPr>
        <w:t>4</w:t>
      </w:r>
      <w:r>
        <w:rPr>
          <w:rFonts w:hint="eastAsia" w:ascii="宋体" w:hAnsi="宋体" w:eastAsia="宋体" w:cs="宋体"/>
          <w:color w:val="auto"/>
          <w:szCs w:val="21"/>
          <w:highlight w:val="none"/>
          <w:shd w:val="clear" w:color="auto" w:fill="FFFFFF"/>
          <w:lang w:val="en-US" w:eastAsia="zh-CN"/>
        </w:rPr>
        <w:t>、具有履行合同所必需的设备和专业技术能力（提供书面</w:t>
      </w:r>
      <w:r>
        <w:rPr>
          <w:rFonts w:hint="eastAsia" w:ascii="宋体" w:hAnsi="宋体" w:cs="宋体"/>
          <w:color w:val="auto"/>
          <w:szCs w:val="21"/>
          <w:highlight w:val="none"/>
          <w:shd w:val="clear" w:color="auto" w:fill="FFFFFF"/>
          <w:lang w:val="en-US" w:eastAsia="zh-CN"/>
        </w:rPr>
        <w:t>承诺</w:t>
      </w:r>
      <w:r>
        <w:rPr>
          <w:rFonts w:hint="eastAsia" w:ascii="宋体" w:hAnsi="宋体" w:eastAsia="宋体" w:cs="宋体"/>
          <w:color w:val="auto"/>
          <w:szCs w:val="21"/>
          <w:highlight w:val="none"/>
          <w:shd w:val="clear" w:color="auto" w:fill="FFFFFF"/>
          <w:lang w:val="en-US" w:eastAsia="zh-CN"/>
        </w:rPr>
        <w:t>函）；</w:t>
      </w:r>
    </w:p>
    <w:p w14:paraId="218C98F6">
      <w:pPr>
        <w:keepNext w:val="0"/>
        <w:keepLines w:val="0"/>
        <w:pageBreakBefore w:val="0"/>
        <w:widowControl/>
        <w:tabs>
          <w:tab w:val="left" w:pos="840"/>
        </w:tabs>
        <w:kinsoku/>
        <w:overflowPunct/>
        <w:topLinePunct w:val="0"/>
        <w:autoSpaceDE/>
        <w:autoSpaceDN/>
        <w:bidi w:val="0"/>
        <w:snapToGrid w:val="0"/>
        <w:spacing w:line="360" w:lineRule="auto"/>
        <w:ind w:firstLine="420" w:firstLineChars="200"/>
        <w:jc w:val="left"/>
        <w:textAlignment w:val="auto"/>
        <w:rPr>
          <w:rFonts w:hint="eastAsia"/>
          <w:color w:val="auto"/>
          <w:highlight w:val="none"/>
          <w:lang w:val="en-US" w:eastAsia="zh-CN"/>
        </w:rPr>
      </w:pPr>
      <w:r>
        <w:rPr>
          <w:rFonts w:hint="eastAsia" w:ascii="宋体" w:hAnsi="宋体" w:cs="宋体"/>
          <w:color w:val="auto"/>
          <w:szCs w:val="21"/>
          <w:highlight w:val="none"/>
          <w:shd w:val="clear" w:color="auto" w:fill="FFFFFF"/>
          <w:lang w:val="en-US" w:eastAsia="zh-CN"/>
        </w:rPr>
        <w:t>5</w:t>
      </w:r>
      <w:r>
        <w:rPr>
          <w:rFonts w:hint="eastAsia" w:ascii="宋体" w:hAnsi="宋体" w:eastAsia="宋体" w:cs="宋体"/>
          <w:color w:val="auto"/>
          <w:szCs w:val="21"/>
          <w:highlight w:val="none"/>
          <w:shd w:val="clear" w:color="auto" w:fill="FFFFFF"/>
          <w:lang w:val="en-US" w:eastAsia="zh-CN"/>
        </w:rPr>
        <w:t>、参加本采购活动前三年内，在经营活动中没有重大违法记录（提供书面</w:t>
      </w:r>
      <w:r>
        <w:rPr>
          <w:rFonts w:hint="eastAsia" w:ascii="宋体" w:hAnsi="宋体" w:cs="宋体"/>
          <w:color w:val="auto"/>
          <w:szCs w:val="21"/>
          <w:highlight w:val="none"/>
          <w:shd w:val="clear" w:color="auto" w:fill="FFFFFF"/>
          <w:lang w:val="en-US" w:eastAsia="zh-CN"/>
        </w:rPr>
        <w:t>承诺</w:t>
      </w:r>
      <w:r>
        <w:rPr>
          <w:rFonts w:hint="eastAsia" w:ascii="宋体" w:hAnsi="宋体" w:eastAsia="宋体" w:cs="宋体"/>
          <w:color w:val="auto"/>
          <w:szCs w:val="21"/>
          <w:highlight w:val="none"/>
          <w:shd w:val="clear" w:color="auto" w:fill="FFFFFF"/>
          <w:lang w:val="en-US" w:eastAsia="zh-CN"/>
        </w:rPr>
        <w:t>函）；</w:t>
      </w:r>
    </w:p>
    <w:p w14:paraId="566A63CA">
      <w:pPr>
        <w:keepNext w:val="0"/>
        <w:keepLines w:val="0"/>
        <w:pageBreakBefore w:val="0"/>
        <w:widowControl/>
        <w:tabs>
          <w:tab w:val="left" w:pos="840"/>
        </w:tabs>
        <w:kinsoku/>
        <w:overflowPunct/>
        <w:topLinePunct w:val="0"/>
        <w:autoSpaceDE/>
        <w:autoSpaceDN/>
        <w:bidi w:val="0"/>
        <w:snapToGrid w:val="0"/>
        <w:spacing w:line="360" w:lineRule="auto"/>
        <w:ind w:firstLine="420" w:firstLineChars="200"/>
        <w:jc w:val="left"/>
        <w:textAlignment w:val="auto"/>
        <w:rPr>
          <w:rFonts w:hint="eastAsia" w:ascii="宋体" w:hAnsi="宋体" w:eastAsia="宋体" w:cs="宋体"/>
          <w:color w:val="auto"/>
          <w:szCs w:val="21"/>
          <w:highlight w:val="none"/>
          <w:shd w:val="clear" w:color="auto" w:fill="FFFFFF"/>
          <w:lang w:val="en-US" w:eastAsia="zh-CN"/>
        </w:rPr>
      </w:pPr>
      <w:r>
        <w:rPr>
          <w:rFonts w:hint="eastAsia" w:ascii="宋体" w:hAnsi="宋体" w:cs="宋体"/>
          <w:color w:val="auto"/>
          <w:szCs w:val="21"/>
          <w:highlight w:val="none"/>
          <w:shd w:val="clear" w:color="auto" w:fill="FFFFFF"/>
          <w:lang w:val="en-US" w:eastAsia="zh-CN"/>
        </w:rPr>
        <w:t>6</w:t>
      </w:r>
      <w:r>
        <w:rPr>
          <w:rFonts w:hint="eastAsia" w:ascii="宋体" w:hAnsi="宋体" w:eastAsia="宋体" w:cs="宋体"/>
          <w:color w:val="auto"/>
          <w:szCs w:val="21"/>
          <w:highlight w:val="none"/>
          <w:shd w:val="clear" w:color="auto" w:fill="FFFFFF"/>
          <w:lang w:val="en-US" w:eastAsia="zh-CN"/>
        </w:rPr>
        <w:t>、根据《关于在政府采购活动中查询及使用信用记录有关问题的通知》（财库【2016】125号）的规定，对列入失信被执行人、重大税收违法失信主体、政府采购严重违法失信行为记录名单的供应商，拒绝参与本项目政府采购活动（</w:t>
      </w:r>
      <w:r>
        <w:rPr>
          <w:rFonts w:hint="eastAsia" w:ascii="宋体" w:hAnsi="宋体" w:cs="宋体"/>
          <w:color w:val="auto"/>
          <w:szCs w:val="21"/>
          <w:highlight w:val="none"/>
          <w:shd w:val="clear" w:color="auto" w:fill="FFFFFF"/>
          <w:lang w:val="en-US" w:eastAsia="zh-CN"/>
        </w:rPr>
        <w:t>提供在</w:t>
      </w:r>
      <w:r>
        <w:rPr>
          <w:rFonts w:hint="eastAsia" w:ascii="宋体" w:hAnsi="宋体" w:eastAsia="宋体" w:cs="宋体"/>
          <w:color w:val="auto"/>
          <w:szCs w:val="21"/>
          <w:highlight w:val="none"/>
          <w:shd w:val="clear" w:color="auto" w:fill="FFFFFF"/>
          <w:lang w:val="en-US" w:eastAsia="zh-CN"/>
        </w:rPr>
        <w:t>“信用中国”、</w:t>
      </w:r>
      <w:r>
        <w:rPr>
          <w:rFonts w:hint="eastAsia" w:ascii="宋体" w:hAnsi="宋体" w:cs="宋体"/>
          <w:color w:val="auto"/>
          <w:szCs w:val="21"/>
          <w:highlight w:val="none"/>
          <w:shd w:val="clear" w:color="auto" w:fill="FFFFFF"/>
          <w:lang w:val="en-US" w:eastAsia="zh-CN"/>
        </w:rPr>
        <w:t>“</w:t>
      </w:r>
      <w:r>
        <w:rPr>
          <w:rFonts w:hint="eastAsia" w:ascii="宋体" w:hAnsi="宋体" w:eastAsia="宋体" w:cs="宋体"/>
          <w:color w:val="auto"/>
          <w:szCs w:val="21"/>
          <w:highlight w:val="none"/>
          <w:shd w:val="clear" w:color="auto" w:fill="FFFFFF"/>
          <w:lang w:val="en-US" w:eastAsia="zh-CN"/>
        </w:rPr>
        <w:t>中国政府采购网</w:t>
      </w:r>
      <w:r>
        <w:rPr>
          <w:rFonts w:hint="eastAsia" w:ascii="宋体" w:hAnsi="宋体" w:cs="宋体"/>
          <w:color w:val="auto"/>
          <w:szCs w:val="21"/>
          <w:highlight w:val="none"/>
          <w:shd w:val="clear" w:color="auto" w:fill="FFFFFF"/>
          <w:lang w:val="en-US" w:eastAsia="zh-CN"/>
        </w:rPr>
        <w:t>”等网站查询的相关材料并加盖公章，</w:t>
      </w:r>
      <w:r>
        <w:rPr>
          <w:rFonts w:hint="eastAsia" w:ascii="宋体" w:hAnsi="宋体" w:eastAsia="宋体" w:cs="宋体"/>
          <w:color w:val="auto"/>
          <w:szCs w:val="21"/>
          <w:highlight w:val="none"/>
          <w:shd w:val="clear" w:color="auto" w:fill="FFFFFF"/>
          <w:lang w:val="en-US" w:eastAsia="zh-CN"/>
        </w:rPr>
        <w:t>供应商提供的仅做为信用参考，以采购人或采购代理机构查询结果为准）；</w:t>
      </w:r>
    </w:p>
    <w:p w14:paraId="18218AED">
      <w:pPr>
        <w:keepNext w:val="0"/>
        <w:keepLines w:val="0"/>
        <w:pageBreakBefore w:val="0"/>
        <w:widowControl/>
        <w:tabs>
          <w:tab w:val="left" w:pos="840"/>
        </w:tabs>
        <w:kinsoku/>
        <w:overflowPunct/>
        <w:topLinePunct w:val="0"/>
        <w:autoSpaceDE/>
        <w:autoSpaceDN/>
        <w:bidi w:val="0"/>
        <w:snapToGrid w:val="0"/>
        <w:spacing w:line="360" w:lineRule="auto"/>
        <w:ind w:firstLine="420" w:firstLineChars="200"/>
        <w:jc w:val="left"/>
        <w:textAlignment w:val="auto"/>
        <w:rPr>
          <w:rFonts w:hint="eastAsia" w:ascii="宋体" w:hAnsi="宋体" w:eastAsia="宋体" w:cs="宋体"/>
          <w:color w:val="auto"/>
          <w:szCs w:val="21"/>
          <w:highlight w:val="none"/>
          <w:shd w:val="clear" w:color="auto" w:fill="FFFFFF"/>
          <w:lang w:val="en-US" w:eastAsia="zh-CN"/>
        </w:rPr>
      </w:pPr>
      <w:r>
        <w:rPr>
          <w:rFonts w:hint="eastAsia" w:ascii="宋体" w:hAnsi="宋体" w:cs="宋体"/>
          <w:color w:val="auto"/>
          <w:szCs w:val="21"/>
          <w:highlight w:val="none"/>
          <w:shd w:val="clear" w:color="auto" w:fill="FFFFFF"/>
          <w:lang w:val="en-US" w:eastAsia="zh-CN"/>
        </w:rPr>
        <w:t>7</w:t>
      </w:r>
      <w:r>
        <w:rPr>
          <w:rFonts w:hint="eastAsia" w:ascii="宋体" w:hAnsi="宋体" w:eastAsia="宋体" w:cs="宋体"/>
          <w:color w:val="auto"/>
          <w:szCs w:val="21"/>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Cs w:val="21"/>
          <w:highlight w:val="none"/>
          <w:lang w:val="en-US" w:eastAsia="zh-CN"/>
        </w:rPr>
        <w:t>提供在“国家企业信用信息公示系统”中查询的相关材料</w:t>
      </w:r>
      <w:r>
        <w:rPr>
          <w:rFonts w:hint="eastAsia" w:ascii="宋体" w:hAnsi="宋体" w:cs="宋体"/>
          <w:color w:val="auto"/>
          <w:kern w:val="0"/>
          <w:szCs w:val="21"/>
          <w:highlight w:val="none"/>
          <w:lang w:val="en-US" w:eastAsia="zh-CN"/>
        </w:rPr>
        <w:t>并加盖公章</w:t>
      </w:r>
      <w:r>
        <w:rPr>
          <w:rFonts w:hint="eastAsia" w:ascii="宋体" w:hAnsi="宋体" w:eastAsia="宋体" w:cs="宋体"/>
          <w:color w:val="auto"/>
          <w:kern w:val="0"/>
          <w:szCs w:val="21"/>
          <w:highlight w:val="none"/>
          <w:lang w:val="en-US" w:eastAsia="zh-CN"/>
        </w:rPr>
        <w:t>（需包含公司基本信息、股东信息及股权变更信息）或提供承诺</w:t>
      </w:r>
      <w:r>
        <w:rPr>
          <w:rFonts w:hint="eastAsia" w:ascii="宋体" w:hAnsi="宋体" w:cs="宋体"/>
          <w:color w:val="auto"/>
          <w:kern w:val="0"/>
          <w:szCs w:val="21"/>
          <w:highlight w:val="none"/>
          <w:lang w:val="en-US" w:eastAsia="zh-CN"/>
        </w:rPr>
        <w:t>函</w:t>
      </w:r>
      <w:r>
        <w:rPr>
          <w:rFonts w:hint="eastAsia" w:ascii="宋体" w:hAnsi="宋体" w:eastAsia="宋体" w:cs="宋体"/>
          <w:color w:val="auto"/>
          <w:szCs w:val="21"/>
          <w:highlight w:val="none"/>
          <w:shd w:val="clear" w:color="auto" w:fill="FFFFFF"/>
          <w:lang w:val="en-US" w:eastAsia="zh-CN"/>
        </w:rPr>
        <w:t>）。一经发现，将导致投标同时被拒绝</w:t>
      </w:r>
      <w:r>
        <w:rPr>
          <w:rFonts w:hint="eastAsia" w:ascii="宋体" w:hAnsi="宋体" w:cs="宋体"/>
          <w:color w:val="auto"/>
          <w:szCs w:val="21"/>
          <w:highlight w:val="none"/>
          <w:shd w:val="clear" w:color="auto" w:fill="FFFFFF"/>
          <w:lang w:val="en-US" w:eastAsia="zh-CN"/>
        </w:rPr>
        <w:t>；</w:t>
      </w:r>
    </w:p>
    <w:p w14:paraId="7C3C9D56">
      <w:pPr>
        <w:keepNext w:val="0"/>
        <w:keepLines w:val="0"/>
        <w:pageBreakBefore w:val="0"/>
        <w:widowControl/>
        <w:tabs>
          <w:tab w:val="left" w:pos="840"/>
        </w:tabs>
        <w:kinsoku/>
        <w:overflowPunct/>
        <w:topLinePunct w:val="0"/>
        <w:autoSpaceDE/>
        <w:autoSpaceDN/>
        <w:bidi w:val="0"/>
        <w:snapToGrid w:val="0"/>
        <w:spacing w:line="360" w:lineRule="auto"/>
        <w:ind w:firstLine="420" w:firstLineChars="200"/>
        <w:jc w:val="left"/>
        <w:textAlignment w:val="auto"/>
        <w:rPr>
          <w:rFonts w:hint="eastAsia" w:ascii="宋体" w:hAnsi="宋体" w:eastAsia="宋体" w:cs="宋体"/>
          <w:color w:val="auto"/>
          <w:szCs w:val="21"/>
          <w:highlight w:val="none"/>
          <w:shd w:val="clear" w:color="auto" w:fill="FFFFFF"/>
          <w:lang w:val="en-US" w:eastAsia="zh-CN"/>
        </w:rPr>
      </w:pPr>
      <w:r>
        <w:rPr>
          <w:rFonts w:hint="eastAsia" w:ascii="宋体" w:hAnsi="宋体" w:cs="宋体"/>
          <w:color w:val="auto"/>
          <w:szCs w:val="21"/>
          <w:highlight w:val="none"/>
          <w:shd w:val="clear" w:color="auto" w:fill="FFFFFF"/>
          <w:lang w:val="en-US" w:eastAsia="zh-CN"/>
        </w:rPr>
        <w:t>8</w:t>
      </w:r>
      <w:r>
        <w:rPr>
          <w:rFonts w:hint="eastAsia" w:ascii="宋体" w:hAnsi="宋体" w:eastAsia="宋体" w:cs="宋体"/>
          <w:color w:val="auto"/>
          <w:szCs w:val="21"/>
          <w:highlight w:val="none"/>
          <w:shd w:val="clear" w:color="auto" w:fill="FFFFFF"/>
          <w:lang w:val="en-US" w:eastAsia="zh-CN"/>
        </w:rPr>
        <w:t>、</w:t>
      </w:r>
      <w:r>
        <w:rPr>
          <w:rFonts w:hint="eastAsia" w:ascii="宋体" w:hAnsi="宋体" w:cs="宋体"/>
          <w:color w:val="auto"/>
          <w:szCs w:val="21"/>
          <w:highlight w:val="none"/>
          <w:shd w:val="clear" w:color="auto" w:fill="FFFFFF"/>
          <w:lang w:val="en-US" w:eastAsia="zh-CN"/>
        </w:rPr>
        <w:t>本项目</w:t>
      </w:r>
      <w:r>
        <w:rPr>
          <w:rFonts w:hint="eastAsia" w:ascii="宋体" w:hAnsi="宋体" w:eastAsia="宋体" w:cs="宋体"/>
          <w:color w:val="auto"/>
          <w:szCs w:val="21"/>
          <w:highlight w:val="none"/>
          <w:shd w:val="clear" w:color="auto" w:fill="FFFFFF"/>
          <w:lang w:val="en-US" w:eastAsia="zh-CN"/>
        </w:rPr>
        <w:t>特定资格要求：</w:t>
      </w:r>
    </w:p>
    <w:p w14:paraId="507533CA">
      <w:pPr>
        <w:keepNext w:val="0"/>
        <w:keepLines w:val="0"/>
        <w:pageBreakBefore w:val="0"/>
        <w:widowControl/>
        <w:tabs>
          <w:tab w:val="left" w:pos="840"/>
        </w:tabs>
        <w:kinsoku/>
        <w:overflowPunct/>
        <w:topLinePunct w:val="0"/>
        <w:autoSpaceDE/>
        <w:autoSpaceDN/>
        <w:bidi w:val="0"/>
        <w:snapToGrid w:val="0"/>
        <w:spacing w:line="360" w:lineRule="auto"/>
        <w:ind w:firstLine="420" w:firstLineChars="200"/>
        <w:jc w:val="left"/>
        <w:textAlignment w:val="auto"/>
        <w:rPr>
          <w:rFonts w:hint="eastAsia" w:ascii="宋体" w:hAnsi="宋体" w:cs="宋体"/>
          <w:color w:val="auto"/>
          <w:szCs w:val="21"/>
          <w:highlight w:val="none"/>
          <w:shd w:val="clear" w:color="auto" w:fill="FFFFFF"/>
          <w:lang w:val="en-US" w:eastAsia="zh-CN"/>
        </w:rPr>
      </w:pPr>
      <w:r>
        <w:rPr>
          <w:rFonts w:hint="eastAsia" w:ascii="宋体" w:hAnsi="宋体" w:cs="宋体"/>
          <w:color w:val="auto"/>
          <w:szCs w:val="21"/>
          <w:highlight w:val="none"/>
          <w:shd w:val="clear" w:color="auto" w:fill="FFFFFF"/>
          <w:lang w:val="en-US" w:eastAsia="zh-CN"/>
        </w:rPr>
        <w:t>8.1、</w:t>
      </w:r>
      <w:r>
        <w:rPr>
          <w:rFonts w:hint="eastAsia" w:ascii="宋体" w:hAnsi="宋体" w:eastAsia="宋体" w:cs="宋体"/>
          <w:sz w:val="21"/>
          <w:szCs w:val="21"/>
          <w:highlight w:val="none"/>
          <w:lang w:val="en-US" w:eastAsia="zh-CN"/>
        </w:rPr>
        <w:t>投标人</w:t>
      </w:r>
      <w:r>
        <w:rPr>
          <w:rFonts w:hint="eastAsia" w:ascii="宋体" w:hAnsi="宋体" w:eastAsia="宋体" w:cs="宋体"/>
          <w:sz w:val="21"/>
          <w:szCs w:val="21"/>
          <w:highlight w:val="none"/>
        </w:rPr>
        <w:t>为代理商（经销商）时，须具有医疗器械经营许可证或医疗器械经营备案凭证（从事第一类医疗器械经营活动的除外）；</w:t>
      </w:r>
      <w:r>
        <w:rPr>
          <w:rFonts w:hint="eastAsia" w:ascii="宋体" w:hAnsi="宋体" w:eastAsia="宋体" w:cs="宋体"/>
          <w:sz w:val="21"/>
          <w:szCs w:val="21"/>
          <w:highlight w:val="none"/>
          <w:lang w:val="en-US" w:eastAsia="zh-CN"/>
        </w:rPr>
        <w:t>投标人</w:t>
      </w:r>
      <w:r>
        <w:rPr>
          <w:rFonts w:hint="eastAsia" w:ascii="宋体" w:hAnsi="宋体" w:eastAsia="宋体" w:cs="宋体"/>
          <w:sz w:val="21"/>
          <w:szCs w:val="21"/>
          <w:highlight w:val="none"/>
        </w:rPr>
        <w:t>为境内生产企业时，须具有医疗器械生产许可证（从事第一类医疗器械生产的须具有备案凭证），医疗器械注册人、备案人经营其注册、备案的医疗器械，无需办理医疗器械经营许可或者备案，但应当符合医疗器械监督管理条例规定的经营条件</w:t>
      </w:r>
      <w:r>
        <w:rPr>
          <w:rFonts w:hint="eastAsia" w:ascii="宋体" w:hAnsi="宋体" w:cs="宋体"/>
          <w:color w:val="auto"/>
          <w:szCs w:val="21"/>
          <w:highlight w:val="none"/>
          <w:shd w:val="clear" w:color="auto" w:fill="FFFFFF"/>
          <w:lang w:val="en-US" w:eastAsia="zh-CN"/>
        </w:rPr>
        <w:t>；</w:t>
      </w:r>
    </w:p>
    <w:p w14:paraId="5AB7EEBE">
      <w:pPr>
        <w:keepNext w:val="0"/>
        <w:keepLines w:val="0"/>
        <w:pageBreakBefore w:val="0"/>
        <w:widowControl/>
        <w:tabs>
          <w:tab w:val="left" w:pos="840"/>
        </w:tabs>
        <w:kinsoku/>
        <w:overflowPunct/>
        <w:topLinePunct w:val="0"/>
        <w:autoSpaceDE/>
        <w:autoSpaceDN/>
        <w:bidi w:val="0"/>
        <w:snapToGrid w:val="0"/>
        <w:spacing w:line="360" w:lineRule="auto"/>
        <w:ind w:firstLine="420" w:firstLineChars="200"/>
        <w:jc w:val="left"/>
        <w:textAlignment w:val="auto"/>
        <w:rPr>
          <w:rFonts w:hint="eastAsia" w:ascii="宋体" w:hAnsi="宋体" w:cs="宋体"/>
          <w:color w:val="auto"/>
          <w:szCs w:val="21"/>
          <w:highlight w:val="none"/>
          <w:shd w:val="clear" w:color="auto" w:fill="FFFFFF"/>
          <w:lang w:val="en-US" w:eastAsia="zh-CN"/>
        </w:rPr>
      </w:pPr>
      <w:r>
        <w:rPr>
          <w:rFonts w:hint="eastAsia" w:ascii="宋体" w:hAnsi="宋体" w:cs="宋体"/>
          <w:color w:val="auto"/>
          <w:szCs w:val="21"/>
          <w:highlight w:val="none"/>
          <w:shd w:val="clear" w:color="auto" w:fill="FFFFFF"/>
          <w:lang w:val="en-US" w:eastAsia="zh-CN"/>
        </w:rPr>
        <w:t>8.2、供应商如为代理商的并所投产品如为进口产品的，需提供拟投产品制造商或中国境内办事处或中国总代理经销商针对本项目的授权书。</w:t>
      </w:r>
    </w:p>
    <w:p w14:paraId="523822FE">
      <w:pPr>
        <w:keepNext w:val="0"/>
        <w:keepLines w:val="0"/>
        <w:pageBreakBefore w:val="0"/>
        <w:widowControl/>
        <w:tabs>
          <w:tab w:val="left" w:pos="840"/>
        </w:tabs>
        <w:kinsoku/>
        <w:overflowPunct/>
        <w:topLinePunct w:val="0"/>
        <w:autoSpaceDE/>
        <w:autoSpaceDN/>
        <w:bidi w:val="0"/>
        <w:snapToGrid w:val="0"/>
        <w:spacing w:line="360" w:lineRule="auto"/>
        <w:ind w:firstLine="420" w:firstLineChars="200"/>
        <w:jc w:val="left"/>
        <w:textAlignment w:val="auto"/>
        <w:rPr>
          <w:rFonts w:hint="eastAsia" w:ascii="宋体" w:hAnsi="宋体" w:eastAsia="宋体" w:cs="宋体"/>
          <w:color w:val="auto"/>
          <w:szCs w:val="21"/>
          <w:highlight w:val="none"/>
          <w:shd w:val="clear" w:color="auto" w:fill="FFFFFF"/>
          <w:lang w:val="en-US" w:eastAsia="zh-CN"/>
        </w:rPr>
      </w:pPr>
      <w:r>
        <w:rPr>
          <w:rFonts w:hint="eastAsia" w:ascii="宋体" w:hAnsi="宋体" w:cs="宋体"/>
          <w:color w:val="auto"/>
          <w:szCs w:val="21"/>
          <w:highlight w:val="none"/>
          <w:shd w:val="clear" w:color="auto" w:fill="FFFFFF"/>
          <w:lang w:val="en-US" w:eastAsia="zh-CN"/>
        </w:rPr>
        <w:t>9、</w:t>
      </w:r>
      <w:r>
        <w:rPr>
          <w:rFonts w:hint="eastAsia" w:ascii="宋体" w:hAnsi="宋体" w:eastAsia="宋体" w:cs="宋体"/>
          <w:color w:val="auto"/>
          <w:szCs w:val="21"/>
          <w:highlight w:val="none"/>
          <w:shd w:val="clear" w:color="auto" w:fill="FFFFFF"/>
          <w:lang w:val="en-US" w:eastAsia="zh-CN"/>
        </w:rPr>
        <w:t>不接受联合体磋商。</w:t>
      </w:r>
    </w:p>
    <w:p w14:paraId="784D075B">
      <w:pPr>
        <w:keepNext w:val="0"/>
        <w:keepLines w:val="0"/>
        <w:pageBreakBefore w:val="0"/>
        <w:widowControl/>
        <w:numPr>
          <w:ilvl w:val="0"/>
          <w:numId w:val="0"/>
        </w:numPr>
        <w:kinsoku/>
        <w:overflowPunct/>
        <w:topLinePunct w:val="0"/>
        <w:autoSpaceDE/>
        <w:autoSpaceDN/>
        <w:bidi w:val="0"/>
        <w:snapToGrid w:val="0"/>
        <w:spacing w:before="0" w:after="0" w:line="360" w:lineRule="auto"/>
        <w:jc w:val="left"/>
        <w:textAlignment w:val="auto"/>
        <w:outlineLvl w:val="1"/>
        <w:rPr>
          <w:rFonts w:hint="eastAsia" w:ascii="宋体" w:hAnsi="宋体" w:eastAsia="宋体" w:cs="宋体"/>
          <w:b/>
          <w:bCs/>
          <w:color w:val="auto"/>
          <w:kern w:val="2"/>
          <w:sz w:val="21"/>
          <w:szCs w:val="24"/>
          <w:highlight w:val="none"/>
          <w:lang w:val="en-US" w:eastAsia="zh-CN" w:bidi="ar-SA"/>
        </w:rPr>
      </w:pPr>
      <w:r>
        <w:rPr>
          <w:rFonts w:hint="eastAsia" w:ascii="宋体" w:hAnsi="宋体" w:eastAsia="宋体" w:cs="宋体"/>
          <w:b/>
          <w:bCs/>
          <w:color w:val="auto"/>
          <w:kern w:val="2"/>
          <w:sz w:val="21"/>
          <w:szCs w:val="24"/>
          <w:highlight w:val="none"/>
          <w:lang w:val="en-US" w:eastAsia="zh-CN" w:bidi="ar-SA"/>
        </w:rPr>
        <w:t>三、获取采购文件</w:t>
      </w:r>
      <w:bookmarkEnd w:id="8"/>
      <w:bookmarkEnd w:id="9"/>
      <w:bookmarkEnd w:id="10"/>
      <w:bookmarkEnd w:id="11"/>
      <w:bookmarkEnd w:id="12"/>
    </w:p>
    <w:p w14:paraId="638A410B">
      <w:pPr>
        <w:keepNext w:val="0"/>
        <w:keepLines w:val="0"/>
        <w:pageBreakBefore w:val="0"/>
        <w:widowControl/>
        <w:kinsoku/>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shd w:val="clear" w:color="auto" w:fill="FFFFFF"/>
          <w:lang w:val="en-US"/>
        </w:rPr>
      </w:pPr>
      <w:r>
        <w:rPr>
          <w:rFonts w:hint="eastAsia" w:ascii="宋体" w:hAnsi="宋体" w:eastAsia="宋体" w:cs="宋体"/>
          <w:color w:val="auto"/>
          <w:szCs w:val="21"/>
          <w:highlight w:val="none"/>
          <w:shd w:val="clear" w:color="auto" w:fill="FFFFFF"/>
        </w:rPr>
        <w:t>1</w:t>
      </w:r>
      <w:r>
        <w:rPr>
          <w:rFonts w:hint="eastAsia" w:ascii="宋体" w:hAnsi="宋体" w:eastAsia="宋体" w:cs="宋体"/>
          <w:color w:val="auto"/>
          <w:szCs w:val="21"/>
          <w:highlight w:val="none"/>
          <w:shd w:val="clear" w:color="auto" w:fill="FFFFFF"/>
          <w:lang w:val="en-US" w:eastAsia="zh-CN"/>
        </w:rPr>
        <w:t>. 报名</w:t>
      </w:r>
      <w:r>
        <w:rPr>
          <w:rFonts w:hint="eastAsia" w:ascii="宋体" w:hAnsi="宋体" w:eastAsia="宋体" w:cs="宋体"/>
          <w:color w:val="auto"/>
          <w:szCs w:val="21"/>
          <w:highlight w:val="none"/>
          <w:shd w:val="clear" w:color="auto" w:fill="FFFFFF"/>
        </w:rPr>
        <w:t>时间：202</w:t>
      </w:r>
      <w:r>
        <w:rPr>
          <w:rFonts w:hint="eastAsia" w:ascii="宋体" w:hAnsi="宋体" w:eastAsia="宋体" w:cs="宋体"/>
          <w:color w:val="auto"/>
          <w:szCs w:val="21"/>
          <w:highlight w:val="none"/>
          <w:shd w:val="clear" w:color="auto" w:fill="FFFFFF"/>
          <w:lang w:val="en-US" w:eastAsia="zh-CN"/>
        </w:rPr>
        <w:t>5</w:t>
      </w:r>
      <w:r>
        <w:rPr>
          <w:rFonts w:hint="eastAsia" w:ascii="宋体" w:hAnsi="宋体" w:eastAsia="宋体" w:cs="宋体"/>
          <w:color w:val="auto"/>
          <w:szCs w:val="21"/>
          <w:highlight w:val="none"/>
          <w:shd w:val="clear" w:color="auto" w:fill="FFFFFF"/>
        </w:rPr>
        <w:t>年</w:t>
      </w:r>
      <w:r>
        <w:rPr>
          <w:rFonts w:hint="eastAsia" w:ascii="宋体" w:hAnsi="宋体" w:cs="宋体"/>
          <w:color w:val="auto"/>
          <w:szCs w:val="21"/>
          <w:highlight w:val="none"/>
          <w:shd w:val="clear" w:color="auto" w:fill="FFFFFF"/>
          <w:lang w:val="en-US" w:eastAsia="zh-CN"/>
        </w:rPr>
        <w:t>9</w:t>
      </w:r>
      <w:r>
        <w:rPr>
          <w:rFonts w:hint="eastAsia" w:ascii="宋体" w:hAnsi="宋体" w:eastAsia="宋体" w:cs="宋体"/>
          <w:color w:val="auto"/>
          <w:szCs w:val="21"/>
          <w:highlight w:val="none"/>
          <w:shd w:val="clear" w:color="auto" w:fill="FFFFFF"/>
        </w:rPr>
        <w:t>月</w:t>
      </w:r>
      <w:r>
        <w:rPr>
          <w:rFonts w:hint="eastAsia" w:ascii="宋体" w:hAnsi="宋体" w:cs="宋体"/>
          <w:color w:val="auto"/>
          <w:szCs w:val="21"/>
          <w:highlight w:val="none"/>
          <w:shd w:val="clear" w:color="auto" w:fill="FFFFFF"/>
          <w:lang w:val="en-US" w:eastAsia="zh-CN"/>
        </w:rPr>
        <w:t>22</w:t>
      </w:r>
      <w:r>
        <w:rPr>
          <w:rFonts w:hint="eastAsia" w:ascii="宋体" w:hAnsi="宋体" w:eastAsia="宋体" w:cs="宋体"/>
          <w:color w:val="auto"/>
          <w:szCs w:val="21"/>
          <w:highlight w:val="none"/>
          <w:shd w:val="clear" w:color="auto" w:fill="FFFFFF"/>
        </w:rPr>
        <w:t>日-202</w:t>
      </w:r>
      <w:r>
        <w:rPr>
          <w:rFonts w:hint="eastAsia" w:ascii="宋体" w:hAnsi="宋体" w:eastAsia="宋体" w:cs="宋体"/>
          <w:color w:val="auto"/>
          <w:szCs w:val="21"/>
          <w:highlight w:val="none"/>
          <w:shd w:val="clear" w:color="auto" w:fill="FFFFFF"/>
          <w:lang w:val="en-US" w:eastAsia="zh-CN"/>
        </w:rPr>
        <w:t>5</w:t>
      </w:r>
      <w:r>
        <w:rPr>
          <w:rFonts w:hint="eastAsia" w:ascii="宋体" w:hAnsi="宋体" w:eastAsia="宋体" w:cs="宋体"/>
          <w:color w:val="auto"/>
          <w:szCs w:val="21"/>
          <w:highlight w:val="none"/>
          <w:shd w:val="clear" w:color="auto" w:fill="FFFFFF"/>
        </w:rPr>
        <w:t>年</w:t>
      </w:r>
      <w:r>
        <w:rPr>
          <w:rFonts w:hint="eastAsia" w:ascii="宋体" w:hAnsi="宋体" w:cs="宋体"/>
          <w:color w:val="auto"/>
          <w:szCs w:val="21"/>
          <w:highlight w:val="none"/>
          <w:shd w:val="clear" w:color="auto" w:fill="FFFFFF"/>
          <w:lang w:val="en-US" w:eastAsia="zh-CN"/>
        </w:rPr>
        <w:t>9</w:t>
      </w:r>
      <w:r>
        <w:rPr>
          <w:rFonts w:hint="eastAsia" w:ascii="宋体" w:hAnsi="宋体" w:eastAsia="宋体" w:cs="宋体"/>
          <w:color w:val="auto"/>
          <w:szCs w:val="21"/>
          <w:highlight w:val="none"/>
          <w:shd w:val="clear" w:color="auto" w:fill="FFFFFF"/>
        </w:rPr>
        <w:t>月</w:t>
      </w:r>
      <w:r>
        <w:rPr>
          <w:rFonts w:hint="eastAsia" w:ascii="宋体" w:hAnsi="宋体" w:cs="宋体"/>
          <w:color w:val="auto"/>
          <w:szCs w:val="21"/>
          <w:highlight w:val="none"/>
          <w:shd w:val="clear" w:color="auto" w:fill="FFFFFF"/>
          <w:lang w:val="en-US" w:eastAsia="zh-CN"/>
        </w:rPr>
        <w:t>24</w:t>
      </w:r>
      <w:r>
        <w:rPr>
          <w:rFonts w:hint="eastAsia" w:ascii="宋体" w:hAnsi="宋体" w:eastAsia="宋体" w:cs="宋体"/>
          <w:color w:val="auto"/>
          <w:szCs w:val="21"/>
          <w:highlight w:val="none"/>
          <w:shd w:val="clear" w:color="auto" w:fill="FFFFFF"/>
        </w:rPr>
        <w:t>日</w:t>
      </w:r>
      <w:r>
        <w:rPr>
          <w:rFonts w:hint="eastAsia" w:ascii="宋体" w:hAnsi="宋体" w:eastAsia="宋体" w:cs="宋体"/>
          <w:color w:val="auto"/>
          <w:szCs w:val="21"/>
          <w:highlight w:val="none"/>
          <w:shd w:val="clear" w:color="auto" w:fill="FFFFFF"/>
        </w:rPr>
        <w:t>，上午</w:t>
      </w:r>
      <w:r>
        <w:rPr>
          <w:rFonts w:hint="eastAsia" w:ascii="宋体" w:hAnsi="宋体" w:eastAsia="宋体" w:cs="宋体"/>
          <w:color w:val="auto"/>
          <w:szCs w:val="21"/>
          <w:highlight w:val="none"/>
          <w:shd w:val="clear" w:color="auto" w:fill="FFFFFF"/>
          <w:lang w:val="en-US" w:eastAsia="zh-CN"/>
        </w:rPr>
        <w:t>0</w:t>
      </w:r>
      <w:r>
        <w:rPr>
          <w:rFonts w:hint="eastAsia" w:ascii="宋体" w:hAnsi="宋体" w:eastAsia="宋体" w:cs="宋体"/>
          <w:color w:val="auto"/>
          <w:szCs w:val="21"/>
          <w:highlight w:val="none"/>
          <w:shd w:val="clear" w:color="auto" w:fill="FFFFFF"/>
        </w:rPr>
        <w:t>8：</w:t>
      </w:r>
      <w:r>
        <w:rPr>
          <w:rFonts w:hint="eastAsia" w:ascii="宋体" w:hAnsi="宋体" w:cs="宋体"/>
          <w:color w:val="auto"/>
          <w:szCs w:val="21"/>
          <w:highlight w:val="none"/>
          <w:shd w:val="clear" w:color="auto" w:fill="FFFFFF"/>
          <w:lang w:val="en-US" w:eastAsia="zh-CN"/>
        </w:rPr>
        <w:t>00</w:t>
      </w:r>
      <w:r>
        <w:rPr>
          <w:rFonts w:hint="eastAsia" w:ascii="宋体" w:hAnsi="宋体" w:eastAsia="宋体" w:cs="宋体"/>
          <w:color w:val="auto"/>
          <w:szCs w:val="21"/>
          <w:highlight w:val="none"/>
          <w:shd w:val="clear" w:color="auto" w:fill="FFFFFF"/>
        </w:rPr>
        <w:t>-</w:t>
      </w:r>
      <w:r>
        <w:rPr>
          <w:rFonts w:hint="eastAsia" w:ascii="宋体" w:hAnsi="宋体" w:cs="宋体"/>
          <w:color w:val="auto"/>
          <w:szCs w:val="21"/>
          <w:highlight w:val="none"/>
          <w:shd w:val="clear" w:color="auto" w:fill="FFFFFF"/>
          <w:lang w:val="en-US" w:eastAsia="zh-CN"/>
        </w:rPr>
        <w:t>下午</w:t>
      </w:r>
      <w:r>
        <w:rPr>
          <w:rFonts w:hint="eastAsia" w:ascii="宋体" w:hAnsi="宋体" w:eastAsia="宋体" w:cs="宋体"/>
          <w:color w:val="auto"/>
          <w:szCs w:val="21"/>
          <w:highlight w:val="none"/>
          <w:shd w:val="clear" w:color="auto" w:fill="FFFFFF"/>
        </w:rPr>
        <w:t>1</w:t>
      </w:r>
      <w:r>
        <w:rPr>
          <w:rFonts w:hint="eastAsia" w:ascii="宋体" w:hAnsi="宋体" w:cs="宋体"/>
          <w:color w:val="auto"/>
          <w:szCs w:val="21"/>
          <w:highlight w:val="none"/>
          <w:shd w:val="clear" w:color="auto" w:fill="FFFFFF"/>
          <w:lang w:val="en-US" w:eastAsia="zh-CN"/>
        </w:rPr>
        <w:t>8</w:t>
      </w:r>
      <w:r>
        <w:rPr>
          <w:rFonts w:hint="eastAsia" w:ascii="宋体" w:hAnsi="宋体" w:eastAsia="宋体" w:cs="宋体"/>
          <w:color w:val="auto"/>
          <w:szCs w:val="21"/>
          <w:highlight w:val="none"/>
          <w:shd w:val="clear" w:color="auto" w:fill="FFFFFF"/>
        </w:rPr>
        <w:t>:</w:t>
      </w:r>
      <w:r>
        <w:rPr>
          <w:rFonts w:hint="eastAsia" w:ascii="宋体" w:hAnsi="宋体" w:cs="宋体"/>
          <w:color w:val="auto"/>
          <w:szCs w:val="21"/>
          <w:highlight w:val="none"/>
          <w:shd w:val="clear" w:color="auto" w:fill="FFFFFF"/>
          <w:lang w:val="en-US" w:eastAsia="zh-CN"/>
        </w:rPr>
        <w:t>0</w:t>
      </w:r>
      <w:r>
        <w:rPr>
          <w:rFonts w:hint="eastAsia" w:ascii="宋体" w:hAnsi="宋体" w:eastAsia="宋体" w:cs="宋体"/>
          <w:color w:val="auto"/>
          <w:szCs w:val="21"/>
          <w:highlight w:val="none"/>
          <w:shd w:val="clear" w:color="auto" w:fill="FFFFFF"/>
        </w:rPr>
        <w:t>0（北京时间，法定节假日除外）</w:t>
      </w:r>
      <w:r>
        <w:rPr>
          <w:rFonts w:hint="eastAsia" w:ascii="宋体" w:hAnsi="宋体" w:eastAsia="宋体" w:cs="宋体"/>
          <w:color w:val="auto"/>
          <w:szCs w:val="21"/>
          <w:highlight w:val="none"/>
          <w:shd w:val="clear" w:color="auto" w:fill="FFFFFF"/>
          <w:lang w:val="en-US" w:eastAsia="zh-CN"/>
        </w:rPr>
        <w:t>。</w:t>
      </w:r>
    </w:p>
    <w:p w14:paraId="035BF3FE">
      <w:pPr>
        <w:keepNext w:val="0"/>
        <w:keepLines w:val="0"/>
        <w:pageBreakBefore w:val="0"/>
        <w:widowControl/>
        <w:kinsoku/>
        <w:overflowPunct/>
        <w:topLinePunct w:val="0"/>
        <w:autoSpaceDE/>
        <w:autoSpaceDN/>
        <w:bidi w:val="0"/>
        <w:snapToGrid w:val="0"/>
        <w:spacing w:before="0" w:beforeAutospacing="0" w:after="0" w:afterAutospacing="0" w:line="360" w:lineRule="auto"/>
        <w:ind w:firstLine="420" w:firstLineChars="20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2. 凡报名成功的供应商无故不来参与投标的，列入我院黑名单，一年内不得参与我院任何采购活动。</w:t>
      </w:r>
    </w:p>
    <w:p w14:paraId="381837FA">
      <w:pPr>
        <w:keepNext w:val="0"/>
        <w:keepLines w:val="0"/>
        <w:pageBreakBefore w:val="0"/>
        <w:widowControl/>
        <w:kinsoku/>
        <w:wordWrap w:val="0"/>
        <w:overflowPunct/>
        <w:topLinePunct w:val="0"/>
        <w:autoSpaceDE/>
        <w:autoSpaceDN/>
        <w:bidi w:val="0"/>
        <w:snapToGrid w:val="0"/>
        <w:spacing w:before="0" w:beforeAutospacing="0" w:after="0" w:afterAutospacing="0" w:line="360" w:lineRule="auto"/>
        <w:ind w:left="0" w:leftChars="0" w:firstLine="420" w:firstLineChars="200"/>
        <w:jc w:val="left"/>
        <w:textAlignment w:val="auto"/>
        <w:rPr>
          <w:rFonts w:hint="eastAsia" w:ascii="宋体" w:hAnsi="宋体" w:eastAsia="宋体" w:cs="宋体"/>
          <w:color w:val="auto"/>
          <w:kern w:val="0"/>
          <w:sz w:val="21"/>
          <w:szCs w:val="21"/>
          <w:highlight w:val="none"/>
          <w:u w:val="single"/>
          <w:shd w:val="clear" w:color="auto" w:fill="FFFFFF"/>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3. 采购文件获取方式：供应商须把填写完整的报名登记表及本磋商公告第二项供应商资格要求中需提供加盖单位公章的相关资料扫描件按序排版为PDF格式文件，发送至以下邮箱：</w:t>
      </w:r>
      <w:r>
        <w:rPr>
          <w:rFonts w:hint="eastAsia" w:ascii="宋体" w:hAnsi="宋体" w:eastAsia="宋体" w:cs="宋体"/>
          <w:color w:val="auto"/>
          <w:kern w:val="0"/>
          <w:sz w:val="21"/>
          <w:szCs w:val="21"/>
          <w:highlight w:val="none"/>
          <w:shd w:val="clear" w:color="auto" w:fill="FFFFFF"/>
          <w:lang w:val="en-US" w:eastAsia="zh-CN" w:bidi="ar-SA"/>
        </w:rPr>
        <w:fldChar w:fldCharType="begin"/>
      </w:r>
      <w:r>
        <w:rPr>
          <w:rFonts w:hint="eastAsia" w:ascii="宋体" w:hAnsi="宋体" w:eastAsia="宋体" w:cs="宋体"/>
          <w:color w:val="auto"/>
          <w:kern w:val="0"/>
          <w:sz w:val="21"/>
          <w:szCs w:val="21"/>
          <w:highlight w:val="none"/>
          <w:shd w:val="clear" w:color="auto" w:fill="FFFFFF"/>
          <w:lang w:val="en-US" w:eastAsia="zh-CN" w:bidi="ar-SA"/>
        </w:rPr>
        <w:instrText xml:space="preserve"> HYPERLINK "mailto:hnwxzb2@163.com并标明XX" </w:instrText>
      </w:r>
      <w:r>
        <w:rPr>
          <w:rFonts w:hint="eastAsia" w:ascii="宋体" w:hAnsi="宋体" w:eastAsia="宋体" w:cs="宋体"/>
          <w:color w:val="auto"/>
          <w:kern w:val="0"/>
          <w:sz w:val="21"/>
          <w:szCs w:val="21"/>
          <w:highlight w:val="none"/>
          <w:shd w:val="clear" w:color="auto" w:fill="FFFFFF"/>
          <w:lang w:val="en-US" w:eastAsia="zh-CN" w:bidi="ar-SA"/>
        </w:rPr>
        <w:fldChar w:fldCharType="separate"/>
      </w:r>
      <w:r>
        <w:rPr>
          <w:rFonts w:hint="eastAsia" w:ascii="宋体" w:hAnsi="宋体" w:cs="宋体"/>
          <w:color w:val="auto"/>
          <w:kern w:val="0"/>
          <w:sz w:val="21"/>
          <w:szCs w:val="21"/>
          <w:highlight w:val="none"/>
          <w:shd w:val="clear" w:color="auto" w:fill="FFFFFF"/>
          <w:lang w:val="en-US" w:eastAsia="zh-CN" w:bidi="ar-SA"/>
        </w:rPr>
        <w:t>934027204@qq.com</w:t>
      </w:r>
      <w:r>
        <w:rPr>
          <w:rFonts w:hint="eastAsia" w:ascii="宋体" w:hAnsi="宋体" w:eastAsia="宋体" w:cs="宋体"/>
          <w:color w:val="auto"/>
          <w:kern w:val="0"/>
          <w:sz w:val="21"/>
          <w:szCs w:val="21"/>
          <w:highlight w:val="none"/>
          <w:shd w:val="clear" w:color="auto" w:fill="FFFFFF"/>
          <w:lang w:val="en-US" w:eastAsia="zh-CN" w:bidi="ar-SA"/>
        </w:rPr>
        <w:t>,并标明XX公司XX</w:t>
      </w:r>
      <w:r>
        <w:rPr>
          <w:rFonts w:hint="eastAsia" w:ascii="宋体" w:hAnsi="宋体" w:eastAsia="宋体" w:cs="宋体"/>
          <w:color w:val="auto"/>
          <w:kern w:val="0"/>
          <w:sz w:val="21"/>
          <w:szCs w:val="21"/>
          <w:highlight w:val="none"/>
          <w:shd w:val="clear" w:color="auto" w:fill="FFFFFF"/>
          <w:lang w:val="en-US" w:eastAsia="zh-CN" w:bidi="ar-SA"/>
        </w:rPr>
        <w:fldChar w:fldCharType="end"/>
      </w:r>
      <w:r>
        <w:rPr>
          <w:rFonts w:hint="eastAsia" w:ascii="宋体" w:hAnsi="宋体" w:eastAsia="宋体" w:cs="宋体"/>
          <w:color w:val="auto"/>
          <w:kern w:val="0"/>
          <w:sz w:val="21"/>
          <w:szCs w:val="21"/>
          <w:highlight w:val="none"/>
          <w:shd w:val="clear" w:color="auto" w:fill="FFFFFF"/>
          <w:lang w:val="en-US" w:eastAsia="zh-CN" w:bidi="ar-SA"/>
        </w:rPr>
        <w:t>项目报名资料。</w:t>
      </w:r>
    </w:p>
    <w:p w14:paraId="2BF4F091">
      <w:pPr>
        <w:keepNext w:val="0"/>
        <w:keepLines w:val="0"/>
        <w:pageBreakBefore w:val="0"/>
        <w:widowControl/>
        <w:kinsoku/>
        <w:wordWrap w:val="0"/>
        <w:overflowPunct/>
        <w:topLinePunct w:val="0"/>
        <w:autoSpaceDE/>
        <w:autoSpaceDN/>
        <w:bidi w:val="0"/>
        <w:snapToGrid w:val="0"/>
        <w:spacing w:before="0" w:beforeAutospacing="0" w:after="0" w:afterAutospacing="0" w:line="360" w:lineRule="auto"/>
        <w:ind w:left="420" w:leftChars="20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4. 报名登记表：请从附件中下载。</w:t>
      </w:r>
    </w:p>
    <w:p w14:paraId="2B7675CF">
      <w:pPr>
        <w:keepNext w:val="0"/>
        <w:keepLines w:val="0"/>
        <w:pageBreakBefore w:val="0"/>
        <w:widowControl/>
        <w:kinsoku/>
        <w:overflowPunct/>
        <w:topLinePunct w:val="0"/>
        <w:autoSpaceDE/>
        <w:autoSpaceDN/>
        <w:bidi w:val="0"/>
        <w:snapToGrid w:val="0"/>
        <w:spacing w:before="0" w:after="0" w:line="360" w:lineRule="auto"/>
        <w:jc w:val="left"/>
        <w:textAlignment w:val="auto"/>
        <w:outlineLvl w:val="1"/>
        <w:rPr>
          <w:rFonts w:hint="eastAsia" w:ascii="宋体" w:hAnsi="宋体" w:eastAsia="宋体" w:cs="宋体"/>
          <w:b/>
          <w:bCs/>
          <w:color w:val="auto"/>
          <w:kern w:val="2"/>
          <w:sz w:val="21"/>
          <w:szCs w:val="21"/>
          <w:highlight w:val="none"/>
          <w:lang w:val="en-US" w:eastAsia="zh-CN" w:bidi="ar-SA"/>
        </w:rPr>
      </w:pPr>
      <w:bookmarkStart w:id="13" w:name="_Toc27480"/>
      <w:bookmarkStart w:id="14" w:name="_Toc10738"/>
      <w:bookmarkStart w:id="15" w:name="_Toc15135"/>
      <w:bookmarkStart w:id="16" w:name="_Toc15111"/>
      <w:bookmarkStart w:id="17" w:name="_Toc25869"/>
      <w:r>
        <w:rPr>
          <w:rFonts w:hint="eastAsia" w:ascii="宋体" w:hAnsi="宋体" w:eastAsia="宋体" w:cs="宋体"/>
          <w:b/>
          <w:bCs/>
          <w:color w:val="auto"/>
          <w:kern w:val="2"/>
          <w:sz w:val="21"/>
          <w:szCs w:val="21"/>
          <w:highlight w:val="none"/>
          <w:shd w:val="clear" w:color="auto" w:fill="FFFFFF"/>
          <w:lang w:val="en-US" w:eastAsia="zh-CN" w:bidi="ar-SA"/>
        </w:rPr>
        <w:t>四、磋商截止时间及地点</w:t>
      </w:r>
      <w:bookmarkEnd w:id="13"/>
      <w:bookmarkEnd w:id="14"/>
      <w:bookmarkEnd w:id="15"/>
      <w:bookmarkEnd w:id="16"/>
      <w:bookmarkEnd w:id="17"/>
    </w:p>
    <w:p w14:paraId="7D796AB0">
      <w:pPr>
        <w:keepNext w:val="0"/>
        <w:keepLines w:val="0"/>
        <w:pageBreakBefore w:val="0"/>
        <w:widowControl/>
        <w:kinsoku/>
        <w:overflowPunct/>
        <w:topLinePunct w:val="0"/>
        <w:autoSpaceDE/>
        <w:autoSpaceDN/>
        <w:bidi w:val="0"/>
        <w:snapToGrid w:val="0"/>
        <w:spacing w:before="0" w:beforeAutospacing="0" w:after="0" w:afterAutospacing="0" w:line="360" w:lineRule="auto"/>
        <w:ind w:firstLine="420" w:firstLineChars="20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1. 时间：</w:t>
      </w:r>
      <w:r>
        <w:rPr>
          <w:rFonts w:hint="eastAsia" w:ascii="宋体" w:hAnsi="宋体" w:eastAsia="宋体" w:cs="宋体"/>
          <w:color w:val="auto"/>
          <w:sz w:val="21"/>
          <w:szCs w:val="21"/>
          <w:highlight w:val="none"/>
          <w:shd w:val="clear" w:color="auto" w:fill="auto"/>
          <w:lang w:val="en-US" w:eastAsia="zh-CN"/>
        </w:rPr>
        <w:t>另行通知</w:t>
      </w:r>
      <w:r>
        <w:rPr>
          <w:rFonts w:hint="eastAsia" w:ascii="宋体" w:hAnsi="宋体" w:eastAsia="宋体" w:cs="宋体"/>
          <w:color w:val="auto"/>
          <w:kern w:val="0"/>
          <w:sz w:val="21"/>
          <w:szCs w:val="21"/>
          <w:highlight w:val="none"/>
          <w:shd w:val="clear" w:color="auto" w:fill="FFFFFF"/>
          <w:lang w:val="en-US" w:eastAsia="zh-CN" w:bidi="ar-SA"/>
        </w:rPr>
        <w:t>。</w:t>
      </w:r>
    </w:p>
    <w:p w14:paraId="3D8C4AFF">
      <w:pPr>
        <w:keepNext w:val="0"/>
        <w:keepLines w:val="0"/>
        <w:pageBreakBefore w:val="0"/>
        <w:widowControl/>
        <w:kinsoku/>
        <w:overflowPunct/>
        <w:topLinePunct w:val="0"/>
        <w:autoSpaceDE/>
        <w:autoSpaceDN/>
        <w:bidi w:val="0"/>
        <w:snapToGrid w:val="0"/>
        <w:spacing w:before="0" w:beforeAutospacing="0" w:after="0" w:afterAutospacing="0" w:line="360" w:lineRule="auto"/>
        <w:ind w:firstLine="420" w:firstLineChars="200"/>
        <w:jc w:val="left"/>
        <w:textAlignment w:val="auto"/>
        <w:rPr>
          <w:rFonts w:hint="eastAsia" w:ascii="宋体" w:hAnsi="宋体" w:eastAsia="宋体" w:cs="宋体"/>
          <w:color w:val="auto"/>
          <w:kern w:val="0"/>
          <w:sz w:val="21"/>
          <w:szCs w:val="21"/>
          <w:highlight w:val="none"/>
          <w:shd w:val="clear" w:color="auto" w:fill="FFFFFF"/>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2. 地点：</w:t>
      </w:r>
      <w:r>
        <w:rPr>
          <w:rFonts w:hint="eastAsia" w:ascii="宋体" w:hAnsi="宋体" w:eastAsia="宋体" w:cs="宋体"/>
          <w:color w:val="auto"/>
          <w:sz w:val="21"/>
          <w:szCs w:val="21"/>
          <w:highlight w:val="none"/>
          <w:shd w:val="clear" w:color="auto" w:fill="auto"/>
          <w:lang w:val="en-US" w:eastAsia="zh-CN"/>
        </w:rPr>
        <w:t>另行通知</w:t>
      </w:r>
      <w:r>
        <w:rPr>
          <w:rFonts w:hint="eastAsia" w:ascii="宋体" w:hAnsi="宋体" w:eastAsia="宋体" w:cs="宋体"/>
          <w:color w:val="auto"/>
          <w:kern w:val="0"/>
          <w:sz w:val="21"/>
          <w:szCs w:val="21"/>
          <w:highlight w:val="none"/>
          <w:shd w:val="clear" w:color="auto" w:fill="FFFFFF"/>
          <w:lang w:val="en-US" w:eastAsia="zh-CN" w:bidi="ar-SA"/>
        </w:rPr>
        <w:t>。</w:t>
      </w:r>
    </w:p>
    <w:p w14:paraId="51BE6284">
      <w:pPr>
        <w:keepNext w:val="0"/>
        <w:keepLines w:val="0"/>
        <w:pageBreakBefore w:val="0"/>
        <w:widowControl/>
        <w:kinsoku/>
        <w:overflowPunct/>
        <w:topLinePunct w:val="0"/>
        <w:autoSpaceDE/>
        <w:autoSpaceDN/>
        <w:bidi w:val="0"/>
        <w:snapToGrid w:val="0"/>
        <w:spacing w:before="0" w:after="0" w:line="360" w:lineRule="auto"/>
        <w:jc w:val="left"/>
        <w:textAlignment w:val="auto"/>
        <w:outlineLvl w:val="1"/>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shd w:val="clear" w:color="auto" w:fill="FFFFFF"/>
          <w:lang w:val="en-US" w:eastAsia="zh-CN" w:bidi="ar-SA"/>
        </w:rPr>
        <w:t>五、磋商时间及地点</w:t>
      </w:r>
    </w:p>
    <w:p w14:paraId="52FEDFC3">
      <w:pPr>
        <w:keepNext w:val="0"/>
        <w:keepLines w:val="0"/>
        <w:pageBreakBefore w:val="0"/>
        <w:widowControl/>
        <w:kinsoku/>
        <w:overflowPunct/>
        <w:topLinePunct w:val="0"/>
        <w:autoSpaceDE/>
        <w:autoSpaceDN/>
        <w:bidi w:val="0"/>
        <w:snapToGrid w:val="0"/>
        <w:spacing w:before="0" w:beforeAutospacing="0" w:after="0" w:afterAutospacing="0" w:line="360" w:lineRule="auto"/>
        <w:ind w:firstLine="420" w:firstLineChars="20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1. 时间：</w:t>
      </w:r>
      <w:r>
        <w:rPr>
          <w:rFonts w:hint="eastAsia" w:ascii="宋体" w:hAnsi="宋体" w:eastAsia="宋体" w:cs="宋体"/>
          <w:color w:val="auto"/>
          <w:sz w:val="21"/>
          <w:szCs w:val="21"/>
          <w:highlight w:val="none"/>
          <w:shd w:val="clear" w:color="auto" w:fill="auto"/>
          <w:lang w:val="en-US" w:eastAsia="zh-CN"/>
        </w:rPr>
        <w:t>另行通知</w:t>
      </w:r>
      <w:r>
        <w:rPr>
          <w:rFonts w:hint="eastAsia" w:ascii="宋体" w:hAnsi="宋体" w:eastAsia="宋体" w:cs="宋体"/>
          <w:color w:val="auto"/>
          <w:kern w:val="0"/>
          <w:sz w:val="21"/>
          <w:szCs w:val="21"/>
          <w:highlight w:val="none"/>
          <w:shd w:val="clear" w:color="auto" w:fill="FFFFFF"/>
          <w:lang w:val="en-US" w:eastAsia="zh-CN" w:bidi="ar-SA"/>
        </w:rPr>
        <w:t>。</w:t>
      </w:r>
    </w:p>
    <w:p w14:paraId="4454039B">
      <w:pPr>
        <w:keepNext w:val="0"/>
        <w:keepLines w:val="0"/>
        <w:pageBreakBefore w:val="0"/>
        <w:widowControl/>
        <w:kinsoku/>
        <w:overflowPunct/>
        <w:topLinePunct w:val="0"/>
        <w:autoSpaceDE/>
        <w:autoSpaceDN/>
        <w:bidi w:val="0"/>
        <w:snapToGrid w:val="0"/>
        <w:spacing w:before="0" w:beforeAutospacing="0" w:after="0" w:afterAutospacing="0" w:line="360" w:lineRule="auto"/>
        <w:ind w:firstLine="420" w:firstLineChars="200"/>
        <w:jc w:val="left"/>
        <w:textAlignment w:val="auto"/>
        <w:rPr>
          <w:rFonts w:hint="eastAsia" w:ascii="宋体" w:hAnsi="宋体" w:eastAsia="宋体" w:cs="宋体"/>
          <w:color w:val="auto"/>
          <w:kern w:val="0"/>
          <w:sz w:val="21"/>
          <w:szCs w:val="21"/>
          <w:highlight w:val="none"/>
          <w:shd w:val="clear" w:color="auto" w:fill="FFFFFF"/>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2. 地点：</w:t>
      </w:r>
      <w:r>
        <w:rPr>
          <w:rFonts w:hint="eastAsia" w:ascii="宋体" w:hAnsi="宋体" w:eastAsia="宋体" w:cs="宋体"/>
          <w:color w:val="auto"/>
          <w:sz w:val="21"/>
          <w:szCs w:val="21"/>
          <w:highlight w:val="none"/>
          <w:shd w:val="clear" w:color="auto" w:fill="auto"/>
          <w:lang w:val="en-US" w:eastAsia="zh-CN"/>
        </w:rPr>
        <w:t>另行通知</w:t>
      </w:r>
      <w:r>
        <w:rPr>
          <w:rFonts w:hint="eastAsia" w:ascii="宋体" w:hAnsi="宋体" w:eastAsia="宋体" w:cs="宋体"/>
          <w:color w:val="auto"/>
          <w:kern w:val="0"/>
          <w:sz w:val="21"/>
          <w:szCs w:val="21"/>
          <w:highlight w:val="none"/>
          <w:shd w:val="clear" w:color="auto" w:fill="FFFFFF"/>
          <w:lang w:val="en-US" w:eastAsia="zh-CN" w:bidi="ar-SA"/>
        </w:rPr>
        <w:t>。</w:t>
      </w:r>
    </w:p>
    <w:p w14:paraId="3D456729">
      <w:pPr>
        <w:keepNext w:val="0"/>
        <w:keepLines w:val="0"/>
        <w:pageBreakBefore w:val="0"/>
        <w:widowControl/>
        <w:kinsoku/>
        <w:overflowPunct/>
        <w:topLinePunct w:val="0"/>
        <w:autoSpaceDE/>
        <w:autoSpaceDN/>
        <w:bidi w:val="0"/>
        <w:snapToGrid w:val="0"/>
        <w:spacing w:before="0" w:after="0" w:line="360" w:lineRule="auto"/>
        <w:jc w:val="left"/>
        <w:textAlignment w:val="auto"/>
        <w:outlineLvl w:val="1"/>
        <w:rPr>
          <w:rFonts w:hint="eastAsia" w:ascii="宋体" w:hAnsi="宋体" w:eastAsia="宋体" w:cs="宋体"/>
          <w:b/>
          <w:bCs/>
          <w:color w:val="auto"/>
          <w:kern w:val="2"/>
          <w:sz w:val="21"/>
          <w:szCs w:val="21"/>
          <w:highlight w:val="none"/>
          <w:lang w:val="en-US" w:eastAsia="zh-CN" w:bidi="ar-SA"/>
        </w:rPr>
      </w:pPr>
      <w:bookmarkStart w:id="18" w:name="_Toc29784"/>
      <w:bookmarkStart w:id="19" w:name="_Toc20287"/>
      <w:bookmarkStart w:id="20" w:name="_Toc30918"/>
      <w:bookmarkStart w:id="21" w:name="_Toc6523"/>
      <w:r>
        <w:rPr>
          <w:rFonts w:hint="eastAsia" w:ascii="宋体" w:hAnsi="宋体" w:eastAsia="宋体" w:cs="宋体"/>
          <w:b/>
          <w:bCs/>
          <w:color w:val="auto"/>
          <w:kern w:val="2"/>
          <w:sz w:val="21"/>
          <w:szCs w:val="21"/>
          <w:highlight w:val="none"/>
          <w:shd w:val="clear" w:color="auto" w:fill="FFFFFF"/>
          <w:lang w:val="en-US" w:eastAsia="zh-CN" w:bidi="ar-SA"/>
        </w:rPr>
        <w:t>六、发布公告的媒介及</w:t>
      </w:r>
      <w:r>
        <w:rPr>
          <w:rFonts w:hint="eastAsia" w:ascii="宋体" w:hAnsi="宋体" w:eastAsia="宋体" w:cs="宋体"/>
          <w:b/>
          <w:bCs/>
          <w:color w:val="auto"/>
          <w:sz w:val="21"/>
          <w:szCs w:val="21"/>
          <w:highlight w:val="none"/>
          <w:shd w:val="clear" w:color="auto" w:fill="auto"/>
          <w:lang w:val="en-US" w:eastAsia="zh-CN"/>
        </w:rPr>
        <w:t>采购</w:t>
      </w:r>
      <w:r>
        <w:rPr>
          <w:rFonts w:hint="eastAsia" w:ascii="宋体" w:hAnsi="宋体" w:eastAsia="宋体" w:cs="宋体"/>
          <w:b/>
          <w:bCs/>
          <w:color w:val="auto"/>
          <w:kern w:val="2"/>
          <w:sz w:val="21"/>
          <w:szCs w:val="21"/>
          <w:highlight w:val="none"/>
          <w:shd w:val="clear" w:color="auto" w:fill="FFFFFF"/>
          <w:lang w:val="en-US" w:eastAsia="zh-CN" w:bidi="ar-SA"/>
        </w:rPr>
        <w:t>公告期限</w:t>
      </w:r>
      <w:bookmarkEnd w:id="18"/>
      <w:bookmarkEnd w:id="19"/>
      <w:bookmarkEnd w:id="20"/>
      <w:bookmarkEnd w:id="21"/>
    </w:p>
    <w:p w14:paraId="33415FE6">
      <w:pPr>
        <w:keepNext w:val="0"/>
        <w:keepLines w:val="0"/>
        <w:pageBreakBefore w:val="0"/>
        <w:widowControl/>
        <w:kinsoku/>
        <w:overflowPunct/>
        <w:topLinePunct w:val="0"/>
        <w:autoSpaceDE/>
        <w:autoSpaceDN/>
        <w:bidi w:val="0"/>
        <w:snapToGrid w:val="0"/>
        <w:spacing w:before="0" w:beforeAutospacing="0" w:after="0" w:afterAutospacing="0" w:line="360" w:lineRule="auto"/>
        <w:ind w:firstLine="420" w:firstLineChars="200"/>
        <w:jc w:val="left"/>
        <w:textAlignment w:val="auto"/>
        <w:rPr>
          <w:rFonts w:hint="eastAsia" w:ascii="宋体" w:hAnsi="宋体" w:eastAsia="宋体" w:cs="宋体"/>
          <w:color w:val="auto"/>
          <w:kern w:val="0"/>
          <w:sz w:val="21"/>
          <w:szCs w:val="21"/>
          <w:highlight w:val="none"/>
          <w:shd w:val="clear" w:color="auto" w:fill="FFFFFF"/>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本次</w:t>
      </w:r>
      <w:r>
        <w:rPr>
          <w:rFonts w:hint="eastAsia" w:ascii="宋体" w:hAnsi="宋体" w:eastAsia="宋体" w:cs="宋体"/>
          <w:color w:val="auto"/>
          <w:sz w:val="21"/>
          <w:szCs w:val="21"/>
          <w:highlight w:val="none"/>
          <w:shd w:val="clear" w:color="auto" w:fill="auto"/>
          <w:lang w:val="en-US" w:eastAsia="zh-CN"/>
        </w:rPr>
        <w:t>采购</w:t>
      </w:r>
      <w:r>
        <w:rPr>
          <w:rFonts w:hint="eastAsia" w:ascii="宋体" w:hAnsi="宋体" w:eastAsia="宋体" w:cs="宋体"/>
          <w:color w:val="auto"/>
          <w:kern w:val="0"/>
          <w:sz w:val="21"/>
          <w:szCs w:val="21"/>
          <w:highlight w:val="none"/>
          <w:shd w:val="clear" w:color="auto" w:fill="FFFFFF"/>
          <w:lang w:val="en-US" w:eastAsia="zh-CN" w:bidi="ar-SA"/>
        </w:rPr>
        <w:t>公告在《驻马店市中心医院》院内网</w:t>
      </w:r>
      <w:r>
        <w:rPr>
          <w:rFonts w:hint="eastAsia" w:ascii="宋体" w:hAnsi="宋体" w:eastAsia="宋体" w:cs="宋体"/>
          <w:color w:val="auto"/>
          <w:sz w:val="21"/>
          <w:szCs w:val="21"/>
          <w:highlight w:val="none"/>
          <w:shd w:val="clear" w:color="auto" w:fill="auto"/>
        </w:rPr>
        <w:t>上发布</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采购</w:t>
      </w:r>
      <w:r>
        <w:rPr>
          <w:rFonts w:hint="eastAsia" w:ascii="宋体" w:hAnsi="宋体" w:eastAsia="宋体" w:cs="宋体"/>
          <w:color w:val="auto"/>
          <w:sz w:val="21"/>
          <w:szCs w:val="21"/>
          <w:highlight w:val="none"/>
          <w:shd w:val="clear" w:color="auto" w:fill="auto"/>
          <w:lang w:eastAsia="zh-CN"/>
        </w:rPr>
        <w:t>公告期限为</w:t>
      </w:r>
      <w:r>
        <w:rPr>
          <w:rFonts w:hint="eastAsia" w:ascii="宋体" w:hAnsi="宋体" w:eastAsia="宋体" w:cs="宋体"/>
          <w:color w:val="auto"/>
          <w:sz w:val="21"/>
          <w:szCs w:val="21"/>
          <w:highlight w:val="none"/>
          <w:shd w:val="clear" w:color="auto" w:fill="auto"/>
          <w:lang w:val="en-US" w:eastAsia="zh-CN"/>
        </w:rPr>
        <w:t>三</w:t>
      </w:r>
      <w:r>
        <w:rPr>
          <w:rFonts w:hint="eastAsia" w:ascii="宋体" w:hAnsi="宋体" w:eastAsia="宋体" w:cs="宋体"/>
          <w:color w:val="auto"/>
          <w:sz w:val="21"/>
          <w:szCs w:val="21"/>
          <w:highlight w:val="none"/>
          <w:shd w:val="clear" w:color="auto" w:fill="auto"/>
          <w:lang w:eastAsia="zh-CN"/>
        </w:rPr>
        <w:t>个工作日</w:t>
      </w:r>
      <w:r>
        <w:rPr>
          <w:rFonts w:hint="eastAsia" w:ascii="宋体" w:hAnsi="宋体" w:eastAsia="宋体" w:cs="宋体"/>
          <w:color w:val="auto"/>
          <w:kern w:val="0"/>
          <w:sz w:val="21"/>
          <w:szCs w:val="21"/>
          <w:highlight w:val="none"/>
          <w:shd w:val="clear" w:color="auto" w:fill="FFFFFF"/>
          <w:lang w:val="en-US" w:eastAsia="zh-CN" w:bidi="ar-SA"/>
        </w:rPr>
        <w:t>。</w:t>
      </w:r>
      <w:bookmarkStart w:id="22" w:name="_Toc35393795"/>
      <w:bookmarkStart w:id="23" w:name="_Toc35393626"/>
    </w:p>
    <w:bookmarkEnd w:id="22"/>
    <w:bookmarkEnd w:id="23"/>
    <w:p w14:paraId="5E12EA47">
      <w:pPr>
        <w:keepNext w:val="0"/>
        <w:keepLines w:val="0"/>
        <w:pageBreakBefore w:val="0"/>
        <w:widowControl/>
        <w:kinsoku/>
        <w:overflowPunct/>
        <w:topLinePunct w:val="0"/>
        <w:autoSpaceDE/>
        <w:autoSpaceDN/>
        <w:bidi w:val="0"/>
        <w:snapToGrid w:val="0"/>
        <w:spacing w:before="0" w:after="0" w:line="360" w:lineRule="auto"/>
        <w:jc w:val="left"/>
        <w:textAlignment w:val="auto"/>
        <w:outlineLvl w:val="1"/>
        <w:rPr>
          <w:rFonts w:hint="eastAsia" w:ascii="宋体" w:hAnsi="宋体" w:eastAsia="宋体" w:cs="宋体"/>
          <w:b/>
          <w:bCs/>
          <w:color w:val="auto"/>
          <w:kern w:val="2"/>
          <w:sz w:val="21"/>
          <w:szCs w:val="21"/>
          <w:highlight w:val="none"/>
          <w:lang w:val="en-US" w:eastAsia="zh-CN" w:bidi="ar-SA"/>
        </w:rPr>
      </w:pPr>
      <w:bookmarkStart w:id="24" w:name="_Toc16291"/>
      <w:bookmarkStart w:id="25" w:name="_Toc3604"/>
      <w:bookmarkStart w:id="26" w:name="_Toc27370"/>
      <w:bookmarkStart w:id="27" w:name="_Toc24274"/>
      <w:bookmarkStart w:id="28" w:name="_Toc31928"/>
      <w:r>
        <w:rPr>
          <w:rFonts w:hint="eastAsia" w:ascii="宋体" w:hAnsi="宋体" w:eastAsia="宋体" w:cs="宋体"/>
          <w:b/>
          <w:bCs/>
          <w:color w:val="auto"/>
          <w:kern w:val="2"/>
          <w:sz w:val="21"/>
          <w:szCs w:val="21"/>
          <w:highlight w:val="none"/>
          <w:shd w:val="clear" w:color="auto" w:fill="FFFFFF"/>
          <w:lang w:val="en-US" w:eastAsia="zh-CN" w:bidi="ar-SA"/>
        </w:rPr>
        <w:t>七、</w:t>
      </w:r>
      <w:bookmarkEnd w:id="24"/>
      <w:bookmarkEnd w:id="25"/>
      <w:bookmarkEnd w:id="26"/>
      <w:bookmarkEnd w:id="27"/>
      <w:bookmarkEnd w:id="28"/>
      <w:r>
        <w:rPr>
          <w:rFonts w:hint="eastAsia" w:ascii="宋体" w:hAnsi="宋体" w:eastAsia="宋体" w:cs="宋体"/>
          <w:b/>
          <w:bCs/>
          <w:color w:val="auto"/>
          <w:kern w:val="2"/>
          <w:sz w:val="21"/>
          <w:szCs w:val="21"/>
          <w:highlight w:val="none"/>
          <w:shd w:val="clear" w:color="auto" w:fill="FFFFFF"/>
          <w:lang w:val="en-US" w:eastAsia="zh-CN" w:bidi="ar-SA"/>
        </w:rPr>
        <w:t>凡对本次招标提出询问，请按照以下方式联系</w:t>
      </w:r>
    </w:p>
    <w:p w14:paraId="468744B1">
      <w:pPr>
        <w:keepNext w:val="0"/>
        <w:keepLines w:val="0"/>
        <w:pageBreakBefore w:val="0"/>
        <w:widowControl/>
        <w:kinsoku/>
        <w:overflowPunct/>
        <w:topLinePunct w:val="0"/>
        <w:autoSpaceDE/>
        <w:autoSpaceDN/>
        <w:bidi w:val="0"/>
        <w:snapToGrid w:val="0"/>
        <w:spacing w:before="0" w:beforeAutospacing="0" w:after="0" w:afterAutospacing="0" w:line="360" w:lineRule="auto"/>
        <w:ind w:firstLine="420" w:firstLineChars="200"/>
        <w:jc w:val="left"/>
        <w:textAlignment w:val="auto"/>
        <w:rPr>
          <w:rFonts w:hint="eastAsia" w:ascii="宋体" w:hAnsi="宋体" w:eastAsia="宋体" w:cs="宋体"/>
          <w:color w:val="auto"/>
          <w:kern w:val="0"/>
          <w:sz w:val="21"/>
          <w:szCs w:val="21"/>
          <w:highlight w:val="none"/>
          <w:shd w:val="clear" w:color="auto" w:fill="FFFFFF"/>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1.采购人：驻马店市中心医院</w:t>
      </w:r>
      <w:bookmarkStart w:id="101" w:name="_GoBack"/>
      <w:bookmarkEnd w:id="101"/>
    </w:p>
    <w:p w14:paraId="3389D957">
      <w:pPr>
        <w:keepNext w:val="0"/>
        <w:keepLines w:val="0"/>
        <w:pageBreakBefore w:val="0"/>
        <w:widowControl/>
        <w:kinsoku/>
        <w:overflowPunct/>
        <w:topLinePunct w:val="0"/>
        <w:autoSpaceDE/>
        <w:autoSpaceDN/>
        <w:bidi w:val="0"/>
        <w:snapToGrid w:val="0"/>
        <w:spacing w:before="0" w:beforeAutospacing="0" w:after="0" w:afterAutospacing="0" w:line="360" w:lineRule="auto"/>
        <w:ind w:firstLine="420" w:firstLineChars="200"/>
        <w:jc w:val="left"/>
        <w:textAlignment w:val="auto"/>
        <w:rPr>
          <w:rFonts w:hint="eastAsia" w:ascii="宋体" w:hAnsi="宋体" w:eastAsia="宋体" w:cs="宋体"/>
          <w:color w:val="auto"/>
          <w:kern w:val="0"/>
          <w:sz w:val="21"/>
          <w:szCs w:val="21"/>
          <w:highlight w:val="none"/>
          <w:shd w:val="clear" w:color="auto" w:fill="FFFFFF"/>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地址：驻马店市中华大道747号</w:t>
      </w:r>
    </w:p>
    <w:p w14:paraId="56DBFFAD">
      <w:pPr>
        <w:keepNext w:val="0"/>
        <w:keepLines w:val="0"/>
        <w:pageBreakBefore w:val="0"/>
        <w:widowControl/>
        <w:kinsoku/>
        <w:overflowPunct/>
        <w:topLinePunct w:val="0"/>
        <w:autoSpaceDE/>
        <w:autoSpaceDN/>
        <w:bidi w:val="0"/>
        <w:snapToGrid w:val="0"/>
        <w:spacing w:before="0" w:beforeAutospacing="0" w:after="0" w:afterAutospacing="0" w:line="360" w:lineRule="auto"/>
        <w:ind w:firstLine="420" w:firstLineChars="200"/>
        <w:jc w:val="left"/>
        <w:textAlignment w:val="auto"/>
        <w:rPr>
          <w:rFonts w:hint="eastAsia" w:ascii="宋体" w:hAnsi="宋体" w:eastAsia="宋体" w:cs="宋体"/>
          <w:color w:val="auto"/>
          <w:kern w:val="0"/>
          <w:sz w:val="21"/>
          <w:szCs w:val="21"/>
          <w:highlight w:val="none"/>
          <w:shd w:val="clear" w:color="auto" w:fill="FFFFFF"/>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联系人：陈先生</w:t>
      </w:r>
    </w:p>
    <w:p w14:paraId="6126721D">
      <w:pPr>
        <w:keepNext w:val="0"/>
        <w:keepLines w:val="0"/>
        <w:pageBreakBefore w:val="0"/>
        <w:widowControl/>
        <w:kinsoku/>
        <w:overflowPunct/>
        <w:topLinePunct w:val="0"/>
        <w:autoSpaceDE/>
        <w:autoSpaceDN/>
        <w:bidi w:val="0"/>
        <w:snapToGrid w:val="0"/>
        <w:spacing w:before="0" w:beforeAutospacing="0" w:after="0" w:afterAutospacing="0" w:line="360" w:lineRule="auto"/>
        <w:ind w:firstLine="420" w:firstLineChars="200"/>
        <w:jc w:val="left"/>
        <w:textAlignment w:val="auto"/>
        <w:rPr>
          <w:rFonts w:hint="eastAsia" w:ascii="宋体" w:hAnsi="宋体" w:eastAsia="宋体" w:cs="宋体"/>
          <w:color w:val="auto"/>
          <w:kern w:val="0"/>
          <w:sz w:val="21"/>
          <w:szCs w:val="21"/>
          <w:highlight w:val="none"/>
          <w:shd w:val="clear" w:color="auto" w:fill="FFFFFF"/>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电话：0396-2726379</w:t>
      </w:r>
    </w:p>
    <w:p w14:paraId="2DBD8F4C">
      <w:pPr>
        <w:keepNext w:val="0"/>
        <w:keepLines w:val="0"/>
        <w:pageBreakBefore w:val="0"/>
        <w:widowControl/>
        <w:kinsoku/>
        <w:overflowPunct/>
        <w:topLinePunct w:val="0"/>
        <w:autoSpaceDE/>
        <w:autoSpaceDN/>
        <w:bidi w:val="0"/>
        <w:snapToGrid w:val="0"/>
        <w:spacing w:before="0" w:beforeAutospacing="0" w:after="0" w:afterAutospacing="0" w:line="360" w:lineRule="auto"/>
        <w:ind w:firstLine="420" w:firstLineChars="200"/>
        <w:jc w:val="left"/>
        <w:textAlignment w:val="auto"/>
        <w:rPr>
          <w:rFonts w:hint="eastAsia" w:ascii="宋体" w:hAnsi="宋体" w:cs="宋体"/>
          <w:color w:val="auto"/>
          <w:kern w:val="0"/>
          <w:sz w:val="21"/>
          <w:szCs w:val="21"/>
          <w:highlight w:val="none"/>
          <w:shd w:val="clear" w:color="auto" w:fill="FFFFFF"/>
          <w:lang w:val="en-US" w:eastAsia="zh-CN" w:bidi="ar-SA"/>
        </w:rPr>
      </w:pPr>
      <w:r>
        <w:rPr>
          <w:rFonts w:hint="eastAsia" w:ascii="宋体" w:hAnsi="宋体" w:cs="宋体"/>
          <w:color w:val="auto"/>
          <w:kern w:val="0"/>
          <w:sz w:val="21"/>
          <w:szCs w:val="21"/>
          <w:highlight w:val="none"/>
          <w:shd w:val="clear" w:color="auto" w:fill="FFFFFF"/>
          <w:lang w:val="en-US" w:eastAsia="zh-CN" w:bidi="ar-SA"/>
        </w:rPr>
        <w:t xml:space="preserve">2.采购代理机构：河南省伟信招标管理咨询有限公司 </w:t>
      </w:r>
    </w:p>
    <w:p w14:paraId="3A2E643F">
      <w:pPr>
        <w:keepNext w:val="0"/>
        <w:keepLines w:val="0"/>
        <w:pageBreakBefore w:val="0"/>
        <w:widowControl/>
        <w:kinsoku/>
        <w:overflowPunct/>
        <w:topLinePunct w:val="0"/>
        <w:autoSpaceDE/>
        <w:autoSpaceDN/>
        <w:bidi w:val="0"/>
        <w:snapToGrid w:val="0"/>
        <w:spacing w:before="0" w:beforeAutospacing="0" w:after="0" w:afterAutospacing="0" w:line="360" w:lineRule="auto"/>
        <w:ind w:firstLine="420" w:firstLineChars="200"/>
        <w:jc w:val="left"/>
        <w:textAlignment w:val="auto"/>
        <w:rPr>
          <w:rFonts w:hint="eastAsia" w:ascii="宋体" w:hAnsi="宋体" w:cs="宋体"/>
          <w:color w:val="auto"/>
          <w:kern w:val="0"/>
          <w:sz w:val="21"/>
          <w:szCs w:val="21"/>
          <w:highlight w:val="none"/>
          <w:shd w:val="clear" w:color="auto" w:fill="FFFFFF"/>
          <w:lang w:val="en-US" w:eastAsia="zh-CN" w:bidi="ar-SA"/>
        </w:rPr>
      </w:pPr>
      <w:r>
        <w:rPr>
          <w:rFonts w:hint="eastAsia" w:ascii="宋体" w:hAnsi="宋体" w:cs="宋体"/>
          <w:color w:val="auto"/>
          <w:kern w:val="0"/>
          <w:sz w:val="21"/>
          <w:szCs w:val="21"/>
          <w:highlight w:val="none"/>
          <w:shd w:val="clear" w:color="auto" w:fill="FFFFFF"/>
          <w:lang w:val="en-US" w:eastAsia="zh-CN" w:bidi="ar-SA"/>
        </w:rPr>
        <w:t>地址：郑州市郑东新区东风南路与创业路交叉口绿地中心北塔16楼</w:t>
      </w:r>
    </w:p>
    <w:p w14:paraId="10B4126D">
      <w:pPr>
        <w:keepNext w:val="0"/>
        <w:keepLines w:val="0"/>
        <w:pageBreakBefore w:val="0"/>
        <w:widowControl/>
        <w:kinsoku/>
        <w:overflowPunct/>
        <w:topLinePunct w:val="0"/>
        <w:autoSpaceDE/>
        <w:autoSpaceDN/>
        <w:bidi w:val="0"/>
        <w:snapToGrid w:val="0"/>
        <w:spacing w:before="0" w:beforeAutospacing="0" w:after="0" w:afterAutospacing="0" w:line="360" w:lineRule="auto"/>
        <w:ind w:firstLine="420" w:firstLineChars="200"/>
        <w:jc w:val="left"/>
        <w:textAlignment w:val="auto"/>
        <w:rPr>
          <w:rFonts w:hint="eastAsia" w:ascii="宋体" w:hAnsi="宋体" w:cs="宋体"/>
          <w:color w:val="auto"/>
          <w:kern w:val="0"/>
          <w:sz w:val="21"/>
          <w:szCs w:val="21"/>
          <w:highlight w:val="none"/>
          <w:shd w:val="clear" w:color="auto" w:fill="FFFFFF"/>
          <w:lang w:val="en-US" w:eastAsia="zh-CN" w:bidi="ar-SA"/>
        </w:rPr>
      </w:pPr>
      <w:r>
        <w:rPr>
          <w:rFonts w:hint="eastAsia" w:ascii="宋体" w:hAnsi="宋体" w:cs="宋体"/>
          <w:color w:val="auto"/>
          <w:kern w:val="0"/>
          <w:sz w:val="21"/>
          <w:szCs w:val="21"/>
          <w:highlight w:val="none"/>
          <w:shd w:val="clear" w:color="auto" w:fill="FFFFFF"/>
          <w:lang w:val="en-US" w:eastAsia="zh-CN" w:bidi="ar-SA"/>
        </w:rPr>
        <w:t>联系人：陈先生</w:t>
      </w:r>
    </w:p>
    <w:p w14:paraId="1625C2CC">
      <w:pPr>
        <w:keepNext w:val="0"/>
        <w:keepLines w:val="0"/>
        <w:pageBreakBefore w:val="0"/>
        <w:widowControl/>
        <w:kinsoku/>
        <w:overflowPunct/>
        <w:topLinePunct w:val="0"/>
        <w:autoSpaceDE/>
        <w:autoSpaceDN/>
        <w:bidi w:val="0"/>
        <w:snapToGrid w:val="0"/>
        <w:spacing w:before="0" w:beforeAutospacing="0" w:after="0" w:afterAutospacing="0" w:line="360" w:lineRule="auto"/>
        <w:ind w:firstLine="420" w:firstLineChars="200"/>
        <w:jc w:val="left"/>
        <w:textAlignment w:val="auto"/>
        <w:rPr>
          <w:rFonts w:hint="eastAsia" w:ascii="宋体" w:hAnsi="宋体" w:cs="宋体"/>
          <w:color w:val="auto"/>
          <w:kern w:val="0"/>
          <w:sz w:val="21"/>
          <w:szCs w:val="21"/>
          <w:highlight w:val="none"/>
          <w:shd w:val="clear" w:color="auto" w:fill="FFFFFF"/>
          <w:lang w:val="en-US" w:eastAsia="zh-CN" w:bidi="ar-SA"/>
        </w:rPr>
      </w:pPr>
      <w:r>
        <w:rPr>
          <w:rFonts w:hint="eastAsia" w:ascii="宋体" w:hAnsi="宋体" w:cs="宋体"/>
          <w:color w:val="auto"/>
          <w:kern w:val="0"/>
          <w:sz w:val="21"/>
          <w:szCs w:val="21"/>
          <w:highlight w:val="none"/>
          <w:shd w:val="clear" w:color="auto" w:fill="FFFFFF"/>
          <w:lang w:val="en-US" w:eastAsia="zh-CN" w:bidi="ar-SA"/>
        </w:rPr>
        <w:t>联系方式：18838148020</w:t>
      </w:r>
    </w:p>
    <w:p w14:paraId="2BB15010">
      <w:pPr>
        <w:keepNext w:val="0"/>
        <w:keepLines w:val="0"/>
        <w:pageBreakBefore w:val="0"/>
        <w:widowControl/>
        <w:kinsoku/>
        <w:overflowPunct/>
        <w:topLinePunct w:val="0"/>
        <w:autoSpaceDE/>
        <w:autoSpaceDN/>
        <w:bidi w:val="0"/>
        <w:snapToGrid w:val="0"/>
        <w:spacing w:before="0" w:beforeAutospacing="0" w:after="0" w:afterAutospacing="0" w:line="360" w:lineRule="auto"/>
        <w:ind w:firstLine="420" w:firstLineChars="200"/>
        <w:jc w:val="left"/>
        <w:textAlignment w:val="auto"/>
        <w:rPr>
          <w:rFonts w:hint="eastAsia" w:ascii="宋体" w:hAnsi="宋体" w:eastAsia="宋体" w:cs="宋体"/>
          <w:color w:val="auto"/>
          <w:kern w:val="0"/>
          <w:sz w:val="21"/>
          <w:szCs w:val="21"/>
          <w:highlight w:val="none"/>
          <w:shd w:val="clear" w:color="auto" w:fill="FFFFFF"/>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3.监督部门：驻马店市中心医院纪检监察室</w:t>
      </w:r>
    </w:p>
    <w:p w14:paraId="5BB2E390">
      <w:pPr>
        <w:keepNext w:val="0"/>
        <w:keepLines w:val="0"/>
        <w:pageBreakBefore w:val="0"/>
        <w:widowControl/>
        <w:kinsoku/>
        <w:overflowPunct/>
        <w:topLinePunct w:val="0"/>
        <w:autoSpaceDE/>
        <w:autoSpaceDN/>
        <w:bidi w:val="0"/>
        <w:snapToGrid w:val="0"/>
        <w:spacing w:before="0" w:beforeAutospacing="0" w:after="0" w:afterAutospacing="0" w:line="360" w:lineRule="auto"/>
        <w:ind w:firstLine="420" w:firstLineChars="200"/>
        <w:jc w:val="left"/>
        <w:textAlignment w:val="auto"/>
        <w:rPr>
          <w:rFonts w:hint="eastAsia" w:ascii="宋体" w:hAnsi="宋体" w:eastAsia="宋体" w:cs="宋体"/>
          <w:color w:val="auto"/>
          <w:kern w:val="0"/>
          <w:sz w:val="21"/>
          <w:szCs w:val="21"/>
          <w:highlight w:val="none"/>
          <w:shd w:val="clear" w:color="auto" w:fill="FFFFFF"/>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监督电话：0396-2726678</w:t>
      </w:r>
    </w:p>
    <w:p w14:paraId="189E596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20" w:firstLineChars="200"/>
        <w:jc w:val="right"/>
        <w:textAlignment w:val="auto"/>
        <w:rPr>
          <w:rFonts w:hint="eastAsia" w:ascii="宋体" w:hAnsi="宋体" w:eastAsia="宋体" w:cs="宋体"/>
          <w:color w:val="auto"/>
          <w:kern w:val="0"/>
          <w:sz w:val="21"/>
          <w:szCs w:val="21"/>
          <w:highlight w:val="none"/>
          <w:shd w:val="clear" w:color="auto" w:fill="FFFFFF"/>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驻马店市中心医院采购科</w:t>
      </w:r>
    </w:p>
    <w:p w14:paraId="2B5979AB">
      <w:pPr>
        <w:pStyle w:val="32"/>
        <w:keepNext w:val="0"/>
        <w:keepLines w:val="0"/>
        <w:pageBreakBefore w:val="0"/>
        <w:widowControl/>
        <w:kinsoku/>
        <w:overflowPunct/>
        <w:topLinePunct w:val="0"/>
        <w:autoSpaceDE/>
        <w:autoSpaceDN/>
        <w:bidi w:val="0"/>
        <w:snapToGrid w:val="0"/>
        <w:spacing w:before="0" w:beforeAutospacing="0" w:after="0" w:afterAutospacing="0" w:line="324" w:lineRule="auto"/>
        <w:ind w:firstLine="420" w:firstLineChars="200"/>
        <w:jc w:val="center"/>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kern w:val="0"/>
          <w:sz w:val="21"/>
          <w:szCs w:val="21"/>
          <w:highlight w:val="none"/>
          <w:shd w:val="clear" w:color="auto" w:fill="FFFFFF"/>
          <w:lang w:val="en-US" w:eastAsia="zh-CN" w:bidi="ar-SA"/>
        </w:rPr>
        <w:t xml:space="preserve">                                                       </w:t>
      </w:r>
      <w:r>
        <w:rPr>
          <w:rFonts w:hint="eastAsia" w:ascii="宋体" w:hAnsi="宋体" w:eastAsia="宋体" w:cs="宋体"/>
          <w:color w:val="FF0000"/>
          <w:kern w:val="0"/>
          <w:sz w:val="21"/>
          <w:szCs w:val="21"/>
          <w:highlight w:val="none"/>
          <w:shd w:val="clear" w:color="auto" w:fill="FFFFFF"/>
          <w:lang w:val="en-US" w:eastAsia="zh-CN" w:bidi="ar-SA"/>
        </w:rPr>
        <w:t xml:space="preserve"> </w:t>
      </w:r>
      <w:r>
        <w:rPr>
          <w:rFonts w:hint="eastAsia" w:ascii="宋体" w:hAnsi="宋体" w:eastAsia="宋体" w:cs="宋体"/>
          <w:color w:val="auto"/>
          <w:kern w:val="0"/>
          <w:sz w:val="21"/>
          <w:szCs w:val="21"/>
          <w:highlight w:val="none"/>
          <w:shd w:val="clear" w:color="auto" w:fill="FFFFFF"/>
          <w:lang w:val="en-US" w:eastAsia="zh-CN" w:bidi="ar-SA"/>
        </w:rPr>
        <w:t xml:space="preserve"> </w:t>
      </w:r>
      <w:r>
        <w:rPr>
          <w:rFonts w:hint="eastAsia" w:ascii="宋体" w:hAnsi="宋体" w:eastAsia="宋体" w:cs="宋体"/>
          <w:color w:val="auto"/>
          <w:sz w:val="21"/>
          <w:szCs w:val="21"/>
          <w:highlight w:val="none"/>
          <w:shd w:val="clear" w:color="auto" w:fill="FFFFFF"/>
        </w:rPr>
        <w:t>202</w:t>
      </w:r>
      <w:r>
        <w:rPr>
          <w:rFonts w:hint="eastAsia" w:ascii="宋体" w:hAnsi="宋体" w:eastAsia="宋体" w:cs="宋体"/>
          <w:color w:val="auto"/>
          <w:sz w:val="21"/>
          <w:szCs w:val="21"/>
          <w:highlight w:val="none"/>
          <w:shd w:val="clear" w:color="auto" w:fill="FFFFFF"/>
          <w:lang w:val="en-US" w:eastAsia="zh-CN"/>
        </w:rPr>
        <w:t>5</w:t>
      </w:r>
      <w:r>
        <w:rPr>
          <w:rFonts w:hint="eastAsia" w:ascii="宋体" w:hAnsi="宋体" w:eastAsia="宋体" w:cs="宋体"/>
          <w:color w:val="auto"/>
          <w:sz w:val="21"/>
          <w:szCs w:val="21"/>
          <w:highlight w:val="none"/>
          <w:shd w:val="clear" w:color="auto" w:fill="FFFFFF"/>
        </w:rPr>
        <w:t>年</w:t>
      </w:r>
      <w:r>
        <w:rPr>
          <w:rFonts w:hint="eastAsia" w:ascii="宋体" w:hAnsi="宋体" w:cs="宋体"/>
          <w:color w:val="auto"/>
          <w:sz w:val="21"/>
          <w:szCs w:val="21"/>
          <w:highlight w:val="none"/>
          <w:shd w:val="clear" w:color="auto" w:fill="FFFFFF"/>
          <w:lang w:val="en-US" w:eastAsia="zh-CN"/>
        </w:rPr>
        <w:t>9</w:t>
      </w:r>
      <w:r>
        <w:rPr>
          <w:rFonts w:hint="eastAsia" w:ascii="宋体" w:hAnsi="宋体" w:eastAsia="宋体" w:cs="宋体"/>
          <w:color w:val="auto"/>
          <w:sz w:val="21"/>
          <w:szCs w:val="21"/>
          <w:highlight w:val="none"/>
          <w:shd w:val="clear" w:color="auto" w:fill="FFFFFF"/>
        </w:rPr>
        <w:t>月</w:t>
      </w:r>
      <w:r>
        <w:rPr>
          <w:rFonts w:hint="eastAsia" w:ascii="宋体" w:hAnsi="宋体" w:cs="宋体"/>
          <w:color w:val="auto"/>
          <w:sz w:val="21"/>
          <w:szCs w:val="21"/>
          <w:highlight w:val="none"/>
          <w:shd w:val="clear" w:color="auto" w:fill="FFFFFF"/>
          <w:lang w:val="en-US" w:eastAsia="zh-CN"/>
        </w:rPr>
        <w:t>19</w:t>
      </w:r>
      <w:r>
        <w:rPr>
          <w:rFonts w:hint="eastAsia" w:ascii="宋体" w:hAnsi="宋体" w:eastAsia="宋体" w:cs="宋体"/>
          <w:color w:val="auto"/>
          <w:sz w:val="21"/>
          <w:szCs w:val="21"/>
          <w:highlight w:val="none"/>
          <w:shd w:val="clear" w:color="auto" w:fill="FFFFFF"/>
        </w:rPr>
        <w:t>日</w:t>
      </w:r>
    </w:p>
    <w:p w14:paraId="1C0E0222">
      <w:pPr>
        <w:rPr>
          <w:rFonts w:hint="eastAsia" w:ascii="宋体" w:hAnsi="宋体" w:eastAsia="宋体" w:cs="宋体"/>
          <w:b/>
          <w:color w:val="auto"/>
          <w:sz w:val="32"/>
          <w:szCs w:val="32"/>
          <w:highlight w:val="none"/>
        </w:rPr>
      </w:pPr>
      <w:bookmarkStart w:id="29" w:name="_Toc23793"/>
      <w:bookmarkStart w:id="30" w:name="_Toc29890"/>
      <w:r>
        <w:rPr>
          <w:rFonts w:hint="eastAsia" w:ascii="宋体" w:hAnsi="宋体" w:eastAsia="宋体" w:cs="宋体"/>
          <w:b/>
          <w:color w:val="auto"/>
          <w:sz w:val="32"/>
          <w:szCs w:val="32"/>
          <w:highlight w:val="none"/>
        </w:rPr>
        <w:br w:type="page"/>
      </w:r>
    </w:p>
    <w:p w14:paraId="32464726">
      <w:pPr>
        <w:widowControl/>
        <w:spacing w:line="360" w:lineRule="auto"/>
        <w:ind w:firstLine="643" w:firstLineChars="200"/>
        <w:jc w:val="center"/>
        <w:outlineLvl w:val="0"/>
        <w:rPr>
          <w:rFonts w:hint="eastAsia" w:ascii="宋体" w:hAnsi="宋体" w:eastAsia="宋体" w:cs="宋体"/>
          <w:b/>
          <w:color w:val="auto"/>
          <w:sz w:val="32"/>
          <w:szCs w:val="32"/>
          <w:highlight w:val="none"/>
        </w:rPr>
      </w:pPr>
      <w:bookmarkStart w:id="31" w:name="_Toc19124"/>
      <w:r>
        <w:rPr>
          <w:rFonts w:hint="eastAsia" w:ascii="宋体" w:hAnsi="宋体" w:eastAsia="宋体" w:cs="宋体"/>
          <w:b/>
          <w:color w:val="auto"/>
          <w:sz w:val="32"/>
          <w:szCs w:val="32"/>
          <w:highlight w:val="none"/>
        </w:rPr>
        <w:t xml:space="preserve">第二章  </w:t>
      </w:r>
      <w:r>
        <w:rPr>
          <w:rFonts w:hint="eastAsia" w:ascii="宋体" w:hAnsi="宋体" w:eastAsia="宋体" w:cs="宋体"/>
          <w:b/>
          <w:color w:val="auto"/>
          <w:sz w:val="32"/>
          <w:szCs w:val="32"/>
          <w:highlight w:val="none"/>
          <w:lang w:eastAsia="zh-CN"/>
        </w:rPr>
        <w:t>采购</w:t>
      </w:r>
      <w:r>
        <w:rPr>
          <w:rFonts w:hint="eastAsia" w:ascii="宋体" w:hAnsi="宋体" w:eastAsia="宋体" w:cs="宋体"/>
          <w:b/>
          <w:color w:val="auto"/>
          <w:sz w:val="32"/>
          <w:szCs w:val="32"/>
          <w:highlight w:val="none"/>
        </w:rPr>
        <w:t>需求</w:t>
      </w:r>
      <w:bookmarkEnd w:id="31"/>
      <w:bookmarkStart w:id="32" w:name="_Toc9989"/>
      <w:bookmarkStart w:id="33" w:name="_Toc23610"/>
      <w:bookmarkStart w:id="34" w:name="_Toc31536"/>
    </w:p>
    <w:bookmarkEnd w:id="29"/>
    <w:bookmarkEnd w:id="30"/>
    <w:bookmarkEnd w:id="32"/>
    <w:bookmarkEnd w:id="33"/>
    <w:bookmarkEnd w:id="34"/>
    <w:p w14:paraId="3052BC61">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i w:val="0"/>
          <w:iCs/>
          <w:color w:val="auto"/>
          <w:sz w:val="28"/>
          <w:szCs w:val="28"/>
          <w:highlight w:val="none"/>
          <w:u w:val="none"/>
          <w:lang w:val="en-US" w:eastAsia="zh-CN"/>
        </w:rPr>
      </w:pPr>
      <w:r>
        <w:rPr>
          <w:rFonts w:hint="eastAsia" w:ascii="宋体" w:hAnsi="宋体" w:eastAsia="宋体" w:cs="宋体"/>
          <w:b/>
          <w:bCs/>
          <w:i w:val="0"/>
          <w:iCs/>
          <w:color w:val="auto"/>
          <w:sz w:val="28"/>
          <w:szCs w:val="28"/>
          <w:highlight w:val="none"/>
          <w:u w:val="none"/>
          <w:lang w:val="en-US" w:eastAsia="zh-CN"/>
        </w:rPr>
        <w:t>一、项目名称：</w:t>
      </w:r>
      <w:r>
        <w:rPr>
          <w:rFonts w:hint="eastAsia" w:ascii="宋体" w:hAnsi="宋体" w:eastAsia="宋体" w:cs="宋体"/>
          <w:b w:val="0"/>
          <w:bCs w:val="0"/>
          <w:i w:val="0"/>
          <w:iCs/>
          <w:color w:val="auto"/>
          <w:sz w:val="28"/>
          <w:szCs w:val="28"/>
          <w:highlight w:val="none"/>
          <w:u w:val="none"/>
          <w:lang w:val="en-US" w:eastAsia="zh-CN"/>
        </w:rPr>
        <w:t>驻马店市中心医院</w:t>
      </w:r>
      <w:r>
        <w:rPr>
          <w:rFonts w:hint="eastAsia" w:ascii="宋体" w:hAnsi="宋体" w:cs="宋体"/>
          <w:b w:val="0"/>
          <w:bCs w:val="0"/>
          <w:i w:val="0"/>
          <w:iCs/>
          <w:color w:val="auto"/>
          <w:sz w:val="28"/>
          <w:szCs w:val="28"/>
          <w:highlight w:val="none"/>
          <w:u w:val="none"/>
          <w:lang w:val="en-US" w:eastAsia="zh-CN"/>
        </w:rPr>
        <w:t>多功能冷冻治疗仪采购项目</w:t>
      </w:r>
    </w:p>
    <w:p w14:paraId="774013EF">
      <w:pPr>
        <w:pStyle w:val="8"/>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二、采购标的清单：</w:t>
      </w:r>
    </w:p>
    <w:tbl>
      <w:tblPr>
        <w:tblStyle w:val="36"/>
        <w:tblW w:w="9399" w:type="dxa"/>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770"/>
        <w:gridCol w:w="2589"/>
        <w:gridCol w:w="758"/>
        <w:gridCol w:w="1058"/>
        <w:gridCol w:w="1155"/>
        <w:gridCol w:w="1110"/>
        <w:gridCol w:w="1245"/>
      </w:tblGrid>
      <w:tr w14:paraId="1B36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Align w:val="center"/>
          </w:tcPr>
          <w:p w14:paraId="3F52256E">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sz w:val="21"/>
                <w:szCs w:val="21"/>
                <w:highlight w:val="none"/>
                <w:lang w:val="en-US" w:eastAsia="zh-CN"/>
              </w:rPr>
              <w:t>包号</w:t>
            </w:r>
          </w:p>
        </w:tc>
        <w:tc>
          <w:tcPr>
            <w:tcW w:w="770" w:type="dxa"/>
            <w:vAlign w:val="center"/>
          </w:tcPr>
          <w:p w14:paraId="7BB03108">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sz w:val="21"/>
                <w:szCs w:val="21"/>
                <w:highlight w:val="none"/>
              </w:rPr>
              <w:t>序号</w:t>
            </w:r>
          </w:p>
        </w:tc>
        <w:tc>
          <w:tcPr>
            <w:tcW w:w="2589" w:type="dxa"/>
            <w:vAlign w:val="center"/>
          </w:tcPr>
          <w:p w14:paraId="1C818719">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sz w:val="21"/>
                <w:szCs w:val="21"/>
                <w:highlight w:val="none"/>
              </w:rPr>
              <w:t>标的名称</w:t>
            </w:r>
          </w:p>
        </w:tc>
        <w:tc>
          <w:tcPr>
            <w:tcW w:w="758" w:type="dxa"/>
            <w:vAlign w:val="center"/>
          </w:tcPr>
          <w:p w14:paraId="2AF52A7A">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sz w:val="21"/>
                <w:szCs w:val="21"/>
                <w:highlight w:val="none"/>
                <w:lang w:val="en-US" w:eastAsia="zh-CN"/>
              </w:rPr>
              <w:t>单位</w:t>
            </w:r>
          </w:p>
        </w:tc>
        <w:tc>
          <w:tcPr>
            <w:tcW w:w="1058" w:type="dxa"/>
            <w:vAlign w:val="center"/>
          </w:tcPr>
          <w:p w14:paraId="78A9F1D6">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sz w:val="21"/>
                <w:szCs w:val="21"/>
                <w:highlight w:val="none"/>
              </w:rPr>
              <w:t>数量</w:t>
            </w:r>
          </w:p>
        </w:tc>
        <w:tc>
          <w:tcPr>
            <w:tcW w:w="1155" w:type="dxa"/>
            <w:vAlign w:val="center"/>
          </w:tcPr>
          <w:p w14:paraId="6B30069A">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exact"/>
              <w:ind w:left="0" w:leftChars="0" w:firstLine="0" w:firstLineChars="0"/>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资金</w:t>
            </w:r>
          </w:p>
          <w:p w14:paraId="2B0E3D5E">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sz w:val="21"/>
                <w:szCs w:val="21"/>
                <w:highlight w:val="none"/>
              </w:rPr>
              <w:t>预算</w:t>
            </w:r>
          </w:p>
        </w:tc>
        <w:tc>
          <w:tcPr>
            <w:tcW w:w="1110" w:type="dxa"/>
            <w:vAlign w:val="center"/>
          </w:tcPr>
          <w:p w14:paraId="21D56ED3">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exact"/>
              <w:ind w:left="0" w:leftChars="0" w:firstLine="0" w:firstLineChars="0"/>
              <w:jc w:val="center"/>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资金</w:t>
            </w:r>
          </w:p>
          <w:p w14:paraId="0614D66D">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sz w:val="21"/>
                <w:szCs w:val="21"/>
                <w:highlight w:val="none"/>
                <w:lang w:val="en-US" w:eastAsia="zh-CN"/>
              </w:rPr>
              <w:t>性质</w:t>
            </w:r>
          </w:p>
        </w:tc>
        <w:tc>
          <w:tcPr>
            <w:tcW w:w="1245" w:type="dxa"/>
            <w:vAlign w:val="center"/>
          </w:tcPr>
          <w:p w14:paraId="5C5B6DF6">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sz w:val="21"/>
                <w:szCs w:val="21"/>
                <w:highlight w:val="none"/>
                <w:lang w:val="en-US" w:eastAsia="zh-CN"/>
              </w:rPr>
              <w:t>是否接受进口产品</w:t>
            </w:r>
          </w:p>
        </w:tc>
      </w:tr>
      <w:tr w14:paraId="6C66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714" w:type="dxa"/>
            <w:vAlign w:val="center"/>
          </w:tcPr>
          <w:p w14:paraId="3FA5EC0F">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240" w:lineRule="auto"/>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1</w:t>
            </w:r>
          </w:p>
        </w:tc>
        <w:tc>
          <w:tcPr>
            <w:tcW w:w="770" w:type="dxa"/>
            <w:shd w:val="clear" w:color="auto" w:fill="auto"/>
            <w:vAlign w:val="center"/>
          </w:tcPr>
          <w:p w14:paraId="7E2267BB">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240" w:lineRule="auto"/>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1</w:t>
            </w:r>
          </w:p>
        </w:tc>
        <w:tc>
          <w:tcPr>
            <w:tcW w:w="2589" w:type="dxa"/>
            <w:shd w:val="clear" w:color="auto" w:fill="auto"/>
            <w:vAlign w:val="center"/>
          </w:tcPr>
          <w:p w14:paraId="32751584">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240" w:lineRule="auto"/>
              <w:ind w:left="0" w:leftChars="0" w:firstLine="0" w:firstLineChars="0"/>
              <w:jc w:val="center"/>
              <w:textAlignment w:val="auto"/>
              <w:rPr>
                <w:rFonts w:hint="eastAsia" w:ascii="宋体" w:hAnsi="宋体" w:eastAsia="宋体" w:cs="宋体"/>
                <w:sz w:val="21"/>
                <w:szCs w:val="21"/>
                <w:highlight w:val="none"/>
                <w:vertAlign w:val="baseline"/>
                <w:lang w:val="en-US" w:eastAsia="zh-CN"/>
              </w:rPr>
            </w:pPr>
            <w:r>
              <w:rPr>
                <w:rFonts w:hint="default" w:ascii="宋体" w:hAnsi="宋体" w:eastAsia="宋体" w:cs="宋体"/>
                <w:sz w:val="21"/>
                <w:szCs w:val="21"/>
                <w:highlight w:val="none"/>
                <w:vertAlign w:val="baseline"/>
                <w:lang w:val="en-US" w:eastAsia="zh-CN"/>
              </w:rPr>
              <w:t>多功能冷冻治疗仪</w:t>
            </w:r>
          </w:p>
        </w:tc>
        <w:tc>
          <w:tcPr>
            <w:tcW w:w="758" w:type="dxa"/>
            <w:shd w:val="clear" w:color="auto" w:fill="auto"/>
            <w:vAlign w:val="center"/>
          </w:tcPr>
          <w:p w14:paraId="2D610A1B">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240" w:lineRule="auto"/>
              <w:ind w:left="0" w:leftChars="0" w:firstLine="0" w:firstLine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台</w:t>
            </w:r>
          </w:p>
        </w:tc>
        <w:tc>
          <w:tcPr>
            <w:tcW w:w="1058" w:type="dxa"/>
            <w:shd w:val="clear" w:color="auto" w:fill="auto"/>
            <w:vAlign w:val="center"/>
          </w:tcPr>
          <w:p w14:paraId="6E5A7B3B">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240" w:lineRule="auto"/>
              <w:ind w:left="0" w:leftChars="0" w:firstLine="0" w:firstLine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1</w:t>
            </w:r>
          </w:p>
        </w:tc>
        <w:tc>
          <w:tcPr>
            <w:tcW w:w="1155" w:type="dxa"/>
            <w:shd w:val="clear" w:color="auto" w:fill="auto"/>
            <w:vAlign w:val="center"/>
          </w:tcPr>
          <w:p w14:paraId="3326862B">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240" w:lineRule="auto"/>
              <w:ind w:left="0" w:leftChars="0" w:firstLine="0" w:firstLine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490000元</w:t>
            </w:r>
          </w:p>
        </w:tc>
        <w:tc>
          <w:tcPr>
            <w:tcW w:w="1110" w:type="dxa"/>
            <w:shd w:val="clear" w:color="auto" w:fill="auto"/>
            <w:vAlign w:val="center"/>
          </w:tcPr>
          <w:p w14:paraId="18BFE3E9">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240" w:lineRule="auto"/>
              <w:ind w:left="0" w:leftChars="0" w:firstLine="0" w:firstLine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财政+自筹</w:t>
            </w:r>
          </w:p>
        </w:tc>
        <w:tc>
          <w:tcPr>
            <w:tcW w:w="1245" w:type="dxa"/>
            <w:shd w:val="clear" w:color="auto" w:fill="auto"/>
            <w:vAlign w:val="center"/>
          </w:tcPr>
          <w:p w14:paraId="1F5FAC60">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240" w:lineRule="auto"/>
              <w:ind w:left="0" w:leftChars="0" w:firstLine="0" w:firstLineChars="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是</w:t>
            </w:r>
          </w:p>
        </w:tc>
      </w:tr>
      <w:tr w14:paraId="01F28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4" w:type="dxa"/>
            <w:gridSpan w:val="2"/>
            <w:vAlign w:val="center"/>
          </w:tcPr>
          <w:p w14:paraId="08DCAADF">
            <w:pPr>
              <w:keepNext w:val="0"/>
              <w:keepLines w:val="0"/>
              <w:pageBreakBefore w:val="0"/>
              <w:widowControl w:val="0"/>
              <w:numPr>
                <w:ilvl w:val="0"/>
                <w:numId w:val="0"/>
              </w:numPr>
              <w:kinsoku/>
              <w:wordWrap/>
              <w:overflowPunct/>
              <w:topLinePunct w:val="0"/>
              <w:autoSpaceDE/>
              <w:autoSpaceDN/>
              <w:bidi w:val="0"/>
              <w:adjustRightInd/>
              <w:snapToGrid/>
              <w:spacing w:beforeAutospacing="0" w:line="240" w:lineRule="auto"/>
              <w:ind w:left="0" w:leftChars="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vertAlign w:val="baseline"/>
                <w:lang w:val="en-US" w:eastAsia="zh-CN"/>
              </w:rPr>
              <w:t>合计</w:t>
            </w:r>
          </w:p>
        </w:tc>
        <w:tc>
          <w:tcPr>
            <w:tcW w:w="7915" w:type="dxa"/>
            <w:gridSpan w:val="6"/>
            <w:vAlign w:val="center"/>
          </w:tcPr>
          <w:p w14:paraId="7609A0BA">
            <w:pPr>
              <w:keepNext w:val="0"/>
              <w:keepLines w:val="0"/>
              <w:pageBreakBefore w:val="0"/>
              <w:widowControl w:val="0"/>
              <w:numPr>
                <w:ilvl w:val="0"/>
                <w:numId w:val="0"/>
              </w:numPr>
              <w:kinsoku/>
              <w:wordWrap/>
              <w:overflowPunct/>
              <w:topLinePunct w:val="0"/>
              <w:autoSpaceDE/>
              <w:autoSpaceDN/>
              <w:bidi w:val="0"/>
              <w:adjustRightInd/>
              <w:snapToGrid/>
              <w:spacing w:beforeAutospacing="0" w:line="240" w:lineRule="auto"/>
              <w:ind w:left="0" w:leftChars="0" w:firstLine="0" w:firstLineChars="0"/>
              <w:jc w:val="center"/>
              <w:textAlignment w:val="auto"/>
              <w:rPr>
                <w:rFonts w:hint="eastAsia" w:ascii="宋体" w:hAnsi="宋体" w:eastAsia="宋体" w:cs="宋体"/>
                <w:sz w:val="21"/>
                <w:szCs w:val="21"/>
                <w:highlight w:val="none"/>
              </w:rPr>
            </w:pPr>
            <w:r>
              <w:rPr>
                <w:rFonts w:hint="eastAsia" w:ascii="宋体" w:hAnsi="宋体" w:cs="宋体"/>
                <w:sz w:val="21"/>
                <w:szCs w:val="21"/>
                <w:highlight w:val="none"/>
                <w:vertAlign w:val="baseline"/>
                <w:lang w:val="en-US" w:eastAsia="zh-CN"/>
              </w:rPr>
              <w:t>490000元</w:t>
            </w:r>
          </w:p>
        </w:tc>
      </w:tr>
      <w:tr w14:paraId="4D7D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4" w:type="dxa"/>
            <w:gridSpan w:val="2"/>
            <w:vAlign w:val="center"/>
          </w:tcPr>
          <w:p w14:paraId="0B74D5E0">
            <w:pPr>
              <w:keepNext w:val="0"/>
              <w:keepLines w:val="0"/>
              <w:pageBreakBefore w:val="0"/>
              <w:widowControl w:val="0"/>
              <w:numPr>
                <w:ilvl w:val="0"/>
                <w:numId w:val="0"/>
              </w:numPr>
              <w:kinsoku/>
              <w:wordWrap/>
              <w:overflowPunct/>
              <w:topLinePunct w:val="0"/>
              <w:autoSpaceDE/>
              <w:autoSpaceDN/>
              <w:bidi w:val="0"/>
              <w:adjustRightInd/>
              <w:snapToGrid/>
              <w:spacing w:beforeAutospacing="0" w:line="240" w:lineRule="auto"/>
              <w:ind w:left="0" w:leftChars="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vertAlign w:val="baseline"/>
                <w:lang w:val="en-US" w:eastAsia="zh-CN"/>
              </w:rPr>
              <w:t>备注</w:t>
            </w:r>
          </w:p>
        </w:tc>
        <w:tc>
          <w:tcPr>
            <w:tcW w:w="7915" w:type="dxa"/>
            <w:gridSpan w:val="6"/>
            <w:vAlign w:val="center"/>
          </w:tcPr>
          <w:p w14:paraId="03066326">
            <w:pPr>
              <w:keepNext w:val="0"/>
              <w:keepLines w:val="0"/>
              <w:pageBreakBefore w:val="0"/>
              <w:widowControl w:val="0"/>
              <w:numPr>
                <w:ilvl w:val="0"/>
                <w:numId w:val="0"/>
              </w:numPr>
              <w:kinsoku/>
              <w:wordWrap/>
              <w:overflowPunct/>
              <w:topLinePunct w:val="0"/>
              <w:autoSpaceDE/>
              <w:autoSpaceDN/>
              <w:bidi w:val="0"/>
              <w:adjustRightInd/>
              <w:snapToGrid/>
              <w:spacing w:beforeAutospacing="0" w:line="240" w:lineRule="auto"/>
              <w:ind w:left="0" w:leftChars="0" w:firstLine="0" w:firstLineChars="0"/>
              <w:jc w:val="center"/>
              <w:textAlignment w:val="auto"/>
              <w:rPr>
                <w:rFonts w:hint="eastAsia" w:ascii="宋体" w:hAnsi="宋体" w:eastAsia="宋体" w:cs="宋体"/>
                <w:sz w:val="21"/>
                <w:szCs w:val="21"/>
                <w:highlight w:val="none"/>
              </w:rPr>
            </w:pPr>
            <w:r>
              <w:rPr>
                <w:rFonts w:hint="eastAsia" w:ascii="宋体" w:hAnsi="宋体" w:cs="宋体"/>
                <w:bCs/>
                <w:szCs w:val="21"/>
                <w:highlight w:val="none"/>
              </w:rPr>
              <w:t>无</w:t>
            </w:r>
          </w:p>
        </w:tc>
      </w:tr>
    </w:tbl>
    <w:p w14:paraId="6047AA6B">
      <w:pPr>
        <w:keepNext w:val="0"/>
        <w:keepLines w:val="0"/>
        <w:pageBreakBefore w:val="0"/>
        <w:widowControl w:val="0"/>
        <w:numPr>
          <w:ilvl w:val="0"/>
          <w:numId w:val="0"/>
        </w:numPr>
        <w:kinsoku/>
        <w:wordWrap/>
        <w:overflowPunct/>
        <w:topLinePunct w:val="0"/>
        <w:autoSpaceDE/>
        <w:autoSpaceDN/>
        <w:bidi w:val="0"/>
        <w:adjustRightInd/>
        <w:snapToGrid w:val="0"/>
        <w:spacing w:line="192" w:lineRule="auto"/>
        <w:textAlignment w:val="auto"/>
        <w:rPr>
          <w:rFonts w:hint="eastAsia" w:ascii="宋体" w:hAnsi="宋体" w:eastAsia="宋体" w:cs="宋体"/>
          <w:b/>
          <w:bCs/>
          <w:color w:val="auto"/>
          <w:kern w:val="2"/>
          <w:sz w:val="21"/>
          <w:szCs w:val="24"/>
          <w:highlight w:val="none"/>
          <w:lang w:val="en-US" w:eastAsia="zh-CN" w:bidi="ar-SA"/>
        </w:rPr>
      </w:pPr>
    </w:p>
    <w:p w14:paraId="10E84755">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textAlignment w:val="auto"/>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技术要求</w:t>
      </w:r>
    </w:p>
    <w:p w14:paraId="745AF2FC">
      <w:pPr>
        <w:keepNext w:val="0"/>
        <w:keepLines w:val="0"/>
        <w:pageBreakBefore w:val="0"/>
        <w:widowControl w:val="0"/>
        <w:kinsoku/>
        <w:wordWrap/>
        <w:overflowPunct/>
        <w:topLinePunct w:val="0"/>
        <w:autoSpaceDE/>
        <w:autoSpaceDN/>
        <w:bidi w:val="0"/>
        <w:adjustRightInd/>
        <w:spacing w:line="360" w:lineRule="auto"/>
        <w:ind w:firstLine="482" w:firstLineChars="200"/>
        <w:jc w:val="center"/>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多功能冷冻治疗仪技术参数</w:t>
      </w:r>
    </w:p>
    <w:p w14:paraId="2A03AA7A">
      <w:pPr>
        <w:keepNext w:val="0"/>
        <w:keepLines w:val="0"/>
        <w:pageBreakBefore w:val="0"/>
        <w:widowControl w:val="0"/>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（一）</w:t>
      </w:r>
      <w:r>
        <w:rPr>
          <w:rFonts w:hint="eastAsia" w:ascii="宋体" w:hAnsi="宋体" w:eastAsia="宋体" w:cs="宋体"/>
          <w:b/>
          <w:bCs/>
          <w:sz w:val="21"/>
          <w:szCs w:val="21"/>
          <w:highlight w:val="none"/>
          <w:lang w:val="en-US" w:eastAsia="zh-CN"/>
        </w:rPr>
        <w:t>设备用途</w:t>
      </w:r>
    </w:p>
    <w:p w14:paraId="5A828ED2">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临床应用于人体局部组织的冻结并使其失活。呼吸科用于气管支气管肿瘤，气管内管腔瘢痕狭窄、肉芽肿性病变、管腔病变或活检后引起的出血，气道内坏死物及异物的取出，支气管内膜结核，冷冻取活检。</w:t>
      </w:r>
    </w:p>
    <w:p w14:paraId="30C6FA12">
      <w:pPr>
        <w:keepNext w:val="0"/>
        <w:keepLines w:val="0"/>
        <w:pageBreakBefore w:val="0"/>
        <w:widowControl w:val="0"/>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b/>
          <w:bCs/>
          <w:sz w:val="21"/>
          <w:szCs w:val="21"/>
          <w:highlight w:val="none"/>
          <w:lang w:eastAsia="zh-CN"/>
        </w:rPr>
      </w:pPr>
      <w:r>
        <w:rPr>
          <w:rFonts w:hint="eastAsia" w:ascii="宋体" w:hAnsi="宋体" w:cs="宋体"/>
          <w:b/>
          <w:bCs/>
          <w:sz w:val="21"/>
          <w:szCs w:val="21"/>
          <w:highlight w:val="none"/>
          <w:lang w:val="en-US" w:eastAsia="zh-CN"/>
        </w:rPr>
        <w:t>（二）</w:t>
      </w:r>
      <w:r>
        <w:rPr>
          <w:rFonts w:hint="eastAsia" w:ascii="宋体" w:hAnsi="宋体" w:eastAsia="宋体" w:cs="宋体"/>
          <w:b/>
          <w:bCs/>
          <w:sz w:val="21"/>
          <w:szCs w:val="21"/>
          <w:highlight w:val="none"/>
        </w:rPr>
        <w:t>技术参数要求</w:t>
      </w:r>
    </w:p>
    <w:p w14:paraId="74E3B218">
      <w:pPr>
        <w:keepNext w:val="0"/>
        <w:keepLines w:val="0"/>
        <w:pageBreakBefore w:val="0"/>
        <w:widowControl w:val="0"/>
        <w:kinsoku/>
        <w:wordWrap/>
        <w:overflowPunct/>
        <w:topLinePunct w:val="0"/>
        <w:autoSpaceDE/>
        <w:autoSpaceDN/>
        <w:bidi w:val="0"/>
        <w:adjustRightInd/>
        <w:spacing w:line="360" w:lineRule="auto"/>
        <w:ind w:right="-90" w:firstLine="420" w:firstLineChars="200"/>
        <w:textAlignment w:val="auto"/>
        <w:rPr>
          <w:rFonts w:hint="eastAsia" w:ascii="宋体" w:hAnsi="宋体" w:eastAsia="宋体" w:cs="宋体"/>
          <w:sz w:val="21"/>
          <w:szCs w:val="21"/>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探针具有≥4种探</w:t>
      </w:r>
      <w:r>
        <w:rPr>
          <w:rFonts w:hint="eastAsia" w:ascii="宋体" w:hAnsi="宋体" w:eastAsia="宋体" w:cs="宋体"/>
          <w:sz w:val="21"/>
          <w:szCs w:val="21"/>
        </w:rPr>
        <w:t>针规格型号可选</w:t>
      </w:r>
      <w:r>
        <w:rPr>
          <w:rFonts w:hint="eastAsia" w:ascii="宋体" w:hAnsi="宋体" w:eastAsia="宋体" w:cs="宋体"/>
          <w:sz w:val="21"/>
          <w:szCs w:val="21"/>
          <w:lang w:eastAsia="zh-CN"/>
        </w:rPr>
        <w:t>，</w:t>
      </w:r>
      <w:r>
        <w:rPr>
          <w:rFonts w:hint="eastAsia" w:ascii="宋体" w:hAnsi="宋体" w:eastAsia="宋体" w:cs="宋体"/>
          <w:sz w:val="21"/>
          <w:szCs w:val="21"/>
        </w:rPr>
        <w:t>最小直径≤1.1mm必备，适用于包括支气管远端的不同支气管位置活检。冷冻探针可重复使用，可适用于低温等离子消毒。</w:t>
      </w:r>
    </w:p>
    <w:p w14:paraId="289D6747">
      <w:pPr>
        <w:keepNext w:val="0"/>
        <w:keepLines w:val="0"/>
        <w:pageBreakBefore w:val="0"/>
        <w:widowControl w:val="0"/>
        <w:kinsoku/>
        <w:wordWrap/>
        <w:overflowPunct/>
        <w:topLinePunct w:val="0"/>
        <w:autoSpaceDE/>
        <w:autoSpaceDN/>
        <w:bidi w:val="0"/>
        <w:adjustRightInd/>
        <w:spacing w:line="360" w:lineRule="auto"/>
        <w:ind w:right="-9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冷冻温度可多级调节（≥3个工作温度调节档位）和控制功能，满足临床应用需求。</w:t>
      </w:r>
    </w:p>
    <w:p w14:paraId="3710A913">
      <w:pPr>
        <w:keepNext w:val="0"/>
        <w:keepLines w:val="0"/>
        <w:pageBreakBefore w:val="0"/>
        <w:widowControl w:val="0"/>
        <w:kinsoku/>
        <w:wordWrap/>
        <w:overflowPunct/>
        <w:topLinePunct w:val="0"/>
        <w:autoSpaceDE/>
        <w:autoSpaceDN/>
        <w:bidi w:val="0"/>
        <w:adjustRightInd/>
        <w:spacing w:line="360" w:lineRule="auto"/>
        <w:ind w:right="-9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探头温度在模拟体内测试环境下-15℃至-50℃可选</w:t>
      </w:r>
    </w:p>
    <w:p w14:paraId="07283E11">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探针降温时间＜4s</w:t>
      </w:r>
    </w:p>
    <w:p w14:paraId="110D8CE2">
      <w:pPr>
        <w:keepNext w:val="0"/>
        <w:keepLines w:val="0"/>
        <w:pageBreakBefore w:val="0"/>
        <w:widowControl w:val="0"/>
        <w:kinsoku/>
        <w:wordWrap/>
        <w:overflowPunct/>
        <w:topLinePunct w:val="0"/>
        <w:autoSpaceDE/>
        <w:autoSpaceDN/>
        <w:bidi w:val="0"/>
        <w:adjustRightInd/>
        <w:spacing w:line="360" w:lineRule="auto"/>
        <w:ind w:right="-9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eastAsia="zh-CN"/>
        </w:rPr>
        <w:t>、</w:t>
      </w:r>
      <w:r>
        <w:rPr>
          <w:rFonts w:hint="eastAsia" w:ascii="宋体" w:hAnsi="宋体" w:eastAsia="宋体" w:cs="宋体"/>
          <w:sz w:val="21"/>
          <w:szCs w:val="21"/>
        </w:rPr>
        <w:t>冷冻回温时间＜5s</w:t>
      </w:r>
    </w:p>
    <w:p w14:paraId="46123632">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6</w:t>
      </w:r>
      <w:r>
        <w:rPr>
          <w:rFonts w:hint="eastAsia" w:ascii="宋体" w:hAnsi="宋体" w:eastAsia="宋体" w:cs="宋体"/>
          <w:sz w:val="21"/>
          <w:szCs w:val="21"/>
          <w:lang w:eastAsia="zh-CN"/>
        </w:rPr>
        <w:t>、</w:t>
      </w:r>
      <w:r>
        <w:rPr>
          <w:rFonts w:hint="eastAsia" w:ascii="宋体" w:hAnsi="宋体" w:eastAsia="宋体" w:cs="宋体"/>
          <w:sz w:val="21"/>
          <w:szCs w:val="21"/>
        </w:rPr>
        <w:t>主机具有时间定时功能，设置冷冻定时，并显示冷冻时间，当冷冻到达设定冷冻时间时治疗机报警提示，液晶屏显示，液晶屏操控</w:t>
      </w:r>
      <w:r>
        <w:rPr>
          <w:rFonts w:hint="eastAsia" w:ascii="宋体" w:hAnsi="宋体" w:eastAsia="宋体" w:cs="宋体"/>
          <w:sz w:val="21"/>
          <w:szCs w:val="21"/>
          <w:lang w:eastAsia="zh-CN"/>
        </w:rPr>
        <w:t>。</w:t>
      </w:r>
    </w:p>
    <w:p w14:paraId="175A4BF5">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7</w:t>
      </w:r>
      <w:r>
        <w:rPr>
          <w:rFonts w:hint="eastAsia" w:ascii="宋体" w:hAnsi="宋体" w:eastAsia="宋体" w:cs="宋体"/>
          <w:sz w:val="21"/>
          <w:szCs w:val="21"/>
          <w:lang w:eastAsia="zh-CN"/>
        </w:rPr>
        <w:t>、</w:t>
      </w:r>
      <w:r>
        <w:rPr>
          <w:rFonts w:hint="eastAsia" w:ascii="宋体" w:hAnsi="宋体" w:eastAsia="宋体" w:cs="宋体"/>
          <w:sz w:val="21"/>
          <w:szCs w:val="21"/>
        </w:rPr>
        <w:t>主机具有自动压力检测和控制功能，屏幕可显示及提示</w:t>
      </w:r>
      <w:r>
        <w:rPr>
          <w:rFonts w:hint="eastAsia" w:ascii="宋体" w:hAnsi="宋体" w:eastAsia="宋体" w:cs="宋体"/>
          <w:sz w:val="21"/>
          <w:szCs w:val="21"/>
          <w:lang w:eastAsia="zh-CN"/>
        </w:rPr>
        <w:t>。</w:t>
      </w:r>
    </w:p>
    <w:p w14:paraId="39B55BED">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eastAsia="zh-CN"/>
        </w:rPr>
        <w:t>、</w:t>
      </w:r>
      <w:r>
        <w:rPr>
          <w:rFonts w:hint="eastAsia" w:ascii="宋体" w:hAnsi="宋体" w:eastAsia="宋体" w:cs="宋体"/>
          <w:sz w:val="21"/>
          <w:szCs w:val="21"/>
        </w:rPr>
        <w:t>防护级别为CF型</w:t>
      </w:r>
    </w:p>
    <w:p w14:paraId="3678DB07">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9</w:t>
      </w:r>
      <w:r>
        <w:rPr>
          <w:rFonts w:hint="eastAsia" w:ascii="宋体" w:hAnsi="宋体" w:eastAsia="宋体" w:cs="宋体"/>
          <w:sz w:val="21"/>
          <w:szCs w:val="21"/>
          <w:lang w:eastAsia="zh-CN"/>
        </w:rPr>
        <w:t>、</w:t>
      </w:r>
      <w:r>
        <w:rPr>
          <w:rFonts w:hint="eastAsia" w:ascii="宋体" w:hAnsi="宋体" w:eastAsia="宋体" w:cs="宋体"/>
          <w:sz w:val="21"/>
          <w:szCs w:val="21"/>
        </w:rPr>
        <w:t>工作压力：4.5-6.5Mpa</w:t>
      </w:r>
    </w:p>
    <w:p w14:paraId="3D275074">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w:t>
      </w:r>
      <w:r>
        <w:rPr>
          <w:rFonts w:hint="eastAsia" w:ascii="宋体" w:hAnsi="宋体" w:eastAsia="宋体" w:cs="宋体"/>
          <w:sz w:val="21"/>
          <w:szCs w:val="21"/>
          <w:lang w:eastAsia="zh-CN"/>
        </w:rPr>
        <w:t>、</w:t>
      </w:r>
      <w:r>
        <w:rPr>
          <w:rFonts w:hint="eastAsia" w:ascii="宋体" w:hAnsi="宋体" w:eastAsia="宋体" w:cs="宋体"/>
          <w:sz w:val="21"/>
          <w:szCs w:val="21"/>
        </w:rPr>
        <w:t>主机具有可自行根据手术需要选择合适冷冻档位及时间的功能</w:t>
      </w:r>
    </w:p>
    <w:p w14:paraId="3BCD1B06">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w:t>
      </w:r>
      <w:r>
        <w:rPr>
          <w:rFonts w:hint="eastAsia" w:ascii="宋体" w:hAnsi="宋体" w:eastAsia="宋体" w:cs="宋体"/>
          <w:sz w:val="21"/>
          <w:szCs w:val="21"/>
          <w:lang w:eastAsia="zh-CN"/>
        </w:rPr>
        <w:t>、</w:t>
      </w:r>
      <w:r>
        <w:rPr>
          <w:rFonts w:hint="eastAsia" w:ascii="宋体" w:hAnsi="宋体" w:eastAsia="宋体" w:cs="宋体"/>
          <w:sz w:val="21"/>
          <w:szCs w:val="21"/>
        </w:rPr>
        <w:t>脚踏开关符合医用脚踏开关要求，防尘防水，等级不低于IP68</w:t>
      </w:r>
    </w:p>
    <w:p w14:paraId="1A4A6543">
      <w:pPr>
        <w:keepNext w:val="0"/>
        <w:keepLines w:val="0"/>
        <w:pageBreakBefore w:val="0"/>
        <w:widowControl w:val="0"/>
        <w:kinsoku/>
        <w:wordWrap/>
        <w:overflowPunct/>
        <w:topLinePunct w:val="0"/>
        <w:autoSpaceDE/>
        <w:autoSpaceDN/>
        <w:bidi w:val="0"/>
        <w:adjustRightInd/>
        <w:spacing w:line="360" w:lineRule="auto"/>
        <w:ind w:right="-9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12</w:t>
      </w:r>
      <w:r>
        <w:rPr>
          <w:rFonts w:hint="eastAsia" w:ascii="宋体" w:hAnsi="宋体" w:eastAsia="宋体" w:cs="宋体"/>
          <w:sz w:val="21"/>
          <w:szCs w:val="21"/>
          <w:lang w:eastAsia="zh-CN"/>
        </w:rPr>
        <w:t>、</w:t>
      </w:r>
      <w:r>
        <w:rPr>
          <w:rFonts w:hint="eastAsia" w:ascii="宋体" w:hAnsi="宋体" w:eastAsia="宋体" w:cs="宋体"/>
          <w:sz w:val="21"/>
          <w:szCs w:val="21"/>
        </w:rPr>
        <w:t>即插即用，不需要参数配置。</w:t>
      </w:r>
    </w:p>
    <w:p w14:paraId="51150B16">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13</w:t>
      </w:r>
      <w:r>
        <w:rPr>
          <w:rFonts w:hint="eastAsia" w:ascii="宋体" w:hAnsi="宋体" w:eastAsia="宋体" w:cs="宋体"/>
          <w:sz w:val="21"/>
          <w:szCs w:val="21"/>
          <w:lang w:eastAsia="zh-CN"/>
        </w:rPr>
        <w:t>、</w:t>
      </w:r>
      <w:r>
        <w:rPr>
          <w:rFonts w:hint="eastAsia" w:ascii="宋体" w:hAnsi="宋体" w:eastAsia="宋体" w:cs="宋体"/>
          <w:sz w:val="21"/>
          <w:szCs w:val="21"/>
        </w:rPr>
        <w:t>可存储运行模式（≥10组），方便操作</w:t>
      </w:r>
      <w:r>
        <w:rPr>
          <w:rFonts w:hint="eastAsia" w:ascii="宋体" w:hAnsi="宋体" w:eastAsia="宋体" w:cs="宋体"/>
          <w:sz w:val="21"/>
          <w:szCs w:val="21"/>
          <w:lang w:eastAsia="zh-CN"/>
        </w:rPr>
        <w:t>。</w:t>
      </w:r>
    </w:p>
    <w:p w14:paraId="2E6B6D85">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14</w:t>
      </w:r>
      <w:r>
        <w:rPr>
          <w:rFonts w:hint="eastAsia" w:ascii="宋体" w:hAnsi="宋体" w:eastAsia="宋体" w:cs="宋体"/>
          <w:sz w:val="21"/>
          <w:szCs w:val="21"/>
          <w:lang w:eastAsia="zh-CN"/>
        </w:rPr>
        <w:t>、</w:t>
      </w:r>
      <w:r>
        <w:rPr>
          <w:rFonts w:hint="eastAsia" w:ascii="宋体" w:hAnsi="宋体" w:eastAsia="宋体" w:cs="宋体"/>
          <w:sz w:val="21"/>
          <w:szCs w:val="21"/>
        </w:rPr>
        <w:t>计时功能以视觉和听觉两种方式提示用户激活时间</w:t>
      </w:r>
    </w:p>
    <w:p w14:paraId="682161FB">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15</w:t>
      </w:r>
      <w:r>
        <w:rPr>
          <w:rFonts w:hint="eastAsia" w:ascii="宋体" w:hAnsi="宋体" w:eastAsia="宋体" w:cs="宋体"/>
          <w:sz w:val="21"/>
          <w:szCs w:val="21"/>
          <w:lang w:eastAsia="zh-CN"/>
        </w:rPr>
        <w:t>、</w:t>
      </w:r>
      <w:r>
        <w:rPr>
          <w:rFonts w:hint="eastAsia" w:ascii="宋体" w:hAnsi="宋体" w:eastAsia="宋体" w:cs="宋体"/>
          <w:sz w:val="21"/>
          <w:szCs w:val="21"/>
        </w:rPr>
        <w:t>带时间计数功能</w:t>
      </w:r>
    </w:p>
    <w:p w14:paraId="684EFE12">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16</w:t>
      </w:r>
      <w:r>
        <w:rPr>
          <w:rFonts w:hint="eastAsia" w:ascii="宋体" w:hAnsi="宋体" w:eastAsia="宋体" w:cs="宋体"/>
          <w:sz w:val="21"/>
          <w:szCs w:val="21"/>
          <w:lang w:eastAsia="zh-CN"/>
        </w:rPr>
        <w:t>、</w:t>
      </w:r>
      <w:r>
        <w:rPr>
          <w:rFonts w:hint="eastAsia" w:ascii="宋体" w:hAnsi="宋体" w:eastAsia="宋体" w:cs="宋体"/>
          <w:sz w:val="21"/>
          <w:szCs w:val="21"/>
        </w:rPr>
        <w:t>制冷剂为二氧化碳，最低制冷温度不低于-60℃</w:t>
      </w:r>
    </w:p>
    <w:p w14:paraId="0B9CF2D0">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17</w:t>
      </w:r>
      <w:r>
        <w:rPr>
          <w:rFonts w:hint="eastAsia" w:ascii="宋体" w:hAnsi="宋体" w:eastAsia="宋体" w:cs="宋体"/>
          <w:sz w:val="21"/>
          <w:szCs w:val="21"/>
          <w:lang w:eastAsia="zh-CN"/>
        </w:rPr>
        <w:t>、配备</w:t>
      </w:r>
      <w:r>
        <w:rPr>
          <w:rFonts w:hint="eastAsia" w:ascii="宋体" w:hAnsi="宋体" w:eastAsia="宋体" w:cs="宋体"/>
          <w:sz w:val="21"/>
          <w:szCs w:val="21"/>
        </w:rPr>
        <w:t>钢瓶10升×2个</w:t>
      </w:r>
    </w:p>
    <w:p w14:paraId="2E3F0D67">
      <w:pPr>
        <w:pStyle w:val="25"/>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sz w:val="21"/>
          <w:szCs w:val="21"/>
          <w:lang w:val="en-US" w:eastAsia="zh-CN"/>
        </w:rPr>
        <w:t>18、</w:t>
      </w:r>
      <w:r>
        <w:rPr>
          <w:rFonts w:hint="eastAsia" w:ascii="宋体" w:hAnsi="宋体" w:eastAsia="宋体" w:cs="宋体"/>
          <w:sz w:val="21"/>
          <w:szCs w:val="21"/>
        </w:rPr>
        <w:t>配备2根以上不同直径规格的冷冻探针，直径≤1.1mm必配</w:t>
      </w:r>
      <w:r>
        <w:rPr>
          <w:rFonts w:hint="eastAsia" w:ascii="宋体" w:hAnsi="宋体" w:eastAsia="宋体" w:cs="宋体"/>
          <w:sz w:val="21"/>
          <w:szCs w:val="21"/>
          <w:lang w:eastAsia="zh-CN"/>
        </w:rPr>
        <w:t>。</w:t>
      </w:r>
    </w:p>
    <w:p w14:paraId="2B5D1BA1">
      <w:pPr>
        <w:pStyle w:val="25"/>
        <w:keepNext w:val="0"/>
        <w:keepLines w:val="0"/>
        <w:pageBreakBefore w:val="0"/>
        <w:kinsoku/>
        <w:wordWrap/>
        <w:overflowPunct/>
        <w:topLinePunct w:val="0"/>
        <w:autoSpaceDE/>
        <w:autoSpaceDN/>
        <w:bidi w:val="0"/>
        <w:adjustRightInd/>
        <w:spacing w:line="360" w:lineRule="auto"/>
        <w:textAlignment w:val="auto"/>
        <w:rPr>
          <w:rFonts w:hint="eastAsia" w:ascii="宋体" w:hAnsi="宋体"/>
          <w:bCs/>
          <w:color w:val="FF0000"/>
          <w:sz w:val="24"/>
          <w:lang w:val="en-US" w:eastAsia="zh-CN"/>
        </w:rPr>
      </w:pPr>
    </w:p>
    <w:p w14:paraId="07E9FAEF">
      <w:pPr>
        <w:pStyle w:val="25"/>
        <w:keepNext w:val="0"/>
        <w:keepLines w:val="0"/>
        <w:pageBreakBefore w:val="0"/>
        <w:kinsoku/>
        <w:wordWrap/>
        <w:overflowPunct/>
        <w:topLinePunct w:val="0"/>
        <w:autoSpaceDE/>
        <w:autoSpaceDN/>
        <w:bidi w:val="0"/>
        <w:adjustRightInd/>
        <w:spacing w:line="360" w:lineRule="auto"/>
        <w:textAlignment w:val="auto"/>
        <w:rPr>
          <w:rFonts w:hint="eastAsia" w:ascii="宋体" w:hAnsi="宋体"/>
          <w:bCs/>
          <w:color w:val="FF0000"/>
          <w:sz w:val="24"/>
          <w:lang w:val="en-US" w:eastAsia="zh-CN"/>
        </w:rPr>
      </w:pPr>
    </w:p>
    <w:p w14:paraId="0E90FC9E">
      <w:pPr>
        <w:pStyle w:val="25"/>
        <w:keepNext w:val="0"/>
        <w:keepLines w:val="0"/>
        <w:pageBreakBefore w:val="0"/>
        <w:kinsoku/>
        <w:wordWrap/>
        <w:overflowPunct/>
        <w:topLinePunct w:val="0"/>
        <w:autoSpaceDE/>
        <w:autoSpaceDN/>
        <w:bidi w:val="0"/>
        <w:adjustRightInd/>
        <w:spacing w:line="360" w:lineRule="auto"/>
        <w:textAlignment w:val="auto"/>
        <w:rPr>
          <w:rFonts w:hint="eastAsia" w:ascii="宋体" w:hAnsi="宋体"/>
          <w:bCs/>
          <w:color w:val="FF0000"/>
          <w:sz w:val="24"/>
          <w:lang w:val="en-US" w:eastAsia="zh-CN"/>
        </w:rPr>
      </w:pPr>
    </w:p>
    <w:p w14:paraId="4755D42B">
      <w:pPr>
        <w:pStyle w:val="25"/>
        <w:keepNext w:val="0"/>
        <w:keepLines w:val="0"/>
        <w:pageBreakBefore w:val="0"/>
        <w:kinsoku/>
        <w:wordWrap/>
        <w:overflowPunct/>
        <w:topLinePunct w:val="0"/>
        <w:autoSpaceDE/>
        <w:autoSpaceDN/>
        <w:bidi w:val="0"/>
        <w:adjustRightInd/>
        <w:spacing w:line="360" w:lineRule="auto"/>
        <w:textAlignment w:val="auto"/>
        <w:rPr>
          <w:rFonts w:hint="eastAsia" w:ascii="宋体" w:hAnsi="宋体"/>
          <w:bCs/>
          <w:color w:val="FF0000"/>
          <w:sz w:val="24"/>
          <w:lang w:val="en-US" w:eastAsia="zh-CN"/>
        </w:rPr>
      </w:pPr>
    </w:p>
    <w:p w14:paraId="0BBC6356">
      <w:pPr>
        <w:pStyle w:val="25"/>
        <w:keepNext w:val="0"/>
        <w:keepLines w:val="0"/>
        <w:pageBreakBefore w:val="0"/>
        <w:kinsoku/>
        <w:wordWrap/>
        <w:overflowPunct/>
        <w:topLinePunct w:val="0"/>
        <w:autoSpaceDE/>
        <w:autoSpaceDN/>
        <w:bidi w:val="0"/>
        <w:adjustRightInd/>
        <w:spacing w:line="360" w:lineRule="auto"/>
        <w:textAlignment w:val="auto"/>
        <w:rPr>
          <w:rFonts w:hint="eastAsia" w:ascii="宋体" w:hAnsi="宋体"/>
          <w:bCs/>
          <w:color w:val="FF0000"/>
          <w:sz w:val="24"/>
          <w:lang w:val="en-US" w:eastAsia="zh-CN"/>
        </w:rPr>
      </w:pPr>
    </w:p>
    <w:p w14:paraId="422EBF3F">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textAlignment w:val="auto"/>
        <w:rPr>
          <w:rFonts w:hint="eastAsia" w:ascii="宋体" w:hAnsi="宋体" w:eastAsia="宋体" w:cs="宋体"/>
          <w:b/>
          <w:bCs/>
          <w:color w:val="auto"/>
          <w:kern w:val="2"/>
          <w:sz w:val="28"/>
          <w:szCs w:val="28"/>
          <w:highlight w:val="none"/>
          <w:lang w:val="en-US" w:eastAsia="zh-CN" w:bidi="ar-SA"/>
        </w:rPr>
      </w:pPr>
      <w:r>
        <w:rPr>
          <w:rFonts w:hint="eastAsia" w:ascii="宋体" w:hAnsi="宋体" w:cs="宋体"/>
          <w:b/>
          <w:bCs/>
          <w:color w:val="auto"/>
          <w:kern w:val="2"/>
          <w:sz w:val="28"/>
          <w:szCs w:val="28"/>
          <w:highlight w:val="none"/>
          <w:lang w:val="en-US" w:eastAsia="zh-CN" w:bidi="ar-SA"/>
        </w:rPr>
        <w:t>其他要求</w:t>
      </w:r>
    </w:p>
    <w:p w14:paraId="2EEB99AE">
      <w:pPr>
        <w:keepNext w:val="0"/>
        <w:keepLines w:val="0"/>
        <w:pageBreakBefore w:val="0"/>
        <w:kinsoku/>
        <w:wordWrap/>
        <w:overflowPunct/>
        <w:topLinePunct w:val="0"/>
        <w:autoSpaceDE/>
        <w:autoSpaceDN/>
        <w:bidi w:val="0"/>
        <w:adjustRightInd/>
        <w:spacing w:line="360" w:lineRule="auto"/>
        <w:ind w:firstLine="420" w:firstLineChars="200"/>
        <w:jc w:val="left"/>
        <w:textAlignment w:val="auto"/>
        <w:rPr>
          <w:rFonts w:cs="仿宋" w:asciiTheme="majorEastAsia" w:hAnsiTheme="majorEastAsia" w:eastAsiaTheme="majorEastAsia"/>
          <w:szCs w:val="21"/>
          <w:highlight w:val="none"/>
        </w:rPr>
      </w:pPr>
      <w:r>
        <w:rPr>
          <w:rFonts w:hint="eastAsia" w:cs="仿宋" w:asciiTheme="majorEastAsia" w:hAnsiTheme="majorEastAsia" w:eastAsiaTheme="majorEastAsia"/>
          <w:szCs w:val="21"/>
          <w:highlight w:val="none"/>
        </w:rPr>
        <w:t>1.供应商须提供符合国家质量标准、部颁标准、行业标准或本磋商文件规定标准的、供货渠道合法的全新原装合格正品（包括零部件），如安装或配置软件的，须为正版软件。所提供的货物应当同时符合国家有关安全、卫生、环保规定。本项目中所投产品涉及纳入国家认证认可监督管理委员会现行《强制性产品认证目录描述与界定表》管理的强制性认证产品（简称 3C 认证产品）的，该产品应具有由认证机构颁发给制造商的该产品强制性认证证书。</w:t>
      </w:r>
    </w:p>
    <w:p w14:paraId="788454DF">
      <w:pPr>
        <w:keepNext w:val="0"/>
        <w:keepLines w:val="0"/>
        <w:pageBreakBefore w:val="0"/>
        <w:kinsoku/>
        <w:wordWrap/>
        <w:overflowPunct/>
        <w:topLinePunct w:val="0"/>
        <w:autoSpaceDE/>
        <w:autoSpaceDN/>
        <w:bidi w:val="0"/>
        <w:adjustRightInd/>
        <w:spacing w:line="360" w:lineRule="auto"/>
        <w:ind w:firstLine="420" w:firstLineChars="200"/>
        <w:jc w:val="left"/>
        <w:textAlignment w:val="auto"/>
        <w:rPr>
          <w:rFonts w:cs="仿宋" w:asciiTheme="majorEastAsia" w:hAnsiTheme="majorEastAsia" w:eastAsiaTheme="majorEastAsia"/>
          <w:szCs w:val="21"/>
          <w:highlight w:val="none"/>
        </w:rPr>
      </w:pPr>
      <w:r>
        <w:rPr>
          <w:rFonts w:hint="eastAsia" w:cs="仿宋" w:asciiTheme="majorEastAsia" w:hAnsiTheme="majorEastAsia" w:eastAsiaTheme="majorEastAsia"/>
          <w:szCs w:val="21"/>
          <w:highlight w:val="none"/>
        </w:rPr>
        <w:t>2.所投产品均应提供配置明细表并且配置明细表中的所有配件必须是唯一的，不得有选择性配置，所提供配件需是正规厂家生产的原装正品。如果对投标产品的标准配置或配件有更换或调整的，需提供原生产厂家的变更和调整确认材料,提供的产品配件应单独列出其技术性能、标准、产地、生产厂家及享受何种保修服务。</w:t>
      </w:r>
    </w:p>
    <w:p w14:paraId="558EFD86">
      <w:pPr>
        <w:keepNext w:val="0"/>
        <w:keepLines w:val="0"/>
        <w:pageBreakBefore w:val="0"/>
        <w:kinsoku/>
        <w:wordWrap/>
        <w:overflowPunct/>
        <w:topLinePunct w:val="0"/>
        <w:autoSpaceDE/>
        <w:autoSpaceDN/>
        <w:bidi w:val="0"/>
        <w:adjustRightInd/>
        <w:spacing w:line="360" w:lineRule="auto"/>
        <w:ind w:firstLine="420" w:firstLineChars="200"/>
        <w:jc w:val="left"/>
        <w:textAlignment w:val="auto"/>
        <w:rPr>
          <w:rFonts w:cs="仿宋" w:asciiTheme="majorEastAsia" w:hAnsiTheme="majorEastAsia" w:eastAsiaTheme="majorEastAsia"/>
          <w:szCs w:val="21"/>
          <w:highlight w:val="none"/>
        </w:rPr>
      </w:pPr>
      <w:r>
        <w:rPr>
          <w:rFonts w:hint="eastAsia" w:cs="仿宋" w:asciiTheme="majorEastAsia" w:hAnsiTheme="majorEastAsia" w:eastAsiaTheme="majorEastAsia"/>
          <w:szCs w:val="21"/>
          <w:highlight w:val="none"/>
        </w:rPr>
        <w:t>3.商品包装和快递包装应符合《商品包装政府采购需求标准（试行）》和《快递包装政府采购需求标准（试行）》规定。</w:t>
      </w:r>
    </w:p>
    <w:p w14:paraId="15262D99">
      <w:pPr>
        <w:pStyle w:val="25"/>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b/>
          <w:bCs/>
          <w:color w:val="auto"/>
          <w:sz w:val="21"/>
          <w:szCs w:val="21"/>
          <w:highlight w:val="none"/>
          <w:lang w:val="en-US" w:eastAsia="zh-CN"/>
        </w:rPr>
      </w:pPr>
    </w:p>
    <w:p w14:paraId="3E0908D4">
      <w:pPr>
        <w:pStyle w:val="25"/>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b/>
          <w:bCs/>
          <w:color w:val="auto"/>
          <w:sz w:val="21"/>
          <w:szCs w:val="21"/>
          <w:highlight w:val="none"/>
          <w:lang w:val="en-US" w:eastAsia="zh-CN"/>
        </w:rPr>
      </w:pPr>
    </w:p>
    <w:p w14:paraId="7D9DC32A">
      <w:pPr>
        <w:pStyle w:val="53"/>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default" w:ascii="宋体" w:hAnsi="宋体" w:eastAsia="宋体" w:cs="宋体"/>
          <w:b w:val="0"/>
          <w:bCs w:val="0"/>
          <w:color w:val="auto"/>
          <w:kern w:val="2"/>
          <w:sz w:val="21"/>
          <w:szCs w:val="24"/>
          <w:highlight w:val="none"/>
          <w:lang w:val="en-US" w:eastAsia="zh-CN" w:bidi="ar-SA"/>
        </w:rPr>
      </w:pPr>
    </w:p>
    <w:p w14:paraId="40742703">
      <w:pP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br w:type="page"/>
      </w:r>
    </w:p>
    <w:p w14:paraId="37811001">
      <w:pPr>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商务要求</w:t>
      </w:r>
    </w:p>
    <w:tbl>
      <w:tblPr>
        <w:tblStyle w:val="35"/>
        <w:tblpPr w:leftFromText="180" w:rightFromText="180" w:vertAnchor="text" w:tblpXSpec="center" w:tblpY="1"/>
        <w:tblOverlap w:val="never"/>
        <w:tblW w:w="94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2"/>
        <w:gridCol w:w="7354"/>
      </w:tblGrid>
      <w:tr w14:paraId="63F137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196D22B6">
            <w:pPr>
              <w:pStyle w:val="8"/>
              <w:spacing w:line="360" w:lineRule="auto"/>
              <w:jc w:val="center"/>
              <w:rPr>
                <w:rFonts w:hint="eastAsia" w:ascii="宋体" w:hAnsi="宋体" w:eastAsia="宋体" w:cs="宋体"/>
                <w:sz w:val="21"/>
                <w:szCs w:val="21"/>
                <w:highlight w:val="none"/>
              </w:rPr>
            </w:pPr>
            <w:r>
              <w:rPr>
                <w:rFonts w:hint="eastAsia" w:ascii="宋体" w:hAnsi="宋体" w:eastAsia="宋体" w:cs="宋体"/>
                <w:kern w:val="2"/>
                <w:sz w:val="21"/>
                <w:szCs w:val="21"/>
                <w:highlight w:val="none"/>
              </w:rPr>
              <w:t>交货期</w:t>
            </w:r>
          </w:p>
        </w:tc>
        <w:tc>
          <w:tcPr>
            <w:tcW w:w="7354" w:type="dxa"/>
            <w:tcBorders>
              <w:top w:val="single" w:color="auto" w:sz="4" w:space="0"/>
              <w:left w:val="single" w:color="auto" w:sz="4" w:space="0"/>
              <w:bottom w:val="single" w:color="auto" w:sz="4" w:space="0"/>
              <w:right w:val="single" w:color="auto" w:sz="4" w:space="0"/>
            </w:tcBorders>
            <w:noWrap/>
            <w:vAlign w:val="center"/>
          </w:tcPr>
          <w:p w14:paraId="637F6659">
            <w:pPr>
              <w:pStyle w:val="8"/>
              <w:spacing w:line="360" w:lineRule="auto"/>
              <w:rPr>
                <w:rFonts w:hint="eastAsia" w:ascii="宋体" w:hAnsi="宋体" w:eastAsia="宋体" w:cs="宋体"/>
                <w:sz w:val="21"/>
                <w:szCs w:val="21"/>
                <w:highlight w:val="none"/>
              </w:rPr>
            </w:pPr>
            <w:r>
              <w:rPr>
                <w:rFonts w:hint="eastAsia" w:ascii="宋体" w:hAnsi="宋体" w:eastAsia="宋体" w:cs="宋体"/>
                <w:kern w:val="2"/>
                <w:sz w:val="21"/>
                <w:szCs w:val="21"/>
                <w:highlight w:val="none"/>
              </w:rPr>
              <w:t xml:space="preserve">合同签订后30日内交货，最终以合同约定内容为准。        </w:t>
            </w:r>
          </w:p>
        </w:tc>
      </w:tr>
      <w:tr w14:paraId="48BD10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28B0E0C6">
            <w:pPr>
              <w:pStyle w:val="8"/>
              <w:spacing w:line="360" w:lineRule="auto"/>
              <w:jc w:val="center"/>
              <w:rPr>
                <w:rFonts w:hint="eastAsia" w:ascii="宋体" w:hAnsi="宋体" w:eastAsia="宋体" w:cs="宋体"/>
                <w:sz w:val="21"/>
                <w:szCs w:val="21"/>
                <w:highlight w:val="none"/>
              </w:rPr>
            </w:pPr>
            <w:r>
              <w:rPr>
                <w:rFonts w:hint="eastAsia" w:ascii="宋体" w:hAnsi="宋体" w:eastAsia="宋体" w:cs="宋体"/>
                <w:kern w:val="2"/>
                <w:sz w:val="21"/>
                <w:szCs w:val="21"/>
                <w:highlight w:val="none"/>
              </w:rPr>
              <w:t>交货地点</w:t>
            </w:r>
          </w:p>
        </w:tc>
        <w:tc>
          <w:tcPr>
            <w:tcW w:w="7354" w:type="dxa"/>
            <w:tcBorders>
              <w:top w:val="single" w:color="auto" w:sz="4" w:space="0"/>
              <w:left w:val="single" w:color="auto" w:sz="4" w:space="0"/>
              <w:bottom w:val="single" w:color="auto" w:sz="4" w:space="0"/>
              <w:right w:val="single" w:color="auto" w:sz="4" w:space="0"/>
            </w:tcBorders>
            <w:noWrap/>
            <w:vAlign w:val="center"/>
          </w:tcPr>
          <w:p w14:paraId="06DE8508">
            <w:pPr>
              <w:pStyle w:val="8"/>
              <w:spacing w:line="360" w:lineRule="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采购人指定地点。</w:t>
            </w:r>
          </w:p>
        </w:tc>
      </w:tr>
      <w:tr w14:paraId="2AC64A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5E07323D">
            <w:pPr>
              <w:pStyle w:val="8"/>
              <w:spacing w:line="360" w:lineRule="auto"/>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质保期</w:t>
            </w:r>
          </w:p>
        </w:tc>
        <w:tc>
          <w:tcPr>
            <w:tcW w:w="7354" w:type="dxa"/>
            <w:tcBorders>
              <w:top w:val="single" w:color="auto" w:sz="4" w:space="0"/>
              <w:left w:val="single" w:color="auto" w:sz="4" w:space="0"/>
              <w:bottom w:val="single" w:color="auto" w:sz="4" w:space="0"/>
              <w:right w:val="single" w:color="auto" w:sz="4" w:space="0"/>
            </w:tcBorders>
            <w:noWrap/>
            <w:vAlign w:val="center"/>
          </w:tcPr>
          <w:p w14:paraId="5E2D4809">
            <w:pPr>
              <w:pStyle w:val="8"/>
              <w:spacing w:line="360" w:lineRule="auto"/>
              <w:rPr>
                <w:rFonts w:hint="eastAsia" w:ascii="宋体" w:hAnsi="宋体" w:eastAsia="宋体" w:cs="宋体"/>
                <w:b/>
                <w:bCs/>
                <w:kern w:val="2"/>
                <w:sz w:val="21"/>
                <w:szCs w:val="21"/>
                <w:highlight w:val="none"/>
              </w:rPr>
            </w:pPr>
            <w:r>
              <w:rPr>
                <w:rFonts w:hint="eastAsia" w:ascii="宋体" w:hAnsi="宋体" w:eastAsia="宋体" w:cs="宋体"/>
                <w:kern w:val="2"/>
                <w:sz w:val="21"/>
                <w:szCs w:val="21"/>
                <w:highlight w:val="none"/>
              </w:rPr>
              <w:t>从产品入库之日起，整机包修</w:t>
            </w:r>
            <w:r>
              <w:rPr>
                <w:rFonts w:hint="eastAsia" w:ascii="宋体" w:hAnsi="宋体" w:eastAsia="宋体" w:cs="宋体"/>
                <w:kern w:val="2"/>
                <w:sz w:val="21"/>
                <w:szCs w:val="21"/>
                <w:highlight w:val="none"/>
                <w:lang w:val="en-US" w:eastAsia="zh-CN"/>
              </w:rPr>
              <w:t>三</w:t>
            </w:r>
            <w:r>
              <w:rPr>
                <w:rFonts w:hint="eastAsia" w:ascii="宋体" w:hAnsi="宋体" w:eastAsia="宋体" w:cs="宋体"/>
                <w:kern w:val="2"/>
                <w:sz w:val="21"/>
                <w:szCs w:val="21"/>
                <w:highlight w:val="none"/>
              </w:rPr>
              <w:t>年，出具相关服务承诺书。</w:t>
            </w:r>
          </w:p>
        </w:tc>
      </w:tr>
      <w:tr w14:paraId="79AB75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3B96EA12">
            <w:pPr>
              <w:pStyle w:val="8"/>
              <w:spacing w:line="360" w:lineRule="auto"/>
              <w:jc w:val="center"/>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质量要求</w:t>
            </w:r>
          </w:p>
        </w:tc>
        <w:tc>
          <w:tcPr>
            <w:tcW w:w="7354" w:type="dxa"/>
            <w:tcBorders>
              <w:top w:val="single" w:color="auto" w:sz="4" w:space="0"/>
              <w:left w:val="single" w:color="auto" w:sz="4" w:space="0"/>
              <w:bottom w:val="single" w:color="auto" w:sz="4" w:space="0"/>
              <w:right w:val="single" w:color="auto" w:sz="4" w:space="0"/>
            </w:tcBorders>
            <w:noWrap/>
            <w:vAlign w:val="center"/>
          </w:tcPr>
          <w:p w14:paraId="126545FA">
            <w:pPr>
              <w:pStyle w:val="8"/>
              <w:spacing w:line="360" w:lineRule="auto"/>
              <w:rPr>
                <w:rFonts w:hint="eastAsia" w:ascii="宋体" w:hAnsi="宋体" w:eastAsia="宋体" w:cs="宋体"/>
                <w:kern w:val="2"/>
                <w:sz w:val="21"/>
                <w:szCs w:val="21"/>
                <w:highlight w:val="none"/>
              </w:rPr>
            </w:pPr>
            <w:r>
              <w:rPr>
                <w:rFonts w:hint="eastAsia" w:ascii="宋体" w:hAnsi="宋体" w:eastAsia="宋体" w:cs="宋体"/>
                <w:sz w:val="21"/>
                <w:szCs w:val="21"/>
                <w:highlight w:val="none"/>
                <w:shd w:val="clear" w:color="auto" w:fill="FFFFFF"/>
              </w:rPr>
              <w:t>符合国家质量标准、部颁标准、行业标准，满足磋商文件规定标准</w:t>
            </w:r>
            <w:r>
              <w:rPr>
                <w:rFonts w:hint="eastAsia" w:ascii="宋体" w:hAnsi="宋体" w:eastAsia="宋体" w:cs="宋体"/>
                <w:sz w:val="21"/>
                <w:szCs w:val="21"/>
                <w:highlight w:val="none"/>
              </w:rPr>
              <w:t>。</w:t>
            </w:r>
          </w:p>
        </w:tc>
      </w:tr>
      <w:tr w14:paraId="480AE1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51AE1E4A">
            <w:pPr>
              <w:pStyle w:val="8"/>
              <w:spacing w:line="360" w:lineRule="auto"/>
              <w:jc w:val="center"/>
              <w:rPr>
                <w:rFonts w:hint="eastAsia" w:ascii="宋体" w:hAnsi="宋体" w:eastAsia="宋体" w:cs="宋体"/>
                <w:sz w:val="21"/>
                <w:szCs w:val="21"/>
                <w:highlight w:val="none"/>
              </w:rPr>
            </w:pPr>
            <w:r>
              <w:rPr>
                <w:rFonts w:hint="eastAsia" w:ascii="宋体" w:hAnsi="宋体" w:eastAsia="宋体" w:cs="宋体"/>
                <w:kern w:val="2"/>
                <w:sz w:val="21"/>
                <w:szCs w:val="21"/>
                <w:highlight w:val="none"/>
              </w:rPr>
              <w:t>售后服务</w:t>
            </w:r>
          </w:p>
        </w:tc>
        <w:tc>
          <w:tcPr>
            <w:tcW w:w="7354" w:type="dxa"/>
            <w:tcBorders>
              <w:top w:val="single" w:color="auto" w:sz="4" w:space="0"/>
              <w:left w:val="single" w:color="auto" w:sz="4" w:space="0"/>
              <w:bottom w:val="single" w:color="auto" w:sz="4" w:space="0"/>
              <w:right w:val="single" w:color="auto" w:sz="4" w:space="0"/>
            </w:tcBorders>
            <w:noWrap/>
            <w:vAlign w:val="center"/>
          </w:tcPr>
          <w:p w14:paraId="5C8FD976">
            <w:pPr>
              <w:pStyle w:val="8"/>
              <w:spacing w:beforeAutospacing="0" w:afterAutospacing="0" w:line="360" w:lineRule="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质保期内应当为采购人提供以下技术支持和服务：</w:t>
            </w:r>
          </w:p>
          <w:p w14:paraId="679C7ADF">
            <w:pPr>
              <w:pStyle w:val="8"/>
              <w:spacing w:beforeAutospacing="0" w:afterAutospacing="0" w:line="360" w:lineRule="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a、现场响应：供应商应保证在12小时内对用户提出的问题或故障予以响应及处理。可提供备用设备或核心部件应急使用。</w:t>
            </w:r>
          </w:p>
          <w:p w14:paraId="16639B04">
            <w:pPr>
              <w:pStyle w:val="8"/>
              <w:spacing w:beforeAutospacing="0" w:afterAutospacing="0" w:line="360" w:lineRule="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b、中标人应当应每季度对该设备进行保养不少于一次,并出具保养报告，具体保养内容见合同。</w:t>
            </w:r>
          </w:p>
          <w:p w14:paraId="562A3D00">
            <w:pPr>
              <w:pStyle w:val="8"/>
              <w:spacing w:beforeAutospacing="0" w:afterAutospacing="0" w:line="360" w:lineRule="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c、质保期内该设备应保证大于95%（含）的开机率，如达不到要求，每少于一天质保期顺延7天，如造成严重损失需赔偿用户经济损失或换货或退货。</w:t>
            </w:r>
          </w:p>
          <w:p w14:paraId="36AFEE2C">
            <w:pPr>
              <w:pStyle w:val="8"/>
              <w:spacing w:beforeAutospacing="0" w:afterAutospacing="0" w:line="360" w:lineRule="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d、技术升级，如果制造商的产品技术升级，中标人应及时通知采购人，如采购人有相应要求，中标人和制造商应对采购人购买的产品进行免费升级服务。</w:t>
            </w:r>
          </w:p>
          <w:p w14:paraId="10BFA9A1">
            <w:pPr>
              <w:pStyle w:val="8"/>
              <w:spacing w:beforeAutospacing="0" w:afterAutospacing="0" w:line="360" w:lineRule="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e、投标人交付设备时，应按照《国家食品药品监督管理总局》第18号令第17条的要求提供相应的维护手册、维修手册、软件备份、故障代码表、备件清单、零部件、维修密码等维护维修必需的材料和信息。</w:t>
            </w:r>
          </w:p>
          <w:p w14:paraId="53DEA6B7">
            <w:pPr>
              <w:pStyle w:val="8"/>
              <w:spacing w:beforeAutospacing="0" w:afterAutospacing="0" w:line="360" w:lineRule="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rPr>
              <w:t>f、除火灾、洪水、地震等天灾外，在保修期内，由于货物故障所产生的所有费用均由供应商负责。</w:t>
            </w:r>
          </w:p>
        </w:tc>
      </w:tr>
      <w:tr w14:paraId="1985E1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2D8D8338">
            <w:pPr>
              <w:pStyle w:val="8"/>
              <w:spacing w:line="360" w:lineRule="auto"/>
              <w:jc w:val="center"/>
              <w:rPr>
                <w:rFonts w:hint="eastAsia" w:ascii="宋体" w:hAnsi="宋体" w:eastAsia="宋体" w:cs="宋体"/>
                <w:sz w:val="21"/>
                <w:szCs w:val="21"/>
                <w:highlight w:val="none"/>
              </w:rPr>
            </w:pPr>
            <w:r>
              <w:rPr>
                <w:rFonts w:hint="eastAsia" w:ascii="宋体" w:hAnsi="宋体" w:eastAsia="宋体" w:cs="宋体"/>
                <w:kern w:val="2"/>
                <w:sz w:val="21"/>
                <w:szCs w:val="21"/>
                <w:highlight w:val="none"/>
              </w:rPr>
              <w:t>培训</w:t>
            </w:r>
          </w:p>
        </w:tc>
        <w:tc>
          <w:tcPr>
            <w:tcW w:w="7354" w:type="dxa"/>
            <w:tcBorders>
              <w:top w:val="single" w:color="auto" w:sz="4" w:space="0"/>
              <w:left w:val="single" w:color="auto" w:sz="4" w:space="0"/>
              <w:bottom w:val="single" w:color="auto" w:sz="4" w:space="0"/>
              <w:right w:val="single" w:color="auto" w:sz="4" w:space="0"/>
            </w:tcBorders>
            <w:noWrap/>
            <w:vAlign w:val="center"/>
          </w:tcPr>
          <w:p w14:paraId="65CFC39D">
            <w:pPr>
              <w:pStyle w:val="8"/>
              <w:spacing w:line="360" w:lineRule="auto"/>
              <w:rPr>
                <w:rFonts w:hint="eastAsia" w:ascii="宋体" w:hAnsi="宋体" w:eastAsia="宋体" w:cs="宋体"/>
                <w:sz w:val="21"/>
                <w:szCs w:val="21"/>
                <w:highlight w:val="none"/>
              </w:rPr>
            </w:pPr>
            <w:r>
              <w:rPr>
                <w:rFonts w:hint="eastAsia" w:ascii="宋体" w:hAnsi="宋体" w:eastAsia="宋体" w:cs="宋体"/>
                <w:kern w:val="2"/>
                <w:sz w:val="21"/>
                <w:szCs w:val="21"/>
                <w:highlight w:val="none"/>
              </w:rPr>
              <w:t>免费提供操作培训和维修培训。</w:t>
            </w:r>
          </w:p>
        </w:tc>
      </w:tr>
      <w:tr w14:paraId="65F809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19F4B5DF">
            <w:pPr>
              <w:pStyle w:val="8"/>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其他要求</w:t>
            </w:r>
          </w:p>
        </w:tc>
        <w:tc>
          <w:tcPr>
            <w:tcW w:w="7354" w:type="dxa"/>
            <w:tcBorders>
              <w:top w:val="single" w:color="auto" w:sz="4" w:space="0"/>
              <w:left w:val="single" w:color="auto" w:sz="4" w:space="0"/>
              <w:bottom w:val="single" w:color="auto" w:sz="4" w:space="0"/>
              <w:right w:val="single" w:color="auto" w:sz="4" w:space="0"/>
            </w:tcBorders>
            <w:noWrap/>
            <w:vAlign w:val="center"/>
          </w:tcPr>
          <w:p w14:paraId="3EA5904F">
            <w:pPr>
              <w:pStyle w:val="8"/>
              <w:spacing w:line="360" w:lineRule="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 xml:space="preserve">要求设备为最新出厂设备，出厂日期不得早于招标日期6个月。 </w:t>
            </w:r>
          </w:p>
        </w:tc>
      </w:tr>
    </w:tbl>
    <w:p w14:paraId="362979BB">
      <w:pPr>
        <w:pStyle w:val="25"/>
        <w:rPr>
          <w:rFonts w:hint="eastAsia" w:ascii="宋体" w:hAnsi="宋体" w:eastAsia="宋体" w:cs="宋体"/>
          <w:color w:val="auto"/>
          <w:highlight w:val="none"/>
        </w:rPr>
      </w:pPr>
    </w:p>
    <w:p w14:paraId="72AD0803">
      <w:pPr>
        <w:keepNext w:val="0"/>
        <w:keepLines w:val="0"/>
        <w:pageBreakBefore w:val="0"/>
        <w:widowControl w:val="0"/>
        <w:kinsoku/>
        <w:wordWrap/>
        <w:overflowPunct/>
        <w:topLinePunct w:val="0"/>
        <w:autoSpaceDE/>
        <w:autoSpaceDN/>
        <w:bidi w:val="0"/>
        <w:adjustRightInd/>
        <w:snapToGrid w:val="0"/>
        <w:spacing w:before="161" w:beforeLines="50" w:line="360" w:lineRule="auto"/>
        <w:jc w:val="center"/>
        <w:textAlignment w:val="auto"/>
        <w:rPr>
          <w:rFonts w:hint="eastAsia" w:ascii="宋体" w:hAnsi="宋体" w:eastAsia="宋体" w:cs="宋体"/>
          <w:b/>
          <w:bCs/>
          <w:color w:val="auto"/>
          <w:sz w:val="30"/>
          <w:szCs w:val="30"/>
          <w:highlight w:val="none"/>
        </w:rPr>
      </w:pPr>
    </w:p>
    <w:p w14:paraId="5D17F419">
      <w:pPr>
        <w:keepNext w:val="0"/>
        <w:keepLines w:val="0"/>
        <w:pageBreakBefore w:val="0"/>
        <w:widowControl w:val="0"/>
        <w:kinsoku/>
        <w:wordWrap/>
        <w:overflowPunct/>
        <w:topLinePunct w:val="0"/>
        <w:autoSpaceDE/>
        <w:autoSpaceDN/>
        <w:bidi w:val="0"/>
        <w:adjustRightInd/>
        <w:snapToGrid w:val="0"/>
        <w:spacing w:before="161" w:beforeLines="50" w:line="360" w:lineRule="auto"/>
        <w:jc w:val="center"/>
        <w:textAlignment w:val="auto"/>
        <w:rPr>
          <w:rFonts w:hint="eastAsia" w:ascii="宋体" w:hAnsi="宋体" w:eastAsia="宋体" w:cs="宋体"/>
          <w:b/>
          <w:bCs/>
          <w:color w:val="auto"/>
          <w:sz w:val="30"/>
          <w:szCs w:val="30"/>
          <w:highlight w:val="none"/>
        </w:rPr>
      </w:pPr>
    </w:p>
    <w:p w14:paraId="4D614253">
      <w:pPr>
        <w:keepNext w:val="0"/>
        <w:keepLines w:val="0"/>
        <w:pageBreakBefore w:val="0"/>
        <w:widowControl w:val="0"/>
        <w:kinsoku/>
        <w:wordWrap/>
        <w:overflowPunct/>
        <w:topLinePunct w:val="0"/>
        <w:autoSpaceDE/>
        <w:autoSpaceDN/>
        <w:bidi w:val="0"/>
        <w:adjustRightInd/>
        <w:snapToGrid w:val="0"/>
        <w:spacing w:before="161" w:beforeLines="50" w:line="360" w:lineRule="auto"/>
        <w:jc w:val="center"/>
        <w:textAlignment w:val="auto"/>
        <w:rPr>
          <w:rFonts w:hint="eastAsia" w:ascii="宋体" w:hAnsi="宋体" w:eastAsia="宋体" w:cs="宋体"/>
          <w:b/>
          <w:bCs/>
          <w:color w:val="auto"/>
          <w:sz w:val="30"/>
          <w:szCs w:val="30"/>
          <w:highlight w:val="none"/>
        </w:rPr>
      </w:pPr>
    </w:p>
    <w:p w14:paraId="1E66F98B">
      <w:pP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br w:type="page"/>
      </w:r>
    </w:p>
    <w:p w14:paraId="530257E5">
      <w:pPr>
        <w:keepNext w:val="0"/>
        <w:keepLines w:val="0"/>
        <w:pageBreakBefore w:val="0"/>
        <w:widowControl w:val="0"/>
        <w:kinsoku/>
        <w:wordWrap/>
        <w:overflowPunct/>
        <w:topLinePunct w:val="0"/>
        <w:autoSpaceDE/>
        <w:autoSpaceDN/>
        <w:bidi w:val="0"/>
        <w:adjustRightInd/>
        <w:snapToGrid w:val="0"/>
        <w:spacing w:before="161" w:beforeLines="50" w:line="360" w:lineRule="auto"/>
        <w:jc w:val="center"/>
        <w:textAlignment w:val="auto"/>
        <w:rPr>
          <w:rFonts w:hint="eastAsia" w:ascii="宋体" w:hAnsi="宋体" w:eastAsia="宋体" w:cs="宋体"/>
          <w:b/>
          <w:bCs/>
          <w:color w:val="auto"/>
          <w:sz w:val="30"/>
          <w:szCs w:val="30"/>
          <w:highlight w:val="none"/>
        </w:rPr>
      </w:pPr>
    </w:p>
    <w:p w14:paraId="27FA5E7E">
      <w:pPr>
        <w:keepNext w:val="0"/>
        <w:keepLines w:val="0"/>
        <w:pageBreakBefore w:val="0"/>
        <w:widowControl w:val="0"/>
        <w:kinsoku/>
        <w:wordWrap/>
        <w:overflowPunct/>
        <w:topLinePunct w:val="0"/>
        <w:autoSpaceDE/>
        <w:autoSpaceDN/>
        <w:bidi w:val="0"/>
        <w:adjustRightInd/>
        <w:snapToGrid w:val="0"/>
        <w:spacing w:before="161" w:beforeLines="50" w:line="360" w:lineRule="auto"/>
        <w:jc w:val="center"/>
        <w:textAlignment w:val="auto"/>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采购人对项目的特殊要求及说明</w:t>
      </w:r>
    </w:p>
    <w:tbl>
      <w:tblPr>
        <w:tblStyle w:val="35"/>
        <w:tblW w:w="936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26"/>
        <w:gridCol w:w="7343"/>
      </w:tblGrid>
      <w:tr w14:paraId="66A6E4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6" w:hRule="atLeast"/>
          <w:jc w:val="center"/>
        </w:trPr>
        <w:tc>
          <w:tcPr>
            <w:tcW w:w="2026" w:type="dxa"/>
            <w:tcBorders>
              <w:top w:val="single" w:color="auto" w:sz="4" w:space="0"/>
              <w:left w:val="single" w:color="auto" w:sz="4" w:space="0"/>
              <w:bottom w:val="single" w:color="auto" w:sz="4" w:space="0"/>
              <w:right w:val="single" w:color="auto" w:sz="4" w:space="0"/>
            </w:tcBorders>
            <w:vAlign w:val="center"/>
          </w:tcPr>
          <w:p w14:paraId="3EB72B6E">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采购人的特殊要求及说明理由</w:t>
            </w:r>
          </w:p>
        </w:tc>
        <w:tc>
          <w:tcPr>
            <w:tcW w:w="7343" w:type="dxa"/>
            <w:tcBorders>
              <w:top w:val="single" w:color="auto" w:sz="4" w:space="0"/>
              <w:left w:val="single" w:color="auto" w:sz="4" w:space="0"/>
              <w:bottom w:val="single" w:color="auto" w:sz="4" w:space="0"/>
              <w:right w:val="single" w:color="auto" w:sz="4" w:space="0"/>
            </w:tcBorders>
            <w:vAlign w:val="center"/>
          </w:tcPr>
          <w:p w14:paraId="6E5AB001">
            <w:pPr>
              <w:keepNext w:val="0"/>
              <w:keepLines w:val="0"/>
              <w:pageBreakBefore w:val="0"/>
              <w:widowControl/>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1、</w:t>
            </w:r>
            <w:r>
              <w:rPr>
                <w:rFonts w:hint="eastAsia" w:ascii="宋体" w:hAnsi="宋体" w:eastAsia="宋体" w:cs="宋体"/>
                <w:color w:val="auto"/>
                <w:highlight w:val="none"/>
              </w:rPr>
              <w:t>不接受联合体投标，不允许转包和分包。</w:t>
            </w:r>
          </w:p>
          <w:p w14:paraId="57EC2AE3">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2、授权磋商小组确定一名成交供应商并推荐</w:t>
            </w:r>
            <w:r>
              <w:rPr>
                <w:rFonts w:hint="eastAsia" w:ascii="宋体" w:hAnsi="宋体" w:cs="宋体"/>
                <w:color w:val="auto"/>
                <w:highlight w:val="none"/>
                <w:lang w:val="en-US" w:eastAsia="zh-CN"/>
              </w:rPr>
              <w:t>一</w:t>
            </w:r>
            <w:r>
              <w:rPr>
                <w:rFonts w:hint="eastAsia" w:ascii="宋体" w:hAnsi="宋体" w:eastAsia="宋体" w:cs="宋体"/>
                <w:color w:val="auto"/>
                <w:highlight w:val="none"/>
                <w:lang w:val="en-US" w:eastAsia="zh-CN"/>
              </w:rPr>
              <w:t>名成交候选供应商。</w:t>
            </w:r>
          </w:p>
          <w:p w14:paraId="2AD5A9B0">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3、供应商应根据采购文件的要求提供技术响应部分、商务响应部分等内容以对采购文件作出响应。</w:t>
            </w:r>
          </w:p>
          <w:p w14:paraId="1BC547FD">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r>
              <w:rPr>
                <w:rFonts w:hint="eastAsia" w:cs="Times New Roman"/>
                <w:highlight w:val="none"/>
                <w:lang w:val="en-US" w:eastAsia="zh-CN"/>
              </w:rPr>
              <w:t>采购人使用成交人中标的货物、技术、资料、服务或其他任何一部分时，享有无偿使用权。免受第三方提出的侵犯其专利权、著作权、商标权或其它知识产权的起诉。如果第三方提出侵权指控，成交人应承担由此而引起的一切法律责任和费用。</w:t>
            </w:r>
          </w:p>
        </w:tc>
      </w:tr>
    </w:tbl>
    <w:p w14:paraId="606E7B06">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5850CAA7">
      <w:pPr>
        <w:jc w:val="center"/>
        <w:outlineLvl w:val="0"/>
        <w:rPr>
          <w:rFonts w:hint="eastAsia" w:ascii="宋体" w:hAnsi="宋体" w:eastAsia="宋体" w:cs="宋体"/>
          <w:b/>
          <w:bCs/>
          <w:color w:val="auto"/>
          <w:sz w:val="32"/>
          <w:szCs w:val="32"/>
          <w:highlight w:val="none"/>
        </w:rPr>
      </w:pPr>
      <w:bookmarkStart w:id="35" w:name="_Toc8501"/>
      <w:r>
        <w:rPr>
          <w:rFonts w:hint="eastAsia" w:ascii="宋体" w:hAnsi="宋体" w:eastAsia="宋体" w:cs="宋体"/>
          <w:b/>
          <w:bCs/>
          <w:color w:val="auto"/>
          <w:sz w:val="32"/>
          <w:szCs w:val="32"/>
          <w:highlight w:val="none"/>
        </w:rPr>
        <w:t xml:space="preserve">第三章  </w:t>
      </w:r>
      <w:r>
        <w:rPr>
          <w:rFonts w:hint="eastAsia" w:ascii="宋体" w:hAnsi="宋体" w:eastAsia="宋体" w:cs="宋体"/>
          <w:b/>
          <w:bCs/>
          <w:color w:val="auto"/>
          <w:sz w:val="32"/>
          <w:szCs w:val="32"/>
          <w:highlight w:val="none"/>
          <w:lang w:eastAsia="zh-CN"/>
        </w:rPr>
        <w:t>供应商</w:t>
      </w:r>
      <w:r>
        <w:rPr>
          <w:rFonts w:hint="eastAsia" w:ascii="宋体" w:hAnsi="宋体" w:eastAsia="宋体" w:cs="宋体"/>
          <w:b/>
          <w:bCs/>
          <w:color w:val="auto"/>
          <w:sz w:val="32"/>
          <w:szCs w:val="32"/>
          <w:highlight w:val="none"/>
        </w:rPr>
        <w:t>须知</w:t>
      </w:r>
      <w:bookmarkEnd w:id="35"/>
    </w:p>
    <w:p w14:paraId="6CB10D3F">
      <w:pPr>
        <w:snapToGrid w:val="0"/>
        <w:spacing w:beforeLines="50" w:line="360" w:lineRule="auto"/>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须知前附表</w:t>
      </w:r>
    </w:p>
    <w:tbl>
      <w:tblPr>
        <w:tblStyle w:val="35"/>
        <w:tblW w:w="9840" w:type="dxa"/>
        <w:jc w:val="center"/>
        <w:tblLayout w:type="fixed"/>
        <w:tblCellMar>
          <w:top w:w="0" w:type="dxa"/>
          <w:left w:w="0" w:type="dxa"/>
          <w:bottom w:w="0" w:type="dxa"/>
          <w:right w:w="0" w:type="dxa"/>
        </w:tblCellMar>
      </w:tblPr>
      <w:tblGrid>
        <w:gridCol w:w="823"/>
        <w:gridCol w:w="9017"/>
      </w:tblGrid>
      <w:tr w14:paraId="7152AC17">
        <w:tblPrEx>
          <w:tblCellMar>
            <w:top w:w="0" w:type="dxa"/>
            <w:left w:w="0" w:type="dxa"/>
            <w:bottom w:w="0" w:type="dxa"/>
            <w:right w:w="0" w:type="dxa"/>
          </w:tblCellMar>
        </w:tblPrEx>
        <w:trPr>
          <w:trHeight w:val="450" w:hRule="atLeast"/>
          <w:jc w:val="center"/>
        </w:trPr>
        <w:tc>
          <w:tcPr>
            <w:tcW w:w="823" w:type="dxa"/>
            <w:tcBorders>
              <w:top w:val="single" w:color="auto" w:sz="8"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B1F5D00">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9017" w:type="dxa"/>
            <w:tcBorders>
              <w:top w:val="single" w:color="auto" w:sz="8"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0341175A">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内容、要求</w:t>
            </w:r>
          </w:p>
        </w:tc>
      </w:tr>
      <w:tr w14:paraId="68748658">
        <w:tblPrEx>
          <w:tblCellMar>
            <w:top w:w="0" w:type="dxa"/>
            <w:left w:w="0" w:type="dxa"/>
            <w:bottom w:w="0" w:type="dxa"/>
            <w:right w:w="0" w:type="dxa"/>
          </w:tblCellMar>
        </w:tblPrEx>
        <w:trPr>
          <w:trHeight w:val="680" w:hRule="atLeast"/>
          <w:jc w:val="center"/>
        </w:trPr>
        <w:tc>
          <w:tcPr>
            <w:tcW w:w="823"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67B2DD48">
            <w:pPr>
              <w:widowControl/>
              <w:spacing w:line="46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9017"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E351CFF">
            <w:pPr>
              <w:widowControl/>
              <w:snapToGrid w:val="0"/>
              <w:spacing w:line="440" w:lineRule="exact"/>
              <w:jc w:val="left"/>
              <w:outlineLvl w:val="0"/>
              <w:rPr>
                <w:rFonts w:hint="eastAsia" w:ascii="宋体" w:hAnsi="宋体" w:eastAsia="宋体" w:cs="宋体"/>
                <w:color w:val="auto"/>
                <w:highlight w:val="none"/>
                <w:lang w:val="en-US"/>
              </w:rPr>
            </w:pPr>
            <w:bookmarkStart w:id="36" w:name="_Toc30169"/>
            <w:bookmarkStart w:id="37" w:name="_Toc27817"/>
            <w:bookmarkStart w:id="38" w:name="_Toc9566"/>
            <w:r>
              <w:rPr>
                <w:rFonts w:hint="eastAsia" w:ascii="宋体" w:hAnsi="宋体" w:eastAsia="宋体" w:cs="宋体"/>
                <w:color w:val="auto"/>
                <w:highlight w:val="none"/>
              </w:rPr>
              <w:t>1.1项目名称：</w:t>
            </w:r>
            <w:bookmarkEnd w:id="36"/>
            <w:bookmarkEnd w:id="37"/>
            <w:bookmarkEnd w:id="38"/>
            <w:r>
              <w:rPr>
                <w:rFonts w:hint="eastAsia" w:ascii="宋体" w:hAnsi="宋体" w:eastAsia="宋体" w:cs="宋体"/>
                <w:color w:val="auto"/>
                <w:highlight w:val="none"/>
                <w:lang w:val="en-US" w:eastAsia="zh-CN"/>
              </w:rPr>
              <w:t>驻马店市中心医院</w:t>
            </w:r>
            <w:r>
              <w:rPr>
                <w:rFonts w:hint="eastAsia" w:ascii="宋体" w:hAnsi="宋体" w:cs="宋体"/>
                <w:color w:val="auto"/>
                <w:highlight w:val="none"/>
                <w:lang w:val="en-US" w:eastAsia="zh-CN"/>
              </w:rPr>
              <w:t>多功能冷冻治疗仪采购项目</w:t>
            </w:r>
          </w:p>
          <w:p w14:paraId="710A5111">
            <w:pPr>
              <w:widowControl/>
              <w:snapToGrid w:val="0"/>
              <w:spacing w:line="440" w:lineRule="exact"/>
              <w:jc w:val="left"/>
              <w:outlineLvl w:val="0"/>
              <w:rPr>
                <w:rFonts w:hint="eastAsia" w:ascii="宋体" w:hAnsi="宋体" w:eastAsia="宋体" w:cs="宋体"/>
                <w:color w:val="auto"/>
                <w:highlight w:val="none"/>
              </w:rPr>
            </w:pPr>
            <w:bookmarkStart w:id="39" w:name="_Toc23424"/>
            <w:bookmarkStart w:id="40" w:name="_Toc29400"/>
            <w:bookmarkStart w:id="41" w:name="_Toc28320"/>
            <w:r>
              <w:rPr>
                <w:rFonts w:hint="eastAsia" w:ascii="宋体" w:hAnsi="宋体" w:eastAsia="宋体" w:cs="宋体"/>
                <w:color w:val="auto"/>
                <w:highlight w:val="none"/>
              </w:rPr>
              <w:t>1.2采购人名称：</w:t>
            </w:r>
            <w:bookmarkEnd w:id="39"/>
            <w:bookmarkEnd w:id="40"/>
            <w:bookmarkEnd w:id="41"/>
            <w:r>
              <w:rPr>
                <w:rFonts w:hint="eastAsia" w:ascii="宋体" w:hAnsi="宋体" w:eastAsia="宋体" w:cs="宋体"/>
                <w:color w:val="auto"/>
                <w:highlight w:val="none"/>
              </w:rPr>
              <w:t>驻马店市中心医院</w:t>
            </w:r>
          </w:p>
          <w:p w14:paraId="0043921C">
            <w:pPr>
              <w:widowControl/>
              <w:snapToGrid w:val="0"/>
              <w:spacing w:line="440" w:lineRule="exact"/>
              <w:jc w:val="left"/>
              <w:outlineLvl w:val="0"/>
              <w:rPr>
                <w:rFonts w:hint="eastAsia" w:ascii="宋体" w:hAnsi="宋体" w:eastAsia="宋体" w:cs="宋体"/>
                <w:color w:val="auto"/>
                <w:kern w:val="2"/>
                <w:sz w:val="21"/>
                <w:szCs w:val="24"/>
                <w:highlight w:val="none"/>
                <w:lang w:val="en-US" w:eastAsia="zh-CN" w:bidi="ar-SA"/>
              </w:rPr>
            </w:pPr>
            <w:bookmarkStart w:id="42" w:name="_Toc3148"/>
            <w:bookmarkStart w:id="43" w:name="_Toc26199"/>
            <w:bookmarkStart w:id="44" w:name="_Toc24541"/>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采购范围：详</w:t>
            </w:r>
            <w:r>
              <w:rPr>
                <w:rFonts w:hint="eastAsia" w:ascii="宋体" w:hAnsi="宋体" w:eastAsia="宋体" w:cs="宋体"/>
                <w:color w:val="auto"/>
                <w:highlight w:val="none"/>
                <w:lang w:val="en-US" w:eastAsia="zh-CN"/>
              </w:rPr>
              <w:t>见第二章采购</w:t>
            </w:r>
            <w:r>
              <w:rPr>
                <w:rFonts w:hint="eastAsia" w:ascii="宋体" w:hAnsi="宋体" w:eastAsia="宋体" w:cs="宋体"/>
                <w:color w:val="auto"/>
                <w:highlight w:val="none"/>
              </w:rPr>
              <w:t>需求</w:t>
            </w:r>
            <w:bookmarkEnd w:id="42"/>
            <w:bookmarkEnd w:id="43"/>
            <w:bookmarkEnd w:id="44"/>
          </w:p>
        </w:tc>
      </w:tr>
      <w:tr w14:paraId="1A0A6ACB">
        <w:tblPrEx>
          <w:tblCellMar>
            <w:top w:w="0" w:type="dxa"/>
            <w:left w:w="0" w:type="dxa"/>
            <w:bottom w:w="0" w:type="dxa"/>
            <w:right w:w="0" w:type="dxa"/>
          </w:tblCellMar>
        </w:tblPrEx>
        <w:trPr>
          <w:trHeight w:val="635" w:hRule="atLeast"/>
          <w:jc w:val="center"/>
        </w:trPr>
        <w:tc>
          <w:tcPr>
            <w:tcW w:w="823"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13B86117">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9017"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29F9D1B">
            <w:pPr>
              <w:widowControl/>
              <w:spacing w:line="24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合格</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：具备</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公告第二项规定的条件。</w:t>
            </w:r>
          </w:p>
        </w:tc>
      </w:tr>
      <w:tr w14:paraId="165CED55">
        <w:tblPrEx>
          <w:tblCellMar>
            <w:top w:w="0" w:type="dxa"/>
            <w:left w:w="0" w:type="dxa"/>
            <w:bottom w:w="0" w:type="dxa"/>
            <w:right w:w="0" w:type="dxa"/>
          </w:tblCellMar>
        </w:tblPrEx>
        <w:trPr>
          <w:trHeight w:val="4282" w:hRule="atLeast"/>
          <w:jc w:val="center"/>
        </w:trPr>
        <w:tc>
          <w:tcPr>
            <w:tcW w:w="823"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34AD2EA3">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9017"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01C7E52A">
            <w:pPr>
              <w:widowControl/>
              <w:snapToGrid w:val="0"/>
              <w:spacing w:line="440" w:lineRule="exact"/>
              <w:jc w:val="left"/>
              <w:outlineLvl w:val="0"/>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采购预算：</w:t>
            </w:r>
            <w:r>
              <w:rPr>
                <w:rFonts w:hint="eastAsia" w:ascii="宋体" w:hAnsi="宋体" w:cs="宋体"/>
                <w:color w:val="auto"/>
                <w:highlight w:val="none"/>
                <w:lang w:val="en-US" w:eastAsia="zh-CN"/>
              </w:rPr>
              <w:t>490000元</w:t>
            </w:r>
            <w:r>
              <w:rPr>
                <w:rFonts w:hint="default" w:ascii="宋体" w:hAnsi="宋体" w:eastAsia="宋体" w:cs="宋体"/>
                <w:color w:val="auto"/>
                <w:highlight w:val="none"/>
                <w:lang w:val="en-US" w:eastAsia="zh-CN"/>
              </w:rPr>
              <w:t>；最高投标限价</w:t>
            </w:r>
            <w:r>
              <w:rPr>
                <w:rFonts w:hint="eastAsia" w:ascii="宋体" w:hAnsi="宋体" w:eastAsia="宋体" w:cs="宋体"/>
                <w:color w:val="auto"/>
                <w:highlight w:val="none"/>
                <w:lang w:val="en-US" w:eastAsia="zh-CN"/>
              </w:rPr>
              <w:t>：</w:t>
            </w:r>
            <w:r>
              <w:rPr>
                <w:rFonts w:hint="eastAsia" w:ascii="宋体" w:hAnsi="宋体" w:cs="宋体"/>
                <w:color w:val="auto"/>
                <w:highlight w:val="none"/>
                <w:lang w:val="en-US" w:eastAsia="zh-CN"/>
              </w:rPr>
              <w:t>490000元</w:t>
            </w:r>
            <w:r>
              <w:rPr>
                <w:rFonts w:hint="eastAsia" w:ascii="宋体" w:hAnsi="宋体" w:eastAsia="宋体" w:cs="宋体"/>
                <w:color w:val="auto"/>
                <w:highlight w:val="none"/>
                <w:lang w:val="en-US" w:eastAsia="zh-CN"/>
              </w:rPr>
              <w:t>。</w:t>
            </w:r>
          </w:p>
          <w:p w14:paraId="64F8F9BD">
            <w:pPr>
              <w:widowControl/>
              <w:snapToGrid w:val="0"/>
              <w:spacing w:line="440" w:lineRule="exact"/>
              <w:jc w:val="left"/>
              <w:outlineLvl w:val="0"/>
              <w:rPr>
                <w:rFonts w:hint="eastAsia" w:ascii="宋体" w:hAnsi="宋体" w:eastAsia="宋体" w:cs="宋体"/>
                <w:color w:val="auto"/>
                <w:highlight w:val="none"/>
              </w:rPr>
            </w:pPr>
            <w:r>
              <w:rPr>
                <w:rFonts w:hint="eastAsia" w:ascii="宋体" w:hAnsi="宋体" w:eastAsia="宋体" w:cs="宋体"/>
                <w:color w:val="auto"/>
                <w:highlight w:val="none"/>
              </w:rPr>
              <w:t>3.1 本项目磋商以人民币报价。</w:t>
            </w:r>
          </w:p>
          <w:p w14:paraId="7E764007">
            <w:pPr>
              <w:widowControl/>
              <w:snapToGrid w:val="0"/>
              <w:spacing w:line="440" w:lineRule="exact"/>
              <w:jc w:val="left"/>
              <w:outlineLvl w:val="0"/>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3.2 供应商的报价超过采购预算，采购人不能支付的，按废标处理。</w:t>
            </w:r>
          </w:p>
          <w:p w14:paraId="2834DD74">
            <w:pPr>
              <w:widowControl/>
              <w:snapToGrid w:val="0"/>
              <w:spacing w:line="440" w:lineRule="exact"/>
              <w:jc w:val="left"/>
              <w:outlineLvl w:val="0"/>
              <w:rPr>
                <w:rFonts w:hint="eastAsia"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3.3 本项目由成交供应商缴纳招标代理服务费。</w:t>
            </w:r>
            <w:r>
              <w:rPr>
                <w:rFonts w:hint="eastAsia" w:ascii="宋体" w:hAnsi="宋体" w:eastAsia="宋体" w:cs="宋体"/>
                <w:color w:val="auto"/>
                <w:highlight w:val="none"/>
                <w:lang w:val="en-US" w:eastAsia="zh-CN"/>
              </w:rPr>
              <w:t>代理服务费不得高于《招代理机构服务管理暂行办法》（计价格[2002]1980号）相应标准：</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9"/>
              <w:gridCol w:w="1605"/>
              <w:gridCol w:w="1560"/>
              <w:gridCol w:w="1380"/>
            </w:tblGrid>
            <w:tr w14:paraId="59D4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559" w:type="dxa"/>
                  <mc:AlternateContent>
                    <mc:Choice Requires="wpsCustomData">
                      <wpsCustomData:diagonals>
                        <wpsCustomData:diagonal from="10000" to="30000">
                          <wpsCustomData:border w:val="single" w:color="auto" w:sz="4" w:space="0"/>
                        </wpsCustomData:diagonal>
                      </wpsCustomData:diagonals>
                    </mc:Choice>
                  </mc:AlternateContent>
                </w:tcPr>
                <w:p w14:paraId="4F740B48">
                  <w:pPr>
                    <w:widowControl/>
                    <w:snapToGrid w:val="0"/>
                    <w:spacing w:line="440" w:lineRule="exact"/>
                    <w:jc w:val="left"/>
                    <w:outlineLvl w:val="0"/>
                    <mc:AlternateContent>
                      <mc:Choice Requires="wpsCustomData">
                        <wpsCustomData:diagonalParaType/>
                      </mc:Choice>
                    </mc:AlternateContent>
                    <w:rPr>
                      <w:rFonts w:hint="default" w:ascii="宋体" w:hAnsi="宋体" w:eastAsia="宋体" w:cs="宋体"/>
                      <w:color w:val="auto"/>
                      <w:highlight w:val="none"/>
                      <w:lang w:val="en-US" w:eastAsia="zh-CN"/>
                    </w:rPr>
                  </w:pPr>
                  <w:r>
                    <w:rPr>
                      <w:rFonts w:hint="eastAsia" w:ascii="宋体" w:hAnsi="宋体" w:eastAsia="宋体" w:cs="宋体"/>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288925</wp:posOffset>
                            </wp:positionH>
                            <wp:positionV relativeFrom="paragraph">
                              <wp:posOffset>381635</wp:posOffset>
                            </wp:positionV>
                            <wp:extent cx="846455" cy="285750"/>
                            <wp:effectExtent l="0" t="0" r="10795" b="0"/>
                            <wp:wrapNone/>
                            <wp:docPr id="4" name="文本框 4"/>
                            <wp:cNvGraphicFramePr/>
                            <a:graphic xmlns:a="http://schemas.openxmlformats.org/drawingml/2006/main">
                              <a:graphicData uri="http://schemas.microsoft.com/office/word/2010/wordprocessingShape">
                                <wps:wsp>
                                  <wps:cNvSpPr txBox="1"/>
                                  <wps:spPr>
                                    <a:xfrm>
                                      <a:off x="1397000" y="5120640"/>
                                      <a:ext cx="84645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7D337A">
                                        <w:pPr>
                                          <w:rPr>
                                            <w:rFonts w:hint="default" w:eastAsia="宋体"/>
                                            <w:b/>
                                            <w:bCs/>
                                            <w:lang w:val="en-US" w:eastAsia="zh-CN"/>
                                          </w:rPr>
                                        </w:pPr>
                                        <w:r>
                                          <w:rPr>
                                            <w:rFonts w:hint="eastAsia"/>
                                            <w:b/>
                                            <w:bCs/>
                                            <w:lang w:val="en-US" w:eastAsia="zh-CN"/>
                                          </w:rPr>
                                          <w:t>中标金额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pt;margin-top:30.05pt;height:22.5pt;width:66.65pt;z-index:251660288;mso-width-relative:page;mso-height-relative:page;" fillcolor="#FFFFFF [3201]" filled="t" stroked="f" coordsize="21600,21600" o:gfxdata="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p5Wq1AAA&#10;AAkBAAAPAAAAAAAAAAEAIAAAACIAAABkcnMvZG93bnJldi54bWxQSwECFAAUAAAACACHTuJA3iYh&#10;e1sCAACaBAAADgAAAAAAAAABACAAAAAjAQAAZHJzL2Uyb0RvYy54bWxQSwUGAAAAAAYABgBZAQAA&#10;8AUAAAAA&#10;">
                            <v:fill on="t" focussize="0,0"/>
                            <v:stroke on="f" weight="0.5pt"/>
                            <v:imagedata o:title=""/>
                            <o:lock v:ext="edit" aspectratio="f"/>
                            <v:textbox>
                              <w:txbxContent>
                                <w:p w14:paraId="677D337A">
                                  <w:pPr>
                                    <w:rPr>
                                      <w:rFonts w:hint="default" w:eastAsia="宋体"/>
                                      <w:b/>
                                      <w:bCs/>
                                      <w:lang w:val="en-US" w:eastAsia="zh-CN"/>
                                    </w:rPr>
                                  </w:pPr>
                                  <w:r>
                                    <w:rPr>
                                      <w:rFonts w:hint="eastAsia"/>
                                      <w:b/>
                                      <w:bCs/>
                                      <w:lang w:val="en-US" w:eastAsia="zh-CN"/>
                                    </w:rPr>
                                    <w:t>中标金额</w:t>
                                  </w:r>
                                </w:p>
                              </w:txbxContent>
                            </v:textbox>
                          </v:shape>
                        </w:pict>
                      </mc:Fallback>
                    </mc:AlternateContent>
                  </w:r>
                </w:p>
                <w:p w14:paraId="6CE85D4B">
                  <w:pPr>
                    <w:widowControl/>
                    <w:snapToGrid w:val="0"/>
                    <w:spacing w:line="440" w:lineRule="exact"/>
                    <w:jc w:val="left"/>
                    <w:outlineLvl w:val="0"/>
                    <w:rPr>
                      <w:rFonts w:hint="default" w:ascii="宋体" w:hAnsi="宋体" w:eastAsia="宋体" w:cs="宋体"/>
                      <w:color w:val="auto"/>
                      <w:highlight w:val="none"/>
                      <w:lang w:val="en-US" w:eastAsia="zh-CN"/>
                    </w:rPr>
                  </w:pPr>
                  <w:r>
                    <w:rPr>
                      <w:rFonts w:hint="eastAsia" w:ascii="宋体" w:hAnsi="宋体" w:eastAsia="宋体" w:cs="宋体"/>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343535</wp:posOffset>
                            </wp:positionH>
                            <wp:positionV relativeFrom="paragraph">
                              <wp:posOffset>59690</wp:posOffset>
                            </wp:positionV>
                            <wp:extent cx="970280" cy="305435"/>
                            <wp:effectExtent l="0" t="0" r="1270" b="18415"/>
                            <wp:wrapNone/>
                            <wp:docPr id="5" name="文本框 5"/>
                            <wp:cNvGraphicFramePr/>
                            <a:graphic xmlns:a="http://schemas.openxmlformats.org/drawingml/2006/main">
                              <a:graphicData uri="http://schemas.microsoft.com/office/word/2010/wordprocessingShape">
                                <wps:wsp>
                                  <wps:cNvSpPr txBox="1"/>
                                  <wps:spPr>
                                    <a:xfrm>
                                      <a:off x="1673225" y="4735830"/>
                                      <a:ext cx="970280" cy="3054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4.7pt;height:24.05pt;width:76.4pt;z-index:251659264;mso-width-relative:page;mso-height-relative:page;" fillcolor="#FFFFFF [3201]" filled="t" stroked="f" coordsize="21600,21600" o:gfxdata="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Wp7V3SAAAA&#10;BwEAAA8AAAAAAAAAAQAgAAAAIgAAAGRycy9kb3ducmV2LnhtbFBLAQIUABQAAAAIAIdO4kDcTRLk&#10;XAIAAJoEAAAOAAAAAAAAAAEAIAAAACEBAABkcnMvZTJvRG9jLnhtbFBLBQYAAAAABgAGAFkBAADv&#10;BQAAAAA=&#10;">
                            <v:fill on="t" focussize="0,0"/>
                            <v:stroke on="f" weight="0.5pt"/>
                            <v:imagedata o:title=""/>
                            <o:lock v:ext="edit" aspectratio="f"/>
                            <v:textbo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v:textbox>
                          </v:shape>
                        </w:pict>
                      </mc:Fallback>
                    </mc:AlternateContent>
                  </w:r>
                </w:p>
              </w:tc>
              <w:tc>
                <w:tcPr>
                  <w:tcW w:w="1605" w:type="dxa"/>
                  <w:vAlign w:val="center"/>
                </w:tcPr>
                <w:p w14:paraId="1BA1962A">
                  <w:pPr>
                    <w:widowControl/>
                    <w:snapToGrid w:val="0"/>
                    <w:spacing w:line="440" w:lineRule="exact"/>
                    <w:jc w:val="left"/>
                    <w:outlineLvl w:val="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货物招标</w:t>
                  </w:r>
                </w:p>
              </w:tc>
              <w:tc>
                <w:tcPr>
                  <w:tcW w:w="1560" w:type="dxa"/>
                  <w:vAlign w:val="center"/>
                </w:tcPr>
                <w:p w14:paraId="5BE93A16">
                  <w:pPr>
                    <w:widowControl/>
                    <w:snapToGrid w:val="0"/>
                    <w:spacing w:line="440" w:lineRule="exact"/>
                    <w:jc w:val="left"/>
                    <w:outlineLvl w:val="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服务招标</w:t>
                  </w:r>
                </w:p>
              </w:tc>
              <w:tc>
                <w:tcPr>
                  <w:tcW w:w="1380" w:type="dxa"/>
                  <w:vAlign w:val="center"/>
                </w:tcPr>
                <w:p w14:paraId="3ECB263F">
                  <w:pPr>
                    <w:widowControl/>
                    <w:snapToGrid w:val="0"/>
                    <w:spacing w:line="440" w:lineRule="exact"/>
                    <w:jc w:val="left"/>
                    <w:outlineLvl w:val="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工程招标</w:t>
                  </w:r>
                </w:p>
              </w:tc>
            </w:tr>
            <w:tr w14:paraId="626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3559" w:type="dxa"/>
                  <w:vAlign w:val="center"/>
                </w:tcPr>
                <w:p w14:paraId="0EF43D2E">
                  <w:pPr>
                    <w:widowControl/>
                    <w:snapToGrid w:val="0"/>
                    <w:spacing w:line="440" w:lineRule="exact"/>
                    <w:jc w:val="left"/>
                    <w:outlineLvl w:val="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100万元以下</w:t>
                  </w:r>
                </w:p>
              </w:tc>
              <w:tc>
                <w:tcPr>
                  <w:tcW w:w="1605" w:type="dxa"/>
                  <w:vAlign w:val="center"/>
                </w:tcPr>
                <w:p w14:paraId="0F8F8092">
                  <w:pPr>
                    <w:widowControl/>
                    <w:snapToGrid w:val="0"/>
                    <w:spacing w:line="440" w:lineRule="exact"/>
                    <w:jc w:val="left"/>
                    <w:outlineLvl w:val="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w:t>
                  </w:r>
                </w:p>
              </w:tc>
              <w:tc>
                <w:tcPr>
                  <w:tcW w:w="1560" w:type="dxa"/>
                  <w:vAlign w:val="center"/>
                </w:tcPr>
                <w:p w14:paraId="64DFB595">
                  <w:pPr>
                    <w:widowControl/>
                    <w:snapToGrid w:val="0"/>
                    <w:spacing w:line="440" w:lineRule="exact"/>
                    <w:jc w:val="left"/>
                    <w:outlineLvl w:val="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w:t>
                  </w:r>
                </w:p>
              </w:tc>
              <w:tc>
                <w:tcPr>
                  <w:tcW w:w="1380" w:type="dxa"/>
                  <w:vAlign w:val="center"/>
                </w:tcPr>
                <w:p w14:paraId="6E9F31B9">
                  <w:pPr>
                    <w:widowControl/>
                    <w:snapToGrid w:val="0"/>
                    <w:spacing w:line="440" w:lineRule="exact"/>
                    <w:jc w:val="left"/>
                    <w:outlineLvl w:val="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w:t>
                  </w:r>
                </w:p>
              </w:tc>
            </w:tr>
          </w:tbl>
          <w:p w14:paraId="30591CBC">
            <w:pPr>
              <w:widowControl/>
              <w:snapToGrid w:val="0"/>
              <w:spacing w:line="440" w:lineRule="exact"/>
              <w:jc w:val="left"/>
              <w:outlineLvl w:val="0"/>
              <w:rPr>
                <w:rFonts w:hint="default" w:ascii="宋体" w:hAnsi="宋体" w:eastAsia="宋体" w:cs="宋体"/>
                <w:color w:val="auto"/>
                <w:highlight w:val="none"/>
                <w:lang w:val="en-US" w:eastAsia="zh-CN"/>
              </w:rPr>
            </w:pPr>
          </w:p>
        </w:tc>
      </w:tr>
      <w:tr w14:paraId="3EE741B2">
        <w:tblPrEx>
          <w:tblCellMar>
            <w:top w:w="0" w:type="dxa"/>
            <w:left w:w="0" w:type="dxa"/>
            <w:bottom w:w="0" w:type="dxa"/>
            <w:right w:w="0" w:type="dxa"/>
          </w:tblCellMar>
        </w:tblPrEx>
        <w:trPr>
          <w:trHeight w:val="680" w:hRule="atLeast"/>
          <w:jc w:val="center"/>
        </w:trPr>
        <w:tc>
          <w:tcPr>
            <w:tcW w:w="823"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6C1B12A3">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9017"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9E33BBE">
            <w:pPr>
              <w:widowControl/>
              <w:spacing w:line="44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现场踏勘或标前答疑：本项目不组织现场踏勘或标前答疑会。</w:t>
            </w:r>
          </w:p>
        </w:tc>
      </w:tr>
      <w:tr w14:paraId="143D1BA0">
        <w:tblPrEx>
          <w:tblCellMar>
            <w:top w:w="0" w:type="dxa"/>
            <w:left w:w="0" w:type="dxa"/>
            <w:bottom w:w="0" w:type="dxa"/>
            <w:right w:w="0" w:type="dxa"/>
          </w:tblCellMar>
        </w:tblPrEx>
        <w:trPr>
          <w:trHeight w:val="680" w:hRule="atLeast"/>
          <w:jc w:val="center"/>
        </w:trPr>
        <w:tc>
          <w:tcPr>
            <w:tcW w:w="823"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19A5FFD2">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9017"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2F7215E">
            <w:pPr>
              <w:widowControl/>
              <w:snapToGrid w:val="0"/>
              <w:spacing w:line="440" w:lineRule="exact"/>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rPr>
              <w:t>文件组成：纸质</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rPr>
              <w:t>文件正本1份</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副本2份</w:t>
            </w:r>
            <w:r>
              <w:rPr>
                <w:rFonts w:hint="eastAsia" w:ascii="宋体" w:hAnsi="宋体" w:eastAsia="宋体" w:cs="宋体"/>
                <w:color w:val="auto"/>
                <w:highlight w:val="none"/>
              </w:rPr>
              <w:t>。</w:t>
            </w:r>
          </w:p>
        </w:tc>
      </w:tr>
      <w:tr w14:paraId="752FAAC6">
        <w:tblPrEx>
          <w:tblCellMar>
            <w:top w:w="0" w:type="dxa"/>
            <w:left w:w="0" w:type="dxa"/>
            <w:bottom w:w="0" w:type="dxa"/>
            <w:right w:w="0" w:type="dxa"/>
          </w:tblCellMar>
        </w:tblPrEx>
        <w:trPr>
          <w:trHeight w:val="680" w:hRule="atLeast"/>
          <w:jc w:val="center"/>
        </w:trPr>
        <w:tc>
          <w:tcPr>
            <w:tcW w:w="823"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1CD2BA7A">
            <w:pPr>
              <w:widowControl/>
              <w:snapToGrid w:val="0"/>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c>
          <w:tcPr>
            <w:tcW w:w="9017"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66A15F0A">
            <w:pPr>
              <w:widowControl/>
              <w:snapToGrid w:val="0"/>
              <w:spacing w:line="44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磋商</w:t>
            </w:r>
            <w:r>
              <w:rPr>
                <w:rFonts w:hint="eastAsia" w:ascii="宋体" w:hAnsi="宋体" w:eastAsia="宋体" w:cs="宋体"/>
                <w:color w:val="auto"/>
                <w:kern w:val="0"/>
                <w:szCs w:val="21"/>
                <w:highlight w:val="none"/>
              </w:rPr>
              <w:t>截止时间</w:t>
            </w:r>
            <w:r>
              <w:rPr>
                <w:rFonts w:hint="eastAsia" w:ascii="宋体" w:hAnsi="宋体" w:eastAsia="宋体" w:cs="宋体"/>
                <w:color w:val="auto"/>
                <w:kern w:val="0"/>
                <w:szCs w:val="21"/>
                <w:highlight w:val="none"/>
                <w:lang w:val="en-US" w:eastAsia="zh-CN"/>
              </w:rPr>
              <w:t>及开标时间</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lang w:val="en-US" w:eastAsia="zh-CN"/>
              </w:rPr>
              <w:t>另行通知</w:t>
            </w:r>
          </w:p>
          <w:p w14:paraId="2952A193">
            <w:pPr>
              <w:widowControl/>
              <w:snapToGrid w:val="0"/>
              <w:spacing w:line="44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文件递交地点</w:t>
            </w:r>
            <w:r>
              <w:rPr>
                <w:rFonts w:hint="eastAsia" w:ascii="宋体" w:hAnsi="宋体" w:eastAsia="宋体" w:cs="宋体"/>
                <w:color w:val="auto"/>
                <w:kern w:val="0"/>
                <w:szCs w:val="21"/>
                <w:highlight w:val="none"/>
                <w:lang w:val="en-US" w:eastAsia="zh-CN"/>
              </w:rPr>
              <w:t>及开标地点</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lang w:val="en-US" w:eastAsia="zh-CN"/>
              </w:rPr>
              <w:t>另行通知</w:t>
            </w:r>
            <w:r>
              <w:rPr>
                <w:rFonts w:hint="eastAsia" w:ascii="宋体" w:hAnsi="宋体" w:eastAsia="宋体" w:cs="宋体"/>
                <w:color w:val="auto"/>
                <w:kern w:val="0"/>
                <w:szCs w:val="21"/>
                <w:highlight w:val="none"/>
              </w:rPr>
              <w:t>。</w:t>
            </w:r>
          </w:p>
        </w:tc>
      </w:tr>
      <w:tr w14:paraId="5E101D7D">
        <w:tblPrEx>
          <w:tblCellMar>
            <w:top w:w="0" w:type="dxa"/>
            <w:left w:w="0" w:type="dxa"/>
            <w:bottom w:w="0" w:type="dxa"/>
            <w:right w:w="0" w:type="dxa"/>
          </w:tblCellMar>
        </w:tblPrEx>
        <w:trPr>
          <w:trHeight w:val="680" w:hRule="atLeast"/>
          <w:jc w:val="center"/>
        </w:trPr>
        <w:tc>
          <w:tcPr>
            <w:tcW w:w="823"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3FC9EA6">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w:t>
            </w:r>
          </w:p>
        </w:tc>
        <w:tc>
          <w:tcPr>
            <w:tcW w:w="9017"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AB1A796">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磋商小组</w:t>
            </w:r>
            <w:r>
              <w:rPr>
                <w:rFonts w:hint="eastAsia" w:ascii="宋体" w:hAnsi="宋体" w:eastAsia="宋体" w:cs="宋体"/>
                <w:color w:val="auto"/>
                <w:szCs w:val="21"/>
                <w:highlight w:val="none"/>
              </w:rPr>
              <w:t>成</w:t>
            </w:r>
            <w:r>
              <w:rPr>
                <w:rFonts w:hint="eastAsia" w:ascii="宋体" w:hAnsi="宋体" w:eastAsia="宋体" w:cs="宋体"/>
                <w:color w:val="auto"/>
                <w:kern w:val="0"/>
                <w:szCs w:val="21"/>
                <w:highlight w:val="none"/>
              </w:rPr>
              <w:t>员：</w:t>
            </w:r>
            <w:r>
              <w:rPr>
                <w:rFonts w:hint="eastAsia" w:ascii="宋体" w:hAnsi="宋体" w:eastAsia="宋体" w:cs="宋体"/>
                <w:color w:val="auto"/>
                <w:szCs w:val="21"/>
                <w:highlight w:val="none"/>
                <w:lang w:val="en-US" w:eastAsia="zh-CN"/>
              </w:rPr>
              <w:t>3</w:t>
            </w:r>
            <w:r>
              <w:rPr>
                <w:rFonts w:hint="eastAsia" w:ascii="宋体" w:hAnsi="宋体" w:eastAsia="宋体" w:cs="宋体"/>
                <w:color w:val="auto"/>
                <w:highlight w:val="none"/>
              </w:rPr>
              <w:t>人</w:t>
            </w:r>
            <w:r>
              <w:rPr>
                <w:rFonts w:hint="eastAsia" w:ascii="宋体" w:hAnsi="宋体" w:eastAsia="宋体" w:cs="宋体"/>
                <w:color w:val="auto"/>
                <w:highlight w:val="none"/>
                <w:lang w:val="en-US" w:eastAsia="zh-CN"/>
              </w:rPr>
              <w:t>及以上单数</w:t>
            </w:r>
            <w:r>
              <w:rPr>
                <w:rFonts w:hint="eastAsia" w:ascii="宋体" w:hAnsi="宋体" w:eastAsia="宋体" w:cs="宋体"/>
                <w:color w:val="auto"/>
                <w:kern w:val="0"/>
                <w:szCs w:val="21"/>
                <w:highlight w:val="none"/>
              </w:rPr>
              <w:t>。</w:t>
            </w:r>
          </w:p>
          <w:p w14:paraId="05D582FC">
            <w:pPr>
              <w:widowControl/>
              <w:spacing w:line="440" w:lineRule="exact"/>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专家确定方式：</w:t>
            </w:r>
            <w:r>
              <w:rPr>
                <w:rFonts w:hint="eastAsia" w:ascii="宋体" w:hAnsi="宋体" w:eastAsia="宋体" w:cs="宋体"/>
                <w:color w:val="auto"/>
                <w:kern w:val="0"/>
                <w:szCs w:val="21"/>
                <w:highlight w:val="none"/>
              </w:rPr>
              <w:t>由采购人代表和</w:t>
            </w:r>
            <w:r>
              <w:rPr>
                <w:rFonts w:hint="eastAsia" w:ascii="宋体" w:hAnsi="宋体" w:eastAsia="宋体" w:cs="宋体"/>
                <w:color w:val="auto"/>
                <w:kern w:val="0"/>
                <w:szCs w:val="21"/>
                <w:highlight w:val="none"/>
                <w:lang w:val="en-US" w:eastAsia="zh-CN"/>
              </w:rPr>
              <w:t>抽取的相关</w:t>
            </w:r>
            <w:r>
              <w:rPr>
                <w:rFonts w:hint="eastAsia" w:ascii="宋体" w:hAnsi="宋体" w:eastAsia="宋体" w:cs="宋体"/>
                <w:color w:val="auto"/>
                <w:kern w:val="0"/>
                <w:szCs w:val="21"/>
                <w:highlight w:val="none"/>
              </w:rPr>
              <w:t>评审专家</w:t>
            </w:r>
            <w:r>
              <w:rPr>
                <w:rFonts w:hint="eastAsia" w:ascii="宋体" w:hAnsi="宋体" w:eastAsia="宋体" w:cs="宋体"/>
                <w:color w:val="auto"/>
                <w:kern w:val="0"/>
                <w:szCs w:val="21"/>
                <w:highlight w:val="none"/>
                <w:lang w:val="en-US" w:eastAsia="zh-CN"/>
              </w:rPr>
              <w:t>组成</w:t>
            </w:r>
          </w:p>
        </w:tc>
      </w:tr>
      <w:tr w14:paraId="0A1264A6">
        <w:tblPrEx>
          <w:tblCellMar>
            <w:top w:w="0" w:type="dxa"/>
            <w:left w:w="0" w:type="dxa"/>
            <w:bottom w:w="0" w:type="dxa"/>
            <w:right w:w="0" w:type="dxa"/>
          </w:tblCellMar>
        </w:tblPrEx>
        <w:trPr>
          <w:trHeight w:val="544" w:hRule="atLeast"/>
          <w:jc w:val="center"/>
        </w:trPr>
        <w:tc>
          <w:tcPr>
            <w:tcW w:w="823"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DCE24EC">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8 </w:t>
            </w:r>
          </w:p>
        </w:tc>
        <w:tc>
          <w:tcPr>
            <w:tcW w:w="9017"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57DBE17">
            <w:pPr>
              <w:spacing w:line="240" w:lineRule="auto"/>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评标办法：</w:t>
            </w:r>
            <w:r>
              <w:rPr>
                <w:rFonts w:hint="eastAsia" w:ascii="宋体" w:hAnsi="宋体" w:eastAsia="宋体" w:cs="宋体"/>
                <w:color w:val="auto"/>
                <w:kern w:val="0"/>
                <w:szCs w:val="21"/>
                <w:highlight w:val="none"/>
              </w:rPr>
              <w:t>本项目采用</w:t>
            </w:r>
            <w:r>
              <w:rPr>
                <w:rFonts w:hint="eastAsia" w:ascii="宋体" w:hAnsi="宋体" w:eastAsia="宋体" w:cs="宋体"/>
                <w:color w:val="auto"/>
                <w:szCs w:val="21"/>
                <w:highlight w:val="none"/>
              </w:rPr>
              <w:t>综合评分法</w:t>
            </w:r>
            <w:r>
              <w:rPr>
                <w:rFonts w:hint="eastAsia" w:ascii="宋体" w:hAnsi="宋体" w:eastAsia="宋体" w:cs="宋体"/>
                <w:color w:val="auto"/>
                <w:kern w:val="0"/>
                <w:szCs w:val="21"/>
                <w:highlight w:val="none"/>
              </w:rPr>
              <w:t>。</w:t>
            </w:r>
          </w:p>
        </w:tc>
      </w:tr>
      <w:tr w14:paraId="12DC5000">
        <w:tblPrEx>
          <w:tblCellMar>
            <w:top w:w="0" w:type="dxa"/>
            <w:left w:w="0" w:type="dxa"/>
            <w:bottom w:w="0" w:type="dxa"/>
            <w:right w:w="0" w:type="dxa"/>
          </w:tblCellMar>
        </w:tblPrEx>
        <w:trPr>
          <w:trHeight w:val="680" w:hRule="atLeast"/>
          <w:jc w:val="center"/>
        </w:trPr>
        <w:tc>
          <w:tcPr>
            <w:tcW w:w="823"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C16E639">
            <w:pPr>
              <w:widowControl/>
              <w:spacing w:line="46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w:t>
            </w:r>
          </w:p>
        </w:tc>
        <w:tc>
          <w:tcPr>
            <w:tcW w:w="9017"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56305EFB">
            <w:pPr>
              <w:widowControl/>
              <w:spacing w:line="440" w:lineRule="exact"/>
              <w:jc w:val="left"/>
              <w:textAlignment w:val="bottom"/>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成交</w:t>
            </w:r>
            <w:r>
              <w:rPr>
                <w:rFonts w:hint="eastAsia" w:ascii="宋体" w:hAnsi="宋体" w:eastAsia="宋体" w:cs="宋体"/>
                <w:color w:val="auto"/>
                <w:kern w:val="0"/>
                <w:szCs w:val="21"/>
                <w:highlight w:val="none"/>
              </w:rPr>
              <w:t>公告及</w:t>
            </w:r>
            <w:r>
              <w:rPr>
                <w:rFonts w:hint="eastAsia" w:ascii="宋体" w:hAnsi="宋体" w:eastAsia="宋体" w:cs="宋体"/>
                <w:color w:val="auto"/>
                <w:kern w:val="0"/>
                <w:szCs w:val="21"/>
                <w:highlight w:val="none"/>
                <w:lang w:eastAsia="zh-CN"/>
              </w:rPr>
              <w:t>成交</w:t>
            </w:r>
            <w:r>
              <w:rPr>
                <w:rFonts w:hint="eastAsia" w:ascii="宋体" w:hAnsi="宋体" w:eastAsia="宋体" w:cs="宋体"/>
                <w:color w:val="auto"/>
                <w:kern w:val="0"/>
                <w:szCs w:val="21"/>
                <w:highlight w:val="none"/>
              </w:rPr>
              <w:t>通知书：由采购人授权磋商小组确定一名</w:t>
            </w:r>
            <w:r>
              <w:rPr>
                <w:rFonts w:hint="eastAsia" w:ascii="宋体" w:hAnsi="宋体" w:eastAsia="宋体" w:cs="宋体"/>
                <w:color w:val="auto"/>
                <w:kern w:val="0"/>
                <w:szCs w:val="21"/>
                <w:highlight w:val="none"/>
                <w:lang w:eastAsia="zh-CN"/>
              </w:rPr>
              <w:t>成交供应商</w:t>
            </w:r>
            <w:r>
              <w:rPr>
                <w:rFonts w:hint="eastAsia" w:ascii="宋体" w:hAnsi="宋体" w:eastAsia="宋体" w:cs="宋体"/>
                <w:color w:val="auto"/>
                <w:kern w:val="0"/>
                <w:szCs w:val="21"/>
                <w:highlight w:val="none"/>
              </w:rPr>
              <w:t>并推荐</w:t>
            </w:r>
            <w:r>
              <w:rPr>
                <w:rFonts w:hint="eastAsia" w:ascii="宋体" w:hAnsi="宋体" w:cs="宋体"/>
                <w:color w:val="auto"/>
                <w:kern w:val="0"/>
                <w:szCs w:val="21"/>
                <w:highlight w:val="none"/>
                <w:lang w:val="en-US" w:eastAsia="zh-CN"/>
              </w:rPr>
              <w:t>一</w:t>
            </w:r>
            <w:r>
              <w:rPr>
                <w:rFonts w:hint="eastAsia" w:ascii="宋体" w:hAnsi="宋体" w:eastAsia="宋体" w:cs="宋体"/>
                <w:color w:val="auto"/>
                <w:kern w:val="0"/>
                <w:szCs w:val="21"/>
                <w:highlight w:val="none"/>
              </w:rPr>
              <w:t>名</w:t>
            </w:r>
            <w:r>
              <w:rPr>
                <w:rFonts w:hint="eastAsia" w:ascii="宋体" w:hAnsi="宋体" w:eastAsia="宋体" w:cs="宋体"/>
                <w:color w:val="auto"/>
                <w:kern w:val="0"/>
                <w:szCs w:val="21"/>
                <w:highlight w:val="none"/>
                <w:lang w:eastAsia="zh-CN"/>
              </w:rPr>
              <w:t>成交候选供应商</w:t>
            </w:r>
            <w:r>
              <w:rPr>
                <w:rFonts w:hint="eastAsia" w:ascii="宋体" w:hAnsi="宋体" w:eastAsia="宋体" w:cs="宋体"/>
                <w:color w:val="auto"/>
                <w:kern w:val="0"/>
                <w:szCs w:val="21"/>
                <w:highlight w:val="none"/>
              </w:rPr>
              <w:t>。评审结束后在《驻马店市中心医院》官网上发布成交公告，公示期结束后向</w:t>
            </w:r>
            <w:r>
              <w:rPr>
                <w:rFonts w:hint="eastAsia" w:ascii="宋体" w:hAnsi="宋体" w:eastAsia="宋体" w:cs="宋体"/>
                <w:color w:val="auto"/>
                <w:kern w:val="0"/>
                <w:szCs w:val="21"/>
                <w:highlight w:val="none"/>
                <w:lang w:eastAsia="zh-CN"/>
              </w:rPr>
              <w:t>成交供应商</w:t>
            </w:r>
            <w:r>
              <w:rPr>
                <w:rFonts w:hint="eastAsia" w:ascii="宋体" w:hAnsi="宋体" w:eastAsia="宋体" w:cs="宋体"/>
                <w:color w:val="auto"/>
                <w:kern w:val="0"/>
                <w:szCs w:val="21"/>
                <w:highlight w:val="none"/>
              </w:rPr>
              <w:t>发出成交通知书。</w:t>
            </w:r>
          </w:p>
        </w:tc>
      </w:tr>
      <w:tr w14:paraId="3BF8FBD5">
        <w:tblPrEx>
          <w:tblCellMar>
            <w:top w:w="0" w:type="dxa"/>
            <w:left w:w="0" w:type="dxa"/>
            <w:bottom w:w="0" w:type="dxa"/>
            <w:right w:w="0" w:type="dxa"/>
          </w:tblCellMar>
        </w:tblPrEx>
        <w:trPr>
          <w:trHeight w:val="567" w:hRule="atLeast"/>
          <w:jc w:val="center"/>
        </w:trPr>
        <w:tc>
          <w:tcPr>
            <w:tcW w:w="823"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33462E95">
            <w:pPr>
              <w:widowControl/>
              <w:spacing w:line="46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w:t>
            </w:r>
          </w:p>
        </w:tc>
        <w:tc>
          <w:tcPr>
            <w:tcW w:w="9017"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A36C95F">
            <w:pPr>
              <w:widowControl/>
              <w:spacing w:line="440" w:lineRule="exact"/>
              <w:jc w:val="left"/>
              <w:textAlignment w:val="bottom"/>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签订合同：自</w:t>
            </w:r>
            <w:r>
              <w:rPr>
                <w:rFonts w:hint="eastAsia" w:ascii="宋体" w:hAnsi="宋体" w:eastAsia="宋体" w:cs="宋体"/>
                <w:color w:val="auto"/>
                <w:kern w:val="0"/>
                <w:szCs w:val="21"/>
                <w:highlight w:val="none"/>
                <w:lang w:eastAsia="zh-CN"/>
              </w:rPr>
              <w:t>成交通知书</w:t>
            </w:r>
            <w:r>
              <w:rPr>
                <w:rFonts w:hint="eastAsia" w:ascii="宋体" w:hAnsi="宋体" w:eastAsia="宋体" w:cs="宋体"/>
                <w:color w:val="auto"/>
                <w:kern w:val="0"/>
                <w:szCs w:val="21"/>
                <w:highlight w:val="none"/>
              </w:rPr>
              <w:t>发出之日起</w:t>
            </w:r>
            <w:r>
              <w:rPr>
                <w:rFonts w:hint="eastAsia" w:ascii="宋体" w:hAnsi="宋体" w:eastAsia="宋体" w:cs="宋体"/>
                <w:color w:val="auto"/>
                <w:kern w:val="0"/>
                <w:szCs w:val="21"/>
                <w:highlight w:val="none"/>
                <w:lang w:val="en-US" w:eastAsia="zh-CN"/>
              </w:rPr>
              <w:t>30日</w:t>
            </w:r>
            <w:r>
              <w:rPr>
                <w:rFonts w:hint="eastAsia" w:ascii="宋体" w:hAnsi="宋体" w:eastAsia="宋体" w:cs="宋体"/>
                <w:color w:val="auto"/>
                <w:kern w:val="0"/>
                <w:szCs w:val="21"/>
                <w:highlight w:val="none"/>
              </w:rPr>
              <w:t>内。</w:t>
            </w:r>
          </w:p>
        </w:tc>
      </w:tr>
      <w:tr w14:paraId="7394CB78">
        <w:tblPrEx>
          <w:tblCellMar>
            <w:top w:w="0" w:type="dxa"/>
            <w:left w:w="0" w:type="dxa"/>
            <w:bottom w:w="0" w:type="dxa"/>
            <w:right w:w="0" w:type="dxa"/>
          </w:tblCellMar>
        </w:tblPrEx>
        <w:trPr>
          <w:trHeight w:val="567" w:hRule="atLeast"/>
          <w:jc w:val="center"/>
        </w:trPr>
        <w:tc>
          <w:tcPr>
            <w:tcW w:w="823"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3C34022">
            <w:pPr>
              <w:widowControl/>
              <w:spacing w:line="46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11</w:t>
            </w:r>
          </w:p>
        </w:tc>
        <w:tc>
          <w:tcPr>
            <w:tcW w:w="9017"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3EF40002">
            <w:pPr>
              <w:widowControl/>
              <w:spacing w:line="440" w:lineRule="exact"/>
              <w:jc w:val="left"/>
              <w:textAlignment w:val="bottom"/>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采购资金来源：财政+自筹。</w:t>
            </w:r>
          </w:p>
        </w:tc>
      </w:tr>
      <w:tr w14:paraId="193D7C4F">
        <w:tblPrEx>
          <w:tblCellMar>
            <w:top w:w="0" w:type="dxa"/>
            <w:left w:w="0" w:type="dxa"/>
            <w:bottom w:w="0" w:type="dxa"/>
            <w:right w:w="0" w:type="dxa"/>
          </w:tblCellMar>
        </w:tblPrEx>
        <w:trPr>
          <w:trHeight w:val="567" w:hRule="atLeast"/>
          <w:jc w:val="center"/>
        </w:trPr>
        <w:tc>
          <w:tcPr>
            <w:tcW w:w="823"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0E928E72">
            <w:pPr>
              <w:widowControl/>
              <w:spacing w:line="46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w:t>
            </w:r>
          </w:p>
        </w:tc>
        <w:tc>
          <w:tcPr>
            <w:tcW w:w="9017"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FAB95A3">
            <w:pPr>
              <w:widowControl/>
              <w:spacing w:line="440" w:lineRule="exact"/>
              <w:jc w:val="left"/>
              <w:textAlignment w:val="bottom"/>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付款方式：详见第二章</w:t>
            </w:r>
            <w:r>
              <w:rPr>
                <w:rFonts w:hint="eastAsia" w:ascii="宋体" w:hAnsi="宋体" w:eastAsia="宋体" w:cs="宋体"/>
                <w:color w:val="auto"/>
                <w:kern w:val="0"/>
                <w:szCs w:val="21"/>
                <w:highlight w:val="none"/>
                <w:lang w:eastAsia="zh-CN"/>
              </w:rPr>
              <w:t>采购</w:t>
            </w:r>
            <w:r>
              <w:rPr>
                <w:rFonts w:hint="eastAsia" w:ascii="宋体" w:hAnsi="宋体" w:eastAsia="宋体" w:cs="宋体"/>
                <w:color w:val="auto"/>
                <w:kern w:val="0"/>
                <w:szCs w:val="21"/>
                <w:highlight w:val="none"/>
              </w:rPr>
              <w:t>需求。</w:t>
            </w:r>
          </w:p>
        </w:tc>
      </w:tr>
      <w:tr w14:paraId="469CA73C">
        <w:tblPrEx>
          <w:tblCellMar>
            <w:top w:w="0" w:type="dxa"/>
            <w:left w:w="0" w:type="dxa"/>
            <w:bottom w:w="0" w:type="dxa"/>
            <w:right w:w="0" w:type="dxa"/>
          </w:tblCellMar>
        </w:tblPrEx>
        <w:trPr>
          <w:trHeight w:val="90" w:hRule="atLeast"/>
          <w:jc w:val="center"/>
        </w:trPr>
        <w:tc>
          <w:tcPr>
            <w:tcW w:w="823"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4D23B4C">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13</w:t>
            </w:r>
          </w:p>
        </w:tc>
        <w:tc>
          <w:tcPr>
            <w:tcW w:w="9017"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F0B1EE1">
            <w:pPr>
              <w:widowControl/>
              <w:spacing w:line="440" w:lineRule="exact"/>
              <w:jc w:val="left"/>
              <w:textAlignment w:val="bottom"/>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响应文件</w:t>
            </w:r>
            <w:r>
              <w:rPr>
                <w:rFonts w:hint="eastAsia" w:ascii="宋体" w:hAnsi="宋体" w:eastAsia="宋体" w:cs="宋体"/>
                <w:color w:val="auto"/>
                <w:kern w:val="0"/>
                <w:szCs w:val="21"/>
                <w:highlight w:val="none"/>
              </w:rPr>
              <w:t>有效期：</w:t>
            </w:r>
            <w:r>
              <w:rPr>
                <w:rFonts w:hint="eastAsia" w:ascii="宋体" w:hAnsi="宋体" w:eastAsia="宋体" w:cs="宋体"/>
                <w:color w:val="auto"/>
                <w:kern w:val="0"/>
                <w:szCs w:val="21"/>
                <w:highlight w:val="none"/>
                <w:lang w:val="en-US" w:eastAsia="zh-CN"/>
              </w:rPr>
              <w:t>响应文件递交</w:t>
            </w:r>
            <w:r>
              <w:rPr>
                <w:rFonts w:hint="eastAsia" w:ascii="宋体" w:hAnsi="宋体" w:eastAsia="宋体" w:cs="宋体"/>
                <w:color w:val="auto"/>
                <w:kern w:val="0"/>
                <w:szCs w:val="21"/>
                <w:highlight w:val="none"/>
              </w:rPr>
              <w:t>截止期结束后</w:t>
            </w:r>
            <w:r>
              <w:rPr>
                <w:rFonts w:hint="eastAsia" w:ascii="宋体" w:hAnsi="宋体" w:cs="宋体"/>
                <w:color w:val="auto"/>
                <w:kern w:val="0"/>
                <w:szCs w:val="21"/>
                <w:highlight w:val="none"/>
                <w:lang w:val="en-US" w:eastAsia="zh-CN"/>
              </w:rPr>
              <w:t>6</w:t>
            </w:r>
            <w:r>
              <w:rPr>
                <w:rFonts w:hint="eastAsia" w:ascii="宋体" w:hAnsi="宋体" w:eastAsia="宋体" w:cs="宋体"/>
                <w:color w:val="auto"/>
                <w:kern w:val="0"/>
                <w:szCs w:val="21"/>
                <w:highlight w:val="none"/>
                <w:lang w:val="en-US" w:eastAsia="zh-CN"/>
              </w:rPr>
              <w:t>0</w:t>
            </w:r>
            <w:r>
              <w:rPr>
                <w:rFonts w:hint="eastAsia" w:ascii="宋体" w:hAnsi="宋体" w:eastAsia="宋体" w:cs="宋体"/>
                <w:color w:val="auto"/>
                <w:kern w:val="0"/>
                <w:szCs w:val="21"/>
                <w:highlight w:val="none"/>
              </w:rPr>
              <w:t>日。</w:t>
            </w:r>
            <w:r>
              <w:rPr>
                <w:rFonts w:hint="eastAsia" w:ascii="宋体" w:hAnsi="宋体" w:eastAsia="宋体" w:cs="宋体"/>
                <w:color w:val="auto"/>
                <w:kern w:val="0"/>
                <w:szCs w:val="21"/>
                <w:highlight w:val="none"/>
                <w:lang w:eastAsia="zh-CN"/>
              </w:rPr>
              <w:t>成交供应商</w:t>
            </w:r>
            <w:r>
              <w:rPr>
                <w:rFonts w:hint="eastAsia" w:ascii="宋体" w:hAnsi="宋体" w:eastAsia="宋体" w:cs="宋体"/>
                <w:color w:val="auto"/>
                <w:kern w:val="0"/>
                <w:szCs w:val="21"/>
                <w:highlight w:val="none"/>
              </w:rPr>
              <w:t>的</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文件是合同的组成部分,有效期至合同完全履行止。 </w:t>
            </w:r>
          </w:p>
        </w:tc>
      </w:tr>
      <w:tr w14:paraId="7BAD5911">
        <w:tblPrEx>
          <w:tblCellMar>
            <w:top w:w="0" w:type="dxa"/>
            <w:left w:w="0" w:type="dxa"/>
            <w:bottom w:w="0" w:type="dxa"/>
            <w:right w:w="0" w:type="dxa"/>
          </w:tblCellMar>
        </w:tblPrEx>
        <w:trPr>
          <w:trHeight w:val="678" w:hRule="atLeast"/>
          <w:jc w:val="center"/>
        </w:trPr>
        <w:tc>
          <w:tcPr>
            <w:tcW w:w="823"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0DDFDC3E">
            <w:pPr>
              <w:widowControl/>
              <w:spacing w:line="46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14</w:t>
            </w:r>
          </w:p>
        </w:tc>
        <w:tc>
          <w:tcPr>
            <w:tcW w:w="9017"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3ECF5E78">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2"/>
                <w:sz w:val="21"/>
                <w:szCs w:val="24"/>
                <w:highlight w:val="none"/>
                <w:lang w:val="en-US" w:eastAsia="zh-CN" w:bidi="ar-SA"/>
              </w:rPr>
              <w:t>磋商开始后,采购人或采购代理机构将通过信用中国网站（www.creditchina.gov.cn）、中国政府采购网（www.ccgp.gov.cn）查询供应商是否被列入失信被执行人、重大税收违法失信主体、政府采购严重违法失信行为记录名单，并将查询结果存档。查询之后，网站信息发生的任何变化不再作为评审依据；供应商自行提供的与网站信息不一致的其他证明材料不作为评审依据。</w:t>
            </w:r>
          </w:p>
        </w:tc>
      </w:tr>
      <w:tr w14:paraId="559C11DA">
        <w:tblPrEx>
          <w:tblCellMar>
            <w:top w:w="0" w:type="dxa"/>
            <w:left w:w="0" w:type="dxa"/>
            <w:bottom w:w="0" w:type="dxa"/>
            <w:right w:w="0" w:type="dxa"/>
          </w:tblCellMar>
        </w:tblPrEx>
        <w:trPr>
          <w:trHeight w:val="678" w:hRule="atLeast"/>
          <w:jc w:val="center"/>
        </w:trPr>
        <w:tc>
          <w:tcPr>
            <w:tcW w:w="823"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FE1F339">
            <w:pPr>
              <w:widowControl/>
              <w:spacing w:line="46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15</w:t>
            </w:r>
          </w:p>
        </w:tc>
        <w:tc>
          <w:tcPr>
            <w:tcW w:w="9017"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5AAB57BF">
            <w:pPr>
              <w:widowControl/>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lang w:val="en-US" w:eastAsia="zh-CN"/>
              </w:rPr>
              <w:t>商品包装和快递包装应符合《商品包装政府采购需求标准（试行）》和《快递包装政府采购需求标准（试行）》规定，并提供相关的检测报告</w:t>
            </w:r>
            <w:r>
              <w:rPr>
                <w:rFonts w:hint="eastAsia" w:ascii="宋体" w:hAnsi="宋体" w:eastAsia="宋体" w:cs="宋体"/>
                <w:color w:val="auto"/>
                <w:szCs w:val="21"/>
                <w:highlight w:val="none"/>
              </w:rPr>
              <w:t>。</w:t>
            </w:r>
          </w:p>
        </w:tc>
      </w:tr>
      <w:tr w14:paraId="73ADF773">
        <w:tblPrEx>
          <w:tblCellMar>
            <w:top w:w="0" w:type="dxa"/>
            <w:left w:w="0" w:type="dxa"/>
            <w:bottom w:w="0" w:type="dxa"/>
            <w:right w:w="0" w:type="dxa"/>
          </w:tblCellMar>
        </w:tblPrEx>
        <w:trPr>
          <w:trHeight w:val="699" w:hRule="atLeast"/>
          <w:jc w:val="center"/>
        </w:trPr>
        <w:tc>
          <w:tcPr>
            <w:tcW w:w="823"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4BE073D7">
            <w:pPr>
              <w:widowControl/>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16</w:t>
            </w:r>
          </w:p>
        </w:tc>
        <w:tc>
          <w:tcPr>
            <w:tcW w:w="9017"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DC2F5E6">
            <w:pPr>
              <w:spacing w:line="360" w:lineRule="auto"/>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rPr>
              <w:t>质疑和投诉：供应商认为</w:t>
            </w:r>
            <w:r>
              <w:rPr>
                <w:rFonts w:hint="eastAsia" w:ascii="宋体" w:hAnsi="宋体" w:eastAsia="宋体" w:cs="宋体"/>
                <w:bCs/>
                <w:color w:val="auto"/>
                <w:kern w:val="0"/>
                <w:szCs w:val="21"/>
                <w:highlight w:val="none"/>
                <w:lang w:val="en-US" w:eastAsia="zh-CN"/>
              </w:rPr>
              <w:t>采购</w:t>
            </w:r>
            <w:r>
              <w:rPr>
                <w:rFonts w:hint="eastAsia" w:ascii="宋体" w:hAnsi="宋体" w:eastAsia="宋体" w:cs="宋体"/>
                <w:bCs/>
                <w:color w:val="auto"/>
                <w:kern w:val="0"/>
                <w:szCs w:val="21"/>
                <w:highlight w:val="none"/>
              </w:rPr>
              <w:t>文件使自己的合法权益受到损害的，</w:t>
            </w:r>
            <w:r>
              <w:rPr>
                <w:rFonts w:hint="eastAsia" w:ascii="宋体" w:hAnsi="宋体" w:eastAsia="宋体" w:cs="宋体"/>
                <w:color w:val="auto"/>
                <w:kern w:val="0"/>
                <w:szCs w:val="21"/>
                <w:highlight w:val="none"/>
              </w:rPr>
              <w:t>应当在</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公告期限届满之日(或收到</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文件之日)起</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个工作日之内向</w:t>
            </w:r>
            <w:r>
              <w:rPr>
                <w:rFonts w:hint="eastAsia" w:ascii="宋体" w:hAnsi="宋体" w:eastAsia="宋体" w:cs="宋体"/>
                <w:bCs/>
                <w:color w:val="auto"/>
                <w:kern w:val="0"/>
                <w:szCs w:val="21"/>
                <w:highlight w:val="none"/>
              </w:rPr>
              <w:t>采购人提出质疑；供应商认为</w:t>
            </w:r>
            <w:r>
              <w:rPr>
                <w:rFonts w:hint="eastAsia" w:ascii="宋体" w:hAnsi="宋体" w:eastAsia="宋体" w:cs="宋体"/>
                <w:bCs/>
                <w:color w:val="auto"/>
                <w:kern w:val="0"/>
                <w:szCs w:val="21"/>
                <w:highlight w:val="none"/>
                <w:lang w:eastAsia="zh-CN"/>
              </w:rPr>
              <w:t>磋商</w:t>
            </w:r>
            <w:r>
              <w:rPr>
                <w:rFonts w:hint="eastAsia" w:ascii="宋体" w:hAnsi="宋体" w:eastAsia="宋体" w:cs="宋体"/>
                <w:bCs/>
                <w:color w:val="auto"/>
                <w:kern w:val="0"/>
                <w:szCs w:val="21"/>
                <w:highlight w:val="none"/>
              </w:rPr>
              <w:t>过程和</w:t>
            </w:r>
            <w:r>
              <w:rPr>
                <w:rFonts w:hint="eastAsia" w:ascii="宋体" w:hAnsi="宋体" w:eastAsia="宋体" w:cs="宋体"/>
                <w:bCs/>
                <w:color w:val="auto"/>
                <w:kern w:val="0"/>
                <w:szCs w:val="21"/>
                <w:highlight w:val="none"/>
                <w:lang w:val="en-US" w:eastAsia="zh-CN"/>
              </w:rPr>
              <w:t>成交</w:t>
            </w:r>
            <w:r>
              <w:rPr>
                <w:rFonts w:hint="eastAsia" w:ascii="宋体" w:hAnsi="宋体" w:eastAsia="宋体" w:cs="宋体"/>
                <w:bCs/>
                <w:color w:val="auto"/>
                <w:kern w:val="0"/>
                <w:szCs w:val="21"/>
                <w:highlight w:val="none"/>
              </w:rPr>
              <w:t>结果使自己的合法权益受到损害的，应当在知道或者应知其权益受到损害之日起</w:t>
            </w:r>
            <w:r>
              <w:rPr>
                <w:rFonts w:hint="eastAsia" w:ascii="宋体" w:hAnsi="宋体" w:eastAsia="宋体" w:cs="宋体"/>
                <w:bCs/>
                <w:color w:val="auto"/>
                <w:kern w:val="0"/>
                <w:szCs w:val="21"/>
                <w:highlight w:val="none"/>
                <w:lang w:val="en-US" w:eastAsia="zh-CN"/>
              </w:rPr>
              <w:t>3</w:t>
            </w:r>
            <w:r>
              <w:rPr>
                <w:rFonts w:hint="eastAsia" w:ascii="宋体" w:hAnsi="宋体" w:eastAsia="宋体" w:cs="宋体"/>
                <w:bCs/>
                <w:color w:val="auto"/>
                <w:kern w:val="0"/>
                <w:szCs w:val="21"/>
                <w:highlight w:val="none"/>
              </w:rPr>
              <w:t>个工作日内提出质疑。</w:t>
            </w:r>
            <w:r>
              <w:rPr>
                <w:rFonts w:hint="eastAsia" w:ascii="宋体" w:hAnsi="宋体" w:eastAsia="宋体" w:cs="宋体"/>
                <w:color w:val="auto"/>
                <w:kern w:val="0"/>
                <w:szCs w:val="21"/>
                <w:highlight w:val="none"/>
              </w:rPr>
              <w:t>逾期不再受理,</w:t>
            </w:r>
            <w:r>
              <w:rPr>
                <w:rFonts w:hint="eastAsia" w:ascii="宋体" w:hAnsi="宋体" w:eastAsia="宋体" w:cs="宋体"/>
                <w:bCs/>
                <w:color w:val="auto"/>
                <w:kern w:val="0"/>
                <w:szCs w:val="21"/>
                <w:highlight w:val="none"/>
              </w:rPr>
              <w:t>供应商在法定质疑期内应一次性提出针对同一采购环节的质疑</w:t>
            </w:r>
            <w:r>
              <w:rPr>
                <w:rFonts w:hint="eastAsia" w:ascii="宋体" w:hAnsi="宋体" w:eastAsia="宋体" w:cs="宋体"/>
                <w:bCs/>
                <w:color w:val="auto"/>
                <w:kern w:val="0"/>
                <w:szCs w:val="21"/>
                <w:highlight w:val="none"/>
                <w:lang w:eastAsia="zh-CN"/>
              </w:rPr>
              <w:t>。</w:t>
            </w:r>
            <w:r>
              <w:rPr>
                <w:rFonts w:hint="eastAsia" w:ascii="宋体" w:hAnsi="宋体" w:eastAsia="宋体" w:cs="宋体"/>
                <w:color w:val="auto"/>
                <w:kern w:val="0"/>
                <w:szCs w:val="21"/>
                <w:highlight w:val="none"/>
              </w:rPr>
              <w:t>供应商对</w:t>
            </w:r>
            <w:r>
              <w:rPr>
                <w:rFonts w:hint="eastAsia" w:ascii="宋体" w:hAnsi="宋体" w:eastAsia="宋体" w:cs="宋体"/>
                <w:bCs/>
                <w:color w:val="auto"/>
                <w:kern w:val="0"/>
                <w:szCs w:val="21"/>
                <w:highlight w:val="none"/>
              </w:rPr>
              <w:t>采购人</w:t>
            </w:r>
            <w:r>
              <w:rPr>
                <w:rFonts w:hint="eastAsia" w:ascii="宋体" w:hAnsi="宋体" w:eastAsia="宋体" w:cs="宋体"/>
                <w:color w:val="auto"/>
                <w:kern w:val="0"/>
                <w:szCs w:val="21"/>
                <w:highlight w:val="none"/>
              </w:rPr>
              <w:t>的质疑答复不满意,或</w:t>
            </w:r>
            <w:r>
              <w:rPr>
                <w:rFonts w:hint="eastAsia" w:ascii="宋体" w:hAnsi="宋体" w:eastAsia="宋体" w:cs="宋体"/>
                <w:bCs/>
                <w:color w:val="auto"/>
                <w:kern w:val="0"/>
                <w:szCs w:val="21"/>
                <w:highlight w:val="none"/>
              </w:rPr>
              <w:t>采购人</w:t>
            </w:r>
            <w:r>
              <w:rPr>
                <w:rFonts w:hint="eastAsia" w:ascii="宋体" w:hAnsi="宋体" w:eastAsia="宋体" w:cs="宋体"/>
                <w:color w:val="auto"/>
                <w:kern w:val="0"/>
                <w:szCs w:val="21"/>
                <w:highlight w:val="none"/>
              </w:rPr>
              <w:t>未在规定时间内作出答复的，可以在答复期满后15个工作日内向</w:t>
            </w:r>
            <w:r>
              <w:rPr>
                <w:rFonts w:hint="eastAsia" w:ascii="宋体" w:hAnsi="宋体" w:eastAsia="宋体" w:cs="宋体"/>
                <w:color w:val="auto"/>
                <w:kern w:val="0"/>
                <w:szCs w:val="21"/>
                <w:highlight w:val="none"/>
                <w:lang w:val="en-US" w:eastAsia="zh-CN"/>
              </w:rPr>
              <w:t>医院纪检</w:t>
            </w:r>
            <w:r>
              <w:rPr>
                <w:rFonts w:hint="eastAsia" w:ascii="宋体" w:hAnsi="宋体" w:eastAsia="宋体" w:cs="宋体"/>
                <w:color w:val="auto"/>
                <w:kern w:val="0"/>
                <w:szCs w:val="21"/>
                <w:highlight w:val="none"/>
              </w:rPr>
              <w:t>部门投诉。</w:t>
            </w:r>
          </w:p>
        </w:tc>
      </w:tr>
      <w:tr w14:paraId="71A0F8B1">
        <w:tblPrEx>
          <w:tblCellMar>
            <w:top w:w="0" w:type="dxa"/>
            <w:left w:w="0" w:type="dxa"/>
            <w:bottom w:w="0" w:type="dxa"/>
            <w:right w:w="0" w:type="dxa"/>
          </w:tblCellMar>
        </w:tblPrEx>
        <w:trPr>
          <w:trHeight w:val="851" w:hRule="atLeast"/>
          <w:jc w:val="center"/>
        </w:trPr>
        <w:tc>
          <w:tcPr>
            <w:tcW w:w="823"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2C15D76">
            <w:pPr>
              <w:widowControl/>
              <w:spacing w:line="46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17</w:t>
            </w:r>
          </w:p>
        </w:tc>
        <w:tc>
          <w:tcPr>
            <w:tcW w:w="9017"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8B02A47">
            <w:pPr>
              <w:widowControl/>
              <w:spacing w:line="360" w:lineRule="auto"/>
              <w:jc w:val="left"/>
              <w:textAlignment w:val="bottom"/>
              <w:rPr>
                <w:rFonts w:hint="eastAsia" w:ascii="宋体" w:hAnsi="宋体" w:eastAsia="宋体" w:cs="宋体"/>
                <w:color w:val="auto"/>
                <w:highlight w:val="none"/>
              </w:rPr>
            </w:pPr>
            <w:r>
              <w:rPr>
                <w:rFonts w:hint="eastAsia" w:ascii="宋体" w:hAnsi="宋体" w:eastAsia="宋体" w:cs="宋体"/>
                <w:color w:val="auto"/>
                <w:highlight w:val="none"/>
              </w:rPr>
              <w:t>解释：1、构成本</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文件的各个组成文件应互为解释，互为说明；如有不明确或不一致，构成合同文件组成内容的，以合同文件约定内容为准；除</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文件中有特殊规定外，仅适用于招标投标阶段的规定，按</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公告、供应商须知、评标办法、</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rPr>
              <w:t>文件格式的先后顺序解释；同一组成文件中就同一事项的规定或约定不一致的，以编排顺序在后者为准；当</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文件与</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文件的澄清、修改或补充通知就同一内容的表述不一致时，以最后发出的书面文件为准。合同文件约定或后者明显错误的除外。</w:t>
            </w:r>
          </w:p>
          <w:p w14:paraId="7E99CCE5">
            <w:pPr>
              <w:widowControl/>
              <w:spacing w:line="360" w:lineRule="auto"/>
              <w:jc w:val="left"/>
              <w:textAlignment w:val="bottom"/>
              <w:rPr>
                <w:rFonts w:hint="eastAsia" w:ascii="宋体" w:hAnsi="宋体" w:eastAsia="宋体" w:cs="宋体"/>
                <w:color w:val="auto"/>
                <w:kern w:val="0"/>
                <w:szCs w:val="21"/>
                <w:highlight w:val="none"/>
              </w:rPr>
            </w:pPr>
            <w:r>
              <w:rPr>
                <w:rFonts w:hint="eastAsia" w:ascii="宋体" w:hAnsi="宋体" w:eastAsia="宋体" w:cs="宋体"/>
                <w:color w:val="auto"/>
                <w:highlight w:val="none"/>
              </w:rPr>
              <w:t>2、本</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文件解释权归采购人。</w:t>
            </w:r>
          </w:p>
        </w:tc>
      </w:tr>
    </w:tbl>
    <w:p w14:paraId="004A8D42">
      <w:pPr>
        <w:rPr>
          <w:rFonts w:hint="eastAsia" w:ascii="宋体" w:hAnsi="宋体" w:eastAsia="宋体" w:cs="宋体"/>
          <w:color w:val="auto"/>
          <w:highlight w:val="none"/>
        </w:rPr>
      </w:pPr>
    </w:p>
    <w:p w14:paraId="1DF831AE">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color w:val="auto"/>
          <w:kern w:val="0"/>
          <w:sz w:val="24"/>
          <w:highlight w:val="none"/>
        </w:rPr>
      </w:pPr>
      <w:bookmarkStart w:id="45" w:name="_Toc4700"/>
      <w:bookmarkStart w:id="46" w:name="_Toc16669"/>
      <w:r>
        <w:rPr>
          <w:rFonts w:hint="eastAsia" w:ascii="宋体" w:hAnsi="宋体" w:eastAsia="宋体" w:cs="宋体"/>
          <w:b/>
          <w:bCs/>
          <w:color w:val="auto"/>
          <w:kern w:val="0"/>
          <w:sz w:val="28"/>
          <w:szCs w:val="28"/>
          <w:highlight w:val="none"/>
        </w:rPr>
        <w:t>一 、说 明</w:t>
      </w:r>
    </w:p>
    <w:p w14:paraId="63351082">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1.适用范围</w:t>
      </w:r>
    </w:p>
    <w:p w14:paraId="7C54D00A">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文件仅适用于</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公告中所叙述项目的</w:t>
      </w:r>
      <w:r>
        <w:rPr>
          <w:rFonts w:hint="eastAsia" w:ascii="宋体" w:hAnsi="宋体" w:eastAsia="宋体" w:cs="宋体"/>
          <w:color w:val="auto"/>
          <w:kern w:val="0"/>
          <w:szCs w:val="21"/>
          <w:highlight w:val="none"/>
          <w:lang w:eastAsia="zh-CN"/>
        </w:rPr>
        <w:t>货物</w:t>
      </w:r>
      <w:r>
        <w:rPr>
          <w:rFonts w:hint="eastAsia" w:ascii="宋体" w:hAnsi="宋体" w:eastAsia="宋体" w:cs="宋体"/>
          <w:color w:val="auto"/>
          <w:kern w:val="0"/>
          <w:szCs w:val="21"/>
          <w:highlight w:val="none"/>
        </w:rPr>
        <w:t>采购。</w:t>
      </w:r>
    </w:p>
    <w:p w14:paraId="4427324A">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2.定义</w:t>
      </w:r>
    </w:p>
    <w:p w14:paraId="6F00ED5E">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2.1 “采购人”系指各级国家机关、事业单位、团体组织。</w:t>
      </w:r>
    </w:p>
    <w:p w14:paraId="4EB832A7">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2.2 “</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”系指</w:t>
      </w:r>
      <w:r>
        <w:rPr>
          <w:rFonts w:hint="eastAsia" w:ascii="宋体" w:hAnsi="宋体" w:eastAsia="宋体" w:cs="宋体"/>
          <w:color w:val="auto"/>
          <w:kern w:val="0"/>
          <w:szCs w:val="21"/>
          <w:highlight w:val="none"/>
          <w:lang w:val="en-US" w:eastAsia="zh-CN"/>
        </w:rPr>
        <w:t>领取</w:t>
      </w:r>
      <w:r>
        <w:rPr>
          <w:rFonts w:hint="eastAsia" w:ascii="宋体" w:hAnsi="宋体" w:eastAsia="宋体" w:cs="宋体"/>
          <w:color w:val="auto"/>
          <w:kern w:val="0"/>
          <w:szCs w:val="21"/>
          <w:highlight w:val="none"/>
        </w:rPr>
        <w:t>了本</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文件，且已经提交本次</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文件的</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w:t>
      </w:r>
    </w:p>
    <w:p w14:paraId="77F75714">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2.3 “</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代表”系指代表</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参加本次</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活动的</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的法定代表人或其委托代理人。</w:t>
      </w:r>
    </w:p>
    <w:p w14:paraId="784FE4B9">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2.4 “货物”系指供应商按采购文件规定向采购人提供的一切设备、机械、仪器仪表、备品备件、工具、手册及其它有关技术资料和材料。</w:t>
      </w:r>
    </w:p>
    <w:p w14:paraId="0DA84DA4">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Cs w:val="21"/>
          <w:highlight w:val="none"/>
          <w:lang w:eastAsia="zh-CN"/>
        </w:rPr>
      </w:pPr>
      <w:r>
        <w:rPr>
          <w:rFonts w:hint="eastAsia" w:ascii="宋体" w:hAnsi="宋体" w:eastAsia="宋体" w:cs="宋体"/>
          <w:b/>
          <w:bCs/>
          <w:color w:val="auto"/>
          <w:kern w:val="0"/>
          <w:szCs w:val="21"/>
          <w:highlight w:val="none"/>
        </w:rPr>
        <w:t>3.</w:t>
      </w:r>
      <w:r>
        <w:rPr>
          <w:rFonts w:hint="eastAsia" w:ascii="宋体" w:hAnsi="宋体" w:eastAsia="宋体" w:cs="宋体"/>
          <w:b/>
          <w:bCs/>
          <w:color w:val="auto"/>
          <w:kern w:val="0"/>
          <w:szCs w:val="21"/>
          <w:highlight w:val="none"/>
          <w:lang w:val="en-US" w:eastAsia="zh-CN"/>
        </w:rPr>
        <w:t>采购预算：</w:t>
      </w:r>
      <w:r>
        <w:rPr>
          <w:rFonts w:hint="eastAsia" w:ascii="宋体" w:hAnsi="宋体" w:cs="宋体"/>
          <w:b/>
          <w:bCs/>
          <w:color w:val="auto"/>
          <w:kern w:val="0"/>
          <w:szCs w:val="21"/>
          <w:highlight w:val="none"/>
          <w:lang w:val="en-US" w:eastAsia="zh-CN"/>
        </w:rPr>
        <w:t>490000元</w:t>
      </w:r>
      <w:r>
        <w:rPr>
          <w:rFonts w:hint="eastAsia" w:ascii="宋体" w:hAnsi="宋体" w:eastAsia="宋体" w:cs="宋体"/>
          <w:b/>
          <w:bCs/>
          <w:color w:val="auto"/>
          <w:kern w:val="0"/>
          <w:szCs w:val="21"/>
          <w:highlight w:val="none"/>
          <w:lang w:val="en-US" w:eastAsia="zh-CN"/>
        </w:rPr>
        <w:t>；最高投标限价：</w:t>
      </w:r>
      <w:r>
        <w:rPr>
          <w:rFonts w:hint="eastAsia" w:ascii="宋体" w:hAnsi="宋体" w:cs="宋体"/>
          <w:b/>
          <w:bCs/>
          <w:color w:val="auto"/>
          <w:kern w:val="0"/>
          <w:szCs w:val="21"/>
          <w:highlight w:val="none"/>
          <w:lang w:val="en-US" w:eastAsia="zh-CN"/>
        </w:rPr>
        <w:t>490000元</w:t>
      </w:r>
      <w:r>
        <w:rPr>
          <w:rFonts w:hint="eastAsia" w:ascii="宋体" w:hAnsi="宋体" w:cs="宋体"/>
          <w:b/>
          <w:bCs/>
          <w:color w:val="auto"/>
          <w:kern w:val="0"/>
          <w:szCs w:val="21"/>
          <w:highlight w:val="none"/>
          <w:lang w:eastAsia="zh-CN"/>
        </w:rPr>
        <w:t>。</w:t>
      </w:r>
    </w:p>
    <w:p w14:paraId="1BC87C67">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4.</w:t>
      </w:r>
      <w:r>
        <w:rPr>
          <w:rFonts w:hint="eastAsia" w:ascii="宋体" w:hAnsi="宋体" w:eastAsia="宋体" w:cs="宋体"/>
          <w:b/>
          <w:bCs/>
          <w:color w:val="auto"/>
          <w:kern w:val="0"/>
          <w:szCs w:val="21"/>
          <w:highlight w:val="none"/>
          <w:lang w:eastAsia="zh-CN"/>
        </w:rPr>
        <w:t>供应商</w:t>
      </w:r>
      <w:r>
        <w:rPr>
          <w:rFonts w:hint="eastAsia" w:ascii="宋体" w:hAnsi="宋体" w:eastAsia="宋体" w:cs="宋体"/>
          <w:b/>
          <w:bCs/>
          <w:color w:val="auto"/>
          <w:kern w:val="0"/>
          <w:szCs w:val="21"/>
          <w:highlight w:val="none"/>
        </w:rPr>
        <w:t>应提交的证明文件</w:t>
      </w:r>
    </w:p>
    <w:p w14:paraId="0D4D56EB">
      <w:pPr>
        <w:keepNext w:val="0"/>
        <w:keepLines w:val="0"/>
        <w:pageBreakBefore w:val="0"/>
        <w:widowControl/>
        <w:tabs>
          <w:tab w:val="left" w:pos="840"/>
        </w:tabs>
        <w:kinsoku/>
        <w:overflowPunct/>
        <w:topLinePunct w:val="0"/>
        <w:autoSpaceDE/>
        <w:autoSpaceDN/>
        <w:bidi w:val="0"/>
        <w:snapToGrid w:val="0"/>
        <w:spacing w:line="324" w:lineRule="auto"/>
        <w:ind w:firstLine="420" w:firstLineChars="200"/>
        <w:jc w:val="left"/>
        <w:textAlignment w:val="auto"/>
        <w:rPr>
          <w:rFonts w:hint="eastAsia" w:ascii="宋体" w:hAnsi="宋体" w:cs="宋体"/>
          <w:color w:val="auto"/>
          <w:szCs w:val="21"/>
          <w:highlight w:val="none"/>
          <w:shd w:val="clear" w:color="auto" w:fill="FFFFFF"/>
          <w:lang w:val="en-US" w:eastAsia="zh-CN"/>
        </w:rPr>
      </w:pPr>
      <w:r>
        <w:rPr>
          <w:rFonts w:hint="eastAsia" w:ascii="宋体" w:hAnsi="宋体" w:cs="宋体"/>
          <w:color w:val="auto"/>
          <w:szCs w:val="21"/>
          <w:highlight w:val="none"/>
          <w:shd w:val="clear" w:color="auto" w:fill="FFFFFF"/>
          <w:lang w:val="en-US" w:eastAsia="zh-CN"/>
        </w:rPr>
        <w:t>4.</w:t>
      </w:r>
      <w:r>
        <w:rPr>
          <w:rFonts w:hint="eastAsia" w:ascii="宋体" w:hAnsi="宋体" w:eastAsia="宋体" w:cs="宋体"/>
          <w:color w:val="auto"/>
          <w:szCs w:val="21"/>
          <w:highlight w:val="none"/>
          <w:shd w:val="clear" w:color="auto" w:fill="FFFFFF"/>
          <w:lang w:val="en-US" w:eastAsia="zh-CN"/>
        </w:rPr>
        <w:t>1、具有独立承担民事责任</w:t>
      </w:r>
      <w:r>
        <w:rPr>
          <w:rFonts w:hint="eastAsia" w:ascii="宋体" w:hAnsi="宋体" w:cs="宋体"/>
          <w:color w:val="auto"/>
          <w:szCs w:val="21"/>
          <w:highlight w:val="none"/>
          <w:shd w:val="clear" w:color="auto" w:fill="FFFFFF"/>
          <w:lang w:val="en-US" w:eastAsia="zh-CN"/>
        </w:rPr>
        <w:t>的</w:t>
      </w:r>
      <w:r>
        <w:rPr>
          <w:rFonts w:hint="eastAsia" w:ascii="宋体" w:hAnsi="宋体" w:eastAsia="宋体" w:cs="宋体"/>
          <w:color w:val="auto"/>
          <w:szCs w:val="21"/>
          <w:highlight w:val="none"/>
          <w:shd w:val="clear" w:color="auto" w:fill="FFFFFF"/>
          <w:lang w:val="en-US" w:eastAsia="zh-CN"/>
        </w:rPr>
        <w:t>能力</w:t>
      </w:r>
      <w:r>
        <w:rPr>
          <w:rFonts w:hint="eastAsia" w:ascii="宋体" w:hAnsi="宋体" w:cs="宋体"/>
          <w:color w:val="auto"/>
          <w:szCs w:val="21"/>
          <w:highlight w:val="none"/>
          <w:shd w:val="clear" w:color="auto" w:fill="FFFFFF"/>
          <w:lang w:val="en-US" w:eastAsia="zh-CN"/>
        </w:rPr>
        <w:t>（</w:t>
      </w:r>
      <w:r>
        <w:rPr>
          <w:rFonts w:hint="eastAsia" w:ascii="宋体" w:hAnsi="宋体" w:eastAsia="宋体" w:cs="宋体"/>
          <w:color w:val="auto"/>
          <w:szCs w:val="21"/>
          <w:highlight w:val="none"/>
          <w:shd w:val="clear" w:color="auto" w:fill="FFFFFF"/>
          <w:lang w:val="en-US" w:eastAsia="zh-CN"/>
        </w:rPr>
        <w:t>提供营业执照或其他证明材料</w:t>
      </w:r>
      <w:r>
        <w:rPr>
          <w:rFonts w:hint="eastAsia" w:ascii="宋体" w:hAnsi="宋体" w:cs="宋体"/>
          <w:color w:val="auto"/>
          <w:szCs w:val="21"/>
          <w:highlight w:val="none"/>
          <w:shd w:val="clear" w:color="auto" w:fill="FFFFFF"/>
          <w:lang w:val="en-US" w:eastAsia="zh-CN"/>
        </w:rPr>
        <w:t>）；</w:t>
      </w:r>
    </w:p>
    <w:p w14:paraId="4A45E94A">
      <w:pPr>
        <w:keepNext w:val="0"/>
        <w:keepLines w:val="0"/>
        <w:pageBreakBefore w:val="0"/>
        <w:widowControl/>
        <w:tabs>
          <w:tab w:val="left" w:pos="840"/>
        </w:tabs>
        <w:kinsoku/>
        <w:overflowPunct/>
        <w:topLinePunct w:val="0"/>
        <w:autoSpaceDE/>
        <w:autoSpaceDN/>
        <w:bidi w:val="0"/>
        <w:snapToGrid w:val="0"/>
        <w:spacing w:line="324" w:lineRule="auto"/>
        <w:ind w:firstLine="420" w:firstLineChars="200"/>
        <w:jc w:val="left"/>
        <w:textAlignment w:val="auto"/>
        <w:rPr>
          <w:rFonts w:hint="eastAsia" w:ascii="宋体" w:hAnsi="宋体" w:eastAsia="宋体" w:cs="宋体"/>
          <w:color w:val="auto"/>
          <w:szCs w:val="21"/>
          <w:highlight w:val="none"/>
          <w:shd w:val="clear" w:color="auto" w:fill="FFFFFF"/>
          <w:lang w:val="en-US" w:eastAsia="zh-CN"/>
        </w:rPr>
      </w:pPr>
      <w:r>
        <w:rPr>
          <w:rFonts w:hint="eastAsia" w:ascii="宋体" w:hAnsi="宋体" w:cs="宋体"/>
          <w:color w:val="auto"/>
          <w:szCs w:val="21"/>
          <w:highlight w:val="none"/>
          <w:shd w:val="clear" w:color="auto" w:fill="FFFFFF"/>
          <w:lang w:val="en-US" w:eastAsia="zh-CN"/>
        </w:rPr>
        <w:t>4.</w:t>
      </w:r>
      <w:r>
        <w:rPr>
          <w:rFonts w:hint="eastAsia" w:ascii="宋体" w:hAnsi="宋体" w:eastAsia="宋体" w:cs="宋体"/>
          <w:color w:val="auto"/>
          <w:szCs w:val="21"/>
          <w:highlight w:val="none"/>
          <w:shd w:val="clear" w:color="auto" w:fill="FFFFFF"/>
          <w:lang w:val="en-US" w:eastAsia="zh-CN"/>
        </w:rPr>
        <w:t>2、具有良好的商业信誉和健全的财务会计制度</w:t>
      </w:r>
      <w:r>
        <w:rPr>
          <w:rFonts w:hint="eastAsia" w:ascii="宋体" w:hAnsi="宋体" w:cs="宋体"/>
          <w:color w:val="auto"/>
          <w:szCs w:val="21"/>
          <w:highlight w:val="none"/>
          <w:shd w:val="clear" w:color="auto" w:fill="FFFFFF"/>
          <w:lang w:val="en-US" w:eastAsia="zh-CN"/>
        </w:rPr>
        <w:t>（提供经审计的2024年</w:t>
      </w:r>
      <w:r>
        <w:rPr>
          <w:rFonts w:hint="eastAsia" w:ascii="宋体" w:hAnsi="宋体" w:eastAsia="宋体" w:cs="宋体"/>
          <w:color w:val="auto"/>
          <w:szCs w:val="21"/>
          <w:highlight w:val="none"/>
          <w:shd w:val="clear" w:color="auto" w:fill="FFFFFF"/>
          <w:lang w:val="en-US" w:eastAsia="zh-CN"/>
        </w:rPr>
        <w:t>度财务报告或者其基本开户银行出具的资信证明）；</w:t>
      </w:r>
    </w:p>
    <w:p w14:paraId="6C33BA0C">
      <w:pPr>
        <w:keepNext w:val="0"/>
        <w:keepLines w:val="0"/>
        <w:pageBreakBefore w:val="0"/>
        <w:widowControl/>
        <w:tabs>
          <w:tab w:val="left" w:pos="840"/>
        </w:tabs>
        <w:kinsoku/>
        <w:overflowPunct/>
        <w:topLinePunct w:val="0"/>
        <w:autoSpaceDE/>
        <w:autoSpaceDN/>
        <w:bidi w:val="0"/>
        <w:snapToGrid w:val="0"/>
        <w:spacing w:line="324" w:lineRule="auto"/>
        <w:ind w:firstLine="420" w:firstLineChars="200"/>
        <w:jc w:val="left"/>
        <w:textAlignment w:val="auto"/>
        <w:rPr>
          <w:rFonts w:hint="eastAsia" w:ascii="宋体" w:hAnsi="宋体" w:eastAsia="宋体" w:cs="宋体"/>
          <w:color w:val="auto"/>
          <w:szCs w:val="21"/>
          <w:highlight w:val="none"/>
          <w:shd w:val="clear" w:color="auto" w:fill="FFFFFF"/>
          <w:lang w:val="en-US" w:eastAsia="zh-CN"/>
        </w:rPr>
      </w:pPr>
      <w:r>
        <w:rPr>
          <w:rFonts w:hint="eastAsia" w:ascii="宋体" w:hAnsi="宋体" w:cs="宋体"/>
          <w:color w:val="auto"/>
          <w:szCs w:val="21"/>
          <w:highlight w:val="none"/>
          <w:shd w:val="clear" w:color="auto" w:fill="FFFFFF"/>
          <w:lang w:val="en-US" w:eastAsia="zh-CN"/>
        </w:rPr>
        <w:t>4.3、具有依法缴纳税收和社会保障资金的良好记录（提供</w:t>
      </w:r>
      <w:r>
        <w:rPr>
          <w:rFonts w:hint="eastAsia" w:ascii="宋体" w:hAnsi="宋体" w:eastAsia="宋体" w:cs="宋体"/>
          <w:color w:val="auto"/>
          <w:szCs w:val="21"/>
          <w:highlight w:val="none"/>
          <w:shd w:val="clear" w:color="auto" w:fill="FFFFFF"/>
          <w:lang w:val="en-US" w:eastAsia="zh-CN"/>
        </w:rPr>
        <w:t>采购活动近六个月任意一个月的依法缴纳税收和缴纳</w:t>
      </w:r>
      <w:r>
        <w:rPr>
          <w:rFonts w:hint="eastAsia" w:ascii="宋体" w:hAnsi="宋体" w:cs="宋体"/>
          <w:color w:val="auto"/>
          <w:szCs w:val="21"/>
          <w:highlight w:val="none"/>
          <w:shd w:val="clear" w:color="auto" w:fill="FFFFFF"/>
          <w:lang w:val="en-US" w:eastAsia="zh-CN"/>
        </w:rPr>
        <w:t>社保</w:t>
      </w:r>
      <w:r>
        <w:rPr>
          <w:rFonts w:hint="eastAsia" w:ascii="宋体" w:hAnsi="宋体" w:eastAsia="宋体" w:cs="宋体"/>
          <w:color w:val="auto"/>
          <w:szCs w:val="21"/>
          <w:highlight w:val="none"/>
          <w:shd w:val="clear" w:color="auto" w:fill="FFFFFF"/>
          <w:lang w:val="en-US" w:eastAsia="zh-CN"/>
        </w:rPr>
        <w:t>的</w:t>
      </w:r>
      <w:r>
        <w:rPr>
          <w:rFonts w:hint="eastAsia" w:ascii="宋体" w:hAnsi="宋体" w:cs="宋体"/>
          <w:color w:val="auto"/>
          <w:szCs w:val="21"/>
          <w:highlight w:val="none"/>
          <w:shd w:val="clear" w:color="auto" w:fill="FFFFFF"/>
          <w:lang w:val="en-US" w:eastAsia="zh-CN"/>
        </w:rPr>
        <w:t>证明</w:t>
      </w:r>
      <w:r>
        <w:rPr>
          <w:rFonts w:hint="eastAsia" w:ascii="宋体" w:hAnsi="宋体" w:eastAsia="宋体" w:cs="宋体"/>
          <w:color w:val="auto"/>
          <w:szCs w:val="21"/>
          <w:highlight w:val="none"/>
          <w:shd w:val="clear" w:color="auto" w:fill="FFFFFF"/>
          <w:lang w:val="en-US" w:eastAsia="zh-CN"/>
        </w:rPr>
        <w:t>；依法免税或不需要缴纳社会保障资金的，应提供相应文件证明其依法免税或不需要缴纳社会保障资金）。</w:t>
      </w:r>
    </w:p>
    <w:p w14:paraId="6CF3F1E5">
      <w:pPr>
        <w:keepNext w:val="0"/>
        <w:keepLines w:val="0"/>
        <w:pageBreakBefore w:val="0"/>
        <w:widowControl/>
        <w:tabs>
          <w:tab w:val="left" w:pos="840"/>
        </w:tabs>
        <w:kinsoku/>
        <w:overflowPunct/>
        <w:topLinePunct w:val="0"/>
        <w:autoSpaceDE/>
        <w:autoSpaceDN/>
        <w:bidi w:val="0"/>
        <w:snapToGrid w:val="0"/>
        <w:spacing w:line="360" w:lineRule="auto"/>
        <w:ind w:firstLine="420" w:firstLineChars="200"/>
        <w:jc w:val="left"/>
        <w:textAlignment w:val="auto"/>
        <w:rPr>
          <w:rFonts w:hint="eastAsia" w:ascii="宋体" w:hAnsi="宋体" w:eastAsia="宋体" w:cs="宋体"/>
          <w:color w:val="auto"/>
          <w:szCs w:val="21"/>
          <w:highlight w:val="none"/>
          <w:shd w:val="clear" w:color="auto" w:fill="FFFFFF"/>
          <w:lang w:val="en-US" w:eastAsia="zh-CN"/>
        </w:rPr>
      </w:pPr>
      <w:r>
        <w:rPr>
          <w:rFonts w:hint="eastAsia" w:ascii="宋体" w:hAnsi="宋体" w:cs="宋体"/>
          <w:color w:val="auto"/>
          <w:szCs w:val="21"/>
          <w:highlight w:val="none"/>
          <w:shd w:val="clear" w:color="auto" w:fill="FFFFFF"/>
          <w:lang w:val="en-US" w:eastAsia="zh-CN"/>
        </w:rPr>
        <w:t>4.4</w:t>
      </w:r>
      <w:r>
        <w:rPr>
          <w:rFonts w:hint="eastAsia" w:ascii="宋体" w:hAnsi="宋体" w:eastAsia="宋体" w:cs="宋体"/>
          <w:color w:val="auto"/>
          <w:szCs w:val="21"/>
          <w:highlight w:val="none"/>
          <w:shd w:val="clear" w:color="auto" w:fill="FFFFFF"/>
          <w:lang w:val="en-US" w:eastAsia="zh-CN"/>
        </w:rPr>
        <w:t>、具有履行合同所必需的设备和专业技术能力（提供书面</w:t>
      </w:r>
      <w:r>
        <w:rPr>
          <w:rFonts w:hint="eastAsia" w:ascii="宋体" w:hAnsi="宋体" w:cs="宋体"/>
          <w:color w:val="auto"/>
          <w:szCs w:val="21"/>
          <w:highlight w:val="none"/>
          <w:shd w:val="clear" w:color="auto" w:fill="FFFFFF"/>
          <w:lang w:val="en-US" w:eastAsia="zh-CN"/>
        </w:rPr>
        <w:t>承诺</w:t>
      </w:r>
      <w:r>
        <w:rPr>
          <w:rFonts w:hint="eastAsia" w:ascii="宋体" w:hAnsi="宋体" w:eastAsia="宋体" w:cs="宋体"/>
          <w:color w:val="auto"/>
          <w:szCs w:val="21"/>
          <w:highlight w:val="none"/>
          <w:shd w:val="clear" w:color="auto" w:fill="FFFFFF"/>
          <w:lang w:val="en-US" w:eastAsia="zh-CN"/>
        </w:rPr>
        <w:t>函）；</w:t>
      </w:r>
    </w:p>
    <w:p w14:paraId="73C434C7">
      <w:pPr>
        <w:keepNext w:val="0"/>
        <w:keepLines w:val="0"/>
        <w:pageBreakBefore w:val="0"/>
        <w:widowControl/>
        <w:tabs>
          <w:tab w:val="left" w:pos="840"/>
        </w:tabs>
        <w:kinsoku/>
        <w:overflowPunct/>
        <w:topLinePunct w:val="0"/>
        <w:autoSpaceDE/>
        <w:autoSpaceDN/>
        <w:bidi w:val="0"/>
        <w:snapToGrid w:val="0"/>
        <w:spacing w:line="360" w:lineRule="auto"/>
        <w:ind w:firstLine="420" w:firstLineChars="200"/>
        <w:jc w:val="left"/>
        <w:textAlignment w:val="auto"/>
        <w:rPr>
          <w:rFonts w:hint="eastAsia"/>
          <w:color w:val="auto"/>
          <w:highlight w:val="none"/>
          <w:lang w:val="en-US" w:eastAsia="zh-CN"/>
        </w:rPr>
      </w:pPr>
      <w:r>
        <w:rPr>
          <w:rFonts w:hint="eastAsia" w:ascii="宋体" w:hAnsi="宋体" w:cs="宋体"/>
          <w:color w:val="auto"/>
          <w:szCs w:val="21"/>
          <w:highlight w:val="none"/>
          <w:shd w:val="clear" w:color="auto" w:fill="FFFFFF"/>
          <w:lang w:val="en-US" w:eastAsia="zh-CN"/>
        </w:rPr>
        <w:t>4.5</w:t>
      </w:r>
      <w:r>
        <w:rPr>
          <w:rFonts w:hint="eastAsia" w:ascii="宋体" w:hAnsi="宋体" w:eastAsia="宋体" w:cs="宋体"/>
          <w:color w:val="auto"/>
          <w:szCs w:val="21"/>
          <w:highlight w:val="none"/>
          <w:shd w:val="clear" w:color="auto" w:fill="FFFFFF"/>
          <w:lang w:val="en-US" w:eastAsia="zh-CN"/>
        </w:rPr>
        <w:t>、参加本采购活动前三年内，在经营活动中没有重大违法记录（提供书面</w:t>
      </w:r>
      <w:r>
        <w:rPr>
          <w:rFonts w:hint="eastAsia" w:ascii="宋体" w:hAnsi="宋体" w:cs="宋体"/>
          <w:color w:val="auto"/>
          <w:szCs w:val="21"/>
          <w:highlight w:val="none"/>
          <w:shd w:val="clear" w:color="auto" w:fill="FFFFFF"/>
          <w:lang w:val="en-US" w:eastAsia="zh-CN"/>
        </w:rPr>
        <w:t>承诺</w:t>
      </w:r>
      <w:r>
        <w:rPr>
          <w:rFonts w:hint="eastAsia" w:ascii="宋体" w:hAnsi="宋体" w:eastAsia="宋体" w:cs="宋体"/>
          <w:color w:val="auto"/>
          <w:szCs w:val="21"/>
          <w:highlight w:val="none"/>
          <w:shd w:val="clear" w:color="auto" w:fill="FFFFFF"/>
          <w:lang w:val="en-US" w:eastAsia="zh-CN"/>
        </w:rPr>
        <w:t>函）；</w:t>
      </w:r>
    </w:p>
    <w:p w14:paraId="7858BEE4">
      <w:pPr>
        <w:keepNext w:val="0"/>
        <w:keepLines w:val="0"/>
        <w:pageBreakBefore w:val="0"/>
        <w:widowControl/>
        <w:tabs>
          <w:tab w:val="left" w:pos="840"/>
        </w:tabs>
        <w:kinsoku/>
        <w:overflowPunct/>
        <w:topLinePunct w:val="0"/>
        <w:autoSpaceDE/>
        <w:autoSpaceDN/>
        <w:bidi w:val="0"/>
        <w:snapToGrid w:val="0"/>
        <w:spacing w:line="324" w:lineRule="auto"/>
        <w:ind w:firstLine="420" w:firstLineChars="200"/>
        <w:jc w:val="left"/>
        <w:textAlignment w:val="auto"/>
        <w:rPr>
          <w:rFonts w:hint="eastAsia" w:ascii="宋体" w:hAnsi="宋体" w:eastAsia="宋体" w:cs="宋体"/>
          <w:color w:val="auto"/>
          <w:szCs w:val="21"/>
          <w:highlight w:val="none"/>
          <w:shd w:val="clear" w:color="auto" w:fill="FFFFFF"/>
          <w:lang w:val="en-US" w:eastAsia="zh-CN"/>
        </w:rPr>
      </w:pPr>
      <w:r>
        <w:rPr>
          <w:rFonts w:hint="eastAsia" w:ascii="宋体" w:hAnsi="宋体" w:cs="宋体"/>
          <w:color w:val="auto"/>
          <w:szCs w:val="21"/>
          <w:highlight w:val="none"/>
          <w:shd w:val="clear" w:color="auto" w:fill="FFFFFF"/>
          <w:lang w:val="en-US" w:eastAsia="zh-CN"/>
        </w:rPr>
        <w:t>4.6</w:t>
      </w:r>
      <w:r>
        <w:rPr>
          <w:rFonts w:hint="eastAsia" w:ascii="宋体" w:hAnsi="宋体" w:eastAsia="宋体" w:cs="宋体"/>
          <w:color w:val="auto"/>
          <w:szCs w:val="21"/>
          <w:highlight w:val="none"/>
          <w:shd w:val="clear" w:color="auto" w:fill="FFFFFF"/>
          <w:lang w:val="en-US" w:eastAsia="zh-CN"/>
        </w:rPr>
        <w:t>、根据《关于在政府采购活动中查询及使用信用记录有关问题的通知》（财库【2016】125号）的规定，对列入失信被执行人、重大税收违法失信主体、政府采购严重违法失信行为记录名单的供应商，拒绝参与本项目政府采购活动（</w:t>
      </w:r>
      <w:r>
        <w:rPr>
          <w:rFonts w:hint="eastAsia" w:ascii="宋体" w:hAnsi="宋体" w:cs="宋体"/>
          <w:color w:val="auto"/>
          <w:szCs w:val="21"/>
          <w:highlight w:val="none"/>
          <w:shd w:val="clear" w:color="auto" w:fill="FFFFFF"/>
          <w:lang w:val="en-US" w:eastAsia="zh-CN"/>
        </w:rPr>
        <w:t>提供在</w:t>
      </w:r>
      <w:r>
        <w:rPr>
          <w:rFonts w:hint="eastAsia" w:ascii="宋体" w:hAnsi="宋体" w:eastAsia="宋体" w:cs="宋体"/>
          <w:color w:val="auto"/>
          <w:szCs w:val="21"/>
          <w:highlight w:val="none"/>
          <w:shd w:val="clear" w:color="auto" w:fill="FFFFFF"/>
          <w:lang w:val="en-US" w:eastAsia="zh-CN"/>
        </w:rPr>
        <w:t>“信用中国”、</w:t>
      </w:r>
      <w:r>
        <w:rPr>
          <w:rFonts w:hint="eastAsia" w:ascii="宋体" w:hAnsi="宋体" w:cs="宋体"/>
          <w:color w:val="auto"/>
          <w:szCs w:val="21"/>
          <w:highlight w:val="none"/>
          <w:shd w:val="clear" w:color="auto" w:fill="FFFFFF"/>
          <w:lang w:val="en-US" w:eastAsia="zh-CN"/>
        </w:rPr>
        <w:t>“</w:t>
      </w:r>
      <w:r>
        <w:rPr>
          <w:rFonts w:hint="eastAsia" w:ascii="宋体" w:hAnsi="宋体" w:eastAsia="宋体" w:cs="宋体"/>
          <w:color w:val="auto"/>
          <w:szCs w:val="21"/>
          <w:highlight w:val="none"/>
          <w:shd w:val="clear" w:color="auto" w:fill="FFFFFF"/>
          <w:lang w:val="en-US" w:eastAsia="zh-CN"/>
        </w:rPr>
        <w:t>中国政府采购网</w:t>
      </w:r>
      <w:r>
        <w:rPr>
          <w:rFonts w:hint="eastAsia" w:ascii="宋体" w:hAnsi="宋体" w:cs="宋体"/>
          <w:color w:val="auto"/>
          <w:szCs w:val="21"/>
          <w:highlight w:val="none"/>
          <w:shd w:val="clear" w:color="auto" w:fill="FFFFFF"/>
          <w:lang w:val="en-US" w:eastAsia="zh-CN"/>
        </w:rPr>
        <w:t>”等网站查询的相关材料并加盖公章，</w:t>
      </w:r>
      <w:r>
        <w:rPr>
          <w:rFonts w:hint="eastAsia" w:ascii="宋体" w:hAnsi="宋体" w:eastAsia="宋体" w:cs="宋体"/>
          <w:color w:val="auto"/>
          <w:szCs w:val="21"/>
          <w:highlight w:val="none"/>
          <w:shd w:val="clear" w:color="auto" w:fill="FFFFFF"/>
          <w:lang w:val="en-US" w:eastAsia="zh-CN"/>
        </w:rPr>
        <w:t>供应商提供的仅做为信用参考，以采购人或采购代理机构查询结果为准）；</w:t>
      </w:r>
    </w:p>
    <w:p w14:paraId="7C584BE8">
      <w:pPr>
        <w:keepNext w:val="0"/>
        <w:keepLines w:val="0"/>
        <w:pageBreakBefore w:val="0"/>
        <w:widowControl/>
        <w:tabs>
          <w:tab w:val="left" w:pos="840"/>
        </w:tabs>
        <w:kinsoku/>
        <w:overflowPunct/>
        <w:topLinePunct w:val="0"/>
        <w:autoSpaceDE/>
        <w:autoSpaceDN/>
        <w:bidi w:val="0"/>
        <w:snapToGrid w:val="0"/>
        <w:spacing w:line="324" w:lineRule="auto"/>
        <w:ind w:firstLine="420" w:firstLineChars="200"/>
        <w:jc w:val="left"/>
        <w:textAlignment w:val="auto"/>
        <w:rPr>
          <w:rFonts w:hint="eastAsia" w:ascii="宋体" w:hAnsi="宋体" w:eastAsia="宋体" w:cs="宋体"/>
          <w:color w:val="auto"/>
          <w:szCs w:val="21"/>
          <w:highlight w:val="none"/>
          <w:shd w:val="clear" w:color="auto" w:fill="FFFFFF"/>
          <w:lang w:val="en-US" w:eastAsia="zh-CN"/>
        </w:rPr>
      </w:pPr>
      <w:r>
        <w:rPr>
          <w:rFonts w:hint="eastAsia" w:ascii="宋体" w:hAnsi="宋体" w:cs="宋体"/>
          <w:color w:val="auto"/>
          <w:szCs w:val="21"/>
          <w:highlight w:val="none"/>
          <w:shd w:val="clear" w:color="auto" w:fill="FFFFFF"/>
          <w:lang w:val="en-US" w:eastAsia="zh-CN"/>
        </w:rPr>
        <w:t>4.7</w:t>
      </w:r>
      <w:r>
        <w:rPr>
          <w:rFonts w:hint="eastAsia" w:ascii="宋体" w:hAnsi="宋体" w:eastAsia="宋体" w:cs="宋体"/>
          <w:color w:val="auto"/>
          <w:szCs w:val="21"/>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Cs w:val="21"/>
          <w:highlight w:val="none"/>
          <w:lang w:val="en-US" w:eastAsia="zh-CN"/>
        </w:rPr>
        <w:t>提供在“国家企业信用信息公示系统”中查询的相关材料</w:t>
      </w:r>
      <w:r>
        <w:rPr>
          <w:rFonts w:hint="eastAsia" w:ascii="宋体" w:hAnsi="宋体" w:cs="宋体"/>
          <w:color w:val="auto"/>
          <w:kern w:val="0"/>
          <w:szCs w:val="21"/>
          <w:highlight w:val="none"/>
          <w:lang w:val="en-US" w:eastAsia="zh-CN"/>
        </w:rPr>
        <w:t>并加盖公章</w:t>
      </w:r>
      <w:r>
        <w:rPr>
          <w:rFonts w:hint="eastAsia" w:ascii="宋体" w:hAnsi="宋体" w:eastAsia="宋体" w:cs="宋体"/>
          <w:color w:val="auto"/>
          <w:kern w:val="0"/>
          <w:szCs w:val="21"/>
          <w:highlight w:val="none"/>
          <w:lang w:val="en-US" w:eastAsia="zh-CN"/>
        </w:rPr>
        <w:t>（需包含公司基本信息、股东信息及股权变更信息）或提供承诺</w:t>
      </w:r>
      <w:r>
        <w:rPr>
          <w:rFonts w:hint="eastAsia" w:ascii="宋体" w:hAnsi="宋体" w:cs="宋体"/>
          <w:color w:val="auto"/>
          <w:kern w:val="0"/>
          <w:szCs w:val="21"/>
          <w:highlight w:val="none"/>
          <w:lang w:val="en-US" w:eastAsia="zh-CN"/>
        </w:rPr>
        <w:t>函</w:t>
      </w:r>
      <w:r>
        <w:rPr>
          <w:rFonts w:hint="eastAsia" w:ascii="宋体" w:hAnsi="宋体" w:eastAsia="宋体" w:cs="宋体"/>
          <w:color w:val="auto"/>
          <w:szCs w:val="21"/>
          <w:highlight w:val="none"/>
          <w:shd w:val="clear" w:color="auto" w:fill="FFFFFF"/>
          <w:lang w:val="en-US" w:eastAsia="zh-CN"/>
        </w:rPr>
        <w:t>）。一经发现，将导致投标同时被拒绝。</w:t>
      </w:r>
    </w:p>
    <w:p w14:paraId="12E9C655">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szCs w:val="21"/>
          <w:highlight w:val="none"/>
          <w:shd w:val="clear" w:color="auto" w:fill="FFFFFF"/>
          <w:lang w:val="en-US" w:eastAsia="zh-CN"/>
        </w:rPr>
      </w:pPr>
      <w:r>
        <w:rPr>
          <w:rFonts w:hint="eastAsia" w:ascii="宋体" w:hAnsi="宋体" w:cs="宋体"/>
          <w:color w:val="auto"/>
          <w:szCs w:val="21"/>
          <w:highlight w:val="none"/>
          <w:shd w:val="clear" w:color="auto" w:fill="FFFFFF"/>
          <w:lang w:val="en-US" w:eastAsia="zh-CN"/>
        </w:rPr>
        <w:t>4.8</w:t>
      </w:r>
      <w:r>
        <w:rPr>
          <w:rFonts w:hint="eastAsia" w:ascii="宋体" w:hAnsi="宋体" w:eastAsia="宋体" w:cs="宋体"/>
          <w:color w:val="auto"/>
          <w:szCs w:val="21"/>
          <w:highlight w:val="none"/>
          <w:shd w:val="clear" w:color="auto" w:fill="FFFFFF"/>
          <w:lang w:val="en-US" w:eastAsia="zh-CN"/>
        </w:rPr>
        <w:t>、</w:t>
      </w:r>
      <w:r>
        <w:rPr>
          <w:rFonts w:hint="eastAsia" w:ascii="宋体" w:hAnsi="宋体" w:cs="宋体"/>
          <w:color w:val="auto"/>
          <w:szCs w:val="21"/>
          <w:highlight w:val="none"/>
          <w:shd w:val="clear" w:color="auto" w:fill="FFFFFF"/>
          <w:lang w:val="en-US" w:eastAsia="zh-CN"/>
        </w:rPr>
        <w:t>本项目</w:t>
      </w:r>
      <w:r>
        <w:rPr>
          <w:rFonts w:hint="eastAsia" w:ascii="宋体" w:hAnsi="宋体" w:eastAsia="宋体" w:cs="宋体"/>
          <w:color w:val="auto"/>
          <w:szCs w:val="21"/>
          <w:highlight w:val="none"/>
          <w:shd w:val="clear" w:color="auto" w:fill="FFFFFF"/>
          <w:lang w:val="en-US" w:eastAsia="zh-CN"/>
        </w:rPr>
        <w:t>特定资格要求：</w:t>
      </w:r>
    </w:p>
    <w:p w14:paraId="660215E5">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szCs w:val="21"/>
          <w:highlight w:val="none"/>
          <w:shd w:val="clear" w:color="auto" w:fill="FFFFFF"/>
          <w:lang w:val="en-US" w:eastAsia="zh-CN"/>
        </w:rPr>
      </w:pPr>
      <w:r>
        <w:rPr>
          <w:rFonts w:hint="eastAsia" w:ascii="宋体" w:hAnsi="宋体" w:cs="宋体"/>
          <w:color w:val="auto"/>
          <w:szCs w:val="21"/>
          <w:highlight w:val="none"/>
          <w:shd w:val="clear" w:color="auto" w:fill="FFFFFF"/>
          <w:lang w:val="en-US" w:eastAsia="zh-CN"/>
        </w:rPr>
        <w:t>4.</w:t>
      </w:r>
      <w:r>
        <w:rPr>
          <w:rFonts w:hint="eastAsia" w:ascii="宋体" w:hAnsi="宋体" w:eastAsia="宋体" w:cs="宋体"/>
          <w:color w:val="auto"/>
          <w:szCs w:val="21"/>
          <w:highlight w:val="none"/>
          <w:shd w:val="clear" w:color="auto" w:fill="FFFFFF"/>
          <w:lang w:val="en-US" w:eastAsia="zh-CN"/>
        </w:rPr>
        <w:t>8.1、投标人为代理商（经销商）时，须具有医疗器械经营许可证或医疗器械经营备案凭证（从事第一类医疗器械经营活动的除外）；投标人为境内生产企业时，须具有医疗器械生产许可证（从事第一类医疗器械生产的须具有备案凭证），医疗器械注册人、备案人经营其注册、备案的医疗器械，无需办理医疗器械经营许可或者备案，但应当符合医疗器械监督管理条例规定的经营条件；</w:t>
      </w:r>
    </w:p>
    <w:p w14:paraId="1AC23FF8">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szCs w:val="21"/>
          <w:highlight w:val="none"/>
          <w:shd w:val="clear" w:color="auto" w:fill="FFFFFF"/>
          <w:lang w:val="en-US" w:eastAsia="zh-CN"/>
        </w:rPr>
      </w:pPr>
      <w:r>
        <w:rPr>
          <w:rFonts w:hint="eastAsia" w:ascii="宋体" w:hAnsi="宋体" w:cs="宋体"/>
          <w:color w:val="auto"/>
          <w:szCs w:val="21"/>
          <w:highlight w:val="none"/>
          <w:shd w:val="clear" w:color="auto" w:fill="FFFFFF"/>
          <w:lang w:val="en-US" w:eastAsia="zh-CN"/>
        </w:rPr>
        <w:t>4.</w:t>
      </w:r>
      <w:r>
        <w:rPr>
          <w:rFonts w:hint="eastAsia" w:ascii="宋体" w:hAnsi="宋体" w:eastAsia="宋体" w:cs="宋体"/>
          <w:color w:val="auto"/>
          <w:szCs w:val="21"/>
          <w:highlight w:val="none"/>
          <w:shd w:val="clear" w:color="auto" w:fill="FFFFFF"/>
          <w:lang w:val="en-US" w:eastAsia="zh-CN"/>
        </w:rPr>
        <w:t>8.2、供应商如为代理商的并所投产品如为进口产品的，需提供拟投产品制造商或中国境内办事处或中国总代理经销商针对本项目的授权书。</w:t>
      </w:r>
    </w:p>
    <w:p w14:paraId="13292A9E">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5.投标费用</w:t>
      </w:r>
    </w:p>
    <w:p w14:paraId="209E854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不论投标结果如何，</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均应自行承担所有与投标有关的全部费用。</w:t>
      </w:r>
    </w:p>
    <w:p w14:paraId="46EC2A9D">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6.联合体投标：本项目不接受联合体投标。</w:t>
      </w:r>
    </w:p>
    <w:p w14:paraId="4B7BBEAF">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7.关联企业投标</w:t>
      </w:r>
    </w:p>
    <w:p w14:paraId="511BE383">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7.1 本</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文件所称关联企业,是指存在关联关系的企业。“关联关系”的界定适用《中华人民共和国公司法》第二百一十六条、《中华人民共和国政府采购法实施条例》第十八条之规定。</w:t>
      </w:r>
    </w:p>
    <w:p w14:paraId="43287587">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7.2 关联企业中, 同一个法定代表人的两个及两个以上法人，母公司、全资子公司及其控股公司，都不得同时投标。单位负责人为同一人或者存在直接控股、管理关系的不同供应商，不得参加同一合同项下的投标。一经发现，将导致投标同时被拒绝</w:t>
      </w:r>
      <w:r>
        <w:rPr>
          <w:rFonts w:hint="eastAsia" w:ascii="宋体" w:hAnsi="宋体" w:eastAsia="宋体" w:cs="宋体"/>
          <w:color w:val="auto"/>
          <w:kern w:val="0"/>
          <w:szCs w:val="21"/>
          <w:highlight w:val="none"/>
          <w:lang w:eastAsia="zh-CN"/>
        </w:rPr>
        <w:t>。</w:t>
      </w:r>
    </w:p>
    <w:p w14:paraId="2980A72D">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7.3 为采购项目提供整体设计、规范编制或者项目管理、监理、检测等服务的供应商，不得再参加该采购项目的投标活动。</w:t>
      </w:r>
    </w:p>
    <w:p w14:paraId="2CC2F98E">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8.转包与分包</w:t>
      </w:r>
    </w:p>
    <w:p w14:paraId="1B379BF6">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8.1本项目不允许采取转包方式履行合同。</w:t>
      </w:r>
    </w:p>
    <w:p w14:paraId="2FB26A5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8.2本项目不允许采取分包方式履行合同。</w:t>
      </w:r>
    </w:p>
    <w:p w14:paraId="136411C3">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9.特别说明：</w:t>
      </w:r>
    </w:p>
    <w:p w14:paraId="71C9CA34">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9.1 </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投标所使用的资格、信誉、荣誉、业绩与企业认证必须为本法人所拥有。  </w:t>
      </w:r>
    </w:p>
    <w:p w14:paraId="55FFFC2D">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9.2</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代表只能接受一个</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的委托参加投标。</w:t>
      </w:r>
    </w:p>
    <w:p w14:paraId="6AC317FA">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9.3</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《政府采购法》第二十二条第五款“参加政府采购活动前三年内，在经营活动中没有重大违法记录”，“重大违法记录”包括</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或者其法定代表人、董事、监事、高级管理人员因经营活动中的违法行为受到行政处罚，但警告和罚款额在人民币3万元以下的行政处罚除外；</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或其法定代表人、董事、监事、高级管理人员因经营活动中的违法行为受到刑事处罚。</w:t>
      </w:r>
    </w:p>
    <w:p w14:paraId="2827C54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9.4</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在投标活动中提供虚假材料或从事其他违法活动的,其投标无效，由相关部门查处。</w:t>
      </w:r>
    </w:p>
    <w:p w14:paraId="48BACE8D">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10.质疑和投诉</w:t>
      </w:r>
    </w:p>
    <w:p w14:paraId="0C544B71">
      <w:pPr>
        <w:keepNext w:val="0"/>
        <w:keepLines w:val="0"/>
        <w:pageBreakBefore w:val="0"/>
        <w:widowControl w:val="0"/>
        <w:kinsoku/>
        <w:wordWrap/>
        <w:overflowPunct/>
        <w:topLinePunct w:val="0"/>
        <w:bidi w:val="0"/>
        <w:snapToGrid w:val="0"/>
        <w:spacing w:line="360" w:lineRule="auto"/>
        <w:ind w:firstLine="411" w:firstLineChars="196"/>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10.1</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bCs/>
          <w:color w:val="auto"/>
          <w:kern w:val="0"/>
          <w:szCs w:val="21"/>
          <w:highlight w:val="none"/>
        </w:rPr>
        <w:t>供应商认为</w:t>
      </w:r>
      <w:r>
        <w:rPr>
          <w:rFonts w:hint="eastAsia" w:ascii="宋体" w:hAnsi="宋体" w:eastAsia="宋体" w:cs="宋体"/>
          <w:bCs/>
          <w:color w:val="auto"/>
          <w:kern w:val="0"/>
          <w:szCs w:val="21"/>
          <w:highlight w:val="none"/>
          <w:lang w:val="en-US" w:eastAsia="zh-CN"/>
        </w:rPr>
        <w:t>采购</w:t>
      </w:r>
      <w:r>
        <w:rPr>
          <w:rFonts w:hint="eastAsia" w:ascii="宋体" w:hAnsi="宋体" w:eastAsia="宋体" w:cs="宋体"/>
          <w:bCs/>
          <w:color w:val="auto"/>
          <w:kern w:val="0"/>
          <w:szCs w:val="21"/>
          <w:highlight w:val="none"/>
        </w:rPr>
        <w:t>文件使自己的合法权益受到损害的，</w:t>
      </w:r>
      <w:r>
        <w:rPr>
          <w:rFonts w:hint="eastAsia" w:ascii="宋体" w:hAnsi="宋体" w:eastAsia="宋体" w:cs="宋体"/>
          <w:color w:val="auto"/>
          <w:kern w:val="0"/>
          <w:szCs w:val="21"/>
          <w:highlight w:val="none"/>
        </w:rPr>
        <w:t>应当在</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公告期限届满之日(或收到</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文件之日)起</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个工作日之内向</w:t>
      </w:r>
      <w:r>
        <w:rPr>
          <w:rFonts w:hint="eastAsia" w:ascii="宋体" w:hAnsi="宋体" w:eastAsia="宋体" w:cs="宋体"/>
          <w:bCs/>
          <w:color w:val="auto"/>
          <w:kern w:val="0"/>
          <w:szCs w:val="21"/>
          <w:highlight w:val="none"/>
        </w:rPr>
        <w:t>采购人提出质疑；供应商认为</w:t>
      </w:r>
      <w:r>
        <w:rPr>
          <w:rFonts w:hint="eastAsia" w:ascii="宋体" w:hAnsi="宋体" w:eastAsia="宋体" w:cs="宋体"/>
          <w:bCs/>
          <w:color w:val="auto"/>
          <w:kern w:val="0"/>
          <w:szCs w:val="21"/>
          <w:highlight w:val="none"/>
          <w:lang w:eastAsia="zh-CN"/>
        </w:rPr>
        <w:t>磋商</w:t>
      </w:r>
      <w:r>
        <w:rPr>
          <w:rFonts w:hint="eastAsia" w:ascii="宋体" w:hAnsi="宋体" w:eastAsia="宋体" w:cs="宋体"/>
          <w:bCs/>
          <w:color w:val="auto"/>
          <w:kern w:val="0"/>
          <w:szCs w:val="21"/>
          <w:highlight w:val="none"/>
        </w:rPr>
        <w:t>过程和</w:t>
      </w:r>
      <w:r>
        <w:rPr>
          <w:rFonts w:hint="eastAsia" w:ascii="宋体" w:hAnsi="宋体" w:cs="宋体"/>
          <w:bCs/>
          <w:color w:val="auto"/>
          <w:kern w:val="0"/>
          <w:szCs w:val="21"/>
          <w:highlight w:val="none"/>
          <w:lang w:eastAsia="zh-CN"/>
        </w:rPr>
        <w:t>成交</w:t>
      </w:r>
      <w:r>
        <w:rPr>
          <w:rFonts w:hint="eastAsia" w:ascii="宋体" w:hAnsi="宋体" w:eastAsia="宋体" w:cs="宋体"/>
          <w:bCs/>
          <w:color w:val="auto"/>
          <w:kern w:val="0"/>
          <w:szCs w:val="21"/>
          <w:highlight w:val="none"/>
        </w:rPr>
        <w:t>结果使自己的合法权益受到损害的，应当在知道或者应知其权益受到损害之日起</w:t>
      </w:r>
      <w:r>
        <w:rPr>
          <w:rFonts w:hint="eastAsia" w:ascii="宋体" w:hAnsi="宋体" w:eastAsia="宋体" w:cs="宋体"/>
          <w:bCs/>
          <w:color w:val="auto"/>
          <w:kern w:val="0"/>
          <w:szCs w:val="21"/>
          <w:highlight w:val="none"/>
          <w:lang w:val="en-US" w:eastAsia="zh-CN"/>
        </w:rPr>
        <w:t>3</w:t>
      </w:r>
      <w:r>
        <w:rPr>
          <w:rFonts w:hint="eastAsia" w:ascii="宋体" w:hAnsi="宋体" w:eastAsia="宋体" w:cs="宋体"/>
          <w:bCs/>
          <w:color w:val="auto"/>
          <w:kern w:val="0"/>
          <w:szCs w:val="21"/>
          <w:highlight w:val="none"/>
        </w:rPr>
        <w:t>个工作日内提出质疑。</w:t>
      </w:r>
      <w:r>
        <w:rPr>
          <w:rFonts w:hint="eastAsia" w:ascii="宋体" w:hAnsi="宋体" w:eastAsia="宋体" w:cs="宋体"/>
          <w:color w:val="auto"/>
          <w:kern w:val="0"/>
          <w:szCs w:val="21"/>
          <w:highlight w:val="none"/>
        </w:rPr>
        <w:t>逾期不再受理,</w:t>
      </w:r>
      <w:r>
        <w:rPr>
          <w:rFonts w:hint="eastAsia" w:ascii="宋体" w:hAnsi="宋体" w:eastAsia="宋体" w:cs="宋体"/>
          <w:bCs/>
          <w:color w:val="auto"/>
          <w:kern w:val="0"/>
          <w:szCs w:val="21"/>
          <w:highlight w:val="none"/>
        </w:rPr>
        <w:t>供应商在法定质疑期内应一次性提出针对同一采购环节的质疑。</w:t>
      </w:r>
      <w:r>
        <w:rPr>
          <w:rFonts w:hint="eastAsia" w:ascii="宋体" w:hAnsi="宋体" w:eastAsia="宋体" w:cs="宋体"/>
          <w:color w:val="auto"/>
          <w:kern w:val="0"/>
          <w:szCs w:val="21"/>
          <w:highlight w:val="none"/>
        </w:rPr>
        <w:t>供应商对</w:t>
      </w:r>
      <w:r>
        <w:rPr>
          <w:rFonts w:hint="eastAsia" w:ascii="宋体" w:hAnsi="宋体" w:eastAsia="宋体" w:cs="宋体"/>
          <w:bCs/>
          <w:color w:val="auto"/>
          <w:kern w:val="0"/>
          <w:szCs w:val="21"/>
          <w:highlight w:val="none"/>
        </w:rPr>
        <w:t>采购人</w:t>
      </w:r>
      <w:r>
        <w:rPr>
          <w:rFonts w:hint="eastAsia" w:ascii="宋体" w:hAnsi="宋体" w:eastAsia="宋体" w:cs="宋体"/>
          <w:color w:val="auto"/>
          <w:kern w:val="0"/>
          <w:szCs w:val="21"/>
          <w:highlight w:val="none"/>
        </w:rPr>
        <w:t>的质疑答复不满意,或</w:t>
      </w:r>
      <w:r>
        <w:rPr>
          <w:rFonts w:hint="eastAsia" w:ascii="宋体" w:hAnsi="宋体" w:eastAsia="宋体" w:cs="宋体"/>
          <w:bCs/>
          <w:color w:val="auto"/>
          <w:kern w:val="0"/>
          <w:szCs w:val="21"/>
          <w:highlight w:val="none"/>
        </w:rPr>
        <w:t>采购人</w:t>
      </w:r>
      <w:r>
        <w:rPr>
          <w:rFonts w:hint="eastAsia" w:ascii="宋体" w:hAnsi="宋体" w:eastAsia="宋体" w:cs="宋体"/>
          <w:color w:val="auto"/>
          <w:kern w:val="0"/>
          <w:szCs w:val="21"/>
          <w:highlight w:val="none"/>
        </w:rPr>
        <w:t>未在规定时间内作出答复的，可以在答复期满后15个工作日内向</w:t>
      </w:r>
      <w:r>
        <w:rPr>
          <w:rFonts w:hint="eastAsia" w:ascii="宋体" w:hAnsi="宋体" w:eastAsia="宋体" w:cs="宋体"/>
          <w:color w:val="auto"/>
          <w:kern w:val="0"/>
          <w:szCs w:val="21"/>
          <w:highlight w:val="none"/>
          <w:lang w:val="en-US" w:eastAsia="zh-CN"/>
        </w:rPr>
        <w:t>医院纪检</w:t>
      </w:r>
      <w:r>
        <w:rPr>
          <w:rFonts w:hint="eastAsia" w:ascii="宋体" w:hAnsi="宋体" w:eastAsia="宋体" w:cs="宋体"/>
          <w:color w:val="auto"/>
          <w:kern w:val="0"/>
          <w:szCs w:val="21"/>
          <w:highlight w:val="none"/>
        </w:rPr>
        <w:t>部门投诉。</w:t>
      </w:r>
    </w:p>
    <w:p w14:paraId="3B893C68">
      <w:pPr>
        <w:keepNext w:val="0"/>
        <w:keepLines w:val="0"/>
        <w:pageBreakBefore w:val="0"/>
        <w:widowControl w:val="0"/>
        <w:shd w:val="clear" w:color="auto" w:fill="FFFFFF"/>
        <w:kinsoku/>
        <w:wordWrap/>
        <w:overflowPunct/>
        <w:topLinePunct w:val="0"/>
        <w:bidi w:val="0"/>
        <w:snapToGrid w:val="0"/>
        <w:spacing w:line="360" w:lineRule="auto"/>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10.2</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bCs/>
          <w:color w:val="auto"/>
          <w:kern w:val="0"/>
          <w:szCs w:val="21"/>
          <w:highlight w:val="none"/>
        </w:rPr>
        <w:t>质疑、投诉应当采用书面形式，质疑书、投诉书均应明确阐述</w:t>
      </w:r>
      <w:r>
        <w:rPr>
          <w:rFonts w:hint="eastAsia" w:ascii="宋体" w:hAnsi="宋体" w:eastAsia="宋体" w:cs="宋体"/>
          <w:bCs/>
          <w:color w:val="auto"/>
          <w:kern w:val="0"/>
          <w:szCs w:val="21"/>
          <w:highlight w:val="none"/>
          <w:lang w:val="en-US" w:eastAsia="zh-CN"/>
        </w:rPr>
        <w:t>采购</w:t>
      </w:r>
      <w:r>
        <w:rPr>
          <w:rFonts w:hint="eastAsia" w:ascii="宋体" w:hAnsi="宋体" w:eastAsia="宋体" w:cs="宋体"/>
          <w:bCs/>
          <w:color w:val="auto"/>
          <w:kern w:val="0"/>
          <w:szCs w:val="21"/>
          <w:highlight w:val="none"/>
        </w:rPr>
        <w:t>文件、</w:t>
      </w:r>
      <w:r>
        <w:rPr>
          <w:rFonts w:hint="eastAsia" w:ascii="宋体" w:hAnsi="宋体" w:eastAsia="宋体" w:cs="宋体"/>
          <w:bCs/>
          <w:color w:val="auto"/>
          <w:kern w:val="0"/>
          <w:szCs w:val="21"/>
          <w:highlight w:val="none"/>
          <w:lang w:eastAsia="zh-CN"/>
        </w:rPr>
        <w:t>磋商</w:t>
      </w:r>
      <w:r>
        <w:rPr>
          <w:rFonts w:hint="eastAsia" w:ascii="宋体" w:hAnsi="宋体" w:eastAsia="宋体" w:cs="宋体"/>
          <w:bCs/>
          <w:color w:val="auto"/>
          <w:kern w:val="0"/>
          <w:szCs w:val="21"/>
          <w:highlight w:val="none"/>
        </w:rPr>
        <w:t>过程和</w:t>
      </w:r>
      <w:r>
        <w:rPr>
          <w:rFonts w:hint="eastAsia" w:ascii="宋体" w:hAnsi="宋体" w:cs="宋体"/>
          <w:bCs/>
          <w:color w:val="auto"/>
          <w:kern w:val="0"/>
          <w:szCs w:val="21"/>
          <w:highlight w:val="none"/>
          <w:lang w:eastAsia="zh-CN"/>
        </w:rPr>
        <w:t>成交</w:t>
      </w:r>
      <w:r>
        <w:rPr>
          <w:rFonts w:hint="eastAsia" w:ascii="宋体" w:hAnsi="宋体" w:eastAsia="宋体" w:cs="宋体"/>
          <w:bCs/>
          <w:color w:val="auto"/>
          <w:kern w:val="0"/>
          <w:szCs w:val="21"/>
          <w:highlight w:val="none"/>
        </w:rPr>
        <w:t>结果中使自己合法权益受到损害的实质性内容，提供相关事实、依据和证据及其来源或线索，便于有关单位调查、答复和处理。</w:t>
      </w:r>
    </w:p>
    <w:p w14:paraId="5B8EABB8">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11.</w:t>
      </w:r>
      <w:r>
        <w:rPr>
          <w:rFonts w:hint="eastAsia" w:ascii="宋体" w:hAnsi="宋体" w:eastAsia="宋体" w:cs="宋体"/>
          <w:b/>
          <w:bCs/>
          <w:color w:val="auto"/>
          <w:kern w:val="0"/>
          <w:szCs w:val="21"/>
          <w:highlight w:val="none"/>
          <w:lang w:eastAsia="zh-CN"/>
        </w:rPr>
        <w:t>供应商</w:t>
      </w:r>
      <w:r>
        <w:rPr>
          <w:rFonts w:hint="eastAsia" w:ascii="宋体" w:hAnsi="宋体" w:eastAsia="宋体" w:cs="宋体"/>
          <w:b/>
          <w:bCs/>
          <w:color w:val="auto"/>
          <w:kern w:val="0"/>
          <w:szCs w:val="21"/>
          <w:highlight w:val="none"/>
        </w:rPr>
        <w:t>的风险</w:t>
      </w:r>
    </w:p>
    <w:p w14:paraId="1034A8CB">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没有按照</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文件要求提供全部资料，或者</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没有对</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文件在各方面都作出实质性响应是</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的风险，并可能导致其投标被拒绝。</w:t>
      </w:r>
    </w:p>
    <w:p w14:paraId="6670C58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二、</w:t>
      </w:r>
      <w:r>
        <w:rPr>
          <w:rFonts w:hint="eastAsia" w:ascii="宋体" w:hAnsi="宋体" w:eastAsia="宋体" w:cs="宋体"/>
          <w:b/>
          <w:bCs/>
          <w:color w:val="auto"/>
          <w:kern w:val="0"/>
          <w:sz w:val="28"/>
          <w:szCs w:val="28"/>
          <w:highlight w:val="none"/>
          <w:lang w:val="en-US" w:eastAsia="zh-CN"/>
        </w:rPr>
        <w:t>采购</w:t>
      </w:r>
      <w:r>
        <w:rPr>
          <w:rFonts w:hint="eastAsia" w:ascii="宋体" w:hAnsi="宋体" w:eastAsia="宋体" w:cs="宋体"/>
          <w:b/>
          <w:bCs/>
          <w:color w:val="auto"/>
          <w:kern w:val="0"/>
          <w:sz w:val="28"/>
          <w:szCs w:val="28"/>
          <w:highlight w:val="none"/>
        </w:rPr>
        <w:t>文件</w:t>
      </w:r>
    </w:p>
    <w:p w14:paraId="141B3217">
      <w:pPr>
        <w:keepNext w:val="0"/>
        <w:keepLines w:val="0"/>
        <w:pageBreakBefore w:val="0"/>
        <w:widowControl w:val="0"/>
        <w:kinsoku/>
        <w:wordWrap/>
        <w:overflowPunct/>
        <w:topLinePunct w:val="0"/>
        <w:bidi w:val="0"/>
        <w:snapToGrid w:val="0"/>
        <w:spacing w:line="360" w:lineRule="auto"/>
        <w:ind w:firstLine="417" w:firstLineChars="198"/>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12.</w:t>
      </w:r>
      <w:r>
        <w:rPr>
          <w:rFonts w:hint="eastAsia" w:ascii="宋体" w:hAnsi="宋体" w:eastAsia="宋体" w:cs="宋体"/>
          <w:b/>
          <w:bCs/>
          <w:color w:val="auto"/>
          <w:kern w:val="0"/>
          <w:szCs w:val="21"/>
          <w:highlight w:val="none"/>
          <w:lang w:val="en-US" w:eastAsia="zh-CN"/>
        </w:rPr>
        <w:t>采购</w:t>
      </w:r>
      <w:r>
        <w:rPr>
          <w:rFonts w:hint="eastAsia" w:ascii="宋体" w:hAnsi="宋体" w:eastAsia="宋体" w:cs="宋体"/>
          <w:b/>
          <w:bCs/>
          <w:color w:val="auto"/>
          <w:kern w:val="0"/>
          <w:szCs w:val="21"/>
          <w:highlight w:val="none"/>
        </w:rPr>
        <w:t>文件的构成。本</w:t>
      </w:r>
      <w:r>
        <w:rPr>
          <w:rFonts w:hint="eastAsia" w:ascii="宋体" w:hAnsi="宋体" w:eastAsia="宋体" w:cs="宋体"/>
          <w:b/>
          <w:bCs/>
          <w:color w:val="auto"/>
          <w:kern w:val="0"/>
          <w:szCs w:val="21"/>
          <w:highlight w:val="none"/>
          <w:lang w:val="en-US" w:eastAsia="zh-CN"/>
        </w:rPr>
        <w:t>采购</w:t>
      </w:r>
      <w:r>
        <w:rPr>
          <w:rFonts w:hint="eastAsia" w:ascii="宋体" w:hAnsi="宋体" w:eastAsia="宋体" w:cs="宋体"/>
          <w:b/>
          <w:bCs/>
          <w:color w:val="auto"/>
          <w:kern w:val="0"/>
          <w:szCs w:val="21"/>
          <w:highlight w:val="none"/>
        </w:rPr>
        <w:t>文件由以下部分组成：</w:t>
      </w:r>
    </w:p>
    <w:p w14:paraId="53295F29">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12.1 </w:t>
      </w:r>
      <w:r>
        <w:rPr>
          <w:rFonts w:hint="eastAsia" w:ascii="宋体" w:hAnsi="宋体" w:eastAsia="宋体" w:cs="宋体"/>
          <w:color w:val="auto"/>
          <w:kern w:val="0"/>
          <w:szCs w:val="21"/>
          <w:highlight w:val="none"/>
          <w:lang w:val="en-US" w:eastAsia="zh-CN"/>
        </w:rPr>
        <w:t>竞争性磋商</w:t>
      </w:r>
      <w:r>
        <w:rPr>
          <w:rFonts w:hint="eastAsia" w:ascii="宋体" w:hAnsi="宋体" w:eastAsia="宋体" w:cs="宋体"/>
          <w:color w:val="auto"/>
          <w:kern w:val="0"/>
          <w:szCs w:val="21"/>
          <w:highlight w:val="none"/>
        </w:rPr>
        <w:t>公告</w:t>
      </w:r>
    </w:p>
    <w:p w14:paraId="4CCDB6F3">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12.2 </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需求</w:t>
      </w:r>
    </w:p>
    <w:p w14:paraId="3864CDD2">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12.3 </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须知</w:t>
      </w:r>
    </w:p>
    <w:p w14:paraId="04E3F94F">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12.4 评标办法及评分标准</w:t>
      </w:r>
    </w:p>
    <w:p w14:paraId="17F62161">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12.5 采购合同</w:t>
      </w:r>
    </w:p>
    <w:p w14:paraId="104D0845">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12.6 </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文件格式</w:t>
      </w:r>
    </w:p>
    <w:p w14:paraId="073B3FE2">
      <w:pPr>
        <w:keepNext w:val="0"/>
        <w:keepLines w:val="0"/>
        <w:pageBreakBefore w:val="0"/>
        <w:widowControl w:val="0"/>
        <w:kinsoku/>
        <w:wordWrap/>
        <w:overflowPunct/>
        <w:topLinePunct w:val="0"/>
        <w:bidi w:val="0"/>
        <w:snapToGrid w:val="0"/>
        <w:spacing w:line="360" w:lineRule="auto"/>
        <w:ind w:firstLine="417" w:firstLineChars="198"/>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13.</w:t>
      </w:r>
      <w:r>
        <w:rPr>
          <w:rFonts w:hint="eastAsia" w:ascii="宋体" w:hAnsi="宋体" w:eastAsia="宋体" w:cs="宋体"/>
          <w:b/>
          <w:bCs/>
          <w:color w:val="auto"/>
          <w:kern w:val="0"/>
          <w:szCs w:val="21"/>
          <w:highlight w:val="none"/>
          <w:lang w:val="en-US" w:eastAsia="zh-CN"/>
        </w:rPr>
        <w:t>采购</w:t>
      </w:r>
      <w:r>
        <w:rPr>
          <w:rFonts w:hint="eastAsia" w:ascii="宋体" w:hAnsi="宋体" w:eastAsia="宋体" w:cs="宋体"/>
          <w:b/>
          <w:bCs/>
          <w:color w:val="auto"/>
          <w:kern w:val="0"/>
          <w:szCs w:val="21"/>
          <w:highlight w:val="none"/>
        </w:rPr>
        <w:t>文件的澄清与修改</w:t>
      </w:r>
    </w:p>
    <w:p w14:paraId="74434633">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13.1 </w:t>
      </w:r>
      <w:r>
        <w:rPr>
          <w:rFonts w:hint="eastAsia" w:ascii="宋体" w:hAnsi="宋体" w:eastAsia="宋体" w:cs="宋体"/>
          <w:color w:val="auto"/>
          <w:kern w:val="0"/>
          <w:szCs w:val="21"/>
          <w:highlight w:val="none"/>
          <w:lang w:eastAsia="zh-CN"/>
        </w:rPr>
        <w:t>采购人</w:t>
      </w:r>
      <w:r>
        <w:rPr>
          <w:rFonts w:hint="eastAsia" w:ascii="宋体" w:hAnsi="宋体" w:eastAsia="宋体" w:cs="宋体"/>
          <w:color w:val="auto"/>
          <w:kern w:val="0"/>
          <w:szCs w:val="21"/>
          <w:highlight w:val="none"/>
        </w:rPr>
        <w:t>对已发出的</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文件进行必要澄清、修改或补充的，应当在</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文件要求提交</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文件截止时间</w:t>
      </w:r>
      <w:r>
        <w:rPr>
          <w:rFonts w:hint="eastAsia" w:ascii="宋体" w:hAnsi="宋体" w:eastAsia="宋体" w:cs="宋体"/>
          <w:color w:val="auto"/>
          <w:kern w:val="0"/>
          <w:szCs w:val="21"/>
          <w:highlight w:val="none"/>
          <w:lang w:val="en-US" w:eastAsia="zh-CN"/>
        </w:rPr>
        <w:t>3</w:t>
      </w:r>
      <w:r>
        <w:rPr>
          <w:rFonts w:hint="eastAsia" w:ascii="宋体" w:hAnsi="宋体" w:eastAsia="宋体" w:cs="宋体"/>
          <w:bCs/>
          <w:color w:val="auto"/>
          <w:kern w:val="0"/>
          <w:szCs w:val="21"/>
          <w:highlight w:val="none"/>
        </w:rPr>
        <w:t>日</w:t>
      </w:r>
      <w:r>
        <w:rPr>
          <w:rFonts w:hint="eastAsia" w:ascii="宋体" w:hAnsi="宋体" w:eastAsia="宋体" w:cs="宋体"/>
          <w:color w:val="auto"/>
          <w:kern w:val="0"/>
          <w:szCs w:val="21"/>
          <w:highlight w:val="none"/>
        </w:rPr>
        <w:t>前，在</w:t>
      </w:r>
      <w:r>
        <w:rPr>
          <w:rFonts w:hint="eastAsia" w:ascii="宋体" w:hAnsi="宋体" w:eastAsia="宋体" w:cs="宋体"/>
          <w:color w:val="auto"/>
          <w:kern w:val="0"/>
          <w:szCs w:val="21"/>
          <w:highlight w:val="none"/>
          <w:lang w:val="en-US" w:eastAsia="zh-CN"/>
        </w:rPr>
        <w:t>原采购公告发布</w:t>
      </w:r>
      <w:r>
        <w:rPr>
          <w:rFonts w:hint="eastAsia" w:ascii="宋体" w:hAnsi="宋体" w:eastAsia="宋体" w:cs="宋体"/>
          <w:color w:val="auto"/>
          <w:kern w:val="0"/>
          <w:szCs w:val="21"/>
          <w:highlight w:val="none"/>
        </w:rPr>
        <w:t>相关媒体上发布更正公告或变更公告。</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文件公示期间对</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文件进行的澄清、修改或补充不受上述限制。</w:t>
      </w:r>
    </w:p>
    <w:p w14:paraId="672DF5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13.2 </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文件澄清、修改或补充的内容为</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文件的组成部分。</w:t>
      </w:r>
    </w:p>
    <w:p w14:paraId="66DD997D">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13.3 </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文件的澄清、修改或补充都应以法定形式发布。采购人未对</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文件进行的澄清、修改或补充无效，评标时不予认可。</w:t>
      </w:r>
    </w:p>
    <w:p w14:paraId="21EB5A63">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13.4 </w:t>
      </w:r>
      <w:r>
        <w:rPr>
          <w:rFonts w:hint="eastAsia" w:ascii="宋体" w:hAnsi="宋体" w:eastAsia="宋体" w:cs="宋体"/>
          <w:bCs/>
          <w:color w:val="auto"/>
          <w:kern w:val="0"/>
          <w:szCs w:val="21"/>
          <w:highlight w:val="none"/>
        </w:rPr>
        <w:t>采购人</w:t>
      </w:r>
      <w:r>
        <w:rPr>
          <w:rFonts w:hint="eastAsia" w:ascii="宋体" w:hAnsi="宋体" w:eastAsia="宋体" w:cs="宋体"/>
          <w:color w:val="auto"/>
          <w:kern w:val="0"/>
          <w:szCs w:val="21"/>
          <w:highlight w:val="none"/>
        </w:rPr>
        <w:t>可以视</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具体情况延长</w:t>
      </w:r>
      <w:r>
        <w:rPr>
          <w:rFonts w:hint="eastAsia" w:ascii="宋体" w:hAnsi="宋体" w:eastAsia="宋体" w:cs="宋体"/>
          <w:color w:val="auto"/>
          <w:kern w:val="0"/>
          <w:szCs w:val="21"/>
          <w:highlight w:val="none"/>
          <w:lang w:val="en-US" w:eastAsia="zh-CN"/>
        </w:rPr>
        <w:t>磋商</w:t>
      </w:r>
      <w:r>
        <w:rPr>
          <w:rFonts w:hint="eastAsia" w:ascii="宋体" w:hAnsi="宋体" w:eastAsia="宋体" w:cs="宋体"/>
          <w:color w:val="auto"/>
          <w:kern w:val="0"/>
          <w:szCs w:val="21"/>
          <w:highlight w:val="none"/>
        </w:rPr>
        <w:t>截止时间和</w:t>
      </w:r>
      <w:r>
        <w:rPr>
          <w:rFonts w:hint="eastAsia" w:ascii="宋体" w:hAnsi="宋体" w:eastAsia="宋体" w:cs="宋体"/>
          <w:color w:val="auto"/>
          <w:kern w:val="0"/>
          <w:szCs w:val="21"/>
          <w:highlight w:val="none"/>
          <w:lang w:val="en-US" w:eastAsia="zh-CN"/>
        </w:rPr>
        <w:t>磋商</w:t>
      </w:r>
      <w:r>
        <w:rPr>
          <w:rFonts w:hint="eastAsia" w:ascii="宋体" w:hAnsi="宋体" w:eastAsia="宋体" w:cs="宋体"/>
          <w:color w:val="auto"/>
          <w:kern w:val="0"/>
          <w:szCs w:val="21"/>
          <w:highlight w:val="none"/>
        </w:rPr>
        <w:t>时间，但至少应当在</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文件要求提交</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文件的截止时间3</w:t>
      </w:r>
      <w:r>
        <w:rPr>
          <w:rFonts w:hint="eastAsia" w:ascii="宋体" w:hAnsi="宋体" w:eastAsia="宋体" w:cs="宋体"/>
          <w:bCs/>
          <w:color w:val="auto"/>
          <w:kern w:val="0"/>
          <w:szCs w:val="21"/>
          <w:highlight w:val="none"/>
        </w:rPr>
        <w:t>日</w:t>
      </w:r>
      <w:r>
        <w:rPr>
          <w:rFonts w:hint="eastAsia" w:ascii="宋体" w:hAnsi="宋体" w:eastAsia="宋体" w:cs="宋体"/>
          <w:color w:val="auto"/>
          <w:kern w:val="0"/>
          <w:szCs w:val="21"/>
          <w:highlight w:val="none"/>
        </w:rPr>
        <w:t>前，将变更时间</w:t>
      </w:r>
      <w:r>
        <w:rPr>
          <w:rFonts w:hint="eastAsia" w:ascii="宋体" w:hAnsi="宋体" w:eastAsia="宋体" w:cs="宋体"/>
          <w:color w:val="auto"/>
          <w:kern w:val="0"/>
          <w:szCs w:val="21"/>
          <w:highlight w:val="none"/>
          <w:lang w:val="en-US" w:eastAsia="zh-CN"/>
        </w:rPr>
        <w:t>通知所有潜在供应商</w:t>
      </w:r>
      <w:r>
        <w:rPr>
          <w:rFonts w:hint="eastAsia" w:ascii="宋体" w:hAnsi="宋体" w:eastAsia="宋体" w:cs="宋体"/>
          <w:color w:val="auto"/>
          <w:kern w:val="0"/>
          <w:szCs w:val="21"/>
          <w:highlight w:val="none"/>
        </w:rPr>
        <w:t>。</w:t>
      </w:r>
    </w:p>
    <w:p w14:paraId="28FD75DD">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三、</w:t>
      </w:r>
      <w:r>
        <w:rPr>
          <w:rFonts w:hint="eastAsia" w:ascii="宋体" w:hAnsi="宋体" w:eastAsia="宋体" w:cs="宋体"/>
          <w:b/>
          <w:bCs/>
          <w:color w:val="auto"/>
          <w:kern w:val="0"/>
          <w:sz w:val="28"/>
          <w:szCs w:val="28"/>
          <w:highlight w:val="none"/>
          <w:lang w:val="en-US" w:eastAsia="zh-CN"/>
        </w:rPr>
        <w:t>响应</w:t>
      </w:r>
      <w:r>
        <w:rPr>
          <w:rFonts w:hint="eastAsia" w:ascii="宋体" w:hAnsi="宋体" w:eastAsia="宋体" w:cs="宋体"/>
          <w:b/>
          <w:bCs/>
          <w:color w:val="auto"/>
          <w:kern w:val="0"/>
          <w:sz w:val="28"/>
          <w:szCs w:val="28"/>
          <w:highlight w:val="none"/>
        </w:rPr>
        <w:t>文件的编制</w:t>
      </w:r>
    </w:p>
    <w:p w14:paraId="4E193EDA">
      <w:pPr>
        <w:keepNext w:val="0"/>
        <w:keepLines w:val="0"/>
        <w:pageBreakBefore w:val="0"/>
        <w:widowControl w:val="0"/>
        <w:kinsoku/>
        <w:wordWrap/>
        <w:overflowPunct/>
        <w:topLinePunct w:val="0"/>
        <w:bidi w:val="0"/>
        <w:snapToGrid w:val="0"/>
        <w:spacing w:line="360" w:lineRule="auto"/>
        <w:ind w:firstLine="417" w:firstLineChars="198"/>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14.要求</w:t>
      </w:r>
    </w:p>
    <w:p w14:paraId="7F4EF235">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14.1 </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应仔细阅读</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文件的所有内容，按照</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文件提供的格式编写</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文件，不得缺少或留空任何</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文件要求填写的表格或提交的资料。</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文件提供格式的按格式填列，未提供格式的可自行拟定。</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文件应对</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文件的要求作出实质性响应（包括</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资格要求、技术要求、商务要求和</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文件格式中对</w:t>
      </w:r>
      <w:r>
        <w:rPr>
          <w:rFonts w:hint="eastAsia" w:ascii="宋体" w:hAnsi="宋体" w:eastAsia="宋体" w:cs="宋体"/>
          <w:color w:val="auto"/>
          <w:kern w:val="0"/>
          <w:szCs w:val="21"/>
          <w:highlight w:val="none"/>
          <w:lang w:val="en-US" w:eastAsia="zh-CN"/>
        </w:rPr>
        <w:t>磋商</w:t>
      </w:r>
      <w:r>
        <w:rPr>
          <w:rFonts w:hint="eastAsia" w:ascii="宋体" w:hAnsi="宋体" w:eastAsia="宋体" w:cs="宋体"/>
          <w:color w:val="auto"/>
          <w:kern w:val="0"/>
          <w:szCs w:val="21"/>
          <w:highlight w:val="none"/>
        </w:rPr>
        <w:t>的要求），</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对所提供的全部资料的合法性、真实性负责。</w:t>
      </w:r>
    </w:p>
    <w:p w14:paraId="38A56E52">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14.2 </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应完整签署</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文件格式附件中《</w:t>
      </w:r>
      <w:r>
        <w:rPr>
          <w:rFonts w:hint="eastAsia" w:ascii="宋体" w:hAnsi="宋体" w:cs="宋体"/>
          <w:color w:val="auto"/>
          <w:kern w:val="0"/>
          <w:szCs w:val="21"/>
          <w:highlight w:val="none"/>
          <w:lang w:eastAsia="zh-CN"/>
        </w:rPr>
        <w:t>竞争性磋商响应书</w:t>
      </w:r>
      <w:r>
        <w:rPr>
          <w:rFonts w:hint="eastAsia" w:ascii="宋体" w:hAnsi="宋体" w:eastAsia="宋体" w:cs="宋体"/>
          <w:color w:val="auto"/>
          <w:kern w:val="0"/>
          <w:szCs w:val="21"/>
          <w:highlight w:val="none"/>
        </w:rPr>
        <w:t>》和《抵制商业贿赂承诺》，不得增减或修改内容。否则视为对</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文件未作出实质性响应。</w:t>
      </w:r>
    </w:p>
    <w:p w14:paraId="417073B8">
      <w:pPr>
        <w:keepNext w:val="0"/>
        <w:keepLines w:val="0"/>
        <w:pageBreakBefore w:val="0"/>
        <w:widowControl w:val="0"/>
        <w:kinsoku/>
        <w:wordWrap/>
        <w:overflowPunct/>
        <w:topLinePunct w:val="0"/>
        <w:bidi w:val="0"/>
        <w:snapToGrid w:val="0"/>
        <w:spacing w:line="360" w:lineRule="auto"/>
        <w:ind w:firstLine="417" w:firstLineChars="198"/>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15.</w:t>
      </w:r>
      <w:r>
        <w:rPr>
          <w:rFonts w:hint="eastAsia" w:ascii="宋体" w:hAnsi="宋体" w:eastAsia="宋体" w:cs="宋体"/>
          <w:b/>
          <w:bCs/>
          <w:color w:val="auto"/>
          <w:kern w:val="0"/>
          <w:szCs w:val="21"/>
          <w:highlight w:val="none"/>
          <w:lang w:val="en-US" w:eastAsia="zh-CN"/>
        </w:rPr>
        <w:t>响应</w:t>
      </w:r>
      <w:r>
        <w:rPr>
          <w:rFonts w:hint="eastAsia" w:ascii="宋体" w:hAnsi="宋体" w:eastAsia="宋体" w:cs="宋体"/>
          <w:b/>
          <w:bCs/>
          <w:color w:val="auto"/>
          <w:kern w:val="0"/>
          <w:szCs w:val="21"/>
          <w:highlight w:val="none"/>
        </w:rPr>
        <w:t>文件的语言和计量单位</w:t>
      </w:r>
    </w:p>
    <w:p w14:paraId="3C0DDC74">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15.1</w:t>
      </w:r>
      <w:r>
        <w:rPr>
          <w:rFonts w:hint="eastAsia" w:ascii="宋体" w:hAnsi="宋体" w:eastAsia="宋体" w:cs="宋体"/>
          <w:color w:val="auto"/>
          <w:kern w:val="0"/>
          <w:szCs w:val="21"/>
          <w:highlight w:val="none"/>
          <w:lang w:val="en-US" w:eastAsia="zh-CN"/>
        </w:rPr>
        <w:t xml:space="preserve"> 响应</w:t>
      </w:r>
      <w:r>
        <w:rPr>
          <w:rFonts w:hint="eastAsia" w:ascii="宋体" w:hAnsi="宋体" w:eastAsia="宋体" w:cs="宋体"/>
          <w:color w:val="auto"/>
          <w:kern w:val="0"/>
          <w:szCs w:val="21"/>
          <w:highlight w:val="none"/>
        </w:rPr>
        <w:t>文件以及</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与采购人就有关</w:t>
      </w:r>
      <w:r>
        <w:rPr>
          <w:rFonts w:hint="eastAsia" w:ascii="宋体" w:hAnsi="宋体" w:eastAsia="宋体" w:cs="宋体"/>
          <w:color w:val="auto"/>
          <w:kern w:val="0"/>
          <w:szCs w:val="21"/>
          <w:highlight w:val="none"/>
          <w:lang w:val="en-US" w:eastAsia="zh-CN"/>
        </w:rPr>
        <w:t>磋商</w:t>
      </w:r>
      <w:r>
        <w:rPr>
          <w:rFonts w:hint="eastAsia" w:ascii="宋体" w:hAnsi="宋体" w:eastAsia="宋体" w:cs="宋体"/>
          <w:color w:val="auto"/>
          <w:kern w:val="0"/>
          <w:szCs w:val="21"/>
          <w:highlight w:val="none"/>
        </w:rPr>
        <w:t>事宜的所有来往函电均应使用简体中文书写。</w:t>
      </w:r>
    </w:p>
    <w:p w14:paraId="1A6D70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15.2</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关于</w:t>
      </w:r>
      <w:r>
        <w:rPr>
          <w:rFonts w:hint="eastAsia" w:ascii="宋体" w:hAnsi="宋体" w:eastAsia="宋体" w:cs="宋体"/>
          <w:color w:val="auto"/>
          <w:kern w:val="0"/>
          <w:szCs w:val="21"/>
          <w:highlight w:val="none"/>
          <w:lang w:val="en-US" w:eastAsia="zh-CN"/>
        </w:rPr>
        <w:t>磋商</w:t>
      </w:r>
      <w:r>
        <w:rPr>
          <w:rFonts w:hint="eastAsia" w:ascii="宋体" w:hAnsi="宋体" w:eastAsia="宋体" w:cs="宋体"/>
          <w:color w:val="auto"/>
          <w:kern w:val="0"/>
          <w:szCs w:val="21"/>
          <w:highlight w:val="none"/>
        </w:rPr>
        <w:t>计量单位，</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文件已有明确规定的，使用</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文件规定的计量单位；</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文件没有规定的，应采用中华人民共和国法定计量单位。否则视为对</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文件未作出实质性响应。</w:t>
      </w:r>
    </w:p>
    <w:p w14:paraId="608220A4">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15.3</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原版为外文的证书类文件，以及由外国人做出的本人签名、外国公司的名称或外国印章等可以是外文，但应当提供中文翻译文件并加盖</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公章。必要时</w:t>
      </w:r>
      <w:r>
        <w:rPr>
          <w:rFonts w:hint="eastAsia" w:ascii="宋体" w:hAnsi="宋体" w:eastAsia="宋体" w:cs="宋体"/>
          <w:color w:val="auto"/>
          <w:kern w:val="0"/>
          <w:szCs w:val="21"/>
          <w:highlight w:val="none"/>
          <w:lang w:eastAsia="zh-CN"/>
        </w:rPr>
        <w:t>磋商小组</w:t>
      </w:r>
      <w:r>
        <w:rPr>
          <w:rFonts w:hint="eastAsia" w:ascii="宋体" w:hAnsi="宋体" w:eastAsia="宋体" w:cs="宋体"/>
          <w:color w:val="auto"/>
          <w:kern w:val="0"/>
          <w:szCs w:val="21"/>
          <w:highlight w:val="none"/>
        </w:rPr>
        <w:t>可以要求</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提供附有公证书的中文翻译文件或者与原版文件签章相一致的中文翻译文件。</w:t>
      </w:r>
    </w:p>
    <w:p w14:paraId="27843369">
      <w:pPr>
        <w:keepNext w:val="0"/>
        <w:keepLines w:val="0"/>
        <w:pageBreakBefore w:val="0"/>
        <w:widowControl w:val="0"/>
        <w:kinsoku/>
        <w:wordWrap/>
        <w:overflowPunct/>
        <w:topLinePunct w:val="0"/>
        <w:bidi w:val="0"/>
        <w:snapToGrid w:val="0"/>
        <w:spacing w:line="360" w:lineRule="auto"/>
        <w:ind w:firstLine="417" w:firstLineChars="198"/>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16.</w:t>
      </w:r>
      <w:r>
        <w:rPr>
          <w:rFonts w:hint="eastAsia" w:ascii="宋体" w:hAnsi="宋体" w:eastAsia="宋体" w:cs="宋体"/>
          <w:b/>
          <w:bCs/>
          <w:color w:val="auto"/>
          <w:kern w:val="0"/>
          <w:szCs w:val="21"/>
          <w:highlight w:val="none"/>
          <w:lang w:val="en-US" w:eastAsia="zh-CN"/>
        </w:rPr>
        <w:t>响应</w:t>
      </w:r>
      <w:r>
        <w:rPr>
          <w:rFonts w:hint="eastAsia" w:ascii="宋体" w:hAnsi="宋体" w:eastAsia="宋体" w:cs="宋体"/>
          <w:b/>
          <w:bCs/>
          <w:color w:val="auto"/>
          <w:kern w:val="0"/>
          <w:szCs w:val="21"/>
          <w:highlight w:val="none"/>
        </w:rPr>
        <w:t>文件的组成</w:t>
      </w:r>
      <w:r>
        <w:rPr>
          <w:rFonts w:hint="eastAsia" w:ascii="宋体" w:hAnsi="宋体" w:eastAsia="宋体" w:cs="宋体"/>
          <w:color w:val="auto"/>
          <w:kern w:val="0"/>
          <w:szCs w:val="21"/>
          <w:highlight w:val="none"/>
        </w:rPr>
        <w:t>。</w:t>
      </w:r>
      <w:r>
        <w:rPr>
          <w:rFonts w:hint="eastAsia" w:ascii="宋体" w:hAnsi="宋体" w:eastAsia="宋体" w:cs="宋体"/>
          <w:b/>
          <w:bCs/>
          <w:color w:val="auto"/>
          <w:kern w:val="0"/>
          <w:szCs w:val="21"/>
          <w:highlight w:val="none"/>
          <w:lang w:val="en-US" w:eastAsia="zh-CN"/>
        </w:rPr>
        <w:t>响应</w:t>
      </w:r>
      <w:r>
        <w:rPr>
          <w:rFonts w:hint="eastAsia" w:ascii="宋体" w:hAnsi="宋体" w:eastAsia="宋体" w:cs="宋体"/>
          <w:b/>
          <w:bCs/>
          <w:color w:val="auto"/>
          <w:kern w:val="0"/>
          <w:szCs w:val="21"/>
          <w:highlight w:val="none"/>
        </w:rPr>
        <w:t>文件应包括下列部分：</w:t>
      </w:r>
    </w:p>
    <w:p w14:paraId="400CB9C6">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16.1、</w:t>
      </w:r>
      <w:r>
        <w:rPr>
          <w:rFonts w:hint="eastAsia" w:ascii="宋体" w:hAnsi="宋体" w:cs="宋体"/>
          <w:color w:val="auto"/>
          <w:kern w:val="0"/>
          <w:szCs w:val="21"/>
          <w:highlight w:val="none"/>
          <w:lang w:val="en-US" w:eastAsia="zh-CN"/>
        </w:rPr>
        <w:t>竞争性磋商响应书</w:t>
      </w:r>
      <w:r>
        <w:rPr>
          <w:rFonts w:hint="eastAsia" w:ascii="宋体" w:hAnsi="宋体" w:eastAsia="宋体" w:cs="宋体"/>
          <w:color w:val="auto"/>
          <w:kern w:val="0"/>
          <w:szCs w:val="21"/>
          <w:highlight w:val="none"/>
        </w:rPr>
        <w:t>及</w:t>
      </w:r>
      <w:r>
        <w:rPr>
          <w:rFonts w:hint="eastAsia" w:ascii="宋体" w:hAnsi="宋体" w:cs="宋体"/>
          <w:color w:val="auto"/>
          <w:kern w:val="0"/>
          <w:szCs w:val="21"/>
          <w:highlight w:val="none"/>
          <w:lang w:val="en-US" w:eastAsia="zh-CN"/>
        </w:rPr>
        <w:t>初次报价</w:t>
      </w:r>
      <w:r>
        <w:rPr>
          <w:rFonts w:hint="eastAsia" w:ascii="宋体" w:hAnsi="宋体" w:eastAsia="宋体" w:cs="宋体"/>
          <w:color w:val="auto"/>
          <w:kern w:val="0"/>
          <w:szCs w:val="21"/>
          <w:highlight w:val="none"/>
        </w:rPr>
        <w:t>一览表</w:t>
      </w:r>
    </w:p>
    <w:p w14:paraId="47976D37">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16.2、</w:t>
      </w:r>
      <w:r>
        <w:rPr>
          <w:rFonts w:hint="eastAsia" w:ascii="宋体" w:hAnsi="宋体" w:eastAsia="宋体" w:cs="宋体"/>
          <w:color w:val="auto"/>
          <w:kern w:val="0"/>
          <w:szCs w:val="21"/>
          <w:highlight w:val="none"/>
        </w:rPr>
        <w:t>报价明细表</w:t>
      </w:r>
    </w:p>
    <w:p w14:paraId="2FB8160A">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16.</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、技术响应表</w:t>
      </w:r>
    </w:p>
    <w:p w14:paraId="0E744A4F">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16.</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、商务响应表</w:t>
      </w:r>
    </w:p>
    <w:p w14:paraId="6C92A00D">
      <w:pPr>
        <w:keepNext w:val="0"/>
        <w:keepLines w:val="0"/>
        <w:pageBreakBefore w:val="0"/>
        <w:widowControl w:val="0"/>
        <w:kinsoku/>
        <w:wordWrap/>
        <w:overflowPunct/>
        <w:topLinePunct w:val="0"/>
        <w:bidi w:val="0"/>
        <w:snapToGrid w:val="0"/>
        <w:spacing w:line="360" w:lineRule="auto"/>
        <w:ind w:left="208" w:leftChars="99"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16.</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、法定代表人身份证明</w:t>
      </w:r>
    </w:p>
    <w:p w14:paraId="2979C96F">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16.</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、法定代表人授权书</w:t>
      </w:r>
    </w:p>
    <w:p w14:paraId="6E7D683C">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16.</w:t>
      </w: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、证明文件</w:t>
      </w:r>
    </w:p>
    <w:p w14:paraId="4A0E6A75">
      <w:pPr>
        <w:keepNext w:val="0"/>
        <w:keepLines w:val="0"/>
        <w:pageBreakBefore w:val="0"/>
        <w:widowControl w:val="0"/>
        <w:kinsoku/>
        <w:wordWrap/>
        <w:overflowPunct/>
        <w:topLinePunct w:val="0"/>
        <w:bidi w:val="0"/>
        <w:snapToGrid w:val="0"/>
        <w:spacing w:line="360" w:lineRule="auto"/>
        <w:ind w:firstLine="420"/>
        <w:jc w:val="both"/>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16.</w:t>
      </w:r>
      <w:r>
        <w:rPr>
          <w:rFonts w:hint="eastAsia" w:ascii="宋体" w:hAnsi="宋体" w:eastAsia="宋体" w:cs="宋体"/>
          <w:color w:val="auto"/>
          <w:kern w:val="0"/>
          <w:szCs w:val="21"/>
          <w:highlight w:val="none"/>
          <w:lang w:val="en-US" w:eastAsia="zh-CN"/>
        </w:rPr>
        <w:t>8</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供应商承诺书</w:t>
      </w:r>
    </w:p>
    <w:p w14:paraId="664E58FE">
      <w:pPr>
        <w:pStyle w:val="7"/>
        <w:keepNext w:val="0"/>
        <w:keepLines w:val="0"/>
        <w:pageBreakBefore w:val="0"/>
        <w:widowControl w:val="0"/>
        <w:kinsoku/>
        <w:wordWrap/>
        <w:overflowPunct/>
        <w:topLinePunct w:val="0"/>
        <w:bidi w:val="0"/>
        <w:snapToGrid w:val="0"/>
        <w:spacing w:beforeAutospacing="0" w:afterAutospacing="0"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16.</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供应商信用承诺函</w:t>
      </w:r>
    </w:p>
    <w:p w14:paraId="3B3C1188">
      <w:pPr>
        <w:keepNext w:val="0"/>
        <w:keepLines w:val="0"/>
        <w:pageBreakBefore w:val="0"/>
        <w:widowControl w:val="0"/>
        <w:kinsoku/>
        <w:wordWrap/>
        <w:overflowPunct/>
        <w:topLinePunct w:val="0"/>
        <w:bidi w:val="0"/>
        <w:snapToGrid w:val="0"/>
        <w:spacing w:line="360" w:lineRule="auto"/>
        <w:ind w:firstLine="417" w:firstLineChars="198"/>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17.</w:t>
      </w:r>
      <w:r>
        <w:rPr>
          <w:rFonts w:hint="eastAsia" w:ascii="宋体" w:hAnsi="宋体" w:eastAsia="宋体" w:cs="宋体"/>
          <w:b/>
          <w:color w:val="auto"/>
          <w:kern w:val="0"/>
          <w:szCs w:val="21"/>
          <w:highlight w:val="none"/>
          <w:lang w:val="en-US" w:eastAsia="zh-CN"/>
        </w:rPr>
        <w:t>响应文件</w:t>
      </w:r>
      <w:r>
        <w:rPr>
          <w:rFonts w:hint="eastAsia" w:ascii="宋体" w:hAnsi="宋体" w:eastAsia="宋体" w:cs="宋体"/>
          <w:b/>
          <w:color w:val="auto"/>
          <w:kern w:val="0"/>
          <w:szCs w:val="21"/>
          <w:highlight w:val="none"/>
        </w:rPr>
        <w:t>有效期</w:t>
      </w:r>
    </w:p>
    <w:p w14:paraId="4416222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17.1 </w:t>
      </w:r>
      <w:r>
        <w:rPr>
          <w:rFonts w:hint="eastAsia" w:ascii="宋体" w:hAnsi="宋体" w:eastAsia="宋体" w:cs="宋体"/>
          <w:color w:val="auto"/>
          <w:kern w:val="0"/>
          <w:szCs w:val="21"/>
          <w:highlight w:val="none"/>
          <w:lang w:val="en-US" w:eastAsia="zh-CN"/>
        </w:rPr>
        <w:t>响应文件</w:t>
      </w:r>
      <w:r>
        <w:rPr>
          <w:rFonts w:hint="eastAsia" w:ascii="宋体" w:hAnsi="宋体" w:eastAsia="宋体" w:cs="宋体"/>
          <w:color w:val="auto"/>
          <w:kern w:val="0"/>
          <w:szCs w:val="21"/>
          <w:highlight w:val="none"/>
        </w:rPr>
        <w:t>从</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公告所规定的投标截止期之后开始生效，在</w:t>
      </w:r>
      <w:r>
        <w:rPr>
          <w:rFonts w:hint="eastAsia" w:ascii="宋体" w:hAnsi="宋体" w:eastAsia="宋体" w:cs="宋体"/>
          <w:bCs/>
          <w:color w:val="auto"/>
          <w:kern w:val="0"/>
          <w:szCs w:val="21"/>
          <w:highlight w:val="none"/>
          <w:lang w:eastAsia="zh-CN"/>
        </w:rPr>
        <w:t>供应商</w:t>
      </w:r>
      <w:r>
        <w:rPr>
          <w:rFonts w:hint="eastAsia" w:ascii="宋体" w:hAnsi="宋体" w:eastAsia="宋体" w:cs="宋体"/>
          <w:bCs/>
          <w:color w:val="auto"/>
          <w:kern w:val="0"/>
          <w:szCs w:val="21"/>
          <w:highlight w:val="none"/>
        </w:rPr>
        <w:t>须知前附表</w:t>
      </w:r>
      <w:r>
        <w:rPr>
          <w:rFonts w:hint="eastAsia" w:ascii="宋体" w:hAnsi="宋体" w:eastAsia="宋体" w:cs="宋体"/>
          <w:color w:val="auto"/>
          <w:kern w:val="0"/>
          <w:szCs w:val="21"/>
          <w:highlight w:val="none"/>
        </w:rPr>
        <w:t>第1</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项所规定的期限内保持有效。有效期不足将导致其</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文件被拒绝。</w:t>
      </w:r>
      <w:r>
        <w:rPr>
          <w:rFonts w:hint="eastAsia" w:ascii="宋体" w:hAnsi="宋体" w:eastAsia="宋体" w:cs="宋体"/>
          <w:color w:val="auto"/>
          <w:kern w:val="0"/>
          <w:szCs w:val="21"/>
          <w:highlight w:val="none"/>
          <w:lang w:eastAsia="zh-CN"/>
        </w:rPr>
        <w:t>成交供应商</w:t>
      </w:r>
      <w:r>
        <w:rPr>
          <w:rFonts w:hint="eastAsia" w:ascii="宋体" w:hAnsi="宋体" w:eastAsia="宋体" w:cs="宋体"/>
          <w:color w:val="auto"/>
          <w:kern w:val="0"/>
          <w:szCs w:val="21"/>
          <w:highlight w:val="none"/>
        </w:rPr>
        <w:t>的</w:t>
      </w:r>
      <w:r>
        <w:rPr>
          <w:rFonts w:hint="eastAsia" w:ascii="宋体" w:hAnsi="宋体" w:eastAsia="宋体" w:cs="宋体"/>
          <w:color w:val="auto"/>
          <w:kern w:val="0"/>
          <w:szCs w:val="21"/>
          <w:highlight w:val="none"/>
          <w:lang w:val="en-US" w:eastAsia="zh-CN"/>
        </w:rPr>
        <w:t>响应文件</w:t>
      </w:r>
      <w:r>
        <w:rPr>
          <w:rFonts w:hint="eastAsia" w:ascii="宋体" w:hAnsi="宋体" w:eastAsia="宋体" w:cs="宋体"/>
          <w:color w:val="auto"/>
          <w:kern w:val="0"/>
          <w:szCs w:val="21"/>
          <w:highlight w:val="none"/>
        </w:rPr>
        <w:t>有效期至合同完全履行止。</w:t>
      </w:r>
    </w:p>
    <w:p w14:paraId="7486668D">
      <w:pPr>
        <w:keepNext w:val="0"/>
        <w:keepLines w:val="0"/>
        <w:pageBreakBefore w:val="0"/>
        <w:widowControl w:val="0"/>
        <w:kinsoku/>
        <w:wordWrap/>
        <w:overflowPunct/>
        <w:topLinePunct w:val="0"/>
        <w:autoSpaceDE/>
        <w:autoSpaceDN/>
        <w:bidi w:val="0"/>
        <w:adjustRightInd/>
        <w:snapToGrid w:val="0"/>
        <w:spacing w:line="360" w:lineRule="auto"/>
        <w:ind w:firstLine="48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17.2特殊情况下</w:t>
      </w:r>
      <w:r>
        <w:rPr>
          <w:rFonts w:hint="eastAsia" w:ascii="宋体" w:hAnsi="宋体" w:eastAsia="宋体" w:cs="宋体"/>
          <w:color w:val="auto"/>
          <w:kern w:val="0"/>
          <w:szCs w:val="21"/>
          <w:highlight w:val="none"/>
          <w:lang w:eastAsia="zh-CN"/>
        </w:rPr>
        <w:t>采购人</w:t>
      </w:r>
      <w:r>
        <w:rPr>
          <w:rFonts w:hint="eastAsia" w:ascii="宋体" w:hAnsi="宋体" w:eastAsia="宋体" w:cs="宋体"/>
          <w:color w:val="auto"/>
          <w:kern w:val="0"/>
          <w:szCs w:val="21"/>
          <w:highlight w:val="none"/>
        </w:rPr>
        <w:t>可于投标有效期满之前书面要求</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同意延长有效期，</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应在</w:t>
      </w:r>
      <w:r>
        <w:rPr>
          <w:rFonts w:hint="eastAsia" w:ascii="宋体" w:hAnsi="宋体" w:eastAsia="宋体" w:cs="宋体"/>
          <w:color w:val="auto"/>
          <w:kern w:val="0"/>
          <w:szCs w:val="21"/>
          <w:highlight w:val="none"/>
          <w:lang w:eastAsia="zh-CN"/>
        </w:rPr>
        <w:t>采购人</w:t>
      </w:r>
      <w:r>
        <w:rPr>
          <w:rFonts w:hint="eastAsia" w:ascii="宋体" w:hAnsi="宋体" w:eastAsia="宋体" w:cs="宋体"/>
          <w:color w:val="auto"/>
          <w:kern w:val="0"/>
          <w:szCs w:val="21"/>
          <w:highlight w:val="none"/>
        </w:rPr>
        <w:t>规定的期限内以书面形式予以答复。</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可以拒绝上述要求。</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答复不明确或者逾期未答复的，均视为拒绝上述要求。对于接受该要求的</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，既不要求也不允许其修改</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w:t>
      </w:r>
    </w:p>
    <w:p w14:paraId="4F8F7CF9">
      <w:pPr>
        <w:keepNext w:val="0"/>
        <w:keepLines w:val="0"/>
        <w:pageBreakBefore w:val="0"/>
        <w:widowControl w:val="0"/>
        <w:kinsoku/>
        <w:wordWrap/>
        <w:overflowPunct/>
        <w:topLinePunct w:val="0"/>
        <w:autoSpaceDE/>
        <w:autoSpaceDN/>
        <w:bidi w:val="0"/>
        <w:adjustRightInd/>
        <w:snapToGrid w:val="0"/>
        <w:spacing w:line="360" w:lineRule="auto"/>
        <w:ind w:firstLine="417" w:firstLineChars="198"/>
        <w:textAlignment w:val="auto"/>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18.投标报价</w:t>
      </w:r>
    </w:p>
    <w:p w14:paraId="446754B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18.1 所有</w:t>
      </w:r>
      <w:r>
        <w:rPr>
          <w:rFonts w:hint="eastAsia" w:ascii="宋体" w:hAnsi="宋体" w:eastAsia="宋体" w:cs="宋体"/>
          <w:color w:val="auto"/>
          <w:kern w:val="0"/>
          <w:szCs w:val="21"/>
          <w:highlight w:val="none"/>
          <w:lang w:val="en-US" w:eastAsia="zh-CN"/>
        </w:rPr>
        <w:t>磋商</w:t>
      </w:r>
      <w:r>
        <w:rPr>
          <w:rFonts w:hint="eastAsia" w:ascii="宋体" w:hAnsi="宋体" w:eastAsia="宋体" w:cs="宋体"/>
          <w:color w:val="auto"/>
          <w:kern w:val="0"/>
          <w:szCs w:val="21"/>
          <w:highlight w:val="none"/>
        </w:rPr>
        <w:t>报价均以人民币元为计算单位。</w:t>
      </w:r>
    </w:p>
    <w:p w14:paraId="680CBC88">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18.2 </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要按</w:t>
      </w:r>
      <w:r>
        <w:rPr>
          <w:rFonts w:hint="eastAsia" w:ascii="宋体" w:hAnsi="宋体" w:cs="宋体"/>
          <w:color w:val="auto"/>
          <w:kern w:val="0"/>
          <w:szCs w:val="21"/>
          <w:highlight w:val="none"/>
          <w:lang w:val="en-US" w:eastAsia="zh-CN"/>
        </w:rPr>
        <w:t>初次报价</w:t>
      </w:r>
      <w:r>
        <w:rPr>
          <w:rFonts w:hint="eastAsia" w:ascii="宋体" w:hAnsi="宋体" w:eastAsia="宋体" w:cs="宋体"/>
          <w:color w:val="auto"/>
          <w:kern w:val="0"/>
          <w:szCs w:val="21"/>
          <w:highlight w:val="none"/>
        </w:rPr>
        <w:t>一览表的内容填写。</w:t>
      </w:r>
    </w:p>
    <w:p w14:paraId="49B4686B">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18.3 </w:t>
      </w:r>
      <w:r>
        <w:rPr>
          <w:rFonts w:hint="eastAsia" w:ascii="宋体" w:hAnsi="宋体" w:eastAsia="宋体" w:cs="宋体"/>
          <w:color w:val="auto"/>
          <w:spacing w:val="10"/>
          <w:kern w:val="0"/>
          <w:szCs w:val="21"/>
          <w:highlight w:val="none"/>
          <w:lang w:eastAsia="zh-CN"/>
        </w:rPr>
        <w:t>供应商</w:t>
      </w:r>
      <w:r>
        <w:rPr>
          <w:rFonts w:hint="eastAsia" w:ascii="宋体" w:hAnsi="宋体" w:eastAsia="宋体" w:cs="宋体"/>
          <w:color w:val="auto"/>
          <w:spacing w:val="10"/>
          <w:kern w:val="0"/>
          <w:szCs w:val="21"/>
          <w:highlight w:val="none"/>
        </w:rPr>
        <w:t>投报多标包的，应对每标包分别报价并分别填报</w:t>
      </w:r>
      <w:r>
        <w:rPr>
          <w:rFonts w:hint="eastAsia" w:ascii="宋体" w:hAnsi="宋体" w:cs="宋体"/>
          <w:color w:val="auto"/>
          <w:kern w:val="0"/>
          <w:szCs w:val="21"/>
          <w:highlight w:val="none"/>
          <w:lang w:val="en-US" w:eastAsia="zh-CN"/>
        </w:rPr>
        <w:t>初次报价</w:t>
      </w:r>
      <w:r>
        <w:rPr>
          <w:rFonts w:hint="eastAsia" w:ascii="宋体" w:hAnsi="宋体" w:eastAsia="宋体" w:cs="宋体"/>
          <w:color w:val="auto"/>
          <w:kern w:val="0"/>
          <w:szCs w:val="21"/>
          <w:highlight w:val="none"/>
        </w:rPr>
        <w:t>一览表</w:t>
      </w:r>
      <w:r>
        <w:rPr>
          <w:rFonts w:hint="eastAsia" w:ascii="宋体" w:hAnsi="宋体" w:eastAsia="宋体" w:cs="宋体"/>
          <w:color w:val="auto"/>
          <w:spacing w:val="10"/>
          <w:kern w:val="0"/>
          <w:szCs w:val="21"/>
          <w:highlight w:val="none"/>
        </w:rPr>
        <w:t>。</w:t>
      </w:r>
    </w:p>
    <w:p w14:paraId="4CE9644D">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18.4 </w:t>
      </w:r>
      <w:r>
        <w:rPr>
          <w:rFonts w:hint="eastAsia" w:ascii="宋体" w:hAnsi="宋体" w:cs="宋体"/>
          <w:color w:val="auto"/>
          <w:kern w:val="0"/>
          <w:szCs w:val="21"/>
          <w:highlight w:val="none"/>
          <w:lang w:eastAsia="zh-CN"/>
        </w:rPr>
        <w:t>初次报价一览表</w:t>
      </w:r>
      <w:r>
        <w:rPr>
          <w:rFonts w:hint="eastAsia" w:ascii="宋体" w:hAnsi="宋体" w:eastAsia="宋体" w:cs="宋体"/>
          <w:color w:val="auto"/>
          <w:kern w:val="0"/>
          <w:szCs w:val="21"/>
          <w:highlight w:val="none"/>
        </w:rPr>
        <w:t>中标明的价格在政府采购合同执行过程中是固定不变的，</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不得以任何理由予以变更。以可调整的价格提交的投标将被作为无效投标处理。</w:t>
      </w:r>
    </w:p>
    <w:p w14:paraId="7D9F74C9">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18.5 </w:t>
      </w:r>
      <w:r>
        <w:rPr>
          <w:rFonts w:hint="eastAsia" w:ascii="宋体" w:hAnsi="宋体" w:eastAsia="宋体" w:cs="宋体"/>
          <w:color w:val="auto"/>
          <w:kern w:val="0"/>
          <w:szCs w:val="21"/>
          <w:highlight w:val="none"/>
          <w:lang w:eastAsia="zh-CN"/>
        </w:rPr>
        <w:t>采购人</w:t>
      </w:r>
      <w:r>
        <w:rPr>
          <w:rFonts w:hint="eastAsia" w:ascii="宋体" w:hAnsi="宋体" w:eastAsia="宋体" w:cs="宋体"/>
          <w:color w:val="auto"/>
          <w:kern w:val="0"/>
          <w:szCs w:val="21"/>
          <w:highlight w:val="none"/>
        </w:rPr>
        <w:t>不接受可选择的投标报价。</w:t>
      </w:r>
    </w:p>
    <w:p w14:paraId="05427D8A">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18.6 对于</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在</w:t>
      </w:r>
      <w:r>
        <w:rPr>
          <w:rFonts w:hint="eastAsia" w:ascii="宋体" w:hAnsi="宋体" w:cs="宋体"/>
          <w:color w:val="auto"/>
          <w:kern w:val="0"/>
          <w:szCs w:val="21"/>
          <w:highlight w:val="none"/>
          <w:lang w:eastAsia="zh-CN"/>
        </w:rPr>
        <w:t>初次报价一览表</w:t>
      </w:r>
      <w:r>
        <w:rPr>
          <w:rFonts w:hint="eastAsia" w:ascii="宋体" w:hAnsi="宋体" w:eastAsia="宋体" w:cs="宋体"/>
          <w:color w:val="auto"/>
          <w:kern w:val="0"/>
          <w:szCs w:val="21"/>
          <w:highlight w:val="none"/>
        </w:rPr>
        <w:t>和</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文件中列出的赠送条款，在评审时不得作为价格评分因素或者调整评标价格的依据。</w:t>
      </w:r>
    </w:p>
    <w:p w14:paraId="58850A8D">
      <w:pPr>
        <w:keepNext w:val="0"/>
        <w:keepLines w:val="0"/>
        <w:pageBreakBefore w:val="0"/>
        <w:widowControl w:val="0"/>
        <w:kinsoku/>
        <w:wordWrap/>
        <w:overflowPunct/>
        <w:topLinePunct w:val="0"/>
        <w:bidi w:val="0"/>
        <w:snapToGrid w:val="0"/>
        <w:spacing w:line="360" w:lineRule="auto"/>
        <w:ind w:firstLine="417" w:firstLineChars="198"/>
        <w:rPr>
          <w:rFonts w:hint="eastAsia" w:ascii="宋体" w:hAnsi="宋体" w:eastAsia="宋体" w:cs="宋体"/>
          <w:b/>
          <w:color w:val="auto"/>
          <w:kern w:val="0"/>
          <w:szCs w:val="21"/>
          <w:highlight w:val="none"/>
          <w:lang w:eastAsia="zh-CN"/>
        </w:rPr>
      </w:pPr>
      <w:r>
        <w:rPr>
          <w:rFonts w:hint="eastAsia" w:ascii="宋体" w:hAnsi="宋体" w:eastAsia="宋体" w:cs="宋体"/>
          <w:b/>
          <w:color w:val="auto"/>
          <w:kern w:val="0"/>
          <w:szCs w:val="21"/>
          <w:highlight w:val="none"/>
        </w:rPr>
        <w:t>19.</w:t>
      </w:r>
      <w:r>
        <w:rPr>
          <w:rFonts w:hint="eastAsia" w:ascii="宋体" w:hAnsi="宋体" w:cs="宋体"/>
          <w:b/>
          <w:color w:val="auto"/>
          <w:kern w:val="0"/>
          <w:szCs w:val="21"/>
          <w:highlight w:val="none"/>
          <w:lang w:val="en-US" w:eastAsia="zh-CN"/>
        </w:rPr>
        <w:t>磋商</w:t>
      </w:r>
      <w:r>
        <w:rPr>
          <w:rFonts w:hint="eastAsia" w:ascii="宋体" w:hAnsi="宋体" w:eastAsia="宋体" w:cs="宋体"/>
          <w:b/>
          <w:color w:val="auto"/>
          <w:kern w:val="0"/>
          <w:szCs w:val="21"/>
          <w:highlight w:val="none"/>
        </w:rPr>
        <w:t>保证金</w:t>
      </w:r>
      <w:r>
        <w:rPr>
          <w:rFonts w:hint="eastAsia" w:ascii="宋体" w:hAnsi="宋体" w:eastAsia="宋体" w:cs="宋体"/>
          <w:b/>
          <w:color w:val="auto"/>
          <w:kern w:val="0"/>
          <w:szCs w:val="21"/>
          <w:highlight w:val="none"/>
          <w:lang w:eastAsia="zh-CN"/>
        </w:rPr>
        <w:t>（</w:t>
      </w:r>
      <w:r>
        <w:rPr>
          <w:rFonts w:hint="eastAsia" w:ascii="宋体" w:hAnsi="宋体" w:eastAsia="宋体" w:cs="宋体"/>
          <w:b/>
          <w:color w:val="auto"/>
          <w:kern w:val="0"/>
          <w:szCs w:val="21"/>
          <w:highlight w:val="none"/>
          <w:lang w:val="en-US" w:eastAsia="zh-CN"/>
        </w:rPr>
        <w:t>无</w:t>
      </w:r>
      <w:r>
        <w:rPr>
          <w:rFonts w:hint="eastAsia" w:ascii="宋体" w:hAnsi="宋体" w:eastAsia="宋体" w:cs="宋体"/>
          <w:b/>
          <w:color w:val="auto"/>
          <w:kern w:val="0"/>
          <w:szCs w:val="21"/>
          <w:highlight w:val="none"/>
          <w:lang w:eastAsia="zh-CN"/>
        </w:rPr>
        <w:t>）</w:t>
      </w:r>
    </w:p>
    <w:p w14:paraId="5BDEFEBB">
      <w:pPr>
        <w:keepNext w:val="0"/>
        <w:keepLines w:val="0"/>
        <w:pageBreakBefore w:val="0"/>
        <w:widowControl w:val="0"/>
        <w:kinsoku/>
        <w:wordWrap/>
        <w:overflowPunct/>
        <w:topLinePunct w:val="0"/>
        <w:bidi w:val="0"/>
        <w:snapToGrid w:val="0"/>
        <w:spacing w:line="360" w:lineRule="auto"/>
        <w:ind w:firstLine="417" w:firstLineChars="198"/>
        <w:rPr>
          <w:rFonts w:hint="eastAsia" w:ascii="宋体" w:hAnsi="宋体" w:eastAsia="宋体" w:cs="宋体"/>
          <w:b/>
          <w:color w:val="auto"/>
          <w:kern w:val="0"/>
          <w:szCs w:val="21"/>
          <w:highlight w:val="none"/>
          <w:lang w:val="en-US" w:eastAsia="zh-CN"/>
        </w:rPr>
      </w:pPr>
      <w:r>
        <w:rPr>
          <w:rFonts w:hint="eastAsia" w:ascii="宋体" w:hAnsi="宋体" w:eastAsia="宋体" w:cs="宋体"/>
          <w:b/>
          <w:color w:val="auto"/>
          <w:kern w:val="0"/>
          <w:szCs w:val="21"/>
          <w:highlight w:val="none"/>
        </w:rPr>
        <w:t>20.</w:t>
      </w:r>
      <w:r>
        <w:rPr>
          <w:rFonts w:hint="eastAsia" w:ascii="宋体" w:hAnsi="宋体" w:eastAsia="宋体" w:cs="宋体"/>
          <w:b/>
          <w:bCs/>
          <w:color w:val="auto"/>
          <w:kern w:val="0"/>
          <w:szCs w:val="21"/>
          <w:highlight w:val="none"/>
          <w:lang w:val="en-US" w:eastAsia="zh-CN"/>
        </w:rPr>
        <w:t>响应</w:t>
      </w:r>
      <w:r>
        <w:rPr>
          <w:rFonts w:hint="eastAsia" w:ascii="宋体" w:hAnsi="宋体" w:eastAsia="宋体" w:cs="宋体"/>
          <w:b/>
          <w:color w:val="auto"/>
          <w:kern w:val="0"/>
          <w:szCs w:val="21"/>
          <w:highlight w:val="none"/>
        </w:rPr>
        <w:t>文件的签署</w:t>
      </w:r>
      <w:r>
        <w:rPr>
          <w:rFonts w:hint="eastAsia" w:ascii="宋体" w:hAnsi="宋体" w:eastAsia="宋体" w:cs="宋体"/>
          <w:b/>
          <w:color w:val="auto"/>
          <w:kern w:val="0"/>
          <w:szCs w:val="21"/>
          <w:highlight w:val="none"/>
          <w:lang w:val="en-US" w:eastAsia="zh-CN"/>
        </w:rPr>
        <w:t>及其他规定</w:t>
      </w:r>
    </w:p>
    <w:p w14:paraId="14F451FB">
      <w:pPr>
        <w:keepNext w:val="0"/>
        <w:keepLines w:val="0"/>
        <w:pageBreakBefore w:val="0"/>
        <w:widowControl w:val="0"/>
        <w:kinsoku/>
        <w:wordWrap/>
        <w:overflowPunct/>
        <w:topLinePunct w:val="0"/>
        <w:autoSpaceDE/>
        <w:autoSpaceDN/>
        <w:bidi w:val="0"/>
        <w:adjustRightInd/>
        <w:snapToGrid w:val="0"/>
        <w:spacing w:line="360" w:lineRule="auto"/>
        <w:ind w:firstLine="415" w:firstLineChars="198"/>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20</w:t>
      </w:r>
      <w:r>
        <w:rPr>
          <w:rFonts w:hint="eastAsia" w:ascii="宋体" w:hAnsi="宋体" w:eastAsia="宋体" w:cs="宋体"/>
          <w:color w:val="auto"/>
          <w:kern w:val="0"/>
          <w:szCs w:val="21"/>
          <w:highlight w:val="none"/>
        </w:rPr>
        <w:t>.1</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文件应按第六章“</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文件格式”进行编写，如有必要，可以增加附页，作为</w:t>
      </w:r>
      <w:r>
        <w:rPr>
          <w:rFonts w:hint="eastAsia" w:ascii="宋体" w:hAnsi="宋体" w:eastAsia="宋体" w:cs="宋体"/>
          <w:color w:val="auto"/>
          <w:kern w:val="0"/>
          <w:szCs w:val="21"/>
          <w:highlight w:val="none"/>
          <w:lang w:val="en-US" w:eastAsia="zh-CN"/>
        </w:rPr>
        <w:t>响应文件</w:t>
      </w:r>
      <w:r>
        <w:rPr>
          <w:rFonts w:hint="eastAsia" w:ascii="宋体" w:hAnsi="宋体" w:eastAsia="宋体" w:cs="宋体"/>
          <w:color w:val="auto"/>
          <w:kern w:val="0"/>
          <w:szCs w:val="21"/>
          <w:highlight w:val="none"/>
        </w:rPr>
        <w:t>的组成部分。其中，</w:t>
      </w:r>
      <w:r>
        <w:rPr>
          <w:rFonts w:hint="eastAsia" w:ascii="宋体" w:hAnsi="宋体" w:eastAsia="宋体" w:cs="宋体"/>
          <w:color w:val="auto"/>
          <w:kern w:val="0"/>
          <w:szCs w:val="21"/>
          <w:highlight w:val="none"/>
          <w:lang w:val="en-US" w:eastAsia="zh-CN"/>
        </w:rPr>
        <w:t>磋商</w:t>
      </w:r>
      <w:r>
        <w:rPr>
          <w:rFonts w:hint="eastAsia" w:ascii="宋体" w:hAnsi="宋体" w:eastAsia="宋体" w:cs="宋体"/>
          <w:color w:val="auto"/>
          <w:kern w:val="0"/>
          <w:szCs w:val="21"/>
          <w:highlight w:val="none"/>
        </w:rPr>
        <w:t>报价一览表在满足</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文件实质性要求的基础上，可以提出比</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文件要求更有利于采购人的承诺。</w:t>
      </w:r>
    </w:p>
    <w:p w14:paraId="36EAD0C2">
      <w:pPr>
        <w:keepNext w:val="0"/>
        <w:keepLines w:val="0"/>
        <w:pageBreakBefore w:val="0"/>
        <w:widowControl w:val="0"/>
        <w:kinsoku/>
        <w:wordWrap/>
        <w:overflowPunct/>
        <w:topLinePunct w:val="0"/>
        <w:autoSpaceDE/>
        <w:autoSpaceDN/>
        <w:bidi w:val="0"/>
        <w:adjustRightInd/>
        <w:snapToGrid w:val="0"/>
        <w:spacing w:line="360" w:lineRule="auto"/>
        <w:ind w:firstLine="415" w:firstLineChars="198"/>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20</w:t>
      </w:r>
      <w:r>
        <w:rPr>
          <w:rFonts w:hint="eastAsia" w:ascii="宋体" w:hAnsi="宋体" w:eastAsia="宋体" w:cs="宋体"/>
          <w:color w:val="auto"/>
          <w:kern w:val="0"/>
          <w:szCs w:val="21"/>
          <w:highlight w:val="none"/>
        </w:rPr>
        <w:t xml:space="preserve">.2 </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文件应当对</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文件有关</w:t>
      </w:r>
      <w:r>
        <w:rPr>
          <w:rFonts w:hint="eastAsia" w:ascii="宋体" w:hAnsi="宋体" w:eastAsia="宋体" w:cs="宋体"/>
          <w:color w:val="auto"/>
          <w:kern w:val="0"/>
          <w:szCs w:val="21"/>
          <w:highlight w:val="none"/>
          <w:lang w:val="en-US" w:eastAsia="zh-CN"/>
        </w:rPr>
        <w:t>响应文件</w:t>
      </w:r>
      <w:r>
        <w:rPr>
          <w:rFonts w:hint="eastAsia" w:ascii="宋体" w:hAnsi="宋体" w:eastAsia="宋体" w:cs="宋体"/>
          <w:color w:val="auto"/>
          <w:kern w:val="0"/>
          <w:szCs w:val="21"/>
          <w:highlight w:val="none"/>
        </w:rPr>
        <w:t>有效期、交货期、</w:t>
      </w:r>
      <w:r>
        <w:rPr>
          <w:rFonts w:hint="eastAsia" w:ascii="宋体" w:hAnsi="宋体" w:eastAsia="宋体" w:cs="宋体"/>
          <w:color w:val="auto"/>
          <w:kern w:val="0"/>
          <w:szCs w:val="21"/>
          <w:highlight w:val="none"/>
          <w:lang w:eastAsia="zh-CN"/>
        </w:rPr>
        <w:t>质量</w:t>
      </w:r>
      <w:r>
        <w:rPr>
          <w:rFonts w:hint="eastAsia" w:ascii="宋体" w:hAnsi="宋体" w:eastAsia="宋体" w:cs="宋体"/>
          <w:color w:val="auto"/>
          <w:kern w:val="0"/>
          <w:szCs w:val="21"/>
          <w:highlight w:val="none"/>
          <w:lang w:val="en-US" w:eastAsia="zh-CN"/>
        </w:rPr>
        <w:t>要求</w:t>
      </w:r>
      <w:r>
        <w:rPr>
          <w:rFonts w:hint="eastAsia" w:ascii="宋体" w:hAnsi="宋体" w:eastAsia="宋体" w:cs="宋体"/>
          <w:color w:val="auto"/>
          <w:kern w:val="0"/>
          <w:szCs w:val="21"/>
          <w:highlight w:val="none"/>
        </w:rPr>
        <w:t>等实质性内容作出响应。</w:t>
      </w:r>
    </w:p>
    <w:p w14:paraId="214B55FE">
      <w:pPr>
        <w:keepNext w:val="0"/>
        <w:keepLines w:val="0"/>
        <w:pageBreakBefore w:val="0"/>
        <w:widowControl w:val="0"/>
        <w:kinsoku/>
        <w:wordWrap/>
        <w:overflowPunct/>
        <w:topLinePunct w:val="0"/>
        <w:autoSpaceDE/>
        <w:autoSpaceDN/>
        <w:bidi w:val="0"/>
        <w:adjustRightInd/>
        <w:snapToGrid w:val="0"/>
        <w:spacing w:line="360" w:lineRule="auto"/>
        <w:ind w:firstLine="415" w:firstLineChars="198"/>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20</w:t>
      </w: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文件应用不褪色的材料书写或打印，并由</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的法定代表人盖章或盖单位公章；</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文件应尽量避免涂改、行间插字或删除，如果出现上述情况，改动之处应加盖单位公章或由</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的法定代表人盖章确认。签字或盖章的具体要求见</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须知前附表。</w:t>
      </w:r>
    </w:p>
    <w:p w14:paraId="48E409E1">
      <w:pPr>
        <w:keepNext w:val="0"/>
        <w:keepLines w:val="0"/>
        <w:pageBreakBefore w:val="0"/>
        <w:widowControl w:val="0"/>
        <w:kinsoku/>
        <w:wordWrap/>
        <w:overflowPunct/>
        <w:topLinePunct w:val="0"/>
        <w:autoSpaceDE/>
        <w:autoSpaceDN/>
        <w:bidi w:val="0"/>
        <w:adjustRightInd/>
        <w:snapToGrid w:val="0"/>
        <w:spacing w:line="360" w:lineRule="auto"/>
        <w:ind w:firstLine="415" w:firstLineChars="198"/>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20</w:t>
      </w: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文件份数见</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须知前附表。</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文件正本和副本的封面上应清楚地标记“正本”或“副本”的字样。</w:t>
      </w:r>
    </w:p>
    <w:p w14:paraId="426609D8">
      <w:pPr>
        <w:keepNext w:val="0"/>
        <w:keepLines w:val="0"/>
        <w:pageBreakBefore w:val="0"/>
        <w:widowControl w:val="0"/>
        <w:kinsoku/>
        <w:wordWrap/>
        <w:overflowPunct/>
        <w:topLinePunct w:val="0"/>
        <w:autoSpaceDE/>
        <w:autoSpaceDN/>
        <w:bidi w:val="0"/>
        <w:adjustRightInd/>
        <w:snapToGrid w:val="0"/>
        <w:spacing w:line="360" w:lineRule="auto"/>
        <w:ind w:firstLine="415" w:firstLineChars="198"/>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20</w:t>
      </w:r>
      <w:r>
        <w:rPr>
          <w:rFonts w:hint="eastAsia" w:ascii="宋体" w:hAnsi="宋体" w:eastAsia="宋体" w:cs="宋体"/>
          <w:color w:val="auto"/>
          <w:kern w:val="0"/>
          <w:szCs w:val="21"/>
          <w:highlight w:val="none"/>
        </w:rPr>
        <w:t>.5</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文件的具体装订要求见</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须知前附表规定。</w:t>
      </w:r>
    </w:p>
    <w:p w14:paraId="2473E97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四、</w:t>
      </w:r>
      <w:r>
        <w:rPr>
          <w:rFonts w:hint="eastAsia" w:ascii="宋体" w:hAnsi="宋体" w:eastAsia="宋体" w:cs="宋体"/>
          <w:b/>
          <w:bCs/>
          <w:color w:val="auto"/>
          <w:kern w:val="0"/>
          <w:sz w:val="28"/>
          <w:szCs w:val="28"/>
          <w:highlight w:val="none"/>
          <w:lang w:val="en-US" w:eastAsia="zh-CN"/>
        </w:rPr>
        <w:t>响应</w:t>
      </w:r>
      <w:r>
        <w:rPr>
          <w:rFonts w:hint="eastAsia" w:ascii="宋体" w:hAnsi="宋体" w:eastAsia="宋体" w:cs="宋体"/>
          <w:b/>
          <w:bCs/>
          <w:color w:val="auto"/>
          <w:kern w:val="0"/>
          <w:sz w:val="28"/>
          <w:szCs w:val="28"/>
          <w:highlight w:val="none"/>
        </w:rPr>
        <w:t>文件的递交</w:t>
      </w:r>
    </w:p>
    <w:p w14:paraId="06D1078F">
      <w:pPr>
        <w:keepNext w:val="0"/>
        <w:keepLines w:val="0"/>
        <w:pageBreakBefore w:val="0"/>
        <w:widowControl w:val="0"/>
        <w:kinsoku/>
        <w:wordWrap/>
        <w:overflowPunct/>
        <w:topLinePunct w:val="0"/>
        <w:autoSpaceDE/>
        <w:autoSpaceDN/>
        <w:bidi w:val="0"/>
        <w:adjustRightInd/>
        <w:snapToGrid w:val="0"/>
        <w:spacing w:line="360" w:lineRule="auto"/>
        <w:ind w:firstLine="417" w:firstLineChars="198"/>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21. </w:t>
      </w:r>
      <w:r>
        <w:rPr>
          <w:rFonts w:hint="eastAsia" w:ascii="宋体" w:hAnsi="宋体" w:eastAsia="宋体" w:cs="宋体"/>
          <w:b/>
          <w:color w:val="auto"/>
          <w:kern w:val="0"/>
          <w:szCs w:val="21"/>
          <w:highlight w:val="none"/>
          <w:lang w:val="en-US" w:eastAsia="zh-CN"/>
        </w:rPr>
        <w:t>响应</w:t>
      </w:r>
      <w:r>
        <w:rPr>
          <w:rFonts w:hint="eastAsia" w:ascii="宋体" w:hAnsi="宋体" w:eastAsia="宋体" w:cs="宋体"/>
          <w:b/>
          <w:color w:val="auto"/>
          <w:kern w:val="0"/>
          <w:szCs w:val="21"/>
          <w:highlight w:val="none"/>
        </w:rPr>
        <w:t>文件的密封、标记</w:t>
      </w:r>
    </w:p>
    <w:p w14:paraId="073ADB34">
      <w:pPr>
        <w:keepNext w:val="0"/>
        <w:keepLines w:val="0"/>
        <w:pageBreakBefore w:val="0"/>
        <w:widowControl w:val="0"/>
        <w:kinsoku/>
        <w:wordWrap/>
        <w:overflowPunct/>
        <w:topLinePunct w:val="0"/>
        <w:autoSpaceDE/>
        <w:autoSpaceDN/>
        <w:bidi w:val="0"/>
        <w:adjustRightInd/>
        <w:spacing w:line="360" w:lineRule="auto"/>
        <w:ind w:firstLine="424" w:firstLineChars="202"/>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21.1</w:t>
      </w:r>
      <w:r>
        <w:rPr>
          <w:rFonts w:hint="eastAsia" w:ascii="宋体" w:hAnsi="宋体" w:eastAsia="宋体" w:cs="宋体"/>
          <w:color w:val="auto"/>
          <w:highlight w:val="none"/>
        </w:rPr>
        <w:t>响应文件应密封包装，并在封套的封口处加盖供应商单位章或由供应商的法定代表人（单位负责人）或其授权的代理人签字。</w:t>
      </w:r>
    </w:p>
    <w:p w14:paraId="1073C9D7">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 xml:space="preserve"> 未按本章第2</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.1项要求密封的</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highlight w:val="none"/>
          <w:lang w:eastAsia="zh-CN"/>
        </w:rPr>
        <w:t>文件，采购人不予受理。</w:t>
      </w:r>
    </w:p>
    <w:p w14:paraId="56E32590">
      <w:pPr>
        <w:keepNext w:val="0"/>
        <w:keepLines w:val="0"/>
        <w:pageBreakBefore w:val="0"/>
        <w:widowControl w:val="0"/>
        <w:kinsoku/>
        <w:wordWrap/>
        <w:overflowPunct/>
        <w:topLinePunct w:val="0"/>
        <w:bidi w:val="0"/>
        <w:snapToGrid w:val="0"/>
        <w:spacing w:line="360" w:lineRule="auto"/>
        <w:ind w:firstLine="417" w:firstLineChars="198"/>
        <w:rPr>
          <w:rFonts w:hint="eastAsia" w:ascii="宋体" w:hAnsi="宋体" w:eastAsia="宋体" w:cs="宋体"/>
          <w:b/>
          <w:bCs w:val="0"/>
          <w:color w:val="auto"/>
          <w:kern w:val="0"/>
          <w:szCs w:val="21"/>
          <w:highlight w:val="none"/>
        </w:rPr>
      </w:pPr>
      <w:r>
        <w:rPr>
          <w:rFonts w:hint="eastAsia" w:ascii="宋体" w:hAnsi="宋体" w:eastAsia="宋体" w:cs="宋体"/>
          <w:b/>
          <w:bCs w:val="0"/>
          <w:color w:val="auto"/>
          <w:kern w:val="0"/>
          <w:szCs w:val="21"/>
          <w:highlight w:val="none"/>
        </w:rPr>
        <w:t xml:space="preserve">22. </w:t>
      </w:r>
      <w:r>
        <w:rPr>
          <w:rFonts w:hint="eastAsia" w:ascii="宋体" w:hAnsi="宋体" w:eastAsia="宋体" w:cs="宋体"/>
          <w:b/>
          <w:bCs w:val="0"/>
          <w:color w:val="auto"/>
          <w:kern w:val="0"/>
          <w:szCs w:val="21"/>
          <w:highlight w:val="none"/>
          <w:lang w:val="en-US" w:eastAsia="zh-CN"/>
        </w:rPr>
        <w:t>响应</w:t>
      </w:r>
      <w:r>
        <w:rPr>
          <w:rFonts w:hint="eastAsia" w:ascii="宋体" w:hAnsi="宋体" w:eastAsia="宋体" w:cs="宋体"/>
          <w:b/>
          <w:bCs w:val="0"/>
          <w:color w:val="auto"/>
          <w:kern w:val="0"/>
          <w:szCs w:val="21"/>
          <w:highlight w:val="none"/>
        </w:rPr>
        <w:t>文件的递交</w:t>
      </w:r>
    </w:p>
    <w:p w14:paraId="315D50D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 xml:space="preserve">.1 </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应在规定的</w:t>
      </w:r>
      <w:r>
        <w:rPr>
          <w:rFonts w:hint="eastAsia" w:ascii="宋体" w:hAnsi="宋体" w:eastAsia="宋体" w:cs="宋体"/>
          <w:color w:val="auto"/>
          <w:kern w:val="0"/>
          <w:szCs w:val="21"/>
          <w:highlight w:val="none"/>
          <w:lang w:val="en-US" w:eastAsia="zh-CN"/>
        </w:rPr>
        <w:t>磋商</w:t>
      </w:r>
      <w:r>
        <w:rPr>
          <w:rFonts w:hint="eastAsia" w:ascii="宋体" w:hAnsi="宋体" w:eastAsia="宋体" w:cs="宋体"/>
          <w:color w:val="auto"/>
          <w:kern w:val="0"/>
          <w:szCs w:val="21"/>
          <w:highlight w:val="none"/>
        </w:rPr>
        <w:t>截止时间前</w:t>
      </w:r>
      <w:r>
        <w:rPr>
          <w:rFonts w:hint="eastAsia" w:ascii="宋体" w:hAnsi="宋体" w:eastAsia="宋体" w:cs="宋体"/>
          <w:color w:val="auto"/>
          <w:kern w:val="0"/>
          <w:szCs w:val="21"/>
          <w:highlight w:val="none"/>
          <w:lang w:eastAsia="zh-CN"/>
        </w:rPr>
        <w:t>递交</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w:t>
      </w:r>
    </w:p>
    <w:p w14:paraId="7892D43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 xml:space="preserve">.2 </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递交</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文件的地点：见</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须知前附表。</w:t>
      </w:r>
    </w:p>
    <w:p w14:paraId="78719BAA">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.3 除</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须知前附表另有规定外，</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所递交的</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文件不予退还。</w:t>
      </w:r>
    </w:p>
    <w:p w14:paraId="333575B4">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.4 逾期送达的或者未送达指定地点的</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文件，采购人不予受理。</w:t>
      </w:r>
    </w:p>
    <w:p w14:paraId="089256E8">
      <w:pPr>
        <w:keepNext w:val="0"/>
        <w:keepLines w:val="0"/>
        <w:pageBreakBefore w:val="0"/>
        <w:widowControl w:val="0"/>
        <w:kinsoku/>
        <w:wordWrap/>
        <w:overflowPunct/>
        <w:topLinePunct w:val="0"/>
        <w:bidi w:val="0"/>
        <w:snapToGrid w:val="0"/>
        <w:spacing w:line="360" w:lineRule="auto"/>
        <w:ind w:firstLine="417" w:firstLineChars="198"/>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23. </w:t>
      </w:r>
      <w:r>
        <w:rPr>
          <w:rFonts w:hint="eastAsia" w:ascii="宋体" w:hAnsi="宋体" w:eastAsia="宋体" w:cs="宋体"/>
          <w:b/>
          <w:color w:val="auto"/>
          <w:kern w:val="0"/>
          <w:szCs w:val="21"/>
          <w:highlight w:val="none"/>
          <w:lang w:val="en-US" w:eastAsia="zh-CN"/>
        </w:rPr>
        <w:t>响应</w:t>
      </w:r>
      <w:r>
        <w:rPr>
          <w:rFonts w:hint="eastAsia" w:ascii="宋体" w:hAnsi="宋体" w:eastAsia="宋体" w:cs="宋体"/>
          <w:b/>
          <w:color w:val="auto"/>
          <w:kern w:val="0"/>
          <w:szCs w:val="21"/>
          <w:highlight w:val="none"/>
        </w:rPr>
        <w:t>文件的修改和撤回</w:t>
      </w:r>
    </w:p>
    <w:p w14:paraId="719856B9">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23.1 </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在投标截止时间前，可以对所提交的</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文件进行补充、修改或者撤回，并书面通知</w:t>
      </w:r>
      <w:r>
        <w:rPr>
          <w:rFonts w:hint="eastAsia" w:ascii="宋体" w:hAnsi="宋体" w:eastAsia="宋体" w:cs="宋体"/>
          <w:color w:val="auto"/>
          <w:kern w:val="0"/>
          <w:szCs w:val="21"/>
          <w:highlight w:val="none"/>
          <w:lang w:eastAsia="zh-CN"/>
        </w:rPr>
        <w:t>采购人</w:t>
      </w:r>
      <w:r>
        <w:rPr>
          <w:rFonts w:hint="eastAsia" w:ascii="宋体" w:hAnsi="宋体" w:eastAsia="宋体" w:cs="宋体"/>
          <w:color w:val="auto"/>
          <w:kern w:val="0"/>
          <w:szCs w:val="21"/>
          <w:highlight w:val="none"/>
        </w:rPr>
        <w:t>。补充、修改的内容和撤回通知应当按本须知要求签署、盖章、密封，并作为</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文件的组成部分。</w:t>
      </w:r>
    </w:p>
    <w:p w14:paraId="4FECB1E3">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 xml:space="preserve">23.2 </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在</w:t>
      </w:r>
      <w:r>
        <w:rPr>
          <w:rFonts w:hint="eastAsia" w:ascii="宋体" w:hAnsi="宋体" w:eastAsia="宋体" w:cs="宋体"/>
          <w:color w:val="auto"/>
          <w:kern w:val="0"/>
          <w:szCs w:val="21"/>
          <w:highlight w:val="none"/>
          <w:lang w:val="en-US" w:eastAsia="zh-CN"/>
        </w:rPr>
        <w:t>磋商</w:t>
      </w:r>
      <w:r>
        <w:rPr>
          <w:rFonts w:hint="eastAsia" w:ascii="宋体" w:hAnsi="宋体" w:eastAsia="宋体" w:cs="宋体"/>
          <w:color w:val="auto"/>
          <w:kern w:val="0"/>
          <w:szCs w:val="21"/>
          <w:highlight w:val="none"/>
        </w:rPr>
        <w:t>截止期后不得修改、撤回</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在投标截止期后修改</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文件的，其投标将被拒绝。</w:t>
      </w:r>
    </w:p>
    <w:p w14:paraId="4B6E829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lang w:val="en-US" w:eastAsia="zh-CN"/>
        </w:rPr>
        <w:t>五</w:t>
      </w:r>
      <w:r>
        <w:rPr>
          <w:rFonts w:hint="eastAsia" w:ascii="宋体" w:hAnsi="宋体" w:eastAsia="宋体" w:cs="宋体"/>
          <w:b/>
          <w:bCs/>
          <w:color w:val="auto"/>
          <w:kern w:val="0"/>
          <w:sz w:val="28"/>
          <w:szCs w:val="28"/>
          <w:highlight w:val="none"/>
        </w:rPr>
        <w:t>、评标</w:t>
      </w:r>
    </w:p>
    <w:p w14:paraId="520C5067">
      <w:pPr>
        <w:keepNext w:val="0"/>
        <w:keepLines w:val="0"/>
        <w:pageBreakBefore w:val="0"/>
        <w:widowControl w:val="0"/>
        <w:kinsoku/>
        <w:wordWrap/>
        <w:overflowPunct/>
        <w:topLinePunct w:val="0"/>
        <w:bidi w:val="0"/>
        <w:snapToGrid w:val="0"/>
        <w:spacing w:line="360" w:lineRule="auto"/>
        <w:ind w:firstLine="422" w:firstLineChars="200"/>
        <w:jc w:val="left"/>
        <w:rPr>
          <w:rFonts w:hint="eastAsia" w:ascii="宋体" w:hAnsi="宋体" w:eastAsia="宋体" w:cs="宋体"/>
          <w:color w:val="auto"/>
          <w:kern w:val="0"/>
          <w:szCs w:val="21"/>
          <w:highlight w:val="none"/>
          <w:lang w:eastAsia="zh-CN"/>
        </w:rPr>
      </w:pPr>
      <w:r>
        <w:rPr>
          <w:rFonts w:hint="eastAsia" w:ascii="宋体" w:hAnsi="宋体" w:eastAsia="宋体" w:cs="宋体"/>
          <w:b/>
          <w:bCs/>
          <w:color w:val="auto"/>
          <w:kern w:val="0"/>
          <w:szCs w:val="21"/>
          <w:highlight w:val="none"/>
        </w:rPr>
        <w:t>2</w:t>
      </w:r>
      <w:r>
        <w:rPr>
          <w:rFonts w:hint="eastAsia" w:ascii="宋体" w:hAnsi="宋体" w:eastAsia="宋体" w:cs="宋体"/>
          <w:b/>
          <w:bCs/>
          <w:color w:val="auto"/>
          <w:kern w:val="0"/>
          <w:szCs w:val="21"/>
          <w:highlight w:val="none"/>
          <w:lang w:val="en-US" w:eastAsia="zh-CN"/>
        </w:rPr>
        <w:t>4</w:t>
      </w:r>
      <w:r>
        <w:rPr>
          <w:rFonts w:hint="eastAsia" w:ascii="宋体" w:hAnsi="宋体" w:eastAsia="宋体" w:cs="宋体"/>
          <w:b/>
          <w:bCs/>
          <w:color w:val="auto"/>
          <w:kern w:val="0"/>
          <w:szCs w:val="21"/>
          <w:highlight w:val="none"/>
        </w:rPr>
        <w:t>. 组建</w:t>
      </w:r>
      <w:r>
        <w:rPr>
          <w:rFonts w:hint="eastAsia" w:ascii="宋体" w:hAnsi="宋体" w:eastAsia="宋体" w:cs="宋体"/>
          <w:b/>
          <w:bCs/>
          <w:color w:val="auto"/>
          <w:kern w:val="0"/>
          <w:szCs w:val="21"/>
          <w:highlight w:val="none"/>
          <w:lang w:eastAsia="zh-CN"/>
        </w:rPr>
        <w:t>磋商小组</w:t>
      </w:r>
    </w:p>
    <w:p w14:paraId="20A8DC59">
      <w:pPr>
        <w:keepNext w:val="0"/>
        <w:keepLines w:val="0"/>
        <w:pageBreakBefore w:val="0"/>
        <w:widowControl w:val="0"/>
        <w:kinsoku/>
        <w:wordWrap/>
        <w:overflowPunct/>
        <w:topLinePunct w:val="0"/>
        <w:bidi w:val="0"/>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 xml:space="preserve">.1 </w:t>
      </w:r>
      <w:r>
        <w:rPr>
          <w:rFonts w:hint="eastAsia" w:ascii="宋体" w:hAnsi="宋体" w:eastAsia="宋体" w:cs="宋体"/>
          <w:color w:val="auto"/>
          <w:kern w:val="0"/>
          <w:szCs w:val="21"/>
          <w:highlight w:val="none"/>
          <w:lang w:eastAsia="zh-CN"/>
        </w:rPr>
        <w:t>磋商小组</w:t>
      </w:r>
      <w:r>
        <w:rPr>
          <w:rFonts w:hint="eastAsia" w:ascii="宋体" w:hAnsi="宋体" w:eastAsia="宋体" w:cs="宋体"/>
          <w:color w:val="auto"/>
          <w:kern w:val="0"/>
          <w:szCs w:val="21"/>
          <w:highlight w:val="none"/>
        </w:rPr>
        <w:t>由采购人代表和评审专家组成。成员由</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人以上单数组成。</w:t>
      </w:r>
      <w:r>
        <w:rPr>
          <w:rFonts w:hint="eastAsia" w:ascii="宋体" w:hAnsi="宋体" w:eastAsia="宋体" w:cs="宋体"/>
          <w:color w:val="auto"/>
          <w:szCs w:val="21"/>
          <w:highlight w:val="none"/>
        </w:rPr>
        <w:t>在开标后由</w:t>
      </w:r>
      <w:r>
        <w:rPr>
          <w:rFonts w:hint="eastAsia" w:ascii="宋体" w:hAnsi="宋体" w:eastAsia="宋体" w:cs="宋体"/>
          <w:color w:val="auto"/>
          <w:szCs w:val="21"/>
          <w:highlight w:val="none"/>
          <w:lang w:eastAsia="zh-CN"/>
        </w:rPr>
        <w:t>磋商小组</w:t>
      </w:r>
      <w:r>
        <w:rPr>
          <w:rFonts w:hint="eastAsia" w:ascii="宋体" w:hAnsi="宋体" w:eastAsia="宋体" w:cs="宋体"/>
          <w:color w:val="auto"/>
          <w:szCs w:val="21"/>
          <w:highlight w:val="none"/>
        </w:rPr>
        <w:t>对</w:t>
      </w:r>
      <w:r>
        <w:rPr>
          <w:rFonts w:hint="eastAsia" w:ascii="宋体" w:hAnsi="宋体" w:eastAsia="宋体" w:cs="宋体"/>
          <w:color w:val="auto"/>
          <w:kern w:val="0"/>
          <w:szCs w:val="21"/>
          <w:highlight w:val="none"/>
          <w:lang w:val="en-US" w:eastAsia="zh-CN"/>
        </w:rPr>
        <w:t>响应文件</w:t>
      </w:r>
      <w:r>
        <w:rPr>
          <w:rFonts w:hint="eastAsia" w:ascii="宋体" w:hAnsi="宋体" w:eastAsia="宋体" w:cs="宋体"/>
          <w:color w:val="auto"/>
          <w:szCs w:val="21"/>
          <w:highlight w:val="none"/>
        </w:rPr>
        <w:t>进行审查、质疑、评估和比较，并做合理的建议。</w:t>
      </w:r>
    </w:p>
    <w:p w14:paraId="784A1239">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eastAsia="zh-CN"/>
        </w:rPr>
        <w:t>磋商小组</w:t>
      </w:r>
      <w:r>
        <w:rPr>
          <w:rFonts w:hint="eastAsia" w:ascii="宋体" w:hAnsi="宋体" w:eastAsia="宋体" w:cs="宋体"/>
          <w:color w:val="auto"/>
          <w:kern w:val="0"/>
          <w:szCs w:val="21"/>
          <w:highlight w:val="none"/>
        </w:rPr>
        <w:t>成员要依法独立评审，并对评审意见承担个人责任。</w:t>
      </w:r>
      <w:r>
        <w:rPr>
          <w:rFonts w:hint="eastAsia" w:ascii="宋体" w:hAnsi="宋体" w:eastAsia="宋体" w:cs="宋体"/>
          <w:color w:val="auto"/>
          <w:szCs w:val="21"/>
          <w:highlight w:val="none"/>
          <w:lang w:eastAsia="zh-CN"/>
        </w:rPr>
        <w:t>磋商小组</w:t>
      </w:r>
      <w:r>
        <w:rPr>
          <w:rFonts w:hint="eastAsia" w:ascii="宋体" w:hAnsi="宋体" w:eastAsia="宋体" w:cs="宋体"/>
          <w:color w:val="auto"/>
          <w:szCs w:val="21"/>
          <w:highlight w:val="none"/>
        </w:rPr>
        <w:t>成员对需要共同认定的事项存在争议的，按照少数服从多数的原则</w:t>
      </w:r>
      <w:r>
        <w:rPr>
          <w:rFonts w:hint="eastAsia" w:ascii="宋体" w:hAnsi="宋体" w:eastAsia="宋体" w:cs="宋体"/>
          <w:color w:val="auto"/>
          <w:kern w:val="0"/>
          <w:szCs w:val="21"/>
          <w:highlight w:val="none"/>
        </w:rPr>
        <w:t>做</w:t>
      </w:r>
      <w:r>
        <w:rPr>
          <w:rFonts w:hint="eastAsia" w:ascii="宋体" w:hAnsi="宋体" w:eastAsia="宋体" w:cs="宋体"/>
          <w:color w:val="auto"/>
          <w:szCs w:val="21"/>
          <w:highlight w:val="none"/>
        </w:rPr>
        <w:t>出结论。持不同意见的</w:t>
      </w:r>
      <w:r>
        <w:rPr>
          <w:rFonts w:hint="eastAsia" w:ascii="宋体" w:hAnsi="宋体" w:eastAsia="宋体" w:cs="宋体"/>
          <w:color w:val="auto"/>
          <w:szCs w:val="21"/>
          <w:highlight w:val="none"/>
          <w:lang w:eastAsia="zh-CN"/>
        </w:rPr>
        <w:t>磋商小组</w:t>
      </w:r>
      <w:r>
        <w:rPr>
          <w:rFonts w:hint="eastAsia" w:ascii="宋体" w:hAnsi="宋体" w:eastAsia="宋体" w:cs="宋体"/>
          <w:color w:val="auto"/>
          <w:szCs w:val="21"/>
          <w:highlight w:val="none"/>
        </w:rPr>
        <w:t>成员应当在评</w:t>
      </w:r>
      <w:r>
        <w:rPr>
          <w:rFonts w:hint="eastAsia" w:ascii="宋体" w:hAnsi="宋体" w:eastAsia="宋体" w:cs="宋体"/>
          <w:color w:val="auto"/>
          <w:szCs w:val="21"/>
          <w:highlight w:val="none"/>
          <w:lang w:val="en-US" w:eastAsia="zh-CN"/>
        </w:rPr>
        <w:t>审</w:t>
      </w:r>
      <w:r>
        <w:rPr>
          <w:rFonts w:hint="eastAsia" w:ascii="宋体" w:hAnsi="宋体" w:eastAsia="宋体" w:cs="宋体"/>
          <w:color w:val="auto"/>
          <w:szCs w:val="21"/>
          <w:highlight w:val="none"/>
        </w:rPr>
        <w:t>报告上签署不同意见</w:t>
      </w:r>
      <w:r>
        <w:rPr>
          <w:rFonts w:hint="eastAsia" w:ascii="宋体" w:hAnsi="宋体" w:eastAsia="宋体" w:cs="宋体"/>
          <w:color w:val="auto"/>
          <w:kern w:val="0"/>
          <w:szCs w:val="21"/>
          <w:highlight w:val="none"/>
        </w:rPr>
        <w:t>并说明</w:t>
      </w:r>
      <w:r>
        <w:rPr>
          <w:rFonts w:hint="eastAsia" w:ascii="宋体" w:hAnsi="宋体" w:eastAsia="宋体" w:cs="宋体"/>
          <w:color w:val="auto"/>
          <w:szCs w:val="21"/>
          <w:highlight w:val="none"/>
        </w:rPr>
        <w:t>理由，否则视为同意。</w:t>
      </w:r>
    </w:p>
    <w:p w14:paraId="69F5B638">
      <w:pPr>
        <w:keepNext w:val="0"/>
        <w:keepLines w:val="0"/>
        <w:pageBreakBefore w:val="0"/>
        <w:widowControl w:val="0"/>
        <w:kinsoku/>
        <w:wordWrap/>
        <w:overflowPunct/>
        <w:topLinePunct w:val="0"/>
        <w:bidi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w:t>
      </w: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 xml:space="preserve">. </w:t>
      </w:r>
      <w:r>
        <w:rPr>
          <w:rFonts w:hint="eastAsia" w:ascii="宋体" w:hAnsi="宋体" w:eastAsia="宋体" w:cs="宋体"/>
          <w:b/>
          <w:bCs/>
          <w:color w:val="auto"/>
          <w:kern w:val="0"/>
          <w:szCs w:val="21"/>
          <w:highlight w:val="none"/>
          <w:lang w:val="en-US" w:eastAsia="zh-CN"/>
        </w:rPr>
        <w:t>响应</w:t>
      </w:r>
      <w:r>
        <w:rPr>
          <w:rFonts w:hint="eastAsia" w:ascii="宋体" w:hAnsi="宋体" w:eastAsia="宋体" w:cs="宋体"/>
          <w:b/>
          <w:bCs/>
          <w:color w:val="auto"/>
          <w:szCs w:val="21"/>
          <w:highlight w:val="none"/>
        </w:rPr>
        <w:t>文件的初审</w:t>
      </w:r>
    </w:p>
    <w:p w14:paraId="2FF429BE">
      <w:pPr>
        <w:pStyle w:val="32"/>
        <w:keepNext w:val="0"/>
        <w:keepLines w:val="0"/>
        <w:pageBreakBefore w:val="0"/>
        <w:widowControl w:val="0"/>
        <w:kinsoku/>
        <w:wordWrap/>
        <w:overflowPunct/>
        <w:topLinePunct w:val="0"/>
        <w:bidi w:val="0"/>
        <w:snapToGrid w:val="0"/>
        <w:spacing w:before="0" w:beforeAutospacing="0" w:after="0" w:afterAutospacing="0"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.1对所有</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的评估，都采用相同的程序和标准。评标过程将严格按照</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文件的要求和条件进行。</w:t>
      </w:r>
    </w:p>
    <w:p w14:paraId="598C4B05">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.2 </w:t>
      </w:r>
      <w:r>
        <w:rPr>
          <w:rFonts w:hint="eastAsia" w:ascii="宋体" w:hAnsi="宋体" w:eastAsia="宋体" w:cs="宋体"/>
          <w:color w:val="auto"/>
          <w:kern w:val="0"/>
          <w:szCs w:val="21"/>
          <w:highlight w:val="none"/>
          <w:lang w:eastAsia="zh-CN"/>
        </w:rPr>
        <w:t>磋商小组</w:t>
      </w:r>
      <w:r>
        <w:rPr>
          <w:rFonts w:hint="eastAsia" w:ascii="宋体" w:hAnsi="宋体" w:eastAsia="宋体" w:cs="宋体"/>
          <w:color w:val="auto"/>
          <w:kern w:val="0"/>
          <w:szCs w:val="21"/>
          <w:highlight w:val="none"/>
        </w:rPr>
        <w:t>将对</w:t>
      </w:r>
      <w:r>
        <w:rPr>
          <w:rFonts w:hint="eastAsia" w:ascii="宋体" w:hAnsi="宋体" w:eastAsia="宋体" w:cs="宋体"/>
          <w:color w:val="auto"/>
          <w:kern w:val="0"/>
          <w:szCs w:val="21"/>
          <w:highlight w:val="none"/>
          <w:lang w:val="en-US" w:eastAsia="zh-CN"/>
        </w:rPr>
        <w:t>响应文件</w:t>
      </w:r>
      <w:r>
        <w:rPr>
          <w:rFonts w:hint="eastAsia" w:ascii="宋体" w:hAnsi="宋体" w:eastAsia="宋体" w:cs="宋体"/>
          <w:color w:val="auto"/>
          <w:kern w:val="0"/>
          <w:szCs w:val="21"/>
          <w:highlight w:val="none"/>
        </w:rPr>
        <w:t>进行检查，以确定</w:t>
      </w:r>
      <w:r>
        <w:rPr>
          <w:rFonts w:hint="eastAsia" w:ascii="宋体" w:hAnsi="宋体" w:eastAsia="宋体" w:cs="宋体"/>
          <w:color w:val="auto"/>
          <w:kern w:val="0"/>
          <w:szCs w:val="21"/>
          <w:highlight w:val="none"/>
          <w:lang w:val="en-US" w:eastAsia="zh-CN"/>
        </w:rPr>
        <w:t>响应文件</w:t>
      </w:r>
      <w:r>
        <w:rPr>
          <w:rFonts w:hint="eastAsia" w:ascii="宋体" w:hAnsi="宋体" w:eastAsia="宋体" w:cs="宋体"/>
          <w:color w:val="auto"/>
          <w:kern w:val="0"/>
          <w:szCs w:val="21"/>
          <w:highlight w:val="none"/>
        </w:rPr>
        <w:t>是否完整、有无计算上的错误、文件是否已正确签署等。</w:t>
      </w:r>
    </w:p>
    <w:p w14:paraId="0EA49C98">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.3 </w:t>
      </w:r>
      <w:r>
        <w:rPr>
          <w:rFonts w:hint="eastAsia" w:ascii="宋体" w:hAnsi="宋体" w:eastAsia="宋体" w:cs="宋体"/>
          <w:color w:val="auto"/>
          <w:kern w:val="0"/>
          <w:szCs w:val="21"/>
          <w:highlight w:val="none"/>
          <w:lang w:val="en-US" w:eastAsia="zh-CN"/>
        </w:rPr>
        <w:t>响应文件</w:t>
      </w:r>
      <w:r>
        <w:rPr>
          <w:rFonts w:hint="eastAsia" w:ascii="宋体" w:hAnsi="宋体" w:eastAsia="宋体" w:cs="宋体"/>
          <w:color w:val="auto"/>
          <w:kern w:val="0"/>
          <w:szCs w:val="21"/>
          <w:highlight w:val="none"/>
        </w:rPr>
        <w:t>报价出现前后不一致的，除</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文件另有规定外，修正错误的原则如下：</w:t>
      </w:r>
    </w:p>
    <w:p w14:paraId="4DF8A71E">
      <w:pPr>
        <w:pStyle w:val="32"/>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.3.1</w:t>
      </w:r>
      <w:r>
        <w:rPr>
          <w:rFonts w:hint="eastAsia" w:ascii="宋体" w:hAnsi="宋体" w:eastAsia="宋体" w:cs="宋体"/>
          <w:color w:val="auto"/>
          <w:sz w:val="21"/>
          <w:szCs w:val="21"/>
          <w:highlight w:val="none"/>
          <w:lang w:val="en-US" w:eastAsia="zh-CN"/>
        </w:rPr>
        <w:t>响应文件</w:t>
      </w:r>
      <w:r>
        <w:rPr>
          <w:rFonts w:hint="eastAsia" w:ascii="宋体" w:hAnsi="宋体" w:cs="宋体"/>
          <w:color w:val="auto"/>
          <w:sz w:val="21"/>
          <w:szCs w:val="21"/>
          <w:highlight w:val="none"/>
          <w:shd w:val="clear" w:color="auto" w:fill="FFFFFF"/>
          <w:lang w:eastAsia="zh-CN"/>
        </w:rPr>
        <w:t>初次报价一览表</w:t>
      </w:r>
      <w:r>
        <w:rPr>
          <w:rFonts w:hint="eastAsia" w:ascii="宋体" w:hAnsi="宋体" w:eastAsia="宋体" w:cs="宋体"/>
          <w:color w:val="auto"/>
          <w:sz w:val="21"/>
          <w:szCs w:val="21"/>
          <w:highlight w:val="none"/>
          <w:shd w:val="clear" w:color="auto" w:fill="FFFFFF"/>
        </w:rPr>
        <w:t>（报价表）内容与</w:t>
      </w:r>
      <w:r>
        <w:rPr>
          <w:rFonts w:hint="eastAsia" w:ascii="宋体" w:hAnsi="宋体" w:eastAsia="宋体" w:cs="宋体"/>
          <w:color w:val="auto"/>
          <w:sz w:val="21"/>
          <w:szCs w:val="21"/>
          <w:highlight w:val="none"/>
          <w:shd w:val="clear" w:color="auto" w:fill="FFFFFF"/>
          <w:lang w:val="en-US" w:eastAsia="zh-CN"/>
        </w:rPr>
        <w:t>响应文件</w:t>
      </w:r>
      <w:r>
        <w:rPr>
          <w:rFonts w:hint="eastAsia" w:ascii="宋体" w:hAnsi="宋体" w:eastAsia="宋体" w:cs="宋体"/>
          <w:color w:val="auto"/>
          <w:sz w:val="21"/>
          <w:szCs w:val="21"/>
          <w:highlight w:val="none"/>
          <w:shd w:val="clear" w:color="auto" w:fill="FFFFFF"/>
        </w:rPr>
        <w:t>中相应内容不一致的，以</w:t>
      </w:r>
      <w:r>
        <w:rPr>
          <w:rFonts w:hint="eastAsia" w:ascii="宋体" w:hAnsi="宋体" w:cs="宋体"/>
          <w:color w:val="auto"/>
          <w:sz w:val="21"/>
          <w:szCs w:val="21"/>
          <w:highlight w:val="none"/>
          <w:shd w:val="clear" w:color="auto" w:fill="FFFFFF"/>
          <w:lang w:eastAsia="zh-CN"/>
        </w:rPr>
        <w:t>初次报价一览表</w:t>
      </w:r>
      <w:r>
        <w:rPr>
          <w:rFonts w:hint="eastAsia" w:ascii="宋体" w:hAnsi="宋体" w:eastAsia="宋体" w:cs="宋体"/>
          <w:color w:val="auto"/>
          <w:sz w:val="21"/>
          <w:szCs w:val="21"/>
          <w:highlight w:val="none"/>
          <w:shd w:val="clear" w:color="auto" w:fill="FFFFFF"/>
        </w:rPr>
        <w:t>（报价表）为准；</w:t>
      </w:r>
    </w:p>
    <w:p w14:paraId="0AF4EB71">
      <w:pPr>
        <w:pStyle w:val="32"/>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.3.2</w:t>
      </w:r>
      <w:r>
        <w:rPr>
          <w:rFonts w:hint="eastAsia" w:ascii="宋体" w:hAnsi="宋体" w:eastAsia="宋体" w:cs="宋体"/>
          <w:color w:val="auto"/>
          <w:sz w:val="21"/>
          <w:szCs w:val="21"/>
          <w:highlight w:val="none"/>
          <w:shd w:val="clear" w:color="auto" w:fill="FFFFFF"/>
        </w:rPr>
        <w:t>大写金额</w:t>
      </w:r>
      <w:r>
        <w:rPr>
          <w:rFonts w:hint="eastAsia" w:ascii="宋体" w:hAnsi="宋体" w:eastAsia="宋体" w:cs="宋体"/>
          <w:color w:val="auto"/>
          <w:sz w:val="21"/>
          <w:szCs w:val="21"/>
          <w:highlight w:val="none"/>
        </w:rPr>
        <w:t>与</w:t>
      </w:r>
      <w:r>
        <w:rPr>
          <w:rFonts w:hint="eastAsia" w:ascii="宋体" w:hAnsi="宋体" w:eastAsia="宋体" w:cs="宋体"/>
          <w:color w:val="auto"/>
          <w:sz w:val="21"/>
          <w:szCs w:val="21"/>
          <w:highlight w:val="none"/>
          <w:shd w:val="clear" w:color="auto" w:fill="FFFFFF"/>
        </w:rPr>
        <w:t>小写金额不一致的，以大写金额为准；</w:t>
      </w:r>
    </w:p>
    <w:p w14:paraId="7AFACED1">
      <w:pPr>
        <w:pStyle w:val="32"/>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.3.3</w:t>
      </w:r>
      <w:r>
        <w:rPr>
          <w:rFonts w:hint="eastAsia" w:ascii="宋体" w:hAnsi="宋体" w:eastAsia="宋体" w:cs="宋体"/>
          <w:color w:val="auto"/>
          <w:sz w:val="21"/>
          <w:szCs w:val="21"/>
          <w:highlight w:val="none"/>
          <w:shd w:val="clear" w:color="auto" w:fill="FFFFFF"/>
        </w:rPr>
        <w:t>单价金额小数点或者百分比有明显错位的，以</w:t>
      </w:r>
      <w:r>
        <w:rPr>
          <w:rFonts w:hint="eastAsia" w:ascii="宋体" w:hAnsi="宋体" w:cs="宋体"/>
          <w:color w:val="auto"/>
          <w:sz w:val="21"/>
          <w:szCs w:val="21"/>
          <w:highlight w:val="none"/>
          <w:shd w:val="clear" w:color="auto" w:fill="FFFFFF"/>
          <w:lang w:eastAsia="zh-CN"/>
        </w:rPr>
        <w:t>初次报价一览表</w:t>
      </w:r>
      <w:r>
        <w:rPr>
          <w:rFonts w:hint="eastAsia" w:ascii="宋体" w:hAnsi="宋体" w:eastAsia="宋体" w:cs="宋体"/>
          <w:color w:val="auto"/>
          <w:sz w:val="21"/>
          <w:szCs w:val="21"/>
          <w:highlight w:val="none"/>
          <w:shd w:val="clear" w:color="auto" w:fill="FFFFFF"/>
        </w:rPr>
        <w:t>的总价为准，并修改单价；</w:t>
      </w:r>
    </w:p>
    <w:p w14:paraId="4657271C">
      <w:pPr>
        <w:pStyle w:val="32"/>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.3.4</w:t>
      </w:r>
      <w:r>
        <w:rPr>
          <w:rFonts w:hint="eastAsia" w:ascii="宋体" w:hAnsi="宋体" w:eastAsia="宋体" w:cs="宋体"/>
          <w:color w:val="auto"/>
          <w:sz w:val="21"/>
          <w:szCs w:val="21"/>
          <w:highlight w:val="none"/>
          <w:shd w:val="clear" w:color="auto" w:fill="FFFFFF"/>
        </w:rPr>
        <w:t>总价金额与按单价汇总金额不一致的，以单价金额计算结果为准。</w:t>
      </w:r>
    </w:p>
    <w:p w14:paraId="279D2BF8">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.3.5对不同文字文本</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文件的解释发生异议的，以中文文本为准。</w:t>
      </w:r>
    </w:p>
    <w:p w14:paraId="4C5E5A13">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.3.6同时出现两种以上不一致的，按照前款规定的顺序修正。修正后的报价按照财政部87号令第五十一条第二款的规定经</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确认后产生约束力，</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不确认的，其投标无效。</w:t>
      </w:r>
    </w:p>
    <w:p w14:paraId="74D8E002">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.4 资格性检查和符合性检查。</w:t>
      </w:r>
    </w:p>
    <w:p w14:paraId="4024825A">
      <w:pPr>
        <w:keepNext w:val="0"/>
        <w:keepLines w:val="0"/>
        <w:pageBreakBefore w:val="0"/>
        <w:widowControl w:val="0"/>
        <w:tabs>
          <w:tab w:val="left" w:pos="0"/>
        </w:tabs>
        <w:kinsoku/>
        <w:wordWrap/>
        <w:overflowPunct/>
        <w:topLinePunct w:val="0"/>
        <w:bidi w:val="0"/>
        <w:snapToGrid w:val="0"/>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.4.1</w:t>
      </w:r>
      <w:r>
        <w:rPr>
          <w:rFonts w:hint="eastAsia" w:ascii="宋体" w:hAnsi="宋体" w:eastAsia="宋体" w:cs="宋体"/>
          <w:color w:val="auto"/>
          <w:szCs w:val="21"/>
          <w:highlight w:val="none"/>
        </w:rPr>
        <w:t>资格性检查。依据法规政策和</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文件的规定，在对</w:t>
      </w:r>
      <w:r>
        <w:rPr>
          <w:rFonts w:hint="eastAsia" w:ascii="宋体" w:hAnsi="宋体" w:eastAsia="宋体" w:cs="宋体"/>
          <w:color w:val="auto"/>
          <w:sz w:val="21"/>
          <w:szCs w:val="21"/>
          <w:highlight w:val="none"/>
          <w:shd w:val="clear" w:color="auto" w:fill="FFFFFF"/>
          <w:lang w:val="en-US" w:eastAsia="zh-CN"/>
        </w:rPr>
        <w:t>响应文件</w:t>
      </w:r>
      <w:r>
        <w:rPr>
          <w:rFonts w:hint="eastAsia" w:ascii="宋体" w:hAnsi="宋体" w:eastAsia="宋体" w:cs="宋体"/>
          <w:color w:val="auto"/>
          <w:szCs w:val="21"/>
          <w:highlight w:val="none"/>
        </w:rPr>
        <w:t>详细评估之前，采购人将依据</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提交的</w:t>
      </w:r>
      <w:r>
        <w:rPr>
          <w:rFonts w:hint="eastAsia" w:ascii="宋体" w:hAnsi="宋体" w:eastAsia="宋体" w:cs="宋体"/>
          <w:color w:val="auto"/>
          <w:sz w:val="21"/>
          <w:szCs w:val="21"/>
          <w:highlight w:val="none"/>
          <w:shd w:val="clear" w:color="auto" w:fill="FFFFFF"/>
          <w:lang w:val="en-US" w:eastAsia="zh-CN"/>
        </w:rPr>
        <w:t>响应文件</w:t>
      </w:r>
      <w:r>
        <w:rPr>
          <w:rFonts w:hint="eastAsia" w:ascii="宋体" w:hAnsi="宋体" w:eastAsia="宋体" w:cs="宋体"/>
          <w:color w:val="auto"/>
          <w:szCs w:val="21"/>
          <w:highlight w:val="none"/>
        </w:rPr>
        <w:t>按</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公告第二项和</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文件第三章4.</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应提交的证明文件所述的资格标准对</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进行资格审查,以确定其是否具备</w:t>
      </w: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rPr>
        <w:t>资格。如果</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不具备</w:t>
      </w: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rPr>
        <w:t>资格、不满足</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文件所规定的资格标准或提供资格证明文件不全,其投标将被作为无效</w:t>
      </w: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rPr>
        <w:t>。在审查过程中，采购人有权要求</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按</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文件的规定提供相关资格证明材料的原件以供审查。</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应在规定的时限内提供。</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拒不提供的，或者不能在规定时限内提供的，视为其不具备该资格条件。</w:t>
      </w:r>
    </w:p>
    <w:p w14:paraId="6A6B5FCA">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.4.2 资格审查后合格的</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不足3家的，不得评标。</w:t>
      </w:r>
    </w:p>
    <w:p w14:paraId="49F8D814">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.4.3 符合性检查。依据</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文件的规定，</w:t>
      </w:r>
      <w:r>
        <w:rPr>
          <w:rFonts w:hint="eastAsia" w:ascii="宋体" w:hAnsi="宋体" w:eastAsia="宋体" w:cs="宋体"/>
          <w:color w:val="auto"/>
          <w:kern w:val="0"/>
          <w:szCs w:val="21"/>
          <w:highlight w:val="none"/>
          <w:lang w:eastAsia="zh-CN"/>
        </w:rPr>
        <w:t>磋商小组</w:t>
      </w:r>
      <w:r>
        <w:rPr>
          <w:rFonts w:hint="eastAsia" w:ascii="宋体" w:hAnsi="宋体" w:eastAsia="宋体" w:cs="宋体"/>
          <w:color w:val="auto"/>
          <w:kern w:val="0"/>
          <w:szCs w:val="21"/>
          <w:highlight w:val="none"/>
        </w:rPr>
        <w:t>将从</w:t>
      </w:r>
      <w:r>
        <w:rPr>
          <w:rFonts w:hint="eastAsia" w:ascii="宋体" w:hAnsi="宋体" w:eastAsia="宋体" w:cs="宋体"/>
          <w:color w:val="auto"/>
          <w:sz w:val="21"/>
          <w:szCs w:val="21"/>
          <w:highlight w:val="none"/>
          <w:shd w:val="clear" w:color="auto" w:fill="FFFFFF"/>
          <w:lang w:val="en-US" w:eastAsia="zh-CN"/>
        </w:rPr>
        <w:t>响应文件</w:t>
      </w:r>
      <w:r>
        <w:rPr>
          <w:rFonts w:hint="eastAsia" w:ascii="宋体" w:hAnsi="宋体" w:eastAsia="宋体" w:cs="宋体"/>
          <w:color w:val="auto"/>
          <w:kern w:val="0"/>
          <w:szCs w:val="21"/>
          <w:highlight w:val="none"/>
        </w:rPr>
        <w:t>的有效性、完整性和对</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文件的响应程度进行审查，以确定是否符合对</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文件的实质性要求作出响应。对没有实质性响应的</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文件将不进行评估，其投标被作为无效</w:t>
      </w:r>
      <w:r>
        <w:rPr>
          <w:rFonts w:hint="eastAsia" w:ascii="宋体" w:hAnsi="宋体" w:eastAsia="宋体" w:cs="宋体"/>
          <w:color w:val="auto"/>
          <w:kern w:val="0"/>
          <w:szCs w:val="21"/>
          <w:highlight w:val="none"/>
          <w:lang w:val="en-US" w:eastAsia="zh-CN"/>
        </w:rPr>
        <w:t>磋商</w:t>
      </w:r>
      <w:r>
        <w:rPr>
          <w:rFonts w:hint="eastAsia" w:ascii="宋体" w:hAnsi="宋体" w:eastAsia="宋体" w:cs="宋体"/>
          <w:color w:val="auto"/>
          <w:kern w:val="0"/>
          <w:szCs w:val="21"/>
          <w:highlight w:val="none"/>
        </w:rPr>
        <w:t>。凡有下列情况之一者，</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文件也将被视为未实质性响应</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文件要求：</w:t>
      </w:r>
    </w:p>
    <w:p w14:paraId="1C23A947">
      <w:pPr>
        <w:keepNext w:val="0"/>
        <w:keepLines w:val="0"/>
        <w:pageBreakBefore w:val="0"/>
        <w:widowControl w:val="0"/>
        <w:tabs>
          <w:tab w:val="left" w:pos="0"/>
        </w:tabs>
        <w:kinsoku/>
        <w:wordWrap/>
        <w:overflowPunct/>
        <w:topLinePunct w:val="0"/>
        <w:bidi w:val="0"/>
        <w:snapToGrid w:val="0"/>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 w:val="21"/>
          <w:szCs w:val="21"/>
          <w:highlight w:val="none"/>
          <w:shd w:val="clear" w:color="auto" w:fill="FFFFFF"/>
          <w:lang w:val="en-US" w:eastAsia="zh-CN"/>
        </w:rPr>
        <w:t>响应文件</w:t>
      </w:r>
      <w:r>
        <w:rPr>
          <w:rFonts w:hint="eastAsia" w:ascii="宋体" w:hAnsi="宋体" w:eastAsia="宋体" w:cs="宋体"/>
          <w:color w:val="auto"/>
          <w:szCs w:val="21"/>
          <w:highlight w:val="none"/>
        </w:rPr>
        <w:t>未按规定签字、盖章的。</w:t>
      </w:r>
    </w:p>
    <w:p w14:paraId="6E4EF709">
      <w:pPr>
        <w:keepNext w:val="0"/>
        <w:keepLines w:val="0"/>
        <w:pageBreakBefore w:val="0"/>
        <w:widowControl w:val="0"/>
        <w:tabs>
          <w:tab w:val="left" w:pos="0"/>
        </w:tabs>
        <w:kinsoku/>
        <w:wordWrap/>
        <w:overflowPunct/>
        <w:topLinePunct w:val="0"/>
        <w:bidi w:val="0"/>
        <w:snapToGrid w:val="0"/>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未能出具有效身份证明，或与身份不符的。</w:t>
      </w:r>
    </w:p>
    <w:p w14:paraId="73022C25">
      <w:pPr>
        <w:keepNext w:val="0"/>
        <w:keepLines w:val="0"/>
        <w:pageBreakBefore w:val="0"/>
        <w:widowControl w:val="0"/>
        <w:tabs>
          <w:tab w:val="left" w:pos="0"/>
        </w:tabs>
        <w:kinsoku/>
        <w:wordWrap/>
        <w:overflowPunct/>
        <w:topLinePunct w:val="0"/>
        <w:bidi w:val="0"/>
        <w:snapToGrid w:val="0"/>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（3）未按磋商文件规定报价，报价均超过采购预算或最高限价的。</w:t>
      </w:r>
    </w:p>
    <w:p w14:paraId="69099217">
      <w:pPr>
        <w:keepNext w:val="0"/>
        <w:keepLines w:val="0"/>
        <w:pageBreakBefore w:val="0"/>
        <w:widowControl w:val="0"/>
        <w:tabs>
          <w:tab w:val="left" w:pos="0"/>
        </w:tabs>
        <w:kinsoku/>
        <w:wordWrap/>
        <w:overflowPunct/>
        <w:topLinePunct w:val="0"/>
        <w:bidi w:val="0"/>
        <w:snapToGrid w:val="0"/>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 w:val="21"/>
          <w:szCs w:val="21"/>
          <w:highlight w:val="none"/>
          <w:shd w:val="clear" w:color="auto" w:fill="FFFFFF"/>
          <w:lang w:val="en-US" w:eastAsia="zh-CN"/>
        </w:rPr>
        <w:t>响应文件</w:t>
      </w:r>
      <w:r>
        <w:rPr>
          <w:rFonts w:hint="eastAsia" w:ascii="宋体" w:hAnsi="宋体" w:eastAsia="宋体" w:cs="宋体"/>
          <w:color w:val="auto"/>
          <w:szCs w:val="21"/>
          <w:highlight w:val="none"/>
        </w:rPr>
        <w:t>有效期、交货期、</w:t>
      </w:r>
      <w:r>
        <w:rPr>
          <w:rFonts w:hint="eastAsia" w:ascii="宋体" w:hAnsi="宋体" w:eastAsia="宋体" w:cs="宋体"/>
          <w:color w:val="auto"/>
          <w:szCs w:val="21"/>
          <w:highlight w:val="none"/>
          <w:lang w:eastAsia="zh-CN"/>
        </w:rPr>
        <w:t>质量</w:t>
      </w:r>
      <w:r>
        <w:rPr>
          <w:rFonts w:hint="eastAsia" w:ascii="宋体" w:hAnsi="宋体" w:cs="宋体"/>
          <w:color w:val="auto"/>
          <w:szCs w:val="21"/>
          <w:highlight w:val="none"/>
          <w:lang w:val="en-US" w:eastAsia="zh-CN"/>
        </w:rPr>
        <w:t>要求</w:t>
      </w:r>
      <w:r>
        <w:rPr>
          <w:rFonts w:hint="eastAsia" w:ascii="宋体" w:hAnsi="宋体" w:eastAsia="宋体" w:cs="宋体"/>
          <w:color w:val="auto"/>
          <w:szCs w:val="21"/>
          <w:highlight w:val="none"/>
        </w:rPr>
        <w:t>等不满足</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文件要求的。</w:t>
      </w:r>
    </w:p>
    <w:p w14:paraId="63695260">
      <w:pPr>
        <w:keepNext w:val="0"/>
        <w:keepLines w:val="0"/>
        <w:pageBreakBefore w:val="0"/>
        <w:widowControl w:val="0"/>
        <w:tabs>
          <w:tab w:val="left" w:pos="0"/>
        </w:tabs>
        <w:kinsoku/>
        <w:wordWrap/>
        <w:overflowPunct/>
        <w:topLinePunct w:val="0"/>
        <w:bidi w:val="0"/>
        <w:snapToGrid w:val="0"/>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（5）未按</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文件提供的格式填列、项目不齐全或内容虚假的。</w:t>
      </w:r>
    </w:p>
    <w:p w14:paraId="49BC3175">
      <w:pPr>
        <w:keepNext w:val="0"/>
        <w:keepLines w:val="0"/>
        <w:pageBreakBefore w:val="0"/>
        <w:widowControl w:val="0"/>
        <w:tabs>
          <w:tab w:val="left" w:pos="0"/>
        </w:tabs>
        <w:kinsoku/>
        <w:wordWrap/>
        <w:overflowPunct/>
        <w:topLinePunct w:val="0"/>
        <w:bidi w:val="0"/>
        <w:snapToGrid w:val="0"/>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 w:val="21"/>
          <w:szCs w:val="21"/>
          <w:highlight w:val="none"/>
          <w:shd w:val="clear" w:color="auto" w:fill="FFFFFF"/>
          <w:lang w:val="en-US" w:eastAsia="zh-CN"/>
        </w:rPr>
        <w:t>响应文件</w:t>
      </w:r>
      <w:r>
        <w:rPr>
          <w:rFonts w:hint="eastAsia" w:ascii="宋体" w:hAnsi="宋体" w:eastAsia="宋体" w:cs="宋体"/>
          <w:color w:val="auto"/>
          <w:szCs w:val="21"/>
          <w:highlight w:val="none"/>
        </w:rPr>
        <w:t>的实质性内容未使用中文表述，或意思表述不明确，或前后矛盾，或使用计量单位不符合</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文件要求的。</w:t>
      </w:r>
    </w:p>
    <w:p w14:paraId="5DD83C6C">
      <w:pPr>
        <w:keepNext w:val="0"/>
        <w:keepLines w:val="0"/>
        <w:pageBreakBefore w:val="0"/>
        <w:widowControl w:val="0"/>
        <w:tabs>
          <w:tab w:val="left" w:pos="0"/>
        </w:tabs>
        <w:kinsoku/>
        <w:wordWrap/>
        <w:overflowPunct/>
        <w:topLinePunct w:val="0"/>
        <w:bidi w:val="0"/>
        <w:snapToGrid w:val="0"/>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r>
        <w:rPr>
          <w:rFonts w:hint="eastAsia" w:ascii="宋体" w:hAnsi="宋体" w:eastAsia="宋体" w:cs="宋体"/>
          <w:color w:val="auto"/>
          <w:sz w:val="21"/>
          <w:szCs w:val="21"/>
          <w:highlight w:val="none"/>
          <w:shd w:val="clear" w:color="auto" w:fill="FFFFFF"/>
          <w:lang w:val="en-US" w:eastAsia="zh-CN"/>
        </w:rPr>
        <w:t>响应文件</w:t>
      </w:r>
      <w:r>
        <w:rPr>
          <w:rFonts w:hint="eastAsia" w:ascii="宋体" w:hAnsi="宋体" w:eastAsia="宋体" w:cs="宋体"/>
          <w:color w:val="auto"/>
          <w:szCs w:val="21"/>
          <w:highlight w:val="none"/>
        </w:rPr>
        <w:t>的关键内容字迹模糊、无法辨认,或</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szCs w:val="21"/>
          <w:highlight w:val="none"/>
        </w:rPr>
        <w:t>文件中经修正的内容字迹模糊无法辩认，或修改处未按规定签名盖章的。</w:t>
      </w:r>
    </w:p>
    <w:p w14:paraId="7DCFCB9C">
      <w:pPr>
        <w:keepNext w:val="0"/>
        <w:keepLines w:val="0"/>
        <w:pageBreakBefore w:val="0"/>
        <w:widowControl w:val="0"/>
        <w:tabs>
          <w:tab w:val="left" w:pos="0"/>
        </w:tabs>
        <w:kinsoku/>
        <w:wordWrap/>
        <w:overflowPunct/>
        <w:topLinePunct w:val="0"/>
        <w:bidi w:val="0"/>
        <w:snapToGrid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（8）</w:t>
      </w:r>
      <w:r>
        <w:rPr>
          <w:rFonts w:hint="eastAsia" w:ascii="宋体" w:hAnsi="宋体" w:eastAsia="宋体" w:cs="宋体"/>
          <w:color w:val="auto"/>
          <w:sz w:val="21"/>
          <w:szCs w:val="21"/>
          <w:highlight w:val="none"/>
          <w:shd w:val="clear" w:color="auto" w:fill="FFFFFF"/>
          <w:lang w:val="en-US" w:eastAsia="zh-CN"/>
        </w:rPr>
        <w:t>响应文件</w:t>
      </w:r>
      <w:r>
        <w:rPr>
          <w:rFonts w:hint="eastAsia" w:ascii="宋体" w:hAnsi="宋体" w:eastAsia="宋体" w:cs="宋体"/>
          <w:color w:val="auto"/>
          <w:szCs w:val="21"/>
          <w:highlight w:val="none"/>
        </w:rPr>
        <w:t>内容未按</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文件响应的。</w:t>
      </w:r>
    </w:p>
    <w:p w14:paraId="01BAF513">
      <w:pPr>
        <w:keepNext w:val="0"/>
        <w:keepLines w:val="0"/>
        <w:pageBreakBefore w:val="0"/>
        <w:widowControl w:val="0"/>
        <w:tabs>
          <w:tab w:val="left" w:pos="0"/>
        </w:tabs>
        <w:kinsoku/>
        <w:wordWrap/>
        <w:overflowPunct/>
        <w:topLinePunct w:val="0"/>
        <w:bidi w:val="0"/>
        <w:snapToGrid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（9）不符合</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文件中规定的其它实质性条款。</w:t>
      </w:r>
    </w:p>
    <w:p w14:paraId="679F4DE5">
      <w:pPr>
        <w:keepNext w:val="0"/>
        <w:keepLines w:val="0"/>
        <w:pageBreakBefore w:val="0"/>
        <w:widowControl w:val="0"/>
        <w:tabs>
          <w:tab w:val="left" w:pos="0"/>
        </w:tabs>
        <w:kinsoku/>
        <w:wordWrap/>
        <w:overflowPunct/>
        <w:topLinePunct w:val="0"/>
        <w:bidi w:val="0"/>
        <w:snapToGrid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磋商小组</w:t>
      </w:r>
      <w:r>
        <w:rPr>
          <w:rFonts w:hint="eastAsia" w:ascii="宋体" w:hAnsi="宋体" w:eastAsia="宋体" w:cs="宋体"/>
          <w:color w:val="auto"/>
          <w:kern w:val="0"/>
          <w:szCs w:val="21"/>
          <w:highlight w:val="none"/>
        </w:rPr>
        <w:t>决定投标的响应性只根据</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文件本身的内容，而不寻求其他的外部证据。</w:t>
      </w:r>
    </w:p>
    <w:p w14:paraId="1A62603E">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eastAsia="zh-CN"/>
        </w:rPr>
        <w:t>5</w:t>
      </w:r>
      <w:r>
        <w:rPr>
          <w:rFonts w:hint="eastAsia" w:ascii="宋体" w:hAnsi="宋体" w:eastAsia="宋体" w:cs="宋体"/>
          <w:color w:val="auto"/>
          <w:kern w:val="0"/>
          <w:szCs w:val="21"/>
          <w:highlight w:val="none"/>
        </w:rPr>
        <w:t>.4.4 对资格性检查和符合性检查不合格的</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，将</w:t>
      </w:r>
      <w:r>
        <w:rPr>
          <w:rFonts w:hint="eastAsia" w:ascii="宋体" w:hAnsi="宋体" w:eastAsia="宋体" w:cs="宋体"/>
          <w:color w:val="auto"/>
          <w:kern w:val="0"/>
          <w:szCs w:val="21"/>
          <w:highlight w:val="none"/>
          <w:lang w:val="en-US" w:eastAsia="zh-CN"/>
        </w:rPr>
        <w:t>通过评标系统</w:t>
      </w:r>
      <w:r>
        <w:rPr>
          <w:rFonts w:hint="eastAsia" w:ascii="宋体" w:hAnsi="宋体" w:eastAsia="宋体" w:cs="宋体"/>
          <w:color w:val="auto"/>
          <w:kern w:val="0"/>
          <w:szCs w:val="21"/>
          <w:highlight w:val="none"/>
        </w:rPr>
        <w:t>告知其理由。</w:t>
      </w:r>
    </w:p>
    <w:p w14:paraId="74B995EB">
      <w:pPr>
        <w:pStyle w:val="32"/>
        <w:keepNext w:val="0"/>
        <w:keepLines w:val="0"/>
        <w:pageBreakBefore w:val="0"/>
        <w:widowControl w:val="0"/>
        <w:kinsoku/>
        <w:wordWrap/>
        <w:overflowPunct/>
        <w:topLinePunct w:val="0"/>
        <w:bidi w:val="0"/>
        <w:snapToGrid w:val="0"/>
        <w:spacing w:before="0" w:beforeAutospacing="0" w:after="0" w:afterAutospacing="0"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.5 在评审过程中，</w:t>
      </w:r>
      <w:r>
        <w:rPr>
          <w:rFonts w:hint="eastAsia" w:ascii="宋体" w:hAnsi="宋体" w:eastAsia="宋体" w:cs="宋体"/>
          <w:color w:val="auto"/>
          <w:sz w:val="21"/>
          <w:szCs w:val="21"/>
          <w:highlight w:val="none"/>
          <w:lang w:eastAsia="zh-CN"/>
        </w:rPr>
        <w:t>磋商小组</w:t>
      </w:r>
      <w:r>
        <w:rPr>
          <w:rFonts w:hint="eastAsia" w:ascii="宋体" w:hAnsi="宋体" w:eastAsia="宋体" w:cs="宋体"/>
          <w:color w:val="auto"/>
          <w:sz w:val="21"/>
          <w:szCs w:val="21"/>
          <w:highlight w:val="none"/>
        </w:rPr>
        <w:t>发现</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有下列情形之一的，视为</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串通投标，其</w:t>
      </w: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rPr>
        <w:t>无效：</w:t>
      </w:r>
    </w:p>
    <w:p w14:paraId="1ED89A2A">
      <w:pPr>
        <w:keepNext w:val="0"/>
        <w:keepLines w:val="0"/>
        <w:pageBreakBefore w:val="0"/>
        <w:widowControl w:val="0"/>
        <w:tabs>
          <w:tab w:val="left" w:pos="0"/>
        </w:tabs>
        <w:kinsoku/>
        <w:wordWrap/>
        <w:overflowPunct/>
        <w:topLinePunct w:val="0"/>
        <w:bidi w:val="0"/>
        <w:snapToGrid w:val="0"/>
        <w:spacing w:line="360" w:lineRule="auto"/>
        <w:ind w:left="105" w:leftChars="50" w:firstLine="315" w:firstLineChars="15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eastAsia="zh-CN"/>
        </w:rPr>
        <w:t>5</w:t>
      </w:r>
      <w:r>
        <w:rPr>
          <w:rFonts w:hint="eastAsia" w:ascii="宋体" w:hAnsi="宋体" w:eastAsia="宋体" w:cs="宋体"/>
          <w:color w:val="auto"/>
          <w:kern w:val="0"/>
          <w:szCs w:val="21"/>
          <w:highlight w:val="none"/>
        </w:rPr>
        <w:t>.5.1不同</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的</w:t>
      </w:r>
      <w:r>
        <w:rPr>
          <w:rFonts w:hint="eastAsia" w:ascii="宋体" w:hAnsi="宋体" w:eastAsia="宋体" w:cs="宋体"/>
          <w:color w:val="auto"/>
          <w:sz w:val="21"/>
          <w:szCs w:val="21"/>
          <w:highlight w:val="none"/>
          <w:shd w:val="clear" w:color="auto" w:fill="FFFFFF"/>
          <w:lang w:val="en-US" w:eastAsia="zh-CN"/>
        </w:rPr>
        <w:t>响应文件</w:t>
      </w:r>
      <w:r>
        <w:rPr>
          <w:rFonts w:hint="eastAsia" w:ascii="宋体" w:hAnsi="宋体" w:eastAsia="宋体" w:cs="宋体"/>
          <w:color w:val="auto"/>
          <w:kern w:val="0"/>
          <w:szCs w:val="21"/>
          <w:highlight w:val="none"/>
        </w:rPr>
        <w:t>异常一致。</w:t>
      </w:r>
    </w:p>
    <w:p w14:paraId="274BE1EA">
      <w:pPr>
        <w:keepNext w:val="0"/>
        <w:keepLines w:val="0"/>
        <w:pageBreakBefore w:val="0"/>
        <w:widowControl w:val="0"/>
        <w:tabs>
          <w:tab w:val="left" w:pos="0"/>
        </w:tabs>
        <w:kinsoku/>
        <w:wordWrap/>
        <w:overflowPunct/>
        <w:topLinePunct w:val="0"/>
        <w:bidi w:val="0"/>
        <w:snapToGrid w:val="0"/>
        <w:spacing w:line="360" w:lineRule="auto"/>
        <w:ind w:left="105" w:leftChars="50" w:firstLine="315" w:firstLineChars="15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.5.2不同</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w:t>
      </w:r>
      <w:r>
        <w:rPr>
          <w:rFonts w:hint="eastAsia" w:ascii="宋体" w:hAnsi="宋体" w:eastAsia="宋体" w:cs="宋体"/>
          <w:color w:val="auto"/>
          <w:sz w:val="21"/>
          <w:szCs w:val="21"/>
          <w:highlight w:val="none"/>
          <w:shd w:val="clear" w:color="auto" w:fill="FFFFFF"/>
          <w:lang w:val="en-US" w:eastAsia="zh-CN"/>
        </w:rPr>
        <w:t>响应文件</w:t>
      </w:r>
      <w:r>
        <w:rPr>
          <w:rFonts w:hint="eastAsia" w:ascii="宋体" w:hAnsi="宋体" w:eastAsia="宋体" w:cs="宋体"/>
          <w:color w:val="auto"/>
          <w:szCs w:val="21"/>
          <w:highlight w:val="none"/>
        </w:rPr>
        <w:t>由同一单位或者个人编制；</w:t>
      </w:r>
    </w:p>
    <w:p w14:paraId="12AF6130">
      <w:pPr>
        <w:keepNext w:val="0"/>
        <w:keepLines w:val="0"/>
        <w:pageBreakBefore w:val="0"/>
        <w:widowControl w:val="0"/>
        <w:tabs>
          <w:tab w:val="left" w:pos="0"/>
        </w:tabs>
        <w:kinsoku/>
        <w:wordWrap/>
        <w:overflowPunct/>
        <w:topLinePunct w:val="0"/>
        <w:bidi w:val="0"/>
        <w:snapToGrid w:val="0"/>
        <w:spacing w:line="360" w:lineRule="auto"/>
        <w:ind w:left="105" w:leftChars="50" w:firstLine="315" w:firstLineChars="15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.5.3不同</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委托同一单位或者个人办理投标事宜；</w:t>
      </w:r>
    </w:p>
    <w:p w14:paraId="6BA5E290">
      <w:pPr>
        <w:keepNext w:val="0"/>
        <w:keepLines w:val="0"/>
        <w:pageBreakBefore w:val="0"/>
        <w:widowControl w:val="0"/>
        <w:tabs>
          <w:tab w:val="left" w:pos="0"/>
        </w:tabs>
        <w:kinsoku/>
        <w:wordWrap/>
        <w:overflowPunct/>
        <w:topLinePunct w:val="0"/>
        <w:bidi w:val="0"/>
        <w:snapToGrid w:val="0"/>
        <w:spacing w:line="360" w:lineRule="auto"/>
        <w:ind w:left="105" w:leftChars="50" w:firstLine="315" w:firstLineChars="15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.5.4不同</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w:t>
      </w:r>
      <w:r>
        <w:rPr>
          <w:rFonts w:hint="eastAsia" w:ascii="宋体" w:hAnsi="宋体" w:eastAsia="宋体" w:cs="宋体"/>
          <w:color w:val="auto"/>
          <w:sz w:val="21"/>
          <w:szCs w:val="21"/>
          <w:highlight w:val="none"/>
          <w:shd w:val="clear" w:color="auto" w:fill="FFFFFF"/>
          <w:lang w:val="en-US" w:eastAsia="zh-CN"/>
        </w:rPr>
        <w:t>响应文件</w:t>
      </w:r>
      <w:r>
        <w:rPr>
          <w:rFonts w:hint="eastAsia" w:ascii="宋体" w:hAnsi="宋体" w:eastAsia="宋体" w:cs="宋体"/>
          <w:color w:val="auto"/>
          <w:szCs w:val="21"/>
          <w:highlight w:val="none"/>
        </w:rPr>
        <w:t>载明的项目管理成员或者联系人员为同一人；　　</w:t>
      </w:r>
    </w:p>
    <w:p w14:paraId="4F4717B0">
      <w:pPr>
        <w:keepNext w:val="0"/>
        <w:keepLines w:val="0"/>
        <w:pageBreakBefore w:val="0"/>
        <w:widowControl w:val="0"/>
        <w:tabs>
          <w:tab w:val="left" w:pos="0"/>
        </w:tabs>
        <w:kinsoku/>
        <w:wordWrap/>
        <w:overflowPunct/>
        <w:topLinePunct w:val="0"/>
        <w:bidi w:val="0"/>
        <w:snapToGrid w:val="0"/>
        <w:spacing w:line="360" w:lineRule="auto"/>
        <w:ind w:left="105" w:leftChars="50" w:firstLine="315" w:firstLineChars="15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.5.5不同</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w:t>
      </w:r>
      <w:r>
        <w:rPr>
          <w:rFonts w:hint="eastAsia" w:ascii="宋体" w:hAnsi="宋体" w:eastAsia="宋体" w:cs="宋体"/>
          <w:color w:val="auto"/>
          <w:sz w:val="21"/>
          <w:szCs w:val="21"/>
          <w:highlight w:val="none"/>
          <w:shd w:val="clear" w:color="auto" w:fill="FFFFFF"/>
          <w:lang w:val="en-US" w:eastAsia="zh-CN"/>
        </w:rPr>
        <w:t>响应文件</w:t>
      </w:r>
      <w:r>
        <w:rPr>
          <w:rFonts w:hint="eastAsia" w:ascii="宋体" w:hAnsi="宋体" w:eastAsia="宋体" w:cs="宋体"/>
          <w:color w:val="auto"/>
          <w:szCs w:val="21"/>
          <w:highlight w:val="none"/>
        </w:rPr>
        <w:t>相互混装；</w:t>
      </w:r>
    </w:p>
    <w:p w14:paraId="54339768">
      <w:pPr>
        <w:keepNext w:val="0"/>
        <w:keepLines w:val="0"/>
        <w:pageBreakBefore w:val="0"/>
        <w:widowControl w:val="0"/>
        <w:tabs>
          <w:tab w:val="left" w:pos="0"/>
        </w:tabs>
        <w:kinsoku/>
        <w:wordWrap/>
        <w:overflowPunct/>
        <w:topLinePunct w:val="0"/>
        <w:bidi w:val="0"/>
        <w:snapToGrid w:val="0"/>
        <w:spacing w:line="360" w:lineRule="auto"/>
        <w:ind w:left="105" w:leftChars="50" w:firstLine="315" w:firstLineChars="15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.5.6不同</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的投标保证金从同一单位或者个人的账户转出（若收取）。</w:t>
      </w:r>
    </w:p>
    <w:p w14:paraId="5987C29A">
      <w:pPr>
        <w:keepNext w:val="0"/>
        <w:keepLines w:val="0"/>
        <w:pageBreakBefore w:val="0"/>
        <w:widowControl w:val="0"/>
        <w:kinsoku/>
        <w:wordWrap/>
        <w:overflowPunct/>
        <w:topLinePunct w:val="0"/>
        <w:bidi w:val="0"/>
        <w:adjustRightInd w:val="0"/>
        <w:snapToGrid w:val="0"/>
        <w:spacing w:line="360" w:lineRule="auto"/>
        <w:ind w:left="19" w:leftChars="9" w:firstLine="399" w:firstLineChars="190"/>
        <w:jc w:val="left"/>
        <w:textAlignment w:val="baseline"/>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eastAsia="zh-CN"/>
        </w:rPr>
        <w:t>5</w:t>
      </w:r>
      <w:r>
        <w:rPr>
          <w:rFonts w:hint="eastAsia" w:ascii="宋体" w:hAnsi="宋体" w:eastAsia="宋体" w:cs="宋体"/>
          <w:color w:val="auto"/>
          <w:kern w:val="0"/>
          <w:szCs w:val="21"/>
          <w:highlight w:val="none"/>
        </w:rPr>
        <w:t>.5.7 有证据证明</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串通投标的其他情形的；</w:t>
      </w:r>
    </w:p>
    <w:p w14:paraId="3F4238E6">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eastAsia="zh-CN"/>
        </w:rPr>
        <w:t>5</w:t>
      </w:r>
      <w:r>
        <w:rPr>
          <w:rFonts w:hint="eastAsia" w:ascii="宋体" w:hAnsi="宋体" w:eastAsia="宋体" w:cs="宋体"/>
          <w:color w:val="auto"/>
          <w:kern w:val="0"/>
          <w:szCs w:val="21"/>
          <w:highlight w:val="none"/>
        </w:rPr>
        <w:t>.5.8 不同</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的</w:t>
      </w:r>
      <w:r>
        <w:rPr>
          <w:rFonts w:hint="eastAsia" w:ascii="宋体" w:hAnsi="宋体" w:eastAsia="宋体" w:cs="宋体"/>
          <w:color w:val="auto"/>
          <w:sz w:val="21"/>
          <w:szCs w:val="21"/>
          <w:highlight w:val="none"/>
          <w:shd w:val="clear" w:color="auto" w:fill="FFFFFF"/>
          <w:lang w:val="en-US" w:eastAsia="zh-CN"/>
        </w:rPr>
        <w:t>响应文件</w:t>
      </w:r>
      <w:r>
        <w:rPr>
          <w:rFonts w:hint="eastAsia" w:ascii="宋体" w:hAnsi="宋体" w:eastAsia="宋体" w:cs="宋体"/>
          <w:color w:val="auto"/>
          <w:kern w:val="0"/>
          <w:szCs w:val="21"/>
          <w:highlight w:val="none"/>
        </w:rPr>
        <w:t>制作机器码一致；</w:t>
      </w:r>
    </w:p>
    <w:p w14:paraId="265D3052">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eastAsia="zh-CN"/>
        </w:rPr>
        <w:t>5</w:t>
      </w:r>
      <w:r>
        <w:rPr>
          <w:rFonts w:hint="eastAsia" w:ascii="宋体" w:hAnsi="宋体" w:eastAsia="宋体" w:cs="宋体"/>
          <w:color w:val="auto"/>
          <w:kern w:val="0"/>
          <w:szCs w:val="21"/>
          <w:highlight w:val="none"/>
        </w:rPr>
        <w:t xml:space="preserve">.5.9 </w:t>
      </w:r>
      <w:r>
        <w:rPr>
          <w:rFonts w:hint="eastAsia" w:ascii="宋体" w:hAnsi="宋体" w:eastAsia="宋体" w:cs="宋体"/>
          <w:color w:val="auto"/>
          <w:kern w:val="0"/>
          <w:szCs w:val="21"/>
          <w:highlight w:val="none"/>
          <w:lang w:eastAsia="zh-CN"/>
        </w:rPr>
        <w:t>磋商小组</w:t>
      </w:r>
      <w:r>
        <w:rPr>
          <w:rFonts w:hint="eastAsia" w:ascii="宋体" w:hAnsi="宋体" w:eastAsia="宋体" w:cs="宋体"/>
          <w:color w:val="auto"/>
          <w:kern w:val="0"/>
          <w:szCs w:val="21"/>
          <w:highlight w:val="none"/>
        </w:rPr>
        <w:t>认定的其他串通投标情形。</w:t>
      </w:r>
    </w:p>
    <w:p w14:paraId="45E8A6B7">
      <w:pPr>
        <w:keepNext w:val="0"/>
        <w:keepLines w:val="0"/>
        <w:pageBreakBefore w:val="0"/>
        <w:widowControl w:val="0"/>
        <w:kinsoku/>
        <w:wordWrap/>
        <w:overflowPunct/>
        <w:topLinePunct w:val="0"/>
        <w:bidi w:val="0"/>
        <w:snapToGrid w:val="0"/>
        <w:spacing w:line="360" w:lineRule="auto"/>
        <w:ind w:firstLine="422" w:firstLineChars="200"/>
        <w:jc w:val="left"/>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2</w:t>
      </w:r>
      <w:r>
        <w:rPr>
          <w:rFonts w:hint="eastAsia" w:ascii="宋体" w:hAnsi="宋体" w:eastAsia="宋体" w:cs="宋体"/>
          <w:b/>
          <w:bCs/>
          <w:color w:val="auto"/>
          <w:kern w:val="0"/>
          <w:szCs w:val="21"/>
          <w:highlight w:val="none"/>
          <w:lang w:val="en-US" w:eastAsia="zh-CN"/>
        </w:rPr>
        <w:t>6</w:t>
      </w:r>
      <w:r>
        <w:rPr>
          <w:rFonts w:hint="eastAsia" w:ascii="宋体" w:hAnsi="宋体" w:eastAsia="宋体" w:cs="宋体"/>
          <w:b/>
          <w:bCs/>
          <w:color w:val="auto"/>
          <w:kern w:val="0"/>
          <w:szCs w:val="21"/>
          <w:highlight w:val="none"/>
        </w:rPr>
        <w:t xml:space="preserve">. </w:t>
      </w:r>
      <w:r>
        <w:rPr>
          <w:rFonts w:hint="eastAsia" w:ascii="宋体" w:hAnsi="宋体" w:eastAsia="宋体" w:cs="宋体"/>
          <w:b/>
          <w:bCs/>
          <w:color w:val="auto"/>
          <w:kern w:val="0"/>
          <w:szCs w:val="21"/>
          <w:highlight w:val="none"/>
          <w:lang w:val="en-US" w:eastAsia="zh-CN"/>
        </w:rPr>
        <w:t>响应</w:t>
      </w:r>
      <w:r>
        <w:rPr>
          <w:rFonts w:hint="eastAsia" w:ascii="宋体" w:hAnsi="宋体" w:eastAsia="宋体" w:cs="宋体"/>
          <w:b/>
          <w:bCs/>
          <w:color w:val="auto"/>
          <w:kern w:val="0"/>
          <w:szCs w:val="21"/>
          <w:highlight w:val="none"/>
        </w:rPr>
        <w:t>文件的澄清</w:t>
      </w:r>
    </w:p>
    <w:p w14:paraId="5137A687">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对</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文件中含义不明确、同类问题表述不一致或者有明显文字和计算错误的内容，</w:t>
      </w:r>
      <w:r>
        <w:rPr>
          <w:rFonts w:hint="eastAsia" w:ascii="宋体" w:hAnsi="宋体" w:eastAsia="宋体" w:cs="宋体"/>
          <w:color w:val="auto"/>
          <w:kern w:val="0"/>
          <w:szCs w:val="21"/>
          <w:highlight w:val="none"/>
          <w:lang w:eastAsia="zh-CN"/>
        </w:rPr>
        <w:t>磋商小组</w:t>
      </w:r>
      <w:r>
        <w:rPr>
          <w:rFonts w:hint="eastAsia" w:ascii="宋体" w:hAnsi="宋体" w:eastAsia="宋体" w:cs="宋体"/>
          <w:color w:val="auto"/>
          <w:kern w:val="0"/>
          <w:szCs w:val="21"/>
          <w:highlight w:val="none"/>
        </w:rPr>
        <w:t>可以书面形式要求</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作出必要的澄清。</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的澄清应当在</w:t>
      </w:r>
      <w:r>
        <w:rPr>
          <w:rFonts w:hint="eastAsia" w:ascii="宋体" w:hAnsi="宋体" w:eastAsia="宋体" w:cs="宋体"/>
          <w:color w:val="auto"/>
          <w:kern w:val="0"/>
          <w:szCs w:val="21"/>
          <w:highlight w:val="none"/>
          <w:lang w:eastAsia="zh-CN"/>
        </w:rPr>
        <w:t>磋商小组</w:t>
      </w:r>
      <w:r>
        <w:rPr>
          <w:rFonts w:hint="eastAsia" w:ascii="宋体" w:hAnsi="宋体" w:eastAsia="宋体" w:cs="宋体"/>
          <w:color w:val="auto"/>
          <w:kern w:val="0"/>
          <w:szCs w:val="21"/>
          <w:highlight w:val="none"/>
        </w:rPr>
        <w:t>规定的时间内以书面形式作出，由其</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代表签字。但澄清事项不得超出</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文件的范围，不得实质性改变</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文件的内容，不得通过澄清等方式对</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实行差别对待。</w:t>
      </w:r>
      <w:r>
        <w:rPr>
          <w:rFonts w:hint="eastAsia" w:ascii="宋体" w:hAnsi="宋体" w:eastAsia="宋体" w:cs="宋体"/>
          <w:color w:val="auto"/>
          <w:kern w:val="0"/>
          <w:szCs w:val="21"/>
          <w:highlight w:val="none"/>
          <w:lang w:eastAsia="zh-CN"/>
        </w:rPr>
        <w:t>磋商小组</w:t>
      </w:r>
      <w:r>
        <w:rPr>
          <w:rFonts w:hint="eastAsia" w:ascii="宋体" w:hAnsi="宋体" w:eastAsia="宋体" w:cs="宋体"/>
          <w:color w:val="auto"/>
          <w:kern w:val="0"/>
          <w:szCs w:val="21"/>
          <w:highlight w:val="none"/>
        </w:rPr>
        <w:t>不得接受</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主动提出的澄清和解释。</w:t>
      </w:r>
    </w:p>
    <w:p w14:paraId="0216F01B">
      <w:pPr>
        <w:keepNext w:val="0"/>
        <w:keepLines w:val="0"/>
        <w:pageBreakBefore w:val="0"/>
        <w:widowControl w:val="0"/>
        <w:kinsoku/>
        <w:wordWrap/>
        <w:overflowPunct/>
        <w:topLinePunct w:val="0"/>
        <w:bidi w:val="0"/>
        <w:snapToGrid w:val="0"/>
        <w:spacing w:line="360" w:lineRule="auto"/>
        <w:ind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w:t>
      </w:r>
      <w:r>
        <w:rPr>
          <w:rFonts w:hint="eastAsia" w:ascii="宋体" w:hAnsi="宋体" w:eastAsia="宋体" w:cs="宋体"/>
          <w:b/>
          <w:bCs/>
          <w:color w:val="auto"/>
          <w:kern w:val="0"/>
          <w:szCs w:val="21"/>
          <w:highlight w:val="none"/>
          <w:lang w:val="en-US" w:eastAsia="zh-CN"/>
        </w:rPr>
        <w:t>7</w:t>
      </w:r>
      <w:r>
        <w:rPr>
          <w:rFonts w:hint="eastAsia" w:ascii="宋体" w:hAnsi="宋体" w:eastAsia="宋体" w:cs="宋体"/>
          <w:b/>
          <w:bCs/>
          <w:color w:val="auto"/>
          <w:kern w:val="0"/>
          <w:szCs w:val="21"/>
          <w:highlight w:val="none"/>
        </w:rPr>
        <w:t>. 比较与评价</w:t>
      </w:r>
    </w:p>
    <w:p w14:paraId="29DCA187">
      <w:pPr>
        <w:pStyle w:val="32"/>
        <w:keepNext w:val="0"/>
        <w:keepLines w:val="0"/>
        <w:pageBreakBefore w:val="0"/>
        <w:widowControl w:val="0"/>
        <w:kinsoku/>
        <w:wordWrap/>
        <w:overflowPunct/>
        <w:topLinePunct w:val="0"/>
        <w:bidi w:val="0"/>
        <w:snapToGrid w:val="0"/>
        <w:spacing w:before="0" w:beforeAutospacing="0" w:after="0" w:afterAutospacing="0"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highlight w:val="none"/>
          <w:lang w:eastAsia="zh-CN"/>
        </w:rPr>
        <w:t>磋商小组</w:t>
      </w:r>
      <w:r>
        <w:rPr>
          <w:rFonts w:hint="eastAsia" w:ascii="宋体" w:hAnsi="宋体" w:eastAsia="宋体" w:cs="宋体"/>
          <w:color w:val="auto"/>
          <w:sz w:val="21"/>
          <w:szCs w:val="21"/>
          <w:highlight w:val="none"/>
        </w:rPr>
        <w:t>将按本</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文件规定的评标方法与标准，对资格性检查和符合性检查合格的</w:t>
      </w:r>
      <w:r>
        <w:rPr>
          <w:rFonts w:hint="eastAsia" w:ascii="宋体" w:hAnsi="宋体" w:eastAsia="宋体" w:cs="宋体"/>
          <w:color w:val="auto"/>
          <w:sz w:val="21"/>
          <w:szCs w:val="21"/>
          <w:highlight w:val="none"/>
          <w:shd w:val="clear" w:color="auto" w:fill="FFFFFF"/>
          <w:lang w:val="en-US" w:eastAsia="zh-CN"/>
        </w:rPr>
        <w:t>响应文件</w:t>
      </w:r>
      <w:r>
        <w:rPr>
          <w:rFonts w:hint="eastAsia" w:ascii="宋体" w:hAnsi="宋体" w:eastAsia="宋体" w:cs="宋体"/>
          <w:color w:val="auto"/>
          <w:sz w:val="21"/>
          <w:szCs w:val="21"/>
          <w:highlight w:val="none"/>
        </w:rPr>
        <w:t>进行商务和技术评估，综合比较与评价。</w:t>
      </w:r>
    </w:p>
    <w:p w14:paraId="31928D58">
      <w:pPr>
        <w:pStyle w:val="32"/>
        <w:keepNext w:val="0"/>
        <w:keepLines w:val="0"/>
        <w:pageBreakBefore w:val="0"/>
        <w:widowControl w:val="0"/>
        <w:kinsoku/>
        <w:wordWrap/>
        <w:overflowPunct/>
        <w:topLinePunct w:val="0"/>
        <w:bidi w:val="0"/>
        <w:snapToGrid w:val="0"/>
        <w:spacing w:before="0" w:beforeAutospacing="0" w:after="0" w:afterAutospacing="0"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.2对漏（缺）报项的处理：</w:t>
      </w:r>
      <w:r>
        <w:rPr>
          <w:rFonts w:hint="eastAsia" w:ascii="宋体" w:hAnsi="宋体" w:cs="宋体"/>
          <w:color w:val="auto"/>
          <w:sz w:val="21"/>
          <w:szCs w:val="21"/>
          <w:highlight w:val="none"/>
          <w:lang w:val="en-US" w:eastAsia="zh-CN"/>
        </w:rPr>
        <w:t>竞争性磋商文件</w:t>
      </w:r>
      <w:r>
        <w:rPr>
          <w:rFonts w:hint="eastAsia" w:ascii="宋体" w:hAnsi="宋体" w:eastAsia="宋体" w:cs="宋体"/>
          <w:color w:val="auto"/>
          <w:sz w:val="21"/>
          <w:szCs w:val="21"/>
          <w:highlight w:val="none"/>
        </w:rPr>
        <w:t>中要求列入报价的费用（含配置、功能），漏（缺）报的视同已含在投标总价中。</w:t>
      </w:r>
    </w:p>
    <w:p w14:paraId="285A948F">
      <w:pPr>
        <w:pStyle w:val="32"/>
        <w:keepNext w:val="0"/>
        <w:keepLines w:val="0"/>
        <w:pageBreakBefore w:val="0"/>
        <w:widowControl w:val="0"/>
        <w:kinsoku/>
        <w:wordWrap/>
        <w:overflowPunct/>
        <w:topLinePunct w:val="0"/>
        <w:bidi w:val="0"/>
        <w:snapToGrid w:val="0"/>
        <w:spacing w:before="0" w:beforeAutospacing="0" w:after="0" w:afterAutospacing="0" w:line="360" w:lineRule="auto"/>
        <w:ind w:firstLine="420" w:firstLineChars="200"/>
        <w:jc w:val="both"/>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磋商小组</w:t>
      </w:r>
      <w:r>
        <w:rPr>
          <w:rFonts w:hint="eastAsia" w:ascii="宋体" w:hAnsi="宋体" w:eastAsia="宋体" w:cs="宋体"/>
          <w:color w:val="auto"/>
          <w:sz w:val="21"/>
          <w:szCs w:val="21"/>
          <w:highlight w:val="none"/>
        </w:rPr>
        <w:t>认为</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的报价明显低于其他通过符合性审查</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的报价，有可能影响产品质量或者不能诚信履约的，应当要求其在评标现场合理的时间内提供书面说明，必要时提交相关证明材料；</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不能证明其报价合理性的，</w:t>
      </w:r>
      <w:r>
        <w:rPr>
          <w:rFonts w:hint="eastAsia" w:ascii="宋体" w:hAnsi="宋体" w:eastAsia="宋体" w:cs="宋体"/>
          <w:color w:val="auto"/>
          <w:sz w:val="21"/>
          <w:szCs w:val="21"/>
          <w:highlight w:val="none"/>
          <w:lang w:eastAsia="zh-CN"/>
        </w:rPr>
        <w:t>磋商小组</w:t>
      </w:r>
      <w:r>
        <w:rPr>
          <w:rFonts w:hint="eastAsia" w:ascii="宋体" w:hAnsi="宋体" w:eastAsia="宋体" w:cs="宋体"/>
          <w:color w:val="auto"/>
          <w:sz w:val="21"/>
          <w:szCs w:val="21"/>
          <w:highlight w:val="none"/>
        </w:rPr>
        <w:t>应当将其作为无效投标处理。</w:t>
      </w:r>
    </w:p>
    <w:p w14:paraId="3A86F42C">
      <w:pPr>
        <w:keepNext w:val="0"/>
        <w:keepLines w:val="0"/>
        <w:pageBreakBefore w:val="0"/>
        <w:widowControl w:val="0"/>
        <w:kinsoku/>
        <w:wordWrap/>
        <w:overflowPunct/>
        <w:topLinePunct w:val="0"/>
        <w:bidi w:val="0"/>
        <w:snapToGrid w:val="0"/>
        <w:spacing w:line="360" w:lineRule="auto"/>
        <w:ind w:firstLine="422" w:firstLineChars="200"/>
        <w:jc w:val="left"/>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2</w:t>
      </w:r>
      <w:r>
        <w:rPr>
          <w:rFonts w:hint="eastAsia" w:ascii="宋体" w:hAnsi="宋体" w:eastAsia="宋体" w:cs="宋体"/>
          <w:b/>
          <w:bCs/>
          <w:color w:val="auto"/>
          <w:kern w:val="0"/>
          <w:szCs w:val="21"/>
          <w:highlight w:val="none"/>
          <w:lang w:val="en-US" w:eastAsia="zh-CN"/>
        </w:rPr>
        <w:t>8</w:t>
      </w:r>
      <w:r>
        <w:rPr>
          <w:rFonts w:hint="eastAsia" w:ascii="宋体" w:hAnsi="宋体" w:eastAsia="宋体" w:cs="宋体"/>
          <w:b/>
          <w:bCs/>
          <w:color w:val="auto"/>
          <w:kern w:val="0"/>
          <w:szCs w:val="21"/>
          <w:highlight w:val="none"/>
        </w:rPr>
        <w:t>. 评标过程及保密原则</w:t>
      </w:r>
    </w:p>
    <w:p w14:paraId="26B5CC76">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en-US" w:eastAsia="zh-CN"/>
        </w:rPr>
        <w:t>8</w:t>
      </w:r>
      <w:r>
        <w:rPr>
          <w:rFonts w:hint="eastAsia" w:ascii="宋体" w:hAnsi="宋体" w:eastAsia="宋体" w:cs="宋体"/>
          <w:color w:val="auto"/>
          <w:kern w:val="0"/>
          <w:szCs w:val="21"/>
          <w:highlight w:val="none"/>
        </w:rPr>
        <w:t>.1 凡与本次</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有关人员对属于审查、澄清、评价和比较</w:t>
      </w:r>
      <w:r>
        <w:rPr>
          <w:rFonts w:hint="eastAsia" w:ascii="宋体" w:hAnsi="宋体" w:eastAsia="宋体" w:cs="宋体"/>
          <w:color w:val="auto"/>
          <w:kern w:val="0"/>
          <w:szCs w:val="21"/>
          <w:highlight w:val="none"/>
          <w:lang w:val="en-US" w:eastAsia="zh-CN"/>
        </w:rPr>
        <w:t>磋商</w:t>
      </w:r>
      <w:r>
        <w:rPr>
          <w:rFonts w:hint="eastAsia" w:ascii="宋体" w:hAnsi="宋体" w:eastAsia="宋体" w:cs="宋体"/>
          <w:color w:val="auto"/>
          <w:kern w:val="0"/>
          <w:szCs w:val="21"/>
          <w:highlight w:val="none"/>
        </w:rPr>
        <w:t>的有关资料以及定标意向等，均不得向</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或其他人员透露。否则,将按有关规定追究相关人员的责任。</w:t>
      </w:r>
    </w:p>
    <w:p w14:paraId="098EE9D4">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en-US" w:eastAsia="zh-CN"/>
        </w:rPr>
        <w:t>8</w:t>
      </w:r>
      <w:r>
        <w:rPr>
          <w:rFonts w:hint="eastAsia" w:ascii="宋体" w:hAnsi="宋体" w:eastAsia="宋体" w:cs="宋体"/>
          <w:color w:val="auto"/>
          <w:kern w:val="0"/>
          <w:szCs w:val="21"/>
          <w:highlight w:val="none"/>
        </w:rPr>
        <w:t>.2 在评标期间，</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试图影响或干预评审的任何行为，将导致其</w:t>
      </w:r>
      <w:r>
        <w:rPr>
          <w:rFonts w:hint="eastAsia" w:ascii="宋体" w:hAnsi="宋体" w:eastAsia="宋体" w:cs="宋体"/>
          <w:color w:val="auto"/>
          <w:kern w:val="0"/>
          <w:szCs w:val="21"/>
          <w:highlight w:val="none"/>
          <w:lang w:val="en-US" w:eastAsia="zh-CN"/>
        </w:rPr>
        <w:t>磋商</w:t>
      </w:r>
      <w:r>
        <w:rPr>
          <w:rFonts w:hint="eastAsia" w:ascii="宋体" w:hAnsi="宋体" w:eastAsia="宋体" w:cs="宋体"/>
          <w:color w:val="auto"/>
          <w:kern w:val="0"/>
          <w:szCs w:val="21"/>
          <w:highlight w:val="none"/>
        </w:rPr>
        <w:t>被作为无效</w:t>
      </w:r>
      <w:r>
        <w:rPr>
          <w:rFonts w:hint="eastAsia" w:ascii="宋体" w:hAnsi="宋体" w:eastAsia="宋体" w:cs="宋体"/>
          <w:color w:val="auto"/>
          <w:kern w:val="0"/>
          <w:szCs w:val="21"/>
          <w:highlight w:val="none"/>
          <w:lang w:val="en-US" w:eastAsia="zh-CN"/>
        </w:rPr>
        <w:t>磋商</w:t>
      </w:r>
      <w:r>
        <w:rPr>
          <w:rFonts w:hint="eastAsia" w:ascii="宋体" w:hAnsi="宋体" w:eastAsia="宋体" w:cs="宋体"/>
          <w:color w:val="auto"/>
          <w:kern w:val="0"/>
          <w:szCs w:val="21"/>
          <w:highlight w:val="none"/>
        </w:rPr>
        <w:t>，并承担相应的法律责任。</w:t>
      </w:r>
    </w:p>
    <w:p w14:paraId="0DC9F295">
      <w:pPr>
        <w:keepNext w:val="0"/>
        <w:keepLines w:val="0"/>
        <w:pageBreakBefore w:val="0"/>
        <w:widowControl w:val="0"/>
        <w:kinsoku/>
        <w:wordWrap/>
        <w:overflowPunct/>
        <w:topLinePunct w:val="0"/>
        <w:bidi w:val="0"/>
        <w:snapToGrid w:val="0"/>
        <w:spacing w:line="360" w:lineRule="auto"/>
        <w:ind w:firstLine="422" w:firstLineChars="200"/>
        <w:jc w:val="left"/>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val="en-US" w:eastAsia="zh-CN"/>
        </w:rPr>
        <w:t>29</w:t>
      </w:r>
      <w:r>
        <w:rPr>
          <w:rFonts w:hint="eastAsia" w:ascii="宋体" w:hAnsi="宋体" w:eastAsia="宋体" w:cs="宋体"/>
          <w:b/>
          <w:color w:val="auto"/>
          <w:kern w:val="0"/>
          <w:szCs w:val="21"/>
          <w:highlight w:val="none"/>
        </w:rPr>
        <w:t>.评标异议登记</w:t>
      </w:r>
    </w:p>
    <w:p w14:paraId="2F71D997">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 w:val="24"/>
          <w:highlight w:val="none"/>
        </w:rPr>
      </w:pPr>
      <w:r>
        <w:rPr>
          <w:rFonts w:hint="eastAsia" w:ascii="宋体" w:hAnsi="宋体" w:eastAsia="宋体" w:cs="宋体"/>
          <w:bCs/>
          <w:color w:val="auto"/>
          <w:kern w:val="0"/>
          <w:szCs w:val="21"/>
          <w:highlight w:val="none"/>
        </w:rPr>
        <w:t>采购人</w:t>
      </w:r>
      <w:r>
        <w:rPr>
          <w:rFonts w:hint="eastAsia" w:ascii="宋体" w:hAnsi="宋体" w:eastAsia="宋体" w:cs="宋体"/>
          <w:color w:val="auto"/>
          <w:kern w:val="0"/>
          <w:szCs w:val="21"/>
          <w:highlight w:val="none"/>
        </w:rPr>
        <w:t>工作人员对评审专家等相关人员在评审过程中发现、提出的异议进行逐项登记。</w:t>
      </w:r>
    </w:p>
    <w:p w14:paraId="49E8DB03">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lang w:val="en-US" w:eastAsia="zh-CN"/>
        </w:rPr>
        <w:t>六</w:t>
      </w:r>
      <w:r>
        <w:rPr>
          <w:rFonts w:hint="eastAsia" w:ascii="宋体" w:hAnsi="宋体" w:eastAsia="宋体" w:cs="宋体"/>
          <w:b/>
          <w:bCs/>
          <w:color w:val="auto"/>
          <w:kern w:val="0"/>
          <w:sz w:val="28"/>
          <w:szCs w:val="28"/>
          <w:highlight w:val="none"/>
        </w:rPr>
        <w:t>、定标</w:t>
      </w:r>
    </w:p>
    <w:p w14:paraId="470BA4A0">
      <w:pPr>
        <w:keepNext w:val="0"/>
        <w:keepLines w:val="0"/>
        <w:pageBreakBefore w:val="0"/>
        <w:widowControl w:val="0"/>
        <w:kinsoku/>
        <w:wordWrap/>
        <w:overflowPunct/>
        <w:topLinePunct w:val="0"/>
        <w:bidi w:val="0"/>
        <w:snapToGrid w:val="0"/>
        <w:spacing w:line="360" w:lineRule="auto"/>
        <w:ind w:firstLine="422" w:firstLineChars="200"/>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3</w:t>
      </w:r>
      <w:r>
        <w:rPr>
          <w:rFonts w:hint="eastAsia" w:ascii="宋体" w:hAnsi="宋体" w:eastAsia="宋体" w:cs="宋体"/>
          <w:b/>
          <w:bCs/>
          <w:color w:val="auto"/>
          <w:kern w:val="0"/>
          <w:szCs w:val="21"/>
          <w:highlight w:val="none"/>
          <w:lang w:val="en-US" w:eastAsia="zh-CN"/>
        </w:rPr>
        <w:t>0</w:t>
      </w:r>
      <w:r>
        <w:rPr>
          <w:rFonts w:hint="eastAsia" w:ascii="宋体" w:hAnsi="宋体" w:eastAsia="宋体" w:cs="宋体"/>
          <w:b/>
          <w:bCs/>
          <w:color w:val="auto"/>
          <w:kern w:val="0"/>
          <w:szCs w:val="21"/>
          <w:highlight w:val="none"/>
        </w:rPr>
        <w:t>. 定标原则</w:t>
      </w:r>
    </w:p>
    <w:p w14:paraId="5AD01915">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w:t>
      </w:r>
      <w:r>
        <w:rPr>
          <w:rFonts w:hint="eastAsia" w:ascii="宋体" w:hAnsi="宋体" w:eastAsia="宋体" w:cs="宋体"/>
          <w:bCs/>
          <w:color w:val="auto"/>
          <w:kern w:val="0"/>
          <w:szCs w:val="21"/>
          <w:highlight w:val="none"/>
          <w:lang w:val="en-US" w:eastAsia="zh-CN"/>
        </w:rPr>
        <w:t>0</w:t>
      </w:r>
      <w:r>
        <w:rPr>
          <w:rFonts w:hint="eastAsia" w:ascii="宋体" w:hAnsi="宋体" w:eastAsia="宋体" w:cs="宋体"/>
          <w:bCs/>
          <w:color w:val="auto"/>
          <w:kern w:val="0"/>
          <w:szCs w:val="21"/>
          <w:highlight w:val="none"/>
        </w:rPr>
        <w:t>.1 最低投标价不作为</w:t>
      </w:r>
      <w:r>
        <w:rPr>
          <w:rFonts w:hint="eastAsia" w:ascii="宋体" w:hAnsi="宋体" w:eastAsia="宋体" w:cs="宋体"/>
          <w:bCs/>
          <w:color w:val="auto"/>
          <w:kern w:val="0"/>
          <w:szCs w:val="21"/>
          <w:highlight w:val="none"/>
          <w:lang w:val="en-US" w:eastAsia="zh-CN"/>
        </w:rPr>
        <w:t>成交</w:t>
      </w:r>
      <w:r>
        <w:rPr>
          <w:rFonts w:hint="eastAsia" w:ascii="宋体" w:hAnsi="宋体" w:eastAsia="宋体" w:cs="宋体"/>
          <w:bCs/>
          <w:color w:val="auto"/>
          <w:kern w:val="0"/>
          <w:szCs w:val="21"/>
          <w:highlight w:val="none"/>
        </w:rPr>
        <w:t>的保证。</w:t>
      </w:r>
    </w:p>
    <w:p w14:paraId="4413FFB1">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w:t>
      </w:r>
      <w:r>
        <w:rPr>
          <w:rFonts w:hint="eastAsia" w:ascii="宋体" w:hAnsi="宋体" w:eastAsia="宋体" w:cs="宋体"/>
          <w:bCs/>
          <w:color w:val="auto"/>
          <w:kern w:val="0"/>
          <w:szCs w:val="21"/>
          <w:highlight w:val="none"/>
          <w:lang w:val="en-US" w:eastAsia="zh-CN"/>
        </w:rPr>
        <w:t>0</w:t>
      </w:r>
      <w:r>
        <w:rPr>
          <w:rFonts w:hint="eastAsia" w:ascii="宋体" w:hAnsi="宋体" w:eastAsia="宋体" w:cs="宋体"/>
          <w:bCs/>
          <w:color w:val="auto"/>
          <w:kern w:val="0"/>
          <w:szCs w:val="21"/>
          <w:highlight w:val="none"/>
        </w:rPr>
        <w:t>.2 确定实质上响应</w:t>
      </w:r>
      <w:r>
        <w:rPr>
          <w:rFonts w:hint="eastAsia" w:ascii="宋体" w:hAnsi="宋体" w:eastAsia="宋体" w:cs="宋体"/>
          <w:bCs/>
          <w:color w:val="auto"/>
          <w:kern w:val="0"/>
          <w:szCs w:val="21"/>
          <w:highlight w:val="none"/>
          <w:lang w:val="en-US" w:eastAsia="zh-CN"/>
        </w:rPr>
        <w:t>采购</w:t>
      </w:r>
      <w:r>
        <w:rPr>
          <w:rFonts w:hint="eastAsia" w:ascii="宋体" w:hAnsi="宋体" w:eastAsia="宋体" w:cs="宋体"/>
          <w:bCs/>
          <w:color w:val="auto"/>
          <w:kern w:val="0"/>
          <w:szCs w:val="21"/>
          <w:highlight w:val="none"/>
        </w:rPr>
        <w:t>文件且满足下列条件的为</w:t>
      </w:r>
      <w:r>
        <w:rPr>
          <w:rFonts w:hint="eastAsia" w:ascii="宋体" w:hAnsi="宋体" w:eastAsia="宋体" w:cs="宋体"/>
          <w:bCs/>
          <w:color w:val="auto"/>
          <w:kern w:val="0"/>
          <w:szCs w:val="21"/>
          <w:highlight w:val="none"/>
          <w:lang w:eastAsia="zh-CN"/>
        </w:rPr>
        <w:t>成交候选供应商</w:t>
      </w:r>
      <w:r>
        <w:rPr>
          <w:rFonts w:hint="eastAsia" w:ascii="宋体" w:hAnsi="宋体" w:eastAsia="宋体" w:cs="宋体"/>
          <w:bCs/>
          <w:color w:val="auto"/>
          <w:kern w:val="0"/>
          <w:szCs w:val="21"/>
          <w:highlight w:val="none"/>
        </w:rPr>
        <w:t>（或</w:t>
      </w:r>
      <w:r>
        <w:rPr>
          <w:rFonts w:hint="eastAsia" w:ascii="宋体" w:hAnsi="宋体" w:eastAsia="宋体" w:cs="宋体"/>
          <w:bCs/>
          <w:color w:val="auto"/>
          <w:kern w:val="0"/>
          <w:szCs w:val="21"/>
          <w:highlight w:val="none"/>
          <w:lang w:eastAsia="zh-CN"/>
        </w:rPr>
        <w:t>成交供应商</w:t>
      </w:r>
      <w:r>
        <w:rPr>
          <w:rFonts w:hint="eastAsia" w:ascii="宋体" w:hAnsi="宋体" w:eastAsia="宋体" w:cs="宋体"/>
          <w:bCs/>
          <w:color w:val="auto"/>
          <w:kern w:val="0"/>
          <w:szCs w:val="21"/>
          <w:highlight w:val="none"/>
        </w:rPr>
        <w:t>）</w:t>
      </w:r>
    </w:p>
    <w:p w14:paraId="02E8C019">
      <w:pPr>
        <w:keepNext w:val="0"/>
        <w:keepLines w:val="0"/>
        <w:pageBreakBefore w:val="0"/>
        <w:widowControl w:val="0"/>
        <w:kinsoku/>
        <w:wordWrap/>
        <w:overflowPunct/>
        <w:topLinePunct w:val="0"/>
        <w:bidi w:val="0"/>
        <w:snapToGrid w:val="0"/>
        <w:spacing w:line="360" w:lineRule="auto"/>
        <w:ind w:firstLine="420" w:firstLineChars="200"/>
        <w:rPr>
          <w:rFonts w:hint="eastAsia" w:ascii="宋体" w:hAnsi="宋体" w:eastAsia="宋体" w:cs="宋体"/>
          <w:color w:val="auto"/>
          <w:szCs w:val="21"/>
          <w:highlight w:val="none"/>
        </w:rPr>
      </w:pPr>
      <w:bookmarkStart w:id="47" w:name="_Toc32200"/>
      <w:r>
        <w:rPr>
          <w:rFonts w:hint="eastAsia" w:ascii="宋体" w:hAnsi="宋体" w:eastAsia="宋体" w:cs="宋体"/>
          <w:bCs/>
          <w:color w:val="auto"/>
          <w:kern w:val="0"/>
          <w:szCs w:val="21"/>
          <w:highlight w:val="none"/>
        </w:rPr>
        <w:t>3</w:t>
      </w:r>
      <w:r>
        <w:rPr>
          <w:rFonts w:hint="eastAsia" w:ascii="宋体" w:hAnsi="宋体" w:eastAsia="宋体" w:cs="宋体"/>
          <w:bCs/>
          <w:color w:val="auto"/>
          <w:kern w:val="0"/>
          <w:szCs w:val="21"/>
          <w:highlight w:val="none"/>
          <w:lang w:val="en-US" w:eastAsia="zh-CN"/>
        </w:rPr>
        <w:t>0</w:t>
      </w:r>
      <w:r>
        <w:rPr>
          <w:rFonts w:hint="eastAsia" w:ascii="宋体" w:hAnsi="宋体" w:eastAsia="宋体" w:cs="宋体"/>
          <w:bCs/>
          <w:color w:val="auto"/>
          <w:kern w:val="0"/>
          <w:szCs w:val="21"/>
          <w:highlight w:val="none"/>
        </w:rPr>
        <w:t>.2.1</w:t>
      </w:r>
      <w:bookmarkEnd w:id="47"/>
      <w:r>
        <w:rPr>
          <w:rFonts w:hint="eastAsia" w:ascii="宋体" w:hAnsi="宋体" w:eastAsia="宋体" w:cs="宋体"/>
          <w:bCs/>
          <w:color w:val="auto"/>
          <w:kern w:val="0"/>
          <w:szCs w:val="21"/>
          <w:highlight w:val="none"/>
        </w:rPr>
        <w:t>本次评标采用</w:t>
      </w:r>
      <w:r>
        <w:rPr>
          <w:rFonts w:hint="eastAsia" w:ascii="宋体" w:hAnsi="宋体" w:eastAsia="宋体" w:cs="宋体"/>
          <w:color w:val="auto"/>
          <w:szCs w:val="21"/>
          <w:highlight w:val="none"/>
        </w:rPr>
        <w:t>综合评分法，是指响应文件满足采购文件全部实质性要求，且按照评审因素的量化指标评审得分最高的</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的评标方法。</w:t>
      </w:r>
    </w:p>
    <w:p w14:paraId="7B136907">
      <w:pPr>
        <w:keepNext w:val="0"/>
        <w:keepLines w:val="0"/>
        <w:pageBreakBefore w:val="0"/>
        <w:widowControl w:val="0"/>
        <w:kinsoku/>
        <w:wordWrap/>
        <w:overflowPunct/>
        <w:topLinePunct w:val="0"/>
        <w:bidi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采用综合评分法的，评标结果按评审后得分由高到低顺序排列。</w:t>
      </w:r>
      <w:r>
        <w:rPr>
          <w:rFonts w:hint="eastAsia" w:ascii="宋体" w:hAnsi="宋体" w:eastAsia="宋体" w:cs="宋体"/>
          <w:color w:val="auto"/>
          <w:sz w:val="21"/>
          <w:szCs w:val="21"/>
          <w:highlight w:val="none"/>
          <w:shd w:val="clear" w:color="auto" w:fill="FFFFFF"/>
          <w:lang w:val="en-US" w:eastAsia="zh-CN"/>
        </w:rPr>
        <w:t>响应文件</w:t>
      </w:r>
      <w:r>
        <w:rPr>
          <w:rFonts w:hint="eastAsia" w:ascii="宋体" w:hAnsi="宋体" w:eastAsia="宋体" w:cs="宋体"/>
          <w:color w:val="auto"/>
          <w:szCs w:val="21"/>
          <w:highlight w:val="none"/>
        </w:rPr>
        <w:t>满足</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文件全部实质性要求，且按照评审因素的量化指标评审得分最高的</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为排名第一的</w:t>
      </w:r>
      <w:r>
        <w:rPr>
          <w:rFonts w:hint="eastAsia" w:ascii="宋体" w:hAnsi="宋体" w:eastAsia="宋体" w:cs="宋体"/>
          <w:color w:val="auto"/>
          <w:szCs w:val="21"/>
          <w:highlight w:val="none"/>
          <w:lang w:eastAsia="zh-CN"/>
        </w:rPr>
        <w:t>成交供应商</w:t>
      </w:r>
      <w:r>
        <w:rPr>
          <w:rFonts w:hint="eastAsia" w:ascii="宋体" w:hAnsi="宋体" w:eastAsia="宋体" w:cs="宋体"/>
          <w:color w:val="auto"/>
          <w:szCs w:val="21"/>
          <w:highlight w:val="none"/>
        </w:rPr>
        <w:t>，以此类推。得分相同的，按</w:t>
      </w: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rPr>
        <w:t>报价由低到高顺序排列。得分且</w:t>
      </w: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rPr>
        <w:t>报价相同的，按技术部分得分顺序排列。得分与技术指标优劣均相同的，通过随机抽取产生。</w:t>
      </w:r>
    </w:p>
    <w:p w14:paraId="1362F231">
      <w:pPr>
        <w:keepNext w:val="0"/>
        <w:keepLines w:val="0"/>
        <w:pageBreakBefore w:val="0"/>
        <w:widowControl w:val="0"/>
        <w:kinsoku/>
        <w:wordWrap/>
        <w:overflowPunct/>
        <w:topLinePunct w:val="0"/>
        <w:bidi w:val="0"/>
        <w:snapToGrid w:val="0"/>
        <w:spacing w:line="360" w:lineRule="auto"/>
        <w:ind w:firstLine="422" w:firstLineChars="200"/>
        <w:rPr>
          <w:rFonts w:hint="eastAsia" w:ascii="宋体" w:hAnsi="宋体" w:eastAsia="宋体" w:cs="宋体"/>
          <w:color w:val="auto"/>
          <w:kern w:val="0"/>
          <w:szCs w:val="21"/>
          <w:highlight w:val="none"/>
          <w:lang w:eastAsia="zh-CN"/>
        </w:rPr>
      </w:pPr>
      <w:r>
        <w:rPr>
          <w:rFonts w:hint="eastAsia" w:ascii="宋体" w:hAnsi="宋体" w:eastAsia="宋体" w:cs="宋体"/>
          <w:b/>
          <w:bCs/>
          <w:color w:val="auto"/>
          <w:kern w:val="0"/>
          <w:szCs w:val="21"/>
          <w:highlight w:val="none"/>
        </w:rPr>
        <w:t>3</w:t>
      </w:r>
      <w:r>
        <w:rPr>
          <w:rFonts w:hint="eastAsia" w:ascii="宋体" w:hAnsi="宋体" w:eastAsia="宋体" w:cs="宋体"/>
          <w:b/>
          <w:bCs/>
          <w:color w:val="auto"/>
          <w:kern w:val="0"/>
          <w:szCs w:val="21"/>
          <w:highlight w:val="none"/>
          <w:lang w:val="en-US" w:eastAsia="zh-CN"/>
        </w:rPr>
        <w:t>1</w:t>
      </w:r>
      <w:r>
        <w:rPr>
          <w:rFonts w:hint="eastAsia" w:ascii="宋体" w:hAnsi="宋体" w:eastAsia="宋体" w:cs="宋体"/>
          <w:b/>
          <w:bCs/>
          <w:color w:val="auto"/>
          <w:kern w:val="0"/>
          <w:szCs w:val="21"/>
          <w:highlight w:val="none"/>
        </w:rPr>
        <w:t>. 确定</w:t>
      </w:r>
      <w:r>
        <w:rPr>
          <w:rFonts w:hint="eastAsia" w:ascii="宋体" w:hAnsi="宋体" w:eastAsia="宋体" w:cs="宋体"/>
          <w:b/>
          <w:bCs/>
          <w:color w:val="auto"/>
          <w:kern w:val="0"/>
          <w:szCs w:val="21"/>
          <w:highlight w:val="none"/>
          <w:lang w:eastAsia="zh-CN"/>
        </w:rPr>
        <w:t>成交供应商</w:t>
      </w:r>
      <w:r>
        <w:rPr>
          <w:rFonts w:hint="eastAsia" w:ascii="宋体" w:hAnsi="宋体" w:eastAsia="宋体" w:cs="宋体"/>
          <w:b/>
          <w:bCs/>
          <w:color w:val="auto"/>
          <w:kern w:val="0"/>
          <w:szCs w:val="21"/>
          <w:highlight w:val="none"/>
        </w:rPr>
        <w:t>和</w:t>
      </w:r>
      <w:r>
        <w:rPr>
          <w:rFonts w:hint="eastAsia" w:ascii="宋体" w:hAnsi="宋体" w:eastAsia="宋体" w:cs="宋体"/>
          <w:b/>
          <w:bCs/>
          <w:color w:val="auto"/>
          <w:kern w:val="0"/>
          <w:szCs w:val="21"/>
          <w:highlight w:val="none"/>
          <w:lang w:eastAsia="zh-CN"/>
        </w:rPr>
        <w:t>成交候选供应商</w:t>
      </w:r>
    </w:p>
    <w:p w14:paraId="1A4C6E58">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rPr>
        <w:t>本项目由采购人授权</w:t>
      </w:r>
      <w:r>
        <w:rPr>
          <w:rFonts w:hint="eastAsia" w:ascii="宋体" w:hAnsi="宋体" w:eastAsia="宋体" w:cs="宋体"/>
          <w:bCs/>
          <w:color w:val="auto"/>
          <w:kern w:val="0"/>
          <w:szCs w:val="21"/>
          <w:highlight w:val="none"/>
          <w:lang w:eastAsia="zh-CN"/>
        </w:rPr>
        <w:t>磋商小组</w:t>
      </w:r>
      <w:r>
        <w:rPr>
          <w:rFonts w:hint="eastAsia" w:ascii="宋体" w:hAnsi="宋体" w:eastAsia="宋体" w:cs="宋体"/>
          <w:bCs/>
          <w:color w:val="auto"/>
          <w:kern w:val="0"/>
          <w:szCs w:val="21"/>
          <w:highlight w:val="none"/>
        </w:rPr>
        <w:t>确定一名</w:t>
      </w:r>
      <w:r>
        <w:rPr>
          <w:rFonts w:hint="eastAsia" w:ascii="宋体" w:hAnsi="宋体" w:eastAsia="宋体" w:cs="宋体"/>
          <w:bCs/>
          <w:color w:val="auto"/>
          <w:kern w:val="0"/>
          <w:szCs w:val="21"/>
          <w:highlight w:val="none"/>
          <w:lang w:eastAsia="zh-CN"/>
        </w:rPr>
        <w:t>成交供应商</w:t>
      </w:r>
      <w:r>
        <w:rPr>
          <w:rFonts w:hint="eastAsia" w:ascii="宋体" w:hAnsi="宋体" w:eastAsia="宋体" w:cs="宋体"/>
          <w:bCs/>
          <w:color w:val="auto"/>
          <w:kern w:val="0"/>
          <w:szCs w:val="21"/>
          <w:highlight w:val="none"/>
        </w:rPr>
        <w:t>并推荐</w:t>
      </w:r>
      <w:r>
        <w:rPr>
          <w:rFonts w:hint="eastAsia" w:ascii="宋体" w:hAnsi="宋体" w:cs="宋体"/>
          <w:bCs/>
          <w:color w:val="auto"/>
          <w:kern w:val="0"/>
          <w:szCs w:val="21"/>
          <w:highlight w:val="none"/>
          <w:lang w:val="en-US" w:eastAsia="zh-CN"/>
        </w:rPr>
        <w:t>一</w:t>
      </w:r>
      <w:r>
        <w:rPr>
          <w:rFonts w:hint="eastAsia" w:ascii="宋体" w:hAnsi="宋体" w:eastAsia="宋体" w:cs="宋体"/>
          <w:bCs/>
          <w:color w:val="auto"/>
          <w:kern w:val="0"/>
          <w:szCs w:val="21"/>
          <w:highlight w:val="none"/>
        </w:rPr>
        <w:t>名</w:t>
      </w:r>
      <w:r>
        <w:rPr>
          <w:rFonts w:hint="eastAsia" w:ascii="宋体" w:hAnsi="宋体" w:eastAsia="宋体" w:cs="宋体"/>
          <w:bCs/>
          <w:color w:val="auto"/>
          <w:kern w:val="0"/>
          <w:szCs w:val="21"/>
          <w:highlight w:val="none"/>
          <w:lang w:eastAsia="zh-CN"/>
        </w:rPr>
        <w:t>成交候选供应商</w:t>
      </w:r>
      <w:r>
        <w:rPr>
          <w:rFonts w:hint="eastAsia" w:ascii="宋体" w:hAnsi="宋体" w:eastAsia="宋体" w:cs="宋体"/>
          <w:color w:val="auto"/>
          <w:kern w:val="0"/>
          <w:szCs w:val="21"/>
          <w:highlight w:val="none"/>
        </w:rPr>
        <w:t>。</w:t>
      </w:r>
    </w:p>
    <w:p w14:paraId="68B24569">
      <w:pPr>
        <w:keepNext w:val="0"/>
        <w:keepLines w:val="0"/>
        <w:pageBreakBefore w:val="0"/>
        <w:widowControl w:val="0"/>
        <w:kinsoku/>
        <w:wordWrap/>
        <w:overflowPunct/>
        <w:topLinePunct w:val="0"/>
        <w:bidi w:val="0"/>
        <w:snapToGrid w:val="0"/>
        <w:spacing w:line="360" w:lineRule="auto"/>
        <w:ind w:firstLine="422" w:firstLineChars="200"/>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w:t>
      </w:r>
      <w:r>
        <w:rPr>
          <w:rFonts w:hint="eastAsia" w:ascii="宋体" w:hAnsi="宋体" w:eastAsia="宋体" w:cs="宋体"/>
          <w:b/>
          <w:bCs/>
          <w:color w:val="auto"/>
          <w:kern w:val="0"/>
          <w:szCs w:val="21"/>
          <w:highlight w:val="none"/>
          <w:lang w:val="en-US" w:eastAsia="zh-CN"/>
        </w:rPr>
        <w:t>2</w:t>
      </w:r>
      <w:r>
        <w:rPr>
          <w:rFonts w:hint="eastAsia" w:ascii="宋体" w:hAnsi="宋体" w:eastAsia="宋体" w:cs="宋体"/>
          <w:b/>
          <w:bCs/>
          <w:color w:val="auto"/>
          <w:kern w:val="0"/>
          <w:szCs w:val="21"/>
          <w:highlight w:val="none"/>
        </w:rPr>
        <w:t xml:space="preserve">. </w:t>
      </w:r>
      <w:r>
        <w:rPr>
          <w:rFonts w:hint="eastAsia" w:ascii="宋体" w:hAnsi="宋体" w:eastAsia="宋体" w:cs="宋体"/>
          <w:b/>
          <w:bCs/>
          <w:color w:val="auto"/>
          <w:kern w:val="0"/>
          <w:szCs w:val="21"/>
          <w:highlight w:val="none"/>
          <w:lang w:eastAsia="zh-CN"/>
        </w:rPr>
        <w:t>成交通知书</w:t>
      </w:r>
      <w:r>
        <w:rPr>
          <w:rFonts w:hint="eastAsia" w:ascii="宋体" w:hAnsi="宋体" w:eastAsia="宋体" w:cs="宋体"/>
          <w:b/>
          <w:bCs/>
          <w:color w:val="auto"/>
          <w:kern w:val="0"/>
          <w:szCs w:val="21"/>
          <w:highlight w:val="none"/>
        </w:rPr>
        <w:t>及</w:t>
      </w:r>
      <w:r>
        <w:rPr>
          <w:rFonts w:hint="eastAsia" w:ascii="宋体" w:hAnsi="宋体" w:cs="宋体"/>
          <w:b/>
          <w:bCs/>
          <w:color w:val="auto"/>
          <w:kern w:val="0"/>
          <w:szCs w:val="21"/>
          <w:highlight w:val="none"/>
          <w:lang w:eastAsia="zh-CN"/>
        </w:rPr>
        <w:t>成交</w:t>
      </w:r>
      <w:r>
        <w:rPr>
          <w:rFonts w:hint="eastAsia" w:ascii="宋体" w:hAnsi="宋体" w:cs="宋体"/>
          <w:b/>
          <w:bCs/>
          <w:color w:val="auto"/>
          <w:kern w:val="0"/>
          <w:szCs w:val="21"/>
          <w:highlight w:val="none"/>
          <w:lang w:val="en-US" w:eastAsia="zh-CN"/>
        </w:rPr>
        <w:t>结果</w:t>
      </w:r>
      <w:r>
        <w:rPr>
          <w:rFonts w:hint="eastAsia" w:ascii="宋体" w:hAnsi="宋体" w:eastAsia="宋体" w:cs="宋体"/>
          <w:b/>
          <w:bCs/>
          <w:color w:val="auto"/>
          <w:kern w:val="0"/>
          <w:szCs w:val="21"/>
          <w:highlight w:val="none"/>
        </w:rPr>
        <w:t>公告</w:t>
      </w:r>
    </w:p>
    <w:p w14:paraId="74627CA2">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.1评审结束后，</w:t>
      </w:r>
      <w:r>
        <w:rPr>
          <w:rFonts w:hint="eastAsia" w:ascii="宋体" w:hAnsi="宋体" w:eastAsia="宋体" w:cs="宋体"/>
          <w:color w:val="auto"/>
          <w:kern w:val="0"/>
          <w:szCs w:val="21"/>
          <w:highlight w:val="none"/>
          <w:lang w:eastAsia="zh-CN"/>
        </w:rPr>
        <w:t>采购</w:t>
      </w:r>
      <w:r>
        <w:rPr>
          <w:rFonts w:hint="eastAsia" w:ascii="宋体" w:hAnsi="宋体" w:eastAsia="宋体" w:cs="宋体"/>
          <w:color w:val="auto"/>
          <w:kern w:val="0"/>
          <w:szCs w:val="21"/>
          <w:highlight w:val="none"/>
        </w:rPr>
        <w:t>人将</w:t>
      </w:r>
      <w:r>
        <w:rPr>
          <w:rFonts w:hint="eastAsia" w:ascii="宋体" w:hAnsi="宋体" w:eastAsia="宋体" w:cs="宋体"/>
          <w:color w:val="auto"/>
          <w:kern w:val="0"/>
          <w:szCs w:val="21"/>
          <w:highlight w:val="none"/>
          <w:lang w:eastAsia="zh-CN"/>
        </w:rPr>
        <w:t>成交</w:t>
      </w:r>
      <w:r>
        <w:rPr>
          <w:rFonts w:hint="eastAsia" w:ascii="宋体" w:hAnsi="宋体" w:eastAsia="宋体" w:cs="宋体"/>
          <w:color w:val="auto"/>
          <w:kern w:val="0"/>
          <w:szCs w:val="21"/>
          <w:highlight w:val="none"/>
          <w:lang w:val="en-US" w:eastAsia="zh-CN"/>
        </w:rPr>
        <w:t>供应商</w:t>
      </w:r>
      <w:r>
        <w:rPr>
          <w:rFonts w:hint="eastAsia" w:ascii="宋体" w:hAnsi="宋体" w:eastAsia="宋体" w:cs="宋体"/>
          <w:color w:val="auto"/>
          <w:kern w:val="0"/>
          <w:szCs w:val="21"/>
          <w:highlight w:val="none"/>
        </w:rPr>
        <w:t>的情况在本</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项目</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公告发布的同一媒介予以公示，公示</w:t>
      </w:r>
      <w:r>
        <w:rPr>
          <w:rFonts w:hint="eastAsia" w:ascii="宋体" w:hAnsi="宋体" w:eastAsia="宋体" w:cs="宋体"/>
          <w:color w:val="auto"/>
          <w:kern w:val="0"/>
          <w:szCs w:val="21"/>
          <w:highlight w:val="none"/>
          <w:lang w:eastAsia="zh-CN"/>
        </w:rPr>
        <w:t>期限</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lang w:eastAsia="zh-CN"/>
        </w:rPr>
        <w:t>个工作日</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公示期结束后</w:t>
      </w:r>
      <w:r>
        <w:rPr>
          <w:rFonts w:hint="eastAsia" w:ascii="宋体" w:hAnsi="宋体" w:eastAsia="宋体" w:cs="宋体"/>
          <w:color w:val="auto"/>
          <w:kern w:val="0"/>
          <w:szCs w:val="21"/>
          <w:highlight w:val="none"/>
        </w:rPr>
        <w:t>向</w:t>
      </w:r>
      <w:r>
        <w:rPr>
          <w:rFonts w:hint="eastAsia" w:ascii="宋体" w:hAnsi="宋体" w:eastAsia="宋体" w:cs="宋体"/>
          <w:color w:val="auto"/>
          <w:kern w:val="0"/>
          <w:szCs w:val="21"/>
          <w:highlight w:val="none"/>
          <w:lang w:eastAsia="zh-CN"/>
        </w:rPr>
        <w:t>成交供应商</w:t>
      </w:r>
      <w:r>
        <w:rPr>
          <w:rFonts w:hint="eastAsia" w:ascii="宋体" w:hAnsi="宋体" w:eastAsia="宋体" w:cs="宋体"/>
          <w:color w:val="auto"/>
          <w:kern w:val="0"/>
          <w:szCs w:val="21"/>
          <w:highlight w:val="none"/>
        </w:rPr>
        <w:t>发出</w:t>
      </w:r>
      <w:r>
        <w:rPr>
          <w:rFonts w:hint="eastAsia" w:ascii="宋体" w:hAnsi="宋体" w:eastAsia="宋体" w:cs="宋体"/>
          <w:color w:val="auto"/>
          <w:kern w:val="0"/>
          <w:szCs w:val="21"/>
          <w:highlight w:val="none"/>
          <w:lang w:eastAsia="zh-CN"/>
        </w:rPr>
        <w:t>成交通知书</w:t>
      </w:r>
      <w:r>
        <w:rPr>
          <w:rFonts w:hint="eastAsia" w:ascii="宋体" w:hAnsi="宋体" w:eastAsia="宋体" w:cs="宋体"/>
          <w:color w:val="auto"/>
          <w:kern w:val="0"/>
          <w:szCs w:val="21"/>
          <w:highlight w:val="none"/>
        </w:rPr>
        <w:t>。</w:t>
      </w:r>
    </w:p>
    <w:p w14:paraId="16C5689C">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eastAsia="zh-CN"/>
        </w:rPr>
        <w:t>成交供应商</w:t>
      </w:r>
      <w:r>
        <w:rPr>
          <w:rFonts w:hint="eastAsia" w:ascii="宋体" w:hAnsi="宋体" w:eastAsia="宋体" w:cs="宋体"/>
          <w:color w:val="auto"/>
          <w:kern w:val="0"/>
          <w:szCs w:val="21"/>
          <w:highlight w:val="none"/>
        </w:rPr>
        <w:t>在规定的时间内不领取</w:t>
      </w:r>
      <w:r>
        <w:rPr>
          <w:rFonts w:hint="eastAsia" w:ascii="宋体" w:hAnsi="宋体" w:eastAsia="宋体" w:cs="宋体"/>
          <w:color w:val="auto"/>
          <w:kern w:val="0"/>
          <w:szCs w:val="21"/>
          <w:highlight w:val="none"/>
          <w:lang w:eastAsia="zh-CN"/>
        </w:rPr>
        <w:t>成交通知书</w:t>
      </w:r>
      <w:r>
        <w:rPr>
          <w:rFonts w:hint="eastAsia" w:ascii="宋体" w:hAnsi="宋体" w:eastAsia="宋体" w:cs="宋体"/>
          <w:color w:val="auto"/>
          <w:kern w:val="0"/>
          <w:szCs w:val="21"/>
          <w:highlight w:val="none"/>
        </w:rPr>
        <w:t>的，视为</w:t>
      </w:r>
      <w:r>
        <w:rPr>
          <w:rFonts w:hint="eastAsia" w:ascii="宋体" w:hAnsi="宋体" w:cs="宋体"/>
          <w:color w:val="auto"/>
          <w:kern w:val="0"/>
          <w:szCs w:val="21"/>
          <w:highlight w:val="none"/>
          <w:lang w:eastAsia="zh-CN"/>
        </w:rPr>
        <w:t>成交</w:t>
      </w:r>
      <w:r>
        <w:rPr>
          <w:rFonts w:hint="eastAsia" w:ascii="宋体" w:hAnsi="宋体" w:eastAsia="宋体" w:cs="宋体"/>
          <w:color w:val="auto"/>
          <w:kern w:val="0"/>
          <w:szCs w:val="21"/>
          <w:highlight w:val="none"/>
        </w:rPr>
        <w:t>后自动放弃</w:t>
      </w:r>
      <w:r>
        <w:rPr>
          <w:rFonts w:hint="eastAsia" w:ascii="宋体" w:hAnsi="宋体" w:cs="宋体"/>
          <w:color w:val="auto"/>
          <w:kern w:val="0"/>
          <w:szCs w:val="21"/>
          <w:highlight w:val="none"/>
          <w:lang w:eastAsia="zh-CN"/>
        </w:rPr>
        <w:t>成交</w:t>
      </w:r>
      <w:r>
        <w:rPr>
          <w:rFonts w:hint="eastAsia" w:ascii="宋体" w:hAnsi="宋体" w:eastAsia="宋体" w:cs="宋体"/>
          <w:color w:val="auto"/>
          <w:kern w:val="0"/>
          <w:szCs w:val="21"/>
          <w:highlight w:val="none"/>
        </w:rPr>
        <w:t>资格；</w:t>
      </w:r>
      <w:r>
        <w:rPr>
          <w:rFonts w:hint="eastAsia" w:ascii="宋体" w:hAnsi="宋体" w:eastAsia="宋体" w:cs="宋体"/>
          <w:color w:val="auto"/>
          <w:kern w:val="0"/>
          <w:szCs w:val="21"/>
          <w:highlight w:val="none"/>
          <w:lang w:eastAsia="zh-CN"/>
        </w:rPr>
        <w:t>成交供应商</w:t>
      </w:r>
      <w:r>
        <w:rPr>
          <w:rFonts w:hint="eastAsia" w:ascii="宋体" w:hAnsi="宋体" w:eastAsia="宋体" w:cs="宋体"/>
          <w:color w:val="auto"/>
          <w:kern w:val="0"/>
          <w:szCs w:val="21"/>
          <w:highlight w:val="none"/>
        </w:rPr>
        <w:t>在有效报价中报价最低,非不可抗力放弃</w:t>
      </w:r>
      <w:r>
        <w:rPr>
          <w:rFonts w:hint="eastAsia" w:ascii="宋体" w:hAnsi="宋体" w:cs="宋体"/>
          <w:color w:val="auto"/>
          <w:kern w:val="0"/>
          <w:szCs w:val="21"/>
          <w:highlight w:val="none"/>
          <w:lang w:eastAsia="zh-CN"/>
        </w:rPr>
        <w:t>成交</w:t>
      </w:r>
      <w:r>
        <w:rPr>
          <w:rFonts w:hint="eastAsia" w:ascii="宋体" w:hAnsi="宋体" w:eastAsia="宋体" w:cs="宋体"/>
          <w:color w:val="auto"/>
          <w:kern w:val="0"/>
          <w:szCs w:val="21"/>
          <w:highlight w:val="none"/>
        </w:rPr>
        <w:t>资格的。发生上述情况的承担由此引起的一切后果。</w:t>
      </w:r>
    </w:p>
    <w:p w14:paraId="247B0E14">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eastAsia="zh-CN"/>
        </w:rPr>
        <w:t>成交通知书</w:t>
      </w:r>
      <w:r>
        <w:rPr>
          <w:rFonts w:hint="eastAsia" w:ascii="宋体" w:hAnsi="宋体" w:eastAsia="宋体" w:cs="宋体"/>
          <w:color w:val="auto"/>
          <w:kern w:val="0"/>
          <w:szCs w:val="21"/>
          <w:highlight w:val="none"/>
        </w:rPr>
        <w:t>对采购人和</w:t>
      </w:r>
      <w:r>
        <w:rPr>
          <w:rFonts w:hint="eastAsia" w:ascii="宋体" w:hAnsi="宋体" w:eastAsia="宋体" w:cs="宋体"/>
          <w:color w:val="auto"/>
          <w:kern w:val="0"/>
          <w:szCs w:val="21"/>
          <w:highlight w:val="none"/>
          <w:lang w:eastAsia="zh-CN"/>
        </w:rPr>
        <w:t>成交供应商</w:t>
      </w:r>
      <w:r>
        <w:rPr>
          <w:rFonts w:hint="eastAsia" w:ascii="宋体" w:hAnsi="宋体" w:eastAsia="宋体" w:cs="宋体"/>
          <w:color w:val="auto"/>
          <w:kern w:val="0"/>
          <w:szCs w:val="21"/>
          <w:highlight w:val="none"/>
        </w:rPr>
        <w:t>具有同等法律效力。</w:t>
      </w:r>
      <w:r>
        <w:rPr>
          <w:rFonts w:hint="eastAsia" w:ascii="宋体" w:hAnsi="宋体" w:eastAsia="宋体" w:cs="宋体"/>
          <w:color w:val="auto"/>
          <w:kern w:val="0"/>
          <w:szCs w:val="21"/>
          <w:highlight w:val="none"/>
          <w:lang w:eastAsia="zh-CN"/>
        </w:rPr>
        <w:t>成交通知书</w:t>
      </w:r>
      <w:r>
        <w:rPr>
          <w:rFonts w:hint="eastAsia" w:ascii="宋体" w:hAnsi="宋体" w:eastAsia="宋体" w:cs="宋体"/>
          <w:color w:val="auto"/>
          <w:kern w:val="0"/>
          <w:szCs w:val="21"/>
          <w:highlight w:val="none"/>
        </w:rPr>
        <w:t>发出后，采购人改变</w:t>
      </w:r>
      <w:r>
        <w:rPr>
          <w:rFonts w:hint="eastAsia" w:ascii="宋体" w:hAnsi="宋体" w:cs="宋体"/>
          <w:color w:val="auto"/>
          <w:kern w:val="0"/>
          <w:szCs w:val="21"/>
          <w:highlight w:val="none"/>
          <w:lang w:eastAsia="zh-CN"/>
        </w:rPr>
        <w:t>成交</w:t>
      </w:r>
      <w:r>
        <w:rPr>
          <w:rFonts w:hint="eastAsia" w:ascii="宋体" w:hAnsi="宋体" w:eastAsia="宋体" w:cs="宋体"/>
          <w:color w:val="auto"/>
          <w:kern w:val="0"/>
          <w:szCs w:val="21"/>
          <w:highlight w:val="none"/>
        </w:rPr>
        <w:t>结果，或者</w:t>
      </w:r>
      <w:r>
        <w:rPr>
          <w:rFonts w:hint="eastAsia" w:ascii="宋体" w:hAnsi="宋体" w:eastAsia="宋体" w:cs="宋体"/>
          <w:color w:val="auto"/>
          <w:kern w:val="0"/>
          <w:szCs w:val="21"/>
          <w:highlight w:val="none"/>
          <w:lang w:eastAsia="zh-CN"/>
        </w:rPr>
        <w:t>成交供应商</w:t>
      </w:r>
      <w:r>
        <w:rPr>
          <w:rFonts w:hint="eastAsia" w:ascii="宋体" w:hAnsi="宋体" w:eastAsia="宋体" w:cs="宋体"/>
          <w:color w:val="auto"/>
          <w:kern w:val="0"/>
          <w:szCs w:val="21"/>
          <w:highlight w:val="none"/>
        </w:rPr>
        <w:t>放弃</w:t>
      </w:r>
      <w:r>
        <w:rPr>
          <w:rFonts w:hint="eastAsia" w:ascii="宋体" w:hAnsi="宋体" w:cs="宋体"/>
          <w:color w:val="auto"/>
          <w:kern w:val="0"/>
          <w:szCs w:val="21"/>
          <w:highlight w:val="none"/>
          <w:lang w:eastAsia="zh-CN"/>
        </w:rPr>
        <w:t>成交</w:t>
      </w:r>
      <w:r>
        <w:rPr>
          <w:rFonts w:hint="eastAsia" w:ascii="宋体" w:hAnsi="宋体" w:eastAsia="宋体" w:cs="宋体"/>
          <w:color w:val="auto"/>
          <w:kern w:val="0"/>
          <w:szCs w:val="21"/>
          <w:highlight w:val="none"/>
        </w:rPr>
        <w:t>，应按相关法律、规章、规范性文件的要求承担相应的法律责任。</w:t>
      </w:r>
    </w:p>
    <w:p w14:paraId="744B0130">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en-US" w:eastAsia="zh-CN"/>
        </w:rPr>
        <w:t>2</w:t>
      </w:r>
      <w:r>
        <w:rPr>
          <w:rFonts w:hint="eastAsia" w:ascii="宋体" w:hAnsi="宋体" w:eastAsia="宋体" w:cs="宋体"/>
          <w:bCs/>
          <w:color w:val="auto"/>
          <w:kern w:val="0"/>
          <w:szCs w:val="21"/>
          <w:highlight w:val="none"/>
        </w:rPr>
        <w:t>.4</w:t>
      </w:r>
      <w:r>
        <w:rPr>
          <w:rFonts w:hint="eastAsia" w:ascii="宋体" w:hAnsi="宋体" w:eastAsia="宋体" w:cs="宋体"/>
          <w:bCs/>
          <w:color w:val="auto"/>
          <w:kern w:val="0"/>
          <w:szCs w:val="21"/>
          <w:highlight w:val="none"/>
          <w:lang w:eastAsia="zh-CN"/>
        </w:rPr>
        <w:t>成交通知书</w:t>
      </w:r>
      <w:r>
        <w:rPr>
          <w:rFonts w:hint="eastAsia" w:ascii="宋体" w:hAnsi="宋体" w:eastAsia="宋体" w:cs="宋体"/>
          <w:bCs/>
          <w:color w:val="auto"/>
          <w:kern w:val="0"/>
          <w:szCs w:val="21"/>
          <w:highlight w:val="none"/>
        </w:rPr>
        <w:t>将作为签订合同的依据。合同签订后，</w:t>
      </w:r>
      <w:r>
        <w:rPr>
          <w:rFonts w:hint="eastAsia" w:ascii="宋体" w:hAnsi="宋体" w:eastAsia="宋体" w:cs="宋体"/>
          <w:bCs/>
          <w:color w:val="auto"/>
          <w:kern w:val="0"/>
          <w:szCs w:val="21"/>
          <w:highlight w:val="none"/>
          <w:lang w:eastAsia="zh-CN"/>
        </w:rPr>
        <w:t>成交通知书</w:t>
      </w:r>
      <w:r>
        <w:rPr>
          <w:rFonts w:hint="eastAsia" w:ascii="宋体" w:hAnsi="宋体" w:eastAsia="宋体" w:cs="宋体"/>
          <w:bCs/>
          <w:color w:val="auto"/>
          <w:kern w:val="0"/>
          <w:szCs w:val="21"/>
          <w:highlight w:val="none"/>
        </w:rPr>
        <w:t>成为合同的一部分。</w:t>
      </w:r>
    </w:p>
    <w:p w14:paraId="3650A538">
      <w:pPr>
        <w:keepNext w:val="0"/>
        <w:keepLines w:val="0"/>
        <w:pageBreakBefore w:val="0"/>
        <w:widowControl w:val="0"/>
        <w:kinsoku/>
        <w:wordWrap/>
        <w:overflowPunct/>
        <w:topLinePunct w:val="0"/>
        <w:bidi w:val="0"/>
        <w:snapToGrid w:val="0"/>
        <w:spacing w:line="360" w:lineRule="auto"/>
        <w:ind w:firstLine="422" w:firstLineChars="200"/>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w:t>
      </w:r>
      <w:r>
        <w:rPr>
          <w:rFonts w:hint="eastAsia" w:ascii="宋体" w:hAnsi="宋体" w:eastAsia="宋体" w:cs="宋体"/>
          <w:b/>
          <w:bCs/>
          <w:color w:val="auto"/>
          <w:kern w:val="0"/>
          <w:szCs w:val="21"/>
          <w:highlight w:val="none"/>
          <w:lang w:val="en-US" w:eastAsia="zh-CN"/>
        </w:rPr>
        <w:t>3</w:t>
      </w:r>
      <w:r>
        <w:rPr>
          <w:rFonts w:hint="eastAsia" w:ascii="宋体" w:hAnsi="宋体" w:eastAsia="宋体" w:cs="宋体"/>
          <w:b/>
          <w:bCs/>
          <w:color w:val="auto"/>
          <w:kern w:val="0"/>
          <w:szCs w:val="21"/>
          <w:highlight w:val="none"/>
        </w:rPr>
        <w:t>. 采购人宣布废标的权利</w:t>
      </w:r>
    </w:p>
    <w:p w14:paraId="12308D91">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w:t>
      </w:r>
      <w:r>
        <w:rPr>
          <w:rFonts w:hint="eastAsia" w:ascii="宋体" w:hAnsi="宋体" w:eastAsia="宋体" w:cs="宋体"/>
          <w:bCs/>
          <w:color w:val="auto"/>
          <w:kern w:val="0"/>
          <w:szCs w:val="21"/>
          <w:highlight w:val="none"/>
          <w:lang w:val="en-US" w:eastAsia="zh-CN"/>
        </w:rPr>
        <w:t>3</w:t>
      </w:r>
      <w:r>
        <w:rPr>
          <w:rFonts w:hint="eastAsia" w:ascii="宋体" w:hAnsi="宋体" w:eastAsia="宋体" w:cs="宋体"/>
          <w:bCs/>
          <w:color w:val="auto"/>
          <w:kern w:val="0"/>
          <w:szCs w:val="21"/>
          <w:highlight w:val="none"/>
        </w:rPr>
        <w:t>.1出现下列情况之一时，采购人有权宣布废标，并将理由通知所有</w:t>
      </w:r>
      <w:r>
        <w:rPr>
          <w:rFonts w:hint="eastAsia" w:ascii="宋体" w:hAnsi="宋体" w:eastAsia="宋体" w:cs="宋体"/>
          <w:bCs/>
          <w:color w:val="auto"/>
          <w:kern w:val="0"/>
          <w:szCs w:val="21"/>
          <w:highlight w:val="none"/>
          <w:lang w:eastAsia="zh-CN"/>
        </w:rPr>
        <w:t>供应商</w:t>
      </w:r>
      <w:r>
        <w:rPr>
          <w:rFonts w:hint="eastAsia" w:ascii="宋体" w:hAnsi="宋体" w:eastAsia="宋体" w:cs="宋体"/>
          <w:bCs/>
          <w:color w:val="auto"/>
          <w:kern w:val="0"/>
          <w:szCs w:val="21"/>
          <w:highlight w:val="none"/>
        </w:rPr>
        <w:t>：</w:t>
      </w:r>
    </w:p>
    <w:p w14:paraId="60B7851C">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w:t>
      </w:r>
      <w:r>
        <w:rPr>
          <w:rFonts w:hint="eastAsia" w:ascii="宋体" w:hAnsi="宋体" w:eastAsia="宋体" w:cs="宋体"/>
          <w:bCs/>
          <w:color w:val="auto"/>
          <w:kern w:val="0"/>
          <w:szCs w:val="21"/>
          <w:highlight w:val="none"/>
          <w:lang w:val="en-US" w:eastAsia="zh-CN"/>
        </w:rPr>
        <w:t>3</w:t>
      </w:r>
      <w:r>
        <w:rPr>
          <w:rFonts w:hint="eastAsia" w:ascii="宋体" w:hAnsi="宋体" w:eastAsia="宋体" w:cs="宋体"/>
          <w:bCs/>
          <w:color w:val="auto"/>
          <w:kern w:val="0"/>
          <w:szCs w:val="21"/>
          <w:highlight w:val="none"/>
        </w:rPr>
        <w:t>.1.1出现影响采购公正的违法、违规行为的。</w:t>
      </w:r>
    </w:p>
    <w:p w14:paraId="47356DB0">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w:t>
      </w:r>
      <w:r>
        <w:rPr>
          <w:rFonts w:hint="eastAsia" w:ascii="宋体" w:hAnsi="宋体" w:eastAsia="宋体" w:cs="宋体"/>
          <w:bCs/>
          <w:color w:val="auto"/>
          <w:kern w:val="0"/>
          <w:szCs w:val="21"/>
          <w:highlight w:val="none"/>
          <w:lang w:val="en-US" w:eastAsia="zh-CN"/>
        </w:rPr>
        <w:t>3</w:t>
      </w:r>
      <w:r>
        <w:rPr>
          <w:rFonts w:hint="eastAsia" w:ascii="宋体" w:hAnsi="宋体" w:eastAsia="宋体" w:cs="宋体"/>
          <w:bCs/>
          <w:color w:val="auto"/>
          <w:kern w:val="0"/>
          <w:szCs w:val="21"/>
          <w:highlight w:val="none"/>
        </w:rPr>
        <w:t>.1.2</w:t>
      </w:r>
      <w:r>
        <w:rPr>
          <w:rFonts w:hint="eastAsia" w:ascii="宋体" w:hAnsi="宋体" w:eastAsia="宋体" w:cs="宋体"/>
          <w:bCs/>
          <w:color w:val="auto"/>
          <w:kern w:val="0"/>
          <w:szCs w:val="21"/>
          <w:highlight w:val="none"/>
          <w:lang w:eastAsia="zh-CN"/>
        </w:rPr>
        <w:t>供应商</w:t>
      </w:r>
      <w:r>
        <w:rPr>
          <w:rFonts w:hint="eastAsia" w:ascii="宋体" w:hAnsi="宋体" w:eastAsia="宋体" w:cs="宋体"/>
          <w:bCs/>
          <w:color w:val="auto"/>
          <w:kern w:val="0"/>
          <w:szCs w:val="21"/>
          <w:highlight w:val="none"/>
        </w:rPr>
        <w:t>的报价均超过了</w:t>
      </w:r>
      <w:r>
        <w:rPr>
          <w:rFonts w:hint="eastAsia" w:ascii="宋体" w:hAnsi="宋体" w:eastAsia="宋体" w:cs="宋体"/>
          <w:bCs/>
          <w:color w:val="auto"/>
          <w:kern w:val="0"/>
          <w:szCs w:val="21"/>
          <w:highlight w:val="none"/>
          <w:lang w:val="en-US" w:eastAsia="zh-CN"/>
        </w:rPr>
        <w:t>采购预算金额</w:t>
      </w:r>
      <w:r>
        <w:rPr>
          <w:rFonts w:hint="eastAsia" w:ascii="宋体" w:hAnsi="宋体" w:eastAsia="宋体" w:cs="宋体"/>
          <w:bCs/>
          <w:color w:val="auto"/>
          <w:kern w:val="0"/>
          <w:szCs w:val="21"/>
          <w:highlight w:val="none"/>
        </w:rPr>
        <w:t>，采购人不能支付的。</w:t>
      </w:r>
    </w:p>
    <w:p w14:paraId="4938A693">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w:t>
      </w:r>
      <w:r>
        <w:rPr>
          <w:rFonts w:hint="eastAsia" w:ascii="宋体" w:hAnsi="宋体" w:eastAsia="宋体" w:cs="宋体"/>
          <w:bCs/>
          <w:color w:val="auto"/>
          <w:kern w:val="0"/>
          <w:szCs w:val="21"/>
          <w:highlight w:val="none"/>
          <w:lang w:val="en-US" w:eastAsia="zh-CN"/>
        </w:rPr>
        <w:t>3</w:t>
      </w:r>
      <w:r>
        <w:rPr>
          <w:rFonts w:hint="eastAsia" w:ascii="宋体" w:hAnsi="宋体" w:eastAsia="宋体" w:cs="宋体"/>
          <w:bCs/>
          <w:color w:val="auto"/>
          <w:kern w:val="0"/>
          <w:szCs w:val="21"/>
          <w:highlight w:val="none"/>
        </w:rPr>
        <w:t>.1.3因重大变故，采购任务取消的。</w:t>
      </w:r>
    </w:p>
    <w:p w14:paraId="502FEE8F">
      <w:pPr>
        <w:keepNext w:val="0"/>
        <w:keepLines w:val="0"/>
        <w:pageBreakBefore w:val="0"/>
        <w:widowControl w:val="0"/>
        <w:kinsoku/>
        <w:wordWrap/>
        <w:overflowPunct/>
        <w:topLinePunct w:val="0"/>
        <w:bidi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kern w:val="0"/>
          <w:szCs w:val="21"/>
          <w:highlight w:val="none"/>
        </w:rPr>
        <w:t>3</w:t>
      </w:r>
      <w:r>
        <w:rPr>
          <w:rFonts w:hint="eastAsia" w:ascii="宋体" w:hAnsi="宋体" w:eastAsia="宋体" w:cs="宋体"/>
          <w:bCs/>
          <w:color w:val="auto"/>
          <w:kern w:val="0"/>
          <w:szCs w:val="21"/>
          <w:highlight w:val="none"/>
          <w:lang w:val="en-US" w:eastAsia="zh-CN"/>
        </w:rPr>
        <w:t>3</w:t>
      </w:r>
      <w:r>
        <w:rPr>
          <w:rFonts w:hint="eastAsia" w:ascii="宋体" w:hAnsi="宋体" w:eastAsia="宋体" w:cs="宋体"/>
          <w:color w:val="auto"/>
          <w:kern w:val="0"/>
          <w:szCs w:val="21"/>
          <w:highlight w:val="none"/>
        </w:rPr>
        <w:t xml:space="preserve">.2 </w:t>
      </w:r>
      <w:r>
        <w:rPr>
          <w:rFonts w:hint="eastAsia" w:ascii="宋体" w:hAnsi="宋体" w:eastAsia="宋体" w:cs="宋体"/>
          <w:color w:val="auto"/>
          <w:szCs w:val="21"/>
          <w:highlight w:val="none"/>
        </w:rPr>
        <w:t>投标截止后</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不足3家或通过资格性检查或符合性检查的</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不足3家的，除采购任务取消情形外，按照以下方式处理：</w:t>
      </w:r>
    </w:p>
    <w:p w14:paraId="7B1F39BD">
      <w:pPr>
        <w:keepNext w:val="0"/>
        <w:keepLines w:val="0"/>
        <w:pageBreakBefore w:val="0"/>
        <w:widowControl w:val="0"/>
        <w:numPr>
          <w:ilvl w:val="0"/>
          <w:numId w:val="2"/>
        </w:numPr>
        <w:kinsoku/>
        <w:wordWrap/>
        <w:overflowPunct/>
        <w:topLinePunct w:val="0"/>
        <w:bidi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文件存在不合理条款或者招标程序不符合规定的，采购人</w:t>
      </w:r>
      <w:r>
        <w:rPr>
          <w:rFonts w:hint="eastAsia" w:ascii="宋体" w:hAnsi="宋体" w:cs="宋体"/>
          <w:color w:val="auto"/>
          <w:szCs w:val="21"/>
          <w:highlight w:val="none"/>
          <w:lang w:val="en-US" w:eastAsia="zh-CN"/>
        </w:rPr>
        <w:t>改</w:t>
      </w:r>
      <w:r>
        <w:rPr>
          <w:rFonts w:hint="eastAsia" w:ascii="宋体" w:hAnsi="宋体" w:eastAsia="宋体" w:cs="宋体"/>
          <w:color w:val="auto"/>
          <w:szCs w:val="21"/>
          <w:highlight w:val="none"/>
        </w:rPr>
        <w:t>正后依法重新招标；　</w:t>
      </w:r>
    </w:p>
    <w:p w14:paraId="569FAD42">
      <w:pPr>
        <w:keepNext w:val="0"/>
        <w:keepLines w:val="0"/>
        <w:pageBreakBefore w:val="0"/>
        <w:widowControl w:val="0"/>
        <w:kinsoku/>
        <w:wordWrap/>
        <w:overflowPunct/>
        <w:topLinePunct w:val="0"/>
        <w:bidi w:val="0"/>
        <w:snapToGrid w:val="0"/>
        <w:spacing w:line="360" w:lineRule="auto"/>
        <w:ind w:firstLine="420" w:firstLineChars="200"/>
        <w:rPr>
          <w:rFonts w:hint="eastAsia" w:ascii="宋体" w:hAnsi="宋体" w:eastAsia="宋体" w:cs="宋体"/>
          <w:b/>
          <w:color w:val="auto"/>
          <w:kern w:val="0"/>
          <w:sz w:val="52"/>
          <w:szCs w:val="52"/>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文件没有不合理条款、招标程序符合规定，需要采用其他采购方式采购的，采购人应当依法报财政部门批准。</w:t>
      </w:r>
    </w:p>
    <w:p w14:paraId="323567DB">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lang w:val="en-US" w:eastAsia="zh-CN"/>
        </w:rPr>
        <w:t>七</w:t>
      </w:r>
      <w:r>
        <w:rPr>
          <w:rFonts w:hint="eastAsia" w:ascii="宋体" w:hAnsi="宋体" w:eastAsia="宋体" w:cs="宋体"/>
          <w:b/>
          <w:bCs/>
          <w:color w:val="auto"/>
          <w:kern w:val="0"/>
          <w:sz w:val="28"/>
          <w:szCs w:val="28"/>
          <w:highlight w:val="none"/>
        </w:rPr>
        <w:t>、合同授予</w:t>
      </w:r>
    </w:p>
    <w:p w14:paraId="18143EC0">
      <w:pPr>
        <w:keepNext w:val="0"/>
        <w:keepLines w:val="0"/>
        <w:pageBreakBefore w:val="0"/>
        <w:widowControl w:val="0"/>
        <w:kinsoku/>
        <w:wordWrap/>
        <w:overflowPunct/>
        <w:topLinePunct w:val="0"/>
        <w:bidi w:val="0"/>
        <w:snapToGrid w:val="0"/>
        <w:spacing w:line="360" w:lineRule="auto"/>
        <w:ind w:firstLine="472" w:firstLineChars="224"/>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3</w:t>
      </w:r>
      <w:r>
        <w:rPr>
          <w:rFonts w:hint="eastAsia" w:ascii="宋体" w:hAnsi="宋体" w:eastAsia="宋体" w:cs="宋体"/>
          <w:b/>
          <w:bCs/>
          <w:color w:val="auto"/>
          <w:kern w:val="0"/>
          <w:szCs w:val="21"/>
          <w:highlight w:val="none"/>
          <w:lang w:val="en-US" w:eastAsia="zh-CN"/>
        </w:rPr>
        <w:t>4</w:t>
      </w:r>
      <w:r>
        <w:rPr>
          <w:rFonts w:hint="eastAsia" w:ascii="宋体" w:hAnsi="宋体" w:eastAsia="宋体" w:cs="宋体"/>
          <w:b/>
          <w:bCs/>
          <w:color w:val="auto"/>
          <w:kern w:val="0"/>
          <w:szCs w:val="21"/>
          <w:highlight w:val="none"/>
        </w:rPr>
        <w:t>.合同签订</w:t>
      </w:r>
    </w:p>
    <w:p w14:paraId="39FB105B">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u w:val="single"/>
        </w:rPr>
      </w:pPr>
      <w:bookmarkStart w:id="48" w:name="_Toc8594"/>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.1 采购人、</w:t>
      </w:r>
      <w:r>
        <w:rPr>
          <w:rFonts w:hint="eastAsia" w:ascii="宋体" w:hAnsi="宋体" w:eastAsia="宋体" w:cs="宋体"/>
          <w:color w:val="auto"/>
          <w:kern w:val="0"/>
          <w:szCs w:val="21"/>
          <w:highlight w:val="none"/>
          <w:lang w:eastAsia="zh-CN"/>
        </w:rPr>
        <w:t>成交供应商</w:t>
      </w:r>
      <w:r>
        <w:rPr>
          <w:rFonts w:hint="eastAsia" w:ascii="宋体" w:hAnsi="宋体" w:eastAsia="宋体" w:cs="宋体"/>
          <w:color w:val="auto"/>
          <w:kern w:val="0"/>
          <w:szCs w:val="21"/>
          <w:highlight w:val="none"/>
        </w:rPr>
        <w:t>自</w:t>
      </w:r>
      <w:r>
        <w:rPr>
          <w:rFonts w:hint="eastAsia" w:ascii="宋体" w:hAnsi="宋体" w:eastAsia="宋体" w:cs="宋体"/>
          <w:color w:val="auto"/>
          <w:kern w:val="0"/>
          <w:szCs w:val="21"/>
          <w:highlight w:val="none"/>
          <w:lang w:eastAsia="zh-CN"/>
        </w:rPr>
        <w:t>成交通知书</w:t>
      </w:r>
      <w:r>
        <w:rPr>
          <w:rFonts w:hint="eastAsia" w:ascii="宋体" w:hAnsi="宋体" w:eastAsia="宋体" w:cs="宋体"/>
          <w:color w:val="auto"/>
          <w:kern w:val="0"/>
          <w:szCs w:val="21"/>
          <w:highlight w:val="none"/>
        </w:rPr>
        <w:t>发出之日起，在</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文件第三章《</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须知前附表》规定的时间内，根据</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文件确定的事项和</w:t>
      </w:r>
      <w:r>
        <w:rPr>
          <w:rFonts w:hint="eastAsia" w:ascii="宋体" w:hAnsi="宋体" w:eastAsia="宋体" w:cs="宋体"/>
          <w:color w:val="auto"/>
          <w:kern w:val="0"/>
          <w:szCs w:val="21"/>
          <w:highlight w:val="none"/>
          <w:lang w:eastAsia="zh-CN"/>
        </w:rPr>
        <w:t>成交供应商</w:t>
      </w:r>
      <w:r>
        <w:rPr>
          <w:rFonts w:hint="eastAsia" w:ascii="宋体" w:hAnsi="宋体" w:eastAsia="宋体" w:cs="宋体"/>
          <w:color w:val="auto"/>
          <w:sz w:val="21"/>
          <w:szCs w:val="21"/>
          <w:highlight w:val="none"/>
          <w:shd w:val="clear" w:color="auto" w:fill="FFFFFF"/>
          <w:lang w:val="en-US" w:eastAsia="zh-CN"/>
        </w:rPr>
        <w:t>响应文件</w:t>
      </w:r>
      <w:r>
        <w:rPr>
          <w:rFonts w:hint="eastAsia" w:ascii="宋体" w:hAnsi="宋体" w:eastAsia="宋体" w:cs="宋体"/>
          <w:color w:val="auto"/>
          <w:kern w:val="0"/>
          <w:szCs w:val="21"/>
          <w:highlight w:val="none"/>
        </w:rPr>
        <w:t>签订合同。双方所签订的合同不得对</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文件和</w:t>
      </w:r>
      <w:r>
        <w:rPr>
          <w:rFonts w:hint="eastAsia" w:ascii="宋体" w:hAnsi="宋体" w:eastAsia="宋体" w:cs="宋体"/>
          <w:color w:val="auto"/>
          <w:kern w:val="0"/>
          <w:szCs w:val="21"/>
          <w:highlight w:val="none"/>
          <w:lang w:eastAsia="zh-CN"/>
        </w:rPr>
        <w:t>成交供应商</w:t>
      </w:r>
      <w:r>
        <w:rPr>
          <w:rFonts w:hint="eastAsia" w:ascii="宋体" w:hAnsi="宋体" w:eastAsia="宋体" w:cs="宋体"/>
          <w:color w:val="auto"/>
          <w:sz w:val="21"/>
          <w:szCs w:val="21"/>
          <w:highlight w:val="none"/>
          <w:shd w:val="clear" w:color="auto" w:fill="FFFFFF"/>
          <w:lang w:val="en-US" w:eastAsia="zh-CN"/>
        </w:rPr>
        <w:t>响应文件</w:t>
      </w:r>
      <w:r>
        <w:rPr>
          <w:rFonts w:hint="eastAsia" w:ascii="宋体" w:hAnsi="宋体" w:eastAsia="宋体" w:cs="宋体"/>
          <w:color w:val="auto"/>
          <w:kern w:val="0"/>
          <w:szCs w:val="21"/>
          <w:highlight w:val="none"/>
        </w:rPr>
        <w:t>作实质性修改。</w:t>
      </w:r>
    </w:p>
    <w:p w14:paraId="04D605AE">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 xml:space="preserve">.2 </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文件的修改文件、</w:t>
      </w:r>
      <w:r>
        <w:rPr>
          <w:rFonts w:hint="eastAsia" w:ascii="宋体" w:hAnsi="宋体" w:eastAsia="宋体" w:cs="宋体"/>
          <w:color w:val="auto"/>
          <w:kern w:val="0"/>
          <w:szCs w:val="21"/>
          <w:highlight w:val="none"/>
          <w:lang w:eastAsia="zh-CN"/>
        </w:rPr>
        <w:t>成交供应商</w:t>
      </w:r>
      <w:r>
        <w:rPr>
          <w:rFonts w:hint="eastAsia" w:ascii="宋体" w:hAnsi="宋体" w:eastAsia="宋体" w:cs="宋体"/>
          <w:color w:val="auto"/>
          <w:kern w:val="0"/>
          <w:szCs w:val="21"/>
          <w:highlight w:val="none"/>
        </w:rPr>
        <w:t>的</w:t>
      </w:r>
      <w:r>
        <w:rPr>
          <w:rFonts w:hint="eastAsia" w:ascii="宋体" w:hAnsi="宋体" w:eastAsia="宋体" w:cs="宋体"/>
          <w:color w:val="auto"/>
          <w:sz w:val="21"/>
          <w:szCs w:val="21"/>
          <w:highlight w:val="none"/>
          <w:shd w:val="clear" w:color="auto" w:fill="FFFFFF"/>
          <w:lang w:val="en-US" w:eastAsia="zh-CN"/>
        </w:rPr>
        <w:t>响应文件</w:t>
      </w:r>
      <w:r>
        <w:rPr>
          <w:rFonts w:hint="eastAsia" w:ascii="宋体" w:hAnsi="宋体" w:eastAsia="宋体" w:cs="宋体"/>
          <w:color w:val="auto"/>
          <w:kern w:val="0"/>
          <w:szCs w:val="21"/>
          <w:highlight w:val="none"/>
        </w:rPr>
        <w:t>、补充或修改的文件及澄清或承诺文件等，均为双方签订合同的组成部分，并与合同一并作为本</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文件所列采购项目的互补性法律文件，与合同具有同等法律效力。</w:t>
      </w:r>
    </w:p>
    <w:p w14:paraId="2A75D7C1">
      <w:pPr>
        <w:keepNext w:val="0"/>
        <w:keepLines w:val="0"/>
        <w:pageBreakBefore w:val="0"/>
        <w:widowControl w:val="0"/>
        <w:kinsoku/>
        <w:wordWrap/>
        <w:overflowPunct/>
        <w:topLinePunct w:val="0"/>
        <w:bidi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 xml:space="preserve">.3 </w:t>
      </w:r>
      <w:r>
        <w:rPr>
          <w:rFonts w:hint="eastAsia" w:ascii="宋体" w:hAnsi="宋体" w:eastAsia="宋体" w:cs="宋体"/>
          <w:color w:val="auto"/>
          <w:kern w:val="0"/>
          <w:szCs w:val="21"/>
          <w:highlight w:val="none"/>
          <w:lang w:eastAsia="zh-CN"/>
        </w:rPr>
        <w:t>成交供应商</w:t>
      </w:r>
      <w:r>
        <w:rPr>
          <w:rFonts w:hint="eastAsia" w:ascii="宋体" w:hAnsi="宋体" w:eastAsia="宋体" w:cs="宋体"/>
          <w:color w:val="auto"/>
          <w:kern w:val="0"/>
          <w:szCs w:val="21"/>
          <w:highlight w:val="none"/>
        </w:rPr>
        <w:t>放弃</w:t>
      </w:r>
      <w:r>
        <w:rPr>
          <w:rFonts w:hint="eastAsia" w:ascii="宋体" w:hAnsi="宋体" w:cs="宋体"/>
          <w:color w:val="auto"/>
          <w:kern w:val="0"/>
          <w:szCs w:val="21"/>
          <w:highlight w:val="none"/>
          <w:lang w:eastAsia="zh-CN"/>
        </w:rPr>
        <w:t>成交</w:t>
      </w:r>
      <w:r>
        <w:rPr>
          <w:rFonts w:hint="eastAsia" w:ascii="宋体" w:hAnsi="宋体" w:eastAsia="宋体" w:cs="宋体"/>
          <w:color w:val="auto"/>
          <w:kern w:val="0"/>
          <w:szCs w:val="21"/>
          <w:highlight w:val="none"/>
        </w:rPr>
        <w:t>、因不可抗力不能履行合同、不按照</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文件要求提交履约保证金，或者被查实存在影响</w:t>
      </w:r>
      <w:r>
        <w:rPr>
          <w:rFonts w:hint="eastAsia" w:ascii="宋体" w:hAnsi="宋体" w:cs="宋体"/>
          <w:color w:val="auto"/>
          <w:kern w:val="0"/>
          <w:szCs w:val="21"/>
          <w:highlight w:val="none"/>
          <w:lang w:eastAsia="zh-CN"/>
        </w:rPr>
        <w:t>成交</w:t>
      </w:r>
      <w:r>
        <w:rPr>
          <w:rFonts w:hint="eastAsia" w:ascii="宋体" w:hAnsi="宋体" w:eastAsia="宋体" w:cs="宋体"/>
          <w:color w:val="auto"/>
          <w:kern w:val="0"/>
          <w:szCs w:val="21"/>
          <w:highlight w:val="none"/>
        </w:rPr>
        <w:t>结果的违法行为等情形，不符合</w:t>
      </w:r>
      <w:r>
        <w:rPr>
          <w:rFonts w:hint="eastAsia" w:ascii="宋体" w:hAnsi="宋体" w:cs="宋体"/>
          <w:color w:val="auto"/>
          <w:kern w:val="0"/>
          <w:szCs w:val="21"/>
          <w:highlight w:val="none"/>
          <w:lang w:eastAsia="zh-CN"/>
        </w:rPr>
        <w:t>成交</w:t>
      </w:r>
      <w:r>
        <w:rPr>
          <w:rFonts w:hint="eastAsia" w:ascii="宋体" w:hAnsi="宋体" w:eastAsia="宋体" w:cs="宋体"/>
          <w:color w:val="auto"/>
          <w:kern w:val="0"/>
          <w:szCs w:val="21"/>
          <w:highlight w:val="none"/>
        </w:rPr>
        <w:t>条件的，采购人可以按照</w:t>
      </w:r>
      <w:r>
        <w:rPr>
          <w:rFonts w:hint="eastAsia" w:ascii="宋体" w:hAnsi="宋体" w:eastAsia="宋体" w:cs="宋体"/>
          <w:color w:val="auto"/>
          <w:kern w:val="0"/>
          <w:szCs w:val="21"/>
          <w:highlight w:val="none"/>
          <w:lang w:eastAsia="zh-CN"/>
        </w:rPr>
        <w:t>磋商小组</w:t>
      </w:r>
      <w:r>
        <w:rPr>
          <w:rFonts w:hint="eastAsia" w:ascii="宋体" w:hAnsi="宋体" w:eastAsia="宋体" w:cs="宋体"/>
          <w:color w:val="auto"/>
          <w:kern w:val="0"/>
          <w:szCs w:val="21"/>
          <w:highlight w:val="none"/>
        </w:rPr>
        <w:t>提出的</w:t>
      </w:r>
      <w:r>
        <w:rPr>
          <w:rFonts w:hint="eastAsia" w:ascii="宋体" w:hAnsi="宋体" w:eastAsia="宋体" w:cs="宋体"/>
          <w:color w:val="auto"/>
          <w:kern w:val="0"/>
          <w:szCs w:val="21"/>
          <w:highlight w:val="none"/>
          <w:lang w:eastAsia="zh-CN"/>
        </w:rPr>
        <w:t>成交候选供应商</w:t>
      </w:r>
      <w:r>
        <w:rPr>
          <w:rFonts w:hint="eastAsia" w:ascii="宋体" w:hAnsi="宋体" w:eastAsia="宋体" w:cs="宋体"/>
          <w:color w:val="auto"/>
          <w:kern w:val="0"/>
          <w:szCs w:val="21"/>
          <w:highlight w:val="none"/>
        </w:rPr>
        <w:t>名单排序依次确定其他</w:t>
      </w:r>
      <w:r>
        <w:rPr>
          <w:rFonts w:hint="eastAsia" w:ascii="宋体" w:hAnsi="宋体" w:eastAsia="宋体" w:cs="宋体"/>
          <w:color w:val="auto"/>
          <w:kern w:val="0"/>
          <w:szCs w:val="21"/>
          <w:highlight w:val="none"/>
          <w:lang w:eastAsia="zh-CN"/>
        </w:rPr>
        <w:t>成交候选供应商</w:t>
      </w:r>
      <w:r>
        <w:rPr>
          <w:rFonts w:hint="eastAsia" w:ascii="宋体" w:hAnsi="宋体" w:eastAsia="宋体" w:cs="宋体"/>
          <w:color w:val="auto"/>
          <w:kern w:val="0"/>
          <w:szCs w:val="21"/>
          <w:highlight w:val="none"/>
        </w:rPr>
        <w:t>为</w:t>
      </w:r>
      <w:r>
        <w:rPr>
          <w:rFonts w:hint="eastAsia" w:ascii="宋体" w:hAnsi="宋体" w:eastAsia="宋体" w:cs="宋体"/>
          <w:color w:val="auto"/>
          <w:kern w:val="0"/>
          <w:szCs w:val="21"/>
          <w:highlight w:val="none"/>
          <w:lang w:eastAsia="zh-CN"/>
        </w:rPr>
        <w:t>成交供应商</w:t>
      </w:r>
      <w:r>
        <w:rPr>
          <w:rFonts w:hint="eastAsia" w:ascii="宋体" w:hAnsi="宋体" w:eastAsia="宋体" w:cs="宋体"/>
          <w:color w:val="auto"/>
          <w:kern w:val="0"/>
          <w:szCs w:val="21"/>
          <w:highlight w:val="none"/>
        </w:rPr>
        <w:t>，也可以重新招标。</w:t>
      </w:r>
    </w:p>
    <w:bookmarkEnd w:id="48"/>
    <w:p w14:paraId="5EC13C81">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05D3E7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0"/>
        <w:rPr>
          <w:rFonts w:hint="eastAsia" w:ascii="宋体" w:hAnsi="宋体" w:eastAsia="宋体" w:cs="宋体"/>
          <w:color w:val="auto"/>
          <w:kern w:val="0"/>
          <w:sz w:val="24"/>
          <w:highlight w:val="none"/>
        </w:rPr>
      </w:pPr>
      <w:bookmarkStart w:id="49" w:name="_Toc31399"/>
      <w:r>
        <w:rPr>
          <w:rFonts w:hint="eastAsia" w:ascii="宋体" w:hAnsi="宋体" w:eastAsia="宋体" w:cs="宋体"/>
          <w:b/>
          <w:bCs/>
          <w:color w:val="auto"/>
          <w:kern w:val="0"/>
          <w:sz w:val="32"/>
          <w:szCs w:val="32"/>
          <w:highlight w:val="none"/>
        </w:rPr>
        <w:t>第四章  评标办法及评分标准</w:t>
      </w:r>
      <w:bookmarkEnd w:id="45"/>
      <w:bookmarkEnd w:id="49"/>
    </w:p>
    <w:p w14:paraId="6F4C4186">
      <w:pPr>
        <w:rPr>
          <w:rFonts w:hint="eastAsia" w:ascii="宋体" w:hAnsi="宋体" w:eastAsia="宋体" w:cs="宋体"/>
          <w:color w:val="auto"/>
          <w:highlight w:val="none"/>
        </w:rPr>
      </w:pPr>
    </w:p>
    <w:p w14:paraId="5FA8D29B">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（一）评标原则</w:t>
      </w:r>
    </w:p>
    <w:p w14:paraId="5A6B0AB5">
      <w:pPr>
        <w:keepNext w:val="0"/>
        <w:keepLines w:val="0"/>
        <w:pageBreakBefore w:val="0"/>
        <w:tabs>
          <w:tab w:val="left" w:pos="1620"/>
        </w:tabs>
        <w:kinsoku/>
        <w:overflowPunct/>
        <w:topLinePunct w:val="0"/>
        <w:bidi w:val="0"/>
        <w:snapToGrid w:val="0"/>
        <w:spacing w:line="360" w:lineRule="auto"/>
        <w:ind w:firstLine="462" w:firstLineChars="22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按照“公平、公正”的原则对待所有</w:t>
      </w:r>
      <w:r>
        <w:rPr>
          <w:rFonts w:hint="eastAsia" w:ascii="宋体" w:hAnsi="宋体" w:eastAsia="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按照</w:t>
      </w:r>
      <w:r>
        <w:rPr>
          <w:rFonts w:hint="eastAsia" w:ascii="宋体" w:hAnsi="宋体" w:eastAsia="宋体" w:cs="宋体"/>
          <w:b w:val="0"/>
          <w:bCs w:val="0"/>
          <w:color w:val="auto"/>
          <w:sz w:val="21"/>
          <w:szCs w:val="21"/>
          <w:highlight w:val="none"/>
          <w:lang w:val="en-US" w:eastAsia="zh-CN"/>
        </w:rPr>
        <w:t>采购</w:t>
      </w:r>
      <w:r>
        <w:rPr>
          <w:rFonts w:hint="eastAsia" w:ascii="宋体" w:hAnsi="宋体" w:eastAsia="宋体" w:cs="宋体"/>
          <w:b w:val="0"/>
          <w:bCs w:val="0"/>
          <w:color w:val="auto"/>
          <w:sz w:val="21"/>
          <w:szCs w:val="21"/>
          <w:highlight w:val="none"/>
        </w:rPr>
        <w:t>文件的相关规定进行评标、定标。</w:t>
      </w:r>
    </w:p>
    <w:p w14:paraId="2CA30BDB">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二</w:t>
      </w:r>
      <w:r>
        <w:rPr>
          <w:rFonts w:hint="eastAsia" w:ascii="宋体" w:hAnsi="宋体" w:eastAsia="宋体" w:cs="宋体"/>
          <w:b w:val="0"/>
          <w:bCs w:val="0"/>
          <w:color w:val="auto"/>
          <w:sz w:val="21"/>
          <w:szCs w:val="21"/>
          <w:highlight w:val="none"/>
        </w:rPr>
        <w:t>）评标办法</w:t>
      </w:r>
    </w:p>
    <w:p w14:paraId="5807D4BC">
      <w:pPr>
        <w:keepNext w:val="0"/>
        <w:keepLines w:val="0"/>
        <w:pageBreakBefore w:val="0"/>
        <w:tabs>
          <w:tab w:val="left" w:pos="1620"/>
        </w:tabs>
        <w:kinsoku/>
        <w:overflowPunct/>
        <w:topLinePunct w:val="0"/>
        <w:bidi w:val="0"/>
        <w:snapToGrid w:val="0"/>
        <w:spacing w:line="360" w:lineRule="auto"/>
        <w:ind w:firstLine="462" w:firstLineChars="22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1．本项目采用综合评分法，总分为100分。</w:t>
      </w:r>
    </w:p>
    <w:p w14:paraId="3CDF010F">
      <w:pPr>
        <w:keepNext w:val="0"/>
        <w:keepLines w:val="0"/>
        <w:pageBreakBefore w:val="0"/>
        <w:tabs>
          <w:tab w:val="left" w:pos="1620"/>
        </w:tabs>
        <w:kinsoku/>
        <w:overflowPunct/>
        <w:topLinePunct w:val="0"/>
        <w:bidi w:val="0"/>
        <w:snapToGrid w:val="0"/>
        <w:spacing w:line="360" w:lineRule="auto"/>
        <w:ind w:firstLine="462" w:firstLineChars="22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w:t>
      </w:r>
      <w:r>
        <w:rPr>
          <w:rFonts w:hint="eastAsia" w:ascii="宋体" w:hAnsi="宋体" w:eastAsia="宋体" w:cs="宋体"/>
          <w:b w:val="0"/>
          <w:bCs w:val="0"/>
          <w:color w:val="auto"/>
          <w:sz w:val="21"/>
          <w:szCs w:val="21"/>
          <w:highlight w:val="none"/>
          <w:lang w:eastAsia="zh-CN"/>
        </w:rPr>
        <w:t>磋商小组</w:t>
      </w:r>
      <w:r>
        <w:rPr>
          <w:rFonts w:hint="eastAsia" w:ascii="宋体" w:hAnsi="宋体" w:eastAsia="宋体" w:cs="宋体"/>
          <w:b w:val="0"/>
          <w:bCs w:val="0"/>
          <w:color w:val="auto"/>
          <w:sz w:val="21"/>
          <w:szCs w:val="21"/>
          <w:highlight w:val="none"/>
        </w:rPr>
        <w:t>按照</w:t>
      </w:r>
      <w:r>
        <w:rPr>
          <w:rFonts w:hint="eastAsia" w:ascii="宋体" w:hAnsi="宋体" w:eastAsia="宋体" w:cs="宋体"/>
          <w:b w:val="0"/>
          <w:bCs w:val="0"/>
          <w:color w:val="auto"/>
          <w:sz w:val="21"/>
          <w:szCs w:val="21"/>
          <w:highlight w:val="none"/>
          <w:lang w:val="en-US" w:eastAsia="zh-CN"/>
        </w:rPr>
        <w:t>采购</w:t>
      </w:r>
      <w:r>
        <w:rPr>
          <w:rFonts w:hint="eastAsia" w:ascii="宋体" w:hAnsi="宋体" w:eastAsia="宋体" w:cs="宋体"/>
          <w:b w:val="0"/>
          <w:bCs w:val="0"/>
          <w:color w:val="auto"/>
          <w:sz w:val="21"/>
          <w:szCs w:val="21"/>
          <w:highlight w:val="none"/>
        </w:rPr>
        <w:t>文件中规定的评标方法和标准，对</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b w:val="0"/>
          <w:bCs w:val="0"/>
          <w:color w:val="auto"/>
          <w:sz w:val="21"/>
          <w:szCs w:val="21"/>
          <w:highlight w:val="none"/>
        </w:rPr>
        <w:t>文件进行综合比较与评价。</w:t>
      </w:r>
    </w:p>
    <w:p w14:paraId="4CECA875">
      <w:pPr>
        <w:keepNext w:val="0"/>
        <w:keepLines w:val="0"/>
        <w:pageBreakBefore w:val="0"/>
        <w:tabs>
          <w:tab w:val="left" w:pos="1620"/>
        </w:tabs>
        <w:kinsoku/>
        <w:overflowPunct/>
        <w:topLinePunct w:val="0"/>
        <w:bidi w:val="0"/>
        <w:snapToGrid w:val="0"/>
        <w:spacing w:line="360" w:lineRule="auto"/>
        <w:ind w:firstLine="462" w:firstLineChars="22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w:t>
      </w:r>
      <w:r>
        <w:rPr>
          <w:rFonts w:hint="eastAsia" w:ascii="宋体" w:hAnsi="宋体" w:eastAsia="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评标结果按评审后得分由高到低顺序排列，得分相同的，按投标报价由低到高顺序排列。得分且投标报价相同的，按技术部分得分顺序排列。</w:t>
      </w:r>
    </w:p>
    <w:p w14:paraId="1E8C2FFB">
      <w:pPr>
        <w:keepNext w:val="0"/>
        <w:keepLines w:val="0"/>
        <w:pageBreakBefore w:val="0"/>
        <w:tabs>
          <w:tab w:val="left" w:pos="1620"/>
        </w:tabs>
        <w:kinsoku/>
        <w:overflowPunct/>
        <w:topLinePunct w:val="0"/>
        <w:bidi w:val="0"/>
        <w:snapToGrid w:val="0"/>
        <w:spacing w:line="360" w:lineRule="auto"/>
        <w:ind w:firstLine="462" w:firstLineChars="22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rPr>
        <w:t>.</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b w:val="0"/>
          <w:bCs w:val="0"/>
          <w:color w:val="auto"/>
          <w:sz w:val="21"/>
          <w:szCs w:val="21"/>
          <w:highlight w:val="none"/>
        </w:rPr>
        <w:t>文件满足</w:t>
      </w:r>
      <w:r>
        <w:rPr>
          <w:rFonts w:hint="eastAsia" w:ascii="宋体" w:hAnsi="宋体" w:eastAsia="宋体" w:cs="宋体"/>
          <w:b w:val="0"/>
          <w:bCs w:val="0"/>
          <w:color w:val="auto"/>
          <w:sz w:val="21"/>
          <w:szCs w:val="21"/>
          <w:highlight w:val="none"/>
          <w:lang w:val="en-US" w:eastAsia="zh-CN"/>
        </w:rPr>
        <w:t>采购</w:t>
      </w:r>
      <w:r>
        <w:rPr>
          <w:rFonts w:hint="eastAsia" w:ascii="宋体" w:hAnsi="宋体" w:eastAsia="宋体" w:cs="宋体"/>
          <w:b w:val="0"/>
          <w:bCs w:val="0"/>
          <w:color w:val="auto"/>
          <w:sz w:val="21"/>
          <w:szCs w:val="21"/>
          <w:highlight w:val="none"/>
        </w:rPr>
        <w:t>文件全部实质性要求，且评审得分最高的</w:t>
      </w:r>
      <w:r>
        <w:rPr>
          <w:rFonts w:hint="eastAsia" w:ascii="宋体" w:hAnsi="宋体" w:eastAsia="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为</w:t>
      </w:r>
      <w:r>
        <w:rPr>
          <w:rFonts w:hint="eastAsia" w:ascii="宋体" w:hAnsi="宋体" w:eastAsia="宋体" w:cs="宋体"/>
          <w:b w:val="0"/>
          <w:bCs w:val="0"/>
          <w:color w:val="auto"/>
          <w:sz w:val="21"/>
          <w:szCs w:val="21"/>
          <w:highlight w:val="none"/>
          <w:lang w:eastAsia="zh-CN"/>
        </w:rPr>
        <w:t>成交供应商</w:t>
      </w:r>
      <w:r>
        <w:rPr>
          <w:rFonts w:hint="eastAsia" w:ascii="宋体" w:hAnsi="宋体" w:eastAsia="宋体" w:cs="宋体"/>
          <w:b w:val="0"/>
          <w:bCs w:val="0"/>
          <w:color w:val="auto"/>
          <w:sz w:val="21"/>
          <w:szCs w:val="21"/>
          <w:highlight w:val="none"/>
        </w:rPr>
        <w:t>。</w:t>
      </w:r>
    </w:p>
    <w:p w14:paraId="328CEB9D">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三</w:t>
      </w:r>
      <w:r>
        <w:rPr>
          <w:rFonts w:hint="eastAsia" w:ascii="宋体" w:hAnsi="宋体" w:eastAsia="宋体" w:cs="宋体"/>
          <w:b w:val="0"/>
          <w:bCs w:val="0"/>
          <w:color w:val="auto"/>
          <w:sz w:val="21"/>
          <w:szCs w:val="21"/>
          <w:highlight w:val="none"/>
        </w:rPr>
        <w:t>）评标程序</w:t>
      </w:r>
    </w:p>
    <w:p w14:paraId="7CCCB1DD">
      <w:pPr>
        <w:keepNext w:val="0"/>
        <w:keepLines w:val="0"/>
        <w:pageBreakBefore w:val="0"/>
        <w:widowControl w:val="0"/>
        <w:numPr>
          <w:ilvl w:val="0"/>
          <w:numId w:val="0"/>
        </w:numPr>
        <w:kinsoku/>
        <w:wordWrap/>
        <w:overflowPunct/>
        <w:topLinePunct w:val="0"/>
        <w:autoSpaceDE/>
        <w:autoSpaceDN/>
        <w:bidi w:val="0"/>
        <w:adjustRightInd/>
        <w:snapToGrid w:val="0"/>
        <w:spacing w:after="161" w:afterLines="50" w:line="36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详细评审（100分）</w:t>
      </w:r>
    </w:p>
    <w:tbl>
      <w:tblPr>
        <w:tblStyle w:val="35"/>
        <w:tblW w:w="9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947"/>
        <w:gridCol w:w="6296"/>
      </w:tblGrid>
      <w:tr w14:paraId="1D5C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9482" w:type="dxa"/>
            <w:gridSpan w:val="3"/>
            <w:noWrap w:val="0"/>
            <w:vAlign w:val="center"/>
          </w:tcPr>
          <w:p w14:paraId="469082FD">
            <w:pPr>
              <w:keepNext w:val="0"/>
              <w:keepLines w:val="0"/>
              <w:pageBreakBefore w:val="0"/>
              <w:widowControl w:val="0"/>
              <w:tabs>
                <w:tab w:val="left" w:pos="3000"/>
              </w:tabs>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评审内容</w:t>
            </w:r>
          </w:p>
        </w:tc>
      </w:tr>
      <w:tr w14:paraId="6E87B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8" w:hRule="atLeast"/>
          <w:jc w:val="center"/>
        </w:trPr>
        <w:tc>
          <w:tcPr>
            <w:tcW w:w="1239" w:type="dxa"/>
            <w:noWrap w:val="0"/>
            <w:vAlign w:val="center"/>
          </w:tcPr>
          <w:p w14:paraId="3FC23CD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价格标部分 (3</w:t>
            </w:r>
            <w:r>
              <w:rPr>
                <w:rFonts w:hint="eastAsia" w:ascii="宋体" w:hAnsi="宋体" w:cs="宋体"/>
                <w:b w:val="0"/>
                <w:bCs w:val="0"/>
                <w:color w:val="auto"/>
                <w:sz w:val="21"/>
                <w:szCs w:val="21"/>
                <w:highlight w:val="none"/>
                <w:lang w:val="en-US" w:eastAsia="zh-CN"/>
              </w:rPr>
              <w:t>0</w:t>
            </w:r>
            <w:r>
              <w:rPr>
                <w:rFonts w:hint="eastAsia" w:ascii="宋体" w:hAnsi="宋体" w:eastAsia="宋体" w:cs="宋体"/>
                <w:b w:val="0"/>
                <w:bCs w:val="0"/>
                <w:color w:val="auto"/>
                <w:sz w:val="21"/>
                <w:szCs w:val="21"/>
                <w:highlight w:val="none"/>
              </w:rPr>
              <w:t>分)</w:t>
            </w:r>
          </w:p>
        </w:tc>
        <w:tc>
          <w:tcPr>
            <w:tcW w:w="8243" w:type="dxa"/>
            <w:gridSpan w:val="2"/>
            <w:noWrap w:val="0"/>
            <w:vAlign w:val="center"/>
          </w:tcPr>
          <w:p w14:paraId="72959A21">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rPr>
              <w:t>说明：当</w:t>
            </w:r>
            <w:r>
              <w:rPr>
                <w:rFonts w:hint="eastAsia" w:ascii="宋体" w:hAnsi="宋体" w:eastAsia="宋体" w:cs="宋体"/>
                <w:b w:val="0"/>
                <w:bCs w:val="0"/>
                <w:color w:val="auto"/>
                <w:sz w:val="21"/>
                <w:szCs w:val="21"/>
                <w:highlight w:val="none"/>
                <w:u w:val="none"/>
                <w:lang w:eastAsia="zh-CN"/>
              </w:rPr>
              <w:t>磋商小组</w:t>
            </w:r>
            <w:r>
              <w:rPr>
                <w:rFonts w:hint="eastAsia" w:ascii="宋体" w:hAnsi="宋体" w:eastAsia="宋体" w:cs="宋体"/>
                <w:b w:val="0"/>
                <w:bCs w:val="0"/>
                <w:color w:val="auto"/>
                <w:sz w:val="21"/>
                <w:szCs w:val="21"/>
                <w:highlight w:val="none"/>
                <w:u w:val="none"/>
              </w:rPr>
              <w:t>发现</w:t>
            </w:r>
            <w:r>
              <w:rPr>
                <w:rFonts w:hint="eastAsia" w:ascii="宋体" w:hAnsi="宋体" w:eastAsia="宋体" w:cs="宋体"/>
                <w:b w:val="0"/>
                <w:bCs w:val="0"/>
                <w:color w:val="auto"/>
                <w:sz w:val="21"/>
                <w:szCs w:val="21"/>
                <w:highlight w:val="none"/>
                <w:u w:val="none"/>
                <w:lang w:eastAsia="zh-CN"/>
              </w:rPr>
              <w:t>供应商</w:t>
            </w:r>
            <w:r>
              <w:rPr>
                <w:rFonts w:hint="eastAsia" w:ascii="宋体" w:hAnsi="宋体" w:eastAsia="宋体" w:cs="宋体"/>
                <w:b w:val="0"/>
                <w:bCs w:val="0"/>
                <w:color w:val="auto"/>
                <w:sz w:val="21"/>
                <w:szCs w:val="21"/>
                <w:highlight w:val="none"/>
                <w:u w:val="none"/>
              </w:rPr>
              <w:t>的</w:t>
            </w:r>
            <w:r>
              <w:rPr>
                <w:rFonts w:hint="eastAsia" w:ascii="宋体" w:hAnsi="宋体" w:eastAsia="宋体" w:cs="宋体"/>
                <w:b w:val="0"/>
                <w:bCs w:val="0"/>
                <w:color w:val="auto"/>
                <w:sz w:val="21"/>
                <w:szCs w:val="21"/>
                <w:highlight w:val="none"/>
                <w:u w:val="none"/>
                <w:lang w:val="en-US" w:eastAsia="zh-CN"/>
              </w:rPr>
              <w:t>磋商</w:t>
            </w:r>
            <w:r>
              <w:rPr>
                <w:rFonts w:hint="eastAsia" w:ascii="宋体" w:hAnsi="宋体" w:eastAsia="宋体" w:cs="宋体"/>
                <w:b w:val="0"/>
                <w:bCs w:val="0"/>
                <w:color w:val="auto"/>
                <w:sz w:val="21"/>
                <w:szCs w:val="21"/>
                <w:highlight w:val="none"/>
                <w:u w:val="none"/>
              </w:rPr>
              <w:t>报价明显低于其他</w:t>
            </w:r>
            <w:r>
              <w:rPr>
                <w:rFonts w:hint="eastAsia" w:ascii="宋体" w:hAnsi="宋体" w:eastAsia="宋体" w:cs="宋体"/>
                <w:b w:val="0"/>
                <w:bCs w:val="0"/>
                <w:color w:val="auto"/>
                <w:sz w:val="21"/>
                <w:szCs w:val="21"/>
                <w:highlight w:val="none"/>
                <w:u w:val="none"/>
                <w:lang w:val="en-US" w:eastAsia="zh-CN"/>
              </w:rPr>
              <w:t>磋商</w:t>
            </w:r>
            <w:r>
              <w:rPr>
                <w:rFonts w:hint="eastAsia" w:ascii="宋体" w:hAnsi="宋体" w:eastAsia="宋体" w:cs="宋体"/>
                <w:b w:val="0"/>
                <w:bCs w:val="0"/>
                <w:color w:val="auto"/>
                <w:sz w:val="21"/>
                <w:szCs w:val="21"/>
                <w:highlight w:val="none"/>
                <w:u w:val="none"/>
              </w:rPr>
              <w:t>报价，使其</w:t>
            </w:r>
            <w:r>
              <w:rPr>
                <w:rFonts w:hint="eastAsia" w:ascii="宋体" w:hAnsi="宋体" w:eastAsia="宋体" w:cs="宋体"/>
                <w:b w:val="0"/>
                <w:bCs w:val="0"/>
                <w:color w:val="auto"/>
                <w:sz w:val="21"/>
                <w:szCs w:val="21"/>
                <w:highlight w:val="none"/>
                <w:u w:val="none"/>
                <w:lang w:val="en-US" w:eastAsia="zh-CN"/>
              </w:rPr>
              <w:t>磋商</w:t>
            </w:r>
            <w:r>
              <w:rPr>
                <w:rFonts w:hint="eastAsia" w:ascii="宋体" w:hAnsi="宋体" w:eastAsia="宋体" w:cs="宋体"/>
                <w:b w:val="0"/>
                <w:bCs w:val="0"/>
                <w:color w:val="auto"/>
                <w:sz w:val="21"/>
                <w:szCs w:val="21"/>
                <w:highlight w:val="none"/>
                <w:u w:val="none"/>
              </w:rPr>
              <w:t>报价可能低于其个别成本的，</w:t>
            </w:r>
            <w:r>
              <w:rPr>
                <w:rFonts w:hint="eastAsia" w:ascii="宋体" w:hAnsi="宋体" w:eastAsia="宋体" w:cs="宋体"/>
                <w:b w:val="0"/>
                <w:bCs w:val="0"/>
                <w:color w:val="auto"/>
                <w:sz w:val="21"/>
                <w:szCs w:val="21"/>
                <w:highlight w:val="none"/>
                <w:u w:val="none"/>
                <w:lang w:eastAsia="zh-CN"/>
              </w:rPr>
              <w:t>磋商小组</w:t>
            </w:r>
            <w:r>
              <w:rPr>
                <w:rFonts w:hint="eastAsia" w:ascii="宋体" w:hAnsi="宋体" w:eastAsia="宋体" w:cs="宋体"/>
                <w:b w:val="0"/>
                <w:bCs w:val="0"/>
                <w:color w:val="auto"/>
                <w:sz w:val="21"/>
                <w:szCs w:val="21"/>
                <w:highlight w:val="none"/>
                <w:u w:val="none"/>
              </w:rPr>
              <w:t>可对其质询，并要求该</w:t>
            </w:r>
            <w:r>
              <w:rPr>
                <w:rFonts w:hint="eastAsia" w:ascii="宋体" w:hAnsi="宋体" w:eastAsia="宋体" w:cs="宋体"/>
                <w:b w:val="0"/>
                <w:bCs w:val="0"/>
                <w:color w:val="auto"/>
                <w:sz w:val="21"/>
                <w:szCs w:val="21"/>
                <w:highlight w:val="none"/>
                <w:u w:val="none"/>
                <w:lang w:eastAsia="zh-CN"/>
              </w:rPr>
              <w:t>供应商</w:t>
            </w:r>
            <w:r>
              <w:rPr>
                <w:rFonts w:hint="eastAsia" w:ascii="宋体" w:hAnsi="宋体" w:eastAsia="宋体" w:cs="宋体"/>
                <w:b w:val="0"/>
                <w:bCs w:val="0"/>
                <w:color w:val="auto"/>
                <w:sz w:val="21"/>
                <w:szCs w:val="21"/>
                <w:highlight w:val="none"/>
                <w:u w:val="none"/>
              </w:rPr>
              <w:t>做出书面说明和提供相关的证明材料；该</w:t>
            </w:r>
            <w:r>
              <w:rPr>
                <w:rFonts w:hint="eastAsia" w:ascii="宋体" w:hAnsi="宋体" w:eastAsia="宋体" w:cs="宋体"/>
                <w:b w:val="0"/>
                <w:bCs w:val="0"/>
                <w:color w:val="auto"/>
                <w:sz w:val="21"/>
                <w:szCs w:val="21"/>
                <w:highlight w:val="none"/>
                <w:u w:val="none"/>
                <w:lang w:eastAsia="zh-CN"/>
              </w:rPr>
              <w:t>供应商</w:t>
            </w:r>
            <w:r>
              <w:rPr>
                <w:rFonts w:hint="eastAsia" w:ascii="宋体" w:hAnsi="宋体" w:eastAsia="宋体" w:cs="宋体"/>
                <w:b w:val="0"/>
                <w:bCs w:val="0"/>
                <w:color w:val="auto"/>
                <w:sz w:val="21"/>
                <w:szCs w:val="21"/>
                <w:highlight w:val="none"/>
                <w:u w:val="none"/>
              </w:rPr>
              <w:t>不能合理说明或提供证明材料的，</w:t>
            </w:r>
            <w:r>
              <w:rPr>
                <w:rFonts w:hint="eastAsia" w:ascii="宋体" w:hAnsi="宋体" w:eastAsia="宋体" w:cs="宋体"/>
                <w:b w:val="0"/>
                <w:bCs w:val="0"/>
                <w:color w:val="auto"/>
                <w:sz w:val="21"/>
                <w:szCs w:val="21"/>
                <w:highlight w:val="none"/>
                <w:u w:val="none"/>
                <w:lang w:eastAsia="zh-CN"/>
              </w:rPr>
              <w:t>磋商小组</w:t>
            </w:r>
            <w:r>
              <w:rPr>
                <w:rFonts w:hint="eastAsia" w:ascii="宋体" w:hAnsi="宋体" w:eastAsia="宋体" w:cs="宋体"/>
                <w:b w:val="0"/>
                <w:bCs w:val="0"/>
                <w:color w:val="auto"/>
                <w:sz w:val="21"/>
                <w:szCs w:val="21"/>
                <w:highlight w:val="none"/>
                <w:u w:val="none"/>
              </w:rPr>
              <w:t>应按无效</w:t>
            </w:r>
            <w:r>
              <w:rPr>
                <w:rFonts w:hint="eastAsia" w:ascii="宋体" w:hAnsi="宋体" w:eastAsia="宋体" w:cs="宋体"/>
                <w:b w:val="0"/>
                <w:bCs w:val="0"/>
                <w:color w:val="auto"/>
                <w:sz w:val="21"/>
                <w:szCs w:val="21"/>
                <w:highlight w:val="none"/>
                <w:u w:val="none"/>
                <w:lang w:val="en-US" w:eastAsia="zh-CN"/>
              </w:rPr>
              <w:t>磋商</w:t>
            </w:r>
            <w:r>
              <w:rPr>
                <w:rFonts w:hint="eastAsia" w:ascii="宋体" w:hAnsi="宋体" w:eastAsia="宋体" w:cs="宋体"/>
                <w:b w:val="0"/>
                <w:bCs w:val="0"/>
                <w:color w:val="auto"/>
                <w:sz w:val="21"/>
                <w:szCs w:val="21"/>
                <w:highlight w:val="none"/>
                <w:u w:val="none"/>
              </w:rPr>
              <w:t>处理。</w:t>
            </w:r>
          </w:p>
          <w:p w14:paraId="508879D6">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有效</w:t>
            </w:r>
            <w:r>
              <w:rPr>
                <w:rFonts w:hint="eastAsia" w:ascii="宋体" w:hAnsi="宋体" w:eastAsia="宋体" w:cs="宋体"/>
                <w:b w:val="0"/>
                <w:bCs w:val="0"/>
                <w:color w:val="auto"/>
                <w:sz w:val="21"/>
                <w:szCs w:val="21"/>
                <w:highlight w:val="none"/>
                <w:lang w:val="en-US" w:eastAsia="zh-CN"/>
              </w:rPr>
              <w:t>磋商</w:t>
            </w:r>
            <w:r>
              <w:rPr>
                <w:rFonts w:hint="eastAsia" w:ascii="宋体" w:hAnsi="宋体" w:eastAsia="宋体" w:cs="宋体"/>
                <w:b w:val="0"/>
                <w:bCs w:val="0"/>
                <w:color w:val="auto"/>
                <w:sz w:val="21"/>
                <w:szCs w:val="21"/>
                <w:highlight w:val="none"/>
              </w:rPr>
              <w:t>报价：</w:t>
            </w:r>
            <w:r>
              <w:rPr>
                <w:rFonts w:hint="eastAsia" w:ascii="宋体" w:hAnsi="宋体" w:eastAsia="宋体" w:cs="宋体"/>
                <w:b w:val="0"/>
                <w:bCs w:val="0"/>
                <w:color w:val="auto"/>
                <w:sz w:val="21"/>
                <w:szCs w:val="21"/>
                <w:highlight w:val="none"/>
                <w:lang w:val="en-US" w:eastAsia="zh-CN"/>
              </w:rPr>
              <w:t>磋商</w:t>
            </w:r>
            <w:r>
              <w:rPr>
                <w:rFonts w:hint="eastAsia" w:ascii="宋体" w:hAnsi="宋体" w:eastAsia="宋体" w:cs="宋体"/>
                <w:b w:val="0"/>
                <w:bCs w:val="0"/>
                <w:color w:val="auto"/>
                <w:sz w:val="21"/>
                <w:szCs w:val="21"/>
                <w:highlight w:val="none"/>
              </w:rPr>
              <w:t>报价</w:t>
            </w:r>
            <w:r>
              <w:rPr>
                <w:rFonts w:hint="eastAsia" w:ascii="宋体" w:hAnsi="宋体" w:eastAsia="宋体" w:cs="宋体"/>
                <w:b w:val="0"/>
                <w:bCs w:val="0"/>
                <w:color w:val="auto"/>
                <w:sz w:val="21"/>
                <w:szCs w:val="21"/>
                <w:highlight w:val="none"/>
                <w:lang w:val="en-US" w:eastAsia="zh-CN"/>
              </w:rPr>
              <w:t>不高于</w:t>
            </w:r>
            <w:r>
              <w:rPr>
                <w:rFonts w:hint="eastAsia" w:ascii="宋体" w:hAnsi="宋体" w:eastAsia="宋体" w:cs="宋体"/>
                <w:b w:val="0"/>
                <w:bCs w:val="0"/>
                <w:color w:val="auto"/>
                <w:sz w:val="21"/>
                <w:szCs w:val="21"/>
                <w:highlight w:val="none"/>
              </w:rPr>
              <w:t>采购预算价的为有效</w:t>
            </w:r>
            <w:r>
              <w:rPr>
                <w:rFonts w:hint="eastAsia" w:ascii="宋体" w:hAnsi="宋体" w:eastAsia="宋体" w:cs="宋体"/>
                <w:b w:val="0"/>
                <w:bCs w:val="0"/>
                <w:color w:val="auto"/>
                <w:sz w:val="21"/>
                <w:szCs w:val="21"/>
                <w:highlight w:val="none"/>
                <w:lang w:val="en-US" w:eastAsia="zh-CN"/>
              </w:rPr>
              <w:t>磋商</w:t>
            </w:r>
            <w:r>
              <w:rPr>
                <w:rFonts w:hint="eastAsia" w:ascii="宋体" w:hAnsi="宋体" w:eastAsia="宋体" w:cs="宋体"/>
                <w:b w:val="0"/>
                <w:bCs w:val="0"/>
                <w:color w:val="auto"/>
                <w:sz w:val="21"/>
                <w:szCs w:val="21"/>
                <w:highlight w:val="none"/>
              </w:rPr>
              <w:t>报价。</w:t>
            </w:r>
          </w:p>
          <w:p w14:paraId="5FF6BB5E">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评标基准值的确定：满足</w:t>
            </w:r>
            <w:r>
              <w:rPr>
                <w:rFonts w:hint="eastAsia" w:ascii="宋体" w:hAnsi="宋体" w:eastAsia="宋体" w:cs="宋体"/>
                <w:b w:val="0"/>
                <w:bCs w:val="0"/>
                <w:color w:val="auto"/>
                <w:sz w:val="21"/>
                <w:szCs w:val="21"/>
                <w:highlight w:val="none"/>
                <w:lang w:val="en-US" w:eastAsia="zh-CN"/>
              </w:rPr>
              <w:t>采购</w:t>
            </w:r>
            <w:r>
              <w:rPr>
                <w:rFonts w:hint="eastAsia" w:ascii="宋体" w:hAnsi="宋体" w:eastAsia="宋体" w:cs="宋体"/>
                <w:b w:val="0"/>
                <w:bCs w:val="0"/>
                <w:color w:val="auto"/>
                <w:sz w:val="21"/>
                <w:szCs w:val="21"/>
                <w:highlight w:val="none"/>
              </w:rPr>
              <w:t>文件要求且</w:t>
            </w:r>
            <w:r>
              <w:rPr>
                <w:rFonts w:hint="eastAsia" w:ascii="宋体" w:hAnsi="宋体" w:eastAsia="宋体" w:cs="宋体"/>
                <w:b w:val="0"/>
                <w:bCs w:val="0"/>
                <w:color w:val="auto"/>
                <w:sz w:val="21"/>
                <w:szCs w:val="21"/>
                <w:highlight w:val="none"/>
                <w:lang w:val="en-US" w:eastAsia="zh-CN"/>
              </w:rPr>
              <w:t>磋商</w:t>
            </w:r>
            <w:r>
              <w:rPr>
                <w:rFonts w:hint="eastAsia" w:ascii="宋体" w:hAnsi="宋体" w:eastAsia="宋体" w:cs="宋体"/>
                <w:b w:val="0"/>
                <w:bCs w:val="0"/>
                <w:color w:val="auto"/>
                <w:sz w:val="21"/>
                <w:szCs w:val="21"/>
                <w:highlight w:val="none"/>
              </w:rPr>
              <w:t>价格最低的有效</w:t>
            </w:r>
            <w:r>
              <w:rPr>
                <w:rFonts w:hint="eastAsia" w:ascii="宋体" w:hAnsi="宋体" w:eastAsia="宋体" w:cs="宋体"/>
                <w:b w:val="0"/>
                <w:bCs w:val="0"/>
                <w:color w:val="auto"/>
                <w:sz w:val="21"/>
                <w:szCs w:val="21"/>
                <w:highlight w:val="none"/>
                <w:lang w:val="en-US" w:eastAsia="zh-CN"/>
              </w:rPr>
              <w:t>磋商</w:t>
            </w:r>
            <w:r>
              <w:rPr>
                <w:rFonts w:hint="eastAsia" w:ascii="宋体" w:hAnsi="宋体" w:eastAsia="宋体" w:cs="宋体"/>
                <w:b w:val="0"/>
                <w:bCs w:val="0"/>
                <w:color w:val="auto"/>
                <w:sz w:val="21"/>
                <w:szCs w:val="21"/>
                <w:highlight w:val="none"/>
              </w:rPr>
              <w:t>报价为评标基准价。</w:t>
            </w:r>
          </w:p>
          <w:p w14:paraId="03C39AA5">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磋商</w:t>
            </w:r>
            <w:r>
              <w:rPr>
                <w:rFonts w:hint="eastAsia" w:ascii="宋体" w:hAnsi="宋体" w:eastAsia="宋体" w:cs="宋体"/>
                <w:b w:val="0"/>
                <w:bCs w:val="0"/>
                <w:color w:val="auto"/>
                <w:sz w:val="21"/>
                <w:szCs w:val="21"/>
                <w:highlight w:val="none"/>
              </w:rPr>
              <w:t>报价得分=（评标基准价/有效</w:t>
            </w:r>
            <w:r>
              <w:rPr>
                <w:rFonts w:hint="eastAsia" w:ascii="宋体" w:hAnsi="宋体" w:eastAsia="宋体" w:cs="宋体"/>
                <w:b w:val="0"/>
                <w:bCs w:val="0"/>
                <w:color w:val="auto"/>
                <w:sz w:val="21"/>
                <w:szCs w:val="21"/>
                <w:highlight w:val="none"/>
                <w:lang w:val="en-US" w:eastAsia="zh-CN"/>
              </w:rPr>
              <w:t>磋商</w:t>
            </w:r>
            <w:r>
              <w:rPr>
                <w:rFonts w:hint="eastAsia" w:ascii="宋体" w:hAnsi="宋体" w:eastAsia="宋体" w:cs="宋体"/>
                <w:b w:val="0"/>
                <w:bCs w:val="0"/>
                <w:color w:val="auto"/>
                <w:sz w:val="21"/>
                <w:szCs w:val="21"/>
                <w:highlight w:val="none"/>
              </w:rPr>
              <w:t>报价）×</w:t>
            </w:r>
            <w:r>
              <w:rPr>
                <w:rFonts w:hint="eastAsia" w:ascii="宋体" w:hAnsi="宋体" w:cs="宋体"/>
                <w:b w:val="0"/>
                <w:bCs w:val="0"/>
                <w:color w:val="auto"/>
                <w:sz w:val="21"/>
                <w:szCs w:val="21"/>
                <w:highlight w:val="none"/>
                <w:lang w:val="en-US" w:eastAsia="zh-CN"/>
              </w:rPr>
              <w:t>30</w:t>
            </w:r>
            <w:r>
              <w:rPr>
                <w:rFonts w:hint="eastAsia" w:ascii="宋体" w:hAnsi="宋体" w:eastAsia="宋体" w:cs="宋体"/>
                <w:b w:val="0"/>
                <w:bCs w:val="0"/>
                <w:color w:val="auto"/>
                <w:sz w:val="21"/>
                <w:szCs w:val="21"/>
                <w:highlight w:val="none"/>
              </w:rPr>
              <w:t>分</w:t>
            </w:r>
          </w:p>
        </w:tc>
      </w:tr>
      <w:tr w14:paraId="2636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1239" w:type="dxa"/>
            <w:vMerge w:val="restart"/>
            <w:noWrap w:val="0"/>
            <w:vAlign w:val="center"/>
          </w:tcPr>
          <w:p w14:paraId="7D578B06">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技术部分</w:t>
            </w:r>
            <w:r>
              <w:rPr>
                <w:rFonts w:hint="eastAsia" w:ascii="宋体" w:hAnsi="宋体" w:eastAsia="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53</w:t>
            </w:r>
            <w:r>
              <w:rPr>
                <w:rFonts w:hint="eastAsia" w:ascii="宋体" w:hAnsi="宋体" w:eastAsia="宋体" w:cs="宋体"/>
                <w:b w:val="0"/>
                <w:bCs w:val="0"/>
                <w:color w:val="auto"/>
                <w:sz w:val="21"/>
                <w:szCs w:val="21"/>
                <w:highlight w:val="none"/>
                <w:lang w:eastAsia="zh-CN"/>
              </w:rPr>
              <w:t>分）</w:t>
            </w:r>
          </w:p>
        </w:tc>
        <w:tc>
          <w:tcPr>
            <w:tcW w:w="1947" w:type="dxa"/>
            <w:noWrap w:val="0"/>
            <w:vAlign w:val="center"/>
          </w:tcPr>
          <w:p w14:paraId="4D145501">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1.产品技术参数（</w:t>
            </w:r>
            <w:r>
              <w:rPr>
                <w:rFonts w:hint="eastAsia" w:ascii="宋体" w:hAnsi="宋体" w:cs="宋体"/>
                <w:b w:val="0"/>
                <w:bCs w:val="0"/>
                <w:color w:val="auto"/>
                <w:sz w:val="21"/>
                <w:szCs w:val="21"/>
                <w:highlight w:val="none"/>
                <w:lang w:val="en-US" w:eastAsia="zh-CN"/>
              </w:rPr>
              <w:t>36</w:t>
            </w:r>
            <w:r>
              <w:rPr>
                <w:rFonts w:hint="eastAsia" w:ascii="宋体" w:hAnsi="宋体" w:eastAsia="宋体" w:cs="宋体"/>
                <w:b w:val="0"/>
                <w:bCs w:val="0"/>
                <w:color w:val="auto"/>
                <w:sz w:val="21"/>
                <w:szCs w:val="21"/>
                <w:highlight w:val="none"/>
                <w:lang w:val="en-US" w:eastAsia="zh-CN"/>
              </w:rPr>
              <w:t>分）</w:t>
            </w:r>
          </w:p>
        </w:tc>
        <w:tc>
          <w:tcPr>
            <w:tcW w:w="6296" w:type="dxa"/>
            <w:noWrap w:val="0"/>
            <w:vAlign w:val="center"/>
          </w:tcPr>
          <w:p w14:paraId="70FC7BDA">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供应商对“第二章 采购需求 三、技术要求”技术参数、性能及产品功能等的响应，所投产品全部满足磋商文件要求得3</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分，有一项技术参数或要求不满足的扣</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 xml:space="preserve">分，扣完为止；如得分为0，则磋商无效。  </w:t>
            </w:r>
          </w:p>
          <w:p w14:paraId="60AEAB1D">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1）供应商需如实填写技术偏离表，并标注偏离情况。</w:t>
            </w:r>
          </w:p>
          <w:p w14:paraId="3781BDD0">
            <w:pPr>
              <w:keepNext w:val="0"/>
              <w:keepLines w:val="0"/>
              <w:pageBreakBefore w:val="0"/>
              <w:widowControl/>
              <w:numPr>
                <w:ilvl w:val="0"/>
                <w:numId w:val="0"/>
              </w:numPr>
              <w:kinsoku/>
              <w:wordWrap/>
              <w:overflowPunct/>
              <w:topLinePunct w:val="0"/>
              <w:autoSpaceDE/>
              <w:autoSpaceDN/>
              <w:bidi w:val="0"/>
              <w:adjustRightInd/>
              <w:snapToGrid w:val="0"/>
              <w:spacing w:line="360" w:lineRule="exact"/>
              <w:jc w:val="both"/>
              <w:textAlignment w:val="auto"/>
              <w:rPr>
                <w:rFonts w:hint="eastAsia"/>
                <w:b/>
                <w:bCs/>
                <w:highlight w:val="none"/>
                <w:lang w:val="en-US" w:eastAsia="zh-CN"/>
              </w:rPr>
            </w:pPr>
            <w:r>
              <w:rPr>
                <w:rFonts w:hint="eastAsia" w:ascii="宋体" w:hAnsi="宋体" w:cs="宋体"/>
                <w:b/>
                <w:bCs/>
                <w:color w:val="auto"/>
                <w:sz w:val="21"/>
                <w:szCs w:val="21"/>
                <w:highlight w:val="none"/>
                <w:lang w:val="en-US" w:eastAsia="zh-CN"/>
              </w:rPr>
              <w:t>2）</w:t>
            </w:r>
            <w:r>
              <w:rPr>
                <w:rFonts w:hint="eastAsia" w:ascii="宋体" w:hAnsi="宋体" w:eastAsia="宋体" w:cs="宋体"/>
                <w:b/>
                <w:bCs/>
                <w:color w:val="auto"/>
                <w:sz w:val="21"/>
                <w:szCs w:val="21"/>
                <w:highlight w:val="none"/>
                <w:lang w:val="en-US" w:eastAsia="zh-CN"/>
              </w:rPr>
              <w:t>供应商所投产品需提供医疗器械注册证【含附件：产品技术要求（如有）】</w:t>
            </w:r>
            <w:r>
              <w:rPr>
                <w:rFonts w:hint="eastAsia" w:ascii="宋体" w:hAnsi="宋体" w:cs="宋体"/>
                <w:b/>
                <w:bCs/>
                <w:color w:val="auto"/>
                <w:sz w:val="21"/>
                <w:szCs w:val="21"/>
                <w:highlight w:val="none"/>
                <w:lang w:val="en-US" w:eastAsia="zh-CN"/>
              </w:rPr>
              <w:t>，如未按要求提供，则磋商无效。</w:t>
            </w:r>
          </w:p>
          <w:p w14:paraId="3211398A">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1"/>
                <w:szCs w:val="21"/>
                <w:highlight w:val="none"/>
              </w:rPr>
            </w:pPr>
            <w:r>
              <w:rPr>
                <w:rFonts w:hint="eastAsia" w:ascii="宋体" w:hAnsi="宋体" w:cs="宋体"/>
                <w:szCs w:val="21"/>
                <w:highlight w:val="none"/>
              </w:rPr>
              <w:t>3）</w:t>
            </w:r>
            <w:r>
              <w:rPr>
                <w:rFonts w:hint="eastAsia" w:ascii="宋体" w:hAnsi="宋体" w:cs="宋体"/>
                <w:color w:val="000000" w:themeColor="text1"/>
                <w:szCs w:val="21"/>
                <w:highlight w:val="none"/>
                <w14:textFill>
                  <w14:solidFill>
                    <w14:schemeClr w14:val="tx1"/>
                  </w14:solidFill>
                </w14:textFill>
              </w:rPr>
              <w:t>提供产品注册检验报告、响应技术参数条款的技术白皮书和彩页等相关文件，并对响应技术参数部分做出明</w:t>
            </w:r>
            <w:r>
              <w:rPr>
                <w:rFonts w:hint="eastAsia" w:ascii="宋体" w:hAnsi="宋体" w:eastAsia="宋体" w:cs="宋体"/>
                <w:color w:val="000000" w:themeColor="text1"/>
                <w:szCs w:val="21"/>
                <w:highlight w:val="none"/>
                <w14:textFill>
                  <w14:solidFill>
                    <w14:schemeClr w14:val="tx1"/>
                  </w14:solidFill>
                </w14:textFill>
              </w:rPr>
              <w:t>显标注。</w:t>
            </w:r>
            <w:r>
              <w:rPr>
                <w:rFonts w:hint="eastAsia" w:ascii="宋体" w:hAnsi="宋体" w:eastAsia="宋体" w:cs="宋体"/>
                <w:color w:val="000000" w:themeColor="text1"/>
                <w:szCs w:val="21"/>
                <w:highlight w:val="none"/>
                <w:lang w:val="en-US" w:eastAsia="zh-CN"/>
                <w14:textFill>
                  <w14:solidFill>
                    <w14:schemeClr w14:val="tx1"/>
                  </w14:solidFill>
                </w14:textFill>
              </w:rPr>
              <w:t>未提供对应证明材料的，视为不满足该项参数要求，做扣分处理。</w:t>
            </w:r>
          </w:p>
        </w:tc>
      </w:tr>
      <w:tr w14:paraId="04783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1239" w:type="dxa"/>
            <w:vMerge w:val="continue"/>
            <w:noWrap w:val="0"/>
            <w:vAlign w:val="center"/>
          </w:tcPr>
          <w:p w14:paraId="03BE1C62">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1"/>
                <w:szCs w:val="21"/>
                <w:highlight w:val="none"/>
                <w:lang w:eastAsia="zh-CN"/>
              </w:rPr>
            </w:pPr>
          </w:p>
        </w:tc>
        <w:tc>
          <w:tcPr>
            <w:tcW w:w="1947" w:type="dxa"/>
            <w:vMerge w:val="restart"/>
            <w:noWrap w:val="0"/>
            <w:vAlign w:val="center"/>
          </w:tcPr>
          <w:p w14:paraId="736B7B20">
            <w:pPr>
              <w:keepNext w:val="0"/>
              <w:keepLines w:val="0"/>
              <w:pageBreakBefore w:val="0"/>
              <w:widowControl/>
              <w:numPr>
                <w:ilvl w:val="0"/>
                <w:numId w:val="0"/>
              </w:numPr>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2.</w:t>
            </w:r>
            <w:r>
              <w:rPr>
                <w:rFonts w:hint="eastAsia" w:ascii="宋体" w:hAnsi="宋体" w:eastAsia="宋体" w:cs="宋体"/>
                <w:b w:val="0"/>
                <w:bCs w:val="0"/>
                <w:color w:val="auto"/>
                <w:kern w:val="0"/>
                <w:sz w:val="21"/>
                <w:szCs w:val="21"/>
                <w:highlight w:val="none"/>
                <w:lang w:val="en-US" w:eastAsia="zh-CN"/>
              </w:rPr>
              <w:t>产品综合评议</w:t>
            </w:r>
          </w:p>
          <w:p w14:paraId="6547966A">
            <w:pPr>
              <w:keepNext w:val="0"/>
              <w:keepLines w:val="0"/>
              <w:pageBreakBefore w:val="0"/>
              <w:widowControl/>
              <w:numPr>
                <w:ilvl w:val="0"/>
                <w:numId w:val="0"/>
              </w:numP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w:t>
            </w:r>
            <w:r>
              <w:rPr>
                <w:rFonts w:hint="eastAsia" w:ascii="宋体" w:hAnsi="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rPr>
              <w:t>分）</w:t>
            </w:r>
          </w:p>
        </w:tc>
        <w:tc>
          <w:tcPr>
            <w:tcW w:w="6296" w:type="dxa"/>
            <w:noWrap w:val="0"/>
            <w:vAlign w:val="center"/>
          </w:tcPr>
          <w:p w14:paraId="62F7E326">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根据投标产品的制造工艺、稳定性、安全性进行打分：</w:t>
            </w:r>
          </w:p>
          <w:p w14:paraId="2972CC49">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投标产品制造工艺、稳定性好、安全性高的得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分；</w:t>
            </w:r>
            <w:r>
              <w:rPr>
                <w:rFonts w:hint="eastAsia" w:ascii="宋体" w:hAnsi="宋体" w:eastAsia="宋体" w:cs="宋体"/>
                <w:b w:val="0"/>
                <w:bCs w:val="0"/>
                <w:color w:val="auto"/>
                <w:sz w:val="21"/>
                <w:szCs w:val="21"/>
                <w:highlight w:val="none"/>
              </w:rPr>
              <w:t>投标产品制造工艺、稳定性较好</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安全性较高的得</w:t>
            </w:r>
            <w:r>
              <w:rPr>
                <w:rFonts w:hint="eastAsia" w:ascii="宋体"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分；投标产品制造工艺、稳定性、安全性一般的得1分。</w:t>
            </w:r>
          </w:p>
        </w:tc>
      </w:tr>
      <w:tr w14:paraId="657BD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1239" w:type="dxa"/>
            <w:vMerge w:val="continue"/>
            <w:noWrap w:val="0"/>
            <w:vAlign w:val="center"/>
          </w:tcPr>
          <w:p w14:paraId="138C84C0">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1"/>
                <w:szCs w:val="21"/>
                <w:highlight w:val="none"/>
                <w:lang w:eastAsia="zh-CN"/>
              </w:rPr>
            </w:pPr>
          </w:p>
        </w:tc>
        <w:tc>
          <w:tcPr>
            <w:tcW w:w="1947" w:type="dxa"/>
            <w:vMerge w:val="continue"/>
            <w:noWrap w:val="0"/>
            <w:vAlign w:val="center"/>
          </w:tcPr>
          <w:p w14:paraId="05276B91">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b w:val="0"/>
                <w:bCs w:val="0"/>
                <w:color w:val="auto"/>
                <w:kern w:val="0"/>
                <w:sz w:val="21"/>
                <w:szCs w:val="21"/>
                <w:highlight w:val="none"/>
                <w:lang w:val="en-US" w:eastAsia="zh-CN"/>
              </w:rPr>
            </w:pPr>
          </w:p>
        </w:tc>
        <w:tc>
          <w:tcPr>
            <w:tcW w:w="6296" w:type="dxa"/>
            <w:noWrap w:val="0"/>
            <w:vAlign w:val="center"/>
          </w:tcPr>
          <w:p w14:paraId="0736D31D">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根据各投标产品操控性、性能及技术先进性等进行打分：</w:t>
            </w:r>
          </w:p>
          <w:p w14:paraId="29E720C1">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lang w:val="en-US" w:eastAsia="zh-CN"/>
              </w:rPr>
              <w:t>所投产品优秀，操控性强、性能好、技术先进的得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分；所投产品较好，操控性较强、性能较好、技术较先进的得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分；所投产品一般，操控性一般、性能一般、技术保守的得1分。</w:t>
            </w:r>
          </w:p>
        </w:tc>
      </w:tr>
      <w:tr w14:paraId="6A64F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239" w:type="dxa"/>
            <w:vMerge w:val="continue"/>
            <w:noWrap w:val="0"/>
            <w:vAlign w:val="center"/>
          </w:tcPr>
          <w:p w14:paraId="4E9F3738">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1"/>
                <w:szCs w:val="21"/>
                <w:highlight w:val="none"/>
                <w:lang w:eastAsia="zh-CN"/>
              </w:rPr>
            </w:pPr>
          </w:p>
        </w:tc>
        <w:tc>
          <w:tcPr>
            <w:tcW w:w="1947" w:type="dxa"/>
            <w:vMerge w:val="restart"/>
            <w:noWrap w:val="0"/>
            <w:vAlign w:val="center"/>
          </w:tcPr>
          <w:p w14:paraId="37A15399">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3.实施方案（</w:t>
            </w:r>
            <w:r>
              <w:rPr>
                <w:rFonts w:hint="eastAsia" w:ascii="宋体" w:hAnsi="宋体" w:cs="宋体"/>
                <w:b w:val="0"/>
                <w:bCs w:val="0"/>
                <w:color w:val="auto"/>
                <w:kern w:val="0"/>
                <w:sz w:val="21"/>
                <w:szCs w:val="21"/>
                <w:highlight w:val="none"/>
                <w:lang w:val="en-US" w:eastAsia="zh-CN"/>
              </w:rPr>
              <w:t>9</w:t>
            </w:r>
            <w:r>
              <w:rPr>
                <w:rFonts w:hint="eastAsia" w:ascii="宋体" w:hAnsi="宋体" w:eastAsia="宋体" w:cs="宋体"/>
                <w:b w:val="0"/>
                <w:bCs w:val="0"/>
                <w:color w:val="auto"/>
                <w:kern w:val="0"/>
                <w:sz w:val="21"/>
                <w:szCs w:val="21"/>
                <w:highlight w:val="none"/>
                <w:lang w:val="en-US" w:eastAsia="zh-CN"/>
              </w:rPr>
              <w:t>分）</w:t>
            </w:r>
          </w:p>
        </w:tc>
        <w:tc>
          <w:tcPr>
            <w:tcW w:w="6296" w:type="dxa"/>
            <w:noWrap w:val="0"/>
            <w:vAlign w:val="center"/>
          </w:tcPr>
          <w:p w14:paraId="09361BF8">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根据供应商提供的供货保障措施，包括货源保障措施、质量管控措施、</w:t>
            </w:r>
            <w:r>
              <w:rPr>
                <w:rFonts w:hint="eastAsia" w:ascii="宋体" w:hAnsi="宋体" w:cs="宋体"/>
                <w:color w:val="auto"/>
                <w:sz w:val="21"/>
                <w:szCs w:val="21"/>
                <w:highlight w:val="none"/>
                <w:lang w:val="en-US" w:eastAsia="zh-CN"/>
              </w:rPr>
              <w:t>交货期</w:t>
            </w:r>
            <w:r>
              <w:rPr>
                <w:rFonts w:hint="eastAsia" w:ascii="宋体" w:hAnsi="宋体" w:eastAsia="宋体" w:cs="宋体"/>
                <w:color w:val="auto"/>
                <w:sz w:val="21"/>
                <w:szCs w:val="21"/>
                <w:highlight w:val="none"/>
                <w:lang w:val="en-US" w:eastAsia="zh-CN"/>
              </w:rPr>
              <w:t>保证措施等进行打分。</w:t>
            </w:r>
          </w:p>
          <w:p w14:paraId="1BA4D03F">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供货保障措施</w:t>
            </w:r>
            <w:r>
              <w:rPr>
                <w:rFonts w:hint="eastAsia" w:ascii="宋体" w:hAnsi="宋体" w:cs="宋体"/>
                <w:color w:val="auto"/>
                <w:sz w:val="21"/>
                <w:szCs w:val="21"/>
                <w:highlight w:val="none"/>
                <w:lang w:val="en-US" w:eastAsia="zh-CN"/>
              </w:rPr>
              <w:t>具体详实，完全满足采购需求的得3分；有较具体的供货保障措施，基本满足采购需求的得2分；供货保障措施不完备，不能满足采购需求的得1分</w:t>
            </w:r>
            <w:r>
              <w:rPr>
                <w:rFonts w:hint="eastAsia" w:ascii="宋体" w:hAnsi="宋体" w:eastAsia="宋体" w:cs="宋体"/>
                <w:color w:val="auto"/>
                <w:sz w:val="21"/>
                <w:szCs w:val="21"/>
                <w:highlight w:val="none"/>
                <w:lang w:val="en-US" w:eastAsia="zh-CN"/>
              </w:rPr>
              <w:t>；缺项得0分。</w:t>
            </w:r>
          </w:p>
        </w:tc>
      </w:tr>
      <w:tr w14:paraId="38969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jc w:val="center"/>
        </w:trPr>
        <w:tc>
          <w:tcPr>
            <w:tcW w:w="1239" w:type="dxa"/>
            <w:vMerge w:val="continue"/>
            <w:noWrap w:val="0"/>
            <w:vAlign w:val="center"/>
          </w:tcPr>
          <w:p w14:paraId="119C775C">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1"/>
                <w:szCs w:val="21"/>
                <w:highlight w:val="none"/>
                <w:lang w:eastAsia="zh-CN"/>
              </w:rPr>
            </w:pPr>
          </w:p>
        </w:tc>
        <w:tc>
          <w:tcPr>
            <w:tcW w:w="1947" w:type="dxa"/>
            <w:vMerge w:val="continue"/>
            <w:noWrap w:val="0"/>
            <w:vAlign w:val="center"/>
          </w:tcPr>
          <w:p w14:paraId="40EFBFC7">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kern w:val="0"/>
                <w:sz w:val="21"/>
                <w:szCs w:val="21"/>
                <w:highlight w:val="none"/>
                <w:lang w:val="en-US" w:eastAsia="zh-CN"/>
              </w:rPr>
            </w:pPr>
          </w:p>
        </w:tc>
        <w:tc>
          <w:tcPr>
            <w:tcW w:w="6296" w:type="dxa"/>
            <w:noWrap w:val="0"/>
            <w:vAlign w:val="center"/>
          </w:tcPr>
          <w:p w14:paraId="64B9FE97">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根据供应商提供的供货方案，包括供货、安装调试的方案（人员及工具配备、实施进度与保障措施）等进行打分。</w:t>
            </w:r>
          </w:p>
          <w:p w14:paraId="0FE4919F">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w:t>
            </w:r>
            <w:r>
              <w:rPr>
                <w:rFonts w:hint="eastAsia" w:ascii="宋体" w:hAnsi="宋体" w:cs="宋体"/>
                <w:color w:val="auto"/>
                <w:sz w:val="21"/>
                <w:szCs w:val="21"/>
                <w:highlight w:val="none"/>
                <w:lang w:val="en-US" w:eastAsia="zh-CN"/>
              </w:rPr>
              <w:t>具体详实、人员及工具配备合理、保障措施可操作性强的</w:t>
            </w:r>
            <w:r>
              <w:rPr>
                <w:rFonts w:hint="eastAsia" w:ascii="宋体" w:hAnsi="宋体" w:eastAsia="宋体" w:cs="宋体"/>
                <w:color w:val="auto"/>
                <w:sz w:val="21"/>
                <w:szCs w:val="21"/>
                <w:highlight w:val="none"/>
                <w:lang w:val="en-US" w:eastAsia="zh-CN"/>
              </w:rPr>
              <w:t>得3分；</w:t>
            </w:r>
            <w:r>
              <w:rPr>
                <w:rFonts w:hint="eastAsia" w:ascii="宋体" w:hAnsi="宋体" w:cs="宋体"/>
                <w:color w:val="auto"/>
                <w:sz w:val="21"/>
                <w:szCs w:val="21"/>
                <w:highlight w:val="none"/>
                <w:lang w:val="en-US" w:eastAsia="zh-CN"/>
              </w:rPr>
              <w:t>有较具体的安装调试方案，内容较详实，基本满足项目需求</w:t>
            </w:r>
            <w:r>
              <w:rPr>
                <w:rFonts w:hint="eastAsia" w:ascii="宋体" w:hAnsi="宋体" w:eastAsia="宋体" w:cs="宋体"/>
                <w:color w:val="auto"/>
                <w:sz w:val="21"/>
                <w:szCs w:val="21"/>
                <w:highlight w:val="none"/>
                <w:lang w:val="en-US" w:eastAsia="zh-CN"/>
              </w:rPr>
              <w:t>的得2分；</w:t>
            </w:r>
            <w:r>
              <w:rPr>
                <w:rFonts w:hint="eastAsia" w:ascii="宋体" w:hAnsi="宋体" w:cs="宋体"/>
                <w:color w:val="auto"/>
                <w:sz w:val="21"/>
                <w:szCs w:val="21"/>
                <w:highlight w:val="none"/>
                <w:lang w:val="en-US" w:eastAsia="zh-CN"/>
              </w:rPr>
              <w:t>安装调试方案不完备，不能满足需求</w:t>
            </w:r>
            <w:r>
              <w:rPr>
                <w:rFonts w:hint="eastAsia" w:ascii="宋体" w:hAnsi="宋体" w:eastAsia="宋体" w:cs="宋体"/>
                <w:color w:val="auto"/>
                <w:sz w:val="21"/>
                <w:szCs w:val="21"/>
                <w:highlight w:val="none"/>
                <w:lang w:val="en-US" w:eastAsia="zh-CN"/>
              </w:rPr>
              <w:t>的得1分，缺项得0分。</w:t>
            </w:r>
          </w:p>
        </w:tc>
      </w:tr>
      <w:tr w14:paraId="36E8E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jc w:val="center"/>
        </w:trPr>
        <w:tc>
          <w:tcPr>
            <w:tcW w:w="1239" w:type="dxa"/>
            <w:vMerge w:val="continue"/>
            <w:noWrap w:val="0"/>
            <w:vAlign w:val="center"/>
          </w:tcPr>
          <w:p w14:paraId="5E37B00E">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1"/>
                <w:szCs w:val="21"/>
                <w:highlight w:val="none"/>
                <w:lang w:eastAsia="zh-CN"/>
              </w:rPr>
            </w:pPr>
          </w:p>
        </w:tc>
        <w:tc>
          <w:tcPr>
            <w:tcW w:w="1947" w:type="dxa"/>
            <w:vMerge w:val="continue"/>
            <w:noWrap w:val="0"/>
            <w:vAlign w:val="center"/>
          </w:tcPr>
          <w:p w14:paraId="3EF8C0E6">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kern w:val="0"/>
                <w:sz w:val="21"/>
                <w:szCs w:val="21"/>
                <w:highlight w:val="none"/>
                <w:lang w:val="en-US" w:eastAsia="zh-CN"/>
              </w:rPr>
            </w:pPr>
          </w:p>
        </w:tc>
        <w:tc>
          <w:tcPr>
            <w:tcW w:w="6296" w:type="dxa"/>
            <w:noWrap w:val="0"/>
            <w:vAlign w:val="center"/>
          </w:tcPr>
          <w:p w14:paraId="099A2A01">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根据供应商针对突发情况提供应急服务方案及保障措施进行打分，包含（但不限于）以下内容：应急响应流程及响应时间、应急保障措施（人员配备、备品备件等）。</w:t>
            </w:r>
          </w:p>
          <w:p w14:paraId="7D40FC99">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应急响应时间极快、应急保障充分</w:t>
            </w:r>
            <w:r>
              <w:rPr>
                <w:rFonts w:hint="eastAsia" w:ascii="宋体" w:hAnsi="宋体" w:eastAsia="宋体" w:cs="宋体"/>
                <w:color w:val="auto"/>
                <w:sz w:val="21"/>
                <w:szCs w:val="21"/>
                <w:highlight w:val="none"/>
                <w:lang w:val="en-US" w:eastAsia="zh-CN"/>
              </w:rPr>
              <w:t>的得3分；</w:t>
            </w:r>
            <w:r>
              <w:rPr>
                <w:rFonts w:hint="eastAsia" w:ascii="宋体" w:hAnsi="宋体" w:cs="宋体"/>
                <w:color w:val="auto"/>
                <w:sz w:val="21"/>
                <w:szCs w:val="21"/>
                <w:highlight w:val="none"/>
                <w:lang w:val="en-US" w:eastAsia="zh-CN"/>
              </w:rPr>
              <w:t>应急响应时间快、应急保障较充分</w:t>
            </w:r>
            <w:r>
              <w:rPr>
                <w:rFonts w:hint="eastAsia" w:ascii="宋体" w:hAnsi="宋体" w:eastAsia="宋体" w:cs="宋体"/>
                <w:color w:val="auto"/>
                <w:sz w:val="21"/>
                <w:szCs w:val="21"/>
                <w:highlight w:val="none"/>
                <w:lang w:val="en-US" w:eastAsia="zh-CN"/>
              </w:rPr>
              <w:t>的得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分；</w:t>
            </w:r>
            <w:r>
              <w:rPr>
                <w:rFonts w:hint="eastAsia" w:ascii="宋体" w:hAnsi="宋体" w:cs="宋体"/>
                <w:color w:val="auto"/>
                <w:sz w:val="21"/>
                <w:szCs w:val="21"/>
                <w:highlight w:val="none"/>
                <w:lang w:val="en-US" w:eastAsia="zh-CN"/>
              </w:rPr>
              <w:t>应急响应时间时间长、应急保障不充分</w:t>
            </w:r>
            <w:r>
              <w:rPr>
                <w:rFonts w:hint="eastAsia" w:ascii="宋体" w:hAnsi="宋体" w:eastAsia="宋体" w:cs="宋体"/>
                <w:color w:val="auto"/>
                <w:sz w:val="21"/>
                <w:szCs w:val="21"/>
                <w:highlight w:val="none"/>
                <w:lang w:val="en-US" w:eastAsia="zh-CN"/>
              </w:rPr>
              <w:t>的得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分</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缺项得0分。</w:t>
            </w:r>
          </w:p>
        </w:tc>
      </w:tr>
      <w:tr w14:paraId="2535F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239" w:type="dxa"/>
            <w:vMerge w:val="restart"/>
            <w:noWrap w:val="0"/>
            <w:vAlign w:val="center"/>
          </w:tcPr>
          <w:p w14:paraId="6CD3009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商务评价</w:t>
            </w:r>
          </w:p>
          <w:p w14:paraId="78A2E464">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17</w:t>
            </w:r>
            <w:r>
              <w:rPr>
                <w:rFonts w:hint="eastAsia" w:ascii="宋体" w:hAnsi="宋体" w:eastAsia="宋体" w:cs="宋体"/>
                <w:b w:val="0"/>
                <w:bCs w:val="0"/>
                <w:color w:val="auto"/>
                <w:sz w:val="21"/>
                <w:szCs w:val="21"/>
                <w:highlight w:val="none"/>
                <w:lang w:eastAsia="zh-CN"/>
              </w:rPr>
              <w:t>分)</w:t>
            </w:r>
          </w:p>
        </w:tc>
        <w:tc>
          <w:tcPr>
            <w:tcW w:w="1947" w:type="dxa"/>
            <w:tcBorders>
              <w:top w:val="single" w:color="auto" w:sz="4" w:space="0"/>
            </w:tcBorders>
            <w:noWrap w:val="0"/>
            <w:vAlign w:val="center"/>
          </w:tcPr>
          <w:p w14:paraId="076DD506">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1</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质保期（4分）</w:t>
            </w:r>
          </w:p>
        </w:tc>
        <w:tc>
          <w:tcPr>
            <w:tcW w:w="6296" w:type="dxa"/>
            <w:noWrap w:val="0"/>
            <w:vAlign w:val="top"/>
          </w:tcPr>
          <w:p w14:paraId="430101BC">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质保期在满足采购文件的基础上，每增加</w:t>
            </w:r>
            <w:r>
              <w:rPr>
                <w:rFonts w:hint="eastAsia" w:ascii="宋体" w:hAnsi="宋体" w:cs="宋体"/>
                <w:color w:val="auto"/>
                <w:sz w:val="21"/>
                <w:szCs w:val="21"/>
                <w:highlight w:val="none"/>
                <w:lang w:val="en-US" w:eastAsia="zh-CN"/>
              </w:rPr>
              <w:t>一年</w:t>
            </w:r>
            <w:r>
              <w:rPr>
                <w:rFonts w:hint="eastAsia" w:ascii="宋体" w:hAnsi="宋体" w:eastAsia="宋体" w:cs="宋体"/>
                <w:color w:val="auto"/>
                <w:sz w:val="21"/>
                <w:szCs w:val="21"/>
                <w:highlight w:val="none"/>
                <w:lang w:val="en-US" w:eastAsia="zh-CN"/>
              </w:rPr>
              <w:t>加2分,最多加4分（出具相关服务承诺书）。</w:t>
            </w:r>
          </w:p>
        </w:tc>
      </w:tr>
      <w:tr w14:paraId="7119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239" w:type="dxa"/>
            <w:vMerge w:val="continue"/>
            <w:noWrap w:val="0"/>
            <w:vAlign w:val="center"/>
          </w:tcPr>
          <w:p w14:paraId="1799DEF9">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1"/>
                <w:szCs w:val="21"/>
                <w:highlight w:val="none"/>
                <w:lang w:eastAsia="zh-CN"/>
              </w:rPr>
            </w:pPr>
          </w:p>
        </w:tc>
        <w:tc>
          <w:tcPr>
            <w:tcW w:w="1947" w:type="dxa"/>
            <w:tcBorders>
              <w:top w:val="single" w:color="auto" w:sz="4" w:space="0"/>
            </w:tcBorders>
            <w:noWrap w:val="0"/>
            <w:vAlign w:val="center"/>
          </w:tcPr>
          <w:p w14:paraId="0955ABB1">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2.类似业绩（4分）</w:t>
            </w:r>
          </w:p>
        </w:tc>
        <w:tc>
          <w:tcPr>
            <w:tcW w:w="6296" w:type="dxa"/>
            <w:noWrap w:val="0"/>
            <w:vAlign w:val="center"/>
          </w:tcPr>
          <w:p w14:paraId="274336C8">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自2022年01月01日以来具有的类似项目(以合同文件为准），每提供一份得2分，最多得4分。</w:t>
            </w:r>
          </w:p>
        </w:tc>
      </w:tr>
      <w:tr w14:paraId="64B86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1239" w:type="dxa"/>
            <w:vMerge w:val="continue"/>
            <w:noWrap w:val="0"/>
            <w:vAlign w:val="center"/>
          </w:tcPr>
          <w:p w14:paraId="4EC0596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1"/>
                <w:szCs w:val="21"/>
                <w:highlight w:val="none"/>
              </w:rPr>
            </w:pPr>
          </w:p>
        </w:tc>
        <w:tc>
          <w:tcPr>
            <w:tcW w:w="1947" w:type="dxa"/>
            <w:noWrap w:val="0"/>
            <w:vAlign w:val="center"/>
          </w:tcPr>
          <w:p w14:paraId="165ED2E2">
            <w:pPr>
              <w:keepNext w:val="0"/>
              <w:keepLines w:val="0"/>
              <w:pageBreakBefore w:val="0"/>
              <w:kinsoku/>
              <w:wordWrap/>
              <w:overflowPunct/>
              <w:topLinePunct w:val="0"/>
              <w:bidi w:val="0"/>
              <w:snapToGrid w:val="0"/>
              <w:spacing w:line="360" w:lineRule="exact"/>
              <w:jc w:val="center"/>
              <w:textAlignment w:val="auto"/>
              <w:rPr>
                <w:rFonts w:hint="default" w:ascii="宋体" w:hAnsi="宋体" w:eastAsia="宋体" w:cs="宋体"/>
                <w:b w:val="0"/>
                <w:bCs w:val="0"/>
                <w:color w:val="auto"/>
                <w:kern w:val="2"/>
                <w:sz w:val="21"/>
                <w:szCs w:val="21"/>
                <w:highlight w:val="none"/>
                <w:lang w:val="en-US" w:eastAsia="zh-CN"/>
              </w:rPr>
            </w:pPr>
            <w:r>
              <w:rPr>
                <w:rFonts w:hint="eastAsia" w:ascii="宋体" w:hAnsi="宋体" w:cs="宋体"/>
                <w:b w:val="0"/>
                <w:bCs w:val="0"/>
                <w:color w:val="auto"/>
                <w:kern w:val="2"/>
                <w:sz w:val="21"/>
                <w:szCs w:val="21"/>
                <w:highlight w:val="none"/>
                <w:lang w:val="en-US" w:eastAsia="zh-CN"/>
              </w:rPr>
              <w:t>3.优惠承诺（2分）</w:t>
            </w:r>
          </w:p>
        </w:tc>
        <w:tc>
          <w:tcPr>
            <w:tcW w:w="6296" w:type="dxa"/>
            <w:noWrap w:val="0"/>
            <w:vAlign w:val="center"/>
          </w:tcPr>
          <w:p w14:paraId="6A730A71">
            <w:pPr>
              <w:pStyle w:val="53"/>
              <w:ind w:left="0" w:leftChars="0" w:firstLine="0" w:firstLineChars="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根据供应商在满足采购文件要求的基础上另外提出的优惠承诺进行评比：每提供一项对采购人有利的、切实可行的实质性优惠承诺得</w:t>
            </w:r>
            <w:r>
              <w:rPr>
                <w:rFonts w:hint="eastAsia" w:ascii="宋体" w:hAnsi="宋体" w:cs="宋体"/>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lang w:val="en-US" w:eastAsia="zh-CN" w:bidi="ar-SA"/>
              </w:rPr>
              <w:t>分，最多得</w:t>
            </w:r>
            <w:r>
              <w:rPr>
                <w:rFonts w:hint="eastAsia" w:ascii="宋体" w:hAnsi="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分。缺项得0分。</w:t>
            </w:r>
          </w:p>
        </w:tc>
      </w:tr>
      <w:tr w14:paraId="5F293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9" w:hRule="atLeast"/>
          <w:jc w:val="center"/>
        </w:trPr>
        <w:tc>
          <w:tcPr>
            <w:tcW w:w="1239" w:type="dxa"/>
            <w:vMerge w:val="continue"/>
            <w:noWrap w:val="0"/>
            <w:vAlign w:val="center"/>
          </w:tcPr>
          <w:p w14:paraId="2D629324">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1"/>
                <w:szCs w:val="21"/>
                <w:highlight w:val="none"/>
              </w:rPr>
            </w:pPr>
          </w:p>
        </w:tc>
        <w:tc>
          <w:tcPr>
            <w:tcW w:w="1947" w:type="dxa"/>
            <w:noWrap w:val="0"/>
            <w:vAlign w:val="center"/>
          </w:tcPr>
          <w:p w14:paraId="68067DC2">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kern w:val="2"/>
                <w:sz w:val="21"/>
                <w:szCs w:val="21"/>
                <w:highlight w:val="none"/>
                <w:lang w:val="en-US" w:eastAsia="zh-CN"/>
              </w:rPr>
              <w:t>4</w:t>
            </w:r>
            <w:r>
              <w:rPr>
                <w:rFonts w:hint="eastAsia" w:ascii="宋体" w:hAnsi="宋体" w:eastAsia="宋体" w:cs="宋体"/>
                <w:b w:val="0"/>
                <w:bCs w:val="0"/>
                <w:color w:val="auto"/>
                <w:kern w:val="2"/>
                <w:sz w:val="21"/>
                <w:szCs w:val="21"/>
                <w:highlight w:val="none"/>
                <w:lang w:val="en-US" w:eastAsia="zh-CN"/>
              </w:rPr>
              <w:t>.售后服务（</w:t>
            </w:r>
            <w:r>
              <w:rPr>
                <w:rFonts w:hint="eastAsia" w:ascii="宋体" w:hAnsi="宋体" w:cs="宋体"/>
                <w:b w:val="0"/>
                <w:bCs w:val="0"/>
                <w:color w:val="auto"/>
                <w:kern w:val="2"/>
                <w:sz w:val="21"/>
                <w:szCs w:val="21"/>
                <w:highlight w:val="none"/>
                <w:lang w:val="en-US" w:eastAsia="zh-CN"/>
              </w:rPr>
              <w:t>7</w:t>
            </w:r>
            <w:r>
              <w:rPr>
                <w:rFonts w:hint="eastAsia" w:ascii="宋体" w:hAnsi="宋体" w:eastAsia="宋体" w:cs="宋体"/>
                <w:b w:val="0"/>
                <w:bCs w:val="0"/>
                <w:color w:val="auto"/>
                <w:kern w:val="2"/>
                <w:sz w:val="21"/>
                <w:szCs w:val="21"/>
                <w:highlight w:val="none"/>
                <w:lang w:val="en-US" w:eastAsia="zh-CN"/>
              </w:rPr>
              <w:t>分）</w:t>
            </w:r>
          </w:p>
        </w:tc>
        <w:tc>
          <w:tcPr>
            <w:tcW w:w="6296" w:type="dxa"/>
            <w:noWrap w:val="0"/>
            <w:vAlign w:val="center"/>
          </w:tcPr>
          <w:p w14:paraId="5DE41592">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根据供应商提供的售后服务人员</w:t>
            </w:r>
            <w:r>
              <w:rPr>
                <w:rFonts w:hint="eastAsia" w:ascii="宋体" w:hAnsi="宋体" w:cs="宋体"/>
                <w:b w:val="0"/>
                <w:bCs w:val="0"/>
                <w:color w:val="auto"/>
                <w:sz w:val="21"/>
                <w:szCs w:val="21"/>
                <w:highlight w:val="none"/>
                <w:lang w:val="en-US" w:eastAsia="zh-CN"/>
              </w:rPr>
              <w:t>配备及专业技术能力说明、</w:t>
            </w:r>
            <w:r>
              <w:rPr>
                <w:rFonts w:hint="eastAsia" w:ascii="宋体" w:hAnsi="宋体" w:eastAsia="宋体" w:cs="宋体"/>
                <w:b w:val="0"/>
                <w:bCs w:val="0"/>
                <w:color w:val="auto"/>
                <w:sz w:val="21"/>
                <w:szCs w:val="21"/>
                <w:highlight w:val="none"/>
                <w:lang w:val="en-US" w:eastAsia="zh-CN"/>
              </w:rPr>
              <w:t>故障响应时间、</w:t>
            </w:r>
            <w:r>
              <w:rPr>
                <w:rFonts w:hint="eastAsia" w:ascii="宋体" w:hAnsi="宋体" w:cs="宋体"/>
                <w:b w:val="0"/>
                <w:bCs w:val="0"/>
                <w:color w:val="auto"/>
                <w:sz w:val="21"/>
                <w:szCs w:val="21"/>
                <w:highlight w:val="none"/>
                <w:lang w:val="en-US" w:eastAsia="zh-CN"/>
              </w:rPr>
              <w:t>日常维护保养措施</w:t>
            </w:r>
            <w:r>
              <w:rPr>
                <w:rFonts w:hint="eastAsia" w:ascii="宋体" w:hAnsi="宋体" w:eastAsia="宋体" w:cs="宋体"/>
                <w:b w:val="0"/>
                <w:bCs w:val="0"/>
                <w:color w:val="auto"/>
                <w:sz w:val="21"/>
                <w:szCs w:val="21"/>
                <w:highlight w:val="none"/>
                <w:lang w:val="en-US" w:eastAsia="zh-CN"/>
              </w:rPr>
              <w:t>、培训方案等</w:t>
            </w:r>
            <w:r>
              <w:rPr>
                <w:rFonts w:hint="eastAsia" w:ascii="宋体" w:hAnsi="宋体" w:cs="宋体"/>
                <w:b w:val="0"/>
                <w:bCs w:val="0"/>
                <w:color w:val="auto"/>
                <w:sz w:val="21"/>
                <w:szCs w:val="21"/>
                <w:highlight w:val="none"/>
                <w:lang w:val="en-US" w:eastAsia="zh-CN"/>
              </w:rPr>
              <w:t>进行打分</w:t>
            </w:r>
            <w:r>
              <w:rPr>
                <w:rFonts w:hint="eastAsia" w:ascii="宋体" w:hAnsi="宋体" w:eastAsia="宋体" w:cs="宋体"/>
                <w:b w:val="0"/>
                <w:bCs w:val="0"/>
                <w:color w:val="auto"/>
                <w:sz w:val="21"/>
                <w:szCs w:val="21"/>
                <w:highlight w:val="none"/>
                <w:lang w:val="en-US" w:eastAsia="zh-CN"/>
              </w:rPr>
              <w:t>。</w:t>
            </w:r>
          </w:p>
          <w:p w14:paraId="5418698D">
            <w:pPr>
              <w:keepNext w:val="0"/>
              <w:keepLines w:val="0"/>
              <w:pageBreakBefore w:val="0"/>
              <w:kinsoku/>
              <w:wordWrap/>
              <w:overflowPunct/>
              <w:topLinePunct w:val="0"/>
              <w:bidi w:val="0"/>
              <w:snapToGrid w:val="0"/>
              <w:spacing w:line="360" w:lineRule="exact"/>
              <w:jc w:val="both"/>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服务承诺符合本项目特点，</w:t>
            </w:r>
            <w:r>
              <w:rPr>
                <w:rFonts w:hint="eastAsia" w:ascii="宋体" w:hAnsi="宋体" w:cs="宋体"/>
                <w:b w:val="0"/>
                <w:bCs w:val="0"/>
                <w:color w:val="auto"/>
                <w:sz w:val="21"/>
                <w:szCs w:val="21"/>
                <w:highlight w:val="none"/>
                <w:lang w:val="en-US" w:eastAsia="zh-CN"/>
              </w:rPr>
              <w:t>措施详尽、</w:t>
            </w:r>
            <w:r>
              <w:rPr>
                <w:rFonts w:hint="eastAsia" w:ascii="宋体" w:hAnsi="宋体" w:eastAsia="宋体" w:cs="宋体"/>
                <w:b w:val="0"/>
                <w:bCs w:val="0"/>
                <w:color w:val="auto"/>
                <w:sz w:val="21"/>
                <w:szCs w:val="21"/>
                <w:highlight w:val="none"/>
                <w:lang w:val="en-US" w:eastAsia="zh-CN"/>
              </w:rPr>
              <w:t>故障响应时间极快、</w:t>
            </w:r>
            <w:r>
              <w:rPr>
                <w:rFonts w:hint="eastAsia" w:ascii="宋体" w:hAnsi="宋体" w:cs="宋体"/>
                <w:b w:val="0"/>
                <w:bCs w:val="0"/>
                <w:color w:val="auto"/>
                <w:sz w:val="21"/>
                <w:szCs w:val="21"/>
                <w:highlight w:val="none"/>
                <w:lang w:val="en-US" w:eastAsia="zh-CN"/>
              </w:rPr>
              <w:t>日常维护保养措施</w:t>
            </w:r>
            <w:r>
              <w:rPr>
                <w:rFonts w:hint="eastAsia" w:ascii="宋体" w:hAnsi="宋体" w:eastAsia="宋体" w:cs="宋体"/>
                <w:b w:val="0"/>
                <w:bCs w:val="0"/>
                <w:color w:val="auto"/>
                <w:sz w:val="21"/>
                <w:szCs w:val="21"/>
                <w:highlight w:val="none"/>
                <w:lang w:val="en-US" w:eastAsia="zh-CN"/>
              </w:rPr>
              <w:t>合理且可行，有具体的培训方案，得</w:t>
            </w:r>
            <w:r>
              <w:rPr>
                <w:rFonts w:hint="eastAsia" w:ascii="宋体" w:hAnsi="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lang w:val="en-US" w:eastAsia="zh-CN"/>
              </w:rPr>
              <w:t>分。</w:t>
            </w:r>
          </w:p>
          <w:p w14:paraId="56DBF7C1">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服务承诺符合本项目特点，故障响应时间快、</w:t>
            </w:r>
            <w:r>
              <w:rPr>
                <w:rFonts w:hint="eastAsia" w:ascii="宋体" w:hAnsi="宋体" w:cs="宋体"/>
                <w:b w:val="0"/>
                <w:bCs w:val="0"/>
                <w:color w:val="auto"/>
                <w:sz w:val="21"/>
                <w:szCs w:val="21"/>
                <w:highlight w:val="none"/>
                <w:lang w:val="en-US" w:eastAsia="zh-CN"/>
              </w:rPr>
              <w:t>日常维护保养措施</w:t>
            </w:r>
            <w:r>
              <w:rPr>
                <w:rFonts w:hint="eastAsia" w:ascii="宋体" w:hAnsi="宋体" w:eastAsia="宋体" w:cs="宋体"/>
                <w:b w:val="0"/>
                <w:bCs w:val="0"/>
                <w:color w:val="auto"/>
                <w:sz w:val="21"/>
                <w:szCs w:val="21"/>
                <w:highlight w:val="none"/>
                <w:lang w:val="en-US" w:eastAsia="zh-CN"/>
              </w:rPr>
              <w:t>较合理，有较具体的培训方案的得</w:t>
            </w:r>
            <w:r>
              <w:rPr>
                <w:rFonts w:hint="eastAsia" w:ascii="宋体" w:hAnsi="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lang w:val="en-US" w:eastAsia="zh-CN"/>
              </w:rPr>
              <w:t>分；</w:t>
            </w:r>
          </w:p>
          <w:p w14:paraId="2E963BF6">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服务承诺符合本项目特点，故障响应时间较长、</w:t>
            </w:r>
            <w:r>
              <w:rPr>
                <w:rFonts w:hint="eastAsia" w:ascii="宋体" w:hAnsi="宋体" w:cs="宋体"/>
                <w:b w:val="0"/>
                <w:bCs w:val="0"/>
                <w:color w:val="auto"/>
                <w:sz w:val="21"/>
                <w:szCs w:val="21"/>
                <w:highlight w:val="none"/>
                <w:lang w:val="en-US" w:eastAsia="zh-CN"/>
              </w:rPr>
              <w:t>日常维护保养措施</w:t>
            </w:r>
            <w:r>
              <w:rPr>
                <w:rFonts w:hint="eastAsia" w:ascii="宋体" w:hAnsi="宋体" w:eastAsia="宋体" w:cs="宋体"/>
                <w:b w:val="0"/>
                <w:bCs w:val="0"/>
                <w:color w:val="auto"/>
                <w:sz w:val="21"/>
                <w:szCs w:val="21"/>
                <w:highlight w:val="none"/>
                <w:lang w:val="en-US" w:eastAsia="zh-CN"/>
              </w:rPr>
              <w:t>不完备，培训方案不完备的得</w:t>
            </w: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lang w:val="en-US" w:eastAsia="zh-CN"/>
              </w:rPr>
              <w:t>分；</w:t>
            </w:r>
          </w:p>
          <w:p w14:paraId="51F6ADD1">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缺项得0分</w:t>
            </w:r>
            <w:r>
              <w:rPr>
                <w:rFonts w:hint="eastAsia" w:ascii="宋体" w:hAnsi="宋体" w:eastAsia="宋体" w:cs="宋体"/>
                <w:b w:val="0"/>
                <w:bCs w:val="0"/>
                <w:color w:val="auto"/>
                <w:sz w:val="21"/>
                <w:szCs w:val="21"/>
                <w:highlight w:val="none"/>
                <w:lang w:val="en-US" w:eastAsia="zh-CN"/>
              </w:rPr>
              <w:t>。</w:t>
            </w:r>
          </w:p>
        </w:tc>
      </w:tr>
      <w:tr w14:paraId="3BEBF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239" w:type="dxa"/>
            <w:noWrap w:val="0"/>
            <w:vAlign w:val="top"/>
          </w:tcPr>
          <w:p w14:paraId="72BBE8EE">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得分的计算</w:t>
            </w:r>
          </w:p>
        </w:tc>
        <w:tc>
          <w:tcPr>
            <w:tcW w:w="8243" w:type="dxa"/>
            <w:gridSpan w:val="2"/>
            <w:noWrap w:val="0"/>
            <w:vAlign w:val="center"/>
          </w:tcPr>
          <w:p w14:paraId="38A897CC">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磋商小组</w:t>
            </w:r>
            <w:r>
              <w:rPr>
                <w:rFonts w:hint="eastAsia" w:ascii="宋体" w:hAnsi="宋体" w:eastAsia="宋体" w:cs="宋体"/>
                <w:b w:val="0"/>
                <w:bCs w:val="0"/>
                <w:color w:val="auto"/>
                <w:sz w:val="21"/>
                <w:szCs w:val="21"/>
                <w:highlight w:val="none"/>
              </w:rPr>
              <w:t>成员评分=各项评分因素的汇总得分。</w:t>
            </w:r>
          </w:p>
          <w:p w14:paraId="1982F070">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评标总得分=</w:t>
            </w:r>
            <w:r>
              <w:rPr>
                <w:rFonts w:hint="eastAsia" w:ascii="宋体" w:hAnsi="宋体" w:eastAsia="宋体" w:cs="宋体"/>
                <w:b w:val="0"/>
                <w:bCs w:val="0"/>
                <w:color w:val="auto"/>
                <w:sz w:val="21"/>
                <w:szCs w:val="21"/>
                <w:highlight w:val="none"/>
                <w:lang w:eastAsia="zh-CN"/>
              </w:rPr>
              <w:t>磋商小组</w:t>
            </w:r>
            <w:r>
              <w:rPr>
                <w:rFonts w:hint="eastAsia" w:ascii="宋体" w:hAnsi="宋体" w:eastAsia="宋体" w:cs="宋体"/>
                <w:b w:val="0"/>
                <w:bCs w:val="0"/>
                <w:color w:val="auto"/>
                <w:sz w:val="21"/>
                <w:szCs w:val="21"/>
                <w:highlight w:val="none"/>
              </w:rPr>
              <w:t>所有成员合计评分/</w:t>
            </w:r>
            <w:r>
              <w:rPr>
                <w:rFonts w:hint="eastAsia" w:ascii="宋体" w:hAnsi="宋体" w:eastAsia="宋体" w:cs="宋体"/>
                <w:b w:val="0"/>
                <w:bCs w:val="0"/>
                <w:color w:val="auto"/>
                <w:sz w:val="21"/>
                <w:szCs w:val="21"/>
                <w:highlight w:val="none"/>
                <w:lang w:eastAsia="zh-CN"/>
              </w:rPr>
              <w:t>磋商小组</w:t>
            </w:r>
            <w:r>
              <w:rPr>
                <w:rFonts w:hint="eastAsia" w:ascii="宋体" w:hAnsi="宋体" w:eastAsia="宋体" w:cs="宋体"/>
                <w:b w:val="0"/>
                <w:bCs w:val="0"/>
                <w:color w:val="auto"/>
                <w:sz w:val="21"/>
                <w:szCs w:val="21"/>
                <w:highlight w:val="none"/>
              </w:rPr>
              <w:t>组成人员数。</w:t>
            </w:r>
          </w:p>
        </w:tc>
      </w:tr>
    </w:tbl>
    <w:p w14:paraId="732BE99D">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color w:val="auto"/>
          <w:kern w:val="0"/>
          <w:szCs w:val="21"/>
          <w:highlight w:val="none"/>
        </w:rPr>
      </w:pPr>
    </w:p>
    <w:p w14:paraId="38C63B20">
      <w:pPr>
        <w:rPr>
          <w:rFonts w:hint="eastAsia" w:ascii="宋体" w:hAnsi="宋体" w:eastAsia="宋体" w:cs="宋体"/>
          <w:b/>
          <w:color w:val="auto"/>
          <w:highlight w:val="none"/>
        </w:rPr>
      </w:pPr>
      <w:r>
        <w:rPr>
          <w:rFonts w:hint="eastAsia" w:ascii="宋体" w:hAnsi="宋体" w:eastAsia="宋体" w:cs="宋体"/>
          <w:b/>
          <w:color w:val="auto"/>
          <w:highlight w:val="none"/>
        </w:rPr>
        <w:br w:type="page"/>
      </w:r>
    </w:p>
    <w:bookmarkEnd w:id="46"/>
    <w:p w14:paraId="2CCD7513">
      <w:pPr>
        <w:rPr>
          <w:rFonts w:hint="eastAsia" w:ascii="宋体" w:hAnsi="宋体" w:eastAsia="宋体" w:cs="宋体"/>
          <w:color w:val="auto"/>
          <w:highlight w:val="none"/>
        </w:rPr>
      </w:pPr>
      <w:bookmarkStart w:id="50" w:name="_Toc1482"/>
      <w:bookmarkStart w:id="51" w:name="_Toc1947"/>
      <w:bookmarkStart w:id="52" w:name="_Toc326786897"/>
      <w:bookmarkStart w:id="53" w:name="_Toc256519703"/>
    </w:p>
    <w:p w14:paraId="5A0BE0D1">
      <w:pPr>
        <w:pStyle w:val="3"/>
        <w:snapToGrid w:val="0"/>
        <w:spacing w:before="0" w:after="0" w:line="480" w:lineRule="auto"/>
        <w:jc w:val="center"/>
        <w:rPr>
          <w:rFonts w:hint="eastAsia" w:ascii="宋体" w:hAnsi="宋体" w:eastAsia="宋体" w:cs="宋体"/>
          <w:color w:val="auto"/>
          <w:sz w:val="28"/>
          <w:szCs w:val="28"/>
          <w:highlight w:val="none"/>
        </w:rPr>
      </w:pPr>
      <w:bookmarkStart w:id="54" w:name="_Toc11904"/>
      <w:r>
        <w:rPr>
          <w:rFonts w:hint="eastAsia" w:ascii="宋体" w:hAnsi="宋体" w:eastAsia="宋体" w:cs="宋体"/>
          <w:color w:val="auto"/>
          <w:sz w:val="28"/>
          <w:szCs w:val="28"/>
          <w:highlight w:val="none"/>
        </w:rPr>
        <w:t>第五章  采购合同</w:t>
      </w:r>
      <w:bookmarkEnd w:id="54"/>
    </w:p>
    <w:p w14:paraId="7203F7C0">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以实际合同为准</w:t>
      </w:r>
      <w:r>
        <w:rPr>
          <w:rFonts w:hint="eastAsia" w:ascii="宋体" w:hAnsi="宋体" w:eastAsia="宋体" w:cs="宋体"/>
          <w:color w:val="auto"/>
          <w:sz w:val="21"/>
          <w:szCs w:val="21"/>
          <w:highlight w:val="none"/>
          <w:lang w:eastAsia="zh-CN"/>
        </w:rPr>
        <w:t>）</w:t>
      </w:r>
    </w:p>
    <w:p w14:paraId="04849F9F">
      <w:pPr>
        <w:rPr>
          <w:rFonts w:hint="eastAsia" w:ascii="宋体" w:hAnsi="宋体" w:eastAsia="宋体" w:cs="宋体"/>
          <w:color w:val="auto"/>
          <w:sz w:val="32"/>
          <w:szCs w:val="32"/>
          <w:highlight w:val="none"/>
        </w:rPr>
      </w:pPr>
    </w:p>
    <w:p w14:paraId="4150DAB8">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4F83DAA">
      <w:pPr>
        <w:pStyle w:val="34"/>
        <w:rPr>
          <w:rFonts w:hint="eastAsia" w:ascii="宋体" w:hAnsi="宋体" w:eastAsia="宋体" w:cs="宋体"/>
          <w:color w:val="auto"/>
          <w:highlight w:val="none"/>
        </w:rPr>
      </w:pPr>
    </w:p>
    <w:p w14:paraId="30EBB8A6">
      <w:pPr>
        <w:pStyle w:val="3"/>
        <w:jc w:val="center"/>
        <w:rPr>
          <w:rFonts w:hint="eastAsia" w:ascii="宋体" w:hAnsi="宋体" w:eastAsia="宋体" w:cs="宋体"/>
          <w:color w:val="auto"/>
          <w:kern w:val="0"/>
          <w:highlight w:val="none"/>
        </w:rPr>
      </w:pPr>
      <w:bookmarkStart w:id="55" w:name="_Toc18702"/>
      <w:r>
        <w:rPr>
          <w:rFonts w:hint="eastAsia" w:ascii="宋体" w:hAnsi="宋体" w:eastAsia="宋体" w:cs="宋体"/>
          <w:color w:val="auto"/>
          <w:sz w:val="32"/>
          <w:szCs w:val="32"/>
          <w:highlight w:val="none"/>
        </w:rPr>
        <w:t xml:space="preserve">第六章  </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文件格式</w:t>
      </w:r>
      <w:bookmarkEnd w:id="50"/>
      <w:bookmarkEnd w:id="51"/>
      <w:bookmarkEnd w:id="55"/>
    </w:p>
    <w:p w14:paraId="5164A6B6">
      <w:pPr>
        <w:spacing w:line="440" w:lineRule="exact"/>
        <w:rPr>
          <w:rFonts w:hint="eastAsia" w:ascii="宋体" w:hAnsi="宋体" w:eastAsia="宋体" w:cs="宋体"/>
          <w:color w:val="auto"/>
          <w:sz w:val="24"/>
          <w:highlight w:val="none"/>
        </w:rPr>
      </w:pPr>
    </w:p>
    <w:p w14:paraId="1238A038">
      <w:pPr>
        <w:jc w:val="center"/>
        <w:rPr>
          <w:rFonts w:hint="eastAsia" w:ascii="宋体" w:hAnsi="宋体" w:eastAsia="宋体" w:cs="宋体"/>
          <w:b/>
          <w:bCs/>
          <w:color w:val="auto"/>
          <w:sz w:val="32"/>
          <w:szCs w:val="32"/>
          <w:highlight w:val="none"/>
        </w:rPr>
      </w:pPr>
      <w:bookmarkStart w:id="56" w:name="_Toc13604"/>
      <w:r>
        <w:rPr>
          <w:rFonts w:hint="eastAsia" w:ascii="宋体" w:hAnsi="宋体" w:eastAsia="宋体" w:cs="宋体"/>
          <w:b/>
          <w:bCs/>
          <w:color w:val="auto"/>
          <w:sz w:val="32"/>
          <w:szCs w:val="32"/>
          <w:highlight w:val="none"/>
        </w:rPr>
        <w:t>目    录</w:t>
      </w:r>
      <w:bookmarkEnd w:id="56"/>
    </w:p>
    <w:p w14:paraId="3DEA2778">
      <w:pPr>
        <w:widowControl/>
        <w:wordWrap w:val="0"/>
        <w:spacing w:line="460" w:lineRule="exact"/>
        <w:ind w:firstLine="480" w:firstLineChars="200"/>
        <w:jc w:val="left"/>
        <w:rPr>
          <w:rFonts w:hint="eastAsia" w:ascii="宋体" w:hAnsi="宋体" w:eastAsia="宋体" w:cs="宋体"/>
          <w:color w:val="auto"/>
          <w:kern w:val="0"/>
          <w:sz w:val="24"/>
          <w:highlight w:val="none"/>
        </w:rPr>
      </w:pPr>
    </w:p>
    <w:p w14:paraId="535B7753">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7" w:name="_Toc11308"/>
      <w:r>
        <w:rPr>
          <w:rFonts w:hint="eastAsia" w:ascii="宋体" w:hAnsi="宋体" w:eastAsia="宋体" w:cs="宋体"/>
          <w:color w:val="auto"/>
          <w:sz w:val="24"/>
          <w:highlight w:val="none"/>
        </w:rPr>
        <w:t>附件1</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文件封面（格式）</w:t>
      </w:r>
      <w:bookmarkEnd w:id="57"/>
    </w:p>
    <w:p w14:paraId="191106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8" w:name="_Toc25345"/>
      <w:r>
        <w:rPr>
          <w:rFonts w:hint="eastAsia" w:ascii="宋体" w:hAnsi="宋体" w:eastAsia="宋体" w:cs="宋体"/>
          <w:color w:val="auto"/>
          <w:sz w:val="24"/>
          <w:highlight w:val="none"/>
        </w:rPr>
        <w:t xml:space="preserve">附件2 </w:t>
      </w:r>
      <w:r>
        <w:rPr>
          <w:rFonts w:hint="eastAsia" w:ascii="宋体" w:hAnsi="宋体" w:eastAsia="宋体" w:cs="宋体"/>
          <w:color w:val="auto"/>
          <w:kern w:val="0"/>
          <w:sz w:val="24"/>
          <w:szCs w:val="24"/>
          <w:highlight w:val="none"/>
        </w:rPr>
        <w:t>竞争性</w:t>
      </w:r>
      <w:r>
        <w:rPr>
          <w:rFonts w:hint="eastAsia" w:ascii="宋体" w:hAnsi="宋体" w:eastAsia="宋体" w:cs="宋体"/>
          <w:color w:val="auto"/>
          <w:kern w:val="0"/>
          <w:sz w:val="24"/>
          <w:szCs w:val="24"/>
          <w:highlight w:val="none"/>
          <w:lang w:eastAsia="zh-CN"/>
        </w:rPr>
        <w:t>磋商</w:t>
      </w:r>
      <w:r>
        <w:rPr>
          <w:rFonts w:hint="eastAsia" w:ascii="宋体" w:hAnsi="宋体" w:eastAsia="宋体" w:cs="宋体"/>
          <w:color w:val="auto"/>
          <w:kern w:val="0"/>
          <w:sz w:val="24"/>
          <w:szCs w:val="24"/>
          <w:highlight w:val="none"/>
        </w:rPr>
        <w:t>响应书</w:t>
      </w:r>
      <w:r>
        <w:rPr>
          <w:rFonts w:hint="eastAsia" w:ascii="宋体" w:hAnsi="宋体" w:eastAsia="宋体" w:cs="宋体"/>
          <w:color w:val="auto"/>
          <w:sz w:val="24"/>
          <w:highlight w:val="none"/>
        </w:rPr>
        <w:t>（格式）</w:t>
      </w:r>
      <w:bookmarkEnd w:id="58"/>
    </w:p>
    <w:p w14:paraId="6ABD8428">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9" w:name="_Toc10217"/>
      <w:r>
        <w:rPr>
          <w:rFonts w:hint="eastAsia" w:ascii="宋体" w:hAnsi="宋体" w:eastAsia="宋体" w:cs="宋体"/>
          <w:color w:val="auto"/>
          <w:sz w:val="24"/>
          <w:highlight w:val="none"/>
        </w:rPr>
        <w:t xml:space="preserve">附件3 </w:t>
      </w:r>
      <w:r>
        <w:rPr>
          <w:rFonts w:hint="eastAsia" w:ascii="宋体" w:hAnsi="宋体" w:eastAsia="宋体" w:cs="宋体"/>
          <w:color w:val="auto"/>
          <w:kern w:val="0"/>
          <w:sz w:val="24"/>
          <w:szCs w:val="24"/>
          <w:highlight w:val="none"/>
        </w:rPr>
        <w:t>初次报价一览表</w:t>
      </w:r>
      <w:r>
        <w:rPr>
          <w:rFonts w:hint="eastAsia" w:ascii="宋体" w:hAnsi="宋体" w:eastAsia="宋体" w:cs="宋体"/>
          <w:color w:val="auto"/>
          <w:sz w:val="24"/>
          <w:highlight w:val="none"/>
        </w:rPr>
        <w:t>（格式）</w:t>
      </w:r>
      <w:bookmarkEnd w:id="59"/>
    </w:p>
    <w:p w14:paraId="734C82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60" w:name="_Toc9579"/>
      <w:r>
        <w:rPr>
          <w:rFonts w:hint="eastAsia" w:ascii="宋体" w:hAnsi="宋体" w:eastAsia="宋体" w:cs="宋体"/>
          <w:color w:val="auto"/>
          <w:sz w:val="24"/>
          <w:highlight w:val="none"/>
        </w:rPr>
        <w:t xml:space="preserve">附件4 </w:t>
      </w:r>
      <w:bookmarkEnd w:id="60"/>
      <w:r>
        <w:rPr>
          <w:rFonts w:hint="eastAsia" w:ascii="宋体" w:hAnsi="宋体" w:eastAsia="宋体" w:cs="宋体"/>
          <w:color w:val="auto"/>
          <w:sz w:val="24"/>
          <w:highlight w:val="none"/>
          <w:lang w:val="en-US" w:eastAsia="zh-CN"/>
        </w:rPr>
        <w:t>报价明细表（格式）</w:t>
      </w:r>
    </w:p>
    <w:p w14:paraId="03576EA7">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61" w:name="_Toc28392"/>
      <w:r>
        <w:rPr>
          <w:rFonts w:hint="eastAsia" w:ascii="宋体" w:hAnsi="宋体" w:eastAsia="宋体" w:cs="宋体"/>
          <w:color w:val="auto"/>
          <w:sz w:val="24"/>
          <w:highlight w:val="none"/>
        </w:rPr>
        <w:t>附件5</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技术</w:t>
      </w:r>
      <w:r>
        <w:rPr>
          <w:rFonts w:hint="eastAsia" w:ascii="宋体" w:hAnsi="宋体" w:eastAsia="宋体" w:cs="宋体"/>
          <w:color w:val="auto"/>
          <w:sz w:val="24"/>
          <w:highlight w:val="none"/>
          <w:lang w:val="en-US" w:eastAsia="zh-CN"/>
        </w:rPr>
        <w:t>响应</w:t>
      </w:r>
      <w:bookmarkEnd w:id="61"/>
      <w:r>
        <w:rPr>
          <w:rFonts w:hint="eastAsia" w:ascii="宋体" w:hAnsi="宋体" w:eastAsia="宋体" w:cs="宋体"/>
          <w:color w:val="auto"/>
          <w:sz w:val="24"/>
          <w:highlight w:val="none"/>
          <w:lang w:val="en-US" w:eastAsia="zh-CN"/>
        </w:rPr>
        <w:t>表（格式）</w:t>
      </w:r>
    </w:p>
    <w:p w14:paraId="200B8AF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eastAsia="zh-CN"/>
        </w:rPr>
      </w:pPr>
      <w:bookmarkStart w:id="62" w:name="_Toc6234"/>
      <w:r>
        <w:rPr>
          <w:rFonts w:hint="eastAsia" w:ascii="宋体" w:hAnsi="宋体" w:eastAsia="宋体" w:cs="宋体"/>
          <w:color w:val="auto"/>
          <w:sz w:val="24"/>
          <w:highlight w:val="none"/>
        </w:rPr>
        <w:t>附件6 商务</w:t>
      </w:r>
      <w:bookmarkEnd w:id="62"/>
      <w:r>
        <w:rPr>
          <w:rFonts w:hint="eastAsia" w:ascii="宋体" w:hAnsi="宋体" w:eastAsia="宋体" w:cs="宋体"/>
          <w:color w:val="auto"/>
          <w:sz w:val="24"/>
          <w:highlight w:val="none"/>
          <w:lang w:val="en-US" w:eastAsia="zh-CN"/>
        </w:rPr>
        <w:t>响应表（格式）</w:t>
      </w:r>
    </w:p>
    <w:p w14:paraId="35F21B36">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63" w:name="_Toc26231"/>
      <w:r>
        <w:rPr>
          <w:rFonts w:hint="eastAsia" w:ascii="宋体" w:hAnsi="宋体" w:eastAsia="宋体" w:cs="宋体"/>
          <w:color w:val="auto"/>
          <w:sz w:val="24"/>
          <w:highlight w:val="none"/>
        </w:rPr>
        <w:t>附件7</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法定代表人身份证明（格式）</w:t>
      </w:r>
      <w:bookmarkEnd w:id="63"/>
    </w:p>
    <w:p w14:paraId="0CD3112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64" w:name="_Toc18484"/>
      <w:r>
        <w:rPr>
          <w:rFonts w:hint="eastAsia" w:ascii="宋体" w:hAnsi="宋体" w:eastAsia="宋体" w:cs="宋体"/>
          <w:color w:val="auto"/>
          <w:sz w:val="24"/>
          <w:highlight w:val="none"/>
        </w:rPr>
        <w:t>附件8</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法定代表人授权书（格式）</w:t>
      </w:r>
      <w:bookmarkEnd w:id="64"/>
    </w:p>
    <w:p w14:paraId="4FFFD47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65" w:name="_Toc31857"/>
      <w:r>
        <w:rPr>
          <w:rFonts w:hint="eastAsia" w:ascii="宋体" w:hAnsi="宋体" w:eastAsia="宋体" w:cs="宋体"/>
          <w:color w:val="auto"/>
          <w:sz w:val="24"/>
          <w:highlight w:val="none"/>
        </w:rPr>
        <w:t>附件9 证明文件</w:t>
      </w:r>
      <w:bookmarkEnd w:id="65"/>
    </w:p>
    <w:p w14:paraId="2DE9941E">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66" w:name="_Toc23116"/>
      <w:r>
        <w:rPr>
          <w:rFonts w:hint="eastAsia" w:ascii="宋体" w:hAnsi="宋体" w:eastAsia="宋体" w:cs="宋体"/>
          <w:color w:val="auto"/>
          <w:sz w:val="24"/>
          <w:highlight w:val="none"/>
        </w:rPr>
        <w:t>附件10 供应商承诺书（格式）</w:t>
      </w:r>
      <w:bookmarkEnd w:id="66"/>
    </w:p>
    <w:p w14:paraId="3459A594">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附件11 供应商信用承诺函（格式）</w:t>
      </w:r>
    </w:p>
    <w:p w14:paraId="1E9F0E79">
      <w:pPr>
        <w:snapToGrid w:val="0"/>
        <w:spacing w:line="360" w:lineRule="auto"/>
        <w:ind w:firstLine="480" w:firstLineChars="200"/>
        <w:rPr>
          <w:rFonts w:hint="eastAsia" w:ascii="宋体" w:hAnsi="宋体" w:eastAsia="宋体" w:cs="宋体"/>
          <w:color w:val="auto"/>
          <w:sz w:val="24"/>
          <w:highlight w:val="none"/>
          <w:lang w:val="en-US" w:eastAsia="zh-CN"/>
        </w:rPr>
      </w:pPr>
    </w:p>
    <w:p w14:paraId="63BA1F9E">
      <w:pPr>
        <w:pStyle w:val="34"/>
        <w:rPr>
          <w:rFonts w:hint="eastAsia" w:ascii="宋体" w:hAnsi="宋体" w:eastAsia="宋体" w:cs="宋体"/>
          <w:color w:val="auto"/>
          <w:highlight w:val="none"/>
        </w:rPr>
      </w:pPr>
    </w:p>
    <w:p w14:paraId="174F59C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6D3C60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43C59F7">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71DFAE3">
      <w:pPr>
        <w:pStyle w:val="4"/>
        <w:rPr>
          <w:rFonts w:hint="eastAsia" w:ascii="宋体" w:hAnsi="宋体" w:eastAsia="宋体" w:cs="宋体"/>
          <w:b/>
          <w:bCs/>
          <w:color w:val="auto"/>
          <w:kern w:val="0"/>
          <w:sz w:val="24"/>
          <w:highlight w:val="none"/>
        </w:rPr>
      </w:pPr>
    </w:p>
    <w:p w14:paraId="736844FA">
      <w:pPr>
        <w:pStyle w:val="5"/>
        <w:rPr>
          <w:rFonts w:hint="eastAsia" w:ascii="宋体" w:hAnsi="宋体" w:eastAsia="宋体" w:cs="宋体"/>
          <w:b/>
          <w:bCs/>
          <w:color w:val="auto"/>
          <w:highlight w:val="none"/>
        </w:rPr>
      </w:pPr>
    </w:p>
    <w:p w14:paraId="7C048156">
      <w:pPr>
        <w:pStyle w:val="5"/>
        <w:rPr>
          <w:rFonts w:hint="eastAsia" w:ascii="宋体" w:hAnsi="宋体" w:eastAsia="宋体" w:cs="宋体"/>
          <w:b/>
          <w:bCs/>
          <w:color w:val="auto"/>
          <w:highlight w:val="none"/>
        </w:rPr>
      </w:pPr>
    </w:p>
    <w:p w14:paraId="6EFF072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CFBE809">
      <w:pPr>
        <w:pStyle w:val="29"/>
        <w:rPr>
          <w:rFonts w:hint="eastAsia" w:ascii="宋体" w:hAnsi="宋体" w:eastAsia="宋体" w:cs="宋体"/>
          <w:color w:val="auto"/>
          <w:highlight w:val="none"/>
        </w:rPr>
      </w:pPr>
    </w:p>
    <w:p w14:paraId="67FE75CD">
      <w:pPr>
        <w:pStyle w:val="9"/>
        <w:keepNext/>
        <w:keepLines/>
        <w:pageBreakBefore w:val="0"/>
        <w:widowControl w:val="0"/>
        <w:kinsoku/>
        <w:wordWrap/>
        <w:overflowPunct/>
        <w:topLinePunct w:val="0"/>
        <w:autoSpaceDE/>
        <w:autoSpaceDN/>
        <w:bidi w:val="0"/>
        <w:adjustRightInd/>
        <w:snapToGrid w:val="0"/>
        <w:spacing w:before="20" w:after="20" w:line="360" w:lineRule="auto"/>
        <w:textAlignment w:val="auto"/>
        <w:rPr>
          <w:rFonts w:hint="eastAsia" w:ascii="宋体" w:hAnsi="宋体" w:eastAsia="宋体" w:cs="宋体"/>
          <w:color w:val="auto"/>
          <w:sz w:val="28"/>
          <w:szCs w:val="28"/>
          <w:highlight w:val="none"/>
        </w:rPr>
      </w:pPr>
      <w:bookmarkStart w:id="67" w:name="_Toc24743"/>
      <w:bookmarkStart w:id="68" w:name="_Toc31798"/>
      <w:r>
        <w:rPr>
          <w:rFonts w:hint="eastAsia" w:ascii="宋体" w:hAnsi="宋体" w:eastAsia="宋体" w:cs="宋体"/>
          <w:color w:val="auto"/>
          <w:sz w:val="28"/>
          <w:szCs w:val="28"/>
          <w:highlight w:val="none"/>
        </w:rPr>
        <w:t xml:space="preserve">附件1               </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文件封面（格式）</w:t>
      </w:r>
      <w:bookmarkEnd w:id="67"/>
      <w:bookmarkEnd w:id="68"/>
    </w:p>
    <w:p w14:paraId="3A0AC99C">
      <w:pPr>
        <w:widowControl/>
        <w:wordWrap w:val="0"/>
        <w:spacing w:line="460" w:lineRule="exact"/>
        <w:ind w:firstLine="482" w:firstLineChars="200"/>
        <w:jc w:val="center"/>
        <w:rPr>
          <w:rFonts w:hint="eastAsia" w:ascii="宋体" w:hAnsi="宋体" w:eastAsia="宋体" w:cs="宋体"/>
          <w:b/>
          <w:color w:val="auto"/>
          <w:kern w:val="0"/>
          <w:sz w:val="24"/>
          <w:highlight w:val="none"/>
        </w:rPr>
      </w:pPr>
    </w:p>
    <w:p w14:paraId="60EF64BA">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snapToGrid w:val="0"/>
          <w:color w:val="auto"/>
          <w:spacing w:val="0"/>
          <w:kern w:val="0"/>
          <w:sz w:val="44"/>
          <w:szCs w:val="44"/>
          <w:highlight w:val="none"/>
          <w:u w:val="none"/>
          <w:lang w:val="en-US" w:eastAsia="zh-CN"/>
        </w:rPr>
        <w:t>驻马店市中心医院</w:t>
      </w:r>
      <w:r>
        <w:rPr>
          <w:rFonts w:hint="eastAsia" w:ascii="宋体" w:hAnsi="宋体" w:eastAsia="宋体" w:cs="宋体"/>
          <w:b/>
          <w:snapToGrid w:val="0"/>
          <w:color w:val="auto"/>
          <w:spacing w:val="0"/>
          <w:kern w:val="0"/>
          <w:sz w:val="44"/>
          <w:szCs w:val="44"/>
          <w:highlight w:val="none"/>
          <w:u w:val="single"/>
          <w:lang w:val="en-US" w:eastAsia="zh-CN"/>
        </w:rPr>
        <w:t xml:space="preserve">      </w:t>
      </w:r>
      <w:r>
        <w:rPr>
          <w:rFonts w:hint="eastAsia" w:ascii="宋体" w:hAnsi="宋体" w:eastAsia="宋体" w:cs="宋体"/>
          <w:b/>
          <w:snapToGrid w:val="0"/>
          <w:color w:val="auto"/>
          <w:spacing w:val="0"/>
          <w:kern w:val="0"/>
          <w:sz w:val="44"/>
          <w:szCs w:val="44"/>
          <w:highlight w:val="none"/>
          <w:u w:val="none"/>
          <w:lang w:val="en-US" w:eastAsia="zh-CN"/>
        </w:rPr>
        <w:t>项目</w:t>
      </w:r>
    </w:p>
    <w:p w14:paraId="37E7F995">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color w:val="auto"/>
          <w:spacing w:val="90"/>
          <w:sz w:val="52"/>
          <w:szCs w:val="52"/>
          <w:highlight w:val="none"/>
          <w:lang w:val="en-US" w:eastAsia="zh-CN"/>
        </w:rPr>
        <w:t>响应</w:t>
      </w:r>
      <w:r>
        <w:rPr>
          <w:rFonts w:hint="eastAsia" w:ascii="宋体" w:hAnsi="宋体" w:eastAsia="宋体" w:cs="宋体"/>
          <w:b/>
          <w:color w:val="auto"/>
          <w:spacing w:val="90"/>
          <w:sz w:val="52"/>
          <w:szCs w:val="52"/>
          <w:highlight w:val="none"/>
        </w:rPr>
        <w:t>文件</w:t>
      </w:r>
    </w:p>
    <w:p w14:paraId="2A04A499">
      <w:pPr>
        <w:spacing w:line="360" w:lineRule="auto"/>
        <w:rPr>
          <w:rFonts w:hint="eastAsia" w:ascii="宋体" w:hAnsi="宋体" w:eastAsia="宋体" w:cs="宋体"/>
          <w:color w:val="auto"/>
          <w:sz w:val="28"/>
          <w:highlight w:val="none"/>
        </w:rPr>
      </w:pPr>
    </w:p>
    <w:p w14:paraId="596DC1AB">
      <w:pPr>
        <w:pStyle w:val="5"/>
        <w:spacing w:line="360" w:lineRule="auto"/>
        <w:rPr>
          <w:rFonts w:hint="eastAsia" w:ascii="宋体" w:hAnsi="宋体" w:eastAsia="宋体" w:cs="宋体"/>
          <w:color w:val="auto"/>
          <w:highlight w:val="none"/>
        </w:rPr>
      </w:pPr>
    </w:p>
    <w:p w14:paraId="51E48B65">
      <w:pPr>
        <w:pStyle w:val="5"/>
        <w:spacing w:line="360" w:lineRule="auto"/>
        <w:rPr>
          <w:rFonts w:hint="eastAsia" w:ascii="宋体" w:hAnsi="宋体" w:eastAsia="宋体" w:cs="宋体"/>
          <w:color w:val="auto"/>
          <w:highlight w:val="none"/>
        </w:rPr>
      </w:pPr>
    </w:p>
    <w:p w14:paraId="0AF50E0B">
      <w:pPr>
        <w:spacing w:line="360" w:lineRule="auto"/>
        <w:rPr>
          <w:rFonts w:hint="eastAsia" w:ascii="宋体" w:hAnsi="宋体" w:eastAsia="宋体" w:cs="宋体"/>
          <w:color w:val="auto"/>
          <w:sz w:val="28"/>
          <w:highlight w:val="none"/>
        </w:rPr>
      </w:pPr>
    </w:p>
    <w:p w14:paraId="5DD912A3">
      <w:pPr>
        <w:spacing w:line="360" w:lineRule="auto"/>
        <w:rPr>
          <w:rFonts w:hint="eastAsia" w:ascii="宋体" w:hAnsi="宋体" w:eastAsia="宋体" w:cs="宋体"/>
          <w:color w:val="auto"/>
          <w:sz w:val="28"/>
          <w:highlight w:val="none"/>
        </w:rPr>
      </w:pPr>
    </w:p>
    <w:p w14:paraId="5C511D16">
      <w:pPr>
        <w:spacing w:line="360" w:lineRule="auto"/>
        <w:rPr>
          <w:rFonts w:hint="eastAsia" w:ascii="宋体" w:hAnsi="宋体" w:eastAsia="宋体" w:cs="宋体"/>
          <w:color w:val="auto"/>
          <w:sz w:val="28"/>
          <w:highlight w:val="none"/>
        </w:rPr>
      </w:pPr>
    </w:p>
    <w:p w14:paraId="5F7D4E3C">
      <w:pPr>
        <w:spacing w:line="360" w:lineRule="auto"/>
        <w:rPr>
          <w:rFonts w:hint="eastAsia" w:ascii="宋体" w:hAnsi="宋体" w:eastAsia="宋体" w:cs="宋体"/>
          <w:color w:val="auto"/>
          <w:sz w:val="28"/>
          <w:highlight w:val="none"/>
        </w:rPr>
      </w:pPr>
    </w:p>
    <w:p w14:paraId="4A8855A5">
      <w:pPr>
        <w:spacing w:line="360" w:lineRule="auto"/>
        <w:rPr>
          <w:rFonts w:hint="eastAsia" w:ascii="宋体" w:hAnsi="宋体" w:eastAsia="宋体" w:cs="宋体"/>
          <w:color w:val="auto"/>
          <w:sz w:val="28"/>
          <w:highlight w:val="none"/>
        </w:rPr>
      </w:pPr>
    </w:p>
    <w:p w14:paraId="6544AFF1">
      <w:pPr>
        <w:spacing w:line="360" w:lineRule="auto"/>
        <w:rPr>
          <w:rFonts w:hint="eastAsia" w:ascii="宋体" w:hAnsi="宋体" w:eastAsia="宋体" w:cs="宋体"/>
          <w:color w:val="auto"/>
          <w:sz w:val="28"/>
          <w:highlight w:val="none"/>
        </w:rPr>
      </w:pPr>
    </w:p>
    <w:p w14:paraId="26F246B9">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eastAsia="zh-CN"/>
        </w:rPr>
        <w:t>供应商</w:t>
      </w:r>
      <w:r>
        <w:rPr>
          <w:rFonts w:hint="eastAsia" w:ascii="宋体" w:hAnsi="宋体" w:cs="宋体"/>
          <w:color w:val="auto"/>
          <w:kern w:val="0"/>
          <w:sz w:val="28"/>
          <w:szCs w:val="28"/>
          <w:highlight w:val="none"/>
          <w:lang w:eastAsia="zh-CN"/>
        </w:rPr>
        <w:t>：</w:t>
      </w:r>
      <w:r>
        <w:rPr>
          <w:rFonts w:hint="eastAsia" w:ascii="宋体" w:hAnsi="宋体" w:cs="宋体"/>
          <w:color w:val="auto"/>
          <w:kern w:val="0"/>
          <w:sz w:val="28"/>
          <w:szCs w:val="28"/>
          <w:highlight w:val="none"/>
          <w:u w:val="single"/>
          <w:lang w:val="en-US" w:eastAsia="zh-CN"/>
        </w:rPr>
        <w:t xml:space="preserve">               </w:t>
      </w:r>
      <w:r>
        <w:rPr>
          <w:rFonts w:hint="eastAsia" w:ascii="宋体" w:hAnsi="宋体" w:eastAsia="宋体" w:cs="宋体"/>
          <w:color w:val="auto"/>
          <w:kern w:val="0"/>
          <w:sz w:val="28"/>
          <w:szCs w:val="28"/>
          <w:highlight w:val="none"/>
        </w:rPr>
        <w:t>（</w:t>
      </w:r>
      <w:r>
        <w:rPr>
          <w:rFonts w:hint="eastAsia" w:ascii="宋体" w:hAnsi="宋体" w:eastAsia="宋体" w:cs="宋体"/>
          <w:color w:val="auto"/>
          <w:kern w:val="0"/>
          <w:sz w:val="28"/>
          <w:szCs w:val="28"/>
          <w:highlight w:val="none"/>
          <w:lang w:eastAsia="zh-CN"/>
        </w:rPr>
        <w:t>全称并</w:t>
      </w:r>
      <w:r>
        <w:rPr>
          <w:rFonts w:hint="eastAsia" w:ascii="宋体" w:hAnsi="宋体" w:eastAsia="宋体" w:cs="宋体"/>
          <w:color w:val="auto"/>
          <w:kern w:val="0"/>
          <w:sz w:val="28"/>
          <w:szCs w:val="28"/>
          <w:highlight w:val="none"/>
          <w:lang w:val="en-US" w:eastAsia="zh-CN"/>
        </w:rPr>
        <w:t>加</w:t>
      </w:r>
      <w:r>
        <w:rPr>
          <w:rFonts w:hint="eastAsia" w:ascii="宋体" w:hAnsi="宋体" w:eastAsia="宋体" w:cs="宋体"/>
          <w:color w:val="auto"/>
          <w:kern w:val="0"/>
          <w:sz w:val="28"/>
          <w:szCs w:val="28"/>
          <w:highlight w:val="none"/>
          <w:lang w:eastAsia="zh-CN"/>
        </w:rPr>
        <w:t>盖</w:t>
      </w:r>
      <w:r>
        <w:rPr>
          <w:rFonts w:hint="eastAsia" w:ascii="宋体" w:hAnsi="宋体" w:eastAsia="宋体" w:cs="宋体"/>
          <w:color w:val="auto"/>
          <w:kern w:val="0"/>
          <w:sz w:val="28"/>
          <w:szCs w:val="28"/>
          <w:highlight w:val="none"/>
          <w:lang w:val="en-US" w:eastAsia="zh-CN"/>
        </w:rPr>
        <w:t>公</w:t>
      </w:r>
      <w:r>
        <w:rPr>
          <w:rFonts w:hint="eastAsia" w:ascii="宋体" w:hAnsi="宋体" w:eastAsia="宋体" w:cs="宋体"/>
          <w:color w:val="auto"/>
          <w:kern w:val="0"/>
          <w:sz w:val="28"/>
          <w:szCs w:val="28"/>
          <w:highlight w:val="none"/>
          <w:lang w:eastAsia="zh-CN"/>
        </w:rPr>
        <w:t>章</w:t>
      </w:r>
      <w:r>
        <w:rPr>
          <w:rFonts w:hint="eastAsia" w:ascii="宋体" w:hAnsi="宋体" w:eastAsia="宋体" w:cs="宋体"/>
          <w:color w:val="auto"/>
          <w:kern w:val="0"/>
          <w:sz w:val="28"/>
          <w:szCs w:val="28"/>
          <w:highlight w:val="none"/>
        </w:rPr>
        <w:t>）</w:t>
      </w:r>
    </w:p>
    <w:p w14:paraId="79D76E85">
      <w:pPr>
        <w:widowControl/>
        <w:wordWrap w:val="0"/>
        <w:spacing w:line="460" w:lineRule="exact"/>
        <w:ind w:left="0" w:leftChars="0" w:firstLine="0" w:firstLineChars="0"/>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法定代表人或委托代理人（签字</w:t>
      </w:r>
      <w:r>
        <w:rPr>
          <w:rFonts w:hint="eastAsia" w:ascii="宋体" w:hAnsi="宋体" w:eastAsia="宋体" w:cs="宋体"/>
          <w:color w:val="auto"/>
          <w:sz w:val="28"/>
          <w:szCs w:val="28"/>
          <w:highlight w:val="none"/>
          <w:lang w:val="en-US" w:eastAsia="zh-CN"/>
        </w:rPr>
        <w:t>或盖章</w:t>
      </w:r>
      <w:r>
        <w:rPr>
          <w:rFonts w:hint="eastAsia" w:ascii="宋体" w:hAnsi="宋体" w:eastAsia="宋体" w:cs="宋体"/>
          <w:color w:val="auto"/>
          <w:sz w:val="28"/>
          <w:szCs w:val="28"/>
          <w:highlight w:val="none"/>
        </w:rPr>
        <w:t>）：</w:t>
      </w:r>
    </w:p>
    <w:p w14:paraId="4D5E55DE">
      <w:pPr>
        <w:widowControl/>
        <w:wordWrap w:val="0"/>
        <w:spacing w:line="460" w:lineRule="exact"/>
        <w:ind w:left="0" w:leftChars="0" w:firstLine="0" w:firstLineChars="0"/>
        <w:jc w:val="center"/>
        <w:rPr>
          <w:rFonts w:hint="eastAsia" w:ascii="宋体" w:hAnsi="宋体" w:eastAsia="宋体" w:cs="宋体"/>
          <w:b/>
          <w:color w:val="auto"/>
          <w:kern w:val="0"/>
          <w:sz w:val="24"/>
          <w:highlight w:val="none"/>
        </w:rPr>
      </w:pPr>
      <w:r>
        <w:rPr>
          <w:rFonts w:hint="eastAsia" w:ascii="宋体" w:hAnsi="宋体" w:eastAsia="宋体" w:cs="宋体"/>
          <w:color w:val="auto"/>
          <w:sz w:val="28"/>
          <w:szCs w:val="28"/>
          <w:highlight w:val="none"/>
        </w:rPr>
        <w:t>年   月   日</w:t>
      </w:r>
    </w:p>
    <w:p w14:paraId="55BD49F4">
      <w:pPr>
        <w:widowControl/>
        <w:wordWrap w:val="0"/>
        <w:spacing w:line="460" w:lineRule="exact"/>
        <w:ind w:firstLine="482" w:firstLineChars="200"/>
        <w:jc w:val="left"/>
        <w:rPr>
          <w:rFonts w:hint="eastAsia" w:ascii="宋体" w:hAnsi="宋体" w:eastAsia="宋体" w:cs="宋体"/>
          <w:b/>
          <w:color w:val="auto"/>
          <w:kern w:val="0"/>
          <w:sz w:val="24"/>
          <w:highlight w:val="none"/>
        </w:rPr>
      </w:pPr>
    </w:p>
    <w:p w14:paraId="608C8D96">
      <w:pPr>
        <w:pStyle w:val="4"/>
        <w:rPr>
          <w:rFonts w:hint="eastAsia" w:ascii="宋体" w:hAnsi="宋体" w:eastAsia="宋体" w:cs="宋体"/>
          <w:b/>
          <w:color w:val="auto"/>
          <w:kern w:val="0"/>
          <w:sz w:val="24"/>
          <w:highlight w:val="none"/>
        </w:rPr>
      </w:pPr>
    </w:p>
    <w:p w14:paraId="7B4C1E5E">
      <w:pP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br w:type="page"/>
      </w:r>
    </w:p>
    <w:p w14:paraId="1AA54C7C">
      <w:pPr>
        <w:pStyle w:val="9"/>
        <w:keepNext w:val="0"/>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9" w:name="_Toc14560"/>
      <w:bookmarkStart w:id="70" w:name="_Toc8818"/>
      <w:r>
        <w:rPr>
          <w:rFonts w:hint="eastAsia" w:ascii="宋体" w:hAnsi="宋体" w:eastAsia="宋体" w:cs="宋体"/>
          <w:color w:val="auto"/>
          <w:sz w:val="28"/>
          <w:szCs w:val="28"/>
          <w:highlight w:val="none"/>
          <w:lang w:val="en-US" w:eastAsia="zh-CN"/>
        </w:rPr>
        <w:t>附件2      竞争性磋商响应书（格式）</w:t>
      </w:r>
      <w:bookmarkEnd w:id="69"/>
      <w:bookmarkEnd w:id="70"/>
    </w:p>
    <w:p w14:paraId="5EB4DF31">
      <w:pPr>
        <w:keepNext w:val="0"/>
        <w:pageBreakBefore w:val="0"/>
        <w:widowControl w:val="0"/>
        <w:wordWrap w:val="0"/>
        <w:overflowPunct/>
        <w:topLinePunct w:val="0"/>
        <w:bidi w:val="0"/>
        <w:snapToGrid w:val="0"/>
        <w:spacing w:line="46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eastAsia="zh-CN"/>
        </w:rPr>
        <w:t>采购人</w:t>
      </w:r>
      <w:r>
        <w:rPr>
          <w:rFonts w:hint="eastAsia" w:ascii="宋体" w:hAnsi="宋体" w:eastAsia="宋体" w:cs="宋体"/>
          <w:color w:val="auto"/>
          <w:kern w:val="0"/>
          <w:szCs w:val="21"/>
          <w:highlight w:val="none"/>
          <w:u w:val="single"/>
        </w:rPr>
        <w:t>名称）</w:t>
      </w:r>
      <w:r>
        <w:rPr>
          <w:rFonts w:hint="eastAsia" w:ascii="宋体" w:hAnsi="宋体" w:eastAsia="宋体" w:cs="宋体"/>
          <w:color w:val="auto"/>
          <w:kern w:val="0"/>
          <w:szCs w:val="21"/>
          <w:highlight w:val="none"/>
        </w:rPr>
        <w:t>：</w:t>
      </w:r>
    </w:p>
    <w:p w14:paraId="440940C5">
      <w:pPr>
        <w:keepNext w:val="0"/>
        <w:pageBreakBefore w:val="0"/>
        <w:widowControl w:val="0"/>
        <w:wordWrap w:val="0"/>
        <w:overflowPunct/>
        <w:topLinePunct w:val="0"/>
        <w:bidi w:val="0"/>
        <w:spacing w:line="460" w:lineRule="exact"/>
        <w:ind w:firstLine="525" w:firstLineChars="25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single"/>
        </w:rPr>
        <w:t>（</w:t>
      </w:r>
      <w:r>
        <w:rPr>
          <w:rFonts w:hint="eastAsia" w:ascii="宋体" w:hAnsi="宋体" w:eastAsia="宋体" w:cs="宋体"/>
          <w:color w:val="auto"/>
          <w:kern w:val="0"/>
          <w:szCs w:val="21"/>
          <w:highlight w:val="none"/>
          <w:u w:val="single"/>
          <w:lang w:eastAsia="zh-CN"/>
        </w:rPr>
        <w:t>供应商</w:t>
      </w:r>
      <w:r>
        <w:rPr>
          <w:rFonts w:hint="eastAsia" w:ascii="宋体" w:hAnsi="宋体" w:eastAsia="宋体" w:cs="宋体"/>
          <w:color w:val="auto"/>
          <w:kern w:val="0"/>
          <w:szCs w:val="21"/>
          <w:highlight w:val="none"/>
          <w:u w:val="single"/>
        </w:rPr>
        <w:t>名称）</w:t>
      </w:r>
      <w:r>
        <w:rPr>
          <w:rFonts w:hint="eastAsia" w:ascii="宋体" w:hAnsi="宋体" w:eastAsia="宋体" w:cs="宋体"/>
          <w:color w:val="auto"/>
          <w:kern w:val="0"/>
          <w:szCs w:val="21"/>
          <w:highlight w:val="none"/>
        </w:rPr>
        <w:t xml:space="preserve">现委托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rPr>
        <w:t>（姓名）为我方代理人，参加贵方组织的</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rPr>
        <w:t>项目的</w:t>
      </w:r>
      <w:r>
        <w:rPr>
          <w:rFonts w:hint="eastAsia" w:ascii="宋体" w:hAnsi="宋体" w:eastAsia="宋体" w:cs="宋体"/>
          <w:color w:val="auto"/>
          <w:kern w:val="0"/>
          <w:szCs w:val="21"/>
          <w:highlight w:val="none"/>
          <w:lang w:val="en-US" w:eastAsia="zh-CN"/>
        </w:rPr>
        <w:t>磋商</w:t>
      </w:r>
      <w:r>
        <w:rPr>
          <w:rFonts w:hint="eastAsia" w:ascii="宋体" w:hAnsi="宋体" w:eastAsia="宋体" w:cs="宋体"/>
          <w:color w:val="auto"/>
          <w:kern w:val="0"/>
          <w:szCs w:val="21"/>
          <w:highlight w:val="none"/>
        </w:rPr>
        <w:t>。现正式提交下述文件1份：</w:t>
      </w:r>
    </w:p>
    <w:p w14:paraId="3C3C37C3">
      <w:pPr>
        <w:keepNext w:val="0"/>
        <w:pageBreakBefore w:val="0"/>
        <w:widowControl w:val="0"/>
        <w:wordWrap w:val="0"/>
        <w:overflowPunct/>
        <w:topLinePunct w:val="0"/>
        <w:bidi w:val="0"/>
        <w:spacing w:line="46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1、初次报价一览表。</w:t>
      </w:r>
    </w:p>
    <w:p w14:paraId="6E085AC7">
      <w:pPr>
        <w:keepNext w:val="0"/>
        <w:pageBreakBefore w:val="0"/>
        <w:widowControl w:val="0"/>
        <w:wordWrap w:val="0"/>
        <w:overflowPunct/>
        <w:topLinePunct w:val="0"/>
        <w:bidi w:val="0"/>
        <w:spacing w:line="46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2、报价明细表。</w:t>
      </w:r>
    </w:p>
    <w:p w14:paraId="3BAB64D0">
      <w:pPr>
        <w:keepNext w:val="0"/>
        <w:pageBreakBefore w:val="0"/>
        <w:widowControl w:val="0"/>
        <w:wordWrap w:val="0"/>
        <w:overflowPunct/>
        <w:topLinePunct w:val="0"/>
        <w:bidi w:val="0"/>
        <w:spacing w:line="460" w:lineRule="exact"/>
        <w:ind w:firstLine="420" w:firstLineChars="200"/>
        <w:jc w:val="left"/>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rPr>
        <w:t>、技术响应表。</w:t>
      </w:r>
    </w:p>
    <w:p w14:paraId="11EF566E">
      <w:pPr>
        <w:keepNext w:val="0"/>
        <w:pageBreakBefore w:val="0"/>
        <w:widowControl w:val="0"/>
        <w:wordWrap w:val="0"/>
        <w:overflowPunct/>
        <w:topLinePunct w:val="0"/>
        <w:bidi w:val="0"/>
        <w:spacing w:line="460" w:lineRule="exact"/>
        <w:ind w:firstLine="420" w:firstLineChars="200"/>
        <w:jc w:val="left"/>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eastAsia="宋体" w:cs="宋体"/>
          <w:color w:val="auto"/>
          <w:kern w:val="0"/>
          <w:szCs w:val="21"/>
          <w:highlight w:val="none"/>
        </w:rPr>
        <w:t>、商务响应表。</w:t>
      </w:r>
    </w:p>
    <w:p w14:paraId="4429B98C">
      <w:pPr>
        <w:keepNext w:val="0"/>
        <w:pageBreakBefore w:val="0"/>
        <w:widowControl w:val="0"/>
        <w:wordWrap w:val="0"/>
        <w:overflowPunct/>
        <w:topLinePunct w:val="0"/>
        <w:bidi w:val="0"/>
        <w:spacing w:line="460" w:lineRule="exact"/>
        <w:ind w:firstLine="420" w:firstLineChars="200"/>
        <w:jc w:val="left"/>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rPr>
        <w:t>、证明文件。</w:t>
      </w:r>
    </w:p>
    <w:p w14:paraId="28202E7D">
      <w:pPr>
        <w:keepNext w:val="0"/>
        <w:pageBreakBefore w:val="0"/>
        <w:widowControl w:val="0"/>
        <w:wordWrap w:val="0"/>
        <w:overflowPunct/>
        <w:topLinePunct w:val="0"/>
        <w:bidi w:val="0"/>
        <w:snapToGrid w:val="0"/>
        <w:spacing w:line="46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为便于贵方公正、择优地确定</w:t>
      </w:r>
      <w:r>
        <w:rPr>
          <w:rFonts w:hint="eastAsia" w:ascii="宋体" w:hAnsi="宋体" w:cs="宋体"/>
          <w:color w:val="auto"/>
          <w:kern w:val="0"/>
          <w:szCs w:val="21"/>
          <w:highlight w:val="none"/>
          <w:lang w:val="en-US" w:eastAsia="zh-CN"/>
        </w:rPr>
        <w:t>成交</w:t>
      </w:r>
      <w:r>
        <w:rPr>
          <w:rFonts w:hint="eastAsia" w:ascii="宋体" w:hAnsi="宋体" w:eastAsia="宋体" w:cs="宋体"/>
          <w:color w:val="auto"/>
          <w:kern w:val="0"/>
          <w:szCs w:val="21"/>
          <w:highlight w:val="none"/>
        </w:rPr>
        <w:t>供应商</w:t>
      </w:r>
      <w:r>
        <w:rPr>
          <w:rFonts w:hint="eastAsia" w:ascii="宋体" w:hAnsi="宋体" w:eastAsia="宋体" w:cs="宋体"/>
          <w:color w:val="auto"/>
          <w:kern w:val="0"/>
          <w:szCs w:val="21"/>
          <w:highlight w:val="none"/>
          <w:lang w:val="en-US" w:eastAsia="zh-CN"/>
        </w:rPr>
        <w:t>及其提供产品和服务</w:t>
      </w:r>
      <w:r>
        <w:rPr>
          <w:rFonts w:hint="eastAsia" w:ascii="宋体" w:hAnsi="宋体" w:eastAsia="宋体" w:cs="宋体"/>
          <w:color w:val="auto"/>
          <w:kern w:val="0"/>
          <w:szCs w:val="21"/>
          <w:highlight w:val="none"/>
        </w:rPr>
        <w:t>，我方就本次投标有关事项郑重声明并宣布同意如下：</w:t>
      </w:r>
    </w:p>
    <w:p w14:paraId="5A53C046">
      <w:pPr>
        <w:keepNext w:val="0"/>
        <w:pageBreakBefore w:val="0"/>
        <w:widowControl w:val="0"/>
        <w:wordWrap w:val="0"/>
        <w:overflowPunct/>
        <w:topLinePunct w:val="0"/>
        <w:bidi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1、我方承诺已经具备</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文件中规定的参加政府采购活动的</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应当具备的条件。我方愿意向贵方提供任何与本</w:t>
      </w:r>
      <w:r>
        <w:rPr>
          <w:rFonts w:hint="eastAsia" w:ascii="宋体" w:hAnsi="宋体" w:eastAsia="宋体" w:cs="宋体"/>
          <w:color w:val="auto"/>
          <w:kern w:val="0"/>
          <w:szCs w:val="21"/>
          <w:highlight w:val="none"/>
          <w:lang w:eastAsia="zh-CN"/>
        </w:rPr>
        <w:t>采购</w:t>
      </w:r>
      <w:r>
        <w:rPr>
          <w:rFonts w:hint="eastAsia" w:ascii="宋体" w:hAnsi="宋体" w:eastAsia="宋体" w:cs="宋体"/>
          <w:color w:val="auto"/>
          <w:kern w:val="0"/>
          <w:szCs w:val="21"/>
          <w:highlight w:val="none"/>
        </w:rPr>
        <w:t>项目投标有关的数据、情况和技术资料，并根据需要提供一切承诺的证明材料，并保证其真实、合法、有效。</w:t>
      </w:r>
    </w:p>
    <w:p w14:paraId="294FA0C1">
      <w:pPr>
        <w:keepNext w:val="0"/>
        <w:pageBreakBefore w:val="0"/>
        <w:widowControl w:val="0"/>
        <w:wordWrap w:val="0"/>
        <w:overflowPunct/>
        <w:topLinePunct w:val="0"/>
        <w:bidi w:val="0"/>
        <w:snapToGrid w:val="0"/>
        <w:spacing w:line="46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2、我方承诺在</w:t>
      </w:r>
      <w:r>
        <w:rPr>
          <w:rFonts w:hint="eastAsia" w:ascii="宋体" w:hAnsi="宋体" w:eastAsia="宋体" w:cs="宋体"/>
          <w:color w:val="auto"/>
          <w:kern w:val="0"/>
          <w:szCs w:val="21"/>
          <w:highlight w:val="none"/>
          <w:lang w:val="en-US" w:eastAsia="zh-CN"/>
        </w:rPr>
        <w:t>磋商</w:t>
      </w:r>
      <w:r>
        <w:rPr>
          <w:rFonts w:hint="eastAsia" w:ascii="宋体" w:hAnsi="宋体" w:eastAsia="宋体" w:cs="宋体"/>
          <w:color w:val="auto"/>
          <w:kern w:val="0"/>
          <w:szCs w:val="21"/>
          <w:highlight w:val="none"/>
        </w:rPr>
        <w:t>活动中提供的各种材料真实有效。</w:t>
      </w:r>
    </w:p>
    <w:p w14:paraId="77530AF8">
      <w:pPr>
        <w:keepNext w:val="0"/>
        <w:pageBreakBefore w:val="0"/>
        <w:widowControl w:val="0"/>
        <w:wordWrap w:val="0"/>
        <w:overflowPunct/>
        <w:topLinePunct w:val="0"/>
        <w:bidi w:val="0"/>
        <w:snapToGrid w:val="0"/>
        <w:spacing w:line="46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3、我方同意在</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文件有效期内遵守本</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文件中的承诺且在此期限期满之前均具有约束力。如果我方</w:t>
      </w:r>
      <w:r>
        <w:rPr>
          <w:rFonts w:hint="eastAsia" w:ascii="宋体" w:hAnsi="宋体" w:eastAsia="宋体" w:cs="宋体"/>
          <w:color w:val="auto"/>
          <w:kern w:val="0"/>
          <w:szCs w:val="21"/>
          <w:highlight w:val="none"/>
          <w:lang w:val="en-US" w:eastAsia="zh-CN"/>
        </w:rPr>
        <w:t>成交</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文件有效期与合同履行期相同。</w:t>
      </w:r>
    </w:p>
    <w:p w14:paraId="098DA809">
      <w:pPr>
        <w:keepNext w:val="0"/>
        <w:pageBreakBefore w:val="0"/>
        <w:widowControl w:val="0"/>
        <w:wordWrap w:val="0"/>
        <w:overflowPunct/>
        <w:topLinePunct w:val="0"/>
        <w:bidi w:val="0"/>
        <w:snapToGrid w:val="0"/>
        <w:spacing w:line="46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4、我方已详细审查全部</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文件，包括修改文件（如有的话）和有关附件，将自行承担因对全部</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文件理解不正确或误解而产生的相应后果。</w:t>
      </w:r>
    </w:p>
    <w:p w14:paraId="02BF7D37">
      <w:pPr>
        <w:keepNext w:val="0"/>
        <w:pageBreakBefore w:val="0"/>
        <w:widowControl w:val="0"/>
        <w:wordWrap w:val="0"/>
        <w:overflowPunct/>
        <w:topLinePunct w:val="0"/>
        <w:bidi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5、我方保证尊重</w:t>
      </w:r>
      <w:r>
        <w:rPr>
          <w:rFonts w:hint="eastAsia" w:ascii="宋体" w:hAnsi="宋体" w:eastAsia="宋体" w:cs="宋体"/>
          <w:color w:val="auto"/>
          <w:kern w:val="0"/>
          <w:szCs w:val="21"/>
          <w:highlight w:val="none"/>
          <w:lang w:eastAsia="zh-CN"/>
        </w:rPr>
        <w:t>磋商小组</w:t>
      </w:r>
      <w:r>
        <w:rPr>
          <w:rFonts w:hint="eastAsia" w:ascii="宋体" w:hAnsi="宋体" w:eastAsia="宋体" w:cs="宋体"/>
          <w:color w:val="auto"/>
          <w:kern w:val="0"/>
          <w:szCs w:val="21"/>
          <w:highlight w:val="none"/>
        </w:rPr>
        <w:t>的评</w:t>
      </w:r>
      <w:r>
        <w:rPr>
          <w:rFonts w:hint="eastAsia" w:ascii="宋体" w:hAnsi="宋体" w:eastAsia="宋体" w:cs="宋体"/>
          <w:color w:val="auto"/>
          <w:kern w:val="0"/>
          <w:szCs w:val="21"/>
          <w:highlight w:val="none"/>
          <w:lang w:val="en-US" w:eastAsia="zh-CN"/>
        </w:rPr>
        <w:t>审</w:t>
      </w:r>
      <w:r>
        <w:rPr>
          <w:rFonts w:hint="eastAsia" w:ascii="宋体" w:hAnsi="宋体" w:eastAsia="宋体" w:cs="宋体"/>
          <w:color w:val="auto"/>
          <w:kern w:val="0"/>
          <w:szCs w:val="21"/>
          <w:highlight w:val="none"/>
        </w:rPr>
        <w:t>结果，完全理解本</w:t>
      </w:r>
      <w:r>
        <w:rPr>
          <w:rFonts w:hint="eastAsia" w:ascii="宋体" w:hAnsi="宋体" w:eastAsia="宋体" w:cs="宋体"/>
          <w:color w:val="auto"/>
          <w:kern w:val="0"/>
          <w:szCs w:val="21"/>
          <w:highlight w:val="none"/>
          <w:lang w:eastAsia="zh-CN"/>
        </w:rPr>
        <w:t>采购</w:t>
      </w:r>
      <w:r>
        <w:rPr>
          <w:rFonts w:hint="eastAsia" w:ascii="宋体" w:hAnsi="宋体" w:eastAsia="宋体" w:cs="宋体"/>
          <w:color w:val="auto"/>
          <w:kern w:val="0"/>
          <w:szCs w:val="21"/>
          <w:highlight w:val="none"/>
        </w:rPr>
        <w:t>项目最低投标价不作为</w:t>
      </w:r>
      <w:r>
        <w:rPr>
          <w:rFonts w:hint="eastAsia" w:ascii="宋体" w:hAnsi="宋体" w:eastAsia="宋体" w:cs="宋体"/>
          <w:color w:val="auto"/>
          <w:kern w:val="0"/>
          <w:szCs w:val="21"/>
          <w:highlight w:val="none"/>
          <w:lang w:val="en-US" w:eastAsia="zh-CN"/>
        </w:rPr>
        <w:t>成交</w:t>
      </w:r>
      <w:r>
        <w:rPr>
          <w:rFonts w:hint="eastAsia" w:ascii="宋体" w:hAnsi="宋体" w:eastAsia="宋体" w:cs="宋体"/>
          <w:color w:val="auto"/>
          <w:kern w:val="0"/>
          <w:szCs w:val="21"/>
          <w:highlight w:val="none"/>
        </w:rPr>
        <w:t>的保证。</w:t>
      </w:r>
    </w:p>
    <w:p w14:paraId="0D882216">
      <w:pPr>
        <w:keepNext w:val="0"/>
        <w:pageBreakBefore w:val="0"/>
        <w:widowControl w:val="0"/>
        <w:wordWrap w:val="0"/>
        <w:overflowPunct/>
        <w:topLinePunct w:val="0"/>
        <w:bidi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6、我方理解并遵守</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文件的全部规定，接受</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文件中政府采购合同的全部条款且无任何异议。</w:t>
      </w:r>
    </w:p>
    <w:p w14:paraId="01FA5B54">
      <w:pPr>
        <w:keepNext w:val="0"/>
        <w:pageBreakBefore w:val="0"/>
        <w:widowControl w:val="0"/>
        <w:wordWrap w:val="0"/>
        <w:overflowPunct/>
        <w:topLinePunct w:val="0"/>
        <w:bidi w:val="0"/>
        <w:snapToGrid w:val="0"/>
        <w:spacing w:line="46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7、如果我方代表</w:t>
      </w:r>
      <w:r>
        <w:rPr>
          <w:rFonts w:hint="eastAsia" w:ascii="宋体" w:hAnsi="宋体" w:eastAsia="宋体" w:cs="宋体"/>
          <w:bCs/>
          <w:color w:val="auto"/>
          <w:kern w:val="0"/>
          <w:szCs w:val="21"/>
          <w:highlight w:val="none"/>
        </w:rPr>
        <w:t>未按时参加开标的，视同放弃开标监督权利，认可开标结果。</w:t>
      </w:r>
    </w:p>
    <w:p w14:paraId="78C0DD77">
      <w:pPr>
        <w:keepNext w:val="0"/>
        <w:pageBreakBefore w:val="0"/>
        <w:widowControl w:val="0"/>
        <w:wordWrap w:val="0"/>
        <w:overflowPunct/>
        <w:topLinePunct w:val="0"/>
        <w:bidi w:val="0"/>
        <w:spacing w:line="46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8、如果我方存在</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须知第9.3项所述情况，同意被认定为在经营活动中有重大违法记录。</w:t>
      </w:r>
    </w:p>
    <w:p w14:paraId="29583A3A">
      <w:pPr>
        <w:keepNext w:val="0"/>
        <w:pageBreakBefore w:val="0"/>
        <w:widowControl w:val="0"/>
        <w:wordWrap w:val="0"/>
        <w:overflowPunct/>
        <w:topLinePunct w:val="0"/>
        <w:bidi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9、如果发生</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须知第2</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.4.1、2</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.4.3项所述情况，同意我方投标被作为无效</w:t>
      </w:r>
      <w:r>
        <w:rPr>
          <w:rFonts w:hint="eastAsia" w:ascii="宋体" w:hAnsi="宋体" w:eastAsia="宋体" w:cs="宋体"/>
          <w:color w:val="auto"/>
          <w:kern w:val="0"/>
          <w:szCs w:val="21"/>
          <w:highlight w:val="none"/>
          <w:lang w:val="en-US" w:eastAsia="zh-CN"/>
        </w:rPr>
        <w:t>磋商</w:t>
      </w:r>
      <w:r>
        <w:rPr>
          <w:rFonts w:hint="eastAsia" w:ascii="宋体" w:hAnsi="宋体" w:eastAsia="宋体" w:cs="宋体"/>
          <w:color w:val="auto"/>
          <w:kern w:val="0"/>
          <w:szCs w:val="21"/>
          <w:highlight w:val="none"/>
        </w:rPr>
        <w:t>处理。</w:t>
      </w:r>
    </w:p>
    <w:p w14:paraId="797392CC">
      <w:pPr>
        <w:keepNext w:val="0"/>
        <w:pageBreakBefore w:val="0"/>
        <w:widowControl w:val="0"/>
        <w:wordWrap w:val="0"/>
        <w:overflowPunct/>
        <w:topLinePunct w:val="0"/>
        <w:bidi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10、如果发生</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须知第2</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.5项所述情况，同意</w:t>
      </w:r>
      <w:r>
        <w:rPr>
          <w:rFonts w:hint="eastAsia" w:ascii="宋体" w:hAnsi="宋体" w:eastAsia="宋体" w:cs="宋体"/>
          <w:color w:val="auto"/>
          <w:kern w:val="0"/>
          <w:szCs w:val="21"/>
          <w:highlight w:val="none"/>
          <w:lang w:eastAsia="zh-CN"/>
        </w:rPr>
        <w:t>磋商小组</w:t>
      </w:r>
      <w:r>
        <w:rPr>
          <w:rFonts w:hint="eastAsia" w:ascii="宋体" w:hAnsi="宋体" w:eastAsia="宋体" w:cs="宋体"/>
          <w:color w:val="auto"/>
          <w:kern w:val="0"/>
          <w:szCs w:val="21"/>
          <w:highlight w:val="none"/>
        </w:rPr>
        <w:t>认定我方的行为属于串通投标的行为，并自愿接受监管部门的处罚。</w:t>
      </w:r>
    </w:p>
    <w:p w14:paraId="02EE2449">
      <w:pPr>
        <w:keepNext w:val="0"/>
        <w:pageBreakBefore w:val="0"/>
        <w:widowControl w:val="0"/>
        <w:wordWrap w:val="0"/>
        <w:overflowPunct/>
        <w:topLinePunct w:val="0"/>
        <w:bidi w:val="0"/>
        <w:spacing w:line="46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11、如果现场变更采购方式，我方同意在不改变</w:t>
      </w:r>
      <w:r>
        <w:rPr>
          <w:rFonts w:hint="eastAsia" w:ascii="宋体" w:hAnsi="宋体" w:eastAsia="宋体" w:cs="宋体"/>
          <w:color w:val="auto"/>
          <w:kern w:val="0"/>
          <w:szCs w:val="21"/>
          <w:highlight w:val="none"/>
          <w:lang w:eastAsia="zh-CN"/>
        </w:rPr>
        <w:t>采购</w:t>
      </w:r>
      <w:r>
        <w:rPr>
          <w:rFonts w:hint="eastAsia" w:ascii="宋体" w:hAnsi="宋体" w:eastAsia="宋体" w:cs="宋体"/>
          <w:color w:val="auto"/>
          <w:kern w:val="0"/>
          <w:szCs w:val="21"/>
          <w:highlight w:val="none"/>
        </w:rPr>
        <w:t>需求、资质条件等情况下，按变更后的采购方式的规定程序进行采购。</w:t>
      </w:r>
    </w:p>
    <w:p w14:paraId="16EBA839">
      <w:pPr>
        <w:keepNext w:val="0"/>
        <w:pageBreakBefore w:val="0"/>
        <w:widowControl w:val="0"/>
        <w:wordWrap w:val="0"/>
        <w:overflowPunct/>
        <w:topLinePunct w:val="0"/>
        <w:bidi w:val="0"/>
        <w:snapToGrid w:val="0"/>
        <w:spacing w:line="46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12、如果被确定为</w:t>
      </w:r>
      <w:r>
        <w:rPr>
          <w:rFonts w:hint="eastAsia" w:ascii="宋体" w:hAnsi="宋体" w:eastAsia="宋体" w:cs="宋体"/>
          <w:color w:val="auto"/>
          <w:kern w:val="0"/>
          <w:szCs w:val="21"/>
          <w:highlight w:val="none"/>
          <w:lang w:val="en-US" w:eastAsia="zh-CN"/>
        </w:rPr>
        <w:t>成交</w:t>
      </w:r>
      <w:r>
        <w:rPr>
          <w:rFonts w:hint="eastAsia" w:ascii="宋体" w:hAnsi="宋体" w:eastAsia="宋体" w:cs="宋体"/>
          <w:color w:val="auto"/>
          <w:kern w:val="0"/>
          <w:szCs w:val="21"/>
          <w:highlight w:val="none"/>
        </w:rPr>
        <w:t>供应商，我方同意按</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文件的规定领取</w:t>
      </w:r>
      <w:r>
        <w:rPr>
          <w:rFonts w:hint="eastAsia" w:ascii="宋体" w:hAnsi="宋体" w:eastAsia="宋体" w:cs="宋体"/>
          <w:color w:val="auto"/>
          <w:kern w:val="0"/>
          <w:szCs w:val="21"/>
          <w:highlight w:val="none"/>
          <w:lang w:eastAsia="zh-CN"/>
        </w:rPr>
        <w:t>成交通知书</w:t>
      </w:r>
      <w:r>
        <w:rPr>
          <w:rFonts w:hint="eastAsia" w:ascii="宋体" w:hAnsi="宋体" w:eastAsia="宋体" w:cs="宋体"/>
          <w:color w:val="auto"/>
          <w:kern w:val="0"/>
          <w:szCs w:val="21"/>
          <w:highlight w:val="none"/>
        </w:rPr>
        <w:t>并缴纳服务费。否则，视为我方</w:t>
      </w:r>
      <w:r>
        <w:rPr>
          <w:rFonts w:hint="eastAsia" w:ascii="宋体" w:hAnsi="宋体" w:eastAsia="宋体" w:cs="宋体"/>
          <w:color w:val="auto"/>
          <w:kern w:val="0"/>
          <w:szCs w:val="21"/>
          <w:highlight w:val="none"/>
          <w:lang w:val="en-US" w:eastAsia="zh-CN"/>
        </w:rPr>
        <w:t>成交</w:t>
      </w:r>
      <w:r>
        <w:rPr>
          <w:rFonts w:hint="eastAsia" w:ascii="宋体" w:hAnsi="宋体" w:eastAsia="宋体" w:cs="宋体"/>
          <w:color w:val="auto"/>
          <w:kern w:val="0"/>
          <w:szCs w:val="21"/>
          <w:highlight w:val="none"/>
        </w:rPr>
        <w:t>后自动放弃</w:t>
      </w:r>
      <w:r>
        <w:rPr>
          <w:rFonts w:hint="eastAsia" w:ascii="宋体" w:hAnsi="宋体" w:cs="宋体"/>
          <w:color w:val="auto"/>
          <w:kern w:val="0"/>
          <w:szCs w:val="21"/>
          <w:highlight w:val="none"/>
          <w:lang w:val="en-US" w:eastAsia="zh-CN"/>
        </w:rPr>
        <w:t>成交</w:t>
      </w:r>
      <w:r>
        <w:rPr>
          <w:rFonts w:hint="eastAsia" w:ascii="宋体" w:hAnsi="宋体" w:eastAsia="宋体" w:cs="宋体"/>
          <w:color w:val="auto"/>
          <w:kern w:val="0"/>
          <w:szCs w:val="21"/>
          <w:highlight w:val="none"/>
        </w:rPr>
        <w:t>资格，承担由此引起的一切后果。</w:t>
      </w:r>
    </w:p>
    <w:p w14:paraId="3B795BEB">
      <w:pPr>
        <w:keepNext w:val="0"/>
        <w:pageBreakBefore w:val="0"/>
        <w:widowControl w:val="0"/>
        <w:wordWrap w:val="0"/>
        <w:overflowPunct/>
        <w:topLinePunct w:val="0"/>
        <w:bidi w:val="0"/>
        <w:spacing w:line="46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13、如果被确定为</w:t>
      </w:r>
      <w:r>
        <w:rPr>
          <w:rFonts w:hint="eastAsia" w:ascii="宋体" w:hAnsi="宋体" w:eastAsia="宋体" w:cs="宋体"/>
          <w:color w:val="auto"/>
          <w:kern w:val="0"/>
          <w:szCs w:val="21"/>
          <w:highlight w:val="none"/>
          <w:lang w:val="en-US" w:eastAsia="zh-CN"/>
        </w:rPr>
        <w:t>成交</w:t>
      </w:r>
      <w:r>
        <w:rPr>
          <w:rFonts w:hint="eastAsia" w:ascii="宋体" w:hAnsi="宋体" w:eastAsia="宋体" w:cs="宋体"/>
          <w:color w:val="auto"/>
          <w:kern w:val="0"/>
          <w:szCs w:val="21"/>
          <w:highlight w:val="none"/>
        </w:rPr>
        <w:t>供应商，我方同意在领取</w:t>
      </w:r>
      <w:r>
        <w:rPr>
          <w:rFonts w:hint="eastAsia" w:ascii="宋体" w:hAnsi="宋体" w:eastAsia="宋体" w:cs="宋体"/>
          <w:color w:val="auto"/>
          <w:kern w:val="0"/>
          <w:szCs w:val="21"/>
          <w:highlight w:val="none"/>
          <w:lang w:eastAsia="zh-CN"/>
        </w:rPr>
        <w:t>成交通知书</w:t>
      </w:r>
      <w:r>
        <w:rPr>
          <w:rFonts w:hint="eastAsia" w:ascii="宋体" w:hAnsi="宋体" w:eastAsia="宋体" w:cs="宋体"/>
          <w:color w:val="auto"/>
          <w:kern w:val="0"/>
          <w:szCs w:val="21"/>
          <w:highlight w:val="none"/>
        </w:rPr>
        <w:t>之日起</w:t>
      </w:r>
      <w:r>
        <w:rPr>
          <w:rFonts w:hint="eastAsia" w:ascii="宋体" w:hAnsi="宋体" w:eastAsia="宋体" w:cs="宋体"/>
          <w:color w:val="auto"/>
          <w:kern w:val="0"/>
          <w:szCs w:val="21"/>
          <w:highlight w:val="none"/>
          <w:u w:val="single"/>
          <w:lang w:val="en-US" w:eastAsia="zh-CN"/>
        </w:rPr>
        <w:t xml:space="preserve"> 30  </w:t>
      </w:r>
      <w:r>
        <w:rPr>
          <w:rFonts w:hint="eastAsia" w:ascii="宋体" w:hAnsi="宋体" w:eastAsia="宋体" w:cs="宋体"/>
          <w:color w:val="auto"/>
          <w:kern w:val="0"/>
          <w:szCs w:val="21"/>
          <w:highlight w:val="none"/>
        </w:rPr>
        <w:t>日内，按照</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文件的规定与采购人签订采购合同。否则，视为我方</w:t>
      </w:r>
      <w:r>
        <w:rPr>
          <w:rFonts w:hint="eastAsia" w:ascii="宋体" w:hAnsi="宋体" w:eastAsia="宋体" w:cs="宋体"/>
          <w:color w:val="auto"/>
          <w:kern w:val="0"/>
          <w:szCs w:val="21"/>
          <w:highlight w:val="none"/>
          <w:lang w:val="en-US" w:eastAsia="zh-CN"/>
        </w:rPr>
        <w:t>成交</w:t>
      </w:r>
      <w:r>
        <w:rPr>
          <w:rFonts w:hint="eastAsia" w:ascii="宋体" w:hAnsi="宋体" w:eastAsia="宋体" w:cs="宋体"/>
          <w:color w:val="auto"/>
          <w:kern w:val="0"/>
          <w:szCs w:val="21"/>
          <w:highlight w:val="none"/>
        </w:rPr>
        <w:t>后无正当理由不与采购人签订合同并承担相应法律责任。</w:t>
      </w:r>
    </w:p>
    <w:p w14:paraId="1C1BEA7A">
      <w:pPr>
        <w:keepNext w:val="0"/>
        <w:pageBreakBefore w:val="0"/>
        <w:widowControl w:val="0"/>
        <w:wordWrap w:val="0"/>
        <w:overflowPunct/>
        <w:topLinePunct w:val="0"/>
        <w:bidi w:val="0"/>
        <w:snapToGrid w:val="0"/>
        <w:spacing w:line="46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14、我方最近3年内的被公开披露或查处的违法违规行为有：</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rPr>
        <w:t>。</w:t>
      </w:r>
      <w:r>
        <w:rPr>
          <w:rFonts w:hint="eastAsia" w:ascii="宋体" w:hAnsi="宋体" w:cs="宋体"/>
          <w:b/>
          <w:bCs/>
          <w:color w:val="auto"/>
          <w:kern w:val="0"/>
          <w:szCs w:val="21"/>
          <w:highlight w:val="none"/>
          <w:lang w:eastAsia="zh-CN"/>
        </w:rPr>
        <w:t>（</w:t>
      </w:r>
      <w:r>
        <w:rPr>
          <w:rFonts w:hint="eastAsia" w:ascii="宋体" w:hAnsi="宋体" w:cs="宋体"/>
          <w:b/>
          <w:bCs/>
          <w:color w:val="auto"/>
          <w:kern w:val="0"/>
          <w:szCs w:val="21"/>
          <w:highlight w:val="none"/>
          <w:lang w:val="en-US" w:eastAsia="zh-CN"/>
        </w:rPr>
        <w:t>若无，则填无；若有，逐一列明</w:t>
      </w:r>
      <w:r>
        <w:rPr>
          <w:rFonts w:hint="eastAsia" w:ascii="宋体" w:hAnsi="宋体" w:cs="宋体"/>
          <w:b/>
          <w:bCs/>
          <w:color w:val="auto"/>
          <w:kern w:val="0"/>
          <w:szCs w:val="21"/>
          <w:highlight w:val="none"/>
          <w:lang w:eastAsia="zh-CN"/>
        </w:rPr>
        <w:t>）</w:t>
      </w:r>
    </w:p>
    <w:p w14:paraId="0D90ED5A">
      <w:pPr>
        <w:keepNext w:val="0"/>
        <w:pageBreakBefore w:val="0"/>
        <w:widowControl w:val="0"/>
        <w:tabs>
          <w:tab w:val="left" w:pos="939"/>
        </w:tabs>
        <w:wordWrap w:val="0"/>
        <w:overflowPunct/>
        <w:topLinePunct w:val="0"/>
        <w:bidi w:val="0"/>
        <w:snapToGrid w:val="0"/>
        <w:spacing w:line="46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15、以上事项如有虚假或隐瞒，我方愿意承担一切后果和责任。</w:t>
      </w:r>
    </w:p>
    <w:p w14:paraId="2AA43C61">
      <w:pPr>
        <w:keepNext w:val="0"/>
        <w:pageBreakBefore w:val="0"/>
        <w:widowControl w:val="0"/>
        <w:wordWrap w:val="0"/>
        <w:overflowPunct/>
        <w:topLinePunct w:val="0"/>
        <w:bidi w:val="0"/>
        <w:spacing w:line="46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16、与</w:t>
      </w:r>
      <w:r>
        <w:rPr>
          <w:rFonts w:hint="eastAsia" w:ascii="宋体" w:hAnsi="宋体" w:eastAsia="宋体" w:cs="宋体"/>
          <w:color w:val="auto"/>
          <w:kern w:val="0"/>
          <w:szCs w:val="21"/>
          <w:highlight w:val="none"/>
          <w:lang w:val="en-US" w:eastAsia="zh-CN"/>
        </w:rPr>
        <w:t>磋商</w:t>
      </w:r>
      <w:r>
        <w:rPr>
          <w:rFonts w:hint="eastAsia" w:ascii="宋体" w:hAnsi="宋体" w:eastAsia="宋体" w:cs="宋体"/>
          <w:color w:val="auto"/>
          <w:kern w:val="0"/>
          <w:szCs w:val="21"/>
          <w:highlight w:val="none"/>
        </w:rPr>
        <w:t>有关的一切正式往来通讯请寄（地址电话必须为最新并可以联系到）：</w:t>
      </w:r>
    </w:p>
    <w:p w14:paraId="46263E1A">
      <w:pPr>
        <w:keepNext w:val="0"/>
        <w:pageBreakBefore w:val="0"/>
        <w:widowControl w:val="0"/>
        <w:wordWrap w:val="0"/>
        <w:overflowPunct/>
        <w:topLinePunct w:val="0"/>
        <w:bidi w:val="0"/>
        <w:spacing w:line="460" w:lineRule="exact"/>
        <w:ind w:firstLine="42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 xml:space="preserve">   地址：  </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邮编：</w:t>
      </w:r>
    </w:p>
    <w:p w14:paraId="44EDD7FD">
      <w:pPr>
        <w:keepNext w:val="0"/>
        <w:pageBreakBefore w:val="0"/>
        <w:widowControl w:val="0"/>
        <w:wordWrap w:val="0"/>
        <w:overflowPunct/>
        <w:topLinePunct w:val="0"/>
        <w:bidi w:val="0"/>
        <w:spacing w:line="460" w:lineRule="exact"/>
        <w:ind w:firstLine="42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 xml:space="preserve">   电话：  </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 xml:space="preserve">传真： </w:t>
      </w:r>
    </w:p>
    <w:p w14:paraId="1B961AD2">
      <w:pPr>
        <w:keepNext w:val="0"/>
        <w:pageBreakBefore w:val="0"/>
        <w:widowControl w:val="0"/>
        <w:wordWrap w:val="0"/>
        <w:overflowPunct/>
        <w:topLinePunct w:val="0"/>
        <w:bidi w:val="0"/>
        <w:spacing w:line="460" w:lineRule="exact"/>
        <w:ind w:firstLine="420" w:firstLineChars="200"/>
        <w:jc w:val="left"/>
        <w:rPr>
          <w:rFonts w:hint="eastAsia" w:ascii="宋体" w:hAnsi="宋体" w:eastAsia="宋体" w:cs="宋体"/>
          <w:color w:val="auto"/>
          <w:kern w:val="0"/>
          <w:szCs w:val="21"/>
          <w:highlight w:val="none"/>
        </w:rPr>
      </w:pPr>
    </w:p>
    <w:p w14:paraId="1370EEFF">
      <w:pPr>
        <w:keepNext w:val="0"/>
        <w:pageBreakBefore w:val="0"/>
        <w:widowControl w:val="0"/>
        <w:wordWrap w:val="0"/>
        <w:overflowPunct/>
        <w:topLinePunct w:val="0"/>
        <w:bidi w:val="0"/>
        <w:spacing w:line="460" w:lineRule="exact"/>
        <w:ind w:firstLine="735" w:firstLineChars="350"/>
        <w:jc w:val="left"/>
        <w:rPr>
          <w:rFonts w:hint="eastAsia" w:ascii="宋体" w:hAnsi="宋体" w:eastAsia="宋体" w:cs="宋体"/>
          <w:color w:val="auto"/>
          <w:kern w:val="0"/>
          <w:szCs w:val="21"/>
          <w:highlight w:val="none"/>
          <w:u w:val="single"/>
        </w:rPr>
      </w:pPr>
      <w:r>
        <w:rPr>
          <w:rFonts w:hint="eastAsia" w:ascii="宋体" w:hAnsi="宋体" w:eastAsia="宋体" w:cs="宋体"/>
          <w:color w:val="auto"/>
          <w:szCs w:val="21"/>
          <w:highlight w:val="none"/>
        </w:rPr>
        <w:t>法定代表人或委托代理人（签字</w:t>
      </w:r>
      <w:r>
        <w:rPr>
          <w:rFonts w:hint="eastAsia" w:ascii="宋体" w:hAnsi="宋体" w:eastAsia="宋体" w:cs="宋体"/>
          <w:color w:val="auto"/>
          <w:kern w:val="0"/>
          <w:szCs w:val="21"/>
          <w:highlight w:val="none"/>
          <w:lang w:val="en-US" w:eastAsia="zh-CN"/>
        </w:rPr>
        <w:t>或盖章</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 xml:space="preserve">： </w:t>
      </w:r>
    </w:p>
    <w:p w14:paraId="0107FEA8">
      <w:pPr>
        <w:keepNext w:val="0"/>
        <w:pageBreakBefore w:val="0"/>
        <w:widowControl w:val="0"/>
        <w:wordWrap w:val="0"/>
        <w:overflowPunct/>
        <w:topLinePunct w:val="0"/>
        <w:bidi w:val="0"/>
        <w:spacing w:line="460" w:lineRule="exact"/>
        <w:ind w:firstLine="420" w:firstLineChars="200"/>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 xml:space="preserve">   </w:t>
      </w:r>
      <w:r>
        <w:rPr>
          <w:rFonts w:hint="eastAsia" w:ascii="宋体" w:hAnsi="宋体" w:eastAsia="宋体" w:cs="宋体"/>
          <w:color w:val="auto"/>
          <w:kern w:val="0"/>
          <w:szCs w:val="21"/>
          <w:highlight w:val="none"/>
          <w:lang w:eastAsia="zh-CN"/>
        </w:rPr>
        <w:t>供应商</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全称并</w:t>
      </w:r>
      <w:r>
        <w:rPr>
          <w:rFonts w:hint="eastAsia" w:ascii="宋体" w:hAnsi="宋体" w:eastAsia="宋体" w:cs="宋体"/>
          <w:color w:val="auto"/>
          <w:kern w:val="0"/>
          <w:szCs w:val="21"/>
          <w:highlight w:val="none"/>
          <w:lang w:val="en-US" w:eastAsia="zh-CN"/>
        </w:rPr>
        <w:t>加</w:t>
      </w:r>
      <w:r>
        <w:rPr>
          <w:rFonts w:hint="eastAsia" w:ascii="宋体" w:hAnsi="宋体" w:eastAsia="宋体" w:cs="宋体"/>
          <w:color w:val="auto"/>
          <w:kern w:val="0"/>
          <w:szCs w:val="21"/>
          <w:highlight w:val="none"/>
          <w:lang w:eastAsia="zh-CN"/>
        </w:rPr>
        <w:t>盖</w:t>
      </w:r>
      <w:r>
        <w:rPr>
          <w:rFonts w:hint="eastAsia" w:ascii="宋体" w:hAnsi="宋体" w:eastAsia="宋体" w:cs="宋体"/>
          <w:color w:val="auto"/>
          <w:kern w:val="0"/>
          <w:szCs w:val="21"/>
          <w:highlight w:val="none"/>
          <w:lang w:val="en-US" w:eastAsia="zh-CN"/>
        </w:rPr>
        <w:t>公</w:t>
      </w:r>
      <w:r>
        <w:rPr>
          <w:rFonts w:hint="eastAsia" w:ascii="宋体" w:hAnsi="宋体" w:eastAsia="宋体" w:cs="宋体"/>
          <w:color w:val="auto"/>
          <w:kern w:val="0"/>
          <w:szCs w:val="21"/>
          <w:highlight w:val="none"/>
          <w:lang w:eastAsia="zh-CN"/>
        </w:rPr>
        <w:t>章</w:t>
      </w:r>
      <w:r>
        <w:rPr>
          <w:rFonts w:hint="eastAsia" w:ascii="宋体" w:hAnsi="宋体" w:eastAsia="宋体" w:cs="宋体"/>
          <w:color w:val="auto"/>
          <w:kern w:val="0"/>
          <w:szCs w:val="21"/>
          <w:highlight w:val="none"/>
        </w:rPr>
        <w:t>）</w:t>
      </w:r>
    </w:p>
    <w:p w14:paraId="2F6DB91A">
      <w:pPr>
        <w:keepNext w:val="0"/>
        <w:pageBreakBefore w:val="0"/>
        <w:widowControl w:val="0"/>
        <w:overflowPunct/>
        <w:topLinePunct w:val="0"/>
        <w:bidi w:val="0"/>
        <w:snapToGrid w:val="0"/>
        <w:spacing w:line="460" w:lineRule="exact"/>
        <w:ind w:firstLine="1260" w:firstLineChars="600"/>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 xml:space="preserve">年    月   日 </w:t>
      </w:r>
    </w:p>
    <w:p w14:paraId="3C459000">
      <w:pPr>
        <w:widowControl/>
        <w:wordWrap w:val="0"/>
        <w:snapToGrid w:val="0"/>
        <w:spacing w:before="50" w:after="50" w:line="480" w:lineRule="auto"/>
        <w:jc w:val="left"/>
        <w:rPr>
          <w:rFonts w:hint="eastAsia" w:ascii="宋体" w:hAnsi="宋体" w:eastAsia="宋体" w:cs="宋体"/>
          <w:b/>
          <w:color w:val="auto"/>
          <w:kern w:val="0"/>
          <w:sz w:val="24"/>
          <w:highlight w:val="none"/>
        </w:rPr>
      </w:pPr>
    </w:p>
    <w:p w14:paraId="7D79496B">
      <w:pPr>
        <w:spacing w:line="500" w:lineRule="exact"/>
        <w:jc w:val="center"/>
        <w:rPr>
          <w:rFonts w:hint="eastAsia" w:ascii="宋体" w:hAnsi="宋体" w:eastAsia="宋体" w:cs="宋体"/>
          <w:b/>
          <w:bCs/>
          <w:color w:val="auto"/>
          <w:sz w:val="24"/>
          <w:highlight w:val="none"/>
        </w:rPr>
      </w:pPr>
    </w:p>
    <w:p w14:paraId="77439107">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0A09D513">
      <w:pPr>
        <w:rPr>
          <w:rFonts w:hint="eastAsia" w:ascii="宋体" w:hAnsi="宋体" w:eastAsia="宋体" w:cs="宋体"/>
          <w:color w:val="auto"/>
          <w:highlight w:val="none"/>
        </w:rPr>
      </w:pPr>
    </w:p>
    <w:p w14:paraId="12E02C04">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1" w:name="_Toc7838"/>
      <w:r>
        <w:rPr>
          <w:rFonts w:hint="eastAsia" w:ascii="宋体" w:hAnsi="宋体" w:eastAsia="宋体" w:cs="宋体"/>
          <w:color w:val="auto"/>
          <w:sz w:val="28"/>
          <w:szCs w:val="28"/>
          <w:highlight w:val="none"/>
          <w:lang w:val="en-US" w:eastAsia="zh-CN"/>
        </w:rPr>
        <w:t>附件3            初次报价一览表</w:t>
      </w:r>
      <w:bookmarkEnd w:id="71"/>
      <w:r>
        <w:rPr>
          <w:rFonts w:hint="eastAsia" w:ascii="宋体" w:hAnsi="宋体" w:eastAsia="宋体" w:cs="宋体"/>
          <w:color w:val="auto"/>
          <w:sz w:val="28"/>
          <w:szCs w:val="28"/>
          <w:highlight w:val="none"/>
          <w:lang w:val="en-US" w:eastAsia="zh-CN"/>
        </w:rPr>
        <w:t>（格式）</w:t>
      </w:r>
    </w:p>
    <w:tbl>
      <w:tblPr>
        <w:tblStyle w:val="35"/>
        <w:tblW w:w="93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7390"/>
      </w:tblGrid>
      <w:tr w14:paraId="16E5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8" w:type="dxa"/>
            <w:noWrap/>
            <w:vAlign w:val="center"/>
          </w:tcPr>
          <w:p w14:paraId="7D35BE1C">
            <w:pPr>
              <w:widowControl/>
              <w:snapToGrid w:val="0"/>
              <w:spacing w:before="50" w:after="50"/>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项目名称</w:t>
            </w:r>
          </w:p>
        </w:tc>
        <w:tc>
          <w:tcPr>
            <w:tcW w:w="7390" w:type="dxa"/>
            <w:noWrap/>
            <w:vAlign w:val="center"/>
          </w:tcPr>
          <w:p w14:paraId="29544E6D">
            <w:pPr>
              <w:rPr>
                <w:rFonts w:hint="eastAsia" w:ascii="宋体" w:hAnsi="宋体" w:eastAsia="宋体" w:cs="宋体"/>
                <w:bCs/>
                <w:color w:val="auto"/>
                <w:szCs w:val="21"/>
                <w:highlight w:val="none"/>
              </w:rPr>
            </w:pPr>
          </w:p>
        </w:tc>
      </w:tr>
      <w:tr w14:paraId="58A9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8" w:type="dxa"/>
            <w:noWrap/>
            <w:vAlign w:val="center"/>
          </w:tcPr>
          <w:p w14:paraId="61935F99">
            <w:pPr>
              <w:widowControl/>
              <w:snapToGrid w:val="0"/>
              <w:spacing w:before="50" w:after="50"/>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名称</w:t>
            </w:r>
          </w:p>
        </w:tc>
        <w:tc>
          <w:tcPr>
            <w:tcW w:w="7390" w:type="dxa"/>
            <w:noWrap/>
            <w:vAlign w:val="center"/>
          </w:tcPr>
          <w:p w14:paraId="07B627DC">
            <w:pPr>
              <w:rPr>
                <w:rFonts w:hint="eastAsia" w:ascii="宋体" w:hAnsi="宋体" w:eastAsia="宋体" w:cs="宋体"/>
                <w:color w:val="auto"/>
                <w:szCs w:val="21"/>
                <w:highlight w:val="none"/>
              </w:rPr>
            </w:pPr>
          </w:p>
        </w:tc>
      </w:tr>
      <w:tr w14:paraId="0DFE0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1978" w:type="dxa"/>
            <w:noWrap/>
            <w:vAlign w:val="center"/>
          </w:tcPr>
          <w:p w14:paraId="2A3EC86B">
            <w:pPr>
              <w:jc w:val="center"/>
              <w:rPr>
                <w:rFonts w:hint="eastAsia" w:ascii="宋体" w:hAnsi="宋体" w:eastAsia="宋体" w:cs="宋体"/>
                <w:color w:val="auto"/>
                <w:spacing w:val="-20"/>
                <w:szCs w:val="21"/>
                <w:highlight w:val="none"/>
                <w:lang w:eastAsia="zh-CN"/>
              </w:rPr>
            </w:pP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rPr>
              <w:t>报价</w:t>
            </w:r>
          </w:p>
        </w:tc>
        <w:tc>
          <w:tcPr>
            <w:tcW w:w="7390" w:type="dxa"/>
            <w:noWrap/>
            <w:vAlign w:val="center"/>
          </w:tcPr>
          <w:p w14:paraId="3208326C">
            <w:p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大写：</w:t>
            </w:r>
            <w:r>
              <w:rPr>
                <w:rFonts w:hint="eastAsia"/>
                <w:color w:val="auto"/>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p>
          <w:p w14:paraId="2163C4A6">
            <w:p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小写：</w:t>
            </w:r>
            <w:r>
              <w:rPr>
                <w:rFonts w:hint="eastAsia"/>
                <w:color w:val="auto"/>
                <w:highlight w:val="none"/>
                <w:u w:val="single"/>
                <w:lang w:val="en-US" w:eastAsia="zh-CN"/>
              </w:rPr>
              <w:t xml:space="preserve">       </w:t>
            </w:r>
            <w:r>
              <w:rPr>
                <w:rFonts w:hint="eastAsia" w:ascii="宋体" w:hAnsi="宋体" w:cs="宋体"/>
                <w:color w:val="auto"/>
                <w:sz w:val="21"/>
                <w:szCs w:val="21"/>
                <w:highlight w:val="none"/>
                <w:lang w:val="en-US" w:eastAsia="zh-CN"/>
              </w:rPr>
              <w:t>元</w:t>
            </w:r>
            <w:r>
              <w:rPr>
                <w:rFonts w:hint="eastAsia" w:ascii="宋体" w:hAnsi="宋体" w:eastAsia="宋体" w:cs="宋体"/>
                <w:color w:val="auto"/>
                <w:szCs w:val="21"/>
                <w:highlight w:val="none"/>
                <w:lang w:val="en-US" w:eastAsia="zh-CN"/>
              </w:rPr>
              <w:t>（详见报价明细表）</w:t>
            </w:r>
          </w:p>
        </w:tc>
      </w:tr>
      <w:tr w14:paraId="002FF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8" w:type="dxa"/>
            <w:noWrap/>
            <w:vAlign w:val="center"/>
          </w:tcPr>
          <w:p w14:paraId="5C47B432">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kern w:val="0"/>
                <w:szCs w:val="21"/>
                <w:highlight w:val="none"/>
                <w:lang w:val="en-US" w:eastAsia="zh-CN"/>
              </w:rPr>
              <w:t>响应文件</w:t>
            </w:r>
            <w:r>
              <w:rPr>
                <w:rFonts w:hint="eastAsia" w:ascii="宋体" w:hAnsi="宋体" w:eastAsia="宋体" w:cs="宋体"/>
                <w:color w:val="auto"/>
                <w:kern w:val="0"/>
                <w:szCs w:val="21"/>
                <w:highlight w:val="none"/>
              </w:rPr>
              <w:t>有效期</w:t>
            </w:r>
          </w:p>
        </w:tc>
        <w:tc>
          <w:tcPr>
            <w:tcW w:w="7390" w:type="dxa"/>
            <w:noWrap/>
            <w:vAlign w:val="center"/>
          </w:tcPr>
          <w:p w14:paraId="1BE2A112">
            <w:pPr>
              <w:pStyle w:val="23"/>
              <w:ind w:left="0" w:leftChars="0"/>
              <w:rPr>
                <w:rFonts w:hint="eastAsia" w:ascii="宋体" w:hAnsi="宋体" w:eastAsia="宋体" w:cs="宋体"/>
                <w:color w:val="auto"/>
                <w:szCs w:val="21"/>
                <w:highlight w:val="none"/>
                <w:u w:val="single"/>
              </w:rPr>
            </w:pPr>
            <w:r>
              <w:rPr>
                <w:rFonts w:hint="eastAsia" w:ascii="宋体" w:hAnsi="宋体" w:eastAsia="宋体" w:cs="宋体"/>
                <w:color w:val="auto"/>
                <w:kern w:val="0"/>
                <w:sz w:val="21"/>
                <w:szCs w:val="21"/>
                <w:highlight w:val="none"/>
                <w:lang w:val="en-US" w:eastAsia="zh-CN" w:bidi="ar-SA"/>
              </w:rPr>
              <w:t>响应文件递交截止期结束后</w:t>
            </w:r>
            <w:r>
              <w:rPr>
                <w:rFonts w:hint="eastAsia" w:cs="宋体"/>
                <w:color w:val="auto"/>
                <w:kern w:val="0"/>
                <w:sz w:val="21"/>
                <w:szCs w:val="21"/>
                <w:highlight w:val="none"/>
                <w:lang w:val="en-US" w:eastAsia="zh-CN" w:bidi="ar-SA"/>
              </w:rPr>
              <w:t>6</w:t>
            </w:r>
            <w:r>
              <w:rPr>
                <w:rFonts w:hint="eastAsia" w:ascii="宋体" w:hAnsi="宋体" w:eastAsia="宋体" w:cs="宋体"/>
                <w:color w:val="auto"/>
                <w:kern w:val="0"/>
                <w:sz w:val="21"/>
                <w:szCs w:val="21"/>
                <w:highlight w:val="none"/>
                <w:lang w:val="en-US" w:eastAsia="zh-CN" w:bidi="ar-SA"/>
              </w:rPr>
              <w:t>0日。</w:t>
            </w:r>
          </w:p>
        </w:tc>
      </w:tr>
      <w:tr w14:paraId="0543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8" w:type="dxa"/>
            <w:noWrap/>
            <w:vAlign w:val="center"/>
          </w:tcPr>
          <w:p w14:paraId="2D64A98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  注</w:t>
            </w:r>
          </w:p>
        </w:tc>
        <w:tc>
          <w:tcPr>
            <w:tcW w:w="7390" w:type="dxa"/>
            <w:noWrap/>
            <w:vAlign w:val="center"/>
          </w:tcPr>
          <w:p w14:paraId="0FDD4FAD">
            <w:pPr>
              <w:pStyle w:val="23"/>
              <w:ind w:left="0" w:leftChars="0"/>
              <w:rPr>
                <w:rFonts w:hint="eastAsia" w:ascii="宋体" w:hAnsi="宋体" w:eastAsia="宋体" w:cs="宋体"/>
                <w:color w:val="auto"/>
                <w:sz w:val="21"/>
                <w:szCs w:val="21"/>
                <w:highlight w:val="none"/>
              </w:rPr>
            </w:pPr>
          </w:p>
        </w:tc>
      </w:tr>
    </w:tbl>
    <w:p w14:paraId="54676367">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注: 1、报价一经涂改，应在涂改处加盖单位公章或</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代表签字或盖章，否则其投标作无效标处理。</w:t>
      </w:r>
    </w:p>
    <w:p w14:paraId="100D7E1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2、以上报价应与“报价明细表”中的报价相一致。</w:t>
      </w:r>
    </w:p>
    <w:p w14:paraId="1749687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按格式填列，不得自行更改。否则引起的不利后果由</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承担。</w:t>
      </w:r>
    </w:p>
    <w:p w14:paraId="7B6C3FAE">
      <w:pPr>
        <w:spacing w:line="360" w:lineRule="auto"/>
        <w:ind w:firstLine="420" w:firstLineChars="200"/>
        <w:rPr>
          <w:rFonts w:hint="eastAsia" w:ascii="宋体" w:hAnsi="宋体" w:eastAsia="宋体" w:cs="宋体"/>
          <w:color w:val="auto"/>
          <w:highlight w:val="none"/>
        </w:rPr>
      </w:pPr>
    </w:p>
    <w:p w14:paraId="0DDB8DE7">
      <w:pPr>
        <w:spacing w:line="360" w:lineRule="auto"/>
        <w:ind w:firstLine="420" w:firstLineChars="200"/>
        <w:jc w:val="center"/>
        <w:rPr>
          <w:rFonts w:hint="eastAsia" w:ascii="宋体" w:hAnsi="宋体" w:eastAsia="宋体" w:cs="宋体"/>
          <w:color w:val="auto"/>
          <w:szCs w:val="21"/>
          <w:highlight w:val="none"/>
          <w:lang w:eastAsia="zh-CN"/>
        </w:rPr>
      </w:pPr>
      <w:bookmarkStart w:id="72" w:name="_Toc11620"/>
      <w:bookmarkStart w:id="73" w:name="_Toc20877"/>
    </w:p>
    <w:bookmarkEnd w:id="72"/>
    <w:bookmarkEnd w:id="73"/>
    <w:p w14:paraId="3A5C10C0">
      <w:pPr>
        <w:spacing w:line="360" w:lineRule="auto"/>
        <w:ind w:firstLine="420" w:firstLineChars="200"/>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eastAsia="zh-CN"/>
        </w:rPr>
        <w:t>供应商</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全称并</w:t>
      </w:r>
      <w:r>
        <w:rPr>
          <w:rFonts w:hint="eastAsia" w:ascii="宋体" w:hAnsi="宋体" w:eastAsia="宋体" w:cs="宋体"/>
          <w:color w:val="auto"/>
          <w:kern w:val="0"/>
          <w:szCs w:val="21"/>
          <w:highlight w:val="none"/>
          <w:lang w:val="en-US" w:eastAsia="zh-CN"/>
        </w:rPr>
        <w:t>加</w:t>
      </w:r>
      <w:r>
        <w:rPr>
          <w:rFonts w:hint="eastAsia" w:ascii="宋体" w:hAnsi="宋体" w:eastAsia="宋体" w:cs="宋体"/>
          <w:color w:val="auto"/>
          <w:kern w:val="0"/>
          <w:szCs w:val="21"/>
          <w:highlight w:val="none"/>
          <w:lang w:eastAsia="zh-CN"/>
        </w:rPr>
        <w:t>盖</w:t>
      </w:r>
      <w:r>
        <w:rPr>
          <w:rFonts w:hint="eastAsia" w:ascii="宋体" w:hAnsi="宋体" w:eastAsia="宋体" w:cs="宋体"/>
          <w:color w:val="auto"/>
          <w:kern w:val="0"/>
          <w:szCs w:val="21"/>
          <w:highlight w:val="none"/>
          <w:lang w:val="en-US" w:eastAsia="zh-CN"/>
        </w:rPr>
        <w:t>公</w:t>
      </w:r>
      <w:r>
        <w:rPr>
          <w:rFonts w:hint="eastAsia" w:ascii="宋体" w:hAnsi="宋体" w:eastAsia="宋体" w:cs="宋体"/>
          <w:color w:val="auto"/>
          <w:kern w:val="0"/>
          <w:szCs w:val="21"/>
          <w:highlight w:val="none"/>
          <w:lang w:eastAsia="zh-CN"/>
        </w:rPr>
        <w:t>章</w:t>
      </w:r>
      <w:r>
        <w:rPr>
          <w:rFonts w:hint="eastAsia" w:ascii="宋体" w:hAnsi="宋体" w:eastAsia="宋体" w:cs="宋体"/>
          <w:color w:val="auto"/>
          <w:kern w:val="0"/>
          <w:szCs w:val="21"/>
          <w:highlight w:val="none"/>
        </w:rPr>
        <w:t>）</w:t>
      </w:r>
    </w:p>
    <w:p w14:paraId="1523170F">
      <w:pPr>
        <w:spacing w:line="360" w:lineRule="auto"/>
        <w:ind w:firstLine="420" w:firstLineChars="200"/>
        <w:jc w:val="center"/>
        <w:rPr>
          <w:rFonts w:hint="eastAsia" w:ascii="宋体" w:hAnsi="宋体" w:eastAsia="宋体" w:cs="宋体"/>
          <w:color w:val="auto"/>
          <w:szCs w:val="21"/>
          <w:highlight w:val="none"/>
          <w:u w:val="single"/>
        </w:rPr>
      </w:pPr>
      <w:bookmarkStart w:id="74" w:name="_Toc625"/>
      <w:bookmarkStart w:id="75" w:name="_Toc12222"/>
      <w:r>
        <w:rPr>
          <w:rFonts w:hint="eastAsia" w:ascii="宋体" w:hAnsi="宋体" w:eastAsia="宋体" w:cs="宋体"/>
          <w:color w:val="auto"/>
          <w:szCs w:val="21"/>
          <w:highlight w:val="none"/>
        </w:rPr>
        <w:t>法定代表人或委托代理人（签字</w:t>
      </w:r>
      <w:r>
        <w:rPr>
          <w:rFonts w:hint="eastAsia" w:ascii="宋体" w:hAnsi="宋体" w:eastAsia="宋体" w:cs="宋体"/>
          <w:color w:val="auto"/>
          <w:kern w:val="0"/>
          <w:szCs w:val="21"/>
          <w:highlight w:val="none"/>
          <w:lang w:val="en-US" w:eastAsia="zh-CN"/>
        </w:rPr>
        <w:t>或盖章</w:t>
      </w:r>
      <w:r>
        <w:rPr>
          <w:rFonts w:hint="eastAsia" w:ascii="宋体" w:hAnsi="宋体" w:eastAsia="宋体" w:cs="宋体"/>
          <w:color w:val="auto"/>
          <w:szCs w:val="21"/>
          <w:highlight w:val="none"/>
        </w:rPr>
        <w:t>）：</w:t>
      </w:r>
      <w:bookmarkEnd w:id="74"/>
      <w:bookmarkEnd w:id="75"/>
    </w:p>
    <w:p w14:paraId="2959E3BC">
      <w:pPr>
        <w:jc w:val="center"/>
        <w:rPr>
          <w:rFonts w:hint="eastAsia" w:ascii="宋体" w:hAnsi="宋体" w:eastAsia="宋体" w:cs="宋体"/>
          <w:color w:val="auto"/>
          <w:szCs w:val="21"/>
          <w:highlight w:val="none"/>
        </w:rPr>
      </w:pPr>
    </w:p>
    <w:p w14:paraId="64AF2685">
      <w:pPr>
        <w:spacing w:line="360" w:lineRule="auto"/>
        <w:ind w:firstLine="420" w:firstLineChars="200"/>
        <w:jc w:val="center"/>
        <w:rPr>
          <w:rFonts w:hint="eastAsia" w:ascii="宋体" w:hAnsi="宋体" w:eastAsia="宋体" w:cs="宋体"/>
          <w:color w:val="auto"/>
          <w:highlight w:val="none"/>
        </w:rPr>
      </w:pPr>
      <w:bookmarkStart w:id="76" w:name="_Toc1330"/>
      <w:bookmarkStart w:id="77" w:name="_Toc9950"/>
      <w:r>
        <w:rPr>
          <w:rFonts w:hint="eastAsia" w:ascii="宋体" w:hAnsi="宋体" w:eastAsia="宋体" w:cs="宋体"/>
          <w:color w:val="auto"/>
          <w:szCs w:val="21"/>
          <w:highlight w:val="none"/>
        </w:rPr>
        <w:t>年  月  日</w:t>
      </w:r>
      <w:bookmarkEnd w:id="76"/>
      <w:bookmarkEnd w:id="77"/>
    </w:p>
    <w:bookmarkEnd w:id="52"/>
    <w:bookmarkEnd w:id="53"/>
    <w:p w14:paraId="35B35CE5">
      <w:pPr>
        <w:outlineLvl w:val="9"/>
        <w:rPr>
          <w:rFonts w:hint="eastAsia" w:ascii="宋体" w:hAnsi="宋体" w:eastAsia="宋体" w:cs="宋体"/>
          <w:color w:val="auto"/>
          <w:highlight w:val="none"/>
          <w:lang w:eastAsia="zh-CN"/>
        </w:rPr>
      </w:pPr>
      <w:bookmarkStart w:id="78" w:name="_Toc22004"/>
      <w:bookmarkStart w:id="79" w:name="_Toc24984"/>
    </w:p>
    <w:p w14:paraId="55668C71">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A621A8C">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附件4      </w:t>
      </w:r>
      <w:bookmarkEnd w:id="78"/>
      <w:bookmarkEnd w:id="79"/>
      <w:r>
        <w:rPr>
          <w:rFonts w:hint="eastAsia" w:ascii="宋体" w:hAnsi="宋体" w:eastAsia="宋体" w:cs="宋体"/>
          <w:color w:val="auto"/>
          <w:sz w:val="28"/>
          <w:szCs w:val="28"/>
          <w:highlight w:val="none"/>
          <w:lang w:val="en-US" w:eastAsia="zh-CN"/>
        </w:rPr>
        <w:t>报价明细表（格式）</w:t>
      </w:r>
    </w:p>
    <w:p w14:paraId="79C39A44">
      <w:pPr>
        <w:jc w:val="right"/>
        <w:rPr>
          <w:rFonts w:hint="eastAsia"/>
          <w:color w:val="auto"/>
          <w:highlight w:val="none"/>
          <w:lang w:val="en-US" w:eastAsia="zh-CN"/>
        </w:rPr>
      </w:pPr>
      <w:r>
        <w:rPr>
          <w:rFonts w:hint="eastAsia" w:ascii="宋体" w:hAnsi="宋体" w:cs="宋体"/>
          <w:color w:val="auto"/>
          <w:kern w:val="0"/>
          <w:sz w:val="24"/>
          <w:highlight w:val="none"/>
        </w:rPr>
        <w:t>金额单位：人民币（元）</w:t>
      </w:r>
    </w:p>
    <w:tbl>
      <w:tblPr>
        <w:tblStyle w:val="35"/>
        <w:tblpPr w:leftFromText="180" w:rightFromText="180" w:vertAnchor="text" w:horzAnchor="page" w:tblpX="1095" w:tblpY="449"/>
        <w:tblOverlap w:val="never"/>
        <w:tblW w:w="98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2097"/>
        <w:gridCol w:w="1424"/>
        <w:gridCol w:w="1424"/>
        <w:gridCol w:w="1447"/>
        <w:gridCol w:w="822"/>
        <w:gridCol w:w="883"/>
        <w:gridCol w:w="1140"/>
      </w:tblGrid>
      <w:tr w14:paraId="0AE19A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643" w:type="dxa"/>
            <w:tcBorders>
              <w:top w:val="single" w:color="auto" w:sz="4" w:space="0"/>
              <w:left w:val="single" w:color="auto" w:sz="4" w:space="0"/>
              <w:bottom w:val="nil"/>
              <w:right w:val="single" w:color="auto" w:sz="4" w:space="0"/>
            </w:tcBorders>
            <w:vAlign w:val="center"/>
          </w:tcPr>
          <w:p w14:paraId="53EBF65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r>
              <w:rPr>
                <w:rFonts w:hint="eastAsia" w:ascii="宋体" w:hAnsi="宋体" w:cs="宋体"/>
                <w:color w:val="auto"/>
                <w:kern w:val="0"/>
                <w:sz w:val="24"/>
                <w:highlight w:val="none"/>
              </w:rPr>
              <w:t>序号</w:t>
            </w:r>
          </w:p>
        </w:tc>
        <w:tc>
          <w:tcPr>
            <w:tcW w:w="2097" w:type="dxa"/>
            <w:tcBorders>
              <w:top w:val="single" w:color="auto" w:sz="4" w:space="0"/>
              <w:left w:val="single" w:color="auto" w:sz="4" w:space="0"/>
              <w:bottom w:val="nil"/>
              <w:right w:val="single" w:color="auto" w:sz="4" w:space="0"/>
            </w:tcBorders>
            <w:vAlign w:val="center"/>
          </w:tcPr>
          <w:p w14:paraId="6984F5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货物</w:t>
            </w:r>
            <w:r>
              <w:rPr>
                <w:rFonts w:hint="eastAsia" w:ascii="宋体" w:hAnsi="宋体" w:eastAsia="宋体" w:cs="宋体"/>
                <w:color w:val="auto"/>
                <w:spacing w:val="20"/>
                <w:kern w:val="0"/>
                <w:sz w:val="24"/>
                <w:szCs w:val="24"/>
                <w:highlight w:val="none"/>
                <w:lang w:val="en-US" w:eastAsia="zh-CN" w:bidi="ar-SA"/>
              </w:rPr>
              <w:t>名称</w:t>
            </w:r>
          </w:p>
        </w:tc>
        <w:tc>
          <w:tcPr>
            <w:tcW w:w="1424" w:type="dxa"/>
            <w:tcBorders>
              <w:top w:val="single" w:color="auto" w:sz="4" w:space="0"/>
              <w:left w:val="single" w:color="auto" w:sz="4" w:space="0"/>
              <w:bottom w:val="nil"/>
              <w:right w:val="single" w:color="auto" w:sz="4" w:space="0"/>
            </w:tcBorders>
            <w:vAlign w:val="center"/>
          </w:tcPr>
          <w:p w14:paraId="2622796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品牌</w:t>
            </w:r>
          </w:p>
        </w:tc>
        <w:tc>
          <w:tcPr>
            <w:tcW w:w="1424" w:type="dxa"/>
            <w:tcBorders>
              <w:top w:val="single" w:color="auto" w:sz="4" w:space="0"/>
              <w:left w:val="single" w:color="auto" w:sz="4" w:space="0"/>
              <w:bottom w:val="nil"/>
              <w:right w:val="single" w:color="auto" w:sz="4" w:space="0"/>
            </w:tcBorders>
            <w:vAlign w:val="center"/>
          </w:tcPr>
          <w:p w14:paraId="09AB02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规格型号</w:t>
            </w:r>
          </w:p>
        </w:tc>
        <w:tc>
          <w:tcPr>
            <w:tcW w:w="1447" w:type="dxa"/>
            <w:tcBorders>
              <w:top w:val="single" w:color="auto" w:sz="4" w:space="0"/>
              <w:left w:val="single" w:color="auto" w:sz="4" w:space="0"/>
              <w:bottom w:val="nil"/>
              <w:right w:val="single" w:color="auto" w:sz="4" w:space="0"/>
            </w:tcBorders>
            <w:vAlign w:val="center"/>
          </w:tcPr>
          <w:p w14:paraId="274110E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产地</w:t>
            </w:r>
          </w:p>
        </w:tc>
        <w:tc>
          <w:tcPr>
            <w:tcW w:w="822" w:type="dxa"/>
            <w:tcBorders>
              <w:top w:val="single" w:color="auto" w:sz="4" w:space="0"/>
              <w:left w:val="single" w:color="auto" w:sz="4" w:space="0"/>
              <w:bottom w:val="nil"/>
              <w:right w:val="single" w:color="auto" w:sz="4" w:space="0"/>
            </w:tcBorders>
            <w:vAlign w:val="center"/>
          </w:tcPr>
          <w:p w14:paraId="2CF70D4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数量</w:t>
            </w:r>
          </w:p>
        </w:tc>
        <w:tc>
          <w:tcPr>
            <w:tcW w:w="883" w:type="dxa"/>
            <w:tcBorders>
              <w:top w:val="single" w:color="auto" w:sz="4" w:space="0"/>
              <w:left w:val="single" w:color="auto" w:sz="4" w:space="0"/>
              <w:bottom w:val="nil"/>
              <w:right w:val="single" w:color="auto" w:sz="4" w:space="0"/>
            </w:tcBorders>
            <w:vAlign w:val="center"/>
          </w:tcPr>
          <w:p w14:paraId="6D739B1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单价</w:t>
            </w:r>
          </w:p>
        </w:tc>
        <w:tc>
          <w:tcPr>
            <w:tcW w:w="1140" w:type="dxa"/>
            <w:tcBorders>
              <w:top w:val="single" w:color="auto" w:sz="4" w:space="0"/>
              <w:left w:val="single" w:color="auto" w:sz="4" w:space="0"/>
              <w:bottom w:val="nil"/>
              <w:right w:val="single" w:color="auto" w:sz="4" w:space="0"/>
            </w:tcBorders>
            <w:vAlign w:val="center"/>
          </w:tcPr>
          <w:p w14:paraId="63A42D6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highlight w:val="none"/>
                <w:lang w:val="en-US" w:eastAsia="zh-CN"/>
              </w:rPr>
              <w:t>总价</w:t>
            </w:r>
          </w:p>
        </w:tc>
      </w:tr>
      <w:tr w14:paraId="3D96E6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14EBF5F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1</w:t>
            </w:r>
          </w:p>
        </w:tc>
        <w:tc>
          <w:tcPr>
            <w:tcW w:w="2097" w:type="dxa"/>
            <w:tcBorders>
              <w:top w:val="single" w:color="auto" w:sz="4" w:space="0"/>
              <w:left w:val="single" w:color="auto" w:sz="4" w:space="0"/>
              <w:bottom w:val="single" w:color="auto" w:sz="4" w:space="0"/>
              <w:right w:val="single" w:color="auto" w:sz="4" w:space="0"/>
            </w:tcBorders>
          </w:tcPr>
          <w:p w14:paraId="47691C9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7B1E339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727560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4B20E7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3F2B9F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7DD6BC00">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7D2A1A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32544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977B0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2</w:t>
            </w:r>
          </w:p>
        </w:tc>
        <w:tc>
          <w:tcPr>
            <w:tcW w:w="2097" w:type="dxa"/>
            <w:tcBorders>
              <w:top w:val="single" w:color="auto" w:sz="4" w:space="0"/>
              <w:left w:val="single" w:color="auto" w:sz="4" w:space="0"/>
              <w:bottom w:val="single" w:color="auto" w:sz="4" w:space="0"/>
              <w:right w:val="single" w:color="auto" w:sz="4" w:space="0"/>
            </w:tcBorders>
          </w:tcPr>
          <w:p w14:paraId="1303570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7FC1D5">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3BB48F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092CD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7F9612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47040F1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E1CC70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D4AB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6081B31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3</w:t>
            </w:r>
          </w:p>
        </w:tc>
        <w:tc>
          <w:tcPr>
            <w:tcW w:w="2097" w:type="dxa"/>
            <w:tcBorders>
              <w:top w:val="single" w:color="auto" w:sz="4" w:space="0"/>
              <w:left w:val="single" w:color="auto" w:sz="4" w:space="0"/>
              <w:bottom w:val="single" w:color="auto" w:sz="4" w:space="0"/>
              <w:right w:val="single" w:color="auto" w:sz="4" w:space="0"/>
            </w:tcBorders>
          </w:tcPr>
          <w:p w14:paraId="2809E7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7BBF28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5FDE90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EFD2E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1DF5EA0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FF9BF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444BD92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A5BA7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7F755B5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4</w:t>
            </w:r>
          </w:p>
        </w:tc>
        <w:tc>
          <w:tcPr>
            <w:tcW w:w="2097" w:type="dxa"/>
            <w:tcBorders>
              <w:top w:val="single" w:color="auto" w:sz="4" w:space="0"/>
              <w:left w:val="single" w:color="auto" w:sz="4" w:space="0"/>
              <w:bottom w:val="single" w:color="auto" w:sz="4" w:space="0"/>
              <w:right w:val="single" w:color="auto" w:sz="4" w:space="0"/>
            </w:tcBorders>
          </w:tcPr>
          <w:p w14:paraId="0E34AD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5398F4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238917">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5E6526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6FD476E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250E8B3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D70705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59F91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D524A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2097" w:type="dxa"/>
            <w:tcBorders>
              <w:top w:val="single" w:color="auto" w:sz="4" w:space="0"/>
              <w:left w:val="single" w:color="auto" w:sz="4" w:space="0"/>
              <w:bottom w:val="single" w:color="auto" w:sz="4" w:space="0"/>
              <w:right w:val="single" w:color="auto" w:sz="4" w:space="0"/>
            </w:tcBorders>
          </w:tcPr>
          <w:p w14:paraId="68FB677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12B2C16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0692C3C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B10473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4AA301F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3A6225D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3874A78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4F77A3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4124E4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w:t>
            </w:r>
          </w:p>
        </w:tc>
        <w:tc>
          <w:tcPr>
            <w:tcW w:w="2097" w:type="dxa"/>
            <w:tcBorders>
              <w:top w:val="single" w:color="auto" w:sz="4" w:space="0"/>
              <w:left w:val="single" w:color="auto" w:sz="4" w:space="0"/>
              <w:bottom w:val="single" w:color="auto" w:sz="4" w:space="0"/>
              <w:right w:val="single" w:color="auto" w:sz="4" w:space="0"/>
            </w:tcBorders>
          </w:tcPr>
          <w:p w14:paraId="54054A2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eastAsia="zh-CN"/>
              </w:rPr>
            </w:pPr>
            <w:r>
              <w:rPr>
                <w:rFonts w:hint="eastAsia" w:ascii="宋体" w:hAnsi="宋体" w:cs="宋体"/>
                <w:color w:val="auto"/>
                <w:spacing w:val="20"/>
                <w:kern w:val="0"/>
                <w:sz w:val="24"/>
                <w:highlight w:val="none"/>
                <w:lang w:val="en-US" w:eastAsia="zh-CN"/>
              </w:rPr>
              <w:t>总计</w:t>
            </w:r>
          </w:p>
        </w:tc>
        <w:tc>
          <w:tcPr>
            <w:tcW w:w="1424" w:type="dxa"/>
            <w:tcBorders>
              <w:top w:val="single" w:color="auto" w:sz="4" w:space="0"/>
              <w:left w:val="single" w:color="auto" w:sz="4" w:space="0"/>
              <w:bottom w:val="single" w:color="auto" w:sz="4" w:space="0"/>
              <w:right w:val="single" w:color="auto" w:sz="4" w:space="0"/>
            </w:tcBorders>
          </w:tcPr>
          <w:p w14:paraId="3F1504C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4641A29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53805F0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2623300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4B2B92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17C3D46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DECFD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643" w:type="dxa"/>
            <w:tcBorders>
              <w:top w:val="single" w:color="auto" w:sz="4" w:space="0"/>
              <w:left w:val="single" w:color="auto" w:sz="4" w:space="0"/>
              <w:bottom w:val="single" w:color="auto" w:sz="4" w:space="0"/>
              <w:right w:val="single" w:color="auto" w:sz="4" w:space="0"/>
            </w:tcBorders>
            <w:vAlign w:val="top"/>
          </w:tcPr>
          <w:p w14:paraId="2B4F214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cs="宋体"/>
                <w:color w:val="auto"/>
                <w:spacing w:val="20"/>
                <w:kern w:val="0"/>
                <w:sz w:val="24"/>
                <w:highlight w:val="none"/>
              </w:rPr>
            </w:pPr>
          </w:p>
        </w:tc>
        <w:tc>
          <w:tcPr>
            <w:tcW w:w="9237" w:type="dxa"/>
            <w:gridSpan w:val="7"/>
            <w:tcBorders>
              <w:top w:val="single" w:color="auto" w:sz="4" w:space="0"/>
              <w:left w:val="single" w:color="auto" w:sz="4" w:space="0"/>
              <w:bottom w:val="single" w:color="auto" w:sz="4" w:space="0"/>
              <w:right w:val="single" w:color="auto" w:sz="4" w:space="0"/>
            </w:tcBorders>
            <w:vAlign w:val="top"/>
          </w:tcPr>
          <w:p w14:paraId="7E402CB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磋商</w:t>
            </w:r>
            <w:r>
              <w:rPr>
                <w:rFonts w:hint="eastAsia" w:ascii="宋体" w:hAnsi="宋体" w:cs="宋体"/>
                <w:color w:val="auto"/>
                <w:spacing w:val="20"/>
                <w:kern w:val="0"/>
                <w:sz w:val="24"/>
                <w:highlight w:val="none"/>
              </w:rPr>
              <w:t>报价(</w:t>
            </w:r>
            <w:r>
              <w:rPr>
                <w:rFonts w:hint="eastAsia" w:ascii="宋体" w:hAnsi="宋体" w:cs="宋体"/>
                <w:color w:val="auto"/>
                <w:kern w:val="0"/>
                <w:sz w:val="24"/>
                <w:szCs w:val="21"/>
                <w:highlight w:val="none"/>
              </w:rPr>
              <w:t>大写)：</w:t>
            </w:r>
          </w:p>
        </w:tc>
      </w:tr>
    </w:tbl>
    <w:p w14:paraId="0B5482E7">
      <w:pPr>
        <w:pStyle w:val="34"/>
        <w:ind w:firstLine="3990" w:firstLineChars="1900"/>
        <w:rPr>
          <w:rFonts w:hint="eastAsia" w:ascii="宋体" w:hAnsi="宋体" w:eastAsia="宋体" w:cs="宋体"/>
          <w:color w:val="auto"/>
          <w:sz w:val="21"/>
          <w:szCs w:val="21"/>
          <w:highlight w:val="none"/>
          <w:lang w:eastAsia="zh-CN"/>
        </w:rPr>
      </w:pPr>
    </w:p>
    <w:p w14:paraId="4092F63B">
      <w:pPr>
        <w:widowControl/>
        <w:snapToGrid w:val="0"/>
        <w:spacing w:line="440" w:lineRule="exact"/>
        <w:jc w:val="left"/>
        <w:rPr>
          <w:rFonts w:hint="eastAsia" w:ascii="宋体" w:hAnsi="宋体" w:eastAsia="宋体" w:cs="宋体"/>
          <w:b w:val="0"/>
          <w:bCs w:val="0"/>
          <w:color w:val="auto"/>
          <w:sz w:val="21"/>
          <w:szCs w:val="21"/>
          <w:highlight w:val="yellow"/>
          <w:lang w:val="en-US" w:eastAsia="zh-CN"/>
        </w:rPr>
      </w:pPr>
    </w:p>
    <w:p w14:paraId="11E6CBAB">
      <w:pPr>
        <w:pageBreakBefore w:val="0"/>
        <w:widowControl/>
        <w:wordWrap/>
        <w:overflowPunct/>
        <w:topLinePunct w:val="0"/>
        <w:bidi w:val="0"/>
        <w:spacing w:line="360" w:lineRule="auto"/>
        <w:ind w:firstLine="420" w:firstLineChars="200"/>
        <w:textAlignment w:val="baseline"/>
        <w:rPr>
          <w:rFonts w:hint="eastAsia" w:ascii="宋体" w:hAnsi="宋体" w:eastAsia="宋体" w:cs="宋体"/>
          <w:color w:val="auto"/>
          <w:kern w:val="0"/>
          <w:sz w:val="21"/>
          <w:szCs w:val="21"/>
          <w:highlight w:val="yellow"/>
        </w:rPr>
      </w:pPr>
    </w:p>
    <w:p w14:paraId="48F290DC">
      <w:pPr>
        <w:pStyle w:val="34"/>
        <w:ind w:firstLine="3990" w:firstLineChars="1900"/>
        <w:rPr>
          <w:rFonts w:hint="eastAsia" w:ascii="宋体" w:hAnsi="宋体" w:eastAsia="宋体" w:cs="宋体"/>
          <w:color w:val="auto"/>
          <w:sz w:val="21"/>
          <w:szCs w:val="21"/>
          <w:highlight w:val="none"/>
          <w:lang w:eastAsia="zh-CN"/>
        </w:rPr>
      </w:pPr>
    </w:p>
    <w:p w14:paraId="3C53A5A9">
      <w:pPr>
        <w:pStyle w:val="34"/>
        <w:ind w:firstLine="2940" w:firstLineChars="1400"/>
        <w:rPr>
          <w:rFonts w:hint="eastAsia" w:ascii="宋体" w:hAnsi="宋体" w:eastAsia="宋体" w:cs="宋体"/>
          <w:color w:val="auto"/>
          <w:sz w:val="21"/>
          <w:szCs w:val="21"/>
          <w:highlight w:val="none"/>
        </w:rPr>
      </w:pPr>
      <w:r>
        <w:rPr>
          <w:rFonts w:hint="eastAsia" w:ascii="宋体" w:hAnsi="宋体" w:eastAsia="宋体" w:cs="宋体"/>
          <w:color w:val="auto"/>
          <w:kern w:val="0"/>
          <w:szCs w:val="21"/>
          <w:highlight w:val="none"/>
          <w:lang w:eastAsia="zh-CN"/>
        </w:rPr>
        <w:t>供应商</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全称并</w:t>
      </w:r>
      <w:r>
        <w:rPr>
          <w:rFonts w:hint="eastAsia" w:ascii="宋体" w:hAnsi="宋体" w:eastAsia="宋体" w:cs="宋体"/>
          <w:color w:val="auto"/>
          <w:kern w:val="0"/>
          <w:szCs w:val="21"/>
          <w:highlight w:val="none"/>
          <w:lang w:val="en-US" w:eastAsia="zh-CN"/>
        </w:rPr>
        <w:t>加</w:t>
      </w:r>
      <w:r>
        <w:rPr>
          <w:rFonts w:hint="eastAsia" w:ascii="宋体" w:hAnsi="宋体" w:eastAsia="宋体" w:cs="宋体"/>
          <w:color w:val="auto"/>
          <w:kern w:val="0"/>
          <w:szCs w:val="21"/>
          <w:highlight w:val="none"/>
          <w:lang w:eastAsia="zh-CN"/>
        </w:rPr>
        <w:t>盖</w:t>
      </w:r>
      <w:r>
        <w:rPr>
          <w:rFonts w:hint="eastAsia" w:ascii="宋体" w:hAnsi="宋体" w:eastAsia="宋体" w:cs="宋体"/>
          <w:color w:val="auto"/>
          <w:kern w:val="0"/>
          <w:szCs w:val="21"/>
          <w:highlight w:val="none"/>
          <w:lang w:val="en-US" w:eastAsia="zh-CN"/>
        </w:rPr>
        <w:t>公</w:t>
      </w:r>
      <w:r>
        <w:rPr>
          <w:rFonts w:hint="eastAsia" w:ascii="宋体" w:hAnsi="宋体" w:eastAsia="宋体" w:cs="宋体"/>
          <w:color w:val="auto"/>
          <w:kern w:val="0"/>
          <w:szCs w:val="21"/>
          <w:highlight w:val="none"/>
          <w:lang w:eastAsia="zh-CN"/>
        </w:rPr>
        <w:t>章</w:t>
      </w:r>
      <w:r>
        <w:rPr>
          <w:rFonts w:hint="eastAsia" w:ascii="宋体" w:hAnsi="宋体" w:eastAsia="宋体" w:cs="宋体"/>
          <w:color w:val="auto"/>
          <w:kern w:val="0"/>
          <w:szCs w:val="21"/>
          <w:highlight w:val="none"/>
        </w:rPr>
        <w:t>）</w:t>
      </w:r>
    </w:p>
    <w:p w14:paraId="343B3390">
      <w:pPr>
        <w:widowControl/>
        <w:shd w:val="clear" w:color="auto" w:fill="FFFFFF"/>
        <w:spacing w:line="360" w:lineRule="auto"/>
        <w:ind w:left="1480" w:leftChars="705" w:firstLine="1524" w:firstLineChars="726"/>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法定代表人或委托代理人（签字</w:t>
      </w:r>
      <w:r>
        <w:rPr>
          <w:rFonts w:hint="eastAsia" w:ascii="宋体" w:hAnsi="宋体" w:eastAsia="宋体" w:cs="宋体"/>
          <w:color w:val="auto"/>
          <w:kern w:val="0"/>
          <w:sz w:val="21"/>
          <w:szCs w:val="21"/>
          <w:highlight w:val="none"/>
          <w:lang w:val="en-US" w:eastAsia="zh-CN"/>
        </w:rPr>
        <w:t>或盖章</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 xml:space="preserve">           </w:t>
      </w:r>
    </w:p>
    <w:p w14:paraId="37F6A148">
      <w:pPr>
        <w:widowControl/>
        <w:wordWrap w:val="0"/>
        <w:spacing w:line="460" w:lineRule="exact"/>
        <w:ind w:firstLine="4410" w:firstLineChars="2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年    月    日</w:t>
      </w:r>
    </w:p>
    <w:p w14:paraId="3603295E">
      <w:pP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br w:type="page"/>
      </w:r>
    </w:p>
    <w:p w14:paraId="7DCBE5B5">
      <w:pPr>
        <w:pStyle w:val="9"/>
        <w:rPr>
          <w:rFonts w:hint="eastAsia"/>
        </w:rPr>
        <w:sectPr>
          <w:footerReference r:id="rId5" w:type="default"/>
          <w:pgSz w:w="11906" w:h="16838"/>
          <w:pgMar w:top="1417" w:right="1474" w:bottom="1417" w:left="1474" w:header="851" w:footer="624" w:gutter="0"/>
          <w:pgNumType w:fmt="decimal"/>
          <w:cols w:space="720" w:num="1"/>
          <w:docGrid w:type="lines" w:linePitch="319" w:charSpace="0"/>
        </w:sectPr>
      </w:pPr>
    </w:p>
    <w:p w14:paraId="26A19139">
      <w:pPr>
        <w:keepNext w:val="0"/>
        <w:keepLines w:val="0"/>
        <w:widowControl/>
        <w:suppressLineNumbers w:val="0"/>
        <w:jc w:val="center"/>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4.1 配套试剂报价一览表（格式，如有）</w:t>
      </w:r>
    </w:p>
    <w:tbl>
      <w:tblPr>
        <w:tblStyle w:val="36"/>
        <w:tblW w:w="0" w:type="auto"/>
        <w:tblInd w:w="-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447"/>
        <w:gridCol w:w="1447"/>
        <w:gridCol w:w="1046"/>
        <w:gridCol w:w="1046"/>
        <w:gridCol w:w="1046"/>
        <w:gridCol w:w="1164"/>
        <w:gridCol w:w="929"/>
        <w:gridCol w:w="929"/>
        <w:gridCol w:w="1046"/>
        <w:gridCol w:w="1609"/>
        <w:gridCol w:w="1908"/>
      </w:tblGrid>
      <w:tr w14:paraId="62CC1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49" w:type="dxa"/>
            <w:vAlign w:val="center"/>
          </w:tcPr>
          <w:p w14:paraId="646E05CB">
            <w:pPr>
              <w:widowControl w:val="0"/>
              <w:jc w:val="center"/>
              <w:rPr>
                <w:rFonts w:hint="eastAsia" w:eastAsia="宋体"/>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序号</w:t>
            </w:r>
          </w:p>
        </w:tc>
        <w:tc>
          <w:tcPr>
            <w:tcW w:w="1447" w:type="dxa"/>
            <w:vAlign w:val="center"/>
          </w:tcPr>
          <w:p w14:paraId="579EE2D7">
            <w:pPr>
              <w:keepNext w:val="0"/>
              <w:keepLines w:val="0"/>
              <w:widowControl/>
              <w:suppressLineNumbers w:val="0"/>
              <w:jc w:val="center"/>
              <w:rPr>
                <w:rFonts w:hint="default"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检测项目</w:t>
            </w:r>
          </w:p>
        </w:tc>
        <w:tc>
          <w:tcPr>
            <w:tcW w:w="1447" w:type="dxa"/>
            <w:vAlign w:val="center"/>
          </w:tcPr>
          <w:p w14:paraId="0BC23284">
            <w:pPr>
              <w:keepNext w:val="0"/>
              <w:keepLines w:val="0"/>
              <w:widowControl/>
              <w:suppressLineNumbers w:val="0"/>
              <w:jc w:val="center"/>
              <w:rPr>
                <w:rFonts w:hint="eastAsia" w:eastAsia="宋体"/>
                <w:color w:val="auto"/>
                <w:sz w:val="21"/>
                <w:szCs w:val="21"/>
                <w:highlight w:val="none"/>
                <w:vertAlign w:val="baseline"/>
                <w:lang w:val="en-US" w:eastAsia="zh-CN"/>
              </w:rPr>
            </w:pPr>
            <w:r>
              <w:rPr>
                <w:rFonts w:hint="eastAsia" w:ascii="宋体" w:hAnsi="宋体" w:eastAsia="宋体" w:cs="宋体"/>
                <w:b/>
                <w:bCs/>
                <w:snapToGrid w:val="0"/>
                <w:color w:val="auto"/>
                <w:kern w:val="0"/>
                <w:sz w:val="21"/>
                <w:szCs w:val="21"/>
                <w:highlight w:val="none"/>
                <w:lang w:val="en-US" w:eastAsia="zh-CN" w:bidi="ar"/>
              </w:rPr>
              <w:t>商品名称</w:t>
            </w:r>
          </w:p>
        </w:tc>
        <w:tc>
          <w:tcPr>
            <w:tcW w:w="1046" w:type="dxa"/>
            <w:vAlign w:val="center"/>
          </w:tcPr>
          <w:p w14:paraId="7B88569B">
            <w:pPr>
              <w:keepNext w:val="0"/>
              <w:keepLines w:val="0"/>
              <w:widowControl/>
              <w:suppressLineNumbers w:val="0"/>
              <w:jc w:val="center"/>
              <w:rPr>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bidi="ar"/>
              </w:rPr>
              <w:t>注册</w:t>
            </w:r>
          </w:p>
          <w:p w14:paraId="5A7F3778">
            <w:pPr>
              <w:keepNext w:val="0"/>
              <w:keepLines w:val="0"/>
              <w:widowControl/>
              <w:suppressLineNumbers w:val="0"/>
              <w:jc w:val="center"/>
              <w:rPr>
                <w:color w:val="auto"/>
                <w:sz w:val="21"/>
                <w:szCs w:val="21"/>
                <w:highlight w:val="none"/>
                <w:vertAlign w:val="baseline"/>
              </w:rPr>
            </w:pPr>
            <w:r>
              <w:rPr>
                <w:rFonts w:hint="eastAsia" w:ascii="宋体" w:hAnsi="宋体" w:eastAsia="宋体" w:cs="宋体"/>
                <w:b/>
                <w:bCs/>
                <w:snapToGrid w:val="0"/>
                <w:color w:val="auto"/>
                <w:kern w:val="0"/>
                <w:sz w:val="21"/>
                <w:szCs w:val="21"/>
                <w:highlight w:val="none"/>
                <w:lang w:val="en-US" w:eastAsia="zh-CN" w:bidi="ar"/>
              </w:rPr>
              <w:t>证名称及注册证号</w:t>
            </w:r>
          </w:p>
        </w:tc>
        <w:tc>
          <w:tcPr>
            <w:tcW w:w="1046" w:type="dxa"/>
            <w:vAlign w:val="center"/>
          </w:tcPr>
          <w:p w14:paraId="13975975">
            <w:pPr>
              <w:keepNext w:val="0"/>
              <w:keepLines w:val="0"/>
              <w:widowControl/>
              <w:suppressLineNumbers w:val="0"/>
              <w:jc w:val="center"/>
              <w:rPr>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bidi="ar"/>
              </w:rPr>
              <w:t>品牌</w:t>
            </w:r>
          </w:p>
          <w:p w14:paraId="715FBD17">
            <w:pPr>
              <w:keepNext w:val="0"/>
              <w:keepLines w:val="0"/>
              <w:widowControl/>
              <w:suppressLineNumbers w:val="0"/>
              <w:jc w:val="center"/>
              <w:rPr>
                <w:color w:val="auto"/>
                <w:sz w:val="21"/>
                <w:szCs w:val="21"/>
                <w:highlight w:val="none"/>
                <w:vertAlign w:val="baseline"/>
              </w:rPr>
            </w:pPr>
          </w:p>
        </w:tc>
        <w:tc>
          <w:tcPr>
            <w:tcW w:w="1046" w:type="dxa"/>
            <w:vAlign w:val="center"/>
          </w:tcPr>
          <w:p w14:paraId="135D21FF">
            <w:pPr>
              <w:keepNext w:val="0"/>
              <w:keepLines w:val="0"/>
              <w:widowControl/>
              <w:suppressLineNumbers w:val="0"/>
              <w:jc w:val="center"/>
              <w:rPr>
                <w:rFonts w:hint="default"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规格型号</w:t>
            </w:r>
          </w:p>
        </w:tc>
        <w:tc>
          <w:tcPr>
            <w:tcW w:w="1164" w:type="dxa"/>
            <w:vAlign w:val="center"/>
          </w:tcPr>
          <w:p w14:paraId="5D7A74FA">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生产企业</w:t>
            </w:r>
          </w:p>
        </w:tc>
        <w:tc>
          <w:tcPr>
            <w:tcW w:w="929" w:type="dxa"/>
            <w:vAlign w:val="center"/>
          </w:tcPr>
          <w:p w14:paraId="4C529887">
            <w:pPr>
              <w:keepNext w:val="0"/>
              <w:keepLines w:val="0"/>
              <w:widowControl/>
              <w:suppressLineNumbers w:val="0"/>
              <w:jc w:val="center"/>
              <w:rPr>
                <w:rFonts w:hint="default"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试验方法</w:t>
            </w:r>
          </w:p>
        </w:tc>
        <w:tc>
          <w:tcPr>
            <w:tcW w:w="929" w:type="dxa"/>
            <w:vAlign w:val="center"/>
          </w:tcPr>
          <w:p w14:paraId="1809A4FF">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计价</w:t>
            </w:r>
          </w:p>
          <w:p w14:paraId="2D4AD09D">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单位</w:t>
            </w:r>
          </w:p>
        </w:tc>
        <w:tc>
          <w:tcPr>
            <w:tcW w:w="1046" w:type="dxa"/>
            <w:vAlign w:val="center"/>
          </w:tcPr>
          <w:p w14:paraId="74A34D6B">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单价</w:t>
            </w:r>
          </w:p>
          <w:p w14:paraId="182DC433">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（元/每人份）</w:t>
            </w:r>
          </w:p>
        </w:tc>
        <w:tc>
          <w:tcPr>
            <w:tcW w:w="1609" w:type="dxa"/>
            <w:vAlign w:val="center"/>
          </w:tcPr>
          <w:p w14:paraId="77478E82">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网采号</w:t>
            </w:r>
          </w:p>
        </w:tc>
        <w:tc>
          <w:tcPr>
            <w:tcW w:w="1908" w:type="dxa"/>
            <w:vAlign w:val="center"/>
          </w:tcPr>
          <w:p w14:paraId="1A8F8676">
            <w:pPr>
              <w:widowControl w:val="0"/>
              <w:spacing w:line="320" w:lineRule="exact"/>
              <w:jc w:val="center"/>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省、市、县</w:t>
            </w:r>
          </w:p>
          <w:p w14:paraId="1EA388BB">
            <w:pPr>
              <w:widowControl w:val="0"/>
              <w:spacing w:line="320" w:lineRule="exact"/>
              <w:jc w:val="center"/>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收费编码</w:t>
            </w:r>
          </w:p>
          <w:p w14:paraId="0E7218A7">
            <w:pPr>
              <w:widowControl w:val="0"/>
              <w:spacing w:line="320" w:lineRule="exact"/>
              <w:jc w:val="center"/>
              <w:outlineLvl w:val="0"/>
              <w:rPr>
                <w:color w:val="auto"/>
                <w:sz w:val="21"/>
                <w:szCs w:val="21"/>
                <w:highlight w:val="none"/>
                <w:vertAlign w:val="baseline"/>
              </w:rPr>
            </w:pPr>
            <w:r>
              <w:rPr>
                <w:rFonts w:hint="eastAsia" w:ascii="宋体" w:hAnsi="宋体" w:eastAsia="宋体" w:cs="宋体"/>
                <w:b/>
                <w:color w:val="auto"/>
                <w:sz w:val="21"/>
                <w:szCs w:val="21"/>
                <w:highlight w:val="none"/>
              </w:rPr>
              <w:t>收费标准</w:t>
            </w:r>
          </w:p>
        </w:tc>
      </w:tr>
      <w:tr w14:paraId="3FE1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49" w:type="dxa"/>
            <w:vMerge w:val="restart"/>
          </w:tcPr>
          <w:p w14:paraId="58974EFD">
            <w:pPr>
              <w:widowControl w:val="0"/>
              <w:rPr>
                <w:color w:val="auto"/>
                <w:highlight w:val="none"/>
                <w:vertAlign w:val="baseline"/>
              </w:rPr>
            </w:pPr>
          </w:p>
        </w:tc>
        <w:tc>
          <w:tcPr>
            <w:tcW w:w="1447" w:type="dxa"/>
            <w:vMerge w:val="restart"/>
          </w:tcPr>
          <w:p w14:paraId="1411B170">
            <w:pPr>
              <w:widowControl w:val="0"/>
              <w:rPr>
                <w:color w:val="auto"/>
                <w:highlight w:val="none"/>
                <w:vertAlign w:val="baseline"/>
              </w:rPr>
            </w:pPr>
          </w:p>
        </w:tc>
        <w:tc>
          <w:tcPr>
            <w:tcW w:w="1447" w:type="dxa"/>
          </w:tcPr>
          <w:p w14:paraId="538C956D">
            <w:pPr>
              <w:widowControl w:val="0"/>
              <w:rPr>
                <w:color w:val="auto"/>
                <w:highlight w:val="none"/>
                <w:vertAlign w:val="baseline"/>
              </w:rPr>
            </w:pPr>
          </w:p>
        </w:tc>
        <w:tc>
          <w:tcPr>
            <w:tcW w:w="1046" w:type="dxa"/>
          </w:tcPr>
          <w:p w14:paraId="74877ABD">
            <w:pPr>
              <w:widowControl w:val="0"/>
              <w:rPr>
                <w:color w:val="auto"/>
                <w:highlight w:val="none"/>
                <w:vertAlign w:val="baseline"/>
              </w:rPr>
            </w:pPr>
          </w:p>
        </w:tc>
        <w:tc>
          <w:tcPr>
            <w:tcW w:w="1046" w:type="dxa"/>
          </w:tcPr>
          <w:p w14:paraId="46285D21">
            <w:pPr>
              <w:widowControl w:val="0"/>
              <w:rPr>
                <w:color w:val="auto"/>
                <w:highlight w:val="none"/>
                <w:vertAlign w:val="baseline"/>
              </w:rPr>
            </w:pPr>
          </w:p>
        </w:tc>
        <w:tc>
          <w:tcPr>
            <w:tcW w:w="1046" w:type="dxa"/>
          </w:tcPr>
          <w:p w14:paraId="30AA1993">
            <w:pPr>
              <w:widowControl w:val="0"/>
              <w:rPr>
                <w:color w:val="auto"/>
                <w:highlight w:val="none"/>
                <w:vertAlign w:val="baseline"/>
              </w:rPr>
            </w:pPr>
          </w:p>
        </w:tc>
        <w:tc>
          <w:tcPr>
            <w:tcW w:w="1164" w:type="dxa"/>
          </w:tcPr>
          <w:p w14:paraId="3FDE21BE">
            <w:pPr>
              <w:widowControl w:val="0"/>
              <w:rPr>
                <w:color w:val="auto"/>
                <w:highlight w:val="none"/>
                <w:vertAlign w:val="baseline"/>
              </w:rPr>
            </w:pPr>
          </w:p>
        </w:tc>
        <w:tc>
          <w:tcPr>
            <w:tcW w:w="929" w:type="dxa"/>
          </w:tcPr>
          <w:p w14:paraId="4E71EAFD">
            <w:pPr>
              <w:widowControl w:val="0"/>
              <w:rPr>
                <w:color w:val="auto"/>
                <w:highlight w:val="none"/>
                <w:vertAlign w:val="baseline"/>
              </w:rPr>
            </w:pPr>
          </w:p>
        </w:tc>
        <w:tc>
          <w:tcPr>
            <w:tcW w:w="929" w:type="dxa"/>
          </w:tcPr>
          <w:p w14:paraId="2A5C917F">
            <w:pPr>
              <w:widowControl w:val="0"/>
              <w:rPr>
                <w:color w:val="auto"/>
                <w:highlight w:val="none"/>
                <w:vertAlign w:val="baseline"/>
              </w:rPr>
            </w:pPr>
          </w:p>
        </w:tc>
        <w:tc>
          <w:tcPr>
            <w:tcW w:w="1046" w:type="dxa"/>
          </w:tcPr>
          <w:p w14:paraId="2BC032BB">
            <w:pPr>
              <w:widowControl w:val="0"/>
              <w:rPr>
                <w:color w:val="auto"/>
                <w:highlight w:val="none"/>
                <w:vertAlign w:val="baseline"/>
              </w:rPr>
            </w:pPr>
          </w:p>
        </w:tc>
        <w:tc>
          <w:tcPr>
            <w:tcW w:w="1609" w:type="dxa"/>
          </w:tcPr>
          <w:p w14:paraId="43AF7AB5">
            <w:pPr>
              <w:widowControl w:val="0"/>
              <w:rPr>
                <w:color w:val="auto"/>
                <w:highlight w:val="none"/>
                <w:vertAlign w:val="baseline"/>
              </w:rPr>
            </w:pPr>
          </w:p>
        </w:tc>
        <w:tc>
          <w:tcPr>
            <w:tcW w:w="1908" w:type="dxa"/>
          </w:tcPr>
          <w:p w14:paraId="351E7283">
            <w:pPr>
              <w:widowControl w:val="0"/>
              <w:rPr>
                <w:color w:val="auto"/>
                <w:highlight w:val="none"/>
                <w:vertAlign w:val="baseline"/>
              </w:rPr>
            </w:pPr>
          </w:p>
        </w:tc>
      </w:tr>
      <w:tr w14:paraId="1910D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49" w:type="dxa"/>
            <w:vMerge w:val="continue"/>
          </w:tcPr>
          <w:p w14:paraId="40F1BFA5">
            <w:pPr>
              <w:widowControl w:val="0"/>
              <w:rPr>
                <w:color w:val="auto"/>
                <w:highlight w:val="none"/>
                <w:vertAlign w:val="baseline"/>
              </w:rPr>
            </w:pPr>
          </w:p>
        </w:tc>
        <w:tc>
          <w:tcPr>
            <w:tcW w:w="1447" w:type="dxa"/>
            <w:vMerge w:val="continue"/>
          </w:tcPr>
          <w:p w14:paraId="040A03DA">
            <w:pPr>
              <w:widowControl w:val="0"/>
              <w:rPr>
                <w:color w:val="auto"/>
                <w:highlight w:val="none"/>
                <w:vertAlign w:val="baseline"/>
              </w:rPr>
            </w:pPr>
          </w:p>
        </w:tc>
        <w:tc>
          <w:tcPr>
            <w:tcW w:w="1447" w:type="dxa"/>
          </w:tcPr>
          <w:p w14:paraId="6D655FCD">
            <w:pPr>
              <w:widowControl w:val="0"/>
              <w:rPr>
                <w:color w:val="auto"/>
                <w:highlight w:val="none"/>
                <w:vertAlign w:val="baseline"/>
              </w:rPr>
            </w:pPr>
          </w:p>
        </w:tc>
        <w:tc>
          <w:tcPr>
            <w:tcW w:w="1046" w:type="dxa"/>
          </w:tcPr>
          <w:p w14:paraId="5E1CE5CD">
            <w:pPr>
              <w:widowControl w:val="0"/>
              <w:rPr>
                <w:color w:val="auto"/>
                <w:highlight w:val="none"/>
                <w:vertAlign w:val="baseline"/>
              </w:rPr>
            </w:pPr>
          </w:p>
        </w:tc>
        <w:tc>
          <w:tcPr>
            <w:tcW w:w="1046" w:type="dxa"/>
          </w:tcPr>
          <w:p w14:paraId="6FFF8D39">
            <w:pPr>
              <w:widowControl w:val="0"/>
              <w:rPr>
                <w:color w:val="auto"/>
                <w:highlight w:val="none"/>
                <w:vertAlign w:val="baseline"/>
              </w:rPr>
            </w:pPr>
          </w:p>
        </w:tc>
        <w:tc>
          <w:tcPr>
            <w:tcW w:w="1046" w:type="dxa"/>
          </w:tcPr>
          <w:p w14:paraId="69EFFFF9">
            <w:pPr>
              <w:widowControl w:val="0"/>
              <w:rPr>
                <w:color w:val="auto"/>
                <w:highlight w:val="none"/>
                <w:vertAlign w:val="baseline"/>
              </w:rPr>
            </w:pPr>
          </w:p>
        </w:tc>
        <w:tc>
          <w:tcPr>
            <w:tcW w:w="1164" w:type="dxa"/>
          </w:tcPr>
          <w:p w14:paraId="0D9181D5">
            <w:pPr>
              <w:widowControl w:val="0"/>
              <w:rPr>
                <w:color w:val="auto"/>
                <w:highlight w:val="none"/>
                <w:vertAlign w:val="baseline"/>
              </w:rPr>
            </w:pPr>
          </w:p>
        </w:tc>
        <w:tc>
          <w:tcPr>
            <w:tcW w:w="929" w:type="dxa"/>
          </w:tcPr>
          <w:p w14:paraId="13E08F75">
            <w:pPr>
              <w:widowControl w:val="0"/>
              <w:rPr>
                <w:color w:val="auto"/>
                <w:highlight w:val="none"/>
                <w:vertAlign w:val="baseline"/>
              </w:rPr>
            </w:pPr>
          </w:p>
        </w:tc>
        <w:tc>
          <w:tcPr>
            <w:tcW w:w="929" w:type="dxa"/>
          </w:tcPr>
          <w:p w14:paraId="55638291">
            <w:pPr>
              <w:widowControl w:val="0"/>
              <w:rPr>
                <w:color w:val="auto"/>
                <w:highlight w:val="none"/>
                <w:vertAlign w:val="baseline"/>
              </w:rPr>
            </w:pPr>
          </w:p>
        </w:tc>
        <w:tc>
          <w:tcPr>
            <w:tcW w:w="1046" w:type="dxa"/>
          </w:tcPr>
          <w:p w14:paraId="18AD76A8">
            <w:pPr>
              <w:widowControl w:val="0"/>
              <w:rPr>
                <w:color w:val="auto"/>
                <w:highlight w:val="none"/>
                <w:vertAlign w:val="baseline"/>
              </w:rPr>
            </w:pPr>
          </w:p>
        </w:tc>
        <w:tc>
          <w:tcPr>
            <w:tcW w:w="1609" w:type="dxa"/>
          </w:tcPr>
          <w:p w14:paraId="3E848191">
            <w:pPr>
              <w:widowControl w:val="0"/>
              <w:rPr>
                <w:color w:val="auto"/>
                <w:highlight w:val="none"/>
                <w:vertAlign w:val="baseline"/>
              </w:rPr>
            </w:pPr>
          </w:p>
        </w:tc>
        <w:tc>
          <w:tcPr>
            <w:tcW w:w="1908" w:type="dxa"/>
          </w:tcPr>
          <w:p w14:paraId="4A951FB8">
            <w:pPr>
              <w:widowControl w:val="0"/>
              <w:rPr>
                <w:color w:val="auto"/>
                <w:highlight w:val="none"/>
                <w:vertAlign w:val="baseline"/>
              </w:rPr>
            </w:pPr>
          </w:p>
        </w:tc>
      </w:tr>
      <w:tr w14:paraId="596B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49" w:type="dxa"/>
            <w:vMerge w:val="restart"/>
          </w:tcPr>
          <w:p w14:paraId="6D387E14">
            <w:pPr>
              <w:widowControl w:val="0"/>
              <w:rPr>
                <w:color w:val="auto"/>
                <w:highlight w:val="none"/>
                <w:vertAlign w:val="baseline"/>
              </w:rPr>
            </w:pPr>
          </w:p>
        </w:tc>
        <w:tc>
          <w:tcPr>
            <w:tcW w:w="1447" w:type="dxa"/>
            <w:vMerge w:val="restart"/>
          </w:tcPr>
          <w:p w14:paraId="0D9E80CF">
            <w:pPr>
              <w:widowControl w:val="0"/>
              <w:rPr>
                <w:color w:val="auto"/>
                <w:highlight w:val="none"/>
                <w:vertAlign w:val="baseline"/>
              </w:rPr>
            </w:pPr>
          </w:p>
        </w:tc>
        <w:tc>
          <w:tcPr>
            <w:tcW w:w="1447" w:type="dxa"/>
          </w:tcPr>
          <w:p w14:paraId="1E7399C3">
            <w:pPr>
              <w:widowControl w:val="0"/>
              <w:rPr>
                <w:color w:val="auto"/>
                <w:highlight w:val="none"/>
                <w:vertAlign w:val="baseline"/>
              </w:rPr>
            </w:pPr>
          </w:p>
        </w:tc>
        <w:tc>
          <w:tcPr>
            <w:tcW w:w="1046" w:type="dxa"/>
          </w:tcPr>
          <w:p w14:paraId="3F37E071">
            <w:pPr>
              <w:widowControl w:val="0"/>
              <w:rPr>
                <w:color w:val="auto"/>
                <w:highlight w:val="none"/>
                <w:vertAlign w:val="baseline"/>
              </w:rPr>
            </w:pPr>
          </w:p>
        </w:tc>
        <w:tc>
          <w:tcPr>
            <w:tcW w:w="1046" w:type="dxa"/>
          </w:tcPr>
          <w:p w14:paraId="3C6E9A35">
            <w:pPr>
              <w:widowControl w:val="0"/>
              <w:rPr>
                <w:color w:val="auto"/>
                <w:highlight w:val="none"/>
                <w:vertAlign w:val="baseline"/>
              </w:rPr>
            </w:pPr>
          </w:p>
        </w:tc>
        <w:tc>
          <w:tcPr>
            <w:tcW w:w="1046" w:type="dxa"/>
          </w:tcPr>
          <w:p w14:paraId="439A493E">
            <w:pPr>
              <w:widowControl w:val="0"/>
              <w:rPr>
                <w:color w:val="auto"/>
                <w:highlight w:val="none"/>
                <w:vertAlign w:val="baseline"/>
              </w:rPr>
            </w:pPr>
          </w:p>
        </w:tc>
        <w:tc>
          <w:tcPr>
            <w:tcW w:w="1164" w:type="dxa"/>
          </w:tcPr>
          <w:p w14:paraId="6DA472CA">
            <w:pPr>
              <w:widowControl w:val="0"/>
              <w:rPr>
                <w:color w:val="auto"/>
                <w:highlight w:val="none"/>
                <w:vertAlign w:val="baseline"/>
              </w:rPr>
            </w:pPr>
          </w:p>
        </w:tc>
        <w:tc>
          <w:tcPr>
            <w:tcW w:w="929" w:type="dxa"/>
          </w:tcPr>
          <w:p w14:paraId="7A944B46">
            <w:pPr>
              <w:widowControl w:val="0"/>
              <w:rPr>
                <w:color w:val="auto"/>
                <w:highlight w:val="none"/>
                <w:vertAlign w:val="baseline"/>
              </w:rPr>
            </w:pPr>
          </w:p>
        </w:tc>
        <w:tc>
          <w:tcPr>
            <w:tcW w:w="929" w:type="dxa"/>
          </w:tcPr>
          <w:p w14:paraId="4B709168">
            <w:pPr>
              <w:widowControl w:val="0"/>
              <w:rPr>
                <w:color w:val="auto"/>
                <w:highlight w:val="none"/>
                <w:vertAlign w:val="baseline"/>
              </w:rPr>
            </w:pPr>
          </w:p>
        </w:tc>
        <w:tc>
          <w:tcPr>
            <w:tcW w:w="1046" w:type="dxa"/>
          </w:tcPr>
          <w:p w14:paraId="0406CE2F">
            <w:pPr>
              <w:widowControl w:val="0"/>
              <w:rPr>
                <w:color w:val="auto"/>
                <w:highlight w:val="none"/>
                <w:vertAlign w:val="baseline"/>
              </w:rPr>
            </w:pPr>
          </w:p>
        </w:tc>
        <w:tc>
          <w:tcPr>
            <w:tcW w:w="1609" w:type="dxa"/>
          </w:tcPr>
          <w:p w14:paraId="51830342">
            <w:pPr>
              <w:widowControl w:val="0"/>
              <w:rPr>
                <w:color w:val="auto"/>
                <w:highlight w:val="none"/>
                <w:vertAlign w:val="baseline"/>
              </w:rPr>
            </w:pPr>
          </w:p>
        </w:tc>
        <w:tc>
          <w:tcPr>
            <w:tcW w:w="1908" w:type="dxa"/>
          </w:tcPr>
          <w:p w14:paraId="3E3FE638">
            <w:pPr>
              <w:widowControl w:val="0"/>
              <w:rPr>
                <w:color w:val="auto"/>
                <w:highlight w:val="none"/>
                <w:vertAlign w:val="baseline"/>
              </w:rPr>
            </w:pPr>
          </w:p>
        </w:tc>
      </w:tr>
      <w:tr w14:paraId="361F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49" w:type="dxa"/>
            <w:vMerge w:val="continue"/>
          </w:tcPr>
          <w:p w14:paraId="5C983840">
            <w:pPr>
              <w:widowControl w:val="0"/>
              <w:rPr>
                <w:color w:val="auto"/>
                <w:highlight w:val="none"/>
                <w:vertAlign w:val="baseline"/>
              </w:rPr>
            </w:pPr>
          </w:p>
        </w:tc>
        <w:tc>
          <w:tcPr>
            <w:tcW w:w="1447" w:type="dxa"/>
            <w:vMerge w:val="continue"/>
          </w:tcPr>
          <w:p w14:paraId="321CC1BD">
            <w:pPr>
              <w:widowControl w:val="0"/>
              <w:rPr>
                <w:color w:val="auto"/>
                <w:highlight w:val="none"/>
                <w:vertAlign w:val="baseline"/>
              </w:rPr>
            </w:pPr>
          </w:p>
        </w:tc>
        <w:tc>
          <w:tcPr>
            <w:tcW w:w="1447" w:type="dxa"/>
          </w:tcPr>
          <w:p w14:paraId="177DB5E9">
            <w:pPr>
              <w:widowControl w:val="0"/>
              <w:rPr>
                <w:color w:val="auto"/>
                <w:highlight w:val="none"/>
                <w:vertAlign w:val="baseline"/>
              </w:rPr>
            </w:pPr>
          </w:p>
        </w:tc>
        <w:tc>
          <w:tcPr>
            <w:tcW w:w="1046" w:type="dxa"/>
          </w:tcPr>
          <w:p w14:paraId="74208401">
            <w:pPr>
              <w:widowControl w:val="0"/>
              <w:rPr>
                <w:color w:val="auto"/>
                <w:highlight w:val="none"/>
                <w:vertAlign w:val="baseline"/>
              </w:rPr>
            </w:pPr>
          </w:p>
        </w:tc>
        <w:tc>
          <w:tcPr>
            <w:tcW w:w="1046" w:type="dxa"/>
          </w:tcPr>
          <w:p w14:paraId="1C3E1A61">
            <w:pPr>
              <w:widowControl w:val="0"/>
              <w:rPr>
                <w:color w:val="auto"/>
                <w:highlight w:val="none"/>
                <w:vertAlign w:val="baseline"/>
              </w:rPr>
            </w:pPr>
          </w:p>
        </w:tc>
        <w:tc>
          <w:tcPr>
            <w:tcW w:w="1046" w:type="dxa"/>
          </w:tcPr>
          <w:p w14:paraId="045B7522">
            <w:pPr>
              <w:widowControl w:val="0"/>
              <w:rPr>
                <w:color w:val="auto"/>
                <w:highlight w:val="none"/>
                <w:vertAlign w:val="baseline"/>
              </w:rPr>
            </w:pPr>
          </w:p>
        </w:tc>
        <w:tc>
          <w:tcPr>
            <w:tcW w:w="1164" w:type="dxa"/>
          </w:tcPr>
          <w:p w14:paraId="495D32C7">
            <w:pPr>
              <w:widowControl w:val="0"/>
              <w:rPr>
                <w:color w:val="auto"/>
                <w:highlight w:val="none"/>
                <w:vertAlign w:val="baseline"/>
              </w:rPr>
            </w:pPr>
          </w:p>
        </w:tc>
        <w:tc>
          <w:tcPr>
            <w:tcW w:w="929" w:type="dxa"/>
          </w:tcPr>
          <w:p w14:paraId="2C00F716">
            <w:pPr>
              <w:widowControl w:val="0"/>
              <w:rPr>
                <w:color w:val="auto"/>
                <w:highlight w:val="none"/>
                <w:vertAlign w:val="baseline"/>
              </w:rPr>
            </w:pPr>
          </w:p>
        </w:tc>
        <w:tc>
          <w:tcPr>
            <w:tcW w:w="929" w:type="dxa"/>
          </w:tcPr>
          <w:p w14:paraId="6707E9BC">
            <w:pPr>
              <w:widowControl w:val="0"/>
              <w:rPr>
                <w:color w:val="auto"/>
                <w:highlight w:val="none"/>
                <w:vertAlign w:val="baseline"/>
              </w:rPr>
            </w:pPr>
          </w:p>
        </w:tc>
        <w:tc>
          <w:tcPr>
            <w:tcW w:w="1046" w:type="dxa"/>
          </w:tcPr>
          <w:p w14:paraId="3D0459B3">
            <w:pPr>
              <w:widowControl w:val="0"/>
              <w:rPr>
                <w:color w:val="auto"/>
                <w:highlight w:val="none"/>
                <w:vertAlign w:val="baseline"/>
              </w:rPr>
            </w:pPr>
          </w:p>
        </w:tc>
        <w:tc>
          <w:tcPr>
            <w:tcW w:w="1609" w:type="dxa"/>
          </w:tcPr>
          <w:p w14:paraId="079689F5">
            <w:pPr>
              <w:widowControl w:val="0"/>
              <w:rPr>
                <w:color w:val="auto"/>
                <w:highlight w:val="none"/>
                <w:vertAlign w:val="baseline"/>
              </w:rPr>
            </w:pPr>
          </w:p>
        </w:tc>
        <w:tc>
          <w:tcPr>
            <w:tcW w:w="1908" w:type="dxa"/>
          </w:tcPr>
          <w:p w14:paraId="60DE824B">
            <w:pPr>
              <w:widowControl w:val="0"/>
              <w:rPr>
                <w:color w:val="auto"/>
                <w:highlight w:val="none"/>
                <w:vertAlign w:val="baseline"/>
              </w:rPr>
            </w:pPr>
          </w:p>
        </w:tc>
      </w:tr>
    </w:tbl>
    <w:p w14:paraId="5C36BDA2">
      <w:pPr>
        <w:rPr>
          <w:color w:val="auto"/>
          <w:highlight w:val="none"/>
        </w:rPr>
      </w:pPr>
    </w:p>
    <w:p w14:paraId="6E90C798">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 xml:space="preserve">法人代表或委托代理人（签字或盖章）： </w:t>
      </w:r>
      <w:r>
        <w:rPr>
          <w:rFonts w:hint="eastAsia" w:ascii="宋体" w:hAnsi="宋体" w:eastAsia="宋体" w:cs="宋体"/>
          <w:color w:val="auto"/>
          <w:kern w:val="0"/>
          <w:sz w:val="24"/>
          <w:highlight w:val="none"/>
          <w:u w:val="single"/>
        </w:rPr>
        <w:t xml:space="preserve">                </w:t>
      </w:r>
    </w:p>
    <w:p w14:paraId="541475D8">
      <w:pPr>
        <w:keepNext w:val="0"/>
        <w:keepLines w:val="0"/>
        <w:pageBreakBefore w:val="0"/>
        <w:widowControl/>
        <w:shd w:val="clear"/>
        <w:kinsoku w:val="0"/>
        <w:wordWrap/>
        <w:overflowPunct/>
        <w:topLinePunct w:val="0"/>
        <w:autoSpaceDE w:val="0"/>
        <w:autoSpaceDN w:val="0"/>
        <w:bidi w:val="0"/>
        <w:adjustRightInd w:val="0"/>
        <w:snapToGrid w:val="0"/>
        <w:spacing w:line="5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46134B24">
      <w:pPr>
        <w:keepNext w:val="0"/>
        <w:keepLines w:val="0"/>
        <w:pageBreakBefore w:val="0"/>
        <w:widowControl/>
        <w:shd w:val="clear"/>
        <w:kinsoku w:val="0"/>
        <w:wordWrap/>
        <w:overflowPunct/>
        <w:topLinePunct w:val="0"/>
        <w:autoSpaceDE w:val="0"/>
        <w:autoSpaceDN w:val="0"/>
        <w:bidi w:val="0"/>
        <w:adjustRightInd w:val="0"/>
        <w:snapToGrid w:val="0"/>
        <w:spacing w:line="5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0024AEBF">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rPr>
        <w:t>注：</w:t>
      </w:r>
      <w:r>
        <w:rPr>
          <w:rFonts w:hint="eastAsia" w:ascii="宋体" w:hAnsi="宋体" w:eastAsia="宋体" w:cs="宋体"/>
          <w:b/>
          <w:bCs/>
          <w:color w:val="auto"/>
          <w:szCs w:val="21"/>
          <w:highlight w:val="none"/>
          <w:lang w:eastAsia="zh-CN"/>
        </w:rPr>
        <w:t>1</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lang w:eastAsia="zh-CN"/>
        </w:rPr>
        <w:t>请按照</w:t>
      </w:r>
      <w:r>
        <w:rPr>
          <w:rFonts w:hint="eastAsia" w:ascii="宋体" w:hAnsi="宋体" w:eastAsia="宋体" w:cs="宋体"/>
          <w:b/>
          <w:bCs/>
          <w:color w:val="auto"/>
          <w:szCs w:val="21"/>
          <w:highlight w:val="none"/>
          <w:lang w:val="en-US" w:eastAsia="zh-CN"/>
        </w:rPr>
        <w:t>检测项目填写试剂</w:t>
      </w:r>
      <w:r>
        <w:rPr>
          <w:rFonts w:hint="eastAsia" w:ascii="宋体" w:hAnsi="宋体" w:eastAsia="宋体" w:cs="宋体"/>
          <w:b/>
          <w:bCs/>
          <w:color w:val="auto"/>
          <w:szCs w:val="21"/>
          <w:highlight w:val="none"/>
          <w:lang w:eastAsia="zh-CN"/>
        </w:rPr>
        <w:t>。</w:t>
      </w:r>
    </w:p>
    <w:p w14:paraId="0D7F79A7">
      <w:pPr>
        <w:keepNext w:val="0"/>
        <w:keepLines w:val="0"/>
        <w:pageBreakBefore w:val="0"/>
        <w:widowControl/>
        <w:kinsoku w:val="0"/>
        <w:wordWrap/>
        <w:overflowPunct/>
        <w:topLinePunct w:val="0"/>
        <w:autoSpaceDE w:val="0"/>
        <w:autoSpaceDN w:val="0"/>
        <w:bidi w:val="0"/>
        <w:adjustRightInd w:val="0"/>
        <w:snapToGrid w:val="0"/>
        <w:spacing w:line="400" w:lineRule="exact"/>
        <w:ind w:firstLine="422" w:firstLineChars="200"/>
        <w:textAlignment w:val="baseline"/>
        <w:rPr>
          <w:rFonts w:hint="default"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2.试剂以“每人份”为单位进行报价。</w:t>
      </w:r>
    </w:p>
    <w:p w14:paraId="6A023997">
      <w:pPr>
        <w:keepNext w:val="0"/>
        <w:keepLines w:val="0"/>
        <w:pageBreakBefore w:val="0"/>
        <w:widowControl/>
        <w:suppressLineNumbers w:val="0"/>
        <w:wordWrap/>
        <w:overflowPunct/>
        <w:topLinePunct w:val="0"/>
        <w:bidi w:val="0"/>
        <w:spacing w:line="400" w:lineRule="exact"/>
        <w:jc w:val="left"/>
        <w:rPr>
          <w:color w:val="auto"/>
          <w:highlight w:val="none"/>
        </w:rPr>
      </w:pPr>
      <w:r>
        <w:rPr>
          <w:rFonts w:hint="eastAsia" w:ascii="宋体" w:hAnsi="宋体" w:eastAsia="宋体" w:cs="宋体"/>
          <w:b/>
          <w:bCs/>
          <w:snapToGrid w:val="0"/>
          <w:color w:val="auto"/>
          <w:kern w:val="0"/>
          <w:sz w:val="24"/>
          <w:szCs w:val="24"/>
          <w:highlight w:val="none"/>
          <w:lang w:val="en-US" w:eastAsia="zh-CN" w:bidi="ar"/>
        </w:rPr>
        <w:t>备注: 此表为产品配套试剂报价表，如没有，无需制作</w:t>
      </w:r>
      <w:r>
        <w:rPr>
          <w:rFonts w:hint="eastAsia" w:ascii="宋体" w:hAnsi="宋体" w:cs="宋体"/>
          <w:b/>
          <w:bCs/>
          <w:snapToGrid w:val="0"/>
          <w:color w:val="auto"/>
          <w:kern w:val="0"/>
          <w:sz w:val="24"/>
          <w:szCs w:val="24"/>
          <w:highlight w:val="none"/>
          <w:lang w:val="en-US" w:eastAsia="zh-CN" w:bidi="ar"/>
        </w:rPr>
        <w:t>，可自行删除</w:t>
      </w:r>
      <w:r>
        <w:rPr>
          <w:rFonts w:hint="eastAsia" w:ascii="宋体" w:hAnsi="宋体" w:eastAsia="宋体" w:cs="宋体"/>
          <w:b/>
          <w:bCs/>
          <w:snapToGrid w:val="0"/>
          <w:color w:val="auto"/>
          <w:kern w:val="0"/>
          <w:sz w:val="24"/>
          <w:szCs w:val="24"/>
          <w:highlight w:val="none"/>
          <w:lang w:val="en-US" w:eastAsia="zh-CN" w:bidi="ar"/>
        </w:rPr>
        <w:t>。</w:t>
      </w:r>
    </w:p>
    <w:p w14:paraId="3C312762">
      <w:pPr>
        <w:pStyle w:val="25"/>
        <w:rPr>
          <w:rFonts w:hint="eastAsia" w:ascii="宋体" w:hAnsi="宋体" w:cs="宋体"/>
          <w:color w:val="auto"/>
          <w:kern w:val="0"/>
          <w:sz w:val="24"/>
          <w:highlight w:val="none"/>
        </w:rPr>
      </w:pPr>
    </w:p>
    <w:p w14:paraId="5E4799AD">
      <w:pPr>
        <w:pStyle w:val="25"/>
        <w:rPr>
          <w:rFonts w:hint="eastAsia" w:ascii="宋体" w:hAnsi="宋体" w:cs="宋体"/>
          <w:color w:val="auto"/>
          <w:kern w:val="0"/>
          <w:sz w:val="24"/>
          <w:highlight w:val="none"/>
        </w:rPr>
      </w:pPr>
    </w:p>
    <w:p w14:paraId="152C8C36">
      <w:pPr>
        <w:pStyle w:val="25"/>
        <w:rPr>
          <w:rFonts w:hint="eastAsia" w:ascii="宋体" w:hAnsi="宋体" w:cs="宋体"/>
          <w:color w:val="auto"/>
          <w:kern w:val="0"/>
          <w:sz w:val="24"/>
          <w:highlight w:val="none"/>
        </w:rPr>
      </w:pPr>
    </w:p>
    <w:p w14:paraId="4DAB2F81">
      <w:pPr>
        <w:keepNext w:val="0"/>
        <w:keepLines w:val="0"/>
        <w:widowControl/>
        <w:suppressLineNumbers w:val="0"/>
        <w:jc w:val="center"/>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4.2 配套耗材报价一览表（格式，如有）</w:t>
      </w:r>
    </w:p>
    <w:p w14:paraId="34968220">
      <w:pPr>
        <w:bidi w:val="0"/>
        <w:rPr>
          <w:color w:val="auto"/>
          <w:highlight w:val="none"/>
        </w:rPr>
      </w:pP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9"/>
        <w:gridCol w:w="1543"/>
        <w:gridCol w:w="1393"/>
        <w:gridCol w:w="1060"/>
        <w:gridCol w:w="1060"/>
        <w:gridCol w:w="1060"/>
        <w:gridCol w:w="1060"/>
        <w:gridCol w:w="1060"/>
        <w:gridCol w:w="1277"/>
        <w:gridCol w:w="1486"/>
        <w:gridCol w:w="1560"/>
        <w:gridCol w:w="1080"/>
      </w:tblGrid>
      <w:tr w14:paraId="09DE2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9" w:type="dxa"/>
            <w:vAlign w:val="center"/>
          </w:tcPr>
          <w:p w14:paraId="446D7DBC">
            <w:pPr>
              <w:widowControl w:val="0"/>
              <w:jc w:val="center"/>
              <w:rPr>
                <w:rFonts w:hint="eastAsia"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序号</w:t>
            </w:r>
          </w:p>
        </w:tc>
        <w:tc>
          <w:tcPr>
            <w:tcW w:w="1543" w:type="dxa"/>
            <w:vAlign w:val="center"/>
          </w:tcPr>
          <w:p w14:paraId="3CC43DE8">
            <w:pPr>
              <w:keepNext w:val="0"/>
              <w:keepLines w:val="0"/>
              <w:widowControl/>
              <w:suppressLineNumbers w:val="0"/>
              <w:jc w:val="center"/>
              <w:rPr>
                <w:rFonts w:hint="default"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检测项目</w:t>
            </w:r>
          </w:p>
        </w:tc>
        <w:tc>
          <w:tcPr>
            <w:tcW w:w="1393" w:type="dxa"/>
            <w:vAlign w:val="center"/>
          </w:tcPr>
          <w:p w14:paraId="601779BC">
            <w:pPr>
              <w:keepNext w:val="0"/>
              <w:keepLines w:val="0"/>
              <w:widowControl/>
              <w:suppressLineNumbers w:val="0"/>
              <w:jc w:val="center"/>
              <w:rPr>
                <w:rFonts w:hint="default" w:eastAsia="宋体"/>
                <w:b/>
                <w:bCs/>
                <w:color w:val="auto"/>
                <w:sz w:val="21"/>
                <w:szCs w:val="21"/>
                <w:highlight w:val="none"/>
                <w:vertAlign w:val="baseline"/>
                <w:lang w:val="en-US" w:eastAsia="zh-CN"/>
              </w:rPr>
            </w:pPr>
            <w:r>
              <w:rPr>
                <w:rFonts w:hint="eastAsia" w:ascii="宋体" w:hAnsi="宋体" w:eastAsia="宋体" w:cs="宋体"/>
                <w:b/>
                <w:bCs/>
                <w:snapToGrid w:val="0"/>
                <w:color w:val="auto"/>
                <w:kern w:val="0"/>
                <w:sz w:val="21"/>
                <w:szCs w:val="21"/>
                <w:highlight w:val="none"/>
                <w:lang w:val="en-US" w:eastAsia="zh-CN" w:bidi="ar"/>
              </w:rPr>
              <w:t>商品名（通用名）</w:t>
            </w:r>
          </w:p>
        </w:tc>
        <w:tc>
          <w:tcPr>
            <w:tcW w:w="1060" w:type="dxa"/>
            <w:vAlign w:val="center"/>
          </w:tcPr>
          <w:p w14:paraId="32F79E07">
            <w:pPr>
              <w:keepNext w:val="0"/>
              <w:keepLines w:val="0"/>
              <w:widowControl/>
              <w:suppressLineNumbers w:val="0"/>
              <w:jc w:val="center"/>
              <w:rPr>
                <w:b/>
                <w:bCs/>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bidi="ar"/>
              </w:rPr>
              <w:t>投标产</w:t>
            </w:r>
          </w:p>
          <w:p w14:paraId="451D1B1F">
            <w:pPr>
              <w:keepNext w:val="0"/>
              <w:keepLines w:val="0"/>
              <w:widowControl/>
              <w:suppressLineNumbers w:val="0"/>
              <w:jc w:val="center"/>
              <w:rPr>
                <w:b/>
                <w:bCs/>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bidi="ar"/>
              </w:rPr>
              <w:t>品注册</w:t>
            </w:r>
          </w:p>
          <w:p w14:paraId="2F5AB844">
            <w:pPr>
              <w:keepNext w:val="0"/>
              <w:keepLines w:val="0"/>
              <w:widowControl/>
              <w:suppressLineNumbers w:val="0"/>
              <w:jc w:val="center"/>
              <w:rPr>
                <w:b/>
                <w:bCs/>
                <w:color w:val="auto"/>
                <w:sz w:val="21"/>
                <w:szCs w:val="21"/>
                <w:highlight w:val="none"/>
                <w:vertAlign w:val="baseline"/>
              </w:rPr>
            </w:pPr>
            <w:r>
              <w:rPr>
                <w:rFonts w:hint="eastAsia" w:ascii="宋体" w:hAnsi="宋体" w:eastAsia="宋体" w:cs="宋体"/>
                <w:b/>
                <w:bCs/>
                <w:snapToGrid w:val="0"/>
                <w:color w:val="auto"/>
                <w:kern w:val="0"/>
                <w:sz w:val="21"/>
                <w:szCs w:val="21"/>
                <w:highlight w:val="none"/>
                <w:lang w:val="en-US" w:eastAsia="zh-CN" w:bidi="ar"/>
              </w:rPr>
              <w:t>证名称</w:t>
            </w:r>
          </w:p>
        </w:tc>
        <w:tc>
          <w:tcPr>
            <w:tcW w:w="1060" w:type="dxa"/>
            <w:vAlign w:val="center"/>
          </w:tcPr>
          <w:p w14:paraId="6334D0FF">
            <w:pPr>
              <w:keepNext w:val="0"/>
              <w:keepLines w:val="0"/>
              <w:widowControl/>
              <w:suppressLineNumbers w:val="0"/>
              <w:jc w:val="center"/>
              <w:rPr>
                <w:rFonts w:hint="default"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制造商</w:t>
            </w:r>
          </w:p>
        </w:tc>
        <w:tc>
          <w:tcPr>
            <w:tcW w:w="1060" w:type="dxa"/>
            <w:vAlign w:val="center"/>
          </w:tcPr>
          <w:p w14:paraId="472F7579">
            <w:pPr>
              <w:keepNext w:val="0"/>
              <w:keepLines w:val="0"/>
              <w:widowControl/>
              <w:suppressLineNumbers w:val="0"/>
              <w:jc w:val="center"/>
              <w:rPr>
                <w:rFonts w:hint="eastAsia"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品牌</w:t>
            </w:r>
          </w:p>
        </w:tc>
        <w:tc>
          <w:tcPr>
            <w:tcW w:w="1060" w:type="dxa"/>
            <w:vAlign w:val="center"/>
          </w:tcPr>
          <w:p w14:paraId="18B1749A">
            <w:pPr>
              <w:keepNext w:val="0"/>
              <w:keepLines w:val="0"/>
              <w:widowControl/>
              <w:suppressLineNumbers w:val="0"/>
              <w:jc w:val="center"/>
              <w:rPr>
                <w:rFonts w:hint="default"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产地</w:t>
            </w:r>
          </w:p>
        </w:tc>
        <w:tc>
          <w:tcPr>
            <w:tcW w:w="1060" w:type="dxa"/>
            <w:vAlign w:val="top"/>
          </w:tcPr>
          <w:p w14:paraId="4FC6DF95">
            <w:pPr>
              <w:keepNext w:val="0"/>
              <w:keepLines w:val="0"/>
              <w:widowControl/>
              <w:suppressLineNumbers w:val="0"/>
              <w:jc w:val="center"/>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规格型号</w:t>
            </w:r>
          </w:p>
          <w:p w14:paraId="14110869">
            <w:pPr>
              <w:keepNext w:val="0"/>
              <w:keepLines w:val="0"/>
              <w:widowControl/>
              <w:suppressLineNumbers w:val="0"/>
              <w:jc w:val="center"/>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（注册证型号）</w:t>
            </w:r>
          </w:p>
        </w:tc>
        <w:tc>
          <w:tcPr>
            <w:tcW w:w="1277" w:type="dxa"/>
            <w:vAlign w:val="center"/>
          </w:tcPr>
          <w:p w14:paraId="1CCF65D8">
            <w:pPr>
              <w:keepNext w:val="0"/>
              <w:keepLines w:val="0"/>
              <w:widowControl/>
              <w:suppressLineNumbers w:val="0"/>
              <w:jc w:val="center"/>
              <w:rPr>
                <w:rFonts w:hint="eastAsia"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计价单位</w:t>
            </w:r>
          </w:p>
        </w:tc>
        <w:tc>
          <w:tcPr>
            <w:tcW w:w="1486" w:type="dxa"/>
            <w:vAlign w:val="center"/>
          </w:tcPr>
          <w:p w14:paraId="49F995D5">
            <w:pPr>
              <w:keepNext w:val="0"/>
              <w:keepLines w:val="0"/>
              <w:widowControl/>
              <w:suppressLineNumbers w:val="0"/>
              <w:jc w:val="center"/>
              <w:rPr>
                <w:rFonts w:hint="eastAsia"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投标单价</w:t>
            </w:r>
          </w:p>
          <w:p w14:paraId="59672E7B">
            <w:pPr>
              <w:keepNext w:val="0"/>
              <w:keepLines w:val="0"/>
              <w:widowControl/>
              <w:suppressLineNumbers w:val="0"/>
              <w:jc w:val="center"/>
              <w:rPr>
                <w:rFonts w:hint="default"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（元/单位）</w:t>
            </w:r>
          </w:p>
        </w:tc>
        <w:tc>
          <w:tcPr>
            <w:tcW w:w="1560" w:type="dxa"/>
            <w:vAlign w:val="center"/>
          </w:tcPr>
          <w:p w14:paraId="2F67DA8B">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投标产品</w:t>
            </w:r>
          </w:p>
          <w:p w14:paraId="5AC485E5">
            <w:pPr>
              <w:keepNext w:val="0"/>
              <w:keepLines w:val="0"/>
              <w:widowControl/>
              <w:suppressLineNumbers w:val="0"/>
              <w:jc w:val="center"/>
              <w:rPr>
                <w:rFonts w:hint="eastAsia" w:eastAsia="宋体"/>
                <w:b/>
                <w:bCs/>
                <w:color w:val="auto"/>
                <w:sz w:val="21"/>
                <w:szCs w:val="21"/>
                <w:highlight w:val="none"/>
                <w:vertAlign w:val="baseline"/>
                <w:lang w:val="en-US" w:eastAsia="zh-CN"/>
              </w:rPr>
            </w:pPr>
            <w:r>
              <w:rPr>
                <w:rFonts w:hint="eastAsia" w:ascii="宋体" w:hAnsi="宋体" w:eastAsia="宋体" w:cs="宋体"/>
                <w:b/>
                <w:bCs/>
                <w:snapToGrid w:val="0"/>
                <w:color w:val="auto"/>
                <w:kern w:val="0"/>
                <w:sz w:val="21"/>
                <w:szCs w:val="21"/>
                <w:highlight w:val="none"/>
                <w:lang w:val="en-US" w:eastAsia="zh-CN" w:bidi="ar"/>
              </w:rPr>
              <w:t>注册证号</w:t>
            </w:r>
          </w:p>
        </w:tc>
        <w:tc>
          <w:tcPr>
            <w:tcW w:w="1080" w:type="dxa"/>
            <w:vAlign w:val="center"/>
          </w:tcPr>
          <w:p w14:paraId="14230B06">
            <w:pPr>
              <w:keepNext w:val="0"/>
              <w:keepLines w:val="0"/>
              <w:widowControl/>
              <w:suppressLineNumbers w:val="0"/>
              <w:jc w:val="center"/>
              <w:rPr>
                <w:rFonts w:hint="default"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备注</w:t>
            </w:r>
          </w:p>
        </w:tc>
      </w:tr>
      <w:tr w14:paraId="1DEE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9" w:type="dxa"/>
            <w:vMerge w:val="restart"/>
            <w:vAlign w:val="center"/>
          </w:tcPr>
          <w:p w14:paraId="2E41F0A7">
            <w:pPr>
              <w:widowControl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1</w:t>
            </w:r>
          </w:p>
        </w:tc>
        <w:tc>
          <w:tcPr>
            <w:tcW w:w="1543" w:type="dxa"/>
            <w:vMerge w:val="restart"/>
          </w:tcPr>
          <w:p w14:paraId="2078D575">
            <w:pPr>
              <w:widowControl w:val="0"/>
              <w:rPr>
                <w:color w:val="auto"/>
                <w:highlight w:val="none"/>
                <w:vertAlign w:val="baseline"/>
              </w:rPr>
            </w:pPr>
          </w:p>
        </w:tc>
        <w:tc>
          <w:tcPr>
            <w:tcW w:w="1393" w:type="dxa"/>
          </w:tcPr>
          <w:p w14:paraId="0F341263">
            <w:pPr>
              <w:widowControl w:val="0"/>
              <w:rPr>
                <w:color w:val="auto"/>
                <w:highlight w:val="none"/>
                <w:vertAlign w:val="baseline"/>
              </w:rPr>
            </w:pPr>
          </w:p>
        </w:tc>
        <w:tc>
          <w:tcPr>
            <w:tcW w:w="1060" w:type="dxa"/>
          </w:tcPr>
          <w:p w14:paraId="5E2811FC">
            <w:pPr>
              <w:widowControl w:val="0"/>
              <w:rPr>
                <w:color w:val="auto"/>
                <w:highlight w:val="none"/>
                <w:vertAlign w:val="baseline"/>
              </w:rPr>
            </w:pPr>
          </w:p>
        </w:tc>
        <w:tc>
          <w:tcPr>
            <w:tcW w:w="1060" w:type="dxa"/>
          </w:tcPr>
          <w:p w14:paraId="4138DDFD">
            <w:pPr>
              <w:widowControl w:val="0"/>
              <w:rPr>
                <w:color w:val="auto"/>
                <w:highlight w:val="none"/>
                <w:vertAlign w:val="baseline"/>
              </w:rPr>
            </w:pPr>
          </w:p>
        </w:tc>
        <w:tc>
          <w:tcPr>
            <w:tcW w:w="1060" w:type="dxa"/>
          </w:tcPr>
          <w:p w14:paraId="23110391">
            <w:pPr>
              <w:widowControl w:val="0"/>
              <w:rPr>
                <w:color w:val="auto"/>
                <w:highlight w:val="none"/>
                <w:vertAlign w:val="baseline"/>
              </w:rPr>
            </w:pPr>
          </w:p>
        </w:tc>
        <w:tc>
          <w:tcPr>
            <w:tcW w:w="1060" w:type="dxa"/>
          </w:tcPr>
          <w:p w14:paraId="403934A1">
            <w:pPr>
              <w:widowControl w:val="0"/>
              <w:rPr>
                <w:color w:val="auto"/>
                <w:highlight w:val="none"/>
                <w:vertAlign w:val="baseline"/>
              </w:rPr>
            </w:pPr>
          </w:p>
        </w:tc>
        <w:tc>
          <w:tcPr>
            <w:tcW w:w="1060" w:type="dxa"/>
          </w:tcPr>
          <w:p w14:paraId="542CE9FA">
            <w:pPr>
              <w:widowControl w:val="0"/>
              <w:rPr>
                <w:color w:val="auto"/>
                <w:highlight w:val="none"/>
                <w:vertAlign w:val="baseline"/>
              </w:rPr>
            </w:pPr>
          </w:p>
        </w:tc>
        <w:tc>
          <w:tcPr>
            <w:tcW w:w="1277" w:type="dxa"/>
          </w:tcPr>
          <w:p w14:paraId="1C229079">
            <w:pPr>
              <w:widowControl w:val="0"/>
              <w:rPr>
                <w:color w:val="auto"/>
                <w:highlight w:val="none"/>
                <w:vertAlign w:val="baseline"/>
              </w:rPr>
            </w:pPr>
          </w:p>
        </w:tc>
        <w:tc>
          <w:tcPr>
            <w:tcW w:w="1486" w:type="dxa"/>
          </w:tcPr>
          <w:p w14:paraId="0535F847">
            <w:pPr>
              <w:widowControl w:val="0"/>
              <w:rPr>
                <w:color w:val="auto"/>
                <w:highlight w:val="none"/>
                <w:vertAlign w:val="baseline"/>
              </w:rPr>
            </w:pPr>
          </w:p>
        </w:tc>
        <w:tc>
          <w:tcPr>
            <w:tcW w:w="1560" w:type="dxa"/>
          </w:tcPr>
          <w:p w14:paraId="2034F975">
            <w:pPr>
              <w:widowControl w:val="0"/>
              <w:rPr>
                <w:color w:val="auto"/>
                <w:highlight w:val="none"/>
                <w:vertAlign w:val="baseline"/>
              </w:rPr>
            </w:pPr>
          </w:p>
        </w:tc>
        <w:tc>
          <w:tcPr>
            <w:tcW w:w="1080" w:type="dxa"/>
          </w:tcPr>
          <w:p w14:paraId="04DE4CC0">
            <w:pPr>
              <w:widowControl w:val="0"/>
              <w:rPr>
                <w:color w:val="auto"/>
                <w:highlight w:val="none"/>
                <w:vertAlign w:val="baseline"/>
              </w:rPr>
            </w:pPr>
          </w:p>
        </w:tc>
      </w:tr>
      <w:tr w14:paraId="0B52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9" w:type="dxa"/>
            <w:vMerge w:val="continue"/>
            <w:vAlign w:val="center"/>
          </w:tcPr>
          <w:p w14:paraId="0981A58C">
            <w:pPr>
              <w:widowControl w:val="0"/>
              <w:jc w:val="center"/>
              <w:rPr>
                <w:rFonts w:hint="eastAsia" w:ascii="宋体" w:hAnsi="宋体" w:eastAsia="宋体" w:cs="宋体"/>
                <w:color w:val="auto"/>
                <w:highlight w:val="none"/>
                <w:vertAlign w:val="baseline"/>
              </w:rPr>
            </w:pPr>
          </w:p>
        </w:tc>
        <w:tc>
          <w:tcPr>
            <w:tcW w:w="1543" w:type="dxa"/>
            <w:vMerge w:val="continue"/>
          </w:tcPr>
          <w:p w14:paraId="1629D171">
            <w:pPr>
              <w:widowControl w:val="0"/>
              <w:rPr>
                <w:color w:val="auto"/>
                <w:highlight w:val="none"/>
                <w:vertAlign w:val="baseline"/>
              </w:rPr>
            </w:pPr>
          </w:p>
        </w:tc>
        <w:tc>
          <w:tcPr>
            <w:tcW w:w="1393" w:type="dxa"/>
          </w:tcPr>
          <w:p w14:paraId="6F728AC8">
            <w:pPr>
              <w:widowControl w:val="0"/>
              <w:rPr>
                <w:color w:val="auto"/>
                <w:highlight w:val="none"/>
                <w:vertAlign w:val="baseline"/>
              </w:rPr>
            </w:pPr>
          </w:p>
        </w:tc>
        <w:tc>
          <w:tcPr>
            <w:tcW w:w="1060" w:type="dxa"/>
          </w:tcPr>
          <w:p w14:paraId="5DC1D47F">
            <w:pPr>
              <w:widowControl w:val="0"/>
              <w:rPr>
                <w:color w:val="auto"/>
                <w:highlight w:val="none"/>
                <w:vertAlign w:val="baseline"/>
              </w:rPr>
            </w:pPr>
          </w:p>
        </w:tc>
        <w:tc>
          <w:tcPr>
            <w:tcW w:w="1060" w:type="dxa"/>
          </w:tcPr>
          <w:p w14:paraId="0736C76F">
            <w:pPr>
              <w:widowControl w:val="0"/>
              <w:rPr>
                <w:color w:val="auto"/>
                <w:highlight w:val="none"/>
                <w:vertAlign w:val="baseline"/>
              </w:rPr>
            </w:pPr>
          </w:p>
        </w:tc>
        <w:tc>
          <w:tcPr>
            <w:tcW w:w="1060" w:type="dxa"/>
          </w:tcPr>
          <w:p w14:paraId="41FF43D8">
            <w:pPr>
              <w:widowControl w:val="0"/>
              <w:rPr>
                <w:color w:val="auto"/>
                <w:highlight w:val="none"/>
                <w:vertAlign w:val="baseline"/>
              </w:rPr>
            </w:pPr>
          </w:p>
        </w:tc>
        <w:tc>
          <w:tcPr>
            <w:tcW w:w="1060" w:type="dxa"/>
          </w:tcPr>
          <w:p w14:paraId="739BF70B">
            <w:pPr>
              <w:widowControl w:val="0"/>
              <w:rPr>
                <w:color w:val="auto"/>
                <w:highlight w:val="none"/>
                <w:vertAlign w:val="baseline"/>
              </w:rPr>
            </w:pPr>
          </w:p>
        </w:tc>
        <w:tc>
          <w:tcPr>
            <w:tcW w:w="1060" w:type="dxa"/>
          </w:tcPr>
          <w:p w14:paraId="21217D12">
            <w:pPr>
              <w:widowControl w:val="0"/>
              <w:rPr>
                <w:color w:val="auto"/>
                <w:highlight w:val="none"/>
                <w:vertAlign w:val="baseline"/>
              </w:rPr>
            </w:pPr>
          </w:p>
        </w:tc>
        <w:tc>
          <w:tcPr>
            <w:tcW w:w="1277" w:type="dxa"/>
          </w:tcPr>
          <w:p w14:paraId="2D25857A">
            <w:pPr>
              <w:widowControl w:val="0"/>
              <w:rPr>
                <w:color w:val="auto"/>
                <w:highlight w:val="none"/>
                <w:vertAlign w:val="baseline"/>
              </w:rPr>
            </w:pPr>
          </w:p>
        </w:tc>
        <w:tc>
          <w:tcPr>
            <w:tcW w:w="1486" w:type="dxa"/>
          </w:tcPr>
          <w:p w14:paraId="4976030C">
            <w:pPr>
              <w:widowControl w:val="0"/>
              <w:rPr>
                <w:color w:val="auto"/>
                <w:highlight w:val="none"/>
                <w:vertAlign w:val="baseline"/>
              </w:rPr>
            </w:pPr>
          </w:p>
        </w:tc>
        <w:tc>
          <w:tcPr>
            <w:tcW w:w="1560" w:type="dxa"/>
          </w:tcPr>
          <w:p w14:paraId="5664F5DB">
            <w:pPr>
              <w:widowControl w:val="0"/>
              <w:rPr>
                <w:color w:val="auto"/>
                <w:highlight w:val="none"/>
                <w:vertAlign w:val="baseline"/>
              </w:rPr>
            </w:pPr>
          </w:p>
        </w:tc>
        <w:tc>
          <w:tcPr>
            <w:tcW w:w="1080" w:type="dxa"/>
          </w:tcPr>
          <w:p w14:paraId="366DE966">
            <w:pPr>
              <w:widowControl w:val="0"/>
              <w:rPr>
                <w:color w:val="auto"/>
                <w:highlight w:val="none"/>
                <w:vertAlign w:val="baseline"/>
              </w:rPr>
            </w:pPr>
          </w:p>
        </w:tc>
      </w:tr>
      <w:tr w14:paraId="5D6A0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9" w:type="dxa"/>
            <w:vMerge w:val="restart"/>
            <w:vAlign w:val="center"/>
          </w:tcPr>
          <w:p w14:paraId="71CC3CC9">
            <w:pPr>
              <w:widowControl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2</w:t>
            </w:r>
          </w:p>
        </w:tc>
        <w:tc>
          <w:tcPr>
            <w:tcW w:w="1543" w:type="dxa"/>
            <w:vMerge w:val="restart"/>
          </w:tcPr>
          <w:p w14:paraId="5F7F009A">
            <w:pPr>
              <w:widowControl w:val="0"/>
              <w:rPr>
                <w:color w:val="auto"/>
                <w:highlight w:val="none"/>
                <w:vertAlign w:val="baseline"/>
              </w:rPr>
            </w:pPr>
          </w:p>
        </w:tc>
        <w:tc>
          <w:tcPr>
            <w:tcW w:w="1393" w:type="dxa"/>
          </w:tcPr>
          <w:p w14:paraId="0D8A01B7">
            <w:pPr>
              <w:widowControl w:val="0"/>
              <w:rPr>
                <w:color w:val="auto"/>
                <w:highlight w:val="none"/>
                <w:vertAlign w:val="baseline"/>
              </w:rPr>
            </w:pPr>
          </w:p>
        </w:tc>
        <w:tc>
          <w:tcPr>
            <w:tcW w:w="1060" w:type="dxa"/>
          </w:tcPr>
          <w:p w14:paraId="5D2869C6">
            <w:pPr>
              <w:widowControl w:val="0"/>
              <w:rPr>
                <w:color w:val="auto"/>
                <w:highlight w:val="none"/>
                <w:vertAlign w:val="baseline"/>
              </w:rPr>
            </w:pPr>
          </w:p>
        </w:tc>
        <w:tc>
          <w:tcPr>
            <w:tcW w:w="1060" w:type="dxa"/>
          </w:tcPr>
          <w:p w14:paraId="1AA351AF">
            <w:pPr>
              <w:widowControl w:val="0"/>
              <w:rPr>
                <w:color w:val="auto"/>
                <w:highlight w:val="none"/>
                <w:vertAlign w:val="baseline"/>
              </w:rPr>
            </w:pPr>
          </w:p>
        </w:tc>
        <w:tc>
          <w:tcPr>
            <w:tcW w:w="1060" w:type="dxa"/>
          </w:tcPr>
          <w:p w14:paraId="140B3B78">
            <w:pPr>
              <w:widowControl w:val="0"/>
              <w:rPr>
                <w:color w:val="auto"/>
                <w:highlight w:val="none"/>
                <w:vertAlign w:val="baseline"/>
              </w:rPr>
            </w:pPr>
          </w:p>
        </w:tc>
        <w:tc>
          <w:tcPr>
            <w:tcW w:w="1060" w:type="dxa"/>
          </w:tcPr>
          <w:p w14:paraId="7187B6F3">
            <w:pPr>
              <w:widowControl w:val="0"/>
              <w:rPr>
                <w:color w:val="auto"/>
                <w:highlight w:val="none"/>
                <w:vertAlign w:val="baseline"/>
              </w:rPr>
            </w:pPr>
          </w:p>
        </w:tc>
        <w:tc>
          <w:tcPr>
            <w:tcW w:w="1060" w:type="dxa"/>
          </w:tcPr>
          <w:p w14:paraId="782C0C79">
            <w:pPr>
              <w:widowControl w:val="0"/>
              <w:rPr>
                <w:color w:val="auto"/>
                <w:highlight w:val="none"/>
                <w:vertAlign w:val="baseline"/>
              </w:rPr>
            </w:pPr>
          </w:p>
        </w:tc>
        <w:tc>
          <w:tcPr>
            <w:tcW w:w="1277" w:type="dxa"/>
          </w:tcPr>
          <w:p w14:paraId="3BA3AD13">
            <w:pPr>
              <w:widowControl w:val="0"/>
              <w:rPr>
                <w:color w:val="auto"/>
                <w:highlight w:val="none"/>
                <w:vertAlign w:val="baseline"/>
              </w:rPr>
            </w:pPr>
          </w:p>
        </w:tc>
        <w:tc>
          <w:tcPr>
            <w:tcW w:w="1486" w:type="dxa"/>
          </w:tcPr>
          <w:p w14:paraId="3F864AE3">
            <w:pPr>
              <w:widowControl w:val="0"/>
              <w:rPr>
                <w:color w:val="auto"/>
                <w:highlight w:val="none"/>
                <w:vertAlign w:val="baseline"/>
              </w:rPr>
            </w:pPr>
          </w:p>
        </w:tc>
        <w:tc>
          <w:tcPr>
            <w:tcW w:w="1560" w:type="dxa"/>
          </w:tcPr>
          <w:p w14:paraId="6D48088E">
            <w:pPr>
              <w:widowControl w:val="0"/>
              <w:rPr>
                <w:color w:val="auto"/>
                <w:highlight w:val="none"/>
                <w:vertAlign w:val="baseline"/>
              </w:rPr>
            </w:pPr>
          </w:p>
        </w:tc>
        <w:tc>
          <w:tcPr>
            <w:tcW w:w="1080" w:type="dxa"/>
          </w:tcPr>
          <w:p w14:paraId="09F3E95E">
            <w:pPr>
              <w:widowControl w:val="0"/>
              <w:rPr>
                <w:color w:val="auto"/>
                <w:highlight w:val="none"/>
                <w:vertAlign w:val="baseline"/>
              </w:rPr>
            </w:pPr>
          </w:p>
        </w:tc>
      </w:tr>
      <w:tr w14:paraId="27E7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9" w:type="dxa"/>
            <w:vMerge w:val="continue"/>
          </w:tcPr>
          <w:p w14:paraId="4AD2190F">
            <w:pPr>
              <w:widowControl w:val="0"/>
              <w:rPr>
                <w:color w:val="auto"/>
                <w:highlight w:val="none"/>
                <w:vertAlign w:val="baseline"/>
              </w:rPr>
            </w:pPr>
          </w:p>
        </w:tc>
        <w:tc>
          <w:tcPr>
            <w:tcW w:w="1543" w:type="dxa"/>
            <w:vMerge w:val="continue"/>
          </w:tcPr>
          <w:p w14:paraId="4D0CA1FD">
            <w:pPr>
              <w:widowControl w:val="0"/>
              <w:rPr>
                <w:color w:val="auto"/>
                <w:highlight w:val="none"/>
                <w:vertAlign w:val="baseline"/>
              </w:rPr>
            </w:pPr>
          </w:p>
        </w:tc>
        <w:tc>
          <w:tcPr>
            <w:tcW w:w="1393" w:type="dxa"/>
          </w:tcPr>
          <w:p w14:paraId="23AB6B66">
            <w:pPr>
              <w:widowControl w:val="0"/>
              <w:rPr>
                <w:color w:val="auto"/>
                <w:highlight w:val="none"/>
                <w:vertAlign w:val="baseline"/>
              </w:rPr>
            </w:pPr>
          </w:p>
        </w:tc>
        <w:tc>
          <w:tcPr>
            <w:tcW w:w="1060" w:type="dxa"/>
          </w:tcPr>
          <w:p w14:paraId="6B29D694">
            <w:pPr>
              <w:widowControl w:val="0"/>
              <w:rPr>
                <w:color w:val="auto"/>
                <w:highlight w:val="none"/>
                <w:vertAlign w:val="baseline"/>
              </w:rPr>
            </w:pPr>
          </w:p>
        </w:tc>
        <w:tc>
          <w:tcPr>
            <w:tcW w:w="1060" w:type="dxa"/>
          </w:tcPr>
          <w:p w14:paraId="424656BF">
            <w:pPr>
              <w:widowControl w:val="0"/>
              <w:rPr>
                <w:color w:val="auto"/>
                <w:highlight w:val="none"/>
                <w:vertAlign w:val="baseline"/>
              </w:rPr>
            </w:pPr>
          </w:p>
        </w:tc>
        <w:tc>
          <w:tcPr>
            <w:tcW w:w="1060" w:type="dxa"/>
          </w:tcPr>
          <w:p w14:paraId="747DFEFE">
            <w:pPr>
              <w:widowControl w:val="0"/>
              <w:rPr>
                <w:color w:val="auto"/>
                <w:highlight w:val="none"/>
                <w:vertAlign w:val="baseline"/>
              </w:rPr>
            </w:pPr>
          </w:p>
        </w:tc>
        <w:tc>
          <w:tcPr>
            <w:tcW w:w="1060" w:type="dxa"/>
          </w:tcPr>
          <w:p w14:paraId="3CDE67A2">
            <w:pPr>
              <w:widowControl w:val="0"/>
              <w:rPr>
                <w:color w:val="auto"/>
                <w:highlight w:val="none"/>
                <w:vertAlign w:val="baseline"/>
              </w:rPr>
            </w:pPr>
          </w:p>
        </w:tc>
        <w:tc>
          <w:tcPr>
            <w:tcW w:w="1060" w:type="dxa"/>
          </w:tcPr>
          <w:p w14:paraId="5D8AC925">
            <w:pPr>
              <w:widowControl w:val="0"/>
              <w:rPr>
                <w:color w:val="auto"/>
                <w:highlight w:val="none"/>
                <w:vertAlign w:val="baseline"/>
              </w:rPr>
            </w:pPr>
          </w:p>
        </w:tc>
        <w:tc>
          <w:tcPr>
            <w:tcW w:w="1277" w:type="dxa"/>
          </w:tcPr>
          <w:p w14:paraId="3D2C7340">
            <w:pPr>
              <w:widowControl w:val="0"/>
              <w:rPr>
                <w:color w:val="auto"/>
                <w:highlight w:val="none"/>
                <w:vertAlign w:val="baseline"/>
              </w:rPr>
            </w:pPr>
          </w:p>
        </w:tc>
        <w:tc>
          <w:tcPr>
            <w:tcW w:w="1486" w:type="dxa"/>
          </w:tcPr>
          <w:p w14:paraId="4A016A1F">
            <w:pPr>
              <w:widowControl w:val="0"/>
              <w:rPr>
                <w:color w:val="auto"/>
                <w:highlight w:val="none"/>
                <w:vertAlign w:val="baseline"/>
              </w:rPr>
            </w:pPr>
          </w:p>
        </w:tc>
        <w:tc>
          <w:tcPr>
            <w:tcW w:w="1560" w:type="dxa"/>
          </w:tcPr>
          <w:p w14:paraId="6AA74C35">
            <w:pPr>
              <w:widowControl w:val="0"/>
              <w:rPr>
                <w:color w:val="auto"/>
                <w:highlight w:val="none"/>
                <w:vertAlign w:val="baseline"/>
              </w:rPr>
            </w:pPr>
          </w:p>
        </w:tc>
        <w:tc>
          <w:tcPr>
            <w:tcW w:w="1080" w:type="dxa"/>
          </w:tcPr>
          <w:p w14:paraId="091E8271">
            <w:pPr>
              <w:widowControl w:val="0"/>
              <w:rPr>
                <w:color w:val="auto"/>
                <w:highlight w:val="none"/>
                <w:vertAlign w:val="baseline"/>
              </w:rPr>
            </w:pPr>
          </w:p>
        </w:tc>
      </w:tr>
    </w:tbl>
    <w:p w14:paraId="22CB90DF">
      <w:pPr>
        <w:rPr>
          <w:color w:val="auto"/>
          <w:highlight w:val="none"/>
        </w:rPr>
      </w:pPr>
    </w:p>
    <w:p w14:paraId="137263B9">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 xml:space="preserve">法人代表或委托代理人（签字或盖章）： </w:t>
      </w:r>
      <w:r>
        <w:rPr>
          <w:rFonts w:hint="eastAsia" w:ascii="宋体" w:hAnsi="宋体" w:eastAsia="宋体" w:cs="宋体"/>
          <w:color w:val="auto"/>
          <w:kern w:val="0"/>
          <w:sz w:val="24"/>
          <w:highlight w:val="none"/>
          <w:u w:val="single"/>
        </w:rPr>
        <w:t xml:space="preserve">                </w:t>
      </w:r>
    </w:p>
    <w:p w14:paraId="02947757">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17994AC1">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0575693B">
      <w:pPr>
        <w:keepNext w:val="0"/>
        <w:keepLines w:val="0"/>
        <w:pageBreakBefore w:val="0"/>
        <w:widowControl/>
        <w:suppressLineNumbers w:val="0"/>
        <w:kinsoku w:val="0"/>
        <w:wordWrap/>
        <w:overflowPunct/>
        <w:topLinePunct w:val="0"/>
        <w:autoSpaceDE w:val="0"/>
        <w:autoSpaceDN w:val="0"/>
        <w:bidi w:val="0"/>
        <w:adjustRightInd w:val="0"/>
        <w:snapToGrid w:val="0"/>
        <w:ind w:firstLine="482" w:firstLineChars="200"/>
        <w:jc w:val="left"/>
        <w:textAlignment w:val="baseline"/>
        <w:rPr>
          <w:rFonts w:hint="eastAsia" w:ascii="宋体" w:hAnsi="宋体" w:eastAsia="宋体" w:cs="宋体"/>
          <w:b/>
          <w:bCs/>
          <w:snapToGrid w:val="0"/>
          <w:color w:val="auto"/>
          <w:kern w:val="0"/>
          <w:sz w:val="24"/>
          <w:szCs w:val="24"/>
          <w:highlight w:val="none"/>
          <w:lang w:val="en-US" w:eastAsia="zh-CN" w:bidi="ar"/>
        </w:rPr>
      </w:pPr>
    </w:p>
    <w:p w14:paraId="2E41A5BB">
      <w:pPr>
        <w:rPr>
          <w:rFonts w:hint="eastAsia"/>
        </w:rPr>
        <w:sectPr>
          <w:pgSz w:w="16838" w:h="11906" w:orient="landscape"/>
          <w:pgMar w:top="1474" w:right="1417" w:bottom="1474" w:left="1417" w:header="851" w:footer="624" w:gutter="0"/>
          <w:pgNumType w:fmt="decimal"/>
          <w:cols w:space="720" w:num="1"/>
          <w:docGrid w:type="lines" w:linePitch="319" w:charSpace="0"/>
        </w:sectPr>
      </w:pPr>
      <w:r>
        <w:rPr>
          <w:rFonts w:hint="eastAsia" w:ascii="宋体" w:hAnsi="宋体" w:eastAsia="宋体" w:cs="宋体"/>
          <w:b/>
          <w:bCs/>
          <w:snapToGrid w:val="0"/>
          <w:color w:val="auto"/>
          <w:kern w:val="0"/>
          <w:sz w:val="24"/>
          <w:szCs w:val="24"/>
          <w:highlight w:val="none"/>
          <w:lang w:val="en-US" w:eastAsia="zh-CN" w:bidi="ar"/>
        </w:rPr>
        <w:t>备注: 此表为产品配套耗材报价表，如没有，无需制作</w:t>
      </w:r>
      <w:r>
        <w:rPr>
          <w:rFonts w:hint="eastAsia" w:ascii="宋体" w:hAnsi="宋体" w:cs="宋体"/>
          <w:b/>
          <w:bCs/>
          <w:snapToGrid w:val="0"/>
          <w:color w:val="auto"/>
          <w:kern w:val="0"/>
          <w:sz w:val="24"/>
          <w:szCs w:val="24"/>
          <w:highlight w:val="none"/>
          <w:lang w:val="en-US" w:eastAsia="zh-CN" w:bidi="ar"/>
        </w:rPr>
        <w:t>，可自行删除</w:t>
      </w:r>
      <w:r>
        <w:rPr>
          <w:rFonts w:hint="eastAsia" w:ascii="宋体" w:hAnsi="宋体" w:eastAsia="宋体" w:cs="宋体"/>
          <w:b/>
          <w:bCs/>
          <w:snapToGrid w:val="0"/>
          <w:color w:val="auto"/>
          <w:kern w:val="0"/>
          <w:sz w:val="24"/>
          <w:szCs w:val="24"/>
          <w:highlight w:val="none"/>
          <w:lang w:val="en-US" w:eastAsia="zh-CN" w:bidi="ar"/>
        </w:rPr>
        <w:t>。</w:t>
      </w:r>
    </w:p>
    <w:p w14:paraId="5986FE19">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4.3 产品配置清单一览表</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676"/>
        <w:gridCol w:w="1238"/>
        <w:gridCol w:w="1238"/>
        <w:gridCol w:w="1238"/>
        <w:gridCol w:w="1023"/>
        <w:gridCol w:w="1800"/>
      </w:tblGrid>
      <w:tr w14:paraId="4672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3830D715">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序号</w:t>
            </w:r>
          </w:p>
        </w:tc>
        <w:tc>
          <w:tcPr>
            <w:tcW w:w="1676" w:type="dxa"/>
            <w:vAlign w:val="center"/>
          </w:tcPr>
          <w:p w14:paraId="69DBD135">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货物名称</w:t>
            </w:r>
          </w:p>
        </w:tc>
        <w:tc>
          <w:tcPr>
            <w:tcW w:w="1238" w:type="dxa"/>
            <w:vAlign w:val="center"/>
          </w:tcPr>
          <w:p w14:paraId="35843AC5">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品牌</w:t>
            </w:r>
          </w:p>
        </w:tc>
        <w:tc>
          <w:tcPr>
            <w:tcW w:w="1238" w:type="dxa"/>
            <w:vAlign w:val="center"/>
          </w:tcPr>
          <w:p w14:paraId="295A1D23">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产地</w:t>
            </w:r>
          </w:p>
        </w:tc>
        <w:tc>
          <w:tcPr>
            <w:tcW w:w="1238" w:type="dxa"/>
            <w:vAlign w:val="center"/>
          </w:tcPr>
          <w:p w14:paraId="29752C26">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型号规格</w:t>
            </w:r>
          </w:p>
        </w:tc>
        <w:tc>
          <w:tcPr>
            <w:tcW w:w="1023" w:type="dxa"/>
            <w:vAlign w:val="center"/>
          </w:tcPr>
          <w:p w14:paraId="545160AD">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单位</w:t>
            </w:r>
          </w:p>
        </w:tc>
        <w:tc>
          <w:tcPr>
            <w:tcW w:w="1800" w:type="dxa"/>
            <w:vAlign w:val="center"/>
          </w:tcPr>
          <w:p w14:paraId="6CD84A93">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数量</w:t>
            </w:r>
          </w:p>
        </w:tc>
      </w:tr>
      <w:tr w14:paraId="4500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7134B0D6">
            <w:pPr>
              <w:widowControl w:val="0"/>
              <w:jc w:val="center"/>
              <w:rPr>
                <w:rFonts w:hint="default"/>
                <w:color w:val="auto"/>
                <w:highlight w:val="none"/>
                <w:vertAlign w:val="baseline"/>
                <w:lang w:val="en-US" w:eastAsia="zh-CN"/>
              </w:rPr>
            </w:pPr>
          </w:p>
        </w:tc>
        <w:tc>
          <w:tcPr>
            <w:tcW w:w="1676" w:type="dxa"/>
            <w:vAlign w:val="center"/>
          </w:tcPr>
          <w:p w14:paraId="2B2FB324">
            <w:pPr>
              <w:widowControl w:val="0"/>
              <w:jc w:val="center"/>
              <w:rPr>
                <w:rFonts w:hint="default"/>
                <w:color w:val="auto"/>
                <w:highlight w:val="none"/>
                <w:vertAlign w:val="baseline"/>
                <w:lang w:val="en-US" w:eastAsia="zh-CN"/>
              </w:rPr>
            </w:pPr>
          </w:p>
        </w:tc>
        <w:tc>
          <w:tcPr>
            <w:tcW w:w="1238" w:type="dxa"/>
            <w:vAlign w:val="center"/>
          </w:tcPr>
          <w:p w14:paraId="3FFED3C5">
            <w:pPr>
              <w:widowControl w:val="0"/>
              <w:jc w:val="center"/>
              <w:rPr>
                <w:rFonts w:hint="default"/>
                <w:color w:val="auto"/>
                <w:highlight w:val="none"/>
                <w:vertAlign w:val="baseline"/>
                <w:lang w:val="en-US" w:eastAsia="zh-CN"/>
              </w:rPr>
            </w:pPr>
          </w:p>
        </w:tc>
        <w:tc>
          <w:tcPr>
            <w:tcW w:w="1238" w:type="dxa"/>
            <w:vAlign w:val="center"/>
          </w:tcPr>
          <w:p w14:paraId="1FC676C2">
            <w:pPr>
              <w:widowControl w:val="0"/>
              <w:jc w:val="center"/>
              <w:rPr>
                <w:rFonts w:hint="default"/>
                <w:color w:val="auto"/>
                <w:highlight w:val="none"/>
                <w:vertAlign w:val="baseline"/>
                <w:lang w:val="en-US" w:eastAsia="zh-CN"/>
              </w:rPr>
            </w:pPr>
          </w:p>
        </w:tc>
        <w:tc>
          <w:tcPr>
            <w:tcW w:w="1238" w:type="dxa"/>
            <w:vAlign w:val="center"/>
          </w:tcPr>
          <w:p w14:paraId="25AACED3">
            <w:pPr>
              <w:widowControl w:val="0"/>
              <w:jc w:val="center"/>
              <w:rPr>
                <w:rFonts w:hint="default"/>
                <w:color w:val="auto"/>
                <w:highlight w:val="none"/>
                <w:vertAlign w:val="baseline"/>
                <w:lang w:val="en-US" w:eastAsia="zh-CN"/>
              </w:rPr>
            </w:pPr>
          </w:p>
        </w:tc>
        <w:tc>
          <w:tcPr>
            <w:tcW w:w="1023" w:type="dxa"/>
            <w:vAlign w:val="center"/>
          </w:tcPr>
          <w:p w14:paraId="749D014C">
            <w:pPr>
              <w:widowControl w:val="0"/>
              <w:jc w:val="center"/>
              <w:rPr>
                <w:rFonts w:hint="default"/>
                <w:color w:val="auto"/>
                <w:highlight w:val="none"/>
                <w:vertAlign w:val="baseline"/>
                <w:lang w:val="en-US" w:eastAsia="zh-CN"/>
              </w:rPr>
            </w:pPr>
          </w:p>
        </w:tc>
        <w:tc>
          <w:tcPr>
            <w:tcW w:w="1800" w:type="dxa"/>
            <w:vAlign w:val="center"/>
          </w:tcPr>
          <w:p w14:paraId="05134611">
            <w:pPr>
              <w:widowControl w:val="0"/>
              <w:jc w:val="center"/>
              <w:rPr>
                <w:rFonts w:hint="default"/>
                <w:color w:val="auto"/>
                <w:highlight w:val="none"/>
                <w:vertAlign w:val="baseline"/>
                <w:lang w:val="en-US" w:eastAsia="zh-CN"/>
              </w:rPr>
            </w:pPr>
          </w:p>
        </w:tc>
      </w:tr>
      <w:tr w14:paraId="6D38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17326070">
            <w:pPr>
              <w:widowControl w:val="0"/>
              <w:jc w:val="center"/>
              <w:rPr>
                <w:rFonts w:hint="default"/>
                <w:color w:val="auto"/>
                <w:highlight w:val="none"/>
                <w:vertAlign w:val="baseline"/>
                <w:lang w:val="en-US" w:eastAsia="zh-CN"/>
              </w:rPr>
            </w:pPr>
          </w:p>
        </w:tc>
        <w:tc>
          <w:tcPr>
            <w:tcW w:w="1676" w:type="dxa"/>
            <w:vAlign w:val="center"/>
          </w:tcPr>
          <w:p w14:paraId="31FB795C">
            <w:pPr>
              <w:widowControl w:val="0"/>
              <w:jc w:val="center"/>
              <w:rPr>
                <w:rFonts w:hint="default"/>
                <w:color w:val="auto"/>
                <w:highlight w:val="none"/>
                <w:vertAlign w:val="baseline"/>
                <w:lang w:val="en-US" w:eastAsia="zh-CN"/>
              </w:rPr>
            </w:pPr>
          </w:p>
        </w:tc>
        <w:tc>
          <w:tcPr>
            <w:tcW w:w="1238" w:type="dxa"/>
            <w:vAlign w:val="center"/>
          </w:tcPr>
          <w:p w14:paraId="3DDF1F3E">
            <w:pPr>
              <w:widowControl w:val="0"/>
              <w:jc w:val="center"/>
              <w:rPr>
                <w:rFonts w:hint="default"/>
                <w:color w:val="auto"/>
                <w:highlight w:val="none"/>
                <w:vertAlign w:val="baseline"/>
                <w:lang w:val="en-US" w:eastAsia="zh-CN"/>
              </w:rPr>
            </w:pPr>
          </w:p>
        </w:tc>
        <w:tc>
          <w:tcPr>
            <w:tcW w:w="1238" w:type="dxa"/>
            <w:vAlign w:val="center"/>
          </w:tcPr>
          <w:p w14:paraId="1AE826AF">
            <w:pPr>
              <w:widowControl w:val="0"/>
              <w:jc w:val="center"/>
              <w:rPr>
                <w:rFonts w:hint="default"/>
                <w:color w:val="auto"/>
                <w:highlight w:val="none"/>
                <w:vertAlign w:val="baseline"/>
                <w:lang w:val="en-US" w:eastAsia="zh-CN"/>
              </w:rPr>
            </w:pPr>
          </w:p>
        </w:tc>
        <w:tc>
          <w:tcPr>
            <w:tcW w:w="1238" w:type="dxa"/>
            <w:vAlign w:val="center"/>
          </w:tcPr>
          <w:p w14:paraId="439C5F96">
            <w:pPr>
              <w:widowControl w:val="0"/>
              <w:jc w:val="center"/>
              <w:rPr>
                <w:rFonts w:hint="default"/>
                <w:color w:val="auto"/>
                <w:highlight w:val="none"/>
                <w:vertAlign w:val="baseline"/>
                <w:lang w:val="en-US" w:eastAsia="zh-CN"/>
              </w:rPr>
            </w:pPr>
          </w:p>
        </w:tc>
        <w:tc>
          <w:tcPr>
            <w:tcW w:w="1023" w:type="dxa"/>
            <w:vAlign w:val="center"/>
          </w:tcPr>
          <w:p w14:paraId="674CDC80">
            <w:pPr>
              <w:widowControl w:val="0"/>
              <w:jc w:val="center"/>
              <w:rPr>
                <w:rFonts w:hint="default"/>
                <w:color w:val="auto"/>
                <w:highlight w:val="none"/>
                <w:vertAlign w:val="baseline"/>
                <w:lang w:val="en-US" w:eastAsia="zh-CN"/>
              </w:rPr>
            </w:pPr>
          </w:p>
        </w:tc>
        <w:tc>
          <w:tcPr>
            <w:tcW w:w="1800" w:type="dxa"/>
            <w:vAlign w:val="center"/>
          </w:tcPr>
          <w:p w14:paraId="1CB5057F">
            <w:pPr>
              <w:widowControl w:val="0"/>
              <w:jc w:val="center"/>
              <w:rPr>
                <w:rFonts w:hint="default"/>
                <w:color w:val="auto"/>
                <w:highlight w:val="none"/>
                <w:vertAlign w:val="baseline"/>
                <w:lang w:val="en-US" w:eastAsia="zh-CN"/>
              </w:rPr>
            </w:pPr>
          </w:p>
        </w:tc>
      </w:tr>
      <w:tr w14:paraId="1D36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0A3433ED">
            <w:pPr>
              <w:widowControl w:val="0"/>
              <w:jc w:val="center"/>
              <w:rPr>
                <w:rFonts w:hint="default"/>
                <w:color w:val="auto"/>
                <w:highlight w:val="none"/>
                <w:vertAlign w:val="baseline"/>
                <w:lang w:val="en-US" w:eastAsia="zh-CN"/>
              </w:rPr>
            </w:pPr>
          </w:p>
        </w:tc>
        <w:tc>
          <w:tcPr>
            <w:tcW w:w="1676" w:type="dxa"/>
            <w:vAlign w:val="center"/>
          </w:tcPr>
          <w:p w14:paraId="4953F941">
            <w:pPr>
              <w:widowControl w:val="0"/>
              <w:jc w:val="center"/>
              <w:rPr>
                <w:rFonts w:hint="default"/>
                <w:color w:val="auto"/>
                <w:highlight w:val="none"/>
                <w:vertAlign w:val="baseline"/>
                <w:lang w:val="en-US" w:eastAsia="zh-CN"/>
              </w:rPr>
            </w:pPr>
          </w:p>
        </w:tc>
        <w:tc>
          <w:tcPr>
            <w:tcW w:w="1238" w:type="dxa"/>
            <w:vAlign w:val="center"/>
          </w:tcPr>
          <w:p w14:paraId="60D4163C">
            <w:pPr>
              <w:widowControl w:val="0"/>
              <w:jc w:val="center"/>
              <w:rPr>
                <w:rFonts w:hint="default"/>
                <w:color w:val="auto"/>
                <w:highlight w:val="none"/>
                <w:vertAlign w:val="baseline"/>
                <w:lang w:val="en-US" w:eastAsia="zh-CN"/>
              </w:rPr>
            </w:pPr>
          </w:p>
        </w:tc>
        <w:tc>
          <w:tcPr>
            <w:tcW w:w="1238" w:type="dxa"/>
            <w:vAlign w:val="center"/>
          </w:tcPr>
          <w:p w14:paraId="7F5D0506">
            <w:pPr>
              <w:widowControl w:val="0"/>
              <w:jc w:val="center"/>
              <w:rPr>
                <w:rFonts w:hint="default"/>
                <w:color w:val="auto"/>
                <w:highlight w:val="none"/>
                <w:vertAlign w:val="baseline"/>
                <w:lang w:val="en-US" w:eastAsia="zh-CN"/>
              </w:rPr>
            </w:pPr>
          </w:p>
        </w:tc>
        <w:tc>
          <w:tcPr>
            <w:tcW w:w="1238" w:type="dxa"/>
            <w:vAlign w:val="center"/>
          </w:tcPr>
          <w:p w14:paraId="72E86AD5">
            <w:pPr>
              <w:widowControl w:val="0"/>
              <w:jc w:val="center"/>
              <w:rPr>
                <w:rFonts w:hint="default"/>
                <w:color w:val="auto"/>
                <w:highlight w:val="none"/>
                <w:vertAlign w:val="baseline"/>
                <w:lang w:val="en-US" w:eastAsia="zh-CN"/>
              </w:rPr>
            </w:pPr>
          </w:p>
        </w:tc>
        <w:tc>
          <w:tcPr>
            <w:tcW w:w="1023" w:type="dxa"/>
            <w:vAlign w:val="center"/>
          </w:tcPr>
          <w:p w14:paraId="7134BF0D">
            <w:pPr>
              <w:widowControl w:val="0"/>
              <w:jc w:val="center"/>
              <w:rPr>
                <w:rFonts w:hint="default"/>
                <w:color w:val="auto"/>
                <w:highlight w:val="none"/>
                <w:vertAlign w:val="baseline"/>
                <w:lang w:val="en-US" w:eastAsia="zh-CN"/>
              </w:rPr>
            </w:pPr>
          </w:p>
        </w:tc>
        <w:tc>
          <w:tcPr>
            <w:tcW w:w="1800" w:type="dxa"/>
            <w:vAlign w:val="center"/>
          </w:tcPr>
          <w:p w14:paraId="0EB3CD05">
            <w:pPr>
              <w:widowControl w:val="0"/>
              <w:jc w:val="center"/>
              <w:rPr>
                <w:rFonts w:hint="default"/>
                <w:color w:val="auto"/>
                <w:highlight w:val="none"/>
                <w:vertAlign w:val="baseline"/>
                <w:lang w:val="en-US" w:eastAsia="zh-CN"/>
              </w:rPr>
            </w:pPr>
          </w:p>
        </w:tc>
      </w:tr>
      <w:tr w14:paraId="6CA6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4607775A">
            <w:pPr>
              <w:widowControl w:val="0"/>
              <w:jc w:val="center"/>
              <w:rPr>
                <w:rFonts w:hint="default"/>
                <w:color w:val="auto"/>
                <w:highlight w:val="none"/>
                <w:vertAlign w:val="baseline"/>
                <w:lang w:val="en-US" w:eastAsia="zh-CN"/>
              </w:rPr>
            </w:pPr>
          </w:p>
        </w:tc>
        <w:tc>
          <w:tcPr>
            <w:tcW w:w="1676" w:type="dxa"/>
            <w:vAlign w:val="center"/>
          </w:tcPr>
          <w:p w14:paraId="3A245A35">
            <w:pPr>
              <w:widowControl w:val="0"/>
              <w:jc w:val="center"/>
              <w:rPr>
                <w:rFonts w:hint="default"/>
                <w:color w:val="auto"/>
                <w:highlight w:val="none"/>
                <w:vertAlign w:val="baseline"/>
                <w:lang w:val="en-US" w:eastAsia="zh-CN"/>
              </w:rPr>
            </w:pPr>
          </w:p>
        </w:tc>
        <w:tc>
          <w:tcPr>
            <w:tcW w:w="1238" w:type="dxa"/>
            <w:vAlign w:val="center"/>
          </w:tcPr>
          <w:p w14:paraId="6D057E85">
            <w:pPr>
              <w:widowControl w:val="0"/>
              <w:jc w:val="center"/>
              <w:rPr>
                <w:rFonts w:hint="default"/>
                <w:color w:val="auto"/>
                <w:highlight w:val="none"/>
                <w:vertAlign w:val="baseline"/>
                <w:lang w:val="en-US" w:eastAsia="zh-CN"/>
              </w:rPr>
            </w:pPr>
          </w:p>
        </w:tc>
        <w:tc>
          <w:tcPr>
            <w:tcW w:w="1238" w:type="dxa"/>
            <w:vAlign w:val="center"/>
          </w:tcPr>
          <w:p w14:paraId="515422B7">
            <w:pPr>
              <w:widowControl w:val="0"/>
              <w:jc w:val="center"/>
              <w:rPr>
                <w:rFonts w:hint="default"/>
                <w:color w:val="auto"/>
                <w:highlight w:val="none"/>
                <w:vertAlign w:val="baseline"/>
                <w:lang w:val="en-US" w:eastAsia="zh-CN"/>
              </w:rPr>
            </w:pPr>
          </w:p>
        </w:tc>
        <w:tc>
          <w:tcPr>
            <w:tcW w:w="1238" w:type="dxa"/>
            <w:vAlign w:val="center"/>
          </w:tcPr>
          <w:p w14:paraId="161FB83F">
            <w:pPr>
              <w:widowControl w:val="0"/>
              <w:jc w:val="center"/>
              <w:rPr>
                <w:rFonts w:hint="default"/>
                <w:color w:val="auto"/>
                <w:highlight w:val="none"/>
                <w:vertAlign w:val="baseline"/>
                <w:lang w:val="en-US" w:eastAsia="zh-CN"/>
              </w:rPr>
            </w:pPr>
          </w:p>
        </w:tc>
        <w:tc>
          <w:tcPr>
            <w:tcW w:w="1023" w:type="dxa"/>
            <w:vAlign w:val="center"/>
          </w:tcPr>
          <w:p w14:paraId="77DF5323">
            <w:pPr>
              <w:widowControl w:val="0"/>
              <w:jc w:val="center"/>
              <w:rPr>
                <w:rFonts w:hint="default"/>
                <w:color w:val="auto"/>
                <w:highlight w:val="none"/>
                <w:vertAlign w:val="baseline"/>
                <w:lang w:val="en-US" w:eastAsia="zh-CN"/>
              </w:rPr>
            </w:pPr>
          </w:p>
        </w:tc>
        <w:tc>
          <w:tcPr>
            <w:tcW w:w="1800" w:type="dxa"/>
            <w:vAlign w:val="center"/>
          </w:tcPr>
          <w:p w14:paraId="1D8AAC89">
            <w:pPr>
              <w:widowControl w:val="0"/>
              <w:jc w:val="center"/>
              <w:rPr>
                <w:rFonts w:hint="default"/>
                <w:color w:val="auto"/>
                <w:highlight w:val="none"/>
                <w:vertAlign w:val="baseline"/>
                <w:lang w:val="en-US" w:eastAsia="zh-CN"/>
              </w:rPr>
            </w:pPr>
          </w:p>
        </w:tc>
      </w:tr>
      <w:tr w14:paraId="07F7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7E7A2E37">
            <w:pPr>
              <w:widowControl w:val="0"/>
              <w:jc w:val="center"/>
              <w:rPr>
                <w:rFonts w:hint="default"/>
                <w:color w:val="auto"/>
                <w:highlight w:val="none"/>
                <w:vertAlign w:val="baseline"/>
                <w:lang w:val="en-US" w:eastAsia="zh-CN"/>
              </w:rPr>
            </w:pPr>
          </w:p>
        </w:tc>
        <w:tc>
          <w:tcPr>
            <w:tcW w:w="1676" w:type="dxa"/>
            <w:vAlign w:val="center"/>
          </w:tcPr>
          <w:p w14:paraId="6E777249">
            <w:pPr>
              <w:widowControl w:val="0"/>
              <w:jc w:val="center"/>
              <w:rPr>
                <w:rFonts w:hint="default"/>
                <w:color w:val="auto"/>
                <w:highlight w:val="none"/>
                <w:vertAlign w:val="baseline"/>
                <w:lang w:val="en-US" w:eastAsia="zh-CN"/>
              </w:rPr>
            </w:pPr>
          </w:p>
        </w:tc>
        <w:tc>
          <w:tcPr>
            <w:tcW w:w="1238" w:type="dxa"/>
            <w:vAlign w:val="center"/>
          </w:tcPr>
          <w:p w14:paraId="4DE2A82B">
            <w:pPr>
              <w:widowControl w:val="0"/>
              <w:jc w:val="center"/>
              <w:rPr>
                <w:rFonts w:hint="default"/>
                <w:color w:val="auto"/>
                <w:highlight w:val="none"/>
                <w:vertAlign w:val="baseline"/>
                <w:lang w:val="en-US" w:eastAsia="zh-CN"/>
              </w:rPr>
            </w:pPr>
          </w:p>
        </w:tc>
        <w:tc>
          <w:tcPr>
            <w:tcW w:w="1238" w:type="dxa"/>
            <w:vAlign w:val="center"/>
          </w:tcPr>
          <w:p w14:paraId="7C5B0392">
            <w:pPr>
              <w:widowControl w:val="0"/>
              <w:jc w:val="center"/>
              <w:rPr>
                <w:rFonts w:hint="default"/>
                <w:color w:val="auto"/>
                <w:highlight w:val="none"/>
                <w:vertAlign w:val="baseline"/>
                <w:lang w:val="en-US" w:eastAsia="zh-CN"/>
              </w:rPr>
            </w:pPr>
          </w:p>
        </w:tc>
        <w:tc>
          <w:tcPr>
            <w:tcW w:w="1238" w:type="dxa"/>
            <w:vAlign w:val="center"/>
          </w:tcPr>
          <w:p w14:paraId="17137530">
            <w:pPr>
              <w:widowControl w:val="0"/>
              <w:jc w:val="center"/>
              <w:rPr>
                <w:rFonts w:hint="default"/>
                <w:color w:val="auto"/>
                <w:highlight w:val="none"/>
                <w:vertAlign w:val="baseline"/>
                <w:lang w:val="en-US" w:eastAsia="zh-CN"/>
              </w:rPr>
            </w:pPr>
          </w:p>
        </w:tc>
        <w:tc>
          <w:tcPr>
            <w:tcW w:w="1023" w:type="dxa"/>
            <w:vAlign w:val="center"/>
          </w:tcPr>
          <w:p w14:paraId="1138018C">
            <w:pPr>
              <w:widowControl w:val="0"/>
              <w:jc w:val="center"/>
              <w:rPr>
                <w:rFonts w:hint="default"/>
                <w:color w:val="auto"/>
                <w:highlight w:val="none"/>
                <w:vertAlign w:val="baseline"/>
                <w:lang w:val="en-US" w:eastAsia="zh-CN"/>
              </w:rPr>
            </w:pPr>
          </w:p>
        </w:tc>
        <w:tc>
          <w:tcPr>
            <w:tcW w:w="1800" w:type="dxa"/>
            <w:vAlign w:val="center"/>
          </w:tcPr>
          <w:p w14:paraId="4CA32857">
            <w:pPr>
              <w:widowControl w:val="0"/>
              <w:jc w:val="center"/>
              <w:rPr>
                <w:rFonts w:hint="default"/>
                <w:color w:val="auto"/>
                <w:highlight w:val="none"/>
                <w:vertAlign w:val="baseline"/>
                <w:lang w:val="en-US" w:eastAsia="zh-CN"/>
              </w:rPr>
            </w:pPr>
          </w:p>
        </w:tc>
      </w:tr>
    </w:tbl>
    <w:p w14:paraId="4690C867">
      <w:pPr>
        <w:rPr>
          <w:rFonts w:hint="default"/>
          <w:color w:val="auto"/>
          <w:highlight w:val="none"/>
          <w:lang w:val="en-US" w:eastAsia="zh-CN"/>
        </w:rPr>
      </w:pPr>
    </w:p>
    <w:p w14:paraId="3F22E3BC">
      <w:pPr>
        <w:keepNext w:val="0"/>
        <w:keepLines w:val="0"/>
        <w:widowControl/>
        <w:suppressLineNumbers w:val="0"/>
        <w:jc w:val="left"/>
        <w:rPr>
          <w:rFonts w:hint="default"/>
          <w:color w:val="auto"/>
          <w:highlight w:val="none"/>
          <w:lang w:val="en-US" w:eastAsia="zh-CN"/>
        </w:rPr>
      </w:pPr>
      <w:r>
        <w:rPr>
          <w:rFonts w:hint="eastAsia" w:ascii="宋体" w:hAnsi="宋体" w:eastAsia="宋体" w:cs="宋体"/>
          <w:b/>
          <w:bCs/>
          <w:snapToGrid w:val="0"/>
          <w:color w:val="auto"/>
          <w:kern w:val="0"/>
          <w:sz w:val="24"/>
          <w:szCs w:val="24"/>
          <w:highlight w:val="none"/>
          <w:lang w:val="en-US" w:eastAsia="zh-CN" w:bidi="ar"/>
        </w:rPr>
        <w:t>备注：</w:t>
      </w:r>
    </w:p>
    <w:p w14:paraId="57F16B7F">
      <w:pPr>
        <w:keepNext w:val="0"/>
        <w:keepLines w:val="0"/>
        <w:widowControl/>
        <w:suppressLineNumbers w:val="0"/>
        <w:jc w:val="left"/>
        <w:rPr>
          <w:color w:val="auto"/>
          <w:highlight w:val="none"/>
        </w:rPr>
      </w:pPr>
      <w:r>
        <w:rPr>
          <w:rFonts w:hint="eastAsia" w:ascii="宋体" w:hAnsi="宋体" w:eastAsia="宋体" w:cs="宋体"/>
          <w:b/>
          <w:bCs/>
          <w:snapToGrid w:val="0"/>
          <w:color w:val="auto"/>
          <w:kern w:val="0"/>
          <w:sz w:val="24"/>
          <w:szCs w:val="24"/>
          <w:highlight w:val="none"/>
          <w:lang w:val="en-US" w:eastAsia="zh-CN" w:bidi="ar"/>
        </w:rPr>
        <w:t xml:space="preserve">1、若投标产品配置清单中含第三方产品，请填写第三方品牌、型号、产地，以铭 </w:t>
      </w:r>
    </w:p>
    <w:p w14:paraId="671DBB59">
      <w:pPr>
        <w:keepNext w:val="0"/>
        <w:keepLines w:val="0"/>
        <w:widowControl/>
        <w:suppressLineNumbers w:val="0"/>
        <w:jc w:val="left"/>
        <w:rPr>
          <w:color w:val="auto"/>
          <w:highlight w:val="none"/>
        </w:rPr>
      </w:pPr>
      <w:r>
        <w:rPr>
          <w:rFonts w:hint="eastAsia" w:ascii="宋体" w:hAnsi="宋体" w:eastAsia="宋体" w:cs="宋体"/>
          <w:b/>
          <w:bCs/>
          <w:snapToGrid w:val="0"/>
          <w:color w:val="auto"/>
          <w:kern w:val="0"/>
          <w:sz w:val="24"/>
          <w:szCs w:val="24"/>
          <w:highlight w:val="none"/>
          <w:lang w:val="en-US" w:eastAsia="zh-CN" w:bidi="ar"/>
        </w:rPr>
        <w:t xml:space="preserve">牌为准； </w:t>
      </w:r>
    </w:p>
    <w:p w14:paraId="71CBFEA7">
      <w:pPr>
        <w:keepNext w:val="0"/>
        <w:keepLines w:val="0"/>
        <w:widowControl/>
        <w:suppressLineNumbers w:val="0"/>
        <w:jc w:val="left"/>
        <w:rPr>
          <w:color w:val="auto"/>
          <w:highlight w:val="none"/>
        </w:rPr>
      </w:pPr>
      <w:r>
        <w:rPr>
          <w:rFonts w:hint="eastAsia" w:ascii="宋体" w:hAnsi="宋体" w:eastAsia="宋体" w:cs="宋体"/>
          <w:b/>
          <w:bCs/>
          <w:snapToGrid w:val="0"/>
          <w:color w:val="auto"/>
          <w:kern w:val="0"/>
          <w:sz w:val="24"/>
          <w:szCs w:val="24"/>
          <w:highlight w:val="none"/>
          <w:lang w:val="en-US" w:eastAsia="zh-CN" w:bidi="ar"/>
        </w:rPr>
        <w:t xml:space="preserve">2、所投产品若有注册证，报价明细表中规格或型号、产地等信息若与注册证不一致，以投标产品注册证信息为准。 </w:t>
      </w:r>
    </w:p>
    <w:p w14:paraId="708C5B50">
      <w:pPr>
        <w:bidi w:val="0"/>
        <w:rPr>
          <w:rFonts w:hint="default"/>
          <w:color w:val="auto"/>
          <w:highlight w:val="none"/>
          <w:lang w:val="en-US" w:eastAsia="zh-CN"/>
        </w:rPr>
      </w:pPr>
    </w:p>
    <w:p w14:paraId="1EA6A307">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 xml:space="preserve">法人代表或委托代理人（签字或盖章）： </w:t>
      </w:r>
      <w:r>
        <w:rPr>
          <w:rFonts w:hint="eastAsia" w:ascii="宋体" w:hAnsi="宋体" w:eastAsia="宋体" w:cs="宋体"/>
          <w:color w:val="auto"/>
          <w:kern w:val="0"/>
          <w:sz w:val="24"/>
          <w:highlight w:val="none"/>
          <w:u w:val="single"/>
        </w:rPr>
        <w:t xml:space="preserve">                </w:t>
      </w:r>
    </w:p>
    <w:p w14:paraId="3953BDEB">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37ADF8B1">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62480310">
      <w:pPr>
        <w:bidi w:val="0"/>
        <w:rPr>
          <w:rFonts w:hint="eastAsia"/>
          <w:color w:val="auto"/>
          <w:highlight w:val="none"/>
          <w:lang w:val="en-US" w:eastAsia="zh-CN"/>
        </w:rPr>
      </w:pPr>
    </w:p>
    <w:p w14:paraId="57412C83">
      <w:pPr>
        <w:rPr>
          <w:rFonts w:hint="eastAsia" w:ascii="宋体" w:hAnsi="宋体" w:cs="宋体"/>
          <w:color w:val="auto"/>
          <w:sz w:val="24"/>
          <w:szCs w:val="24"/>
          <w:highlight w:val="none"/>
          <w:lang w:val="en-US" w:eastAsia="zh-CN"/>
        </w:rPr>
      </w:pPr>
    </w:p>
    <w:p w14:paraId="4D0AC012">
      <w:pPr>
        <w:bidi w:val="0"/>
        <w:rPr>
          <w:rFonts w:hint="eastAsia"/>
          <w:color w:val="auto"/>
          <w:highlight w:val="none"/>
          <w:lang w:val="en-US" w:eastAsia="zh-CN"/>
        </w:rPr>
      </w:pPr>
    </w:p>
    <w:p w14:paraId="591F39DF">
      <w:pPr>
        <w:pStyle w:val="25"/>
        <w:rPr>
          <w:rFonts w:hint="eastAsia" w:ascii="宋体" w:hAnsi="宋体" w:cs="宋体"/>
          <w:color w:val="auto"/>
          <w:kern w:val="0"/>
          <w:sz w:val="24"/>
          <w:highlight w:val="none"/>
          <w:lang w:val="en-US" w:eastAsia="zh-CN"/>
        </w:rPr>
      </w:pPr>
    </w:p>
    <w:p w14:paraId="0C409640">
      <w:pPr>
        <w:pStyle w:val="25"/>
        <w:rPr>
          <w:rFonts w:hint="eastAsia" w:ascii="宋体" w:hAnsi="宋体" w:cs="宋体"/>
          <w:color w:val="auto"/>
          <w:kern w:val="0"/>
          <w:sz w:val="24"/>
          <w:highlight w:val="none"/>
          <w:lang w:val="en-US" w:eastAsia="zh-CN"/>
        </w:rPr>
      </w:pPr>
    </w:p>
    <w:p w14:paraId="1C9EAA97">
      <w:pPr>
        <w:pStyle w:val="25"/>
        <w:rPr>
          <w:rFonts w:hint="eastAsia" w:ascii="宋体" w:hAnsi="宋体" w:cs="宋体"/>
          <w:color w:val="auto"/>
          <w:kern w:val="0"/>
          <w:sz w:val="24"/>
          <w:highlight w:val="none"/>
          <w:lang w:val="en-US" w:eastAsia="zh-CN"/>
        </w:rPr>
      </w:pPr>
    </w:p>
    <w:p w14:paraId="21B00144">
      <w:pPr>
        <w:pStyle w:val="25"/>
        <w:rPr>
          <w:rFonts w:hint="eastAsia" w:ascii="宋体" w:hAnsi="宋体" w:cs="宋体"/>
          <w:color w:val="auto"/>
          <w:kern w:val="0"/>
          <w:sz w:val="24"/>
          <w:highlight w:val="none"/>
          <w:lang w:val="en-US" w:eastAsia="zh-CN"/>
        </w:rPr>
      </w:pPr>
    </w:p>
    <w:p w14:paraId="2A74BFB0">
      <w:pPr>
        <w:pStyle w:val="25"/>
        <w:rPr>
          <w:rFonts w:hint="eastAsia" w:ascii="宋体" w:hAnsi="宋体" w:cs="宋体"/>
          <w:color w:val="auto"/>
          <w:kern w:val="0"/>
          <w:sz w:val="24"/>
          <w:highlight w:val="none"/>
          <w:lang w:val="en-US" w:eastAsia="zh-CN"/>
        </w:rPr>
      </w:pPr>
    </w:p>
    <w:p w14:paraId="3EF3AB43">
      <w:pPr>
        <w:pStyle w:val="25"/>
        <w:rPr>
          <w:rFonts w:hint="eastAsia" w:ascii="宋体" w:hAnsi="宋体" w:cs="宋体"/>
          <w:color w:val="auto"/>
          <w:kern w:val="0"/>
          <w:sz w:val="24"/>
          <w:highlight w:val="none"/>
          <w:lang w:val="en-US" w:eastAsia="zh-CN"/>
        </w:rPr>
      </w:pPr>
    </w:p>
    <w:p w14:paraId="4AAC2649">
      <w:pPr>
        <w:pStyle w:val="25"/>
        <w:rPr>
          <w:rFonts w:hint="default" w:ascii="宋体" w:hAnsi="宋体" w:cs="宋体"/>
          <w:color w:val="auto"/>
          <w:kern w:val="0"/>
          <w:sz w:val="24"/>
          <w:highlight w:val="none"/>
          <w:lang w:val="en-US" w:eastAsia="zh-CN"/>
        </w:rPr>
      </w:pPr>
    </w:p>
    <w:p w14:paraId="5C2F6EBC">
      <w:pPr>
        <w:pStyle w:val="25"/>
        <w:rPr>
          <w:rFonts w:hint="default" w:ascii="宋体" w:hAnsi="宋体" w:cs="宋体"/>
          <w:color w:val="auto"/>
          <w:kern w:val="0"/>
          <w:sz w:val="24"/>
          <w:highlight w:val="none"/>
          <w:lang w:val="en-US" w:eastAsia="zh-CN"/>
        </w:rPr>
      </w:pPr>
    </w:p>
    <w:p w14:paraId="51FCD9D6">
      <w:pPr>
        <w:pStyle w:val="25"/>
        <w:rPr>
          <w:rFonts w:hint="default" w:ascii="宋体" w:hAnsi="宋体" w:cs="宋体"/>
          <w:color w:val="auto"/>
          <w:kern w:val="0"/>
          <w:sz w:val="24"/>
          <w:highlight w:val="none"/>
          <w:lang w:val="en-US" w:eastAsia="zh-CN"/>
        </w:rPr>
      </w:pPr>
    </w:p>
    <w:p w14:paraId="1E63C69E">
      <w:pPr>
        <w:pStyle w:val="25"/>
        <w:rPr>
          <w:rFonts w:hint="default" w:ascii="宋体" w:hAnsi="宋体" w:cs="宋体"/>
          <w:color w:val="auto"/>
          <w:kern w:val="0"/>
          <w:sz w:val="24"/>
          <w:highlight w:val="none"/>
          <w:lang w:val="en-US" w:eastAsia="zh-CN"/>
        </w:rPr>
      </w:pPr>
    </w:p>
    <w:p w14:paraId="14084F2D">
      <w:pPr>
        <w:pStyle w:val="25"/>
        <w:rPr>
          <w:rFonts w:hint="default" w:ascii="宋体" w:hAnsi="宋体" w:cs="宋体"/>
          <w:color w:val="auto"/>
          <w:kern w:val="0"/>
          <w:sz w:val="24"/>
          <w:highlight w:val="none"/>
          <w:lang w:val="en-US" w:eastAsia="zh-CN"/>
        </w:rPr>
      </w:pPr>
    </w:p>
    <w:p w14:paraId="5030750C">
      <w:pPr>
        <w:pStyle w:val="25"/>
        <w:jc w:val="center"/>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4.4 质保期满后易损件、配件一览表</w:t>
      </w:r>
    </w:p>
    <w:p w14:paraId="366976F4">
      <w:pPr>
        <w:pStyle w:val="25"/>
        <w:rPr>
          <w:rFonts w:hint="default" w:ascii="宋体" w:hAnsi="宋体" w:cs="宋体"/>
          <w:color w:val="auto"/>
          <w:kern w:val="0"/>
          <w:sz w:val="24"/>
          <w:highlight w:val="none"/>
          <w:lang w:val="en-US" w:eastAsia="zh-CN"/>
        </w:rPr>
      </w:pP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1946"/>
        <w:gridCol w:w="1306"/>
        <w:gridCol w:w="1306"/>
        <w:gridCol w:w="1339"/>
        <w:gridCol w:w="1306"/>
        <w:gridCol w:w="1306"/>
      </w:tblGrid>
      <w:tr w14:paraId="50E2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516A41BE">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序号</w:t>
            </w:r>
          </w:p>
        </w:tc>
        <w:tc>
          <w:tcPr>
            <w:tcW w:w="1946" w:type="dxa"/>
            <w:vAlign w:val="center"/>
          </w:tcPr>
          <w:p w14:paraId="1506BE1A">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配件名称</w:t>
            </w:r>
          </w:p>
        </w:tc>
        <w:tc>
          <w:tcPr>
            <w:tcW w:w="1306" w:type="dxa"/>
            <w:vAlign w:val="center"/>
          </w:tcPr>
          <w:p w14:paraId="6270A4AB">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规格型号</w:t>
            </w:r>
          </w:p>
        </w:tc>
        <w:tc>
          <w:tcPr>
            <w:tcW w:w="1306" w:type="dxa"/>
            <w:vAlign w:val="center"/>
          </w:tcPr>
          <w:p w14:paraId="52395D0C">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单位</w:t>
            </w:r>
          </w:p>
        </w:tc>
        <w:tc>
          <w:tcPr>
            <w:tcW w:w="1339" w:type="dxa"/>
            <w:vAlign w:val="center"/>
          </w:tcPr>
          <w:p w14:paraId="567EFC44">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单价（元）</w:t>
            </w:r>
          </w:p>
        </w:tc>
        <w:tc>
          <w:tcPr>
            <w:tcW w:w="1306" w:type="dxa"/>
            <w:vAlign w:val="center"/>
          </w:tcPr>
          <w:p w14:paraId="2AAC2CFA">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产地</w:t>
            </w:r>
          </w:p>
        </w:tc>
        <w:tc>
          <w:tcPr>
            <w:tcW w:w="1306" w:type="dxa"/>
            <w:vAlign w:val="center"/>
          </w:tcPr>
          <w:p w14:paraId="1C1F947C">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生产企业</w:t>
            </w:r>
          </w:p>
        </w:tc>
      </w:tr>
      <w:tr w14:paraId="6883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7299AB04">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045DD21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775D235">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79742F46">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69D63A93">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E839A5D">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928B2AE">
            <w:pPr>
              <w:widowControl w:val="0"/>
              <w:jc w:val="center"/>
              <w:rPr>
                <w:rFonts w:hint="eastAsia" w:ascii="宋体" w:hAnsi="宋体" w:eastAsia="宋体" w:cs="宋体"/>
                <w:color w:val="auto"/>
                <w:sz w:val="24"/>
                <w:szCs w:val="24"/>
                <w:highlight w:val="none"/>
                <w:vertAlign w:val="baseline"/>
                <w:lang w:val="en-US" w:eastAsia="zh-CN"/>
              </w:rPr>
            </w:pPr>
          </w:p>
        </w:tc>
      </w:tr>
      <w:tr w14:paraId="01238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7EB9D0C1">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2004B7EE">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D2A3AF1">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241B5F7">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03210F93">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42564D19">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C4CE146">
            <w:pPr>
              <w:widowControl w:val="0"/>
              <w:jc w:val="center"/>
              <w:rPr>
                <w:rFonts w:hint="eastAsia" w:ascii="宋体" w:hAnsi="宋体" w:eastAsia="宋体" w:cs="宋体"/>
                <w:color w:val="auto"/>
                <w:sz w:val="24"/>
                <w:szCs w:val="24"/>
                <w:highlight w:val="none"/>
                <w:vertAlign w:val="baseline"/>
                <w:lang w:val="en-US" w:eastAsia="zh-CN"/>
              </w:rPr>
            </w:pPr>
          </w:p>
        </w:tc>
      </w:tr>
      <w:tr w14:paraId="1996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022C7985">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3CDC713A">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703C708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56BA7F4">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5B64B6C5">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34B6F9B">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421A1313">
            <w:pPr>
              <w:widowControl w:val="0"/>
              <w:jc w:val="center"/>
              <w:rPr>
                <w:rFonts w:hint="eastAsia" w:ascii="宋体" w:hAnsi="宋体" w:eastAsia="宋体" w:cs="宋体"/>
                <w:color w:val="auto"/>
                <w:sz w:val="24"/>
                <w:szCs w:val="24"/>
                <w:highlight w:val="none"/>
                <w:vertAlign w:val="baseline"/>
                <w:lang w:val="en-US" w:eastAsia="zh-CN"/>
              </w:rPr>
            </w:pPr>
          </w:p>
        </w:tc>
      </w:tr>
      <w:tr w14:paraId="7F36D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293BFDCC">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40159A2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7C87378">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1F86AFF">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40C380FF">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0CCF08E">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EC386C9">
            <w:pPr>
              <w:widowControl w:val="0"/>
              <w:jc w:val="center"/>
              <w:rPr>
                <w:rFonts w:hint="eastAsia" w:ascii="宋体" w:hAnsi="宋体" w:eastAsia="宋体" w:cs="宋体"/>
                <w:color w:val="auto"/>
                <w:sz w:val="24"/>
                <w:szCs w:val="24"/>
                <w:highlight w:val="none"/>
                <w:vertAlign w:val="baseline"/>
                <w:lang w:val="en-US" w:eastAsia="zh-CN"/>
              </w:rPr>
            </w:pPr>
          </w:p>
        </w:tc>
      </w:tr>
      <w:tr w14:paraId="54B0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1D8B13A1">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6013EDF9">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E696D71">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05F73604">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2546BEFF">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3E2DC407">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C14623F">
            <w:pPr>
              <w:widowControl w:val="0"/>
              <w:jc w:val="center"/>
              <w:rPr>
                <w:rFonts w:hint="eastAsia" w:ascii="宋体" w:hAnsi="宋体" w:eastAsia="宋体" w:cs="宋体"/>
                <w:color w:val="auto"/>
                <w:sz w:val="24"/>
                <w:szCs w:val="24"/>
                <w:highlight w:val="none"/>
                <w:vertAlign w:val="baseline"/>
                <w:lang w:val="en-US" w:eastAsia="zh-CN"/>
              </w:rPr>
            </w:pPr>
          </w:p>
        </w:tc>
      </w:tr>
    </w:tbl>
    <w:p w14:paraId="6E4B61EB">
      <w:pPr>
        <w:rPr>
          <w:rFonts w:hint="default" w:ascii="宋体" w:hAnsi="宋体" w:cs="宋体"/>
          <w:color w:val="auto"/>
          <w:sz w:val="24"/>
          <w:szCs w:val="24"/>
          <w:highlight w:val="none"/>
          <w:lang w:val="en-US" w:eastAsia="zh-CN"/>
        </w:rPr>
      </w:pPr>
    </w:p>
    <w:p w14:paraId="0F50ACC9">
      <w:pPr>
        <w:bidi w:val="0"/>
        <w:rPr>
          <w:rFonts w:hint="eastAsia"/>
          <w:color w:val="auto"/>
          <w:highlight w:val="none"/>
          <w:lang w:val="en-US" w:eastAsia="zh-CN"/>
        </w:rPr>
      </w:pPr>
    </w:p>
    <w:p w14:paraId="736807AE">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 xml:space="preserve">法人代表或委托代理人（签字或盖章）： </w:t>
      </w:r>
      <w:r>
        <w:rPr>
          <w:rFonts w:hint="eastAsia" w:ascii="宋体" w:hAnsi="宋体" w:eastAsia="宋体" w:cs="宋体"/>
          <w:color w:val="auto"/>
          <w:kern w:val="0"/>
          <w:sz w:val="24"/>
          <w:highlight w:val="none"/>
          <w:u w:val="single"/>
        </w:rPr>
        <w:t xml:space="preserve">                </w:t>
      </w:r>
    </w:p>
    <w:p w14:paraId="3711163E">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798618D9">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64E1A15E">
      <w:pPr>
        <w:pStyle w:val="25"/>
        <w:rPr>
          <w:rFonts w:hint="default" w:ascii="宋体" w:hAnsi="宋体" w:cs="宋体"/>
          <w:color w:val="auto"/>
          <w:kern w:val="0"/>
          <w:sz w:val="24"/>
          <w:highlight w:val="none"/>
          <w:lang w:val="en-US" w:eastAsia="zh-CN"/>
        </w:rPr>
      </w:pPr>
    </w:p>
    <w:p w14:paraId="1C27DB87">
      <w:pPr>
        <w:pStyle w:val="25"/>
        <w:rPr>
          <w:rFonts w:hint="default" w:ascii="宋体" w:hAnsi="宋体" w:cs="宋体"/>
          <w:color w:val="auto"/>
          <w:kern w:val="0"/>
          <w:sz w:val="24"/>
          <w:highlight w:val="none"/>
          <w:lang w:val="en-US" w:eastAsia="zh-CN"/>
        </w:rPr>
      </w:pPr>
    </w:p>
    <w:p w14:paraId="43E68354">
      <w:pPr>
        <w:pStyle w:val="25"/>
        <w:rPr>
          <w:rFonts w:hint="default" w:ascii="宋体" w:hAnsi="宋体" w:cs="宋体"/>
          <w:color w:val="auto"/>
          <w:kern w:val="0"/>
          <w:sz w:val="24"/>
          <w:highlight w:val="none"/>
          <w:lang w:val="en-US" w:eastAsia="zh-CN"/>
        </w:rPr>
      </w:pPr>
    </w:p>
    <w:p w14:paraId="650115AD">
      <w:pPr>
        <w:pStyle w:val="25"/>
        <w:rPr>
          <w:rFonts w:hint="default" w:ascii="宋体" w:hAnsi="宋体" w:cs="宋体"/>
          <w:color w:val="auto"/>
          <w:kern w:val="0"/>
          <w:sz w:val="84"/>
          <w:szCs w:val="84"/>
          <w:highlight w:val="none"/>
          <w:lang w:val="en-US" w:eastAsia="zh-CN"/>
        </w:rPr>
      </w:pPr>
    </w:p>
    <w:p w14:paraId="4A359505">
      <w:pPr>
        <w:pStyle w:val="25"/>
        <w:rPr>
          <w:rFonts w:hint="default" w:ascii="宋体" w:hAnsi="宋体" w:cs="宋体"/>
          <w:color w:val="auto"/>
          <w:kern w:val="0"/>
          <w:sz w:val="84"/>
          <w:szCs w:val="84"/>
          <w:highlight w:val="none"/>
          <w:lang w:val="en-US" w:eastAsia="zh-CN"/>
        </w:rPr>
      </w:pPr>
    </w:p>
    <w:p w14:paraId="02993081">
      <w:pPr>
        <w:rPr>
          <w:rFonts w:hint="eastAsia" w:ascii="宋体" w:hAnsi="宋体" w:eastAsia="宋体" w:cs="宋体"/>
          <w:color w:val="auto"/>
          <w:sz w:val="84"/>
          <w:szCs w:val="84"/>
          <w:highlight w:val="none"/>
          <w:lang w:val="en-US" w:eastAsia="zh-CN"/>
        </w:rPr>
      </w:pPr>
      <w:bookmarkStart w:id="80" w:name="_Toc226"/>
      <w:bookmarkStart w:id="81" w:name="_Toc15804"/>
      <w:r>
        <w:rPr>
          <w:rFonts w:hint="eastAsia" w:ascii="宋体" w:hAnsi="宋体" w:eastAsia="宋体" w:cs="宋体"/>
          <w:color w:val="auto"/>
          <w:sz w:val="84"/>
          <w:szCs w:val="84"/>
          <w:highlight w:val="none"/>
          <w:lang w:val="en-US" w:eastAsia="zh-CN"/>
        </w:rPr>
        <w:br w:type="page"/>
      </w:r>
    </w:p>
    <w:p w14:paraId="568848E2">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附件5         </w:t>
      </w:r>
      <w:bookmarkEnd w:id="80"/>
      <w:bookmarkEnd w:id="81"/>
      <w:r>
        <w:rPr>
          <w:rFonts w:hint="eastAsia" w:ascii="宋体" w:hAnsi="宋体" w:eastAsia="宋体" w:cs="宋体"/>
          <w:color w:val="auto"/>
          <w:sz w:val="28"/>
          <w:szCs w:val="28"/>
          <w:highlight w:val="none"/>
          <w:lang w:val="en-US" w:eastAsia="zh-CN"/>
        </w:rPr>
        <w:t xml:space="preserve">  技术响应表（格式）</w:t>
      </w:r>
    </w:p>
    <w:tbl>
      <w:tblPr>
        <w:tblStyle w:val="93"/>
        <w:tblW w:w="932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72"/>
        <w:gridCol w:w="1837"/>
        <w:gridCol w:w="2160"/>
        <w:gridCol w:w="2205"/>
        <w:gridCol w:w="1425"/>
        <w:gridCol w:w="930"/>
      </w:tblGrid>
      <w:tr w14:paraId="58FB1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4" w:hRule="atLeast"/>
        </w:trPr>
        <w:tc>
          <w:tcPr>
            <w:tcW w:w="772" w:type="dxa"/>
            <w:noWrap w:val="0"/>
            <w:vAlign w:val="center"/>
          </w:tcPr>
          <w:p w14:paraId="6640C7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837" w:type="dxa"/>
            <w:noWrap w:val="0"/>
            <w:vAlign w:val="center"/>
          </w:tcPr>
          <w:p w14:paraId="4E1282EA">
            <w:pPr>
              <w:pageBreakBefore w:val="0"/>
              <w:widowControl/>
              <w:wordWrap/>
              <w:overflowPunct/>
              <w:topLinePunct w:val="0"/>
              <w:bidi w:val="0"/>
              <w:spacing w:line="360" w:lineRule="auto"/>
              <w:jc w:val="center"/>
              <w:textAlignment w:val="baseline"/>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货物名称</w:t>
            </w:r>
          </w:p>
        </w:tc>
        <w:tc>
          <w:tcPr>
            <w:tcW w:w="2160" w:type="dxa"/>
            <w:noWrap w:val="0"/>
            <w:vAlign w:val="center"/>
          </w:tcPr>
          <w:p w14:paraId="2CADDFB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磋商</w:t>
            </w:r>
            <w:r>
              <w:rPr>
                <w:rFonts w:hint="eastAsia" w:ascii="宋体" w:hAnsi="宋体" w:eastAsia="宋体" w:cs="宋体"/>
                <w:color w:val="auto"/>
                <w:sz w:val="21"/>
                <w:szCs w:val="21"/>
                <w:highlight w:val="none"/>
              </w:rPr>
              <w:t>文件要求</w:t>
            </w:r>
          </w:p>
        </w:tc>
        <w:tc>
          <w:tcPr>
            <w:tcW w:w="2205" w:type="dxa"/>
            <w:noWrap w:val="0"/>
            <w:vAlign w:val="center"/>
          </w:tcPr>
          <w:p w14:paraId="64D1E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文件响应</w:t>
            </w:r>
          </w:p>
        </w:tc>
        <w:tc>
          <w:tcPr>
            <w:tcW w:w="1425" w:type="dxa"/>
            <w:noWrap w:val="0"/>
            <w:vAlign w:val="center"/>
          </w:tcPr>
          <w:p w14:paraId="0239E58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偏离情况</w:t>
            </w:r>
          </w:p>
        </w:tc>
        <w:tc>
          <w:tcPr>
            <w:tcW w:w="930" w:type="dxa"/>
            <w:noWrap w:val="0"/>
            <w:vAlign w:val="center"/>
          </w:tcPr>
          <w:p w14:paraId="0737D61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备注</w:t>
            </w:r>
          </w:p>
        </w:tc>
      </w:tr>
      <w:tr w14:paraId="3FF7F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772" w:type="dxa"/>
            <w:noWrap w:val="0"/>
            <w:vAlign w:val="center"/>
          </w:tcPr>
          <w:p w14:paraId="7EAE5FC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837" w:type="dxa"/>
            <w:noWrap w:val="0"/>
            <w:vAlign w:val="center"/>
          </w:tcPr>
          <w:p w14:paraId="4AECB74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60" w:type="dxa"/>
            <w:noWrap w:val="0"/>
            <w:vAlign w:val="center"/>
          </w:tcPr>
          <w:p w14:paraId="0A83EAE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205" w:type="dxa"/>
            <w:noWrap w:val="0"/>
            <w:vAlign w:val="center"/>
          </w:tcPr>
          <w:p w14:paraId="6308173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425" w:type="dxa"/>
            <w:noWrap w:val="0"/>
            <w:vAlign w:val="center"/>
          </w:tcPr>
          <w:p w14:paraId="0321D34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930" w:type="dxa"/>
            <w:noWrap w:val="0"/>
            <w:vAlign w:val="center"/>
          </w:tcPr>
          <w:p w14:paraId="1EC9202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245C6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7" w:hRule="atLeast"/>
        </w:trPr>
        <w:tc>
          <w:tcPr>
            <w:tcW w:w="772" w:type="dxa"/>
            <w:noWrap w:val="0"/>
            <w:vAlign w:val="center"/>
          </w:tcPr>
          <w:p w14:paraId="6320EBC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37" w:type="dxa"/>
            <w:noWrap w:val="0"/>
            <w:vAlign w:val="center"/>
          </w:tcPr>
          <w:p w14:paraId="6D2286C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60" w:type="dxa"/>
            <w:noWrap w:val="0"/>
            <w:vAlign w:val="center"/>
          </w:tcPr>
          <w:p w14:paraId="23FCEEA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205" w:type="dxa"/>
            <w:noWrap w:val="0"/>
            <w:vAlign w:val="center"/>
          </w:tcPr>
          <w:p w14:paraId="3F06F6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425" w:type="dxa"/>
            <w:noWrap w:val="0"/>
            <w:vAlign w:val="center"/>
          </w:tcPr>
          <w:p w14:paraId="76A698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930" w:type="dxa"/>
            <w:noWrap w:val="0"/>
            <w:vAlign w:val="center"/>
          </w:tcPr>
          <w:p w14:paraId="423C197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3C657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772" w:type="dxa"/>
            <w:noWrap w:val="0"/>
            <w:vAlign w:val="center"/>
          </w:tcPr>
          <w:p w14:paraId="6191A7F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837" w:type="dxa"/>
            <w:noWrap w:val="0"/>
            <w:vAlign w:val="center"/>
          </w:tcPr>
          <w:p w14:paraId="3C39ED8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60" w:type="dxa"/>
            <w:noWrap w:val="0"/>
            <w:vAlign w:val="center"/>
          </w:tcPr>
          <w:p w14:paraId="4FF96ED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205" w:type="dxa"/>
            <w:noWrap w:val="0"/>
            <w:vAlign w:val="center"/>
          </w:tcPr>
          <w:p w14:paraId="1873EC3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425" w:type="dxa"/>
            <w:noWrap w:val="0"/>
            <w:vAlign w:val="center"/>
          </w:tcPr>
          <w:p w14:paraId="6F8C606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930" w:type="dxa"/>
            <w:noWrap w:val="0"/>
            <w:vAlign w:val="center"/>
          </w:tcPr>
          <w:p w14:paraId="49A10E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42FF9128">
      <w:pPr>
        <w:widowControl/>
        <w:wordWrap w:val="0"/>
        <w:spacing w:line="460" w:lineRule="exact"/>
        <w:ind w:firstLine="422" w:firstLineChars="200"/>
        <w:jc w:val="left"/>
        <w:rPr>
          <w:rFonts w:hint="eastAsia" w:ascii="宋体" w:hAnsi="宋体" w:eastAsia="宋体" w:cs="宋体"/>
          <w:b/>
          <w:color w:val="auto"/>
          <w:kern w:val="0"/>
          <w:sz w:val="21"/>
          <w:szCs w:val="21"/>
          <w:highlight w:val="none"/>
          <w:lang w:val="en-US" w:eastAsia="zh-CN"/>
        </w:rPr>
      </w:pPr>
    </w:p>
    <w:p w14:paraId="6CF19DC9">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注：供应商必须如实完整填写表格，“偏离情况”是指“正偏离”、“负偏离”或“无偏离”。</w:t>
      </w:r>
    </w:p>
    <w:p w14:paraId="75C7CAD4">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p>
    <w:p w14:paraId="253A2AFC">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379247D3">
      <w:pPr>
        <w:pageBreakBefore w:val="0"/>
        <w:widowControl/>
        <w:wordWrap/>
        <w:overflowPunct/>
        <w:topLinePunct w:val="0"/>
        <w:bidi w:val="0"/>
        <w:spacing w:line="360" w:lineRule="auto"/>
        <w:ind w:firstLine="2100" w:firstLineChars="10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2C0005D5">
      <w:pPr>
        <w:widowControl/>
        <w:wordWrap w:val="0"/>
        <w:spacing w:line="460" w:lineRule="exact"/>
        <w:ind w:firstLine="3570" w:firstLineChars="1700"/>
        <w:jc w:val="left"/>
        <w:rPr>
          <w:rFonts w:hint="eastAsia" w:ascii="宋体" w:hAnsi="宋体" w:eastAsia="宋体" w:cs="宋体"/>
          <w:b/>
          <w:color w:val="auto"/>
          <w:kern w:val="0"/>
          <w:sz w:val="32"/>
          <w:szCs w:val="32"/>
          <w:highlight w:val="none"/>
          <w:lang w:val="en-US" w:eastAsia="zh-CN"/>
        </w:rPr>
      </w:pPr>
      <w:r>
        <w:rPr>
          <w:rFonts w:hint="eastAsia" w:ascii="宋体" w:hAnsi="宋体" w:eastAsia="宋体" w:cs="宋体"/>
          <w:color w:val="auto"/>
          <w:sz w:val="21"/>
          <w:szCs w:val="21"/>
          <w:highlight w:val="none"/>
        </w:rPr>
        <w:t>年    月    日</w:t>
      </w:r>
    </w:p>
    <w:p w14:paraId="0E8A4B7C">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39AF219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543AA529">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EFDFB9A">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26D09C0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79BF405">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p>
    <w:p w14:paraId="4DAF514B">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b/>
          <w:color w:val="auto"/>
          <w:kern w:val="0"/>
          <w:sz w:val="24"/>
          <w:highlight w:val="none"/>
        </w:rPr>
        <w:br w:type="page"/>
      </w:r>
      <w:r>
        <w:rPr>
          <w:rFonts w:hint="eastAsia" w:ascii="宋体" w:hAnsi="宋体" w:eastAsia="宋体" w:cs="宋体"/>
          <w:color w:val="auto"/>
          <w:sz w:val="28"/>
          <w:szCs w:val="28"/>
          <w:highlight w:val="none"/>
          <w:lang w:val="en-US" w:eastAsia="zh-CN"/>
        </w:rPr>
        <w:t>附件5.1          技术要求证明材料</w:t>
      </w:r>
    </w:p>
    <w:p w14:paraId="538CC606">
      <w:pPr>
        <w:bidi w:val="0"/>
        <w:rPr>
          <w:rFonts w:hint="eastAsia"/>
          <w:color w:val="auto"/>
          <w:highlight w:val="none"/>
          <w:lang w:val="en-US" w:eastAsia="zh-CN"/>
        </w:rPr>
      </w:pPr>
    </w:p>
    <w:p w14:paraId="47176292">
      <w:pPr>
        <w:bidi w:val="0"/>
        <w:rPr>
          <w:rFonts w:hint="eastAsia"/>
          <w:color w:val="auto"/>
          <w:highlight w:val="none"/>
          <w:lang w:val="en-US" w:eastAsia="zh-CN"/>
        </w:rPr>
      </w:pPr>
    </w:p>
    <w:p w14:paraId="04543762">
      <w:pPr>
        <w:bidi w:val="0"/>
        <w:rPr>
          <w:rFonts w:hint="default"/>
          <w:color w:val="auto"/>
          <w:highlight w:val="none"/>
          <w:lang w:val="en-US" w:eastAsia="zh-CN"/>
        </w:rPr>
      </w:pPr>
      <w:r>
        <w:rPr>
          <w:rFonts w:hint="eastAsia"/>
          <w:color w:val="auto"/>
          <w:highlight w:val="none"/>
          <w:lang w:val="en-US" w:eastAsia="zh-CN"/>
        </w:rPr>
        <w:t>按照磋商文件“第二章 采购需求 三、技术要求”提供证明文件</w:t>
      </w:r>
    </w:p>
    <w:p w14:paraId="2D00E8E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48EB1A84">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7C6A5391">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51E9C757">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6C5B7F9">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p>
    <w:p w14:paraId="65FC5306">
      <w:pP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br w:type="page"/>
      </w:r>
    </w:p>
    <w:p w14:paraId="01727F8C">
      <w:pPr>
        <w:rPr>
          <w:rFonts w:hint="eastAsia" w:ascii="宋体" w:hAnsi="宋体" w:eastAsia="宋体" w:cs="宋体"/>
          <w:b/>
          <w:color w:val="auto"/>
          <w:kern w:val="0"/>
          <w:sz w:val="24"/>
          <w:highlight w:val="none"/>
        </w:rPr>
      </w:pPr>
    </w:p>
    <w:p w14:paraId="3C754F10">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82" w:name="_Toc29960"/>
      <w:bookmarkStart w:id="83" w:name="_Toc24168"/>
      <w:bookmarkStart w:id="84" w:name="_Toc20420"/>
      <w:r>
        <w:rPr>
          <w:rFonts w:hint="eastAsia" w:ascii="宋体" w:hAnsi="宋体" w:eastAsia="宋体" w:cs="宋体"/>
          <w:color w:val="auto"/>
          <w:sz w:val="28"/>
          <w:szCs w:val="28"/>
          <w:highlight w:val="none"/>
          <w:lang w:val="en-US" w:eastAsia="zh-CN"/>
        </w:rPr>
        <w:t>附件6            商务响应</w:t>
      </w:r>
      <w:bookmarkEnd w:id="82"/>
      <w:bookmarkEnd w:id="83"/>
      <w:bookmarkEnd w:id="84"/>
      <w:r>
        <w:rPr>
          <w:rFonts w:hint="eastAsia" w:ascii="宋体" w:hAnsi="宋体" w:eastAsia="宋体" w:cs="宋体"/>
          <w:color w:val="auto"/>
          <w:sz w:val="28"/>
          <w:szCs w:val="28"/>
          <w:highlight w:val="none"/>
          <w:lang w:val="en-US" w:eastAsia="zh-CN"/>
        </w:rPr>
        <w:t>表（格式）</w:t>
      </w:r>
    </w:p>
    <w:p w14:paraId="6D8CC24E">
      <w:pPr>
        <w:widowControl/>
        <w:wordWrap w:val="0"/>
        <w:spacing w:line="460" w:lineRule="exact"/>
        <w:jc w:val="left"/>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 xml:space="preserve">  </w:t>
      </w:r>
    </w:p>
    <w:tbl>
      <w:tblPr>
        <w:tblStyle w:val="93"/>
        <w:tblW w:w="102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1"/>
        <w:gridCol w:w="2301"/>
        <w:gridCol w:w="2198"/>
        <w:gridCol w:w="2038"/>
        <w:gridCol w:w="1349"/>
        <w:gridCol w:w="1349"/>
      </w:tblGrid>
      <w:tr w14:paraId="6427C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jc w:val="center"/>
        </w:trPr>
        <w:tc>
          <w:tcPr>
            <w:tcW w:w="1011" w:type="dxa"/>
            <w:noWrap w:val="0"/>
            <w:vAlign w:val="center"/>
          </w:tcPr>
          <w:p w14:paraId="61F6BA1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2301" w:type="dxa"/>
            <w:noWrap w:val="0"/>
            <w:vAlign w:val="center"/>
          </w:tcPr>
          <w:p w14:paraId="6BDFE63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项目</w:t>
            </w:r>
          </w:p>
        </w:tc>
        <w:tc>
          <w:tcPr>
            <w:tcW w:w="2198" w:type="dxa"/>
            <w:noWrap w:val="0"/>
            <w:vAlign w:val="center"/>
          </w:tcPr>
          <w:p w14:paraId="6901D1B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磋商文件</w:t>
            </w:r>
            <w:r>
              <w:rPr>
                <w:rFonts w:hint="eastAsia" w:ascii="宋体" w:hAnsi="宋体" w:eastAsia="宋体" w:cs="宋体"/>
                <w:color w:val="auto"/>
                <w:sz w:val="21"/>
                <w:szCs w:val="21"/>
                <w:highlight w:val="none"/>
              </w:rPr>
              <w:t>要求</w:t>
            </w:r>
          </w:p>
        </w:tc>
        <w:tc>
          <w:tcPr>
            <w:tcW w:w="2038" w:type="dxa"/>
            <w:noWrap w:val="0"/>
            <w:vAlign w:val="center"/>
          </w:tcPr>
          <w:p w14:paraId="7F9203F4">
            <w:pPr>
              <w:pageBreakBefore w:val="0"/>
              <w:widowControl/>
              <w:wordWrap/>
              <w:overflowPunct/>
              <w:topLinePunct w:val="0"/>
              <w:bidi w:val="0"/>
              <w:spacing w:line="360" w:lineRule="auto"/>
              <w:jc w:val="center"/>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响应文件响应</w:t>
            </w:r>
          </w:p>
        </w:tc>
        <w:tc>
          <w:tcPr>
            <w:tcW w:w="1349" w:type="dxa"/>
            <w:noWrap w:val="0"/>
            <w:vAlign w:val="center"/>
          </w:tcPr>
          <w:p w14:paraId="1CBA3AA3">
            <w:pPr>
              <w:pageBreakBefore w:val="0"/>
              <w:widowControl/>
              <w:wordWrap/>
              <w:overflowPunct/>
              <w:topLinePunct w:val="0"/>
              <w:bidi w:val="0"/>
              <w:spacing w:line="360" w:lineRule="auto"/>
              <w:jc w:val="center"/>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偏离情况</w:t>
            </w:r>
          </w:p>
        </w:tc>
        <w:tc>
          <w:tcPr>
            <w:tcW w:w="1349" w:type="dxa"/>
            <w:noWrap w:val="0"/>
            <w:vAlign w:val="center"/>
          </w:tcPr>
          <w:p w14:paraId="1363C87C">
            <w:pPr>
              <w:pageBreakBefore w:val="0"/>
              <w:widowControl/>
              <w:wordWrap/>
              <w:overflowPunct/>
              <w:topLinePunct w:val="0"/>
              <w:bidi w:val="0"/>
              <w:spacing w:line="360" w:lineRule="auto"/>
              <w:jc w:val="center"/>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备注</w:t>
            </w:r>
          </w:p>
        </w:tc>
      </w:tr>
      <w:tr w14:paraId="0693B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shd w:val="clear" w:color="auto" w:fill="auto"/>
            <w:noWrap w:val="0"/>
            <w:vAlign w:val="center"/>
          </w:tcPr>
          <w:p w14:paraId="773DDB08">
            <w:pPr>
              <w:widowControl/>
              <w:spacing w:line="360" w:lineRule="auto"/>
              <w:jc w:val="center"/>
              <w:textAlignment w:val="baseline"/>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1</w:t>
            </w:r>
          </w:p>
        </w:tc>
        <w:tc>
          <w:tcPr>
            <w:tcW w:w="2301" w:type="dxa"/>
            <w:shd w:val="clear" w:color="auto" w:fill="auto"/>
            <w:noWrap w:val="0"/>
            <w:vAlign w:val="center"/>
          </w:tcPr>
          <w:p w14:paraId="6DC2849E">
            <w:pPr>
              <w:pStyle w:val="8"/>
              <w:spacing w:line="360" w:lineRule="auto"/>
              <w:jc w:val="center"/>
              <w:rPr>
                <w:rFonts w:hint="eastAsia" w:cs="宋体" w:asciiTheme="majorEastAsia" w:hAnsiTheme="majorEastAsia" w:eastAsiaTheme="majorEastAsia"/>
                <w:kern w:val="0"/>
                <w:sz w:val="21"/>
                <w:szCs w:val="21"/>
                <w:highlight w:val="none"/>
                <w:lang w:val="en-US" w:eastAsia="zh-CN" w:bidi="ar-SA"/>
              </w:rPr>
            </w:pPr>
            <w:r>
              <w:rPr>
                <w:rFonts w:hint="eastAsia" w:cs="仿宋" w:asciiTheme="majorEastAsia" w:hAnsiTheme="majorEastAsia" w:eastAsiaTheme="majorEastAsia"/>
                <w:kern w:val="2"/>
                <w:sz w:val="21"/>
                <w:szCs w:val="21"/>
                <w:highlight w:val="none"/>
              </w:rPr>
              <w:t>交货期</w:t>
            </w:r>
          </w:p>
        </w:tc>
        <w:tc>
          <w:tcPr>
            <w:tcW w:w="2198" w:type="dxa"/>
            <w:noWrap w:val="0"/>
            <w:vAlign w:val="center"/>
          </w:tcPr>
          <w:p w14:paraId="0A5D39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7D8081B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4976CC4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1326A35B">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1600C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shd w:val="clear" w:color="auto" w:fill="auto"/>
            <w:noWrap w:val="0"/>
            <w:vAlign w:val="center"/>
          </w:tcPr>
          <w:p w14:paraId="40B5BCD3">
            <w:pPr>
              <w:widowControl/>
              <w:spacing w:line="360" w:lineRule="auto"/>
              <w:jc w:val="center"/>
              <w:textAlignment w:val="baseline"/>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rPr>
              <w:t>2</w:t>
            </w:r>
          </w:p>
        </w:tc>
        <w:tc>
          <w:tcPr>
            <w:tcW w:w="2301" w:type="dxa"/>
            <w:shd w:val="clear" w:color="auto" w:fill="auto"/>
            <w:noWrap w:val="0"/>
            <w:vAlign w:val="center"/>
          </w:tcPr>
          <w:p w14:paraId="0472149B">
            <w:pPr>
              <w:pStyle w:val="8"/>
              <w:spacing w:line="360" w:lineRule="auto"/>
              <w:jc w:val="center"/>
              <w:rPr>
                <w:rFonts w:hint="eastAsia" w:cs="宋体" w:asciiTheme="majorEastAsia" w:hAnsiTheme="majorEastAsia" w:eastAsiaTheme="majorEastAsia"/>
                <w:kern w:val="0"/>
                <w:sz w:val="21"/>
                <w:szCs w:val="21"/>
                <w:highlight w:val="none"/>
                <w:lang w:val="en-US" w:eastAsia="zh-CN" w:bidi="ar-SA"/>
              </w:rPr>
            </w:pPr>
            <w:r>
              <w:rPr>
                <w:rFonts w:hint="eastAsia" w:cs="仿宋" w:asciiTheme="majorEastAsia" w:hAnsiTheme="majorEastAsia" w:eastAsiaTheme="majorEastAsia"/>
                <w:kern w:val="2"/>
                <w:sz w:val="21"/>
                <w:szCs w:val="21"/>
                <w:highlight w:val="none"/>
              </w:rPr>
              <w:t>交货地点</w:t>
            </w:r>
          </w:p>
        </w:tc>
        <w:tc>
          <w:tcPr>
            <w:tcW w:w="2198" w:type="dxa"/>
            <w:noWrap w:val="0"/>
            <w:vAlign w:val="center"/>
          </w:tcPr>
          <w:p w14:paraId="5F502A7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1E3F5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1C39E35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7F48B4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32922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73" w:hRule="atLeast"/>
          <w:jc w:val="center"/>
        </w:trPr>
        <w:tc>
          <w:tcPr>
            <w:tcW w:w="1011" w:type="dxa"/>
            <w:shd w:val="clear" w:color="auto" w:fill="auto"/>
            <w:noWrap w:val="0"/>
            <w:vAlign w:val="center"/>
          </w:tcPr>
          <w:p w14:paraId="0BED208E">
            <w:pPr>
              <w:widowControl/>
              <w:spacing w:line="360" w:lineRule="auto"/>
              <w:jc w:val="center"/>
              <w:textAlignment w:val="baseline"/>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rPr>
              <w:t>3</w:t>
            </w:r>
          </w:p>
        </w:tc>
        <w:tc>
          <w:tcPr>
            <w:tcW w:w="2301" w:type="dxa"/>
            <w:shd w:val="clear" w:color="auto" w:fill="auto"/>
            <w:noWrap w:val="0"/>
            <w:vAlign w:val="center"/>
          </w:tcPr>
          <w:p w14:paraId="50BB9001">
            <w:pPr>
              <w:pStyle w:val="8"/>
              <w:spacing w:line="360" w:lineRule="auto"/>
              <w:jc w:val="center"/>
              <w:rPr>
                <w:rFonts w:hint="eastAsia" w:cs="仿宋" w:asciiTheme="majorEastAsia" w:hAnsiTheme="majorEastAsia" w:eastAsiaTheme="majorEastAsia"/>
                <w:kern w:val="2"/>
                <w:sz w:val="21"/>
                <w:szCs w:val="21"/>
                <w:highlight w:val="none"/>
                <w:lang w:val="en-US" w:eastAsia="zh-CN" w:bidi="ar-SA"/>
              </w:rPr>
            </w:pPr>
            <w:r>
              <w:rPr>
                <w:rFonts w:hint="eastAsia" w:cs="仿宋" w:asciiTheme="majorEastAsia" w:hAnsiTheme="majorEastAsia" w:eastAsiaTheme="majorEastAsia"/>
                <w:kern w:val="2"/>
                <w:sz w:val="21"/>
                <w:szCs w:val="21"/>
                <w:highlight w:val="none"/>
              </w:rPr>
              <w:t>质保期</w:t>
            </w:r>
          </w:p>
        </w:tc>
        <w:tc>
          <w:tcPr>
            <w:tcW w:w="2198" w:type="dxa"/>
            <w:noWrap w:val="0"/>
            <w:vAlign w:val="center"/>
          </w:tcPr>
          <w:p w14:paraId="64F15DE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24613C4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EDDF4D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F8A754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60139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shd w:val="clear" w:color="auto" w:fill="auto"/>
            <w:noWrap w:val="0"/>
            <w:vAlign w:val="center"/>
          </w:tcPr>
          <w:p w14:paraId="731D51CF">
            <w:pPr>
              <w:widowControl/>
              <w:spacing w:line="360" w:lineRule="auto"/>
              <w:jc w:val="center"/>
              <w:textAlignment w:val="baseline"/>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rPr>
              <w:t>4</w:t>
            </w:r>
          </w:p>
        </w:tc>
        <w:tc>
          <w:tcPr>
            <w:tcW w:w="2301" w:type="dxa"/>
            <w:shd w:val="clear" w:color="auto" w:fill="auto"/>
            <w:noWrap w:val="0"/>
            <w:vAlign w:val="center"/>
          </w:tcPr>
          <w:p w14:paraId="6182A3E4">
            <w:pPr>
              <w:pStyle w:val="8"/>
              <w:spacing w:line="360" w:lineRule="auto"/>
              <w:jc w:val="center"/>
              <w:rPr>
                <w:rFonts w:hint="eastAsia" w:cs="宋体" w:asciiTheme="majorEastAsia" w:hAnsiTheme="majorEastAsia" w:eastAsiaTheme="majorEastAsia"/>
                <w:kern w:val="0"/>
                <w:sz w:val="21"/>
                <w:szCs w:val="21"/>
                <w:highlight w:val="none"/>
                <w:lang w:val="en-US" w:eastAsia="zh-CN" w:bidi="ar-SA"/>
              </w:rPr>
            </w:pPr>
            <w:r>
              <w:rPr>
                <w:rFonts w:hint="eastAsia" w:cs="仿宋" w:asciiTheme="majorEastAsia" w:hAnsiTheme="majorEastAsia" w:eastAsiaTheme="majorEastAsia"/>
                <w:kern w:val="2"/>
                <w:sz w:val="21"/>
                <w:szCs w:val="21"/>
                <w:highlight w:val="none"/>
              </w:rPr>
              <w:t>质量要求</w:t>
            </w:r>
          </w:p>
        </w:tc>
        <w:tc>
          <w:tcPr>
            <w:tcW w:w="2198" w:type="dxa"/>
            <w:noWrap w:val="0"/>
            <w:vAlign w:val="center"/>
          </w:tcPr>
          <w:p w14:paraId="1528A1C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5DB0D74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6C487E0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22D878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73484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shd w:val="clear" w:color="auto" w:fill="auto"/>
            <w:noWrap w:val="0"/>
            <w:vAlign w:val="center"/>
          </w:tcPr>
          <w:p w14:paraId="15D97B2F">
            <w:pPr>
              <w:widowControl/>
              <w:spacing w:line="360" w:lineRule="auto"/>
              <w:jc w:val="center"/>
              <w:textAlignment w:val="baseline"/>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rPr>
              <w:t>5</w:t>
            </w:r>
          </w:p>
        </w:tc>
        <w:tc>
          <w:tcPr>
            <w:tcW w:w="2301" w:type="dxa"/>
            <w:shd w:val="clear" w:color="auto" w:fill="auto"/>
            <w:noWrap w:val="0"/>
            <w:vAlign w:val="center"/>
          </w:tcPr>
          <w:p w14:paraId="5C43BD33">
            <w:pPr>
              <w:pStyle w:val="8"/>
              <w:spacing w:line="360" w:lineRule="auto"/>
              <w:jc w:val="center"/>
              <w:rPr>
                <w:rFonts w:hint="eastAsia" w:cs="宋体" w:asciiTheme="majorEastAsia" w:hAnsiTheme="majorEastAsia" w:eastAsiaTheme="majorEastAsia"/>
                <w:kern w:val="0"/>
                <w:sz w:val="21"/>
                <w:szCs w:val="21"/>
                <w:highlight w:val="none"/>
                <w:lang w:val="en-US" w:eastAsia="zh-CN" w:bidi="ar-SA"/>
              </w:rPr>
            </w:pPr>
            <w:r>
              <w:rPr>
                <w:rFonts w:hint="eastAsia" w:cs="仿宋" w:asciiTheme="majorEastAsia" w:hAnsiTheme="majorEastAsia" w:eastAsiaTheme="majorEastAsia"/>
                <w:kern w:val="2"/>
                <w:sz w:val="21"/>
                <w:szCs w:val="21"/>
                <w:highlight w:val="none"/>
              </w:rPr>
              <w:t>售后服务</w:t>
            </w:r>
          </w:p>
        </w:tc>
        <w:tc>
          <w:tcPr>
            <w:tcW w:w="2198" w:type="dxa"/>
            <w:noWrap w:val="0"/>
            <w:vAlign w:val="center"/>
          </w:tcPr>
          <w:p w14:paraId="4086A1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7183FC5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3567DCA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3F3F08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5222C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jc w:val="center"/>
        </w:trPr>
        <w:tc>
          <w:tcPr>
            <w:tcW w:w="1011" w:type="dxa"/>
            <w:shd w:val="clear" w:color="auto" w:fill="auto"/>
            <w:noWrap w:val="0"/>
            <w:vAlign w:val="center"/>
          </w:tcPr>
          <w:p w14:paraId="348FA7DF">
            <w:pPr>
              <w:widowControl/>
              <w:spacing w:line="360" w:lineRule="auto"/>
              <w:jc w:val="center"/>
              <w:textAlignment w:val="baseline"/>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rPr>
              <w:t>6</w:t>
            </w:r>
          </w:p>
        </w:tc>
        <w:tc>
          <w:tcPr>
            <w:tcW w:w="2301" w:type="dxa"/>
            <w:shd w:val="clear" w:color="auto" w:fill="auto"/>
            <w:noWrap w:val="0"/>
            <w:vAlign w:val="center"/>
          </w:tcPr>
          <w:p w14:paraId="56FFBDC6">
            <w:pPr>
              <w:pStyle w:val="8"/>
              <w:spacing w:line="360" w:lineRule="auto"/>
              <w:jc w:val="center"/>
              <w:rPr>
                <w:rFonts w:hint="eastAsia" w:cs="仿宋" w:asciiTheme="majorEastAsia" w:hAnsiTheme="majorEastAsia" w:eastAsiaTheme="majorEastAsia"/>
                <w:kern w:val="2"/>
                <w:sz w:val="21"/>
                <w:szCs w:val="21"/>
                <w:highlight w:val="none"/>
                <w:lang w:val="en-US" w:eastAsia="zh-CN" w:bidi="ar-SA"/>
              </w:rPr>
            </w:pPr>
            <w:r>
              <w:rPr>
                <w:rFonts w:hint="eastAsia" w:cs="仿宋" w:asciiTheme="majorEastAsia" w:hAnsiTheme="majorEastAsia" w:eastAsiaTheme="majorEastAsia"/>
                <w:kern w:val="2"/>
                <w:sz w:val="21"/>
                <w:szCs w:val="21"/>
                <w:highlight w:val="none"/>
              </w:rPr>
              <w:t>培训</w:t>
            </w:r>
          </w:p>
        </w:tc>
        <w:tc>
          <w:tcPr>
            <w:tcW w:w="2198" w:type="dxa"/>
            <w:noWrap w:val="0"/>
            <w:vAlign w:val="center"/>
          </w:tcPr>
          <w:p w14:paraId="2D5379F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6950103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8CEBD1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32BB797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564DD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jc w:val="center"/>
        </w:trPr>
        <w:tc>
          <w:tcPr>
            <w:tcW w:w="0" w:type="auto"/>
            <w:shd w:val="clear" w:color="auto" w:fill="auto"/>
            <w:vAlign w:val="center"/>
          </w:tcPr>
          <w:p w14:paraId="62950205">
            <w:pPr>
              <w:widowControl/>
              <w:spacing w:line="360" w:lineRule="auto"/>
              <w:jc w:val="center"/>
              <w:textAlignment w:val="baseline"/>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rPr>
              <w:t>7</w:t>
            </w:r>
          </w:p>
        </w:tc>
        <w:tc>
          <w:tcPr>
            <w:tcW w:w="0" w:type="auto"/>
            <w:shd w:val="clear" w:color="auto" w:fill="auto"/>
            <w:vAlign w:val="center"/>
          </w:tcPr>
          <w:p w14:paraId="68964669">
            <w:pPr>
              <w:pStyle w:val="8"/>
              <w:spacing w:line="360" w:lineRule="auto"/>
              <w:jc w:val="center"/>
              <w:rPr>
                <w:rFonts w:hint="eastAsia" w:cs="宋体" w:asciiTheme="majorEastAsia" w:hAnsiTheme="majorEastAsia" w:eastAsiaTheme="majorEastAsia"/>
                <w:kern w:val="0"/>
                <w:sz w:val="21"/>
                <w:szCs w:val="21"/>
                <w:highlight w:val="none"/>
                <w:lang w:val="en-US" w:eastAsia="zh-CN" w:bidi="ar-SA"/>
              </w:rPr>
            </w:pPr>
            <w:r>
              <w:rPr>
                <w:rFonts w:hint="eastAsia" w:asciiTheme="majorEastAsia" w:hAnsiTheme="majorEastAsia" w:eastAsiaTheme="majorEastAsia"/>
                <w:sz w:val="21"/>
                <w:szCs w:val="21"/>
                <w:highlight w:val="none"/>
              </w:rPr>
              <w:t>其他要求</w:t>
            </w:r>
          </w:p>
        </w:tc>
        <w:tc>
          <w:tcPr>
            <w:tcW w:w="0" w:type="auto"/>
          </w:tcPr>
          <w:p w14:paraId="61DB028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0" w:type="auto"/>
          </w:tcPr>
          <w:p w14:paraId="1ED75EE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0" w:type="auto"/>
          </w:tcPr>
          <w:p w14:paraId="664F64D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0" w:type="auto"/>
          </w:tcPr>
          <w:p w14:paraId="6F4B554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7CF68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jc w:val="center"/>
        </w:trPr>
        <w:tc>
          <w:tcPr>
            <w:tcW w:w="0" w:type="auto"/>
          </w:tcPr>
          <w:p w14:paraId="3921CE4C">
            <w:pPr>
              <w:pageBreakBefore w:val="0"/>
              <w:widowControl/>
              <w:wordWrap/>
              <w:overflowPunct/>
              <w:topLinePunct w:val="0"/>
              <w:bidi w:val="0"/>
              <w:spacing w:line="360" w:lineRule="auto"/>
              <w:jc w:val="center"/>
              <w:textAlignment w:val="baseline"/>
              <w:rPr>
                <w:rFonts w:hint="default" w:ascii="宋体" w:hAnsi="宋体" w:eastAsia="宋体" w:cs="宋体"/>
                <w:color w:val="auto"/>
                <w:sz w:val="21"/>
                <w:szCs w:val="21"/>
                <w:highlight w:val="none"/>
                <w:lang w:val="en-US" w:eastAsia="zh-CN"/>
              </w:rPr>
            </w:pPr>
          </w:p>
        </w:tc>
        <w:tc>
          <w:tcPr>
            <w:tcW w:w="0" w:type="auto"/>
            <w:shd w:val="clear" w:color="auto" w:fill="auto"/>
            <w:vAlign w:val="center"/>
          </w:tcPr>
          <w:p w14:paraId="55C91CE4">
            <w:pPr>
              <w:pStyle w:val="8"/>
              <w:ind w:left="0" w:leftChars="0"/>
              <w:jc w:val="center"/>
              <w:rPr>
                <w:rFonts w:hint="default" w:ascii="宋体" w:hAnsi="宋体" w:eastAsia="宋体"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w:t>
            </w:r>
          </w:p>
        </w:tc>
        <w:tc>
          <w:tcPr>
            <w:tcW w:w="0" w:type="auto"/>
          </w:tcPr>
          <w:p w14:paraId="40A4C3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0" w:type="auto"/>
          </w:tcPr>
          <w:p w14:paraId="173AF22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0" w:type="auto"/>
          </w:tcPr>
          <w:p w14:paraId="4F211FF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0" w:type="auto"/>
          </w:tcPr>
          <w:p w14:paraId="07894F6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1D1984C2">
      <w:pPr>
        <w:rPr>
          <w:rFonts w:hint="eastAsia" w:ascii="宋体" w:hAnsi="宋体" w:eastAsia="宋体" w:cs="宋体"/>
          <w:b/>
          <w:color w:val="auto"/>
          <w:kern w:val="0"/>
          <w:sz w:val="21"/>
          <w:szCs w:val="21"/>
          <w:highlight w:val="none"/>
        </w:rPr>
      </w:pPr>
    </w:p>
    <w:p w14:paraId="3FD13902">
      <w:pPr>
        <w:pStyle w:val="34"/>
        <w:rPr>
          <w:rFonts w:hint="eastAsia" w:ascii="宋体" w:hAnsi="宋体" w:eastAsia="宋体" w:cs="宋体"/>
          <w:color w:val="auto"/>
          <w:sz w:val="21"/>
          <w:szCs w:val="21"/>
          <w:highlight w:val="none"/>
        </w:rPr>
      </w:pPr>
    </w:p>
    <w:p w14:paraId="0A635B83">
      <w:pPr>
        <w:pageBreakBefore w:val="0"/>
        <w:widowControl/>
        <w:wordWrap/>
        <w:overflowPunct/>
        <w:topLinePunct w:val="0"/>
        <w:bidi w:val="0"/>
        <w:spacing w:line="360" w:lineRule="auto"/>
        <w:ind w:firstLine="3360" w:firstLineChars="16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50A32A50">
      <w:pPr>
        <w:pageBreakBefore w:val="0"/>
        <w:widowControl/>
        <w:wordWrap/>
        <w:overflowPunct/>
        <w:topLinePunct w:val="0"/>
        <w:bidi w:val="0"/>
        <w:spacing w:line="360" w:lineRule="auto"/>
        <w:ind w:firstLine="4410" w:firstLineChars="2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年    月    日</w:t>
      </w:r>
    </w:p>
    <w:p w14:paraId="1443043E">
      <w:pPr>
        <w:outlineLvl w:val="9"/>
        <w:rPr>
          <w:rFonts w:hint="eastAsia" w:ascii="宋体" w:hAnsi="宋体" w:eastAsia="宋体" w:cs="宋体"/>
          <w:color w:val="auto"/>
          <w:highlight w:val="none"/>
        </w:rPr>
      </w:pPr>
    </w:p>
    <w:p w14:paraId="01B51371">
      <w:pPr>
        <w:outlineLvl w:val="9"/>
        <w:rPr>
          <w:rFonts w:hint="eastAsia" w:ascii="宋体" w:hAnsi="宋体" w:eastAsia="宋体" w:cs="宋体"/>
          <w:color w:val="auto"/>
          <w:highlight w:val="none"/>
        </w:rPr>
      </w:pPr>
    </w:p>
    <w:p w14:paraId="63CC00FA">
      <w:pPr>
        <w:outlineLvl w:val="9"/>
        <w:rPr>
          <w:rFonts w:hint="eastAsia" w:ascii="宋体" w:hAnsi="宋体" w:eastAsia="宋体" w:cs="宋体"/>
          <w:color w:val="auto"/>
          <w:highlight w:val="none"/>
        </w:rPr>
      </w:pPr>
    </w:p>
    <w:p w14:paraId="6CCCA408">
      <w:pPr>
        <w:outlineLvl w:val="9"/>
        <w:rPr>
          <w:rFonts w:hint="eastAsia" w:ascii="宋体" w:hAnsi="宋体" w:eastAsia="宋体" w:cs="宋体"/>
          <w:color w:val="auto"/>
          <w:highlight w:val="none"/>
        </w:rPr>
      </w:pPr>
    </w:p>
    <w:p w14:paraId="68650ED4">
      <w:pPr>
        <w:outlineLvl w:val="9"/>
        <w:rPr>
          <w:rFonts w:hint="eastAsia" w:ascii="宋体" w:hAnsi="宋体" w:eastAsia="宋体" w:cs="宋体"/>
          <w:color w:val="auto"/>
          <w:highlight w:val="none"/>
        </w:rPr>
      </w:pPr>
    </w:p>
    <w:p w14:paraId="7A7472C6">
      <w:pPr>
        <w:outlineLvl w:val="9"/>
        <w:rPr>
          <w:rFonts w:hint="eastAsia" w:ascii="宋体" w:hAnsi="宋体" w:eastAsia="宋体" w:cs="宋体"/>
          <w:color w:val="auto"/>
          <w:highlight w:val="none"/>
        </w:rPr>
      </w:pPr>
    </w:p>
    <w:p w14:paraId="602BD040">
      <w:pPr>
        <w:outlineLvl w:val="9"/>
        <w:rPr>
          <w:rFonts w:hint="eastAsia" w:ascii="宋体" w:hAnsi="宋体" w:eastAsia="宋体" w:cs="宋体"/>
          <w:color w:val="auto"/>
          <w:highlight w:val="none"/>
        </w:rPr>
      </w:pPr>
    </w:p>
    <w:p w14:paraId="28936226">
      <w:pPr>
        <w:outlineLvl w:val="9"/>
        <w:rPr>
          <w:rFonts w:hint="eastAsia" w:ascii="宋体" w:hAnsi="宋体" w:eastAsia="宋体" w:cs="宋体"/>
          <w:color w:val="auto"/>
          <w:highlight w:val="none"/>
        </w:rPr>
      </w:pPr>
    </w:p>
    <w:p w14:paraId="4E851B2D">
      <w:pPr>
        <w:outlineLvl w:val="9"/>
        <w:rPr>
          <w:rFonts w:hint="eastAsia" w:ascii="宋体" w:hAnsi="宋体" w:eastAsia="宋体" w:cs="宋体"/>
          <w:color w:val="auto"/>
          <w:highlight w:val="none"/>
        </w:rPr>
      </w:pPr>
    </w:p>
    <w:p w14:paraId="41A3FBDB">
      <w:pPr>
        <w:outlineLvl w:val="9"/>
        <w:rPr>
          <w:rFonts w:hint="eastAsia" w:ascii="宋体" w:hAnsi="宋体" w:eastAsia="宋体" w:cs="宋体"/>
          <w:color w:val="auto"/>
          <w:highlight w:val="none"/>
        </w:rPr>
      </w:pPr>
    </w:p>
    <w:p w14:paraId="40CD9C9C">
      <w:pPr>
        <w:outlineLvl w:val="9"/>
        <w:rPr>
          <w:rFonts w:hint="eastAsia" w:ascii="宋体" w:hAnsi="宋体" w:eastAsia="宋体" w:cs="宋体"/>
          <w:color w:val="auto"/>
          <w:highlight w:val="none"/>
        </w:rPr>
      </w:pPr>
    </w:p>
    <w:p w14:paraId="086CDF95">
      <w:pPr>
        <w:outlineLvl w:val="9"/>
        <w:rPr>
          <w:rFonts w:hint="eastAsia" w:ascii="宋体" w:hAnsi="宋体" w:eastAsia="宋体" w:cs="宋体"/>
          <w:color w:val="auto"/>
          <w:highlight w:val="none"/>
        </w:rPr>
      </w:pPr>
    </w:p>
    <w:p w14:paraId="4687954A">
      <w:pPr>
        <w:outlineLvl w:val="9"/>
        <w:rPr>
          <w:rFonts w:hint="eastAsia" w:ascii="宋体" w:hAnsi="宋体" w:eastAsia="宋体" w:cs="宋体"/>
          <w:color w:val="auto"/>
          <w:highlight w:val="none"/>
        </w:rPr>
      </w:pPr>
    </w:p>
    <w:p w14:paraId="14741946">
      <w:pPr>
        <w:outlineLvl w:val="9"/>
        <w:rPr>
          <w:rFonts w:hint="eastAsia" w:ascii="宋体" w:hAnsi="宋体" w:eastAsia="宋体" w:cs="宋体"/>
          <w:color w:val="auto"/>
          <w:highlight w:val="none"/>
        </w:rPr>
      </w:pPr>
    </w:p>
    <w:p w14:paraId="5FAC0DBC">
      <w:pPr>
        <w:outlineLvl w:val="9"/>
        <w:rPr>
          <w:rFonts w:hint="eastAsia" w:ascii="宋体" w:hAnsi="宋体" w:eastAsia="宋体" w:cs="宋体"/>
          <w:color w:val="auto"/>
          <w:highlight w:val="none"/>
        </w:rPr>
      </w:pPr>
    </w:p>
    <w:p w14:paraId="4006A082">
      <w:pPr>
        <w:rPr>
          <w:rFonts w:hint="eastAsia" w:ascii="宋体" w:hAnsi="宋体" w:eastAsia="宋体" w:cs="宋体"/>
          <w:b/>
          <w:color w:val="auto"/>
          <w:sz w:val="28"/>
          <w:highlight w:val="none"/>
        </w:rPr>
      </w:pPr>
      <w:bookmarkStart w:id="85" w:name="_Toc28621"/>
      <w:bookmarkStart w:id="86" w:name="_Toc31526"/>
      <w:r>
        <w:rPr>
          <w:rFonts w:hint="eastAsia" w:ascii="宋体" w:hAnsi="宋体" w:eastAsia="宋体" w:cs="宋体"/>
          <w:b/>
          <w:color w:val="auto"/>
          <w:sz w:val="28"/>
          <w:highlight w:val="none"/>
        </w:rPr>
        <w:br w:type="page"/>
      </w:r>
    </w:p>
    <w:p w14:paraId="40257B96">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87" w:name="_Toc29406"/>
      <w:r>
        <w:rPr>
          <w:rFonts w:hint="eastAsia" w:ascii="宋体" w:hAnsi="宋体" w:eastAsia="宋体" w:cs="宋体"/>
          <w:color w:val="auto"/>
          <w:sz w:val="28"/>
          <w:szCs w:val="28"/>
          <w:highlight w:val="none"/>
          <w:lang w:val="en-US" w:eastAsia="zh-CN"/>
        </w:rPr>
        <w:t>附件7         法定代表人身份证明（格式）</w:t>
      </w:r>
      <w:bookmarkEnd w:id="85"/>
      <w:bookmarkEnd w:id="86"/>
      <w:bookmarkEnd w:id="87"/>
    </w:p>
    <w:p w14:paraId="566EF75F">
      <w:pPr>
        <w:widowControl/>
        <w:wordWrap w:val="0"/>
        <w:spacing w:line="460" w:lineRule="exact"/>
        <w:jc w:val="left"/>
        <w:rPr>
          <w:rFonts w:hint="eastAsia" w:ascii="宋体" w:hAnsi="宋体" w:eastAsia="宋体" w:cs="宋体"/>
          <w:color w:val="auto"/>
          <w:kern w:val="0"/>
          <w:sz w:val="24"/>
          <w:highlight w:val="none"/>
        </w:rPr>
      </w:pPr>
    </w:p>
    <w:p w14:paraId="64E6DF5B">
      <w:pPr>
        <w:widowControl/>
        <w:wordWrap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名称：</w:t>
      </w:r>
      <w:r>
        <w:rPr>
          <w:rFonts w:hint="eastAsia" w:ascii="宋体" w:hAnsi="宋体" w:eastAsia="宋体" w:cs="宋体"/>
          <w:color w:val="auto"/>
          <w:kern w:val="0"/>
          <w:szCs w:val="21"/>
          <w:highlight w:val="none"/>
          <w:u w:val="single"/>
          <w:lang w:val="en-US" w:eastAsia="zh-CN"/>
        </w:rPr>
        <w:t xml:space="preserve">                                </w:t>
      </w:r>
    </w:p>
    <w:p w14:paraId="718D7915">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地址：</w:t>
      </w:r>
      <w:r>
        <w:rPr>
          <w:rFonts w:hint="eastAsia" w:ascii="宋体" w:hAnsi="宋体" w:eastAsia="宋体" w:cs="宋体"/>
          <w:color w:val="auto"/>
          <w:kern w:val="0"/>
          <w:szCs w:val="21"/>
          <w:highlight w:val="none"/>
          <w:u w:val="single"/>
          <w:lang w:val="en-US" w:eastAsia="zh-CN"/>
        </w:rPr>
        <w:t xml:space="preserve">                                        </w:t>
      </w:r>
    </w:p>
    <w:p w14:paraId="2C11F584">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highlight w:val="none"/>
        </w:rPr>
        <w:t>成立时间：</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年</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月</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日</w:t>
      </w:r>
    </w:p>
    <w:p w14:paraId="63386B5D">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szCs w:val="20"/>
          <w:highlight w:val="none"/>
        </w:rPr>
        <w:t>经营期限：</w:t>
      </w:r>
      <w:r>
        <w:rPr>
          <w:rFonts w:hint="eastAsia" w:ascii="宋体" w:hAnsi="宋体" w:eastAsia="宋体" w:cs="宋体"/>
          <w:color w:val="auto"/>
          <w:kern w:val="0"/>
          <w:szCs w:val="21"/>
          <w:highlight w:val="none"/>
          <w:u w:val="single"/>
          <w:lang w:val="en-US" w:eastAsia="zh-CN"/>
        </w:rPr>
        <w:t xml:space="preserve">                        </w:t>
      </w:r>
    </w:p>
    <w:p w14:paraId="2F81B036">
      <w:pPr>
        <w:widowControl/>
        <w:wordWrap w:val="0"/>
        <w:spacing w:line="460" w:lineRule="exact"/>
        <w:ind w:firstLine="48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 w:val="24"/>
          <w:highlight w:val="none"/>
        </w:rPr>
        <w:t>姓名：</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，性别：</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，年龄：</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，职务：</w:t>
      </w:r>
      <w:r>
        <w:rPr>
          <w:rFonts w:hint="eastAsia" w:ascii="宋体" w:hAnsi="宋体" w:eastAsia="宋体" w:cs="宋体"/>
          <w:color w:val="auto"/>
          <w:kern w:val="0"/>
          <w:szCs w:val="21"/>
          <w:highlight w:val="none"/>
          <w:u w:val="single"/>
          <w:lang w:val="en-US" w:eastAsia="zh-CN"/>
        </w:rPr>
        <w:t xml:space="preserve">        </w:t>
      </w:r>
    </w:p>
    <w:p w14:paraId="7C90C00B">
      <w:pPr>
        <w:widowControl/>
        <w:wordWrap w:val="0"/>
        <w:spacing w:line="460" w:lineRule="exact"/>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lang w:eastAsia="zh-CN"/>
        </w:rPr>
        <w:t>供应商</w:t>
      </w:r>
      <w:r>
        <w:rPr>
          <w:rFonts w:hint="eastAsia" w:ascii="宋体" w:hAnsi="宋体" w:eastAsia="宋体" w:cs="宋体"/>
          <w:color w:val="auto"/>
          <w:kern w:val="0"/>
          <w:sz w:val="24"/>
          <w:szCs w:val="20"/>
          <w:highlight w:val="none"/>
        </w:rPr>
        <w:t>名称）的法定代表人。</w:t>
      </w:r>
    </w:p>
    <w:p w14:paraId="4FE062B6">
      <w:pPr>
        <w:widowControl/>
        <w:wordWrap w:val="0"/>
        <w:spacing w:line="460" w:lineRule="exact"/>
        <w:jc w:val="left"/>
        <w:rPr>
          <w:rFonts w:hint="eastAsia" w:ascii="宋体" w:hAnsi="宋体" w:eastAsia="宋体" w:cs="宋体"/>
          <w:color w:val="auto"/>
          <w:kern w:val="0"/>
          <w:sz w:val="24"/>
          <w:szCs w:val="20"/>
          <w:highlight w:val="none"/>
        </w:rPr>
      </w:pPr>
    </w:p>
    <w:p w14:paraId="30B3A2FC">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特此证明。</w:t>
      </w:r>
    </w:p>
    <w:p w14:paraId="5CBF5780">
      <w:pPr>
        <w:widowControl/>
        <w:wordWrap w:val="0"/>
        <w:spacing w:line="460" w:lineRule="exact"/>
        <w:jc w:val="left"/>
        <w:rPr>
          <w:rFonts w:hint="eastAsia" w:ascii="宋体" w:hAnsi="宋体" w:eastAsia="宋体" w:cs="宋体"/>
          <w:color w:val="auto"/>
          <w:kern w:val="0"/>
          <w:sz w:val="24"/>
          <w:szCs w:val="20"/>
          <w:highlight w:val="none"/>
        </w:rPr>
      </w:pPr>
    </w:p>
    <w:p w14:paraId="5DBEE591">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tbl>
      <w:tblPr>
        <w:tblStyle w:val="35"/>
        <w:tblpPr w:leftFromText="180" w:rightFromText="180" w:topFromText="100" w:bottomFromText="10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0"/>
      </w:tblGrid>
      <w:tr w14:paraId="2952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trPr>
        <w:tc>
          <w:tcPr>
            <w:tcW w:w="6860" w:type="dxa"/>
            <w:tcBorders>
              <w:top w:val="single" w:color="auto" w:sz="4" w:space="0"/>
              <w:left w:val="single" w:color="auto" w:sz="4" w:space="0"/>
              <w:bottom w:val="single" w:color="auto" w:sz="4" w:space="0"/>
              <w:right w:val="single" w:color="auto" w:sz="4" w:space="0"/>
            </w:tcBorders>
          </w:tcPr>
          <w:p w14:paraId="0AA5E577">
            <w:pPr>
              <w:widowControl/>
              <w:spacing w:line="480" w:lineRule="exact"/>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此处请粘贴法定代表人身份证复印件</w:t>
            </w:r>
          </w:p>
          <w:p w14:paraId="608D1BA3">
            <w:pPr>
              <w:widowControl/>
              <w:spacing w:line="480" w:lineRule="exact"/>
              <w:jc w:val="left"/>
              <w:rPr>
                <w:rFonts w:hint="eastAsia" w:ascii="宋体" w:hAnsi="宋体" w:eastAsia="宋体" w:cs="宋体"/>
                <w:color w:val="auto"/>
                <w:kern w:val="0"/>
                <w:sz w:val="24"/>
                <w:highlight w:val="none"/>
              </w:rPr>
            </w:pPr>
          </w:p>
          <w:p w14:paraId="425F1145">
            <w:pPr>
              <w:widowControl/>
              <w:spacing w:line="480" w:lineRule="exact"/>
              <w:jc w:val="left"/>
              <w:rPr>
                <w:rFonts w:hint="eastAsia" w:ascii="宋体" w:hAnsi="宋体" w:eastAsia="宋体" w:cs="宋体"/>
                <w:color w:val="auto"/>
                <w:kern w:val="0"/>
                <w:sz w:val="24"/>
                <w:highlight w:val="none"/>
              </w:rPr>
            </w:pPr>
          </w:p>
        </w:tc>
      </w:tr>
    </w:tbl>
    <w:p w14:paraId="43EC0505">
      <w:pPr>
        <w:widowControl/>
        <w:wordWrap w:val="0"/>
        <w:spacing w:beforeLines="100" w:afterLines="100" w:line="480" w:lineRule="exact"/>
        <w:jc w:val="center"/>
        <w:rPr>
          <w:rFonts w:hint="eastAsia" w:ascii="宋体" w:hAnsi="宋体" w:eastAsia="宋体" w:cs="宋体"/>
          <w:b/>
          <w:color w:val="auto"/>
          <w:kern w:val="0"/>
          <w:sz w:val="24"/>
          <w:highlight w:val="none"/>
        </w:rPr>
      </w:pPr>
    </w:p>
    <w:p w14:paraId="7DE72753">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42F8CBEC">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7F75A711">
      <w:pPr>
        <w:widowControl/>
        <w:wordWrap w:val="0"/>
        <w:spacing w:line="480" w:lineRule="exact"/>
        <w:jc w:val="right"/>
        <w:rPr>
          <w:rFonts w:hint="eastAsia" w:ascii="宋体" w:hAnsi="宋体" w:eastAsia="宋体" w:cs="宋体"/>
          <w:color w:val="auto"/>
          <w:kern w:val="0"/>
          <w:sz w:val="24"/>
          <w:highlight w:val="none"/>
        </w:rPr>
      </w:pPr>
    </w:p>
    <w:p w14:paraId="4EC9ECDA">
      <w:pPr>
        <w:widowControl/>
        <w:wordWrap w:val="0"/>
        <w:spacing w:line="480" w:lineRule="exact"/>
        <w:jc w:val="right"/>
        <w:rPr>
          <w:rFonts w:hint="eastAsia" w:ascii="宋体" w:hAnsi="宋体" w:eastAsia="宋体" w:cs="宋体"/>
          <w:color w:val="auto"/>
          <w:kern w:val="0"/>
          <w:sz w:val="24"/>
          <w:highlight w:val="none"/>
        </w:rPr>
      </w:pPr>
    </w:p>
    <w:p w14:paraId="137FFC23">
      <w:pPr>
        <w:widowControl/>
        <w:wordWrap w:val="0"/>
        <w:snapToGrid w:val="0"/>
        <w:spacing w:line="460" w:lineRule="exact"/>
        <w:ind w:firstLine="2760" w:firstLineChars="115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3C284A57">
      <w:pPr>
        <w:widowControl/>
        <w:wordWrap w:val="0"/>
        <w:spacing w:line="460" w:lineRule="exact"/>
        <w:ind w:left="3780" w:leftChars="1800"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年    月    日</w:t>
      </w:r>
    </w:p>
    <w:p w14:paraId="06A5A9BF">
      <w:pPr>
        <w:rPr>
          <w:rFonts w:hint="eastAsia" w:ascii="宋体" w:hAnsi="宋体" w:eastAsia="宋体" w:cs="宋体"/>
          <w:color w:val="auto"/>
          <w:highlight w:val="none"/>
        </w:rPr>
      </w:pPr>
    </w:p>
    <w:p w14:paraId="24E0BC4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DDD2863">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88" w:name="_Toc30519"/>
      <w:bookmarkStart w:id="89" w:name="_Toc13976"/>
      <w:bookmarkStart w:id="90" w:name="_Toc12939"/>
      <w:r>
        <w:rPr>
          <w:rFonts w:hint="eastAsia" w:ascii="宋体" w:hAnsi="宋体" w:eastAsia="宋体" w:cs="宋体"/>
          <w:color w:val="auto"/>
          <w:sz w:val="28"/>
          <w:szCs w:val="28"/>
          <w:highlight w:val="none"/>
          <w:lang w:val="en-US" w:eastAsia="zh-CN"/>
        </w:rPr>
        <w:t>附件8         法定代表人授权书（格式）</w:t>
      </w:r>
      <w:bookmarkEnd w:id="88"/>
      <w:bookmarkEnd w:id="89"/>
      <w:bookmarkEnd w:id="90"/>
    </w:p>
    <w:p w14:paraId="26F37052">
      <w:pPr>
        <w:widowControl/>
        <w:tabs>
          <w:tab w:val="left" w:pos="420"/>
          <w:tab w:val="left" w:pos="2160"/>
        </w:tabs>
        <w:wordWrap w:val="0"/>
        <w:spacing w:line="460" w:lineRule="exact"/>
        <w:ind w:firstLine="480" w:firstLineChars="200"/>
        <w:jc w:val="left"/>
        <w:rPr>
          <w:rFonts w:hint="eastAsia" w:ascii="宋体" w:hAnsi="宋体" w:eastAsia="宋体" w:cs="宋体"/>
          <w:color w:val="auto"/>
          <w:kern w:val="0"/>
          <w:sz w:val="24"/>
          <w:highlight w:val="none"/>
        </w:rPr>
      </w:pPr>
    </w:p>
    <w:p w14:paraId="20CFE6F1">
      <w:pPr>
        <w:widowControl/>
        <w:wordWrap w:val="0"/>
        <w:snapToGrid w:val="0"/>
        <w:spacing w:line="460" w:lineRule="exact"/>
        <w:jc w:val="left"/>
        <w:rPr>
          <w:rFonts w:hint="eastAsia" w:ascii="宋体" w:hAnsi="宋体" w:eastAsia="宋体" w:cs="宋体"/>
          <w:b/>
          <w:bCs/>
          <w:color w:val="auto"/>
          <w:kern w:val="0"/>
          <w:sz w:val="24"/>
          <w:highlight w:val="none"/>
        </w:rPr>
      </w:pPr>
      <w:r>
        <w:rPr>
          <w:rFonts w:hint="eastAsia" w:ascii="宋体" w:hAnsi="宋体" w:eastAsia="宋体" w:cs="宋体"/>
          <w:bCs/>
          <w:color w:val="auto"/>
          <w:kern w:val="0"/>
          <w:sz w:val="24"/>
          <w:highlight w:val="none"/>
        </w:rPr>
        <w:t>致：</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采购人</w:t>
      </w:r>
      <w:r>
        <w:rPr>
          <w:rFonts w:hint="eastAsia" w:ascii="宋体" w:hAnsi="宋体" w:eastAsia="宋体" w:cs="宋体"/>
          <w:color w:val="auto"/>
          <w:kern w:val="0"/>
          <w:sz w:val="24"/>
          <w:highlight w:val="none"/>
        </w:rPr>
        <w:t>名称）：</w:t>
      </w:r>
    </w:p>
    <w:p w14:paraId="07D8310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 xml:space="preserve">名称）的法定代表人，现委托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（姓名）为我方代理人。代理人根据本授权，以我方的名义参加</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项目的投标活动，并代表我方全权办理针对上述项目的</w:t>
      </w:r>
      <w:r>
        <w:rPr>
          <w:rFonts w:hint="eastAsia" w:ascii="宋体" w:hAnsi="宋体" w:eastAsia="宋体" w:cs="宋体"/>
          <w:color w:val="auto"/>
          <w:kern w:val="0"/>
          <w:sz w:val="24"/>
          <w:highlight w:val="none"/>
          <w:lang w:val="en-US" w:eastAsia="zh-CN"/>
        </w:rPr>
        <w:t>磋商</w:t>
      </w:r>
      <w:r>
        <w:rPr>
          <w:rFonts w:hint="eastAsia" w:ascii="宋体" w:hAnsi="宋体" w:eastAsia="宋体" w:cs="宋体"/>
          <w:color w:val="auto"/>
          <w:kern w:val="0"/>
          <w:sz w:val="24"/>
          <w:highlight w:val="none"/>
        </w:rPr>
        <w:t>、开标、评</w:t>
      </w:r>
      <w:r>
        <w:rPr>
          <w:rFonts w:hint="eastAsia" w:ascii="宋体" w:hAnsi="宋体" w:eastAsia="宋体" w:cs="宋体"/>
          <w:color w:val="auto"/>
          <w:kern w:val="0"/>
          <w:sz w:val="24"/>
          <w:highlight w:val="none"/>
          <w:lang w:val="en-US" w:eastAsia="zh-CN"/>
        </w:rPr>
        <w:t>审</w:t>
      </w:r>
      <w:r>
        <w:rPr>
          <w:rFonts w:hint="eastAsia" w:ascii="宋体" w:hAnsi="宋体" w:eastAsia="宋体" w:cs="宋体"/>
          <w:color w:val="auto"/>
          <w:kern w:val="0"/>
          <w:sz w:val="24"/>
          <w:highlight w:val="none"/>
        </w:rPr>
        <w:t>、签约等具体事务和签署相关文件。</w:t>
      </w:r>
    </w:p>
    <w:p w14:paraId="3311EE7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我方对代理人的签名负全部责任。在撤销授权的书面通知以前，本授权书一直有效。代理人在授权书有效期内签署的所有文件不因授权的撤销而失效。</w:t>
      </w:r>
    </w:p>
    <w:p w14:paraId="2E14D7BF">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如果本次采购活动现场变更采购方式，本授权书有效。</w:t>
      </w:r>
    </w:p>
    <w:p w14:paraId="44AA202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代理人无转委托权。</w:t>
      </w:r>
    </w:p>
    <w:p w14:paraId="7CE853A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委托期限：</w:t>
      </w:r>
    </w:p>
    <w:p w14:paraId="409406BE">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p>
    <w:p w14:paraId="208D12AA">
      <w:pPr>
        <w:widowControl/>
        <w:wordWrap w:val="0"/>
        <w:snapToGrid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委托代理人签名：             法定代表人签名</w:t>
      </w:r>
      <w:r>
        <w:rPr>
          <w:rFonts w:hint="eastAsia" w:ascii="宋体" w:hAnsi="宋体" w:eastAsia="宋体" w:cs="宋体"/>
          <w:color w:val="auto"/>
          <w:kern w:val="0"/>
          <w:sz w:val="24"/>
          <w:highlight w:val="none"/>
          <w:lang w:val="en-US" w:eastAsia="zh-CN"/>
        </w:rPr>
        <w:t>或盖章</w:t>
      </w:r>
      <w:r>
        <w:rPr>
          <w:rFonts w:hint="eastAsia" w:ascii="宋体" w:hAnsi="宋体" w:eastAsia="宋体" w:cs="宋体"/>
          <w:color w:val="auto"/>
          <w:kern w:val="0"/>
          <w:sz w:val="24"/>
          <w:highlight w:val="none"/>
        </w:rPr>
        <w:t>：</w:t>
      </w:r>
    </w:p>
    <w:p w14:paraId="414CFA2B">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职务：                      职务：</w:t>
      </w:r>
    </w:p>
    <w:tbl>
      <w:tblPr>
        <w:tblStyle w:val="35"/>
        <w:tblpPr w:leftFromText="180" w:rightFromText="180" w:topFromText="100" w:bottomFromText="100" w:vertAnchor="text" w:horzAnchor="page" w:tblpX="2551" w:tblpY="9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0"/>
      </w:tblGrid>
      <w:tr w14:paraId="6E7E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6780" w:type="dxa"/>
            <w:tcBorders>
              <w:top w:val="single" w:color="auto" w:sz="4" w:space="0"/>
              <w:left w:val="single" w:color="auto" w:sz="4" w:space="0"/>
              <w:bottom w:val="single" w:color="auto" w:sz="4" w:space="0"/>
              <w:right w:val="single" w:color="auto" w:sz="4" w:space="0"/>
            </w:tcBorders>
          </w:tcPr>
          <w:p w14:paraId="58C9EA2A">
            <w:pPr>
              <w:widowControl/>
              <w:spacing w:line="480" w:lineRule="exact"/>
              <w:jc w:val="left"/>
              <w:rPr>
                <w:rFonts w:hint="eastAsia" w:ascii="宋体" w:hAnsi="宋体" w:eastAsia="宋体" w:cs="宋体"/>
                <w:color w:val="auto"/>
                <w:kern w:val="0"/>
                <w:sz w:val="24"/>
                <w:highlight w:val="none"/>
              </w:rPr>
            </w:pPr>
            <w:r>
              <w:rPr>
                <w:rFonts w:hint="eastAsia" w:ascii="宋体" w:hAnsi="宋体" w:eastAsia="宋体" w:cs="宋体"/>
                <w:bCs/>
                <w:color w:val="auto"/>
                <w:kern w:val="0"/>
                <w:sz w:val="24"/>
                <w:highlight w:val="none"/>
              </w:rPr>
              <w:t>此处请粘贴</w:t>
            </w:r>
            <w:r>
              <w:rPr>
                <w:rFonts w:hint="eastAsia" w:ascii="宋体" w:hAnsi="宋体" w:eastAsia="宋体" w:cs="宋体"/>
                <w:color w:val="auto"/>
                <w:kern w:val="0"/>
                <w:sz w:val="24"/>
                <w:highlight w:val="none"/>
              </w:rPr>
              <w:t>委托代理人</w:t>
            </w:r>
            <w:r>
              <w:rPr>
                <w:rFonts w:hint="eastAsia" w:ascii="宋体" w:hAnsi="宋体" w:eastAsia="宋体" w:cs="宋体"/>
                <w:bCs/>
                <w:color w:val="auto"/>
                <w:kern w:val="0"/>
                <w:sz w:val="24"/>
                <w:highlight w:val="none"/>
              </w:rPr>
              <w:t>身份证复印件</w:t>
            </w:r>
          </w:p>
        </w:tc>
      </w:tr>
    </w:tbl>
    <w:p w14:paraId="527C7F4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委托代理人身份证号码：</w:t>
      </w:r>
    </w:p>
    <w:p w14:paraId="3F0C663B">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47490F48">
      <w:pPr>
        <w:widowControl/>
        <w:wordWrap w:val="0"/>
        <w:spacing w:line="360" w:lineRule="auto"/>
        <w:jc w:val="center"/>
        <w:rPr>
          <w:rFonts w:hint="eastAsia" w:ascii="宋体" w:hAnsi="宋体" w:eastAsia="宋体" w:cs="宋体"/>
          <w:color w:val="auto"/>
          <w:kern w:val="0"/>
          <w:sz w:val="24"/>
          <w:highlight w:val="none"/>
        </w:rPr>
      </w:pPr>
    </w:p>
    <w:p w14:paraId="10F674C3">
      <w:pPr>
        <w:widowControl/>
        <w:wordWrap w:val="0"/>
        <w:spacing w:line="360" w:lineRule="auto"/>
        <w:jc w:val="right"/>
        <w:rPr>
          <w:rFonts w:hint="eastAsia" w:ascii="宋体" w:hAnsi="宋体" w:eastAsia="宋体" w:cs="宋体"/>
          <w:color w:val="auto"/>
          <w:kern w:val="0"/>
          <w:sz w:val="24"/>
          <w:highlight w:val="none"/>
        </w:rPr>
      </w:pPr>
    </w:p>
    <w:p w14:paraId="64EEE987">
      <w:pPr>
        <w:widowControl/>
        <w:wordWrap w:val="0"/>
        <w:spacing w:line="360" w:lineRule="auto"/>
        <w:jc w:val="right"/>
        <w:rPr>
          <w:rFonts w:hint="eastAsia" w:ascii="宋体" w:hAnsi="宋体" w:eastAsia="宋体" w:cs="宋体"/>
          <w:color w:val="auto"/>
          <w:kern w:val="0"/>
          <w:sz w:val="24"/>
          <w:highlight w:val="none"/>
        </w:rPr>
      </w:pPr>
    </w:p>
    <w:p w14:paraId="1DA78FC1">
      <w:pPr>
        <w:widowControl/>
        <w:wordWrap w:val="0"/>
        <w:spacing w:line="360" w:lineRule="auto"/>
        <w:jc w:val="right"/>
        <w:rPr>
          <w:rFonts w:hint="eastAsia" w:ascii="宋体" w:hAnsi="宋体" w:eastAsia="宋体" w:cs="宋体"/>
          <w:color w:val="auto"/>
          <w:kern w:val="0"/>
          <w:sz w:val="24"/>
          <w:highlight w:val="none"/>
        </w:rPr>
      </w:pPr>
    </w:p>
    <w:p w14:paraId="03DDFB0A">
      <w:pPr>
        <w:widowControl/>
        <w:wordWrap w:val="0"/>
        <w:spacing w:line="360" w:lineRule="auto"/>
        <w:jc w:val="right"/>
        <w:rPr>
          <w:rFonts w:hint="eastAsia" w:ascii="宋体" w:hAnsi="宋体" w:eastAsia="宋体" w:cs="宋体"/>
          <w:color w:val="auto"/>
          <w:kern w:val="0"/>
          <w:sz w:val="24"/>
          <w:highlight w:val="none"/>
        </w:rPr>
      </w:pPr>
    </w:p>
    <w:p w14:paraId="44C38315">
      <w:pPr>
        <w:widowControl/>
        <w:wordWrap w:val="0"/>
        <w:spacing w:line="360" w:lineRule="auto"/>
        <w:jc w:val="right"/>
        <w:rPr>
          <w:rFonts w:hint="eastAsia" w:ascii="宋体" w:hAnsi="宋体" w:eastAsia="宋体" w:cs="宋体"/>
          <w:color w:val="auto"/>
          <w:kern w:val="0"/>
          <w:sz w:val="24"/>
          <w:highlight w:val="none"/>
        </w:rPr>
      </w:pPr>
    </w:p>
    <w:p w14:paraId="37BFC090">
      <w:pPr>
        <w:widowControl/>
        <w:wordWrap/>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65EA290B">
      <w:pPr>
        <w:widowControl/>
        <w:wordWrap w:val="0"/>
        <w:spacing w:line="460" w:lineRule="exact"/>
        <w:ind w:firstLine="3840" w:firstLineChars="1600"/>
        <w:jc w:val="left"/>
        <w:rPr>
          <w:rFonts w:hint="eastAsia" w:ascii="宋体" w:hAnsi="宋体" w:eastAsia="宋体" w:cs="宋体"/>
          <w:b/>
          <w:color w:val="auto"/>
          <w:kern w:val="0"/>
          <w:sz w:val="32"/>
          <w:szCs w:val="32"/>
          <w:highlight w:val="none"/>
        </w:rPr>
      </w:pPr>
      <w:r>
        <w:rPr>
          <w:rFonts w:hint="eastAsia" w:ascii="宋体" w:hAnsi="宋体" w:eastAsia="宋体" w:cs="宋体"/>
          <w:color w:val="auto"/>
          <w:kern w:val="0"/>
          <w:sz w:val="24"/>
          <w:highlight w:val="none"/>
        </w:rPr>
        <w:t>年    月    日</w:t>
      </w:r>
    </w:p>
    <w:p w14:paraId="6933104B">
      <w:pPr>
        <w:widowControl/>
        <w:spacing w:line="360" w:lineRule="auto"/>
        <w:ind w:firstLine="7228" w:firstLineChars="2250"/>
        <w:jc w:val="left"/>
        <w:rPr>
          <w:rFonts w:hint="eastAsia" w:ascii="宋体" w:hAnsi="宋体" w:eastAsia="宋体" w:cs="宋体"/>
          <w:b/>
          <w:color w:val="auto"/>
          <w:kern w:val="0"/>
          <w:sz w:val="32"/>
          <w:szCs w:val="32"/>
          <w:highlight w:val="none"/>
        </w:rPr>
      </w:pPr>
    </w:p>
    <w:p w14:paraId="04D315BF">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3D24408E">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91" w:name="_Toc3342"/>
      <w:bookmarkStart w:id="92" w:name="_Toc18105"/>
      <w:bookmarkStart w:id="93" w:name="_Toc24693"/>
      <w:r>
        <w:rPr>
          <w:rFonts w:hint="eastAsia" w:ascii="宋体" w:hAnsi="宋体" w:eastAsia="宋体" w:cs="宋体"/>
          <w:color w:val="auto"/>
          <w:sz w:val="28"/>
          <w:szCs w:val="28"/>
          <w:highlight w:val="none"/>
          <w:lang w:val="en-US" w:eastAsia="zh-CN"/>
        </w:rPr>
        <w:t>附件9          证明文件</w:t>
      </w:r>
      <w:bookmarkEnd w:id="91"/>
      <w:bookmarkEnd w:id="92"/>
      <w:bookmarkEnd w:id="93"/>
    </w:p>
    <w:p w14:paraId="5EF76FA6">
      <w:pPr>
        <w:pStyle w:val="14"/>
        <w:spacing w:beforeAutospacing="0" w:afterAutospacing="0" w:line="480" w:lineRule="auto"/>
        <w:ind w:firstLine="470" w:firstLineChars="224"/>
        <w:jc w:val="both"/>
        <w:rPr>
          <w:rFonts w:hint="eastAsia" w:ascii="宋体" w:hAnsi="宋体" w:eastAsia="宋体" w:cs="宋体"/>
          <w:bCs/>
          <w:color w:val="auto"/>
          <w:sz w:val="21"/>
          <w:szCs w:val="21"/>
          <w:highlight w:val="none"/>
        </w:rPr>
      </w:pPr>
    </w:p>
    <w:p w14:paraId="644D293B">
      <w:pPr>
        <w:pStyle w:val="14"/>
        <w:spacing w:beforeAutospacing="0" w:afterAutospacing="0" w:line="480" w:lineRule="auto"/>
        <w:ind w:firstLine="472" w:firstLineChars="224"/>
        <w:jc w:val="both"/>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9.1</w:t>
      </w:r>
      <w:r>
        <w:rPr>
          <w:rFonts w:hint="eastAsia" w:ascii="宋体" w:hAnsi="宋体" w:eastAsia="宋体" w:cs="宋体"/>
          <w:b/>
          <w:bCs w:val="0"/>
          <w:color w:val="auto"/>
          <w:sz w:val="21"/>
          <w:szCs w:val="21"/>
          <w:highlight w:val="none"/>
          <w:lang w:val="en-US" w:eastAsia="zh-CN"/>
        </w:rPr>
        <w:t xml:space="preserve"> </w:t>
      </w:r>
      <w:r>
        <w:rPr>
          <w:rFonts w:hint="eastAsia" w:ascii="宋体" w:hAnsi="宋体" w:eastAsia="宋体" w:cs="宋体"/>
          <w:b/>
          <w:bCs w:val="0"/>
          <w:color w:val="auto"/>
          <w:sz w:val="21"/>
          <w:szCs w:val="21"/>
          <w:highlight w:val="none"/>
        </w:rPr>
        <w:t>资格审查资料</w:t>
      </w:r>
    </w:p>
    <w:p w14:paraId="1449B150">
      <w:pPr>
        <w:pStyle w:val="14"/>
        <w:spacing w:beforeAutospacing="0" w:afterAutospacing="0" w:line="480" w:lineRule="auto"/>
        <w:ind w:firstLine="470" w:firstLineChars="224"/>
        <w:jc w:val="both"/>
        <w:rPr>
          <w:rFonts w:hint="eastAsia" w:ascii="宋体" w:hAnsi="宋体" w:eastAsia="宋体" w:cs="宋体"/>
          <w:bCs/>
          <w:color w:val="auto"/>
          <w:sz w:val="21"/>
          <w:szCs w:val="21"/>
          <w:highlight w:val="none"/>
        </w:rPr>
      </w:pPr>
    </w:p>
    <w:p w14:paraId="3BA26977">
      <w:pPr>
        <w:pStyle w:val="14"/>
        <w:spacing w:beforeAutospacing="0" w:afterAutospacing="0" w:line="480" w:lineRule="auto"/>
        <w:ind w:firstLine="470" w:firstLineChars="224"/>
        <w:jc w:val="both"/>
        <w:rPr>
          <w:rFonts w:hint="eastAsia" w:ascii="宋体" w:hAnsi="宋体" w:eastAsia="宋体" w:cs="宋体"/>
          <w:bCs/>
          <w:color w:val="auto"/>
          <w:sz w:val="21"/>
          <w:szCs w:val="21"/>
          <w:highlight w:val="none"/>
        </w:rPr>
      </w:pPr>
    </w:p>
    <w:p w14:paraId="00828F39">
      <w:pPr>
        <w:pStyle w:val="14"/>
        <w:spacing w:beforeAutospacing="0" w:afterAutospacing="0" w:line="480" w:lineRule="auto"/>
        <w:ind w:firstLine="472" w:firstLineChars="224"/>
        <w:jc w:val="both"/>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rPr>
        <w:t>9.</w:t>
      </w:r>
      <w:r>
        <w:rPr>
          <w:rFonts w:hint="eastAsia" w:cs="宋体"/>
          <w:b/>
          <w:bCs w:val="0"/>
          <w:color w:val="auto"/>
          <w:sz w:val="21"/>
          <w:szCs w:val="21"/>
          <w:highlight w:val="none"/>
          <w:lang w:val="en-US" w:eastAsia="zh-CN"/>
        </w:rPr>
        <w:t>2</w:t>
      </w:r>
      <w:r>
        <w:rPr>
          <w:rFonts w:hint="eastAsia" w:ascii="宋体" w:hAnsi="宋体" w:eastAsia="宋体" w:cs="宋体"/>
          <w:b/>
          <w:bCs w:val="0"/>
          <w:color w:val="auto"/>
          <w:sz w:val="21"/>
          <w:szCs w:val="21"/>
          <w:highlight w:val="none"/>
          <w:lang w:val="en-US" w:eastAsia="zh-CN"/>
        </w:rPr>
        <w:t xml:space="preserve"> </w:t>
      </w:r>
      <w:bookmarkStart w:id="94" w:name="_Toc17966"/>
      <w:r>
        <w:rPr>
          <w:rFonts w:hint="eastAsia" w:ascii="宋体" w:hAnsi="宋体" w:eastAsia="宋体" w:cs="宋体"/>
          <w:b/>
          <w:bCs w:val="0"/>
          <w:color w:val="auto"/>
          <w:sz w:val="21"/>
          <w:szCs w:val="21"/>
          <w:highlight w:val="none"/>
          <w:lang w:val="en-US" w:eastAsia="zh-CN"/>
        </w:rPr>
        <w:t>评分标准中需提供的证明材料</w:t>
      </w:r>
      <w:r>
        <w:rPr>
          <w:rFonts w:hint="eastAsia" w:cs="宋体"/>
          <w:b/>
          <w:bCs w:val="0"/>
          <w:color w:val="auto"/>
          <w:sz w:val="21"/>
          <w:szCs w:val="21"/>
          <w:highlight w:val="none"/>
          <w:lang w:val="en-US" w:eastAsia="zh-CN"/>
        </w:rPr>
        <w:t>（除技术要求证明材料外）</w:t>
      </w:r>
    </w:p>
    <w:p w14:paraId="5D58AFFF">
      <w:pPr>
        <w:pStyle w:val="14"/>
        <w:spacing w:beforeAutospacing="0" w:afterAutospacing="0" w:line="480" w:lineRule="auto"/>
        <w:ind w:firstLine="470" w:firstLineChars="224"/>
        <w:jc w:val="both"/>
        <w:rPr>
          <w:rFonts w:hint="eastAsia" w:ascii="宋体" w:hAnsi="宋体" w:eastAsia="宋体" w:cs="宋体"/>
          <w:bCs/>
          <w:color w:val="auto"/>
          <w:sz w:val="21"/>
          <w:szCs w:val="21"/>
          <w:highlight w:val="none"/>
        </w:rPr>
      </w:pPr>
    </w:p>
    <w:p w14:paraId="783CC6EC">
      <w:pPr>
        <w:pStyle w:val="14"/>
        <w:spacing w:beforeAutospacing="0" w:afterAutospacing="0" w:line="480" w:lineRule="auto"/>
        <w:ind w:firstLine="470" w:firstLineChars="224"/>
        <w:jc w:val="both"/>
        <w:rPr>
          <w:rFonts w:hint="eastAsia" w:ascii="宋体" w:hAnsi="宋体" w:eastAsia="宋体" w:cs="宋体"/>
          <w:bCs/>
          <w:color w:val="auto"/>
          <w:sz w:val="21"/>
          <w:szCs w:val="21"/>
          <w:highlight w:val="none"/>
        </w:rPr>
      </w:pPr>
    </w:p>
    <w:p w14:paraId="401A2B52">
      <w:pPr>
        <w:pStyle w:val="14"/>
        <w:spacing w:beforeAutospacing="0" w:afterAutospacing="0" w:line="480" w:lineRule="auto"/>
        <w:ind w:firstLine="472" w:firstLineChars="224"/>
        <w:jc w:val="both"/>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9.</w:t>
      </w:r>
      <w:r>
        <w:rPr>
          <w:rFonts w:hint="eastAsia" w:cs="宋体"/>
          <w:b/>
          <w:bCs w:val="0"/>
          <w:color w:val="auto"/>
          <w:sz w:val="21"/>
          <w:szCs w:val="21"/>
          <w:highlight w:val="none"/>
          <w:lang w:val="en-US" w:eastAsia="zh-CN"/>
        </w:rPr>
        <w:t>3</w:t>
      </w:r>
      <w:r>
        <w:rPr>
          <w:rFonts w:hint="eastAsia" w:ascii="宋体" w:hAnsi="宋体" w:eastAsia="宋体" w:cs="宋体"/>
          <w:b/>
          <w:bCs w:val="0"/>
          <w:color w:val="auto"/>
          <w:sz w:val="21"/>
          <w:szCs w:val="21"/>
          <w:highlight w:val="none"/>
          <w:lang w:val="en-US" w:eastAsia="zh-CN"/>
        </w:rPr>
        <w:t xml:space="preserve"> 供应商认为其他需要提供的证明材料</w:t>
      </w:r>
    </w:p>
    <w:p w14:paraId="38997C36">
      <w:pPr>
        <w:pStyle w:val="14"/>
        <w:spacing w:beforeAutospacing="0" w:afterAutospacing="0" w:line="480" w:lineRule="auto"/>
        <w:ind w:firstLine="540" w:firstLineChars="224"/>
        <w:jc w:val="both"/>
        <w:rPr>
          <w:rFonts w:hint="eastAsia" w:ascii="宋体" w:hAnsi="宋体" w:eastAsia="宋体" w:cs="宋体"/>
          <w:b/>
          <w:bCs/>
          <w:color w:val="auto"/>
          <w:highlight w:val="none"/>
        </w:rPr>
      </w:pPr>
    </w:p>
    <w:p w14:paraId="63B9045E">
      <w:pPr>
        <w:pStyle w:val="14"/>
        <w:spacing w:beforeAutospacing="0" w:afterAutospacing="0" w:line="480" w:lineRule="auto"/>
        <w:ind w:firstLine="540" w:firstLineChars="224"/>
        <w:jc w:val="both"/>
        <w:rPr>
          <w:rFonts w:hint="eastAsia" w:ascii="宋体" w:hAnsi="宋体" w:eastAsia="宋体" w:cs="宋体"/>
          <w:b/>
          <w:bCs/>
          <w:color w:val="auto"/>
          <w:highlight w:val="none"/>
        </w:rPr>
      </w:pPr>
    </w:p>
    <w:p w14:paraId="0CF185C0">
      <w:pPr>
        <w:pStyle w:val="14"/>
        <w:spacing w:beforeAutospacing="0" w:afterAutospacing="0" w:line="480" w:lineRule="auto"/>
        <w:ind w:firstLine="540" w:firstLineChars="224"/>
        <w:jc w:val="both"/>
        <w:rPr>
          <w:rFonts w:hint="eastAsia" w:ascii="宋体" w:hAnsi="宋体" w:eastAsia="宋体" w:cs="宋体"/>
          <w:b/>
          <w:bCs/>
          <w:color w:val="auto"/>
          <w:highlight w:val="none"/>
        </w:rPr>
      </w:pPr>
    </w:p>
    <w:p w14:paraId="5A38418C">
      <w:pPr>
        <w:pStyle w:val="14"/>
        <w:spacing w:beforeAutospacing="0" w:afterAutospacing="0" w:line="480" w:lineRule="auto"/>
        <w:ind w:firstLine="540" w:firstLineChars="224"/>
        <w:jc w:val="both"/>
        <w:rPr>
          <w:rFonts w:hint="eastAsia" w:ascii="宋体" w:hAnsi="宋体" w:eastAsia="宋体" w:cs="宋体"/>
          <w:b/>
          <w:bCs/>
          <w:color w:val="auto"/>
          <w:highlight w:val="none"/>
        </w:rPr>
      </w:pPr>
    </w:p>
    <w:p w14:paraId="6EE51B98">
      <w:pPr>
        <w:pStyle w:val="14"/>
        <w:spacing w:beforeAutospacing="0" w:afterAutospacing="0" w:line="480" w:lineRule="auto"/>
        <w:ind w:firstLine="540" w:firstLineChars="224"/>
        <w:jc w:val="both"/>
        <w:rPr>
          <w:rFonts w:hint="eastAsia" w:ascii="宋体" w:hAnsi="宋体" w:eastAsia="宋体" w:cs="宋体"/>
          <w:b/>
          <w:bCs/>
          <w:color w:val="auto"/>
          <w:highlight w:val="none"/>
        </w:rPr>
      </w:pPr>
    </w:p>
    <w:p w14:paraId="615549B2">
      <w:pPr>
        <w:pStyle w:val="14"/>
        <w:spacing w:beforeAutospacing="0" w:afterAutospacing="0" w:line="480" w:lineRule="auto"/>
        <w:ind w:firstLine="540" w:firstLineChars="224"/>
        <w:jc w:val="both"/>
        <w:rPr>
          <w:rFonts w:hint="eastAsia" w:ascii="宋体" w:hAnsi="宋体" w:eastAsia="宋体" w:cs="宋体"/>
          <w:b/>
          <w:bCs/>
          <w:color w:val="auto"/>
          <w:highlight w:val="none"/>
        </w:rPr>
      </w:pPr>
    </w:p>
    <w:p w14:paraId="6366152E">
      <w:pPr>
        <w:pStyle w:val="14"/>
        <w:spacing w:beforeAutospacing="0" w:afterAutospacing="0" w:line="480" w:lineRule="auto"/>
        <w:ind w:firstLine="540" w:firstLineChars="224"/>
        <w:jc w:val="both"/>
        <w:rPr>
          <w:rFonts w:hint="eastAsia" w:ascii="宋体" w:hAnsi="宋体" w:eastAsia="宋体" w:cs="宋体"/>
          <w:b/>
          <w:bCs/>
          <w:color w:val="auto"/>
          <w:highlight w:val="none"/>
        </w:rPr>
      </w:pPr>
    </w:p>
    <w:p w14:paraId="4F755349">
      <w:pPr>
        <w:pStyle w:val="14"/>
        <w:spacing w:beforeAutospacing="0" w:afterAutospacing="0" w:line="480" w:lineRule="auto"/>
        <w:ind w:firstLine="540" w:firstLineChars="224"/>
        <w:jc w:val="both"/>
        <w:rPr>
          <w:rFonts w:hint="eastAsia" w:ascii="宋体" w:hAnsi="宋体" w:eastAsia="宋体" w:cs="宋体"/>
          <w:b/>
          <w:bCs/>
          <w:color w:val="auto"/>
          <w:highlight w:val="none"/>
        </w:rPr>
      </w:pPr>
    </w:p>
    <w:p w14:paraId="4DBE70D8">
      <w:pPr>
        <w:pStyle w:val="14"/>
        <w:spacing w:beforeAutospacing="0" w:afterAutospacing="0" w:line="480" w:lineRule="auto"/>
        <w:ind w:firstLine="540" w:firstLineChars="224"/>
        <w:jc w:val="both"/>
        <w:rPr>
          <w:rFonts w:hint="eastAsia" w:ascii="宋体" w:hAnsi="宋体" w:eastAsia="宋体" w:cs="宋体"/>
          <w:b/>
          <w:bCs/>
          <w:color w:val="auto"/>
          <w:highlight w:val="none"/>
        </w:rPr>
      </w:pPr>
    </w:p>
    <w:p w14:paraId="45048D1C">
      <w:pPr>
        <w:pStyle w:val="14"/>
        <w:spacing w:beforeAutospacing="0" w:afterAutospacing="0" w:line="480" w:lineRule="auto"/>
        <w:ind w:firstLine="540" w:firstLineChars="224"/>
        <w:jc w:val="both"/>
        <w:rPr>
          <w:rFonts w:hint="eastAsia" w:ascii="宋体" w:hAnsi="宋体" w:eastAsia="宋体" w:cs="宋体"/>
          <w:b/>
          <w:bCs/>
          <w:color w:val="auto"/>
          <w:highlight w:val="none"/>
        </w:rPr>
      </w:pPr>
    </w:p>
    <w:p w14:paraId="4FD293BC">
      <w:pPr>
        <w:pStyle w:val="14"/>
        <w:spacing w:beforeAutospacing="0" w:afterAutospacing="0" w:line="480" w:lineRule="auto"/>
        <w:ind w:firstLine="540" w:firstLineChars="224"/>
        <w:jc w:val="both"/>
        <w:rPr>
          <w:rFonts w:hint="eastAsia" w:ascii="宋体" w:hAnsi="宋体" w:eastAsia="宋体" w:cs="宋体"/>
          <w:b/>
          <w:bCs/>
          <w:color w:val="auto"/>
          <w:highlight w:val="none"/>
        </w:rPr>
      </w:pPr>
    </w:p>
    <w:p w14:paraId="2AFAC9D1">
      <w:pPr>
        <w:pStyle w:val="14"/>
        <w:spacing w:beforeAutospacing="0" w:afterAutospacing="0" w:line="480" w:lineRule="auto"/>
        <w:ind w:firstLine="540" w:firstLineChars="224"/>
        <w:jc w:val="both"/>
        <w:rPr>
          <w:rFonts w:hint="eastAsia" w:ascii="宋体" w:hAnsi="宋体" w:eastAsia="宋体" w:cs="宋体"/>
          <w:b/>
          <w:bCs/>
          <w:color w:val="auto"/>
          <w:highlight w:val="none"/>
        </w:rPr>
      </w:pPr>
    </w:p>
    <w:p w14:paraId="0629ABF5">
      <w:pPr>
        <w:pStyle w:val="14"/>
        <w:spacing w:beforeAutospacing="0" w:afterAutospacing="0" w:line="480" w:lineRule="auto"/>
        <w:ind w:firstLine="540" w:firstLineChars="224"/>
        <w:jc w:val="both"/>
        <w:rPr>
          <w:rFonts w:hint="eastAsia" w:ascii="宋体" w:hAnsi="宋体" w:eastAsia="宋体" w:cs="宋体"/>
          <w:b/>
          <w:bCs/>
          <w:color w:val="auto"/>
          <w:highlight w:val="none"/>
        </w:rPr>
      </w:pPr>
    </w:p>
    <w:p w14:paraId="3BB81C13">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95" w:name="_Toc12888"/>
      <w:bookmarkStart w:id="96" w:name="_Toc13726"/>
      <w:bookmarkStart w:id="97" w:name="_Toc16083"/>
      <w:r>
        <w:rPr>
          <w:rFonts w:hint="eastAsia" w:ascii="宋体" w:hAnsi="宋体" w:eastAsia="宋体" w:cs="宋体"/>
          <w:color w:val="auto"/>
          <w:sz w:val="28"/>
          <w:szCs w:val="28"/>
          <w:highlight w:val="none"/>
          <w:lang w:val="en-US" w:eastAsia="zh-CN"/>
        </w:rPr>
        <w:t xml:space="preserve">附件10      </w:t>
      </w:r>
      <w:bookmarkEnd w:id="94"/>
      <w:r>
        <w:rPr>
          <w:rFonts w:hint="eastAsia" w:ascii="宋体" w:hAnsi="宋体" w:eastAsia="宋体" w:cs="宋体"/>
          <w:color w:val="auto"/>
          <w:sz w:val="28"/>
          <w:szCs w:val="28"/>
          <w:highlight w:val="none"/>
          <w:lang w:val="en-US" w:eastAsia="zh-CN"/>
        </w:rPr>
        <w:t>供 应 商 承 诺 书 （格式）</w:t>
      </w:r>
      <w:bookmarkEnd w:id="95"/>
      <w:bookmarkEnd w:id="96"/>
      <w:bookmarkEnd w:id="97"/>
    </w:p>
    <w:p w14:paraId="02DAF775">
      <w:pPr>
        <w:bidi w:val="0"/>
        <w:rPr>
          <w:rFonts w:hint="eastAsia" w:ascii="宋体" w:hAnsi="宋体" w:eastAsia="宋体" w:cs="宋体"/>
          <w:color w:val="auto"/>
          <w:highlight w:val="none"/>
        </w:rPr>
      </w:pPr>
    </w:p>
    <w:p w14:paraId="068327A4">
      <w:pPr>
        <w:keepNext w:val="0"/>
        <w:keepLines w:val="0"/>
        <w:pageBreakBefore w:val="0"/>
        <w:widowControl w:val="0"/>
        <w:kinsoku/>
        <w:wordWrap/>
        <w:overflowPunct/>
        <w:topLinePunct w:val="0"/>
        <w:autoSpaceDE/>
        <w:autoSpaceDN/>
        <w:bidi w:val="0"/>
        <w:adjustRightInd/>
        <w:snapToGrid w:val="0"/>
        <w:spacing w:line="480" w:lineRule="auto"/>
        <w:ind w:firstLine="64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院（以下简称甲方）组织的本次采购，在遵守《招标投标法》、《政府采购法》、《合同法》、《反不正当竞争法》和《关于推进招投标监督领域诚信建设的意见》等法律法规的基础上，要求贵方（以下简称乙方）做出如下承诺：</w:t>
      </w:r>
    </w:p>
    <w:p w14:paraId="0C418C4C">
      <w:pPr>
        <w:keepNext w:val="0"/>
        <w:keepLines w:val="0"/>
        <w:pageBreakBefore w:val="0"/>
        <w:widowControl w:val="0"/>
        <w:kinsoku/>
        <w:wordWrap/>
        <w:overflowPunct/>
        <w:topLinePunct w:val="0"/>
        <w:autoSpaceDE/>
        <w:autoSpaceDN/>
        <w:bidi w:val="0"/>
        <w:adjustRightInd/>
        <w:snapToGrid w:val="0"/>
        <w:spacing w:line="480" w:lineRule="auto"/>
        <w:ind w:firstLine="64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1、遵循公开、公平、公正和诚实信用的原则自愿参加，所提供的一切材料真实、有效、合法。</w:t>
      </w:r>
    </w:p>
    <w:p w14:paraId="4ADAE269">
      <w:pPr>
        <w:keepNext w:val="0"/>
        <w:keepLines w:val="0"/>
        <w:pageBreakBefore w:val="0"/>
        <w:widowControl w:val="0"/>
        <w:kinsoku/>
        <w:wordWrap/>
        <w:overflowPunct/>
        <w:topLinePunct w:val="0"/>
        <w:autoSpaceDE/>
        <w:autoSpaceDN/>
        <w:bidi w:val="0"/>
        <w:adjustRightInd/>
        <w:snapToGrid w:val="0"/>
        <w:spacing w:line="480" w:lineRule="auto"/>
        <w:ind w:firstLine="64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2、遵守甲方采购纪律，诚实守信地为甲方提供安全可靠的产品、服务及相关技术，保证质量并主动做好售后服务工作。</w:t>
      </w:r>
    </w:p>
    <w:p w14:paraId="25862B72">
      <w:pPr>
        <w:keepNext w:val="0"/>
        <w:keepLines w:val="0"/>
        <w:pageBreakBefore w:val="0"/>
        <w:widowControl w:val="0"/>
        <w:kinsoku/>
        <w:wordWrap/>
        <w:overflowPunct/>
        <w:topLinePunct w:val="0"/>
        <w:autoSpaceDE/>
        <w:autoSpaceDN/>
        <w:bidi w:val="0"/>
        <w:adjustRightInd/>
        <w:snapToGrid w:val="0"/>
        <w:spacing w:line="480" w:lineRule="auto"/>
        <w:ind w:firstLine="64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3、杜绝利用提供财物或给予其他不正当利益谋取中标的不良行为。</w:t>
      </w:r>
    </w:p>
    <w:p w14:paraId="54B1AF16">
      <w:pPr>
        <w:keepNext w:val="0"/>
        <w:keepLines w:val="0"/>
        <w:pageBreakBefore w:val="0"/>
        <w:widowControl w:val="0"/>
        <w:kinsoku/>
        <w:wordWrap/>
        <w:overflowPunct/>
        <w:topLinePunct w:val="0"/>
        <w:autoSpaceDE/>
        <w:autoSpaceDN/>
        <w:bidi w:val="0"/>
        <w:adjustRightInd/>
        <w:snapToGrid w:val="0"/>
        <w:spacing w:line="480" w:lineRule="auto"/>
        <w:ind w:firstLine="64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4、不发生其他任何可能影响甲方工作人员公正执行公务或者职务廉洁的行为。</w:t>
      </w:r>
    </w:p>
    <w:p w14:paraId="545BED46">
      <w:pPr>
        <w:keepNext w:val="0"/>
        <w:keepLines w:val="0"/>
        <w:pageBreakBefore w:val="0"/>
        <w:widowControl w:val="0"/>
        <w:kinsoku/>
        <w:wordWrap/>
        <w:overflowPunct/>
        <w:topLinePunct w:val="0"/>
        <w:autoSpaceDE/>
        <w:autoSpaceDN/>
        <w:bidi w:val="0"/>
        <w:adjustRightInd/>
        <w:snapToGrid w:val="0"/>
        <w:spacing w:line="480" w:lineRule="auto"/>
        <w:ind w:firstLine="64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5、不参与串标、围标或其他不正当竞争行为；杜绝以虚报资质、业绩或其他弄虚作假等方式骗取中标。</w:t>
      </w:r>
    </w:p>
    <w:p w14:paraId="4A8907A2">
      <w:pPr>
        <w:keepNext w:val="0"/>
        <w:keepLines w:val="0"/>
        <w:pageBreakBefore w:val="0"/>
        <w:widowControl w:val="0"/>
        <w:kinsoku/>
        <w:wordWrap/>
        <w:overflowPunct/>
        <w:topLinePunct w:val="0"/>
        <w:autoSpaceDE/>
        <w:autoSpaceDN/>
        <w:bidi w:val="0"/>
        <w:adjustRightInd/>
        <w:snapToGrid w:val="0"/>
        <w:spacing w:line="480" w:lineRule="auto"/>
        <w:ind w:firstLine="64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6、响应时，杜绝擅自修改采购文件或技术标准（包括差异表）技术配置的行为。</w:t>
      </w:r>
    </w:p>
    <w:p w14:paraId="0F6AC67C">
      <w:pPr>
        <w:keepNext w:val="0"/>
        <w:keepLines w:val="0"/>
        <w:pageBreakBefore w:val="0"/>
        <w:widowControl w:val="0"/>
        <w:kinsoku/>
        <w:wordWrap/>
        <w:overflowPunct/>
        <w:topLinePunct w:val="0"/>
        <w:autoSpaceDE/>
        <w:autoSpaceDN/>
        <w:bidi w:val="0"/>
        <w:adjustRightInd/>
        <w:snapToGrid w:val="0"/>
        <w:spacing w:line="480" w:lineRule="auto"/>
        <w:ind w:firstLine="64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7、严格按照采购、</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文件要求签订合同，不违反法律无故拒签合同，不签订背离合同（或技术协议书）实质性内容的协议。</w:t>
      </w:r>
    </w:p>
    <w:p w14:paraId="4F121AA1">
      <w:pPr>
        <w:keepNext w:val="0"/>
        <w:keepLines w:val="0"/>
        <w:pageBreakBefore w:val="0"/>
        <w:widowControl w:val="0"/>
        <w:kinsoku/>
        <w:wordWrap/>
        <w:overflowPunct/>
        <w:topLinePunct w:val="0"/>
        <w:autoSpaceDE/>
        <w:autoSpaceDN/>
        <w:bidi w:val="0"/>
        <w:adjustRightInd/>
        <w:snapToGrid w:val="0"/>
        <w:spacing w:line="480" w:lineRule="auto"/>
        <w:textAlignment w:val="auto"/>
        <w:rPr>
          <w:rFonts w:hint="eastAsia" w:ascii="宋体" w:hAnsi="宋体" w:eastAsia="宋体" w:cs="宋体"/>
          <w:color w:val="auto"/>
          <w:sz w:val="21"/>
          <w:szCs w:val="21"/>
          <w:highlight w:val="none"/>
        </w:rPr>
      </w:pPr>
    </w:p>
    <w:p w14:paraId="330FDCCA">
      <w:pPr>
        <w:keepNext w:val="0"/>
        <w:keepLines w:val="0"/>
        <w:pageBreakBefore w:val="0"/>
        <w:widowControl w:val="0"/>
        <w:kinsoku/>
        <w:wordWrap/>
        <w:overflowPunct/>
        <w:topLinePunct w:val="0"/>
        <w:autoSpaceDE/>
        <w:autoSpaceDN/>
        <w:bidi w:val="0"/>
        <w:adjustRightInd/>
        <w:snapToGrid w:val="0"/>
        <w:spacing w:line="48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Cs w:val="21"/>
          <w:highlight w:val="none"/>
          <w:lang w:eastAsia="zh-CN"/>
        </w:rPr>
        <w:t>供应商</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全称并</w:t>
      </w:r>
      <w:r>
        <w:rPr>
          <w:rFonts w:hint="eastAsia" w:ascii="宋体" w:hAnsi="宋体" w:eastAsia="宋体" w:cs="宋体"/>
          <w:color w:val="auto"/>
          <w:kern w:val="0"/>
          <w:szCs w:val="21"/>
          <w:highlight w:val="none"/>
          <w:lang w:val="en-US" w:eastAsia="zh-CN"/>
        </w:rPr>
        <w:t>加</w:t>
      </w:r>
      <w:r>
        <w:rPr>
          <w:rFonts w:hint="eastAsia" w:ascii="宋体" w:hAnsi="宋体" w:eastAsia="宋体" w:cs="宋体"/>
          <w:color w:val="auto"/>
          <w:kern w:val="0"/>
          <w:szCs w:val="21"/>
          <w:highlight w:val="none"/>
          <w:lang w:eastAsia="zh-CN"/>
        </w:rPr>
        <w:t>盖</w:t>
      </w:r>
      <w:r>
        <w:rPr>
          <w:rFonts w:hint="eastAsia" w:ascii="宋体" w:hAnsi="宋体" w:eastAsia="宋体" w:cs="宋体"/>
          <w:color w:val="auto"/>
          <w:kern w:val="0"/>
          <w:szCs w:val="21"/>
          <w:highlight w:val="none"/>
          <w:lang w:val="en-US" w:eastAsia="zh-CN"/>
        </w:rPr>
        <w:t>公</w:t>
      </w:r>
      <w:r>
        <w:rPr>
          <w:rFonts w:hint="eastAsia" w:ascii="宋体" w:hAnsi="宋体" w:eastAsia="宋体" w:cs="宋体"/>
          <w:color w:val="auto"/>
          <w:kern w:val="0"/>
          <w:szCs w:val="21"/>
          <w:highlight w:val="none"/>
          <w:lang w:eastAsia="zh-CN"/>
        </w:rPr>
        <w:t>章</w:t>
      </w:r>
      <w:r>
        <w:rPr>
          <w:rFonts w:hint="eastAsia" w:ascii="宋体" w:hAnsi="宋体" w:eastAsia="宋体" w:cs="宋体"/>
          <w:color w:val="auto"/>
          <w:kern w:val="0"/>
          <w:szCs w:val="21"/>
          <w:highlight w:val="none"/>
        </w:rPr>
        <w:t>）</w:t>
      </w:r>
      <w:r>
        <w:rPr>
          <w:rFonts w:hint="eastAsia" w:ascii="宋体" w:hAnsi="宋体" w:eastAsia="宋体" w:cs="宋体"/>
          <w:color w:val="auto"/>
          <w:sz w:val="21"/>
          <w:szCs w:val="21"/>
          <w:highlight w:val="none"/>
        </w:rPr>
        <w:t xml:space="preserve">               </w:t>
      </w:r>
    </w:p>
    <w:p w14:paraId="7EEFB010">
      <w:pPr>
        <w:keepNext w:val="0"/>
        <w:keepLines w:val="0"/>
        <w:pageBreakBefore w:val="0"/>
        <w:widowControl w:val="0"/>
        <w:kinsoku/>
        <w:wordWrap/>
        <w:overflowPunct/>
        <w:topLinePunct w:val="0"/>
        <w:autoSpaceDE/>
        <w:autoSpaceDN/>
        <w:bidi w:val="0"/>
        <w:adjustRightInd/>
        <w:snapToGrid w:val="0"/>
        <w:spacing w:line="48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法定代表人或委托人（签字或盖章）：                   </w:t>
      </w:r>
    </w:p>
    <w:p w14:paraId="340B8D12">
      <w:pPr>
        <w:keepNext w:val="0"/>
        <w:keepLines w:val="0"/>
        <w:pageBreakBefore w:val="0"/>
        <w:widowControl w:val="0"/>
        <w:kinsoku/>
        <w:wordWrap/>
        <w:overflowPunct/>
        <w:topLinePunct w:val="0"/>
        <w:autoSpaceDE/>
        <w:autoSpaceDN/>
        <w:bidi w:val="0"/>
        <w:adjustRightInd/>
        <w:snapToGrid w:val="0"/>
        <w:spacing w:line="480" w:lineRule="auto"/>
        <w:ind w:firstLine="840" w:firstLineChars="4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1"/>
          <w:szCs w:val="21"/>
          <w:highlight w:val="none"/>
        </w:rPr>
        <w:t>年   月   日</w:t>
      </w:r>
    </w:p>
    <w:p w14:paraId="6CCC32DA">
      <w:pPr>
        <w:widowControl/>
        <w:spacing w:line="360" w:lineRule="auto"/>
        <w:ind w:firstLine="4305" w:firstLineChars="2050"/>
        <w:jc w:val="left"/>
        <w:rPr>
          <w:rFonts w:hint="eastAsia" w:ascii="宋体" w:hAnsi="宋体" w:eastAsia="宋体" w:cs="宋体"/>
          <w:color w:val="auto"/>
          <w:kern w:val="0"/>
          <w:szCs w:val="21"/>
          <w:highlight w:val="none"/>
        </w:rPr>
      </w:pPr>
    </w:p>
    <w:p w14:paraId="2B1C72AF">
      <w:pPr>
        <w:pStyle w:val="34"/>
        <w:rPr>
          <w:rFonts w:hint="eastAsia" w:ascii="宋体" w:hAnsi="宋体" w:eastAsia="宋体" w:cs="宋体"/>
          <w:color w:val="auto"/>
          <w:kern w:val="0"/>
          <w:szCs w:val="21"/>
          <w:highlight w:val="none"/>
        </w:rPr>
      </w:pPr>
    </w:p>
    <w:p w14:paraId="7C0BDA51">
      <w:pPr>
        <w:pStyle w:val="7"/>
        <w:rPr>
          <w:rFonts w:hint="eastAsia" w:ascii="宋体" w:hAnsi="宋体" w:eastAsia="宋体" w:cs="宋体"/>
          <w:color w:val="auto"/>
          <w:kern w:val="0"/>
          <w:szCs w:val="21"/>
          <w:highlight w:val="none"/>
        </w:rPr>
        <w:sectPr>
          <w:pgSz w:w="11906" w:h="16838"/>
          <w:pgMar w:top="1417" w:right="1474" w:bottom="1417" w:left="1474" w:header="851" w:footer="624" w:gutter="0"/>
          <w:pgNumType w:fmt="decimal"/>
          <w:cols w:space="720" w:num="1"/>
          <w:docGrid w:type="lines" w:linePitch="319" w:charSpace="0"/>
        </w:sectPr>
      </w:pPr>
    </w:p>
    <w:p w14:paraId="5CAC53F3">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附件11     供应商信用承诺函（格式）</w:t>
      </w:r>
    </w:p>
    <w:p w14:paraId="11D54CC9">
      <w:pPr>
        <w:keepNext w:val="0"/>
        <w:keepLines w:val="0"/>
        <w:pageBreakBefore w:val="0"/>
        <w:widowControl w:val="0"/>
        <w:kinsoku/>
        <w:wordWrap/>
        <w:overflowPunct/>
        <w:topLinePunct w:val="0"/>
        <w:autoSpaceDE/>
        <w:autoSpaceDN/>
        <w:bidi w:val="0"/>
        <w:adjustRightInd/>
        <w:snapToGrid w:val="0"/>
        <w:spacing w:line="360" w:lineRule="auto"/>
        <w:ind w:firstLine="64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致（采购人或政府采购代理机构）：</w:t>
      </w:r>
    </w:p>
    <w:p w14:paraId="5B15E3F4">
      <w:pPr>
        <w:keepNext w:val="0"/>
        <w:keepLines w:val="0"/>
        <w:pageBreakBefore w:val="0"/>
        <w:widowControl w:val="0"/>
        <w:kinsoku/>
        <w:wordWrap/>
        <w:overflowPunct/>
        <w:topLinePunct w:val="0"/>
        <w:autoSpaceDE/>
        <w:autoSpaceDN/>
        <w:bidi w:val="0"/>
        <w:adjustRightInd/>
        <w:snapToGrid w:val="0"/>
        <w:spacing w:line="360" w:lineRule="auto"/>
        <w:ind w:firstLine="64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单位名称（自然人姓名）：</w:t>
      </w:r>
    </w:p>
    <w:p w14:paraId="796876B0">
      <w:pPr>
        <w:keepNext w:val="0"/>
        <w:keepLines w:val="0"/>
        <w:pageBreakBefore w:val="0"/>
        <w:widowControl w:val="0"/>
        <w:kinsoku/>
        <w:wordWrap/>
        <w:overflowPunct/>
        <w:topLinePunct w:val="0"/>
        <w:autoSpaceDE/>
        <w:autoSpaceDN/>
        <w:bidi w:val="0"/>
        <w:adjustRightInd/>
        <w:snapToGrid w:val="0"/>
        <w:spacing w:line="360" w:lineRule="auto"/>
        <w:ind w:firstLine="64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统一社会信用代码（身份证号码）：</w:t>
      </w:r>
    </w:p>
    <w:p w14:paraId="571F9408">
      <w:pPr>
        <w:keepNext w:val="0"/>
        <w:keepLines w:val="0"/>
        <w:pageBreakBefore w:val="0"/>
        <w:widowControl w:val="0"/>
        <w:kinsoku/>
        <w:wordWrap/>
        <w:overflowPunct/>
        <w:topLinePunct w:val="0"/>
        <w:autoSpaceDE/>
        <w:autoSpaceDN/>
        <w:bidi w:val="0"/>
        <w:adjustRightInd/>
        <w:snapToGrid w:val="0"/>
        <w:spacing w:line="360" w:lineRule="auto"/>
        <w:ind w:firstLine="64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法定代表人（负责人）：</w:t>
      </w:r>
    </w:p>
    <w:p w14:paraId="35ABFF3F">
      <w:pPr>
        <w:keepNext w:val="0"/>
        <w:keepLines w:val="0"/>
        <w:pageBreakBefore w:val="0"/>
        <w:widowControl w:val="0"/>
        <w:kinsoku/>
        <w:wordWrap/>
        <w:overflowPunct/>
        <w:topLinePunct w:val="0"/>
        <w:autoSpaceDE/>
        <w:autoSpaceDN/>
        <w:bidi w:val="0"/>
        <w:adjustRightInd/>
        <w:snapToGrid w:val="0"/>
        <w:spacing w:line="360" w:lineRule="auto"/>
        <w:ind w:firstLine="64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联系地址和电话：</w:t>
      </w:r>
    </w:p>
    <w:p w14:paraId="55C26F3B">
      <w:pPr>
        <w:keepNext w:val="0"/>
        <w:keepLines w:val="0"/>
        <w:pageBreakBefore w:val="0"/>
        <w:widowControl w:val="0"/>
        <w:kinsoku/>
        <w:wordWrap/>
        <w:overflowPunct/>
        <w:topLinePunct w:val="0"/>
        <w:autoSpaceDE/>
        <w:autoSpaceDN/>
        <w:bidi w:val="0"/>
        <w:adjustRightInd/>
        <w:snapToGrid w:val="0"/>
        <w:spacing w:line="360" w:lineRule="auto"/>
        <w:ind w:firstLine="64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本人）自愿参加本次政府采购活动，严格遵守《中华人民共和国政府采购法》及相关法律法规，坚守公开、公平、公正和诚实信用的原则，依法诚信经营，无条件遵守本次政府采购活动的各项规定。我单位（本人）郑重承诺，我单位（本人）符合《中华人民共和国政府采购法》第二十二条规定的条件：</w:t>
      </w:r>
    </w:p>
    <w:p w14:paraId="76CA75B0">
      <w:pPr>
        <w:keepNext w:val="0"/>
        <w:keepLines w:val="0"/>
        <w:pageBreakBefore w:val="0"/>
        <w:widowControl w:val="0"/>
        <w:kinsoku/>
        <w:wordWrap/>
        <w:overflowPunct/>
        <w:topLinePunct w:val="0"/>
        <w:autoSpaceDE/>
        <w:autoSpaceDN/>
        <w:bidi w:val="0"/>
        <w:adjustRightInd/>
        <w:snapToGrid w:val="0"/>
        <w:spacing w:line="360" w:lineRule="auto"/>
        <w:ind w:firstLine="64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（一）具有独立承担民事责任的能力；</w:t>
      </w:r>
    </w:p>
    <w:p w14:paraId="0CBDAC03">
      <w:pPr>
        <w:keepNext w:val="0"/>
        <w:keepLines w:val="0"/>
        <w:pageBreakBefore w:val="0"/>
        <w:widowControl w:val="0"/>
        <w:kinsoku/>
        <w:wordWrap/>
        <w:overflowPunct/>
        <w:topLinePunct w:val="0"/>
        <w:autoSpaceDE/>
        <w:autoSpaceDN/>
        <w:bidi w:val="0"/>
        <w:adjustRightInd/>
        <w:snapToGrid w:val="0"/>
        <w:spacing w:line="360" w:lineRule="auto"/>
        <w:ind w:firstLine="64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（二）具有良好的商业信誉和健全的财务会计制度；</w:t>
      </w:r>
    </w:p>
    <w:p w14:paraId="2394BAF5">
      <w:pPr>
        <w:keepNext w:val="0"/>
        <w:keepLines w:val="0"/>
        <w:pageBreakBefore w:val="0"/>
        <w:widowControl w:val="0"/>
        <w:kinsoku/>
        <w:wordWrap/>
        <w:overflowPunct/>
        <w:topLinePunct w:val="0"/>
        <w:autoSpaceDE/>
        <w:autoSpaceDN/>
        <w:bidi w:val="0"/>
        <w:adjustRightInd/>
        <w:snapToGrid w:val="0"/>
        <w:spacing w:line="360" w:lineRule="auto"/>
        <w:ind w:firstLine="64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（三）具有履行合同所必需的设备和专业技术能力；</w:t>
      </w:r>
    </w:p>
    <w:p w14:paraId="2ABB3196">
      <w:pPr>
        <w:keepNext w:val="0"/>
        <w:keepLines w:val="0"/>
        <w:pageBreakBefore w:val="0"/>
        <w:widowControl w:val="0"/>
        <w:kinsoku/>
        <w:wordWrap/>
        <w:overflowPunct/>
        <w:topLinePunct w:val="0"/>
        <w:autoSpaceDE/>
        <w:autoSpaceDN/>
        <w:bidi w:val="0"/>
        <w:adjustRightInd/>
        <w:snapToGrid w:val="0"/>
        <w:spacing w:line="360" w:lineRule="auto"/>
        <w:ind w:firstLine="64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（四）有依法缴纳税收和社会保障资金的良好记录；</w:t>
      </w:r>
    </w:p>
    <w:p w14:paraId="465F180E">
      <w:pPr>
        <w:keepNext w:val="0"/>
        <w:keepLines w:val="0"/>
        <w:pageBreakBefore w:val="0"/>
        <w:widowControl w:val="0"/>
        <w:kinsoku/>
        <w:wordWrap/>
        <w:overflowPunct/>
        <w:topLinePunct w:val="0"/>
        <w:autoSpaceDE/>
        <w:autoSpaceDN/>
        <w:bidi w:val="0"/>
        <w:adjustRightInd/>
        <w:snapToGrid w:val="0"/>
        <w:spacing w:line="360" w:lineRule="auto"/>
        <w:ind w:firstLine="641"/>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（五）参加政府采购活动前三年内，在经营活动中没有重大违法记录；</w:t>
      </w:r>
    </w:p>
    <w:p w14:paraId="2A428F7D">
      <w:pPr>
        <w:keepNext w:val="0"/>
        <w:keepLines w:val="0"/>
        <w:pageBreakBefore w:val="0"/>
        <w:widowControl w:val="0"/>
        <w:kinsoku/>
        <w:wordWrap/>
        <w:overflowPunct/>
        <w:topLinePunct w:val="0"/>
        <w:autoSpaceDE/>
        <w:autoSpaceDN/>
        <w:bidi w:val="0"/>
        <w:adjustRightInd/>
        <w:snapToGrid w:val="0"/>
        <w:spacing w:line="360" w:lineRule="auto"/>
        <w:ind w:firstLine="641"/>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（六）未被列入严重失信主体名单、失信被执行人、税收违法黑名单、政府采购严重违法失信行为记录名单，未曾作出虚假承诺；</w:t>
      </w:r>
    </w:p>
    <w:p w14:paraId="28C57669">
      <w:pPr>
        <w:keepNext w:val="0"/>
        <w:keepLines w:val="0"/>
        <w:pageBreakBefore w:val="0"/>
        <w:widowControl w:val="0"/>
        <w:kinsoku/>
        <w:wordWrap/>
        <w:overflowPunct/>
        <w:topLinePunct w:val="0"/>
        <w:autoSpaceDE/>
        <w:autoSpaceDN/>
        <w:bidi w:val="0"/>
        <w:adjustRightInd/>
        <w:snapToGrid w:val="0"/>
        <w:spacing w:line="360" w:lineRule="auto"/>
        <w:ind w:firstLine="641"/>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（七）符合法律、行政法规规定的其他条件。</w:t>
      </w:r>
    </w:p>
    <w:p w14:paraId="281F3A9C">
      <w:pPr>
        <w:keepNext w:val="0"/>
        <w:keepLines w:val="0"/>
        <w:pageBreakBefore w:val="0"/>
        <w:widowControl w:val="0"/>
        <w:kinsoku/>
        <w:wordWrap/>
        <w:overflowPunct/>
        <w:topLinePunct w:val="0"/>
        <w:autoSpaceDE/>
        <w:autoSpaceDN/>
        <w:bidi w:val="0"/>
        <w:adjustRightInd/>
        <w:snapToGrid w:val="0"/>
        <w:spacing w:line="360" w:lineRule="auto"/>
        <w:ind w:firstLine="641"/>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我单位（本人）保证上述承诺事项的真实性，如有弄虚作假或其他违法违规行为，愿意承担一切法律责任，并承担因此所造成的一切损失。</w:t>
      </w:r>
    </w:p>
    <w:p w14:paraId="5D943610">
      <w:pPr>
        <w:keepNext w:val="0"/>
        <w:keepLines w:val="0"/>
        <w:pageBreakBefore w:val="0"/>
        <w:widowControl w:val="0"/>
        <w:kinsoku/>
        <w:wordWrap/>
        <w:overflowPunct/>
        <w:topLinePunct w:val="0"/>
        <w:autoSpaceDE/>
        <w:autoSpaceDN/>
        <w:bidi w:val="0"/>
        <w:adjustRightInd/>
        <w:snapToGrid w:val="0"/>
        <w:spacing w:line="360" w:lineRule="auto"/>
        <w:ind w:firstLine="641"/>
        <w:textAlignment w:val="auto"/>
        <w:rPr>
          <w:rFonts w:hint="eastAsia" w:ascii="宋体" w:hAnsi="宋体" w:eastAsia="宋体" w:cs="宋体"/>
          <w:color w:val="auto"/>
          <w:sz w:val="21"/>
          <w:szCs w:val="21"/>
          <w:highlight w:val="none"/>
          <w:lang w:val="en-US" w:eastAsia="zh-CN"/>
        </w:rPr>
      </w:pPr>
    </w:p>
    <w:p w14:paraId="7D8C474A">
      <w:pPr>
        <w:keepNext w:val="0"/>
        <w:keepLines w:val="0"/>
        <w:pageBreakBefore w:val="0"/>
        <w:widowControl w:val="0"/>
        <w:kinsoku/>
        <w:wordWrap/>
        <w:overflowPunct/>
        <w:topLinePunct w:val="0"/>
        <w:autoSpaceDE/>
        <w:autoSpaceDN/>
        <w:bidi w:val="0"/>
        <w:adjustRightInd/>
        <w:snapToGrid w:val="0"/>
        <w:spacing w:line="360" w:lineRule="auto"/>
        <w:ind w:firstLine="641"/>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供应商名称（盖章）：</w:t>
      </w:r>
    </w:p>
    <w:p w14:paraId="6B3DF1A8">
      <w:pPr>
        <w:keepNext w:val="0"/>
        <w:keepLines w:val="0"/>
        <w:pageBreakBefore w:val="0"/>
        <w:widowControl w:val="0"/>
        <w:kinsoku/>
        <w:wordWrap/>
        <w:overflowPunct/>
        <w:topLinePunct w:val="0"/>
        <w:autoSpaceDE/>
        <w:autoSpaceDN/>
        <w:bidi w:val="0"/>
        <w:adjustRightInd/>
        <w:snapToGrid w:val="0"/>
        <w:spacing w:line="360" w:lineRule="auto"/>
        <w:ind w:firstLine="641"/>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法定代表人、负责人、自然人或授权代表(签字或盖章)：</w:t>
      </w:r>
    </w:p>
    <w:p w14:paraId="50178CBD">
      <w:pPr>
        <w:keepNext w:val="0"/>
        <w:keepLines w:val="0"/>
        <w:pageBreakBefore w:val="0"/>
        <w:widowControl w:val="0"/>
        <w:kinsoku/>
        <w:wordWrap/>
        <w:overflowPunct/>
        <w:topLinePunct w:val="0"/>
        <w:autoSpaceDE/>
        <w:autoSpaceDN/>
        <w:bidi w:val="0"/>
        <w:adjustRightInd/>
        <w:snapToGrid w:val="0"/>
        <w:spacing w:line="360" w:lineRule="auto"/>
        <w:ind w:firstLine="641"/>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日期：       年      月       日</w:t>
      </w:r>
    </w:p>
    <w:p w14:paraId="5A75BB3D">
      <w:pPr>
        <w:keepNext w:val="0"/>
        <w:keepLines w:val="0"/>
        <w:pageBreakBefore w:val="0"/>
        <w:widowControl w:val="0"/>
        <w:kinsoku/>
        <w:wordWrap/>
        <w:overflowPunct/>
        <w:topLinePunct w:val="0"/>
        <w:autoSpaceDE/>
        <w:autoSpaceDN/>
        <w:bidi w:val="0"/>
        <w:adjustRightInd/>
        <w:snapToGrid w:val="0"/>
        <w:spacing w:line="360" w:lineRule="auto"/>
        <w:ind w:firstLine="641"/>
        <w:textAlignment w:val="auto"/>
        <w:rPr>
          <w:rFonts w:hint="eastAsia" w:ascii="宋体" w:hAnsi="宋体" w:eastAsia="宋体" w:cs="宋体"/>
          <w:color w:val="auto"/>
          <w:sz w:val="21"/>
          <w:szCs w:val="21"/>
          <w:highlight w:val="none"/>
          <w:lang w:val="en-US" w:eastAsia="zh-CN"/>
        </w:rPr>
      </w:pPr>
    </w:p>
    <w:p w14:paraId="19ACDF20">
      <w:pPr>
        <w:keepNext w:val="0"/>
        <w:keepLines w:val="0"/>
        <w:pageBreakBefore w:val="0"/>
        <w:widowControl w:val="0"/>
        <w:kinsoku/>
        <w:wordWrap/>
        <w:overflowPunct/>
        <w:topLinePunct w:val="0"/>
        <w:autoSpaceDE/>
        <w:autoSpaceDN/>
        <w:bidi w:val="0"/>
        <w:adjustRightInd/>
        <w:snapToGrid w:val="0"/>
        <w:spacing w:line="360" w:lineRule="auto"/>
        <w:ind w:firstLine="641"/>
        <w:textAlignment w:val="auto"/>
        <w:rPr>
          <w:rFonts w:hint="eastAsia" w:ascii="宋体" w:hAnsi="宋体" w:eastAsia="宋体" w:cs="宋体"/>
          <w:color w:val="auto"/>
          <w:sz w:val="21"/>
          <w:szCs w:val="21"/>
          <w:highlight w:val="none"/>
          <w:lang w:val="en-US" w:eastAsia="zh-CN"/>
        </w:rPr>
      </w:pPr>
    </w:p>
    <w:p w14:paraId="3D986FD8">
      <w:pPr>
        <w:keepNext w:val="0"/>
        <w:keepLines w:val="0"/>
        <w:pageBreakBefore w:val="0"/>
        <w:widowControl w:val="0"/>
        <w:kinsoku/>
        <w:wordWrap/>
        <w:overflowPunct/>
        <w:topLinePunct w:val="0"/>
        <w:autoSpaceDE/>
        <w:autoSpaceDN/>
        <w:bidi w:val="0"/>
        <w:adjustRightInd/>
        <w:snapToGrid w:val="0"/>
        <w:spacing w:line="360" w:lineRule="auto"/>
        <w:ind w:firstLine="641"/>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注：1.供应商须在投标（响应性）文件中按此模板提供承诺函，未提供视为未实质性响应招标文件要求，按无效投标（响应）处理。</w:t>
      </w:r>
    </w:p>
    <w:p w14:paraId="10787DDD">
      <w:pPr>
        <w:keepNext w:val="0"/>
        <w:keepLines w:val="0"/>
        <w:pageBreakBefore w:val="0"/>
        <w:widowControl w:val="0"/>
        <w:kinsoku/>
        <w:wordWrap/>
        <w:overflowPunct/>
        <w:topLinePunct w:val="0"/>
        <w:autoSpaceDE/>
        <w:autoSpaceDN/>
        <w:bidi w:val="0"/>
        <w:adjustRightInd/>
        <w:snapToGrid w:val="0"/>
        <w:spacing w:line="360" w:lineRule="auto"/>
        <w:ind w:firstLine="641"/>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2.供应商的法定代表人或者授权代表的签字或盖章应真实、有效，如由授权代表签字或盖章的，应提供“法定代表人授权书”。</w:t>
      </w:r>
    </w:p>
    <w:p w14:paraId="76231F70">
      <w:pPr>
        <w:pStyle w:val="14"/>
        <w:spacing w:beforeAutospacing="0" w:afterAutospacing="0" w:line="460" w:lineRule="atLeast"/>
        <w:jc w:val="both"/>
        <w:rPr>
          <w:rFonts w:hint="eastAsia" w:ascii="宋体" w:hAnsi="宋体" w:eastAsia="宋体" w:cs="宋体"/>
          <w:b/>
          <w:bCs/>
          <w:color w:val="auto"/>
          <w:sz w:val="28"/>
          <w:szCs w:val="28"/>
          <w:highlight w:val="none"/>
        </w:rPr>
        <w:sectPr>
          <w:pgSz w:w="11906" w:h="16838"/>
          <w:pgMar w:top="1417" w:right="1474" w:bottom="1417" w:left="1474" w:header="851" w:footer="624" w:gutter="0"/>
          <w:pgNumType w:fmt="decimal"/>
          <w:cols w:space="720" w:num="1"/>
          <w:docGrid w:type="lines" w:linePitch="319" w:charSpace="0"/>
        </w:sectPr>
      </w:pPr>
    </w:p>
    <w:p w14:paraId="36FCA787">
      <w:pPr>
        <w:bidi w:val="0"/>
        <w:rPr>
          <w:rFonts w:hint="eastAsia" w:ascii="宋体" w:hAnsi="宋体" w:eastAsia="宋体" w:cs="宋体"/>
          <w:color w:val="auto"/>
          <w:highlight w:val="none"/>
          <w:lang w:eastAsia="zh-CN"/>
        </w:rPr>
      </w:pPr>
      <w:bookmarkStart w:id="98" w:name="_Toc23394"/>
      <w:bookmarkStart w:id="99" w:name="_Toc25094"/>
      <w:bookmarkStart w:id="100" w:name="_Toc31685"/>
    </w:p>
    <w:p w14:paraId="24DE6E54">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认为有必要的其他资料</w:t>
      </w:r>
      <w:bookmarkEnd w:id="98"/>
      <w:bookmarkEnd w:id="99"/>
      <w:bookmarkEnd w:id="100"/>
    </w:p>
    <w:p w14:paraId="6AA68725">
      <w:pPr>
        <w:widowControl/>
        <w:spacing w:line="360" w:lineRule="auto"/>
        <w:ind w:firstLine="42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备注：</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应当仔细核对</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文件中有关废标条款和评标标准，提供</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认为应当附加的其它内容，以充分证明其投标符合</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rPr>
        <w:t>文件规定，并为评标提供充分依据。如果</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未能提供相关证明文件，将有可能导致废标或者无法得分。</w:t>
      </w:r>
    </w:p>
    <w:p w14:paraId="29F2AC46">
      <w:pPr>
        <w:pStyle w:val="14"/>
        <w:spacing w:beforeAutospacing="0" w:afterAutospacing="0" w:line="460" w:lineRule="atLeast"/>
        <w:jc w:val="both"/>
        <w:rPr>
          <w:rFonts w:hint="eastAsia" w:ascii="宋体" w:hAnsi="宋体" w:eastAsia="宋体" w:cs="宋体"/>
          <w:b/>
          <w:bCs/>
          <w:color w:val="auto"/>
          <w:sz w:val="28"/>
          <w:szCs w:val="28"/>
          <w:highlight w:val="none"/>
        </w:rPr>
      </w:pPr>
    </w:p>
    <w:sectPr>
      <w:pgSz w:w="11906" w:h="16838"/>
      <w:pgMar w:top="1417" w:right="1474" w:bottom="1417" w:left="1474" w:header="851" w:footer="624"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0089">
    <w:pPr>
      <w:pStyle w:val="24"/>
      <w:pBdr>
        <w:top w:val="single" w:color="auto" w:sz="4" w:space="1"/>
      </w:pBdr>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14605</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EF6B5B">
                          <w:pPr>
                            <w:pStyle w:val="2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1.15pt;height:144pt;width:144pt;mso-position-horizontal:center;mso-position-horizontal-relative:margin;mso-wrap-style:none;z-index:251660288;mso-width-relative:page;mso-height-relative:page;" filled="f" stroked="f" coordsize="21600,21600" o:gfxdata="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nDNi/TAAAABgEAAA8AAAAAAAAAAQAgAAAAIgAA&#10;AGRycy9kb3ducmV2LnhtbFBLAQIUABQAAAAIAIdO4kCHIGb51AEAAKUDAAAOAAAAAAAAAAEAIAAA&#10;ACIBAABkcnMvZTJvRG9jLnhtbFBLBQYAAAAABgAGAFkBAABoBQAAAAA=&#10;">
              <v:fill on="f" focussize="0,0"/>
              <v:stroke on="f" weight="0.5pt"/>
              <v:imagedata o:title=""/>
              <o:lock v:ext="edit" aspectratio="f"/>
              <v:textbox inset="0mm,0mm,0mm,0mm" style="mso-fit-shape-to-text:t;">
                <w:txbxContent>
                  <w:p w14:paraId="62EF6B5B">
                    <w:pPr>
                      <w:pStyle w:val="2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7533">
    <w:pPr>
      <w:pStyle w:val="24"/>
      <w:pBdr>
        <w:top w:val="single" w:color="auto" w:sz="4" w:space="1"/>
      </w:pBdr>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14605</wp:posOffset>
              </wp:positionV>
              <wp:extent cx="144780" cy="20447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26B58A8D">
                          <w:pPr>
                            <w:pStyle w:val="24"/>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59264;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FFZh6C6AQAAdAMAAA4AAAAAAAAAAQAgAAAAIwEAAGRycy9lMm9Eb2MueG1sUEsFBgAA&#10;AAAGAAYAWQEAAE8FAAAAAA==&#10;">
              <v:fill on="f" focussize="0,0"/>
              <v:stroke on="f"/>
              <v:imagedata o:title=""/>
              <o:lock v:ext="edit" aspectratio="f"/>
              <v:textbox inset="0mm,0mm,0mm,0mm">
                <w:txbxContent>
                  <w:p w14:paraId="26B58A8D">
                    <w:pPr>
                      <w:pStyle w:val="24"/>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1B4A088B">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1D8B">
    <w:pPr>
      <w:pStyle w:val="26"/>
      <w:jc w:val="right"/>
      <w:rPr>
        <w:rFonts w:hint="eastAsia"/>
      </w:rPr>
    </w:pPr>
    <w:r>
      <w:rPr>
        <w:rFonts w:hint="eastAsia" w:ascii="宋体" w:hAnsi="宋体" w:cs="宋体"/>
        <w:color w:val="auto"/>
        <w:szCs w:val="21"/>
        <w:highlight w:val="none"/>
        <w:u w:val="none"/>
        <w:shd w:val="clear" w:color="auto" w:fill="FFFFFF"/>
        <w:lang w:val="en-US" w:eastAsia="zh-CN"/>
      </w:rPr>
      <w:t>驻马店市中心医院多功能冷冻治疗仪采购项目竞争性磋商文件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11B427"/>
    <w:multiLevelType w:val="singleLevel"/>
    <w:tmpl w:val="8911B427"/>
    <w:lvl w:ilvl="0" w:tentative="0">
      <w:start w:val="3"/>
      <w:numFmt w:val="chineseCounting"/>
      <w:suff w:val="nothing"/>
      <w:lvlText w:val="%1、"/>
      <w:lvlJc w:val="left"/>
      <w:rPr>
        <w:rFonts w:hint="eastAsia"/>
      </w:rPr>
    </w:lvl>
  </w:abstractNum>
  <w:abstractNum w:abstractNumId="1">
    <w:nsid w:val="59B6410A"/>
    <w:multiLevelType w:val="singleLevel"/>
    <w:tmpl w:val="59B6410A"/>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ZTMwNmMyMDcwMThhNDM2NzZhZjYxYzY5Y2VkNzQifQ=="/>
  </w:docVars>
  <w:rsids>
    <w:rsidRoot w:val="00172A27"/>
    <w:rsid w:val="00000E51"/>
    <w:rsid w:val="00003688"/>
    <w:rsid w:val="000036EC"/>
    <w:rsid w:val="00012F90"/>
    <w:rsid w:val="000165C3"/>
    <w:rsid w:val="00017230"/>
    <w:rsid w:val="00020C53"/>
    <w:rsid w:val="00021C37"/>
    <w:rsid w:val="00022E51"/>
    <w:rsid w:val="00024627"/>
    <w:rsid w:val="000262D7"/>
    <w:rsid w:val="0002667F"/>
    <w:rsid w:val="000272B2"/>
    <w:rsid w:val="00031431"/>
    <w:rsid w:val="00034F10"/>
    <w:rsid w:val="00035692"/>
    <w:rsid w:val="00036275"/>
    <w:rsid w:val="00037EC8"/>
    <w:rsid w:val="00040F14"/>
    <w:rsid w:val="0004437B"/>
    <w:rsid w:val="000521E5"/>
    <w:rsid w:val="00054740"/>
    <w:rsid w:val="00055707"/>
    <w:rsid w:val="0005650A"/>
    <w:rsid w:val="00057843"/>
    <w:rsid w:val="00061862"/>
    <w:rsid w:val="00064977"/>
    <w:rsid w:val="00065EFE"/>
    <w:rsid w:val="000678CF"/>
    <w:rsid w:val="00067EA4"/>
    <w:rsid w:val="000757DD"/>
    <w:rsid w:val="000771AB"/>
    <w:rsid w:val="000828BF"/>
    <w:rsid w:val="0008472B"/>
    <w:rsid w:val="00085F92"/>
    <w:rsid w:val="000910D5"/>
    <w:rsid w:val="0009148A"/>
    <w:rsid w:val="00092B31"/>
    <w:rsid w:val="00097532"/>
    <w:rsid w:val="00097E42"/>
    <w:rsid w:val="000A0B1B"/>
    <w:rsid w:val="000A126A"/>
    <w:rsid w:val="000A16B7"/>
    <w:rsid w:val="000A7088"/>
    <w:rsid w:val="000A78F6"/>
    <w:rsid w:val="000B0240"/>
    <w:rsid w:val="000B6531"/>
    <w:rsid w:val="000B772E"/>
    <w:rsid w:val="000C43E1"/>
    <w:rsid w:val="000C6342"/>
    <w:rsid w:val="000C6986"/>
    <w:rsid w:val="000C6F01"/>
    <w:rsid w:val="000C73C9"/>
    <w:rsid w:val="000D0D98"/>
    <w:rsid w:val="000D44AD"/>
    <w:rsid w:val="000D72E6"/>
    <w:rsid w:val="000E252C"/>
    <w:rsid w:val="000E6B87"/>
    <w:rsid w:val="000E6D3C"/>
    <w:rsid w:val="000F035B"/>
    <w:rsid w:val="000F2100"/>
    <w:rsid w:val="000F685E"/>
    <w:rsid w:val="00104521"/>
    <w:rsid w:val="00110444"/>
    <w:rsid w:val="0011253B"/>
    <w:rsid w:val="001139C0"/>
    <w:rsid w:val="0011452C"/>
    <w:rsid w:val="00121774"/>
    <w:rsid w:val="00122AE5"/>
    <w:rsid w:val="00127E77"/>
    <w:rsid w:val="0013574E"/>
    <w:rsid w:val="00141C52"/>
    <w:rsid w:val="00145792"/>
    <w:rsid w:val="00147FC2"/>
    <w:rsid w:val="00151D92"/>
    <w:rsid w:val="00153449"/>
    <w:rsid w:val="00155B84"/>
    <w:rsid w:val="00162EA5"/>
    <w:rsid w:val="001630D8"/>
    <w:rsid w:val="001641C5"/>
    <w:rsid w:val="001656CE"/>
    <w:rsid w:val="00166B7C"/>
    <w:rsid w:val="00170488"/>
    <w:rsid w:val="00171081"/>
    <w:rsid w:val="00171DC4"/>
    <w:rsid w:val="00172A27"/>
    <w:rsid w:val="001743D2"/>
    <w:rsid w:val="001756D5"/>
    <w:rsid w:val="00176116"/>
    <w:rsid w:val="00176541"/>
    <w:rsid w:val="001809B6"/>
    <w:rsid w:val="00180A78"/>
    <w:rsid w:val="00181303"/>
    <w:rsid w:val="00183B61"/>
    <w:rsid w:val="001866AC"/>
    <w:rsid w:val="00190212"/>
    <w:rsid w:val="00192E94"/>
    <w:rsid w:val="00193782"/>
    <w:rsid w:val="001A1F77"/>
    <w:rsid w:val="001A6057"/>
    <w:rsid w:val="001A63D5"/>
    <w:rsid w:val="001B4D8E"/>
    <w:rsid w:val="001B6482"/>
    <w:rsid w:val="001C08A9"/>
    <w:rsid w:val="001D0E22"/>
    <w:rsid w:val="001D414F"/>
    <w:rsid w:val="001D4D3C"/>
    <w:rsid w:val="001D784A"/>
    <w:rsid w:val="001D7D80"/>
    <w:rsid w:val="001E3D17"/>
    <w:rsid w:val="001E50E4"/>
    <w:rsid w:val="001F4DBD"/>
    <w:rsid w:val="001F4F1E"/>
    <w:rsid w:val="001F52D5"/>
    <w:rsid w:val="001F60F4"/>
    <w:rsid w:val="001F79C5"/>
    <w:rsid w:val="00207653"/>
    <w:rsid w:val="0021089D"/>
    <w:rsid w:val="00214403"/>
    <w:rsid w:val="0021505B"/>
    <w:rsid w:val="0022103B"/>
    <w:rsid w:val="002219DC"/>
    <w:rsid w:val="00221F7D"/>
    <w:rsid w:val="00231F56"/>
    <w:rsid w:val="00234020"/>
    <w:rsid w:val="00235D34"/>
    <w:rsid w:val="0024066E"/>
    <w:rsid w:val="00243C82"/>
    <w:rsid w:val="0024618D"/>
    <w:rsid w:val="002476D8"/>
    <w:rsid w:val="002727E2"/>
    <w:rsid w:val="00275597"/>
    <w:rsid w:val="002818DD"/>
    <w:rsid w:val="00281F28"/>
    <w:rsid w:val="00286921"/>
    <w:rsid w:val="0028704B"/>
    <w:rsid w:val="002912E9"/>
    <w:rsid w:val="00297DDD"/>
    <w:rsid w:val="002A6EF5"/>
    <w:rsid w:val="002B0A49"/>
    <w:rsid w:val="002B151E"/>
    <w:rsid w:val="002B1F8A"/>
    <w:rsid w:val="002B21DB"/>
    <w:rsid w:val="002B2A18"/>
    <w:rsid w:val="002B2FF2"/>
    <w:rsid w:val="002B39C1"/>
    <w:rsid w:val="002B4688"/>
    <w:rsid w:val="002B59AF"/>
    <w:rsid w:val="002B6028"/>
    <w:rsid w:val="002B6EEC"/>
    <w:rsid w:val="002C318F"/>
    <w:rsid w:val="002C59F0"/>
    <w:rsid w:val="002D1344"/>
    <w:rsid w:val="002D28E7"/>
    <w:rsid w:val="002D38D8"/>
    <w:rsid w:val="002D5AB8"/>
    <w:rsid w:val="002D694B"/>
    <w:rsid w:val="002D700F"/>
    <w:rsid w:val="002D7301"/>
    <w:rsid w:val="002D7928"/>
    <w:rsid w:val="002E132A"/>
    <w:rsid w:val="002E1ED0"/>
    <w:rsid w:val="002E62DB"/>
    <w:rsid w:val="002F0B3C"/>
    <w:rsid w:val="002F0CC5"/>
    <w:rsid w:val="002F4F94"/>
    <w:rsid w:val="002F52A8"/>
    <w:rsid w:val="0030109F"/>
    <w:rsid w:val="00302A40"/>
    <w:rsid w:val="00321BAA"/>
    <w:rsid w:val="003251B4"/>
    <w:rsid w:val="00333A21"/>
    <w:rsid w:val="00333A29"/>
    <w:rsid w:val="0034106D"/>
    <w:rsid w:val="003506C4"/>
    <w:rsid w:val="003534C9"/>
    <w:rsid w:val="00353F83"/>
    <w:rsid w:val="003559F8"/>
    <w:rsid w:val="00356B57"/>
    <w:rsid w:val="00360373"/>
    <w:rsid w:val="003634AB"/>
    <w:rsid w:val="00365DBF"/>
    <w:rsid w:val="00373382"/>
    <w:rsid w:val="0037426D"/>
    <w:rsid w:val="00374559"/>
    <w:rsid w:val="0037549E"/>
    <w:rsid w:val="0037721E"/>
    <w:rsid w:val="00380986"/>
    <w:rsid w:val="00382A6A"/>
    <w:rsid w:val="0038356F"/>
    <w:rsid w:val="00383C51"/>
    <w:rsid w:val="003849B3"/>
    <w:rsid w:val="0038547B"/>
    <w:rsid w:val="00386F28"/>
    <w:rsid w:val="00390347"/>
    <w:rsid w:val="00391146"/>
    <w:rsid w:val="00392964"/>
    <w:rsid w:val="0039368B"/>
    <w:rsid w:val="0039495F"/>
    <w:rsid w:val="00394D38"/>
    <w:rsid w:val="003962AF"/>
    <w:rsid w:val="00396D48"/>
    <w:rsid w:val="003A03F9"/>
    <w:rsid w:val="003A56C5"/>
    <w:rsid w:val="003B0180"/>
    <w:rsid w:val="003B06C0"/>
    <w:rsid w:val="003B06EB"/>
    <w:rsid w:val="003B21E0"/>
    <w:rsid w:val="003B419B"/>
    <w:rsid w:val="003B61DA"/>
    <w:rsid w:val="003C3687"/>
    <w:rsid w:val="003D1F44"/>
    <w:rsid w:val="003D2173"/>
    <w:rsid w:val="003D3EAB"/>
    <w:rsid w:val="003D48A8"/>
    <w:rsid w:val="003D5DB0"/>
    <w:rsid w:val="003E1FE2"/>
    <w:rsid w:val="003E35BE"/>
    <w:rsid w:val="003F35EF"/>
    <w:rsid w:val="003F3AED"/>
    <w:rsid w:val="003F4368"/>
    <w:rsid w:val="003F5E68"/>
    <w:rsid w:val="003F63CA"/>
    <w:rsid w:val="00405888"/>
    <w:rsid w:val="0040755F"/>
    <w:rsid w:val="00407F61"/>
    <w:rsid w:val="00410C32"/>
    <w:rsid w:val="00416BEF"/>
    <w:rsid w:val="00420790"/>
    <w:rsid w:val="004212E9"/>
    <w:rsid w:val="00421D27"/>
    <w:rsid w:val="00425B8B"/>
    <w:rsid w:val="004261E2"/>
    <w:rsid w:val="004266B1"/>
    <w:rsid w:val="00435566"/>
    <w:rsid w:val="0043672E"/>
    <w:rsid w:val="00444A2F"/>
    <w:rsid w:val="00446D88"/>
    <w:rsid w:val="0044728E"/>
    <w:rsid w:val="00450723"/>
    <w:rsid w:val="0045184C"/>
    <w:rsid w:val="00454DD9"/>
    <w:rsid w:val="004564BA"/>
    <w:rsid w:val="00460C29"/>
    <w:rsid w:val="00460C96"/>
    <w:rsid w:val="00462411"/>
    <w:rsid w:val="004637BF"/>
    <w:rsid w:val="004638C7"/>
    <w:rsid w:val="00467CD8"/>
    <w:rsid w:val="00467DBB"/>
    <w:rsid w:val="00474C5C"/>
    <w:rsid w:val="00476D4F"/>
    <w:rsid w:val="00477033"/>
    <w:rsid w:val="00481BE4"/>
    <w:rsid w:val="00482A00"/>
    <w:rsid w:val="00483DEE"/>
    <w:rsid w:val="00483F46"/>
    <w:rsid w:val="004840F2"/>
    <w:rsid w:val="004860CE"/>
    <w:rsid w:val="00487965"/>
    <w:rsid w:val="0049159F"/>
    <w:rsid w:val="00491CFF"/>
    <w:rsid w:val="00494AE3"/>
    <w:rsid w:val="004A2DC2"/>
    <w:rsid w:val="004A3ED1"/>
    <w:rsid w:val="004A56AA"/>
    <w:rsid w:val="004B0865"/>
    <w:rsid w:val="004B0DC2"/>
    <w:rsid w:val="004B1068"/>
    <w:rsid w:val="004B3872"/>
    <w:rsid w:val="004B479D"/>
    <w:rsid w:val="004B6CE6"/>
    <w:rsid w:val="004C6D19"/>
    <w:rsid w:val="004D5FCF"/>
    <w:rsid w:val="004D751C"/>
    <w:rsid w:val="004D7B42"/>
    <w:rsid w:val="004F0462"/>
    <w:rsid w:val="00503E97"/>
    <w:rsid w:val="005068C0"/>
    <w:rsid w:val="00512A1F"/>
    <w:rsid w:val="005226EE"/>
    <w:rsid w:val="00524147"/>
    <w:rsid w:val="00525D5A"/>
    <w:rsid w:val="0052705E"/>
    <w:rsid w:val="00527303"/>
    <w:rsid w:val="00531A15"/>
    <w:rsid w:val="00536761"/>
    <w:rsid w:val="00543694"/>
    <w:rsid w:val="00545EBC"/>
    <w:rsid w:val="00552CFD"/>
    <w:rsid w:val="005537EC"/>
    <w:rsid w:val="00561DC8"/>
    <w:rsid w:val="00563FCD"/>
    <w:rsid w:val="00567B6D"/>
    <w:rsid w:val="0057221A"/>
    <w:rsid w:val="00574F1C"/>
    <w:rsid w:val="00575874"/>
    <w:rsid w:val="00583F9C"/>
    <w:rsid w:val="005867C0"/>
    <w:rsid w:val="00586B69"/>
    <w:rsid w:val="00587007"/>
    <w:rsid w:val="005916D7"/>
    <w:rsid w:val="00592A6D"/>
    <w:rsid w:val="005946C4"/>
    <w:rsid w:val="00595847"/>
    <w:rsid w:val="005A466D"/>
    <w:rsid w:val="005B1953"/>
    <w:rsid w:val="005B1D93"/>
    <w:rsid w:val="005B3737"/>
    <w:rsid w:val="005B38FA"/>
    <w:rsid w:val="005B79B6"/>
    <w:rsid w:val="005C11E9"/>
    <w:rsid w:val="005C332C"/>
    <w:rsid w:val="005C511F"/>
    <w:rsid w:val="005C6B44"/>
    <w:rsid w:val="005C7F75"/>
    <w:rsid w:val="005D1C21"/>
    <w:rsid w:val="005D3447"/>
    <w:rsid w:val="005D3B26"/>
    <w:rsid w:val="005D5624"/>
    <w:rsid w:val="005D5C32"/>
    <w:rsid w:val="005D788B"/>
    <w:rsid w:val="005D7A7D"/>
    <w:rsid w:val="005D7CD8"/>
    <w:rsid w:val="005E1A51"/>
    <w:rsid w:val="00600486"/>
    <w:rsid w:val="006026D1"/>
    <w:rsid w:val="006026DE"/>
    <w:rsid w:val="00605665"/>
    <w:rsid w:val="00606A63"/>
    <w:rsid w:val="006134B6"/>
    <w:rsid w:val="00622261"/>
    <w:rsid w:val="00627850"/>
    <w:rsid w:val="00627DC7"/>
    <w:rsid w:val="00632751"/>
    <w:rsid w:val="00633657"/>
    <w:rsid w:val="00635EE7"/>
    <w:rsid w:val="00640403"/>
    <w:rsid w:val="00643CF6"/>
    <w:rsid w:val="0064622C"/>
    <w:rsid w:val="0064748F"/>
    <w:rsid w:val="0064772A"/>
    <w:rsid w:val="006506F3"/>
    <w:rsid w:val="006527BA"/>
    <w:rsid w:val="00654D3A"/>
    <w:rsid w:val="00657186"/>
    <w:rsid w:val="00657B85"/>
    <w:rsid w:val="00662038"/>
    <w:rsid w:val="00662F1B"/>
    <w:rsid w:val="00663912"/>
    <w:rsid w:val="00665B74"/>
    <w:rsid w:val="00666E46"/>
    <w:rsid w:val="006733F1"/>
    <w:rsid w:val="00674B7B"/>
    <w:rsid w:val="006774B7"/>
    <w:rsid w:val="00681340"/>
    <w:rsid w:val="00681E00"/>
    <w:rsid w:val="00681EFA"/>
    <w:rsid w:val="00683BD4"/>
    <w:rsid w:val="006901E3"/>
    <w:rsid w:val="00694E40"/>
    <w:rsid w:val="00695469"/>
    <w:rsid w:val="006973BE"/>
    <w:rsid w:val="006A3FAF"/>
    <w:rsid w:val="006A53C0"/>
    <w:rsid w:val="006A5EC9"/>
    <w:rsid w:val="006A6BE3"/>
    <w:rsid w:val="006A6C58"/>
    <w:rsid w:val="006A6CA0"/>
    <w:rsid w:val="006B0BA3"/>
    <w:rsid w:val="006B4389"/>
    <w:rsid w:val="006C1AC3"/>
    <w:rsid w:val="006C3381"/>
    <w:rsid w:val="006C3F8D"/>
    <w:rsid w:val="006C5741"/>
    <w:rsid w:val="006C5895"/>
    <w:rsid w:val="006C7A22"/>
    <w:rsid w:val="006D23F4"/>
    <w:rsid w:val="006D2422"/>
    <w:rsid w:val="006D2754"/>
    <w:rsid w:val="006E0E89"/>
    <w:rsid w:val="006E211C"/>
    <w:rsid w:val="006E3D12"/>
    <w:rsid w:val="006E3F7B"/>
    <w:rsid w:val="006E7834"/>
    <w:rsid w:val="006F1887"/>
    <w:rsid w:val="006F2533"/>
    <w:rsid w:val="006F36C9"/>
    <w:rsid w:val="006F3FF8"/>
    <w:rsid w:val="006F5EBB"/>
    <w:rsid w:val="006F6D76"/>
    <w:rsid w:val="00700968"/>
    <w:rsid w:val="00715942"/>
    <w:rsid w:val="00717D28"/>
    <w:rsid w:val="00720430"/>
    <w:rsid w:val="007213BD"/>
    <w:rsid w:val="0072294E"/>
    <w:rsid w:val="0073362A"/>
    <w:rsid w:val="00734E23"/>
    <w:rsid w:val="007361D9"/>
    <w:rsid w:val="00742A39"/>
    <w:rsid w:val="007442BF"/>
    <w:rsid w:val="007451B7"/>
    <w:rsid w:val="007454DB"/>
    <w:rsid w:val="007477B9"/>
    <w:rsid w:val="00752D80"/>
    <w:rsid w:val="007539E6"/>
    <w:rsid w:val="00753B1A"/>
    <w:rsid w:val="0075506B"/>
    <w:rsid w:val="00756A8B"/>
    <w:rsid w:val="007635C6"/>
    <w:rsid w:val="00766B59"/>
    <w:rsid w:val="0076783A"/>
    <w:rsid w:val="00770296"/>
    <w:rsid w:val="0077380E"/>
    <w:rsid w:val="00776A44"/>
    <w:rsid w:val="007819D5"/>
    <w:rsid w:val="00784D17"/>
    <w:rsid w:val="007855DC"/>
    <w:rsid w:val="00791C0A"/>
    <w:rsid w:val="007A1ABC"/>
    <w:rsid w:val="007A1BDB"/>
    <w:rsid w:val="007A393C"/>
    <w:rsid w:val="007A7CCF"/>
    <w:rsid w:val="007B2EDA"/>
    <w:rsid w:val="007B5BF3"/>
    <w:rsid w:val="007B6B89"/>
    <w:rsid w:val="007C13DE"/>
    <w:rsid w:val="007C1D12"/>
    <w:rsid w:val="007D1504"/>
    <w:rsid w:val="007D7FE5"/>
    <w:rsid w:val="007E07D0"/>
    <w:rsid w:val="007E0DAC"/>
    <w:rsid w:val="007E2E98"/>
    <w:rsid w:val="007E52EB"/>
    <w:rsid w:val="007E5F56"/>
    <w:rsid w:val="007E6644"/>
    <w:rsid w:val="007E69C5"/>
    <w:rsid w:val="007F0E44"/>
    <w:rsid w:val="007F12B5"/>
    <w:rsid w:val="007F1A27"/>
    <w:rsid w:val="007F50E5"/>
    <w:rsid w:val="008018E2"/>
    <w:rsid w:val="00806F13"/>
    <w:rsid w:val="0081025F"/>
    <w:rsid w:val="008104D7"/>
    <w:rsid w:val="0081331D"/>
    <w:rsid w:val="00815884"/>
    <w:rsid w:val="0082101E"/>
    <w:rsid w:val="00821BBB"/>
    <w:rsid w:val="00822315"/>
    <w:rsid w:val="00823BC7"/>
    <w:rsid w:val="00826C87"/>
    <w:rsid w:val="008307A1"/>
    <w:rsid w:val="00831534"/>
    <w:rsid w:val="00831ACF"/>
    <w:rsid w:val="00834B99"/>
    <w:rsid w:val="00835896"/>
    <w:rsid w:val="00844E75"/>
    <w:rsid w:val="00844FCA"/>
    <w:rsid w:val="008500F7"/>
    <w:rsid w:val="008509F0"/>
    <w:rsid w:val="00853408"/>
    <w:rsid w:val="008553A0"/>
    <w:rsid w:val="00862B84"/>
    <w:rsid w:val="008639A5"/>
    <w:rsid w:val="00864F88"/>
    <w:rsid w:val="008717DC"/>
    <w:rsid w:val="008757D7"/>
    <w:rsid w:val="00880AFB"/>
    <w:rsid w:val="0088168B"/>
    <w:rsid w:val="00881F4C"/>
    <w:rsid w:val="00890267"/>
    <w:rsid w:val="00893E5D"/>
    <w:rsid w:val="008A10E8"/>
    <w:rsid w:val="008A115E"/>
    <w:rsid w:val="008A380B"/>
    <w:rsid w:val="008A4B1D"/>
    <w:rsid w:val="008A69F8"/>
    <w:rsid w:val="008A7033"/>
    <w:rsid w:val="008B0660"/>
    <w:rsid w:val="008B51F5"/>
    <w:rsid w:val="008B5432"/>
    <w:rsid w:val="008B5D0F"/>
    <w:rsid w:val="008B7FB1"/>
    <w:rsid w:val="008C2BC7"/>
    <w:rsid w:val="008C31FD"/>
    <w:rsid w:val="008C47EB"/>
    <w:rsid w:val="008C4BE6"/>
    <w:rsid w:val="008C53A8"/>
    <w:rsid w:val="008C698C"/>
    <w:rsid w:val="008C7324"/>
    <w:rsid w:val="008D2BEE"/>
    <w:rsid w:val="008D3384"/>
    <w:rsid w:val="008D64BC"/>
    <w:rsid w:val="008D70CD"/>
    <w:rsid w:val="008E4585"/>
    <w:rsid w:val="008E5901"/>
    <w:rsid w:val="008F07E3"/>
    <w:rsid w:val="008F15BA"/>
    <w:rsid w:val="008F606B"/>
    <w:rsid w:val="00900739"/>
    <w:rsid w:val="00904FE1"/>
    <w:rsid w:val="009072BE"/>
    <w:rsid w:val="00912FF6"/>
    <w:rsid w:val="00914EED"/>
    <w:rsid w:val="009175CA"/>
    <w:rsid w:val="00923C18"/>
    <w:rsid w:val="00924816"/>
    <w:rsid w:val="00927240"/>
    <w:rsid w:val="00930E42"/>
    <w:rsid w:val="009317EA"/>
    <w:rsid w:val="00931BD1"/>
    <w:rsid w:val="009404CE"/>
    <w:rsid w:val="0094252B"/>
    <w:rsid w:val="0094548A"/>
    <w:rsid w:val="00947054"/>
    <w:rsid w:val="00947CF0"/>
    <w:rsid w:val="0095275E"/>
    <w:rsid w:val="00952958"/>
    <w:rsid w:val="0096169A"/>
    <w:rsid w:val="009616B6"/>
    <w:rsid w:val="00961C05"/>
    <w:rsid w:val="009659CB"/>
    <w:rsid w:val="00966ECA"/>
    <w:rsid w:val="00967B87"/>
    <w:rsid w:val="009717CE"/>
    <w:rsid w:val="00975858"/>
    <w:rsid w:val="009808B9"/>
    <w:rsid w:val="00980E18"/>
    <w:rsid w:val="009814D9"/>
    <w:rsid w:val="00990484"/>
    <w:rsid w:val="00991ADF"/>
    <w:rsid w:val="009923FC"/>
    <w:rsid w:val="00997337"/>
    <w:rsid w:val="009A0964"/>
    <w:rsid w:val="009A0F72"/>
    <w:rsid w:val="009A25B4"/>
    <w:rsid w:val="009A541B"/>
    <w:rsid w:val="009B2766"/>
    <w:rsid w:val="009B41D3"/>
    <w:rsid w:val="009B46DB"/>
    <w:rsid w:val="009C113C"/>
    <w:rsid w:val="009C2AC3"/>
    <w:rsid w:val="009C491F"/>
    <w:rsid w:val="009C4A96"/>
    <w:rsid w:val="009C78C9"/>
    <w:rsid w:val="009C7E8F"/>
    <w:rsid w:val="009D01D7"/>
    <w:rsid w:val="009D0F10"/>
    <w:rsid w:val="009D2408"/>
    <w:rsid w:val="009D63E5"/>
    <w:rsid w:val="009D7201"/>
    <w:rsid w:val="009D7F59"/>
    <w:rsid w:val="009D7FA9"/>
    <w:rsid w:val="009E0962"/>
    <w:rsid w:val="009E0C76"/>
    <w:rsid w:val="009E0FBD"/>
    <w:rsid w:val="009E79A7"/>
    <w:rsid w:val="009F07C2"/>
    <w:rsid w:val="009F4C0F"/>
    <w:rsid w:val="00A02455"/>
    <w:rsid w:val="00A024E5"/>
    <w:rsid w:val="00A050BB"/>
    <w:rsid w:val="00A10EBC"/>
    <w:rsid w:val="00A14E61"/>
    <w:rsid w:val="00A1620E"/>
    <w:rsid w:val="00A16ECE"/>
    <w:rsid w:val="00A17C7A"/>
    <w:rsid w:val="00A21E49"/>
    <w:rsid w:val="00A2511D"/>
    <w:rsid w:val="00A2615F"/>
    <w:rsid w:val="00A32F86"/>
    <w:rsid w:val="00A34848"/>
    <w:rsid w:val="00A34CF7"/>
    <w:rsid w:val="00A36713"/>
    <w:rsid w:val="00A37A89"/>
    <w:rsid w:val="00A37F82"/>
    <w:rsid w:val="00A40B5F"/>
    <w:rsid w:val="00A40D02"/>
    <w:rsid w:val="00A41ECD"/>
    <w:rsid w:val="00A4599A"/>
    <w:rsid w:val="00A514B4"/>
    <w:rsid w:val="00A52955"/>
    <w:rsid w:val="00A54D5F"/>
    <w:rsid w:val="00A55D2D"/>
    <w:rsid w:val="00A62166"/>
    <w:rsid w:val="00A65A67"/>
    <w:rsid w:val="00A6650A"/>
    <w:rsid w:val="00A7048A"/>
    <w:rsid w:val="00A70F9F"/>
    <w:rsid w:val="00A7567E"/>
    <w:rsid w:val="00A771FC"/>
    <w:rsid w:val="00A77547"/>
    <w:rsid w:val="00A776A7"/>
    <w:rsid w:val="00A840B0"/>
    <w:rsid w:val="00A87569"/>
    <w:rsid w:val="00A9022C"/>
    <w:rsid w:val="00A906A4"/>
    <w:rsid w:val="00A90A32"/>
    <w:rsid w:val="00A92654"/>
    <w:rsid w:val="00A9622A"/>
    <w:rsid w:val="00A965DA"/>
    <w:rsid w:val="00AA2C6F"/>
    <w:rsid w:val="00AA53A8"/>
    <w:rsid w:val="00AA6A35"/>
    <w:rsid w:val="00AA6C76"/>
    <w:rsid w:val="00AA721E"/>
    <w:rsid w:val="00AB0080"/>
    <w:rsid w:val="00AB0CF3"/>
    <w:rsid w:val="00AB1F09"/>
    <w:rsid w:val="00AB4031"/>
    <w:rsid w:val="00AB4C61"/>
    <w:rsid w:val="00AB55EA"/>
    <w:rsid w:val="00AC0269"/>
    <w:rsid w:val="00AC0B8C"/>
    <w:rsid w:val="00AC201A"/>
    <w:rsid w:val="00AC3299"/>
    <w:rsid w:val="00AC33E8"/>
    <w:rsid w:val="00AC6684"/>
    <w:rsid w:val="00AC6DB7"/>
    <w:rsid w:val="00AC7267"/>
    <w:rsid w:val="00AD1762"/>
    <w:rsid w:val="00AD3F62"/>
    <w:rsid w:val="00AD46D9"/>
    <w:rsid w:val="00AE1276"/>
    <w:rsid w:val="00AE2BC8"/>
    <w:rsid w:val="00AE3879"/>
    <w:rsid w:val="00AE5FE2"/>
    <w:rsid w:val="00AF08ED"/>
    <w:rsid w:val="00AF1F03"/>
    <w:rsid w:val="00AF2487"/>
    <w:rsid w:val="00AF3539"/>
    <w:rsid w:val="00AF6523"/>
    <w:rsid w:val="00B0113C"/>
    <w:rsid w:val="00B02F21"/>
    <w:rsid w:val="00B070F9"/>
    <w:rsid w:val="00B1080F"/>
    <w:rsid w:val="00B112C5"/>
    <w:rsid w:val="00B13637"/>
    <w:rsid w:val="00B139FD"/>
    <w:rsid w:val="00B211B8"/>
    <w:rsid w:val="00B2500C"/>
    <w:rsid w:val="00B2561A"/>
    <w:rsid w:val="00B32876"/>
    <w:rsid w:val="00B349BF"/>
    <w:rsid w:val="00B3724C"/>
    <w:rsid w:val="00B408FD"/>
    <w:rsid w:val="00B40A62"/>
    <w:rsid w:val="00B42996"/>
    <w:rsid w:val="00B524CE"/>
    <w:rsid w:val="00B60FFC"/>
    <w:rsid w:val="00B611E8"/>
    <w:rsid w:val="00B619A1"/>
    <w:rsid w:val="00B71613"/>
    <w:rsid w:val="00B72167"/>
    <w:rsid w:val="00B73C1F"/>
    <w:rsid w:val="00B761C4"/>
    <w:rsid w:val="00B765B2"/>
    <w:rsid w:val="00B8080C"/>
    <w:rsid w:val="00B822BE"/>
    <w:rsid w:val="00B84F51"/>
    <w:rsid w:val="00B92A8B"/>
    <w:rsid w:val="00B93759"/>
    <w:rsid w:val="00BA1348"/>
    <w:rsid w:val="00BA2782"/>
    <w:rsid w:val="00BA4A4B"/>
    <w:rsid w:val="00BA5CF4"/>
    <w:rsid w:val="00BA6B20"/>
    <w:rsid w:val="00BA758E"/>
    <w:rsid w:val="00BB1934"/>
    <w:rsid w:val="00BB1FD1"/>
    <w:rsid w:val="00BC04F4"/>
    <w:rsid w:val="00BC0CD9"/>
    <w:rsid w:val="00BC3DA7"/>
    <w:rsid w:val="00BC5EB6"/>
    <w:rsid w:val="00BC74CE"/>
    <w:rsid w:val="00BC7EEF"/>
    <w:rsid w:val="00BD4BE3"/>
    <w:rsid w:val="00BD6D27"/>
    <w:rsid w:val="00BD7E55"/>
    <w:rsid w:val="00BE208F"/>
    <w:rsid w:val="00BE313E"/>
    <w:rsid w:val="00BE31D1"/>
    <w:rsid w:val="00BE45C7"/>
    <w:rsid w:val="00BE615C"/>
    <w:rsid w:val="00BE76F7"/>
    <w:rsid w:val="00BE7760"/>
    <w:rsid w:val="00BE793B"/>
    <w:rsid w:val="00BE7C3C"/>
    <w:rsid w:val="00BF7286"/>
    <w:rsid w:val="00C0335C"/>
    <w:rsid w:val="00C0350B"/>
    <w:rsid w:val="00C03D6A"/>
    <w:rsid w:val="00C0779D"/>
    <w:rsid w:val="00C11486"/>
    <w:rsid w:val="00C12173"/>
    <w:rsid w:val="00C1599C"/>
    <w:rsid w:val="00C15F84"/>
    <w:rsid w:val="00C176C5"/>
    <w:rsid w:val="00C20584"/>
    <w:rsid w:val="00C212BA"/>
    <w:rsid w:val="00C21829"/>
    <w:rsid w:val="00C2194D"/>
    <w:rsid w:val="00C2417F"/>
    <w:rsid w:val="00C25322"/>
    <w:rsid w:val="00C32EF1"/>
    <w:rsid w:val="00C34CD9"/>
    <w:rsid w:val="00C34F32"/>
    <w:rsid w:val="00C35645"/>
    <w:rsid w:val="00C35F68"/>
    <w:rsid w:val="00C369DC"/>
    <w:rsid w:val="00C36E4C"/>
    <w:rsid w:val="00C40F57"/>
    <w:rsid w:val="00C41A5B"/>
    <w:rsid w:val="00C41FC9"/>
    <w:rsid w:val="00C42341"/>
    <w:rsid w:val="00C4729B"/>
    <w:rsid w:val="00C50AEF"/>
    <w:rsid w:val="00C50B42"/>
    <w:rsid w:val="00C52F9F"/>
    <w:rsid w:val="00C53A2B"/>
    <w:rsid w:val="00C623F0"/>
    <w:rsid w:val="00C64491"/>
    <w:rsid w:val="00C66135"/>
    <w:rsid w:val="00C66264"/>
    <w:rsid w:val="00C71532"/>
    <w:rsid w:val="00C75CFC"/>
    <w:rsid w:val="00C75E3A"/>
    <w:rsid w:val="00C760FD"/>
    <w:rsid w:val="00C77F08"/>
    <w:rsid w:val="00C86101"/>
    <w:rsid w:val="00C87916"/>
    <w:rsid w:val="00C90C23"/>
    <w:rsid w:val="00C91556"/>
    <w:rsid w:val="00C915EB"/>
    <w:rsid w:val="00C943E0"/>
    <w:rsid w:val="00CA2EDD"/>
    <w:rsid w:val="00CA4EFF"/>
    <w:rsid w:val="00CA61E0"/>
    <w:rsid w:val="00CC673F"/>
    <w:rsid w:val="00CD000D"/>
    <w:rsid w:val="00CD0D03"/>
    <w:rsid w:val="00CD0D99"/>
    <w:rsid w:val="00CD25AE"/>
    <w:rsid w:val="00CD2661"/>
    <w:rsid w:val="00CD2AD8"/>
    <w:rsid w:val="00CD341A"/>
    <w:rsid w:val="00CD3D11"/>
    <w:rsid w:val="00CD4F14"/>
    <w:rsid w:val="00CD5D67"/>
    <w:rsid w:val="00CD684B"/>
    <w:rsid w:val="00CE0622"/>
    <w:rsid w:val="00CE154B"/>
    <w:rsid w:val="00CE6129"/>
    <w:rsid w:val="00CE685F"/>
    <w:rsid w:val="00CF3C45"/>
    <w:rsid w:val="00CF5500"/>
    <w:rsid w:val="00CF7778"/>
    <w:rsid w:val="00CF79EC"/>
    <w:rsid w:val="00D01020"/>
    <w:rsid w:val="00D01BCA"/>
    <w:rsid w:val="00D021C1"/>
    <w:rsid w:val="00D05AE8"/>
    <w:rsid w:val="00D07915"/>
    <w:rsid w:val="00D1048E"/>
    <w:rsid w:val="00D10DB0"/>
    <w:rsid w:val="00D11776"/>
    <w:rsid w:val="00D123B7"/>
    <w:rsid w:val="00D13697"/>
    <w:rsid w:val="00D159CE"/>
    <w:rsid w:val="00D161BD"/>
    <w:rsid w:val="00D1688D"/>
    <w:rsid w:val="00D201E2"/>
    <w:rsid w:val="00D20926"/>
    <w:rsid w:val="00D26944"/>
    <w:rsid w:val="00D32CA4"/>
    <w:rsid w:val="00D32D1C"/>
    <w:rsid w:val="00D353D1"/>
    <w:rsid w:val="00D40F53"/>
    <w:rsid w:val="00D4134E"/>
    <w:rsid w:val="00D446F3"/>
    <w:rsid w:val="00D465A6"/>
    <w:rsid w:val="00D515FF"/>
    <w:rsid w:val="00D543BA"/>
    <w:rsid w:val="00D57EC9"/>
    <w:rsid w:val="00D6263E"/>
    <w:rsid w:val="00D644FD"/>
    <w:rsid w:val="00D73DB3"/>
    <w:rsid w:val="00D7434F"/>
    <w:rsid w:val="00D74FBF"/>
    <w:rsid w:val="00D75153"/>
    <w:rsid w:val="00D836FD"/>
    <w:rsid w:val="00D908DF"/>
    <w:rsid w:val="00D91BFF"/>
    <w:rsid w:val="00D92E03"/>
    <w:rsid w:val="00D955C8"/>
    <w:rsid w:val="00D95A7C"/>
    <w:rsid w:val="00D97115"/>
    <w:rsid w:val="00DA47D9"/>
    <w:rsid w:val="00DA61DA"/>
    <w:rsid w:val="00DB3E61"/>
    <w:rsid w:val="00DB49B6"/>
    <w:rsid w:val="00DB7A53"/>
    <w:rsid w:val="00DC3769"/>
    <w:rsid w:val="00DD5E95"/>
    <w:rsid w:val="00DE0848"/>
    <w:rsid w:val="00DE393A"/>
    <w:rsid w:val="00DE59DD"/>
    <w:rsid w:val="00DE70B4"/>
    <w:rsid w:val="00DF7185"/>
    <w:rsid w:val="00E022A9"/>
    <w:rsid w:val="00E06419"/>
    <w:rsid w:val="00E13130"/>
    <w:rsid w:val="00E13275"/>
    <w:rsid w:val="00E148A6"/>
    <w:rsid w:val="00E2001C"/>
    <w:rsid w:val="00E20AD6"/>
    <w:rsid w:val="00E2192B"/>
    <w:rsid w:val="00E2229C"/>
    <w:rsid w:val="00E26E41"/>
    <w:rsid w:val="00E31C6F"/>
    <w:rsid w:val="00E330FE"/>
    <w:rsid w:val="00E3353A"/>
    <w:rsid w:val="00E3421C"/>
    <w:rsid w:val="00E351C1"/>
    <w:rsid w:val="00E37734"/>
    <w:rsid w:val="00E433AC"/>
    <w:rsid w:val="00E537C1"/>
    <w:rsid w:val="00E53F4F"/>
    <w:rsid w:val="00E552BC"/>
    <w:rsid w:val="00E60EF2"/>
    <w:rsid w:val="00E61CC7"/>
    <w:rsid w:val="00E653A3"/>
    <w:rsid w:val="00E661C5"/>
    <w:rsid w:val="00E66369"/>
    <w:rsid w:val="00E6759D"/>
    <w:rsid w:val="00E82A03"/>
    <w:rsid w:val="00E847C5"/>
    <w:rsid w:val="00E91DA8"/>
    <w:rsid w:val="00E92683"/>
    <w:rsid w:val="00E94B0A"/>
    <w:rsid w:val="00E95A32"/>
    <w:rsid w:val="00EA0507"/>
    <w:rsid w:val="00EA0EC3"/>
    <w:rsid w:val="00EA4E35"/>
    <w:rsid w:val="00EA5103"/>
    <w:rsid w:val="00EA64C9"/>
    <w:rsid w:val="00EA6FE2"/>
    <w:rsid w:val="00EB0467"/>
    <w:rsid w:val="00EB0EEF"/>
    <w:rsid w:val="00EB1535"/>
    <w:rsid w:val="00EB20BE"/>
    <w:rsid w:val="00EB3330"/>
    <w:rsid w:val="00EB3D68"/>
    <w:rsid w:val="00EC2669"/>
    <w:rsid w:val="00EC425E"/>
    <w:rsid w:val="00EC517A"/>
    <w:rsid w:val="00EC7303"/>
    <w:rsid w:val="00EC7A5B"/>
    <w:rsid w:val="00ED4C1C"/>
    <w:rsid w:val="00ED53C6"/>
    <w:rsid w:val="00ED6DDC"/>
    <w:rsid w:val="00EE587A"/>
    <w:rsid w:val="00EE76CE"/>
    <w:rsid w:val="00EE7F59"/>
    <w:rsid w:val="00EF1189"/>
    <w:rsid w:val="00EF217F"/>
    <w:rsid w:val="00F10A0C"/>
    <w:rsid w:val="00F12C86"/>
    <w:rsid w:val="00F13026"/>
    <w:rsid w:val="00F202C7"/>
    <w:rsid w:val="00F21CDF"/>
    <w:rsid w:val="00F25755"/>
    <w:rsid w:val="00F278E5"/>
    <w:rsid w:val="00F303A6"/>
    <w:rsid w:val="00F307E9"/>
    <w:rsid w:val="00F31895"/>
    <w:rsid w:val="00F3285E"/>
    <w:rsid w:val="00F32E5B"/>
    <w:rsid w:val="00F34CF8"/>
    <w:rsid w:val="00F3568E"/>
    <w:rsid w:val="00F407A8"/>
    <w:rsid w:val="00F41E77"/>
    <w:rsid w:val="00F44D67"/>
    <w:rsid w:val="00F45EB1"/>
    <w:rsid w:val="00F51957"/>
    <w:rsid w:val="00F52F8B"/>
    <w:rsid w:val="00F63312"/>
    <w:rsid w:val="00F65557"/>
    <w:rsid w:val="00F67593"/>
    <w:rsid w:val="00F74381"/>
    <w:rsid w:val="00F77C03"/>
    <w:rsid w:val="00F82064"/>
    <w:rsid w:val="00F87D1D"/>
    <w:rsid w:val="00F905EC"/>
    <w:rsid w:val="00F91DCB"/>
    <w:rsid w:val="00F924D8"/>
    <w:rsid w:val="00F94816"/>
    <w:rsid w:val="00F96980"/>
    <w:rsid w:val="00FA2055"/>
    <w:rsid w:val="00FA208E"/>
    <w:rsid w:val="00FA382B"/>
    <w:rsid w:val="00FA4C7E"/>
    <w:rsid w:val="00FA4D80"/>
    <w:rsid w:val="00FA4F03"/>
    <w:rsid w:val="00FA50E8"/>
    <w:rsid w:val="00FA6A9D"/>
    <w:rsid w:val="00FA77C8"/>
    <w:rsid w:val="00FB03A1"/>
    <w:rsid w:val="00FB7C15"/>
    <w:rsid w:val="00FC3F1B"/>
    <w:rsid w:val="00FC530A"/>
    <w:rsid w:val="00FC6C54"/>
    <w:rsid w:val="00FD0800"/>
    <w:rsid w:val="00FD364A"/>
    <w:rsid w:val="00FD5205"/>
    <w:rsid w:val="00FD5661"/>
    <w:rsid w:val="00FD58CB"/>
    <w:rsid w:val="00FE2A9D"/>
    <w:rsid w:val="00FE673C"/>
    <w:rsid w:val="00FF1AC1"/>
    <w:rsid w:val="00FF2866"/>
    <w:rsid w:val="00FF328E"/>
    <w:rsid w:val="00FF3BCD"/>
    <w:rsid w:val="00FF5B28"/>
    <w:rsid w:val="00FF7C18"/>
    <w:rsid w:val="01076050"/>
    <w:rsid w:val="010C3DC8"/>
    <w:rsid w:val="011E110B"/>
    <w:rsid w:val="01525212"/>
    <w:rsid w:val="01564054"/>
    <w:rsid w:val="015C0A67"/>
    <w:rsid w:val="01745FBF"/>
    <w:rsid w:val="017E6D95"/>
    <w:rsid w:val="018D0058"/>
    <w:rsid w:val="01976717"/>
    <w:rsid w:val="019F1377"/>
    <w:rsid w:val="01D715BE"/>
    <w:rsid w:val="01EB45BC"/>
    <w:rsid w:val="01F04981"/>
    <w:rsid w:val="01F9035B"/>
    <w:rsid w:val="01FA63A5"/>
    <w:rsid w:val="02011C7D"/>
    <w:rsid w:val="02035523"/>
    <w:rsid w:val="021C6E40"/>
    <w:rsid w:val="02222FF2"/>
    <w:rsid w:val="023615AF"/>
    <w:rsid w:val="02384FF4"/>
    <w:rsid w:val="023D0B8F"/>
    <w:rsid w:val="023F67A9"/>
    <w:rsid w:val="0247575A"/>
    <w:rsid w:val="025235B1"/>
    <w:rsid w:val="0262674D"/>
    <w:rsid w:val="02747B01"/>
    <w:rsid w:val="027619AC"/>
    <w:rsid w:val="02890D36"/>
    <w:rsid w:val="02B97DFD"/>
    <w:rsid w:val="02C866AB"/>
    <w:rsid w:val="02CB7F49"/>
    <w:rsid w:val="02D92EF7"/>
    <w:rsid w:val="02DA4665"/>
    <w:rsid w:val="02F40325"/>
    <w:rsid w:val="02FA082F"/>
    <w:rsid w:val="031126C4"/>
    <w:rsid w:val="034733B8"/>
    <w:rsid w:val="03475E56"/>
    <w:rsid w:val="0353518A"/>
    <w:rsid w:val="035E4919"/>
    <w:rsid w:val="03675F31"/>
    <w:rsid w:val="036A009A"/>
    <w:rsid w:val="037A734D"/>
    <w:rsid w:val="03844805"/>
    <w:rsid w:val="03845791"/>
    <w:rsid w:val="03A011E9"/>
    <w:rsid w:val="03AE7F27"/>
    <w:rsid w:val="03BD2BCD"/>
    <w:rsid w:val="03CC058D"/>
    <w:rsid w:val="03E017D2"/>
    <w:rsid w:val="03F447E2"/>
    <w:rsid w:val="03F77068"/>
    <w:rsid w:val="03FB660C"/>
    <w:rsid w:val="041318F7"/>
    <w:rsid w:val="042E37DB"/>
    <w:rsid w:val="04416C20"/>
    <w:rsid w:val="04732647"/>
    <w:rsid w:val="047968B1"/>
    <w:rsid w:val="04870542"/>
    <w:rsid w:val="04B30F7A"/>
    <w:rsid w:val="050E236F"/>
    <w:rsid w:val="05111DAD"/>
    <w:rsid w:val="05212F61"/>
    <w:rsid w:val="05421D44"/>
    <w:rsid w:val="054C0111"/>
    <w:rsid w:val="05545DD3"/>
    <w:rsid w:val="056E2AD6"/>
    <w:rsid w:val="05720B50"/>
    <w:rsid w:val="05806815"/>
    <w:rsid w:val="058251D3"/>
    <w:rsid w:val="058C28F1"/>
    <w:rsid w:val="05945CCE"/>
    <w:rsid w:val="059D05A4"/>
    <w:rsid w:val="059D5E17"/>
    <w:rsid w:val="059E1E1A"/>
    <w:rsid w:val="05AB0A28"/>
    <w:rsid w:val="05AB0F81"/>
    <w:rsid w:val="05B93D6B"/>
    <w:rsid w:val="05C23EEE"/>
    <w:rsid w:val="05CA4074"/>
    <w:rsid w:val="05D53002"/>
    <w:rsid w:val="05D75738"/>
    <w:rsid w:val="05EB110D"/>
    <w:rsid w:val="05EB4481"/>
    <w:rsid w:val="05F17CC7"/>
    <w:rsid w:val="061E7D14"/>
    <w:rsid w:val="062F259D"/>
    <w:rsid w:val="06446B44"/>
    <w:rsid w:val="06560AED"/>
    <w:rsid w:val="066469C9"/>
    <w:rsid w:val="066646A1"/>
    <w:rsid w:val="066E164D"/>
    <w:rsid w:val="068E7B23"/>
    <w:rsid w:val="06983B20"/>
    <w:rsid w:val="069A3B66"/>
    <w:rsid w:val="06A869D6"/>
    <w:rsid w:val="06A9264E"/>
    <w:rsid w:val="06B31420"/>
    <w:rsid w:val="06B91765"/>
    <w:rsid w:val="06CA2AD2"/>
    <w:rsid w:val="06CB0D68"/>
    <w:rsid w:val="06CE3071"/>
    <w:rsid w:val="06D33DBA"/>
    <w:rsid w:val="06D73361"/>
    <w:rsid w:val="06E13F9F"/>
    <w:rsid w:val="06FB0AC5"/>
    <w:rsid w:val="06FE7278"/>
    <w:rsid w:val="070D2D5D"/>
    <w:rsid w:val="07104A12"/>
    <w:rsid w:val="07111B8D"/>
    <w:rsid w:val="072916E2"/>
    <w:rsid w:val="072C5514"/>
    <w:rsid w:val="0737768A"/>
    <w:rsid w:val="074A5B92"/>
    <w:rsid w:val="075D0147"/>
    <w:rsid w:val="075E3193"/>
    <w:rsid w:val="078E18EB"/>
    <w:rsid w:val="07AA2823"/>
    <w:rsid w:val="07B02D9F"/>
    <w:rsid w:val="07B10EA5"/>
    <w:rsid w:val="07C510CB"/>
    <w:rsid w:val="07CD6512"/>
    <w:rsid w:val="07CE3FA1"/>
    <w:rsid w:val="07EC2ECB"/>
    <w:rsid w:val="07FE66CB"/>
    <w:rsid w:val="080B4D47"/>
    <w:rsid w:val="081B727D"/>
    <w:rsid w:val="081D2FF5"/>
    <w:rsid w:val="08321601"/>
    <w:rsid w:val="08326375"/>
    <w:rsid w:val="083D4E69"/>
    <w:rsid w:val="083D5C91"/>
    <w:rsid w:val="0847191F"/>
    <w:rsid w:val="084F5152"/>
    <w:rsid w:val="08591DC3"/>
    <w:rsid w:val="085B58CB"/>
    <w:rsid w:val="086105BC"/>
    <w:rsid w:val="08672793"/>
    <w:rsid w:val="08695E80"/>
    <w:rsid w:val="087370B9"/>
    <w:rsid w:val="087C4541"/>
    <w:rsid w:val="087E5595"/>
    <w:rsid w:val="08BC0A60"/>
    <w:rsid w:val="08C52D6F"/>
    <w:rsid w:val="08E42BE4"/>
    <w:rsid w:val="08EF0201"/>
    <w:rsid w:val="08F41DE8"/>
    <w:rsid w:val="093D1475"/>
    <w:rsid w:val="094840A2"/>
    <w:rsid w:val="09644C54"/>
    <w:rsid w:val="09737462"/>
    <w:rsid w:val="099156C3"/>
    <w:rsid w:val="09A33F5B"/>
    <w:rsid w:val="09A53F39"/>
    <w:rsid w:val="09A60E13"/>
    <w:rsid w:val="09A82D92"/>
    <w:rsid w:val="09AB2883"/>
    <w:rsid w:val="09C35E1E"/>
    <w:rsid w:val="09CD0A4B"/>
    <w:rsid w:val="09D206F0"/>
    <w:rsid w:val="0A0A6645"/>
    <w:rsid w:val="0A2F0DBE"/>
    <w:rsid w:val="0A321AC2"/>
    <w:rsid w:val="0A343D4E"/>
    <w:rsid w:val="0A344626"/>
    <w:rsid w:val="0A3E6D2E"/>
    <w:rsid w:val="0A4232E4"/>
    <w:rsid w:val="0A4F145F"/>
    <w:rsid w:val="0A8455AD"/>
    <w:rsid w:val="0A8729A8"/>
    <w:rsid w:val="0ABA2D7D"/>
    <w:rsid w:val="0AD13A85"/>
    <w:rsid w:val="0AE0655C"/>
    <w:rsid w:val="0AFA5870"/>
    <w:rsid w:val="0B091954"/>
    <w:rsid w:val="0B195776"/>
    <w:rsid w:val="0B1A7CC0"/>
    <w:rsid w:val="0B34773E"/>
    <w:rsid w:val="0B3B7D65"/>
    <w:rsid w:val="0B434C20"/>
    <w:rsid w:val="0B5F0822"/>
    <w:rsid w:val="0B637D77"/>
    <w:rsid w:val="0B7006C4"/>
    <w:rsid w:val="0B726646"/>
    <w:rsid w:val="0B7606E8"/>
    <w:rsid w:val="0B8B471A"/>
    <w:rsid w:val="0B924545"/>
    <w:rsid w:val="0BAC324F"/>
    <w:rsid w:val="0BB40DF1"/>
    <w:rsid w:val="0BC11EE9"/>
    <w:rsid w:val="0BD807DD"/>
    <w:rsid w:val="0BEF6AA6"/>
    <w:rsid w:val="0BF16C73"/>
    <w:rsid w:val="0BF72F1E"/>
    <w:rsid w:val="0C0A7D34"/>
    <w:rsid w:val="0C230DF6"/>
    <w:rsid w:val="0C3152C1"/>
    <w:rsid w:val="0C3957A5"/>
    <w:rsid w:val="0C507E2F"/>
    <w:rsid w:val="0C600D66"/>
    <w:rsid w:val="0C626DA7"/>
    <w:rsid w:val="0C6876AE"/>
    <w:rsid w:val="0C71390F"/>
    <w:rsid w:val="0C720EC8"/>
    <w:rsid w:val="0C873133"/>
    <w:rsid w:val="0C942042"/>
    <w:rsid w:val="0C9D50DC"/>
    <w:rsid w:val="0CA5271D"/>
    <w:rsid w:val="0CAC4D10"/>
    <w:rsid w:val="0CC53C5B"/>
    <w:rsid w:val="0CC72121"/>
    <w:rsid w:val="0CEE5A21"/>
    <w:rsid w:val="0D05268E"/>
    <w:rsid w:val="0D0646E7"/>
    <w:rsid w:val="0D0C38CA"/>
    <w:rsid w:val="0D206810"/>
    <w:rsid w:val="0D4861FD"/>
    <w:rsid w:val="0D735465"/>
    <w:rsid w:val="0D847289"/>
    <w:rsid w:val="0DC577E0"/>
    <w:rsid w:val="0DDC6319"/>
    <w:rsid w:val="0DE1181F"/>
    <w:rsid w:val="0DFA5B87"/>
    <w:rsid w:val="0DFE4F67"/>
    <w:rsid w:val="0E0C0D4C"/>
    <w:rsid w:val="0E115DA1"/>
    <w:rsid w:val="0E1409F6"/>
    <w:rsid w:val="0E162D6D"/>
    <w:rsid w:val="0E460DCC"/>
    <w:rsid w:val="0E541CA2"/>
    <w:rsid w:val="0E576B35"/>
    <w:rsid w:val="0E594756"/>
    <w:rsid w:val="0E95596D"/>
    <w:rsid w:val="0EAE6205"/>
    <w:rsid w:val="0EAE6579"/>
    <w:rsid w:val="0EAF71BF"/>
    <w:rsid w:val="0ECE6257"/>
    <w:rsid w:val="0EE4129D"/>
    <w:rsid w:val="0F171032"/>
    <w:rsid w:val="0F335E69"/>
    <w:rsid w:val="0F372614"/>
    <w:rsid w:val="0F3D59C9"/>
    <w:rsid w:val="0F516D5A"/>
    <w:rsid w:val="0F565B36"/>
    <w:rsid w:val="0F684933"/>
    <w:rsid w:val="0F6E2388"/>
    <w:rsid w:val="0F821E7D"/>
    <w:rsid w:val="0FB82671"/>
    <w:rsid w:val="0FC91CB4"/>
    <w:rsid w:val="0FCA42ED"/>
    <w:rsid w:val="0FDB5F4F"/>
    <w:rsid w:val="0FE7592C"/>
    <w:rsid w:val="0FFC17A5"/>
    <w:rsid w:val="0FFD20F0"/>
    <w:rsid w:val="1006283E"/>
    <w:rsid w:val="10142F30"/>
    <w:rsid w:val="10267818"/>
    <w:rsid w:val="10352857"/>
    <w:rsid w:val="103E6E57"/>
    <w:rsid w:val="1041497B"/>
    <w:rsid w:val="10425FF6"/>
    <w:rsid w:val="106612B1"/>
    <w:rsid w:val="109010E6"/>
    <w:rsid w:val="10B271F4"/>
    <w:rsid w:val="10B537CC"/>
    <w:rsid w:val="10C61D50"/>
    <w:rsid w:val="10C8275C"/>
    <w:rsid w:val="10C86D3B"/>
    <w:rsid w:val="10E03539"/>
    <w:rsid w:val="10E82D1F"/>
    <w:rsid w:val="10EE5C94"/>
    <w:rsid w:val="10F5757C"/>
    <w:rsid w:val="10F93ED3"/>
    <w:rsid w:val="111D7BC2"/>
    <w:rsid w:val="11250F40"/>
    <w:rsid w:val="113329E7"/>
    <w:rsid w:val="113F294C"/>
    <w:rsid w:val="11437C85"/>
    <w:rsid w:val="11575085"/>
    <w:rsid w:val="1166372C"/>
    <w:rsid w:val="11700D10"/>
    <w:rsid w:val="11767C1F"/>
    <w:rsid w:val="1178125A"/>
    <w:rsid w:val="118441E0"/>
    <w:rsid w:val="1196056D"/>
    <w:rsid w:val="11A402E3"/>
    <w:rsid w:val="11B85B3D"/>
    <w:rsid w:val="11CD20A0"/>
    <w:rsid w:val="11D34654"/>
    <w:rsid w:val="11FC1ECD"/>
    <w:rsid w:val="12010480"/>
    <w:rsid w:val="120E707F"/>
    <w:rsid w:val="12126520"/>
    <w:rsid w:val="121D0051"/>
    <w:rsid w:val="12413D84"/>
    <w:rsid w:val="127A7D1C"/>
    <w:rsid w:val="12836D8B"/>
    <w:rsid w:val="12993BC0"/>
    <w:rsid w:val="12AB0349"/>
    <w:rsid w:val="12B66520"/>
    <w:rsid w:val="12CD57F1"/>
    <w:rsid w:val="12CE5941"/>
    <w:rsid w:val="12CE7AFA"/>
    <w:rsid w:val="12D67466"/>
    <w:rsid w:val="13036052"/>
    <w:rsid w:val="13272A5D"/>
    <w:rsid w:val="132A2A6A"/>
    <w:rsid w:val="133C40E3"/>
    <w:rsid w:val="133F4BFF"/>
    <w:rsid w:val="13410069"/>
    <w:rsid w:val="13493108"/>
    <w:rsid w:val="134A4EBA"/>
    <w:rsid w:val="13713CFE"/>
    <w:rsid w:val="13733928"/>
    <w:rsid w:val="13741F37"/>
    <w:rsid w:val="13857CA0"/>
    <w:rsid w:val="13920D68"/>
    <w:rsid w:val="139C16C9"/>
    <w:rsid w:val="13A5238E"/>
    <w:rsid w:val="13B63CE1"/>
    <w:rsid w:val="13BC6684"/>
    <w:rsid w:val="13BF7F2D"/>
    <w:rsid w:val="13C72B3A"/>
    <w:rsid w:val="13CF716E"/>
    <w:rsid w:val="13D12EE6"/>
    <w:rsid w:val="13DF575E"/>
    <w:rsid w:val="13E470BD"/>
    <w:rsid w:val="13EE3A98"/>
    <w:rsid w:val="13F3280A"/>
    <w:rsid w:val="14005579"/>
    <w:rsid w:val="142123F7"/>
    <w:rsid w:val="142A11D8"/>
    <w:rsid w:val="144B544C"/>
    <w:rsid w:val="145B7B45"/>
    <w:rsid w:val="14627FE2"/>
    <w:rsid w:val="14717443"/>
    <w:rsid w:val="14825F8A"/>
    <w:rsid w:val="148C70AD"/>
    <w:rsid w:val="148D52E3"/>
    <w:rsid w:val="14992B90"/>
    <w:rsid w:val="149F10C7"/>
    <w:rsid w:val="14A17593"/>
    <w:rsid w:val="14AF1856"/>
    <w:rsid w:val="14AF19A3"/>
    <w:rsid w:val="14B22D17"/>
    <w:rsid w:val="14B53957"/>
    <w:rsid w:val="14C53ECE"/>
    <w:rsid w:val="14CF6CB0"/>
    <w:rsid w:val="14D10E8D"/>
    <w:rsid w:val="14DB04C0"/>
    <w:rsid w:val="14DC5FE6"/>
    <w:rsid w:val="14E002E6"/>
    <w:rsid w:val="14FC36BD"/>
    <w:rsid w:val="14FF5EA7"/>
    <w:rsid w:val="15127C5A"/>
    <w:rsid w:val="151E3A0F"/>
    <w:rsid w:val="152534E9"/>
    <w:rsid w:val="152A4FA3"/>
    <w:rsid w:val="153A36AA"/>
    <w:rsid w:val="15477903"/>
    <w:rsid w:val="15532C0C"/>
    <w:rsid w:val="1557566D"/>
    <w:rsid w:val="1565422D"/>
    <w:rsid w:val="156E0971"/>
    <w:rsid w:val="15785B3E"/>
    <w:rsid w:val="15811F1B"/>
    <w:rsid w:val="15A30135"/>
    <w:rsid w:val="15A34015"/>
    <w:rsid w:val="15BB487B"/>
    <w:rsid w:val="15CE086D"/>
    <w:rsid w:val="15E2236F"/>
    <w:rsid w:val="16005D04"/>
    <w:rsid w:val="161D09ED"/>
    <w:rsid w:val="162323A3"/>
    <w:rsid w:val="162F30B1"/>
    <w:rsid w:val="1650762F"/>
    <w:rsid w:val="16510F12"/>
    <w:rsid w:val="166448F9"/>
    <w:rsid w:val="1677211D"/>
    <w:rsid w:val="16774218"/>
    <w:rsid w:val="167954F9"/>
    <w:rsid w:val="169311EC"/>
    <w:rsid w:val="169C5A2D"/>
    <w:rsid w:val="169F7296"/>
    <w:rsid w:val="16A060BA"/>
    <w:rsid w:val="16A57EAF"/>
    <w:rsid w:val="16A918E4"/>
    <w:rsid w:val="16AC4287"/>
    <w:rsid w:val="16AC6E3F"/>
    <w:rsid w:val="16AE652A"/>
    <w:rsid w:val="16B56AEF"/>
    <w:rsid w:val="16BF171B"/>
    <w:rsid w:val="16C872D5"/>
    <w:rsid w:val="16D54FA3"/>
    <w:rsid w:val="16D84D9F"/>
    <w:rsid w:val="16E94D3E"/>
    <w:rsid w:val="170D06E0"/>
    <w:rsid w:val="17233E03"/>
    <w:rsid w:val="17332185"/>
    <w:rsid w:val="17475951"/>
    <w:rsid w:val="175C542D"/>
    <w:rsid w:val="175D0ED4"/>
    <w:rsid w:val="17793FC0"/>
    <w:rsid w:val="179D33A9"/>
    <w:rsid w:val="179F2E61"/>
    <w:rsid w:val="17A06264"/>
    <w:rsid w:val="17BE19D3"/>
    <w:rsid w:val="17C227C0"/>
    <w:rsid w:val="17D66D7C"/>
    <w:rsid w:val="17DE0EDF"/>
    <w:rsid w:val="17EE5BFF"/>
    <w:rsid w:val="18097740"/>
    <w:rsid w:val="18136133"/>
    <w:rsid w:val="181C114B"/>
    <w:rsid w:val="18344900"/>
    <w:rsid w:val="184055B9"/>
    <w:rsid w:val="184A2082"/>
    <w:rsid w:val="185A16FC"/>
    <w:rsid w:val="185D3C42"/>
    <w:rsid w:val="185F38AF"/>
    <w:rsid w:val="188F0211"/>
    <w:rsid w:val="18AD1BEB"/>
    <w:rsid w:val="18B3004A"/>
    <w:rsid w:val="18B31B6D"/>
    <w:rsid w:val="18B83CF9"/>
    <w:rsid w:val="18B96080"/>
    <w:rsid w:val="18CB43A7"/>
    <w:rsid w:val="18CE20EA"/>
    <w:rsid w:val="18DB2CD8"/>
    <w:rsid w:val="18F67868"/>
    <w:rsid w:val="190B2D88"/>
    <w:rsid w:val="190E6B63"/>
    <w:rsid w:val="19123928"/>
    <w:rsid w:val="19194264"/>
    <w:rsid w:val="19283048"/>
    <w:rsid w:val="1932277F"/>
    <w:rsid w:val="19420786"/>
    <w:rsid w:val="19427EC0"/>
    <w:rsid w:val="195711D7"/>
    <w:rsid w:val="195D2A3F"/>
    <w:rsid w:val="198310E9"/>
    <w:rsid w:val="198D747A"/>
    <w:rsid w:val="19A15638"/>
    <w:rsid w:val="19A74DFE"/>
    <w:rsid w:val="19A753EF"/>
    <w:rsid w:val="19B117EF"/>
    <w:rsid w:val="19C56F88"/>
    <w:rsid w:val="1A125525"/>
    <w:rsid w:val="1A5F4342"/>
    <w:rsid w:val="1A616E2C"/>
    <w:rsid w:val="1A715D02"/>
    <w:rsid w:val="1A7F369B"/>
    <w:rsid w:val="1A8C5D82"/>
    <w:rsid w:val="1A994988"/>
    <w:rsid w:val="1A9B546C"/>
    <w:rsid w:val="1A9E141F"/>
    <w:rsid w:val="1AA3511F"/>
    <w:rsid w:val="1AAE3B54"/>
    <w:rsid w:val="1AC10987"/>
    <w:rsid w:val="1AC50DC4"/>
    <w:rsid w:val="1AEB6F83"/>
    <w:rsid w:val="1AF423FA"/>
    <w:rsid w:val="1B0C5B32"/>
    <w:rsid w:val="1B0D3E82"/>
    <w:rsid w:val="1B1464DA"/>
    <w:rsid w:val="1B1652AB"/>
    <w:rsid w:val="1B181CD5"/>
    <w:rsid w:val="1B265306"/>
    <w:rsid w:val="1B4346C9"/>
    <w:rsid w:val="1B486183"/>
    <w:rsid w:val="1B4F2450"/>
    <w:rsid w:val="1B50619C"/>
    <w:rsid w:val="1B530868"/>
    <w:rsid w:val="1B6573E8"/>
    <w:rsid w:val="1B6922A5"/>
    <w:rsid w:val="1B721452"/>
    <w:rsid w:val="1B8C18B7"/>
    <w:rsid w:val="1B9E4196"/>
    <w:rsid w:val="1BB73AE1"/>
    <w:rsid w:val="1BC82E20"/>
    <w:rsid w:val="1BDA6D68"/>
    <w:rsid w:val="1BF14125"/>
    <w:rsid w:val="1C002CEE"/>
    <w:rsid w:val="1C3B5CE8"/>
    <w:rsid w:val="1C4032FE"/>
    <w:rsid w:val="1C4E77C9"/>
    <w:rsid w:val="1C555978"/>
    <w:rsid w:val="1C6554A1"/>
    <w:rsid w:val="1C7971B7"/>
    <w:rsid w:val="1C8036FB"/>
    <w:rsid w:val="1C917D91"/>
    <w:rsid w:val="1CAB2820"/>
    <w:rsid w:val="1CD402EC"/>
    <w:rsid w:val="1CED16EF"/>
    <w:rsid w:val="1CF02333"/>
    <w:rsid w:val="1D047E88"/>
    <w:rsid w:val="1D0C33A2"/>
    <w:rsid w:val="1D0C4F8F"/>
    <w:rsid w:val="1D113E6E"/>
    <w:rsid w:val="1D114E5E"/>
    <w:rsid w:val="1D1F0050"/>
    <w:rsid w:val="1D214EDE"/>
    <w:rsid w:val="1D2222DC"/>
    <w:rsid w:val="1D413DDA"/>
    <w:rsid w:val="1D5144F7"/>
    <w:rsid w:val="1D5B3CDE"/>
    <w:rsid w:val="1D5D0701"/>
    <w:rsid w:val="1D6E2950"/>
    <w:rsid w:val="1D79298C"/>
    <w:rsid w:val="1D98209B"/>
    <w:rsid w:val="1DA23746"/>
    <w:rsid w:val="1DAA14B9"/>
    <w:rsid w:val="1DD04513"/>
    <w:rsid w:val="1DD8524D"/>
    <w:rsid w:val="1DDD2BCB"/>
    <w:rsid w:val="1DDF1B3A"/>
    <w:rsid w:val="1E0345E3"/>
    <w:rsid w:val="1E1B7B7F"/>
    <w:rsid w:val="1E443370"/>
    <w:rsid w:val="1E5D1F46"/>
    <w:rsid w:val="1E656063"/>
    <w:rsid w:val="1E6B06A5"/>
    <w:rsid w:val="1E7554E1"/>
    <w:rsid w:val="1E7F7D9E"/>
    <w:rsid w:val="1E840DA4"/>
    <w:rsid w:val="1EA5444C"/>
    <w:rsid w:val="1EA5569B"/>
    <w:rsid w:val="1EB350EF"/>
    <w:rsid w:val="1EC21749"/>
    <w:rsid w:val="1EEB7C4E"/>
    <w:rsid w:val="1F072441"/>
    <w:rsid w:val="1F171B83"/>
    <w:rsid w:val="1F2D4691"/>
    <w:rsid w:val="1F2D491A"/>
    <w:rsid w:val="1F3F789D"/>
    <w:rsid w:val="1F4E5D32"/>
    <w:rsid w:val="1F66355F"/>
    <w:rsid w:val="1F7369C7"/>
    <w:rsid w:val="1F796A28"/>
    <w:rsid w:val="1F9113A9"/>
    <w:rsid w:val="1F94547B"/>
    <w:rsid w:val="1FA47700"/>
    <w:rsid w:val="1FAF308C"/>
    <w:rsid w:val="1FB64FF9"/>
    <w:rsid w:val="1FBE4C66"/>
    <w:rsid w:val="1FC11109"/>
    <w:rsid w:val="1FDA3223"/>
    <w:rsid w:val="1FDE2C12"/>
    <w:rsid w:val="1FEF08C8"/>
    <w:rsid w:val="1FF72E6A"/>
    <w:rsid w:val="1FFB6F12"/>
    <w:rsid w:val="201B3ED4"/>
    <w:rsid w:val="20230F6D"/>
    <w:rsid w:val="20310B02"/>
    <w:rsid w:val="20344F28"/>
    <w:rsid w:val="20484530"/>
    <w:rsid w:val="206F0406"/>
    <w:rsid w:val="207417C9"/>
    <w:rsid w:val="20784063"/>
    <w:rsid w:val="207E346A"/>
    <w:rsid w:val="208E12C3"/>
    <w:rsid w:val="209502A3"/>
    <w:rsid w:val="20EA3839"/>
    <w:rsid w:val="2100305C"/>
    <w:rsid w:val="210F579E"/>
    <w:rsid w:val="21163FF0"/>
    <w:rsid w:val="211B39F2"/>
    <w:rsid w:val="212550B5"/>
    <w:rsid w:val="21592B62"/>
    <w:rsid w:val="215D400B"/>
    <w:rsid w:val="2160559C"/>
    <w:rsid w:val="2172049B"/>
    <w:rsid w:val="21747CD2"/>
    <w:rsid w:val="219263AA"/>
    <w:rsid w:val="219E5782"/>
    <w:rsid w:val="21D10545"/>
    <w:rsid w:val="21E72B0B"/>
    <w:rsid w:val="21E76A4A"/>
    <w:rsid w:val="21EE607E"/>
    <w:rsid w:val="21F229A5"/>
    <w:rsid w:val="21F66F4C"/>
    <w:rsid w:val="221F2D96"/>
    <w:rsid w:val="22246DB1"/>
    <w:rsid w:val="22440067"/>
    <w:rsid w:val="225A6017"/>
    <w:rsid w:val="22631AF5"/>
    <w:rsid w:val="227A5532"/>
    <w:rsid w:val="22843A03"/>
    <w:rsid w:val="228E5C2C"/>
    <w:rsid w:val="22A338AB"/>
    <w:rsid w:val="22AD37A2"/>
    <w:rsid w:val="22B31E8A"/>
    <w:rsid w:val="22C05285"/>
    <w:rsid w:val="22C735BD"/>
    <w:rsid w:val="22CF0F38"/>
    <w:rsid w:val="22D729A8"/>
    <w:rsid w:val="22F06957"/>
    <w:rsid w:val="23057681"/>
    <w:rsid w:val="23122833"/>
    <w:rsid w:val="231D4917"/>
    <w:rsid w:val="23223458"/>
    <w:rsid w:val="23225D32"/>
    <w:rsid w:val="23357BE6"/>
    <w:rsid w:val="2342574E"/>
    <w:rsid w:val="2355143D"/>
    <w:rsid w:val="236D1BFA"/>
    <w:rsid w:val="236D331D"/>
    <w:rsid w:val="2377331D"/>
    <w:rsid w:val="237D43DE"/>
    <w:rsid w:val="23940114"/>
    <w:rsid w:val="239A1546"/>
    <w:rsid w:val="23B57016"/>
    <w:rsid w:val="23C4797E"/>
    <w:rsid w:val="23CD5478"/>
    <w:rsid w:val="23D4764B"/>
    <w:rsid w:val="23EC3718"/>
    <w:rsid w:val="23EE304F"/>
    <w:rsid w:val="23F635E7"/>
    <w:rsid w:val="23FD7010"/>
    <w:rsid w:val="240243FC"/>
    <w:rsid w:val="24044EF2"/>
    <w:rsid w:val="2407139D"/>
    <w:rsid w:val="240B04F4"/>
    <w:rsid w:val="240E369A"/>
    <w:rsid w:val="241511D6"/>
    <w:rsid w:val="241E2177"/>
    <w:rsid w:val="242A0646"/>
    <w:rsid w:val="2435301D"/>
    <w:rsid w:val="243A0633"/>
    <w:rsid w:val="243D6E1A"/>
    <w:rsid w:val="24453D05"/>
    <w:rsid w:val="244A2F6C"/>
    <w:rsid w:val="24607F91"/>
    <w:rsid w:val="246C581B"/>
    <w:rsid w:val="247C52A2"/>
    <w:rsid w:val="24942917"/>
    <w:rsid w:val="24AE34FB"/>
    <w:rsid w:val="24CC106B"/>
    <w:rsid w:val="24D00598"/>
    <w:rsid w:val="24D725E9"/>
    <w:rsid w:val="24EC31CF"/>
    <w:rsid w:val="25045F70"/>
    <w:rsid w:val="250474F1"/>
    <w:rsid w:val="25056E93"/>
    <w:rsid w:val="25092EBA"/>
    <w:rsid w:val="250E5D48"/>
    <w:rsid w:val="25241020"/>
    <w:rsid w:val="25302410"/>
    <w:rsid w:val="255B6AB3"/>
    <w:rsid w:val="257572C3"/>
    <w:rsid w:val="25790E85"/>
    <w:rsid w:val="25965D3D"/>
    <w:rsid w:val="25972C60"/>
    <w:rsid w:val="25974C6F"/>
    <w:rsid w:val="259D1676"/>
    <w:rsid w:val="25A353EB"/>
    <w:rsid w:val="25B87B65"/>
    <w:rsid w:val="25CB78C3"/>
    <w:rsid w:val="25D54390"/>
    <w:rsid w:val="25D6438C"/>
    <w:rsid w:val="25E371D4"/>
    <w:rsid w:val="261879A7"/>
    <w:rsid w:val="261A071C"/>
    <w:rsid w:val="262275D1"/>
    <w:rsid w:val="26395046"/>
    <w:rsid w:val="263E440B"/>
    <w:rsid w:val="264B0BA4"/>
    <w:rsid w:val="264F4111"/>
    <w:rsid w:val="265E0AEC"/>
    <w:rsid w:val="2661459D"/>
    <w:rsid w:val="268C5256"/>
    <w:rsid w:val="268E455B"/>
    <w:rsid w:val="26912B30"/>
    <w:rsid w:val="269772F0"/>
    <w:rsid w:val="26997893"/>
    <w:rsid w:val="26A30712"/>
    <w:rsid w:val="26AC0C27"/>
    <w:rsid w:val="26C807A6"/>
    <w:rsid w:val="26D1527F"/>
    <w:rsid w:val="26D23F28"/>
    <w:rsid w:val="26DB67BA"/>
    <w:rsid w:val="26DE3298"/>
    <w:rsid w:val="26E311CD"/>
    <w:rsid w:val="26EF24ED"/>
    <w:rsid w:val="26F1408A"/>
    <w:rsid w:val="26F86CAF"/>
    <w:rsid w:val="26F96584"/>
    <w:rsid w:val="26FC4FA5"/>
    <w:rsid w:val="27015370"/>
    <w:rsid w:val="270B421F"/>
    <w:rsid w:val="271F6B87"/>
    <w:rsid w:val="274E2228"/>
    <w:rsid w:val="27517A93"/>
    <w:rsid w:val="27565784"/>
    <w:rsid w:val="275E53AF"/>
    <w:rsid w:val="27606603"/>
    <w:rsid w:val="276658E8"/>
    <w:rsid w:val="276F6846"/>
    <w:rsid w:val="277E30D2"/>
    <w:rsid w:val="27803F2A"/>
    <w:rsid w:val="278A18D2"/>
    <w:rsid w:val="27983FEE"/>
    <w:rsid w:val="27985582"/>
    <w:rsid w:val="27A34941"/>
    <w:rsid w:val="27A97FAA"/>
    <w:rsid w:val="27B7780D"/>
    <w:rsid w:val="27EE3A7B"/>
    <w:rsid w:val="27FA25B3"/>
    <w:rsid w:val="28033B5E"/>
    <w:rsid w:val="28072D06"/>
    <w:rsid w:val="28100029"/>
    <w:rsid w:val="281178FD"/>
    <w:rsid w:val="282B09BF"/>
    <w:rsid w:val="282E4F00"/>
    <w:rsid w:val="283C23DF"/>
    <w:rsid w:val="283D69F1"/>
    <w:rsid w:val="283F090E"/>
    <w:rsid w:val="284C16F5"/>
    <w:rsid w:val="28570AB5"/>
    <w:rsid w:val="285F2CDC"/>
    <w:rsid w:val="28622C36"/>
    <w:rsid w:val="2869172C"/>
    <w:rsid w:val="288C2D07"/>
    <w:rsid w:val="289E7E22"/>
    <w:rsid w:val="28C2534B"/>
    <w:rsid w:val="28C5525A"/>
    <w:rsid w:val="28D14B96"/>
    <w:rsid w:val="29020C46"/>
    <w:rsid w:val="290240C7"/>
    <w:rsid w:val="291713AF"/>
    <w:rsid w:val="291A2B97"/>
    <w:rsid w:val="29274EE0"/>
    <w:rsid w:val="294F692F"/>
    <w:rsid w:val="295029E3"/>
    <w:rsid w:val="29543A59"/>
    <w:rsid w:val="29670ED3"/>
    <w:rsid w:val="2969197F"/>
    <w:rsid w:val="296E2A6A"/>
    <w:rsid w:val="29746E87"/>
    <w:rsid w:val="297939AC"/>
    <w:rsid w:val="297C03C2"/>
    <w:rsid w:val="299573AB"/>
    <w:rsid w:val="29B05804"/>
    <w:rsid w:val="29BD1AEA"/>
    <w:rsid w:val="29BE5BD0"/>
    <w:rsid w:val="29C01572"/>
    <w:rsid w:val="29C25353"/>
    <w:rsid w:val="29CA4207"/>
    <w:rsid w:val="29D56BC2"/>
    <w:rsid w:val="29D82DC8"/>
    <w:rsid w:val="29DA08EE"/>
    <w:rsid w:val="29DB6414"/>
    <w:rsid w:val="29E74CE2"/>
    <w:rsid w:val="2A133E00"/>
    <w:rsid w:val="2A241B69"/>
    <w:rsid w:val="2A306A36"/>
    <w:rsid w:val="2A457300"/>
    <w:rsid w:val="2A5372C6"/>
    <w:rsid w:val="2A5A558B"/>
    <w:rsid w:val="2A5B03D8"/>
    <w:rsid w:val="2A6F6D07"/>
    <w:rsid w:val="2A852253"/>
    <w:rsid w:val="2A882500"/>
    <w:rsid w:val="2AA35184"/>
    <w:rsid w:val="2AAB4E76"/>
    <w:rsid w:val="2AB63ABC"/>
    <w:rsid w:val="2AB63D0A"/>
    <w:rsid w:val="2AC31382"/>
    <w:rsid w:val="2AD0584D"/>
    <w:rsid w:val="2AD549F8"/>
    <w:rsid w:val="2AEA74E5"/>
    <w:rsid w:val="2AFB4FC0"/>
    <w:rsid w:val="2B003D00"/>
    <w:rsid w:val="2B074D5E"/>
    <w:rsid w:val="2B0A6991"/>
    <w:rsid w:val="2B100BA9"/>
    <w:rsid w:val="2B1B5825"/>
    <w:rsid w:val="2B1E3AFC"/>
    <w:rsid w:val="2B3043E2"/>
    <w:rsid w:val="2B4A5600"/>
    <w:rsid w:val="2B574FD9"/>
    <w:rsid w:val="2B642979"/>
    <w:rsid w:val="2B681F2A"/>
    <w:rsid w:val="2B8D373E"/>
    <w:rsid w:val="2B9E4F56"/>
    <w:rsid w:val="2BD96984"/>
    <w:rsid w:val="2BDB5A88"/>
    <w:rsid w:val="2BDB6BA0"/>
    <w:rsid w:val="2BE91C37"/>
    <w:rsid w:val="2BEC3F72"/>
    <w:rsid w:val="2C083572"/>
    <w:rsid w:val="2C185F94"/>
    <w:rsid w:val="2C1F1AC4"/>
    <w:rsid w:val="2C2945BA"/>
    <w:rsid w:val="2C2E71FC"/>
    <w:rsid w:val="2C3F3A41"/>
    <w:rsid w:val="2C4431C4"/>
    <w:rsid w:val="2C55747C"/>
    <w:rsid w:val="2C62059F"/>
    <w:rsid w:val="2C6634FA"/>
    <w:rsid w:val="2C7566AC"/>
    <w:rsid w:val="2C7843EE"/>
    <w:rsid w:val="2CA25191"/>
    <w:rsid w:val="2CAC022C"/>
    <w:rsid w:val="2CC11807"/>
    <w:rsid w:val="2CC66CD6"/>
    <w:rsid w:val="2CE327BC"/>
    <w:rsid w:val="2CF16074"/>
    <w:rsid w:val="2CF81D1B"/>
    <w:rsid w:val="2D3F2453"/>
    <w:rsid w:val="2D5F6A87"/>
    <w:rsid w:val="2D6F134E"/>
    <w:rsid w:val="2D835174"/>
    <w:rsid w:val="2D9331F9"/>
    <w:rsid w:val="2D99461C"/>
    <w:rsid w:val="2DD90B7B"/>
    <w:rsid w:val="2DD92C6B"/>
    <w:rsid w:val="2DDD3FC1"/>
    <w:rsid w:val="2DE531B8"/>
    <w:rsid w:val="2DEA131C"/>
    <w:rsid w:val="2DF701D8"/>
    <w:rsid w:val="2DF970A1"/>
    <w:rsid w:val="2E0665A9"/>
    <w:rsid w:val="2E085834"/>
    <w:rsid w:val="2E1034F8"/>
    <w:rsid w:val="2E112405"/>
    <w:rsid w:val="2E120D8E"/>
    <w:rsid w:val="2E310CF9"/>
    <w:rsid w:val="2E443652"/>
    <w:rsid w:val="2E505773"/>
    <w:rsid w:val="2E5C0A3D"/>
    <w:rsid w:val="2E742F70"/>
    <w:rsid w:val="2E9077CD"/>
    <w:rsid w:val="2E9574DA"/>
    <w:rsid w:val="2E9A689E"/>
    <w:rsid w:val="2ED61D9E"/>
    <w:rsid w:val="2EDC2A13"/>
    <w:rsid w:val="2EFD7DB9"/>
    <w:rsid w:val="2F1A081D"/>
    <w:rsid w:val="2F1C72B3"/>
    <w:rsid w:val="2F1E1306"/>
    <w:rsid w:val="2F1E3DC0"/>
    <w:rsid w:val="2F2D326E"/>
    <w:rsid w:val="2F3112DE"/>
    <w:rsid w:val="2F3B6922"/>
    <w:rsid w:val="2F3D7B25"/>
    <w:rsid w:val="2F480119"/>
    <w:rsid w:val="2F506C6D"/>
    <w:rsid w:val="2F512253"/>
    <w:rsid w:val="2F51291F"/>
    <w:rsid w:val="2F55758A"/>
    <w:rsid w:val="2F68074A"/>
    <w:rsid w:val="2F7964B4"/>
    <w:rsid w:val="2F7F15AE"/>
    <w:rsid w:val="2F912594"/>
    <w:rsid w:val="2FA54796"/>
    <w:rsid w:val="2FA674E2"/>
    <w:rsid w:val="2FEE6EA1"/>
    <w:rsid w:val="2FFE7D49"/>
    <w:rsid w:val="3002294D"/>
    <w:rsid w:val="3011153D"/>
    <w:rsid w:val="30142680"/>
    <w:rsid w:val="302567CF"/>
    <w:rsid w:val="302A11B1"/>
    <w:rsid w:val="302A5C42"/>
    <w:rsid w:val="30305A30"/>
    <w:rsid w:val="30340091"/>
    <w:rsid w:val="30662043"/>
    <w:rsid w:val="306D3B35"/>
    <w:rsid w:val="307153DD"/>
    <w:rsid w:val="3083092C"/>
    <w:rsid w:val="30930D2E"/>
    <w:rsid w:val="30B632EC"/>
    <w:rsid w:val="30B8125D"/>
    <w:rsid w:val="30B87D63"/>
    <w:rsid w:val="30BF439A"/>
    <w:rsid w:val="30CF6A37"/>
    <w:rsid w:val="30D250CF"/>
    <w:rsid w:val="30D3355A"/>
    <w:rsid w:val="30E7260A"/>
    <w:rsid w:val="30ED24C4"/>
    <w:rsid w:val="31002970"/>
    <w:rsid w:val="311016AD"/>
    <w:rsid w:val="31220DA0"/>
    <w:rsid w:val="31253A1B"/>
    <w:rsid w:val="3136622A"/>
    <w:rsid w:val="31393501"/>
    <w:rsid w:val="3139422E"/>
    <w:rsid w:val="31496359"/>
    <w:rsid w:val="314D19A6"/>
    <w:rsid w:val="31580A38"/>
    <w:rsid w:val="316177A4"/>
    <w:rsid w:val="31700E4B"/>
    <w:rsid w:val="3172683C"/>
    <w:rsid w:val="318F773E"/>
    <w:rsid w:val="31A359FC"/>
    <w:rsid w:val="31AD0D61"/>
    <w:rsid w:val="31C42968"/>
    <w:rsid w:val="31CD297B"/>
    <w:rsid w:val="31CD73BD"/>
    <w:rsid w:val="31D66571"/>
    <w:rsid w:val="31DB4220"/>
    <w:rsid w:val="31DC56CD"/>
    <w:rsid w:val="31E63B94"/>
    <w:rsid w:val="31F27AF7"/>
    <w:rsid w:val="31FA74CA"/>
    <w:rsid w:val="32176602"/>
    <w:rsid w:val="322A7699"/>
    <w:rsid w:val="322B25C6"/>
    <w:rsid w:val="32422E70"/>
    <w:rsid w:val="324B2107"/>
    <w:rsid w:val="325E56C6"/>
    <w:rsid w:val="3275698A"/>
    <w:rsid w:val="327C0679"/>
    <w:rsid w:val="32870EE7"/>
    <w:rsid w:val="32943B86"/>
    <w:rsid w:val="32A93829"/>
    <w:rsid w:val="32B943EC"/>
    <w:rsid w:val="32B9519B"/>
    <w:rsid w:val="32DC63A0"/>
    <w:rsid w:val="32E429C1"/>
    <w:rsid w:val="330503EE"/>
    <w:rsid w:val="331E109C"/>
    <w:rsid w:val="33240E2C"/>
    <w:rsid w:val="33274478"/>
    <w:rsid w:val="334045BE"/>
    <w:rsid w:val="334A3B2A"/>
    <w:rsid w:val="3365592E"/>
    <w:rsid w:val="336A31F3"/>
    <w:rsid w:val="336F6533"/>
    <w:rsid w:val="33727DEA"/>
    <w:rsid w:val="337E5E2F"/>
    <w:rsid w:val="3384610D"/>
    <w:rsid w:val="33886F33"/>
    <w:rsid w:val="33AA5979"/>
    <w:rsid w:val="33C03E90"/>
    <w:rsid w:val="33C96649"/>
    <w:rsid w:val="33CC3D88"/>
    <w:rsid w:val="33D939C5"/>
    <w:rsid w:val="33DD0306"/>
    <w:rsid w:val="33FD722F"/>
    <w:rsid w:val="3400362D"/>
    <w:rsid w:val="340B09C5"/>
    <w:rsid w:val="341E4CAB"/>
    <w:rsid w:val="34584EE2"/>
    <w:rsid w:val="347A1C51"/>
    <w:rsid w:val="347D373F"/>
    <w:rsid w:val="34922A93"/>
    <w:rsid w:val="34956481"/>
    <w:rsid w:val="34A35871"/>
    <w:rsid w:val="34C06C9D"/>
    <w:rsid w:val="34DF24AE"/>
    <w:rsid w:val="35143766"/>
    <w:rsid w:val="351C4931"/>
    <w:rsid w:val="351C4EAC"/>
    <w:rsid w:val="351D4C26"/>
    <w:rsid w:val="352B46F4"/>
    <w:rsid w:val="352E7D40"/>
    <w:rsid w:val="35361A77"/>
    <w:rsid w:val="353E07CB"/>
    <w:rsid w:val="35461A22"/>
    <w:rsid w:val="35483CC9"/>
    <w:rsid w:val="354B08F2"/>
    <w:rsid w:val="35571045"/>
    <w:rsid w:val="356E46AA"/>
    <w:rsid w:val="357235B0"/>
    <w:rsid w:val="3578502D"/>
    <w:rsid w:val="3586192A"/>
    <w:rsid w:val="358625C7"/>
    <w:rsid w:val="35A815CB"/>
    <w:rsid w:val="35A85BD0"/>
    <w:rsid w:val="35AA1B9C"/>
    <w:rsid w:val="35D501BC"/>
    <w:rsid w:val="35DB09A6"/>
    <w:rsid w:val="35DF5DB4"/>
    <w:rsid w:val="36080591"/>
    <w:rsid w:val="3609472F"/>
    <w:rsid w:val="3619454C"/>
    <w:rsid w:val="36203B2D"/>
    <w:rsid w:val="363E0457"/>
    <w:rsid w:val="365B4B65"/>
    <w:rsid w:val="366F1648"/>
    <w:rsid w:val="36751D82"/>
    <w:rsid w:val="36910587"/>
    <w:rsid w:val="369B4CF0"/>
    <w:rsid w:val="36D62629"/>
    <w:rsid w:val="36D76172"/>
    <w:rsid w:val="36D84407"/>
    <w:rsid w:val="36E833BB"/>
    <w:rsid w:val="36EB1E1B"/>
    <w:rsid w:val="36F17F0D"/>
    <w:rsid w:val="36FB00F6"/>
    <w:rsid w:val="37103BA1"/>
    <w:rsid w:val="37191D4D"/>
    <w:rsid w:val="37224581"/>
    <w:rsid w:val="3735197D"/>
    <w:rsid w:val="373756A2"/>
    <w:rsid w:val="374A416C"/>
    <w:rsid w:val="375E0DA6"/>
    <w:rsid w:val="377639AE"/>
    <w:rsid w:val="377D0B0B"/>
    <w:rsid w:val="378142CB"/>
    <w:rsid w:val="378B61A6"/>
    <w:rsid w:val="37B90F0B"/>
    <w:rsid w:val="37C75A47"/>
    <w:rsid w:val="37CD3F98"/>
    <w:rsid w:val="37DF75BA"/>
    <w:rsid w:val="37E148E2"/>
    <w:rsid w:val="37EE4FBF"/>
    <w:rsid w:val="37F848EE"/>
    <w:rsid w:val="37F912FC"/>
    <w:rsid w:val="37FB65FF"/>
    <w:rsid w:val="380D59EE"/>
    <w:rsid w:val="38304889"/>
    <w:rsid w:val="3836588A"/>
    <w:rsid w:val="38382675"/>
    <w:rsid w:val="383B7B0D"/>
    <w:rsid w:val="3848553B"/>
    <w:rsid w:val="3851700B"/>
    <w:rsid w:val="385246B6"/>
    <w:rsid w:val="385E6B8E"/>
    <w:rsid w:val="3876113B"/>
    <w:rsid w:val="38A53DB7"/>
    <w:rsid w:val="38BF3388"/>
    <w:rsid w:val="38CC268D"/>
    <w:rsid w:val="38DF1FDA"/>
    <w:rsid w:val="38EC2960"/>
    <w:rsid w:val="390069DD"/>
    <w:rsid w:val="39030CF9"/>
    <w:rsid w:val="39091F35"/>
    <w:rsid w:val="392536E2"/>
    <w:rsid w:val="39465F15"/>
    <w:rsid w:val="39505209"/>
    <w:rsid w:val="396453C5"/>
    <w:rsid w:val="39922CCF"/>
    <w:rsid w:val="39A24859"/>
    <w:rsid w:val="39A65327"/>
    <w:rsid w:val="39A65C9B"/>
    <w:rsid w:val="39AE31FE"/>
    <w:rsid w:val="39B47E3A"/>
    <w:rsid w:val="39BC5ED6"/>
    <w:rsid w:val="39D27231"/>
    <w:rsid w:val="39E82BB3"/>
    <w:rsid w:val="39EB39E0"/>
    <w:rsid w:val="39EE7A9E"/>
    <w:rsid w:val="39EF02D4"/>
    <w:rsid w:val="3A0D6176"/>
    <w:rsid w:val="3A11342A"/>
    <w:rsid w:val="3A153110"/>
    <w:rsid w:val="3A2149EA"/>
    <w:rsid w:val="3A2507C0"/>
    <w:rsid w:val="3A285AD8"/>
    <w:rsid w:val="3A393FA7"/>
    <w:rsid w:val="3A3A5A22"/>
    <w:rsid w:val="3A524858"/>
    <w:rsid w:val="3A64203E"/>
    <w:rsid w:val="3A663D00"/>
    <w:rsid w:val="3A7428D0"/>
    <w:rsid w:val="3A747EDD"/>
    <w:rsid w:val="3A8F302F"/>
    <w:rsid w:val="3A923AE4"/>
    <w:rsid w:val="3A9248CD"/>
    <w:rsid w:val="3AA50E25"/>
    <w:rsid w:val="3AC566E3"/>
    <w:rsid w:val="3AD6747A"/>
    <w:rsid w:val="3AD95C48"/>
    <w:rsid w:val="3ADF5D0A"/>
    <w:rsid w:val="3B0F23C2"/>
    <w:rsid w:val="3B312338"/>
    <w:rsid w:val="3B3C5B77"/>
    <w:rsid w:val="3B3D0FF2"/>
    <w:rsid w:val="3B501351"/>
    <w:rsid w:val="3B521A18"/>
    <w:rsid w:val="3B8D2B96"/>
    <w:rsid w:val="3B8D51D7"/>
    <w:rsid w:val="3B923660"/>
    <w:rsid w:val="3BCA44BE"/>
    <w:rsid w:val="3BEC1564"/>
    <w:rsid w:val="3C061F3A"/>
    <w:rsid w:val="3C0A04F9"/>
    <w:rsid w:val="3C495480"/>
    <w:rsid w:val="3C4C3A42"/>
    <w:rsid w:val="3C557EA4"/>
    <w:rsid w:val="3C6F0167"/>
    <w:rsid w:val="3C71667B"/>
    <w:rsid w:val="3C7C75E3"/>
    <w:rsid w:val="3C914F3B"/>
    <w:rsid w:val="3CA52FDE"/>
    <w:rsid w:val="3CB34155"/>
    <w:rsid w:val="3CC17F13"/>
    <w:rsid w:val="3CD15B81"/>
    <w:rsid w:val="3CD50B40"/>
    <w:rsid w:val="3CE320A3"/>
    <w:rsid w:val="3CE9196C"/>
    <w:rsid w:val="3CF15105"/>
    <w:rsid w:val="3D0C04B9"/>
    <w:rsid w:val="3D1141CF"/>
    <w:rsid w:val="3D1414C5"/>
    <w:rsid w:val="3D1C763E"/>
    <w:rsid w:val="3D201AA5"/>
    <w:rsid w:val="3D2B37EA"/>
    <w:rsid w:val="3D2F7FF3"/>
    <w:rsid w:val="3D3B56F0"/>
    <w:rsid w:val="3D3D1507"/>
    <w:rsid w:val="3D421ADA"/>
    <w:rsid w:val="3D62085B"/>
    <w:rsid w:val="3D6B12FD"/>
    <w:rsid w:val="3D7B4622"/>
    <w:rsid w:val="3D8E5820"/>
    <w:rsid w:val="3D931088"/>
    <w:rsid w:val="3D942E29"/>
    <w:rsid w:val="3DA53531"/>
    <w:rsid w:val="3DB54E0C"/>
    <w:rsid w:val="3DB900C1"/>
    <w:rsid w:val="3DE51866"/>
    <w:rsid w:val="3DE91725"/>
    <w:rsid w:val="3DF159B1"/>
    <w:rsid w:val="3E135D25"/>
    <w:rsid w:val="3E1A106E"/>
    <w:rsid w:val="3E353902"/>
    <w:rsid w:val="3E36303B"/>
    <w:rsid w:val="3E526044"/>
    <w:rsid w:val="3E5C591E"/>
    <w:rsid w:val="3E6C2B3A"/>
    <w:rsid w:val="3E8C5311"/>
    <w:rsid w:val="3E8E7E55"/>
    <w:rsid w:val="3EB61473"/>
    <w:rsid w:val="3EC66011"/>
    <w:rsid w:val="3ED25BE0"/>
    <w:rsid w:val="3ED75B7F"/>
    <w:rsid w:val="3EEF6792"/>
    <w:rsid w:val="3EF9316D"/>
    <w:rsid w:val="3F315E6B"/>
    <w:rsid w:val="3F5175E2"/>
    <w:rsid w:val="3F56276A"/>
    <w:rsid w:val="3F6C10E0"/>
    <w:rsid w:val="3F79605C"/>
    <w:rsid w:val="3F963015"/>
    <w:rsid w:val="3F964D35"/>
    <w:rsid w:val="3FA327ED"/>
    <w:rsid w:val="3FB11738"/>
    <w:rsid w:val="3FB5581B"/>
    <w:rsid w:val="3FC33D05"/>
    <w:rsid w:val="3FF46B18"/>
    <w:rsid w:val="3FF74A2E"/>
    <w:rsid w:val="3FFC36E2"/>
    <w:rsid w:val="4005572D"/>
    <w:rsid w:val="402833BA"/>
    <w:rsid w:val="40283C2B"/>
    <w:rsid w:val="40325B21"/>
    <w:rsid w:val="40394FD1"/>
    <w:rsid w:val="40425879"/>
    <w:rsid w:val="40532CA8"/>
    <w:rsid w:val="4053669A"/>
    <w:rsid w:val="405C1C05"/>
    <w:rsid w:val="405E3BCF"/>
    <w:rsid w:val="406B3DDC"/>
    <w:rsid w:val="40765D15"/>
    <w:rsid w:val="407B4FC1"/>
    <w:rsid w:val="407F2DE9"/>
    <w:rsid w:val="40866C82"/>
    <w:rsid w:val="40920B61"/>
    <w:rsid w:val="40953369"/>
    <w:rsid w:val="40991379"/>
    <w:rsid w:val="409B3C3D"/>
    <w:rsid w:val="409F1D81"/>
    <w:rsid w:val="40F701DF"/>
    <w:rsid w:val="40FD480A"/>
    <w:rsid w:val="411B59C4"/>
    <w:rsid w:val="412A32F8"/>
    <w:rsid w:val="417F433E"/>
    <w:rsid w:val="418A1D66"/>
    <w:rsid w:val="419C4043"/>
    <w:rsid w:val="41B7239D"/>
    <w:rsid w:val="41C95079"/>
    <w:rsid w:val="41D852BC"/>
    <w:rsid w:val="41F50C1B"/>
    <w:rsid w:val="41FF3845"/>
    <w:rsid w:val="420E33D3"/>
    <w:rsid w:val="42101488"/>
    <w:rsid w:val="421104A9"/>
    <w:rsid w:val="42143B88"/>
    <w:rsid w:val="42164586"/>
    <w:rsid w:val="422E75D1"/>
    <w:rsid w:val="42475850"/>
    <w:rsid w:val="424C7A58"/>
    <w:rsid w:val="424E1A22"/>
    <w:rsid w:val="425B5DD1"/>
    <w:rsid w:val="4260300C"/>
    <w:rsid w:val="42755200"/>
    <w:rsid w:val="42772802"/>
    <w:rsid w:val="427C799E"/>
    <w:rsid w:val="427F607F"/>
    <w:rsid w:val="42800B9B"/>
    <w:rsid w:val="4281223D"/>
    <w:rsid w:val="428E62C2"/>
    <w:rsid w:val="42A06B6C"/>
    <w:rsid w:val="42A27996"/>
    <w:rsid w:val="42A45E72"/>
    <w:rsid w:val="42AA04E2"/>
    <w:rsid w:val="42EA5650"/>
    <w:rsid w:val="431408DA"/>
    <w:rsid w:val="431B7C78"/>
    <w:rsid w:val="4331401E"/>
    <w:rsid w:val="43486FC5"/>
    <w:rsid w:val="43591DDA"/>
    <w:rsid w:val="435A0DF2"/>
    <w:rsid w:val="436C42E1"/>
    <w:rsid w:val="437102E7"/>
    <w:rsid w:val="437C210F"/>
    <w:rsid w:val="43847F02"/>
    <w:rsid w:val="438F113C"/>
    <w:rsid w:val="439E7EFB"/>
    <w:rsid w:val="43B1568A"/>
    <w:rsid w:val="43B64E08"/>
    <w:rsid w:val="43BD7F58"/>
    <w:rsid w:val="43D43ECA"/>
    <w:rsid w:val="43DD452F"/>
    <w:rsid w:val="43DE6CD4"/>
    <w:rsid w:val="43E51150"/>
    <w:rsid w:val="43EF28BB"/>
    <w:rsid w:val="43EF56D3"/>
    <w:rsid w:val="43F47D80"/>
    <w:rsid w:val="43F565F9"/>
    <w:rsid w:val="44095C00"/>
    <w:rsid w:val="440A6FD2"/>
    <w:rsid w:val="442A1797"/>
    <w:rsid w:val="44366C11"/>
    <w:rsid w:val="444946CA"/>
    <w:rsid w:val="444B3F54"/>
    <w:rsid w:val="4476661F"/>
    <w:rsid w:val="447E3AC5"/>
    <w:rsid w:val="44805ED4"/>
    <w:rsid w:val="448E5DEE"/>
    <w:rsid w:val="449E4142"/>
    <w:rsid w:val="44A90BAA"/>
    <w:rsid w:val="44B24A20"/>
    <w:rsid w:val="44BC0BEE"/>
    <w:rsid w:val="44BF6C07"/>
    <w:rsid w:val="44C24001"/>
    <w:rsid w:val="44C55A88"/>
    <w:rsid w:val="44D50D11"/>
    <w:rsid w:val="44FB1C9C"/>
    <w:rsid w:val="45321187"/>
    <w:rsid w:val="45392A13"/>
    <w:rsid w:val="453E3FCF"/>
    <w:rsid w:val="454F1836"/>
    <w:rsid w:val="45887B45"/>
    <w:rsid w:val="458B66DF"/>
    <w:rsid w:val="45940F0E"/>
    <w:rsid w:val="45AC5DBA"/>
    <w:rsid w:val="45C647AF"/>
    <w:rsid w:val="45DD529D"/>
    <w:rsid w:val="45E57886"/>
    <w:rsid w:val="45E945CC"/>
    <w:rsid w:val="46003076"/>
    <w:rsid w:val="46026F63"/>
    <w:rsid w:val="46113492"/>
    <w:rsid w:val="46177E29"/>
    <w:rsid w:val="46205B7F"/>
    <w:rsid w:val="462A4554"/>
    <w:rsid w:val="462A6010"/>
    <w:rsid w:val="465D501C"/>
    <w:rsid w:val="466367DB"/>
    <w:rsid w:val="46686D18"/>
    <w:rsid w:val="466D15DA"/>
    <w:rsid w:val="46BF7E28"/>
    <w:rsid w:val="46C3037C"/>
    <w:rsid w:val="46EF26BD"/>
    <w:rsid w:val="46FF15E0"/>
    <w:rsid w:val="4700581C"/>
    <w:rsid w:val="4702516A"/>
    <w:rsid w:val="470923BB"/>
    <w:rsid w:val="4724600B"/>
    <w:rsid w:val="472E597E"/>
    <w:rsid w:val="474A4B33"/>
    <w:rsid w:val="47665A15"/>
    <w:rsid w:val="47677941"/>
    <w:rsid w:val="477F1660"/>
    <w:rsid w:val="4788232A"/>
    <w:rsid w:val="478B0398"/>
    <w:rsid w:val="478F5D0B"/>
    <w:rsid w:val="479D5A47"/>
    <w:rsid w:val="47A11E6C"/>
    <w:rsid w:val="47A31F5F"/>
    <w:rsid w:val="47A84BA6"/>
    <w:rsid w:val="47B52444"/>
    <w:rsid w:val="47B8724E"/>
    <w:rsid w:val="47ED7BCA"/>
    <w:rsid w:val="47F46BC7"/>
    <w:rsid w:val="48016F34"/>
    <w:rsid w:val="480556DB"/>
    <w:rsid w:val="48185C56"/>
    <w:rsid w:val="48254C34"/>
    <w:rsid w:val="48450F81"/>
    <w:rsid w:val="48455675"/>
    <w:rsid w:val="484E729D"/>
    <w:rsid w:val="48566773"/>
    <w:rsid w:val="485A23C2"/>
    <w:rsid w:val="48623B31"/>
    <w:rsid w:val="48691107"/>
    <w:rsid w:val="48895289"/>
    <w:rsid w:val="48A16B62"/>
    <w:rsid w:val="48AE0D54"/>
    <w:rsid w:val="48BC6222"/>
    <w:rsid w:val="48C245E9"/>
    <w:rsid w:val="48DB312A"/>
    <w:rsid w:val="48DF49D9"/>
    <w:rsid w:val="491F7C74"/>
    <w:rsid w:val="492108CC"/>
    <w:rsid w:val="492C082F"/>
    <w:rsid w:val="49413F52"/>
    <w:rsid w:val="49483D67"/>
    <w:rsid w:val="494F6304"/>
    <w:rsid w:val="49792B95"/>
    <w:rsid w:val="49F11610"/>
    <w:rsid w:val="4A05334F"/>
    <w:rsid w:val="4A060864"/>
    <w:rsid w:val="4A1C51FA"/>
    <w:rsid w:val="4A244932"/>
    <w:rsid w:val="4A2922C8"/>
    <w:rsid w:val="4A4117B2"/>
    <w:rsid w:val="4A4A6F73"/>
    <w:rsid w:val="4A7A4350"/>
    <w:rsid w:val="4A7B1703"/>
    <w:rsid w:val="4A7E2497"/>
    <w:rsid w:val="4A896826"/>
    <w:rsid w:val="4A93046E"/>
    <w:rsid w:val="4ABF5E17"/>
    <w:rsid w:val="4ACB00B3"/>
    <w:rsid w:val="4ACF7478"/>
    <w:rsid w:val="4AD52CE0"/>
    <w:rsid w:val="4AE01A66"/>
    <w:rsid w:val="4AE104D6"/>
    <w:rsid w:val="4AE724D1"/>
    <w:rsid w:val="4AE77140"/>
    <w:rsid w:val="4AEA4061"/>
    <w:rsid w:val="4AEB3612"/>
    <w:rsid w:val="4AED707B"/>
    <w:rsid w:val="4AFA2F07"/>
    <w:rsid w:val="4B015D61"/>
    <w:rsid w:val="4B0B7979"/>
    <w:rsid w:val="4B1530DD"/>
    <w:rsid w:val="4B3E3B79"/>
    <w:rsid w:val="4B447E66"/>
    <w:rsid w:val="4B520DF4"/>
    <w:rsid w:val="4B603107"/>
    <w:rsid w:val="4B7A5635"/>
    <w:rsid w:val="4B8E10E1"/>
    <w:rsid w:val="4B9802B0"/>
    <w:rsid w:val="4B9E65BE"/>
    <w:rsid w:val="4B9F33A8"/>
    <w:rsid w:val="4BA80AFD"/>
    <w:rsid w:val="4BB033BA"/>
    <w:rsid w:val="4BB469AD"/>
    <w:rsid w:val="4BC06040"/>
    <w:rsid w:val="4BC66ACD"/>
    <w:rsid w:val="4BCA6CE0"/>
    <w:rsid w:val="4BCF5981"/>
    <w:rsid w:val="4BD846DB"/>
    <w:rsid w:val="4BF441D2"/>
    <w:rsid w:val="4C1C2A09"/>
    <w:rsid w:val="4C284AD9"/>
    <w:rsid w:val="4C423098"/>
    <w:rsid w:val="4C694192"/>
    <w:rsid w:val="4C7964D9"/>
    <w:rsid w:val="4C8C5620"/>
    <w:rsid w:val="4C9269F6"/>
    <w:rsid w:val="4CB75F07"/>
    <w:rsid w:val="4CC84335"/>
    <w:rsid w:val="4CD22B0F"/>
    <w:rsid w:val="4CDA3E72"/>
    <w:rsid w:val="4CE4545C"/>
    <w:rsid w:val="4CE9350A"/>
    <w:rsid w:val="4D014937"/>
    <w:rsid w:val="4D1E2466"/>
    <w:rsid w:val="4D225F85"/>
    <w:rsid w:val="4D243AAB"/>
    <w:rsid w:val="4D297BF3"/>
    <w:rsid w:val="4D2D0EAF"/>
    <w:rsid w:val="4D7677FB"/>
    <w:rsid w:val="4D795A49"/>
    <w:rsid w:val="4D7F0082"/>
    <w:rsid w:val="4D952FD9"/>
    <w:rsid w:val="4D970662"/>
    <w:rsid w:val="4D9A1FBF"/>
    <w:rsid w:val="4D9F40B3"/>
    <w:rsid w:val="4DB33393"/>
    <w:rsid w:val="4DB90B8C"/>
    <w:rsid w:val="4DBC3CE3"/>
    <w:rsid w:val="4DCB51C5"/>
    <w:rsid w:val="4DCF1E0D"/>
    <w:rsid w:val="4DD632D9"/>
    <w:rsid w:val="4DE05D9E"/>
    <w:rsid w:val="4DE05DF9"/>
    <w:rsid w:val="4DE44800"/>
    <w:rsid w:val="4DEE0709"/>
    <w:rsid w:val="4DF26A56"/>
    <w:rsid w:val="4DF47921"/>
    <w:rsid w:val="4DFC14EA"/>
    <w:rsid w:val="4DFF6815"/>
    <w:rsid w:val="4E0A3427"/>
    <w:rsid w:val="4E2423AC"/>
    <w:rsid w:val="4E261AA5"/>
    <w:rsid w:val="4E287F63"/>
    <w:rsid w:val="4E304B5D"/>
    <w:rsid w:val="4E3F66C2"/>
    <w:rsid w:val="4E611B8B"/>
    <w:rsid w:val="4E6279D7"/>
    <w:rsid w:val="4E682F8C"/>
    <w:rsid w:val="4E6A7BB7"/>
    <w:rsid w:val="4E6C5D89"/>
    <w:rsid w:val="4E9133C2"/>
    <w:rsid w:val="4E9F4951"/>
    <w:rsid w:val="4EB23220"/>
    <w:rsid w:val="4EB90223"/>
    <w:rsid w:val="4EE661F8"/>
    <w:rsid w:val="4EF27A04"/>
    <w:rsid w:val="4F0773B4"/>
    <w:rsid w:val="4F241019"/>
    <w:rsid w:val="4F307BB1"/>
    <w:rsid w:val="4F336227"/>
    <w:rsid w:val="4F3C3EF2"/>
    <w:rsid w:val="4F3D562D"/>
    <w:rsid w:val="4F5C4EE0"/>
    <w:rsid w:val="4F681AF1"/>
    <w:rsid w:val="4F6E1972"/>
    <w:rsid w:val="4F943166"/>
    <w:rsid w:val="4F9C19A5"/>
    <w:rsid w:val="4FBA02A1"/>
    <w:rsid w:val="4FE7106E"/>
    <w:rsid w:val="4FF82FCD"/>
    <w:rsid w:val="50053943"/>
    <w:rsid w:val="50260569"/>
    <w:rsid w:val="50374A3C"/>
    <w:rsid w:val="50487AB0"/>
    <w:rsid w:val="50550E55"/>
    <w:rsid w:val="505521CD"/>
    <w:rsid w:val="50901457"/>
    <w:rsid w:val="509F43E4"/>
    <w:rsid w:val="50A54D3E"/>
    <w:rsid w:val="50B82E88"/>
    <w:rsid w:val="50BB32A7"/>
    <w:rsid w:val="50CC5CB2"/>
    <w:rsid w:val="50ED1473"/>
    <w:rsid w:val="50F1402B"/>
    <w:rsid w:val="50FD2AD9"/>
    <w:rsid w:val="51081E85"/>
    <w:rsid w:val="51097D9A"/>
    <w:rsid w:val="511A650F"/>
    <w:rsid w:val="51237D2E"/>
    <w:rsid w:val="51327CF6"/>
    <w:rsid w:val="513D15DF"/>
    <w:rsid w:val="514229EF"/>
    <w:rsid w:val="515B06D0"/>
    <w:rsid w:val="51764AF1"/>
    <w:rsid w:val="51996737"/>
    <w:rsid w:val="51B408B8"/>
    <w:rsid w:val="51B80848"/>
    <w:rsid w:val="51CC0868"/>
    <w:rsid w:val="51D5340F"/>
    <w:rsid w:val="52287B99"/>
    <w:rsid w:val="52382F2A"/>
    <w:rsid w:val="52386E3D"/>
    <w:rsid w:val="523A7DD1"/>
    <w:rsid w:val="523B7711"/>
    <w:rsid w:val="5271774C"/>
    <w:rsid w:val="527A416D"/>
    <w:rsid w:val="528D5323"/>
    <w:rsid w:val="528D7B65"/>
    <w:rsid w:val="52AA11D3"/>
    <w:rsid w:val="52DE008D"/>
    <w:rsid w:val="52EE341E"/>
    <w:rsid w:val="52F37FE6"/>
    <w:rsid w:val="52FC1CAF"/>
    <w:rsid w:val="52FE08FA"/>
    <w:rsid w:val="52FF22FE"/>
    <w:rsid w:val="53004672"/>
    <w:rsid w:val="530B071F"/>
    <w:rsid w:val="531A330F"/>
    <w:rsid w:val="532B6CAF"/>
    <w:rsid w:val="53350D91"/>
    <w:rsid w:val="53412644"/>
    <w:rsid w:val="53433903"/>
    <w:rsid w:val="53517A72"/>
    <w:rsid w:val="5361549D"/>
    <w:rsid w:val="536220DA"/>
    <w:rsid w:val="53650637"/>
    <w:rsid w:val="536A5F90"/>
    <w:rsid w:val="537155BE"/>
    <w:rsid w:val="53757C6B"/>
    <w:rsid w:val="537E1075"/>
    <w:rsid w:val="539A4AC7"/>
    <w:rsid w:val="53A44D07"/>
    <w:rsid w:val="53A46AC8"/>
    <w:rsid w:val="53AB7F1F"/>
    <w:rsid w:val="53AC6F7B"/>
    <w:rsid w:val="53C01F4F"/>
    <w:rsid w:val="53EB297B"/>
    <w:rsid w:val="53EC4BF7"/>
    <w:rsid w:val="53F20E5E"/>
    <w:rsid w:val="53F671DE"/>
    <w:rsid w:val="53F758A1"/>
    <w:rsid w:val="540D5A7F"/>
    <w:rsid w:val="542E2BC2"/>
    <w:rsid w:val="54352A96"/>
    <w:rsid w:val="54447390"/>
    <w:rsid w:val="544B514D"/>
    <w:rsid w:val="545E1D01"/>
    <w:rsid w:val="54674051"/>
    <w:rsid w:val="5472334E"/>
    <w:rsid w:val="54935B8F"/>
    <w:rsid w:val="549D3677"/>
    <w:rsid w:val="54B03E76"/>
    <w:rsid w:val="54BF230B"/>
    <w:rsid w:val="54CC6227"/>
    <w:rsid w:val="54CE0935"/>
    <w:rsid w:val="54D10F9B"/>
    <w:rsid w:val="54D97871"/>
    <w:rsid w:val="54DC4C6B"/>
    <w:rsid w:val="55002762"/>
    <w:rsid w:val="550B5550"/>
    <w:rsid w:val="551D586C"/>
    <w:rsid w:val="55200298"/>
    <w:rsid w:val="55335E1B"/>
    <w:rsid w:val="55345D50"/>
    <w:rsid w:val="5536079B"/>
    <w:rsid w:val="554B7EF0"/>
    <w:rsid w:val="554F7B33"/>
    <w:rsid w:val="556F3D99"/>
    <w:rsid w:val="55720837"/>
    <w:rsid w:val="55735C18"/>
    <w:rsid w:val="55860894"/>
    <w:rsid w:val="558A0B6B"/>
    <w:rsid w:val="558F6181"/>
    <w:rsid w:val="55B02DF1"/>
    <w:rsid w:val="55D47A00"/>
    <w:rsid w:val="55D5456D"/>
    <w:rsid w:val="55DC290C"/>
    <w:rsid w:val="55E71B19"/>
    <w:rsid w:val="55EA5D64"/>
    <w:rsid w:val="55F01FA1"/>
    <w:rsid w:val="55FC19B9"/>
    <w:rsid w:val="56130B60"/>
    <w:rsid w:val="56234F28"/>
    <w:rsid w:val="562C1C22"/>
    <w:rsid w:val="56666B5B"/>
    <w:rsid w:val="56717635"/>
    <w:rsid w:val="567E25C8"/>
    <w:rsid w:val="56990B7C"/>
    <w:rsid w:val="569E1126"/>
    <w:rsid w:val="56A8690E"/>
    <w:rsid w:val="56B679AB"/>
    <w:rsid w:val="56B80DEB"/>
    <w:rsid w:val="56D3069F"/>
    <w:rsid w:val="56E0560F"/>
    <w:rsid w:val="56E06E61"/>
    <w:rsid w:val="56EF3C74"/>
    <w:rsid w:val="56F653FE"/>
    <w:rsid w:val="57007337"/>
    <w:rsid w:val="57295209"/>
    <w:rsid w:val="574448FC"/>
    <w:rsid w:val="57561D39"/>
    <w:rsid w:val="575B7AFD"/>
    <w:rsid w:val="57660D3F"/>
    <w:rsid w:val="5785783C"/>
    <w:rsid w:val="578F06BB"/>
    <w:rsid w:val="57A469A0"/>
    <w:rsid w:val="57BE5BA6"/>
    <w:rsid w:val="57CC4BC2"/>
    <w:rsid w:val="57D10760"/>
    <w:rsid w:val="57D1153D"/>
    <w:rsid w:val="57D77297"/>
    <w:rsid w:val="57FA3774"/>
    <w:rsid w:val="58084A3C"/>
    <w:rsid w:val="582772A7"/>
    <w:rsid w:val="5847689F"/>
    <w:rsid w:val="58531B77"/>
    <w:rsid w:val="585D2975"/>
    <w:rsid w:val="585E3492"/>
    <w:rsid w:val="585F64F9"/>
    <w:rsid w:val="587E3341"/>
    <w:rsid w:val="587F428B"/>
    <w:rsid w:val="58843A9C"/>
    <w:rsid w:val="58B31855"/>
    <w:rsid w:val="58C1051A"/>
    <w:rsid w:val="58CF56D8"/>
    <w:rsid w:val="58D31010"/>
    <w:rsid w:val="58D6741E"/>
    <w:rsid w:val="58DB0535"/>
    <w:rsid w:val="58E467E4"/>
    <w:rsid w:val="58E62E0E"/>
    <w:rsid w:val="58EA3D0E"/>
    <w:rsid w:val="58F24A5D"/>
    <w:rsid w:val="58F71269"/>
    <w:rsid w:val="58FE045E"/>
    <w:rsid w:val="58FE78A6"/>
    <w:rsid w:val="59014CEF"/>
    <w:rsid w:val="59017396"/>
    <w:rsid w:val="59442D7E"/>
    <w:rsid w:val="59561946"/>
    <w:rsid w:val="59670F51"/>
    <w:rsid w:val="596A44F9"/>
    <w:rsid w:val="596C19BB"/>
    <w:rsid w:val="59790BDB"/>
    <w:rsid w:val="597E3F42"/>
    <w:rsid w:val="598653AC"/>
    <w:rsid w:val="59AC3C86"/>
    <w:rsid w:val="59B817D3"/>
    <w:rsid w:val="59C11856"/>
    <w:rsid w:val="59C153AB"/>
    <w:rsid w:val="59CF2FF0"/>
    <w:rsid w:val="59D42FDA"/>
    <w:rsid w:val="59DA4E01"/>
    <w:rsid w:val="59F64E82"/>
    <w:rsid w:val="5A0A5DD6"/>
    <w:rsid w:val="5A10435C"/>
    <w:rsid w:val="5A2654CC"/>
    <w:rsid w:val="5A323A44"/>
    <w:rsid w:val="5A395E66"/>
    <w:rsid w:val="5A476FBE"/>
    <w:rsid w:val="5A484352"/>
    <w:rsid w:val="5A5321A5"/>
    <w:rsid w:val="5A783688"/>
    <w:rsid w:val="5A845B89"/>
    <w:rsid w:val="5A8734AF"/>
    <w:rsid w:val="5A955FE8"/>
    <w:rsid w:val="5A9A53AC"/>
    <w:rsid w:val="5A9C1D5C"/>
    <w:rsid w:val="5A9D3E45"/>
    <w:rsid w:val="5AA4101D"/>
    <w:rsid w:val="5AB17576"/>
    <w:rsid w:val="5ABA59C8"/>
    <w:rsid w:val="5ABD68E6"/>
    <w:rsid w:val="5ABF73D2"/>
    <w:rsid w:val="5ACB3D8A"/>
    <w:rsid w:val="5ACE32A8"/>
    <w:rsid w:val="5AE12FDB"/>
    <w:rsid w:val="5AE1508F"/>
    <w:rsid w:val="5AF80256"/>
    <w:rsid w:val="5B110CC9"/>
    <w:rsid w:val="5B136165"/>
    <w:rsid w:val="5B1851F5"/>
    <w:rsid w:val="5B1F7B5D"/>
    <w:rsid w:val="5B4859CC"/>
    <w:rsid w:val="5B585171"/>
    <w:rsid w:val="5B585B78"/>
    <w:rsid w:val="5B6360E6"/>
    <w:rsid w:val="5B6D62B9"/>
    <w:rsid w:val="5B746CFA"/>
    <w:rsid w:val="5B9A2B59"/>
    <w:rsid w:val="5BA652E6"/>
    <w:rsid w:val="5BC0085A"/>
    <w:rsid w:val="5BC052E6"/>
    <w:rsid w:val="5BE03293"/>
    <w:rsid w:val="5BF03D58"/>
    <w:rsid w:val="5BF20AFB"/>
    <w:rsid w:val="5C1A6BB2"/>
    <w:rsid w:val="5C306D31"/>
    <w:rsid w:val="5C37233A"/>
    <w:rsid w:val="5C5355FE"/>
    <w:rsid w:val="5C5872CD"/>
    <w:rsid w:val="5C5A49A5"/>
    <w:rsid w:val="5C6519EA"/>
    <w:rsid w:val="5C6715FE"/>
    <w:rsid w:val="5C6F4105"/>
    <w:rsid w:val="5C841E70"/>
    <w:rsid w:val="5CAF45D9"/>
    <w:rsid w:val="5CBB7F6F"/>
    <w:rsid w:val="5CC248CE"/>
    <w:rsid w:val="5CC826A5"/>
    <w:rsid w:val="5CF1327E"/>
    <w:rsid w:val="5D042FB1"/>
    <w:rsid w:val="5D2D2508"/>
    <w:rsid w:val="5D442CB4"/>
    <w:rsid w:val="5D7C3F11"/>
    <w:rsid w:val="5D971C5A"/>
    <w:rsid w:val="5D9D49E0"/>
    <w:rsid w:val="5DA01E9E"/>
    <w:rsid w:val="5DAD3649"/>
    <w:rsid w:val="5DC310BE"/>
    <w:rsid w:val="5DC32E6C"/>
    <w:rsid w:val="5DDF1821"/>
    <w:rsid w:val="5DE2656A"/>
    <w:rsid w:val="5DEA2F91"/>
    <w:rsid w:val="5DF94AE0"/>
    <w:rsid w:val="5DFA5883"/>
    <w:rsid w:val="5E224037"/>
    <w:rsid w:val="5E31411E"/>
    <w:rsid w:val="5E3146A3"/>
    <w:rsid w:val="5E442F62"/>
    <w:rsid w:val="5E6C2C5B"/>
    <w:rsid w:val="5E6E2DD8"/>
    <w:rsid w:val="5E7251A2"/>
    <w:rsid w:val="5E7C3591"/>
    <w:rsid w:val="5E9842F9"/>
    <w:rsid w:val="5E9D0E18"/>
    <w:rsid w:val="5EA26F25"/>
    <w:rsid w:val="5EA341D7"/>
    <w:rsid w:val="5EA755DE"/>
    <w:rsid w:val="5EAE7678"/>
    <w:rsid w:val="5ED35F0E"/>
    <w:rsid w:val="5EDF7832"/>
    <w:rsid w:val="5EFC1390"/>
    <w:rsid w:val="5EFC3EB6"/>
    <w:rsid w:val="5F03335D"/>
    <w:rsid w:val="5F0368C7"/>
    <w:rsid w:val="5F082D81"/>
    <w:rsid w:val="5F1544E7"/>
    <w:rsid w:val="5F197EE8"/>
    <w:rsid w:val="5F312D8D"/>
    <w:rsid w:val="5F3C4923"/>
    <w:rsid w:val="5F4160B0"/>
    <w:rsid w:val="5F5A7800"/>
    <w:rsid w:val="5F6368E9"/>
    <w:rsid w:val="5F7811D3"/>
    <w:rsid w:val="5F9A65E6"/>
    <w:rsid w:val="5F9B2627"/>
    <w:rsid w:val="5FA66B60"/>
    <w:rsid w:val="5FAC7B1F"/>
    <w:rsid w:val="5FB5266F"/>
    <w:rsid w:val="5FB80E3D"/>
    <w:rsid w:val="5FB831B4"/>
    <w:rsid w:val="5FD40999"/>
    <w:rsid w:val="5FE5522B"/>
    <w:rsid w:val="5FF03F08"/>
    <w:rsid w:val="5FF2548E"/>
    <w:rsid w:val="5FF313D3"/>
    <w:rsid w:val="602610FD"/>
    <w:rsid w:val="602808B2"/>
    <w:rsid w:val="602C2F4B"/>
    <w:rsid w:val="602D0A71"/>
    <w:rsid w:val="60307A2A"/>
    <w:rsid w:val="603814FF"/>
    <w:rsid w:val="604109A8"/>
    <w:rsid w:val="604B5C6A"/>
    <w:rsid w:val="605D2617"/>
    <w:rsid w:val="60616CDC"/>
    <w:rsid w:val="60624E53"/>
    <w:rsid w:val="606319E5"/>
    <w:rsid w:val="607A77D8"/>
    <w:rsid w:val="607B3C50"/>
    <w:rsid w:val="608B6567"/>
    <w:rsid w:val="60902A4E"/>
    <w:rsid w:val="60AA3E6F"/>
    <w:rsid w:val="60FF21D9"/>
    <w:rsid w:val="610C0686"/>
    <w:rsid w:val="611E37D0"/>
    <w:rsid w:val="613021B3"/>
    <w:rsid w:val="61306A6A"/>
    <w:rsid w:val="613253FD"/>
    <w:rsid w:val="61421F29"/>
    <w:rsid w:val="61637D56"/>
    <w:rsid w:val="61712185"/>
    <w:rsid w:val="618B7207"/>
    <w:rsid w:val="61907E69"/>
    <w:rsid w:val="619D5782"/>
    <w:rsid w:val="61A90D68"/>
    <w:rsid w:val="61B43A15"/>
    <w:rsid w:val="61DA0425"/>
    <w:rsid w:val="61E241E7"/>
    <w:rsid w:val="62065A1D"/>
    <w:rsid w:val="6213792C"/>
    <w:rsid w:val="621775E2"/>
    <w:rsid w:val="621C0D9D"/>
    <w:rsid w:val="622F7552"/>
    <w:rsid w:val="6250406E"/>
    <w:rsid w:val="6267666C"/>
    <w:rsid w:val="62707B03"/>
    <w:rsid w:val="627D6831"/>
    <w:rsid w:val="62811B1C"/>
    <w:rsid w:val="62A20409"/>
    <w:rsid w:val="62AC0373"/>
    <w:rsid w:val="62B54B44"/>
    <w:rsid w:val="62D60F4C"/>
    <w:rsid w:val="62E045DA"/>
    <w:rsid w:val="62E454A1"/>
    <w:rsid w:val="62E95123"/>
    <w:rsid w:val="62EF025F"/>
    <w:rsid w:val="62F36E4C"/>
    <w:rsid w:val="62F47F8F"/>
    <w:rsid w:val="62F7233F"/>
    <w:rsid w:val="631F3FB4"/>
    <w:rsid w:val="63273E9D"/>
    <w:rsid w:val="63364F75"/>
    <w:rsid w:val="6340438B"/>
    <w:rsid w:val="6353238E"/>
    <w:rsid w:val="63612AB8"/>
    <w:rsid w:val="6379289B"/>
    <w:rsid w:val="637D0978"/>
    <w:rsid w:val="638906B4"/>
    <w:rsid w:val="638968B0"/>
    <w:rsid w:val="638A282C"/>
    <w:rsid w:val="6393508F"/>
    <w:rsid w:val="639A3568"/>
    <w:rsid w:val="63A75341"/>
    <w:rsid w:val="63A85E90"/>
    <w:rsid w:val="63A962DB"/>
    <w:rsid w:val="63AB1A91"/>
    <w:rsid w:val="63B75221"/>
    <w:rsid w:val="63B82D47"/>
    <w:rsid w:val="63C74D38"/>
    <w:rsid w:val="63EA73A4"/>
    <w:rsid w:val="63EE4692"/>
    <w:rsid w:val="63FD622D"/>
    <w:rsid w:val="64162907"/>
    <w:rsid w:val="64177A6E"/>
    <w:rsid w:val="64243F39"/>
    <w:rsid w:val="643F32F9"/>
    <w:rsid w:val="64582686"/>
    <w:rsid w:val="64673C87"/>
    <w:rsid w:val="64877733"/>
    <w:rsid w:val="64925346"/>
    <w:rsid w:val="64A170D2"/>
    <w:rsid w:val="64A251DD"/>
    <w:rsid w:val="64BC182A"/>
    <w:rsid w:val="650242F0"/>
    <w:rsid w:val="65365B2B"/>
    <w:rsid w:val="653F447E"/>
    <w:rsid w:val="65542778"/>
    <w:rsid w:val="655829AF"/>
    <w:rsid w:val="65640326"/>
    <w:rsid w:val="656B70C3"/>
    <w:rsid w:val="657038D9"/>
    <w:rsid w:val="65711400"/>
    <w:rsid w:val="658F4798"/>
    <w:rsid w:val="659B1EBA"/>
    <w:rsid w:val="65A11CE5"/>
    <w:rsid w:val="65A83379"/>
    <w:rsid w:val="65B461E9"/>
    <w:rsid w:val="65BE39A8"/>
    <w:rsid w:val="65C23A09"/>
    <w:rsid w:val="65FB3FBE"/>
    <w:rsid w:val="66101A71"/>
    <w:rsid w:val="66171FA7"/>
    <w:rsid w:val="66247D11"/>
    <w:rsid w:val="663B3EC9"/>
    <w:rsid w:val="665A1E94"/>
    <w:rsid w:val="66736112"/>
    <w:rsid w:val="667F5B5B"/>
    <w:rsid w:val="6694262A"/>
    <w:rsid w:val="66990381"/>
    <w:rsid w:val="66B31B01"/>
    <w:rsid w:val="66CE1E80"/>
    <w:rsid w:val="66DC3999"/>
    <w:rsid w:val="66E362F9"/>
    <w:rsid w:val="66E47FD9"/>
    <w:rsid w:val="66E520A5"/>
    <w:rsid w:val="66F04175"/>
    <w:rsid w:val="66F127F8"/>
    <w:rsid w:val="67071922"/>
    <w:rsid w:val="673B73C0"/>
    <w:rsid w:val="674743C8"/>
    <w:rsid w:val="675608B6"/>
    <w:rsid w:val="67754402"/>
    <w:rsid w:val="677D54ED"/>
    <w:rsid w:val="678B726C"/>
    <w:rsid w:val="67B25E27"/>
    <w:rsid w:val="67B4646D"/>
    <w:rsid w:val="67B464CA"/>
    <w:rsid w:val="67C4383B"/>
    <w:rsid w:val="67C717AB"/>
    <w:rsid w:val="67D35E1A"/>
    <w:rsid w:val="67D839B8"/>
    <w:rsid w:val="67F35317"/>
    <w:rsid w:val="67F73E3E"/>
    <w:rsid w:val="68016A6B"/>
    <w:rsid w:val="680201B7"/>
    <w:rsid w:val="68040309"/>
    <w:rsid w:val="68060525"/>
    <w:rsid w:val="68362BFB"/>
    <w:rsid w:val="683D085A"/>
    <w:rsid w:val="683F1130"/>
    <w:rsid w:val="684456A1"/>
    <w:rsid w:val="684C2838"/>
    <w:rsid w:val="685E1363"/>
    <w:rsid w:val="687731D1"/>
    <w:rsid w:val="6878475E"/>
    <w:rsid w:val="688B4E68"/>
    <w:rsid w:val="688E1089"/>
    <w:rsid w:val="68941085"/>
    <w:rsid w:val="68993219"/>
    <w:rsid w:val="689E42BA"/>
    <w:rsid w:val="68A026F3"/>
    <w:rsid w:val="68AF6C13"/>
    <w:rsid w:val="68F25680"/>
    <w:rsid w:val="69074555"/>
    <w:rsid w:val="690E07C7"/>
    <w:rsid w:val="69140A20"/>
    <w:rsid w:val="69236A65"/>
    <w:rsid w:val="692E469B"/>
    <w:rsid w:val="69315C48"/>
    <w:rsid w:val="694019EC"/>
    <w:rsid w:val="694841AF"/>
    <w:rsid w:val="69584DB4"/>
    <w:rsid w:val="695B5B89"/>
    <w:rsid w:val="696C3D80"/>
    <w:rsid w:val="696D7E94"/>
    <w:rsid w:val="698A5EE4"/>
    <w:rsid w:val="69C811ED"/>
    <w:rsid w:val="69D33070"/>
    <w:rsid w:val="69E97E75"/>
    <w:rsid w:val="69FB5D9E"/>
    <w:rsid w:val="69FF6FDA"/>
    <w:rsid w:val="6A09542B"/>
    <w:rsid w:val="6A1A3007"/>
    <w:rsid w:val="6A1A53B0"/>
    <w:rsid w:val="6A1E645E"/>
    <w:rsid w:val="6A3C6480"/>
    <w:rsid w:val="6A417049"/>
    <w:rsid w:val="6A576E16"/>
    <w:rsid w:val="6A7903E5"/>
    <w:rsid w:val="6A8219B9"/>
    <w:rsid w:val="6A8641F2"/>
    <w:rsid w:val="6A9701A5"/>
    <w:rsid w:val="6AA03032"/>
    <w:rsid w:val="6AA86FEC"/>
    <w:rsid w:val="6AB97AD1"/>
    <w:rsid w:val="6ACB20F7"/>
    <w:rsid w:val="6ADA6AC4"/>
    <w:rsid w:val="6ADB11D6"/>
    <w:rsid w:val="6B1A2C3C"/>
    <w:rsid w:val="6B221F4E"/>
    <w:rsid w:val="6B31644D"/>
    <w:rsid w:val="6B486C86"/>
    <w:rsid w:val="6B554C72"/>
    <w:rsid w:val="6B680BAF"/>
    <w:rsid w:val="6B774DF2"/>
    <w:rsid w:val="6B847AD7"/>
    <w:rsid w:val="6B961F07"/>
    <w:rsid w:val="6B9A2DF9"/>
    <w:rsid w:val="6BA56BC7"/>
    <w:rsid w:val="6BAA566B"/>
    <w:rsid w:val="6BAC4619"/>
    <w:rsid w:val="6BB118FD"/>
    <w:rsid w:val="6BC60150"/>
    <w:rsid w:val="6BCD2823"/>
    <w:rsid w:val="6BDD15DD"/>
    <w:rsid w:val="6BDF2966"/>
    <w:rsid w:val="6BE86A5F"/>
    <w:rsid w:val="6BFB7C75"/>
    <w:rsid w:val="6C053C7D"/>
    <w:rsid w:val="6C0D357A"/>
    <w:rsid w:val="6C2076DB"/>
    <w:rsid w:val="6C234DED"/>
    <w:rsid w:val="6C29198B"/>
    <w:rsid w:val="6C3A67D1"/>
    <w:rsid w:val="6C3D2157"/>
    <w:rsid w:val="6C3D2D5C"/>
    <w:rsid w:val="6C4800AA"/>
    <w:rsid w:val="6C480C69"/>
    <w:rsid w:val="6C4B4758"/>
    <w:rsid w:val="6C4D28F8"/>
    <w:rsid w:val="6C573E9C"/>
    <w:rsid w:val="6C5C23DC"/>
    <w:rsid w:val="6C6D1126"/>
    <w:rsid w:val="6C8E1FC4"/>
    <w:rsid w:val="6C986334"/>
    <w:rsid w:val="6CA35B3A"/>
    <w:rsid w:val="6CA41A5D"/>
    <w:rsid w:val="6CA479DF"/>
    <w:rsid w:val="6CAF588C"/>
    <w:rsid w:val="6CB4638E"/>
    <w:rsid w:val="6CBF3C6A"/>
    <w:rsid w:val="6CBF5306"/>
    <w:rsid w:val="6CD7423E"/>
    <w:rsid w:val="6CD930DF"/>
    <w:rsid w:val="6CDC1854"/>
    <w:rsid w:val="6CE70FA1"/>
    <w:rsid w:val="6CF05300"/>
    <w:rsid w:val="6CFA6351"/>
    <w:rsid w:val="6CFC3C40"/>
    <w:rsid w:val="6D2F6F7D"/>
    <w:rsid w:val="6D480984"/>
    <w:rsid w:val="6D8079F9"/>
    <w:rsid w:val="6D923CA2"/>
    <w:rsid w:val="6D982645"/>
    <w:rsid w:val="6D9C0B83"/>
    <w:rsid w:val="6DB13E57"/>
    <w:rsid w:val="6DC245A2"/>
    <w:rsid w:val="6DC71662"/>
    <w:rsid w:val="6DCD5126"/>
    <w:rsid w:val="6DDB6CB0"/>
    <w:rsid w:val="6DE21877"/>
    <w:rsid w:val="6DE52ACD"/>
    <w:rsid w:val="6DF36E56"/>
    <w:rsid w:val="6DFC0B44"/>
    <w:rsid w:val="6E0458E7"/>
    <w:rsid w:val="6E212037"/>
    <w:rsid w:val="6E2234B8"/>
    <w:rsid w:val="6E263D90"/>
    <w:rsid w:val="6E3B221B"/>
    <w:rsid w:val="6E475779"/>
    <w:rsid w:val="6E51424D"/>
    <w:rsid w:val="6E663C68"/>
    <w:rsid w:val="6E7764EF"/>
    <w:rsid w:val="6E8403F6"/>
    <w:rsid w:val="6E98530F"/>
    <w:rsid w:val="6EAD447C"/>
    <w:rsid w:val="6EAE5472"/>
    <w:rsid w:val="6EBC069A"/>
    <w:rsid w:val="6ECD7F59"/>
    <w:rsid w:val="6ECF2622"/>
    <w:rsid w:val="6ECF449B"/>
    <w:rsid w:val="6ED975CA"/>
    <w:rsid w:val="6EED7C80"/>
    <w:rsid w:val="6EF03395"/>
    <w:rsid w:val="6EF72E99"/>
    <w:rsid w:val="6EF773A4"/>
    <w:rsid w:val="6F174DC6"/>
    <w:rsid w:val="6F1E2E65"/>
    <w:rsid w:val="6F2F2D9E"/>
    <w:rsid w:val="6F4147D9"/>
    <w:rsid w:val="6F561247"/>
    <w:rsid w:val="6F581F47"/>
    <w:rsid w:val="6F5B0D5A"/>
    <w:rsid w:val="6F5C35EA"/>
    <w:rsid w:val="6F63625D"/>
    <w:rsid w:val="6F6B6A15"/>
    <w:rsid w:val="6F947E4B"/>
    <w:rsid w:val="6FA30BDA"/>
    <w:rsid w:val="6FA80114"/>
    <w:rsid w:val="6FB21D4C"/>
    <w:rsid w:val="6FB80698"/>
    <w:rsid w:val="6FFD5E0F"/>
    <w:rsid w:val="701021F4"/>
    <w:rsid w:val="701C29A6"/>
    <w:rsid w:val="701D200D"/>
    <w:rsid w:val="7024611F"/>
    <w:rsid w:val="7038498C"/>
    <w:rsid w:val="70637B96"/>
    <w:rsid w:val="70797317"/>
    <w:rsid w:val="707E201F"/>
    <w:rsid w:val="7099044B"/>
    <w:rsid w:val="709A06E1"/>
    <w:rsid w:val="709D518F"/>
    <w:rsid w:val="70B76860"/>
    <w:rsid w:val="70C759D3"/>
    <w:rsid w:val="70CD7E32"/>
    <w:rsid w:val="70CF2B23"/>
    <w:rsid w:val="70D70CB1"/>
    <w:rsid w:val="70D80585"/>
    <w:rsid w:val="70E909E4"/>
    <w:rsid w:val="70FA674D"/>
    <w:rsid w:val="710952C1"/>
    <w:rsid w:val="713954C7"/>
    <w:rsid w:val="713F70AB"/>
    <w:rsid w:val="71452CD8"/>
    <w:rsid w:val="71583F2D"/>
    <w:rsid w:val="7158683A"/>
    <w:rsid w:val="715B2F52"/>
    <w:rsid w:val="7167680B"/>
    <w:rsid w:val="71764F23"/>
    <w:rsid w:val="71881188"/>
    <w:rsid w:val="71946576"/>
    <w:rsid w:val="71967E84"/>
    <w:rsid w:val="7197629F"/>
    <w:rsid w:val="71A61873"/>
    <w:rsid w:val="71AF4936"/>
    <w:rsid w:val="71B12351"/>
    <w:rsid w:val="71BB4E1E"/>
    <w:rsid w:val="71D07496"/>
    <w:rsid w:val="71D75D0F"/>
    <w:rsid w:val="71F437A4"/>
    <w:rsid w:val="721919B3"/>
    <w:rsid w:val="721A6098"/>
    <w:rsid w:val="721D18D3"/>
    <w:rsid w:val="72310D1A"/>
    <w:rsid w:val="725D6B54"/>
    <w:rsid w:val="72986FA0"/>
    <w:rsid w:val="72A17C99"/>
    <w:rsid w:val="72A2709C"/>
    <w:rsid w:val="72A5093A"/>
    <w:rsid w:val="72AD7197"/>
    <w:rsid w:val="72AF6F7E"/>
    <w:rsid w:val="72BD2C86"/>
    <w:rsid w:val="72CD226C"/>
    <w:rsid w:val="72D27981"/>
    <w:rsid w:val="73047407"/>
    <w:rsid w:val="73047904"/>
    <w:rsid w:val="7315786E"/>
    <w:rsid w:val="731A4E85"/>
    <w:rsid w:val="73253EFA"/>
    <w:rsid w:val="73353A6C"/>
    <w:rsid w:val="734C1A6A"/>
    <w:rsid w:val="735663B7"/>
    <w:rsid w:val="735C5949"/>
    <w:rsid w:val="73671287"/>
    <w:rsid w:val="73737DA5"/>
    <w:rsid w:val="73740A39"/>
    <w:rsid w:val="73783823"/>
    <w:rsid w:val="73887B3E"/>
    <w:rsid w:val="73892412"/>
    <w:rsid w:val="73AF2114"/>
    <w:rsid w:val="73AF381F"/>
    <w:rsid w:val="73E96BCA"/>
    <w:rsid w:val="73EE4A6E"/>
    <w:rsid w:val="741048BC"/>
    <w:rsid w:val="742A559B"/>
    <w:rsid w:val="742E78D4"/>
    <w:rsid w:val="74317498"/>
    <w:rsid w:val="74335A84"/>
    <w:rsid w:val="743A6A13"/>
    <w:rsid w:val="74676A28"/>
    <w:rsid w:val="747E40B6"/>
    <w:rsid w:val="74AA2238"/>
    <w:rsid w:val="74AC3224"/>
    <w:rsid w:val="74B21065"/>
    <w:rsid w:val="74BB2C83"/>
    <w:rsid w:val="74C33758"/>
    <w:rsid w:val="74D476FB"/>
    <w:rsid w:val="74D72451"/>
    <w:rsid w:val="74DD260E"/>
    <w:rsid w:val="74DE4E5F"/>
    <w:rsid w:val="74EB54AB"/>
    <w:rsid w:val="74F0689A"/>
    <w:rsid w:val="74FF6D43"/>
    <w:rsid w:val="750201A2"/>
    <w:rsid w:val="750E70AC"/>
    <w:rsid w:val="75137DDD"/>
    <w:rsid w:val="751A76AF"/>
    <w:rsid w:val="75241FEA"/>
    <w:rsid w:val="75250574"/>
    <w:rsid w:val="75306BE1"/>
    <w:rsid w:val="753649D0"/>
    <w:rsid w:val="754459E0"/>
    <w:rsid w:val="7550443E"/>
    <w:rsid w:val="755521A4"/>
    <w:rsid w:val="755F0BCC"/>
    <w:rsid w:val="7561323F"/>
    <w:rsid w:val="756F17F9"/>
    <w:rsid w:val="757E5B9F"/>
    <w:rsid w:val="75825461"/>
    <w:rsid w:val="75907680"/>
    <w:rsid w:val="75916599"/>
    <w:rsid w:val="759926FC"/>
    <w:rsid w:val="75A24276"/>
    <w:rsid w:val="75AA231D"/>
    <w:rsid w:val="75AD6340"/>
    <w:rsid w:val="75DF5F11"/>
    <w:rsid w:val="75E8633A"/>
    <w:rsid w:val="76360227"/>
    <w:rsid w:val="76393874"/>
    <w:rsid w:val="763F09AA"/>
    <w:rsid w:val="764F3FCC"/>
    <w:rsid w:val="7650339F"/>
    <w:rsid w:val="76603C9A"/>
    <w:rsid w:val="76692382"/>
    <w:rsid w:val="766B00E5"/>
    <w:rsid w:val="76832D41"/>
    <w:rsid w:val="768B2C28"/>
    <w:rsid w:val="76BB1CAB"/>
    <w:rsid w:val="76C04050"/>
    <w:rsid w:val="76C536F1"/>
    <w:rsid w:val="76D67314"/>
    <w:rsid w:val="76E00193"/>
    <w:rsid w:val="76E65049"/>
    <w:rsid w:val="76FA74A7"/>
    <w:rsid w:val="77076007"/>
    <w:rsid w:val="771A36A5"/>
    <w:rsid w:val="772049CA"/>
    <w:rsid w:val="77413F7E"/>
    <w:rsid w:val="77464076"/>
    <w:rsid w:val="7758241F"/>
    <w:rsid w:val="777A7D22"/>
    <w:rsid w:val="777E28EC"/>
    <w:rsid w:val="77835654"/>
    <w:rsid w:val="7797109C"/>
    <w:rsid w:val="779A2A38"/>
    <w:rsid w:val="77B4450A"/>
    <w:rsid w:val="77B46E73"/>
    <w:rsid w:val="77E37A12"/>
    <w:rsid w:val="77F42148"/>
    <w:rsid w:val="77FE3468"/>
    <w:rsid w:val="78232A2D"/>
    <w:rsid w:val="78250553"/>
    <w:rsid w:val="783B17B1"/>
    <w:rsid w:val="784E2046"/>
    <w:rsid w:val="78546F0C"/>
    <w:rsid w:val="786778FE"/>
    <w:rsid w:val="789D588A"/>
    <w:rsid w:val="78B65E3A"/>
    <w:rsid w:val="78C94F9D"/>
    <w:rsid w:val="78E0091E"/>
    <w:rsid w:val="78EE1C79"/>
    <w:rsid w:val="78F85605"/>
    <w:rsid w:val="78FA66FA"/>
    <w:rsid w:val="79345B6A"/>
    <w:rsid w:val="79424F6E"/>
    <w:rsid w:val="795F3706"/>
    <w:rsid w:val="797239CC"/>
    <w:rsid w:val="797F54AB"/>
    <w:rsid w:val="79831473"/>
    <w:rsid w:val="79983E9C"/>
    <w:rsid w:val="7999527A"/>
    <w:rsid w:val="79AF76C5"/>
    <w:rsid w:val="79C25EE1"/>
    <w:rsid w:val="79CE2967"/>
    <w:rsid w:val="79E30EE8"/>
    <w:rsid w:val="79E34934"/>
    <w:rsid w:val="79EA664C"/>
    <w:rsid w:val="79F9627A"/>
    <w:rsid w:val="79FF6948"/>
    <w:rsid w:val="7A044199"/>
    <w:rsid w:val="7A0657CF"/>
    <w:rsid w:val="7A140880"/>
    <w:rsid w:val="7A2F3BBF"/>
    <w:rsid w:val="7A2F459A"/>
    <w:rsid w:val="7A322A39"/>
    <w:rsid w:val="7A517022"/>
    <w:rsid w:val="7A6F5001"/>
    <w:rsid w:val="7A7720A0"/>
    <w:rsid w:val="7A8C2B0C"/>
    <w:rsid w:val="7A9635B3"/>
    <w:rsid w:val="7AA2343E"/>
    <w:rsid w:val="7AD60EB8"/>
    <w:rsid w:val="7ADA73A4"/>
    <w:rsid w:val="7AE66B99"/>
    <w:rsid w:val="7AF34646"/>
    <w:rsid w:val="7AFE508C"/>
    <w:rsid w:val="7B0A3BCA"/>
    <w:rsid w:val="7B1C0EF4"/>
    <w:rsid w:val="7B212805"/>
    <w:rsid w:val="7B2528D6"/>
    <w:rsid w:val="7B345AA9"/>
    <w:rsid w:val="7B4048C1"/>
    <w:rsid w:val="7B4C5DF7"/>
    <w:rsid w:val="7B73082F"/>
    <w:rsid w:val="7B7B492E"/>
    <w:rsid w:val="7B9A3D1D"/>
    <w:rsid w:val="7BB46FBD"/>
    <w:rsid w:val="7BC62E00"/>
    <w:rsid w:val="7BC73B55"/>
    <w:rsid w:val="7BE35E2A"/>
    <w:rsid w:val="7BF538C2"/>
    <w:rsid w:val="7BF66C24"/>
    <w:rsid w:val="7BFA1CC7"/>
    <w:rsid w:val="7BFB70B3"/>
    <w:rsid w:val="7C0251DA"/>
    <w:rsid w:val="7C0C0E4A"/>
    <w:rsid w:val="7C0E41D1"/>
    <w:rsid w:val="7C1052F2"/>
    <w:rsid w:val="7C21292C"/>
    <w:rsid w:val="7C2668D9"/>
    <w:rsid w:val="7C32497F"/>
    <w:rsid w:val="7C3C69AE"/>
    <w:rsid w:val="7C691974"/>
    <w:rsid w:val="7C8A6570"/>
    <w:rsid w:val="7C8B7390"/>
    <w:rsid w:val="7C9B0D0E"/>
    <w:rsid w:val="7CA42B03"/>
    <w:rsid w:val="7CC55E61"/>
    <w:rsid w:val="7CCC5441"/>
    <w:rsid w:val="7CD2318A"/>
    <w:rsid w:val="7CD2702A"/>
    <w:rsid w:val="7CD34C42"/>
    <w:rsid w:val="7CD46B29"/>
    <w:rsid w:val="7CDE3FF9"/>
    <w:rsid w:val="7CE26EBF"/>
    <w:rsid w:val="7CE617A9"/>
    <w:rsid w:val="7CEE3130"/>
    <w:rsid w:val="7CFC08E8"/>
    <w:rsid w:val="7D1E1A15"/>
    <w:rsid w:val="7D1F6674"/>
    <w:rsid w:val="7D475E29"/>
    <w:rsid w:val="7D480B34"/>
    <w:rsid w:val="7D777A3E"/>
    <w:rsid w:val="7D9005BC"/>
    <w:rsid w:val="7D9F0AD0"/>
    <w:rsid w:val="7DB22BDF"/>
    <w:rsid w:val="7DD12BB7"/>
    <w:rsid w:val="7DD467B5"/>
    <w:rsid w:val="7DF223A2"/>
    <w:rsid w:val="7DFA791B"/>
    <w:rsid w:val="7DFF0955"/>
    <w:rsid w:val="7E0B750E"/>
    <w:rsid w:val="7E1939E8"/>
    <w:rsid w:val="7E2400E7"/>
    <w:rsid w:val="7E2822EA"/>
    <w:rsid w:val="7E2A20CE"/>
    <w:rsid w:val="7E355A7B"/>
    <w:rsid w:val="7E455322"/>
    <w:rsid w:val="7E682F48"/>
    <w:rsid w:val="7E6E3E85"/>
    <w:rsid w:val="7E991353"/>
    <w:rsid w:val="7E9C184B"/>
    <w:rsid w:val="7EA72948"/>
    <w:rsid w:val="7EB31EDB"/>
    <w:rsid w:val="7ED61132"/>
    <w:rsid w:val="7EE70CC0"/>
    <w:rsid w:val="7EEB48DB"/>
    <w:rsid w:val="7EF27444"/>
    <w:rsid w:val="7F185A04"/>
    <w:rsid w:val="7F2350C1"/>
    <w:rsid w:val="7F265C58"/>
    <w:rsid w:val="7F3B240A"/>
    <w:rsid w:val="7F4C4618"/>
    <w:rsid w:val="7F4D13A6"/>
    <w:rsid w:val="7F582CF2"/>
    <w:rsid w:val="7F7D6E02"/>
    <w:rsid w:val="7F951B40"/>
    <w:rsid w:val="7FA501CC"/>
    <w:rsid w:val="7FA820A8"/>
    <w:rsid w:val="7FAF2DF8"/>
    <w:rsid w:val="7FB90D50"/>
    <w:rsid w:val="7FBE053E"/>
    <w:rsid w:val="7FBF10B0"/>
    <w:rsid w:val="7FF3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4"/>
    <w:autoRedefine/>
    <w:qFormat/>
    <w:uiPriority w:val="0"/>
    <w:pPr>
      <w:keepNext/>
      <w:keepLines/>
      <w:spacing w:before="340" w:after="330" w:line="576" w:lineRule="auto"/>
      <w:outlineLvl w:val="0"/>
    </w:pPr>
    <w:rPr>
      <w:b/>
      <w:bCs/>
      <w:kern w:val="44"/>
      <w:sz w:val="44"/>
      <w:szCs w:val="44"/>
    </w:rPr>
  </w:style>
  <w:style w:type="paragraph" w:styleId="9">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10">
    <w:name w:val="heading 3"/>
    <w:basedOn w:val="1"/>
    <w:next w:val="1"/>
    <w:autoRedefine/>
    <w:qFormat/>
    <w:uiPriority w:val="0"/>
    <w:pPr>
      <w:keepNext/>
      <w:keepLines/>
      <w:spacing w:before="260" w:after="260" w:line="416" w:lineRule="auto"/>
      <w:outlineLvl w:val="2"/>
    </w:pPr>
    <w:rPr>
      <w:b/>
      <w:bCs/>
      <w:sz w:val="32"/>
      <w:szCs w:val="32"/>
    </w:rPr>
  </w:style>
  <w:style w:type="paragraph" w:styleId="11">
    <w:name w:val="heading 4"/>
    <w:basedOn w:val="1"/>
    <w:next w:val="1"/>
    <w:autoRedefine/>
    <w:qFormat/>
    <w:uiPriority w:val="0"/>
    <w:pPr>
      <w:keepNext/>
      <w:keepLines/>
      <w:spacing w:line="360" w:lineRule="auto"/>
      <w:outlineLvl w:val="3"/>
    </w:pPr>
    <w:rPr>
      <w:rFonts w:ascii="Arial" w:hAnsi="Arial"/>
      <w:b/>
      <w:bCs/>
      <w:szCs w:val="28"/>
    </w:rPr>
  </w:style>
  <w:style w:type="paragraph" w:styleId="12">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37">
    <w:name w:val="Default Paragraph Font"/>
    <w:autoRedefine/>
    <w:semiHidden/>
    <w:unhideWhenUsed/>
    <w:qFormat/>
    <w:uiPriority w:val="1"/>
  </w:style>
  <w:style w:type="table" w:default="1" w:styleId="35">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2"/>
    <w:basedOn w:val="1"/>
    <w:autoRedefine/>
    <w:qFormat/>
    <w:uiPriority w:val="0"/>
    <w:pPr>
      <w:spacing w:line="480" w:lineRule="auto"/>
      <w:ind w:left="420" w:leftChars="200"/>
    </w:pPr>
  </w:style>
  <w:style w:type="paragraph" w:styleId="4">
    <w:name w:val="Body Text"/>
    <w:basedOn w:val="1"/>
    <w:next w:val="5"/>
    <w:link w:val="77"/>
    <w:autoRedefine/>
    <w:qFormat/>
    <w:uiPriority w:val="0"/>
  </w:style>
  <w:style w:type="paragraph" w:customStyle="1" w:styleId="5">
    <w:name w:val="Default"/>
    <w:next w:val="6"/>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6">
    <w:name w:val="大标题"/>
    <w:basedOn w:val="1"/>
    <w:next w:val="7"/>
    <w:autoRedefine/>
    <w:qFormat/>
    <w:uiPriority w:val="0"/>
    <w:pPr>
      <w:jc w:val="center"/>
    </w:pPr>
    <w:rPr>
      <w:rFonts w:ascii="Arial" w:hAnsi="Arial"/>
      <w:b/>
      <w:sz w:val="28"/>
    </w:rPr>
  </w:style>
  <w:style w:type="paragraph" w:styleId="7">
    <w:name w:val="Body Text First Indent 2"/>
    <w:basedOn w:val="8"/>
    <w:autoRedefine/>
    <w:qFormat/>
    <w:uiPriority w:val="0"/>
    <w:pPr>
      <w:ind w:firstLine="420" w:firstLineChars="200"/>
    </w:pPr>
  </w:style>
  <w:style w:type="paragraph" w:styleId="8">
    <w:name w:val="Body Text Indent"/>
    <w:basedOn w:val="1"/>
    <w:next w:val="7"/>
    <w:autoRedefine/>
    <w:qFormat/>
    <w:uiPriority w:val="0"/>
    <w:pPr>
      <w:widowControl/>
      <w:spacing w:beforeAutospacing="1" w:afterAutospacing="1"/>
      <w:jc w:val="left"/>
    </w:pPr>
    <w:rPr>
      <w:rFonts w:ascii="宋体" w:hAnsi="宋体" w:cs="宋体"/>
      <w:kern w:val="0"/>
      <w:sz w:val="24"/>
    </w:rPr>
  </w:style>
  <w:style w:type="paragraph" w:styleId="13">
    <w:name w:val="List Number"/>
    <w:basedOn w:val="1"/>
    <w:autoRedefine/>
    <w:qFormat/>
    <w:uiPriority w:val="0"/>
    <w:pPr>
      <w:widowControl/>
      <w:spacing w:beforeAutospacing="1" w:afterAutospacing="1"/>
      <w:jc w:val="left"/>
    </w:pPr>
    <w:rPr>
      <w:rFonts w:ascii="宋体" w:hAnsi="宋体" w:cs="宋体"/>
      <w:kern w:val="0"/>
      <w:sz w:val="24"/>
    </w:rPr>
  </w:style>
  <w:style w:type="paragraph" w:styleId="14">
    <w:name w:val="Normal Indent"/>
    <w:basedOn w:val="1"/>
    <w:autoRedefine/>
    <w:qFormat/>
    <w:uiPriority w:val="0"/>
    <w:pPr>
      <w:widowControl/>
      <w:spacing w:beforeAutospacing="1" w:afterAutospacing="1"/>
      <w:jc w:val="left"/>
    </w:pPr>
    <w:rPr>
      <w:rFonts w:ascii="宋体" w:hAnsi="宋体" w:cs="宋体"/>
      <w:kern w:val="0"/>
      <w:sz w:val="24"/>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79"/>
    <w:autoRedefine/>
    <w:qFormat/>
    <w:uiPriority w:val="0"/>
    <w:rPr>
      <w:rFonts w:ascii="宋体" w:hAnsi="Calibri"/>
      <w:sz w:val="18"/>
      <w:szCs w:val="18"/>
    </w:rPr>
  </w:style>
  <w:style w:type="paragraph" w:styleId="17">
    <w:name w:val="annotation text"/>
    <w:basedOn w:val="1"/>
    <w:autoRedefine/>
    <w:qFormat/>
    <w:uiPriority w:val="0"/>
    <w:pPr>
      <w:jc w:val="left"/>
    </w:pPr>
  </w:style>
  <w:style w:type="paragraph" w:styleId="18">
    <w:name w:val="Body Text 3"/>
    <w:basedOn w:val="1"/>
    <w:autoRedefine/>
    <w:qFormat/>
    <w:uiPriority w:val="0"/>
    <w:rPr>
      <w:sz w:val="16"/>
      <w:szCs w:val="16"/>
    </w:rPr>
  </w:style>
  <w:style w:type="paragraph" w:styleId="19">
    <w:name w:val="List 2"/>
    <w:basedOn w:val="1"/>
    <w:autoRedefine/>
    <w:qFormat/>
    <w:uiPriority w:val="0"/>
    <w:pPr>
      <w:ind w:left="100" w:leftChars="200" w:hanging="200" w:hangingChars="200"/>
    </w:pPr>
  </w:style>
  <w:style w:type="paragraph" w:styleId="20">
    <w:name w:val="Block Text"/>
    <w:basedOn w:val="1"/>
    <w:autoRedefine/>
    <w:unhideWhenUsed/>
    <w:qFormat/>
    <w:uiPriority w:val="99"/>
    <w:pPr>
      <w:snapToGrid w:val="0"/>
      <w:spacing w:before="100" w:after="100"/>
      <w:ind w:left="-22" w:leftChars="-8" w:right="-40" w:firstLine="548" w:firstLineChars="196"/>
    </w:pPr>
    <w:rPr>
      <w:rFonts w:ascii="宋体" w:hAnsi="宋体"/>
      <w:sz w:val="28"/>
    </w:rPr>
  </w:style>
  <w:style w:type="paragraph" w:styleId="21">
    <w:name w:val="toc 3"/>
    <w:basedOn w:val="1"/>
    <w:next w:val="1"/>
    <w:autoRedefine/>
    <w:qFormat/>
    <w:uiPriority w:val="0"/>
    <w:pPr>
      <w:tabs>
        <w:tab w:val="left" w:pos="709"/>
        <w:tab w:val="right" w:leader="dot" w:pos="8789"/>
      </w:tabs>
      <w:spacing w:line="400" w:lineRule="atLeast"/>
    </w:pPr>
    <w:rPr>
      <w:rFonts w:ascii="宋体"/>
      <w:kern w:val="0"/>
      <w:szCs w:val="20"/>
    </w:rPr>
  </w:style>
  <w:style w:type="paragraph" w:styleId="22">
    <w:name w:val="Plain Text"/>
    <w:basedOn w:val="1"/>
    <w:autoRedefine/>
    <w:qFormat/>
    <w:uiPriority w:val="0"/>
    <w:pPr>
      <w:widowControl/>
      <w:spacing w:beforeAutospacing="1" w:afterAutospacing="1"/>
      <w:jc w:val="left"/>
    </w:pPr>
    <w:rPr>
      <w:rFonts w:ascii="宋体" w:hAnsi="宋体" w:cs="宋体"/>
      <w:kern w:val="0"/>
      <w:sz w:val="24"/>
    </w:rPr>
  </w:style>
  <w:style w:type="paragraph" w:styleId="23">
    <w:name w:val="Date"/>
    <w:basedOn w:val="1"/>
    <w:next w:val="1"/>
    <w:autoRedefine/>
    <w:qFormat/>
    <w:uiPriority w:val="0"/>
    <w:pPr>
      <w:ind w:left="100" w:leftChars="2500"/>
    </w:pPr>
    <w:rPr>
      <w:rFonts w:ascii="宋体" w:hAnsi="宋体"/>
      <w:sz w:val="28"/>
    </w:rPr>
  </w:style>
  <w:style w:type="paragraph" w:styleId="24">
    <w:name w:val="footer"/>
    <w:basedOn w:val="1"/>
    <w:autoRedefine/>
    <w:qFormat/>
    <w:uiPriority w:val="0"/>
    <w:pPr>
      <w:tabs>
        <w:tab w:val="center" w:pos="4153"/>
        <w:tab w:val="right" w:pos="8306"/>
      </w:tabs>
      <w:snapToGrid w:val="0"/>
      <w:jc w:val="left"/>
    </w:pPr>
    <w:rPr>
      <w:sz w:val="18"/>
      <w:szCs w:val="18"/>
    </w:rPr>
  </w:style>
  <w:style w:type="paragraph" w:styleId="25">
    <w:name w:val="envelope return"/>
    <w:basedOn w:val="1"/>
    <w:autoRedefine/>
    <w:unhideWhenUsed/>
    <w:qFormat/>
    <w:uiPriority w:val="99"/>
    <w:pPr>
      <w:snapToGrid w:val="0"/>
    </w:pPr>
    <w:rPr>
      <w:rFonts w:ascii="Arial" w:hAnsi="Arial"/>
    </w:rPr>
  </w:style>
  <w:style w:type="paragraph" w:styleId="2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autoRedefine/>
    <w:qFormat/>
    <w:uiPriority w:val="0"/>
  </w:style>
  <w:style w:type="paragraph" w:styleId="28">
    <w:name w:val="List"/>
    <w:basedOn w:val="1"/>
    <w:autoRedefine/>
    <w:qFormat/>
    <w:uiPriority w:val="0"/>
    <w:pPr>
      <w:ind w:left="200" w:hanging="200" w:hangingChars="200"/>
    </w:pPr>
  </w:style>
  <w:style w:type="paragraph" w:styleId="29">
    <w:name w:val="Body Text 2"/>
    <w:basedOn w:val="1"/>
    <w:next w:val="4"/>
    <w:autoRedefine/>
    <w:qFormat/>
    <w:uiPriority w:val="0"/>
    <w:pPr>
      <w:spacing w:line="480" w:lineRule="auto"/>
    </w:pPr>
  </w:style>
  <w:style w:type="paragraph" w:styleId="30">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31">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32">
    <w:name w:val="Normal (Web)"/>
    <w:basedOn w:val="1"/>
    <w:autoRedefine/>
    <w:qFormat/>
    <w:uiPriority w:val="99"/>
    <w:pPr>
      <w:spacing w:before="100" w:beforeAutospacing="1" w:after="100" w:afterAutospacing="1"/>
      <w:jc w:val="left"/>
    </w:pPr>
    <w:rPr>
      <w:kern w:val="0"/>
      <w:sz w:val="24"/>
    </w:rPr>
  </w:style>
  <w:style w:type="paragraph" w:styleId="33">
    <w:name w:val="Title"/>
    <w:basedOn w:val="1"/>
    <w:autoRedefine/>
    <w:qFormat/>
    <w:uiPriority w:val="0"/>
    <w:pPr>
      <w:jc w:val="center"/>
      <w:outlineLvl w:val="0"/>
    </w:pPr>
    <w:rPr>
      <w:rFonts w:ascii="Arial" w:hAnsi="Arial" w:cs="Arial"/>
      <w:b/>
      <w:bCs/>
      <w:sz w:val="32"/>
      <w:szCs w:val="32"/>
    </w:rPr>
  </w:style>
  <w:style w:type="paragraph" w:styleId="34">
    <w:name w:val="Body Text First Indent"/>
    <w:basedOn w:val="4"/>
    <w:next w:val="7"/>
    <w:autoRedefine/>
    <w:qFormat/>
    <w:uiPriority w:val="0"/>
    <w:pPr>
      <w:spacing w:line="360" w:lineRule="auto"/>
      <w:ind w:firstLine="420" w:firstLineChars="100"/>
    </w:pPr>
    <w:rPr>
      <w:szCs w:val="21"/>
    </w:rPr>
  </w:style>
  <w:style w:type="table" w:styleId="36">
    <w:name w:val="Table Grid"/>
    <w:basedOn w:val="35"/>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8">
    <w:name w:val="Strong"/>
    <w:autoRedefine/>
    <w:qFormat/>
    <w:uiPriority w:val="0"/>
    <w:rPr>
      <w:b/>
      <w:bCs/>
      <w:szCs w:val="24"/>
    </w:rPr>
  </w:style>
  <w:style w:type="character" w:styleId="39">
    <w:name w:val="page number"/>
    <w:basedOn w:val="37"/>
    <w:autoRedefine/>
    <w:qFormat/>
    <w:uiPriority w:val="0"/>
  </w:style>
  <w:style w:type="character" w:styleId="40">
    <w:name w:val="FollowedHyperlink"/>
    <w:autoRedefine/>
    <w:qFormat/>
    <w:uiPriority w:val="0"/>
    <w:rPr>
      <w:color w:val="333333"/>
      <w:szCs w:val="24"/>
      <w:u w:val="none"/>
    </w:rPr>
  </w:style>
  <w:style w:type="character" w:styleId="41">
    <w:name w:val="Emphasis"/>
    <w:basedOn w:val="37"/>
    <w:autoRedefine/>
    <w:qFormat/>
    <w:uiPriority w:val="0"/>
  </w:style>
  <w:style w:type="character" w:styleId="42">
    <w:name w:val="HTML Definition"/>
    <w:basedOn w:val="37"/>
    <w:autoRedefine/>
    <w:qFormat/>
    <w:uiPriority w:val="0"/>
  </w:style>
  <w:style w:type="character" w:styleId="43">
    <w:name w:val="HTML Typewriter"/>
    <w:basedOn w:val="37"/>
    <w:autoRedefine/>
    <w:qFormat/>
    <w:uiPriority w:val="0"/>
    <w:rPr>
      <w:rFonts w:hint="default" w:ascii="monospace" w:hAnsi="monospace" w:eastAsia="monospace" w:cs="monospace"/>
      <w:sz w:val="20"/>
    </w:rPr>
  </w:style>
  <w:style w:type="character" w:styleId="44">
    <w:name w:val="HTML Acronym"/>
    <w:basedOn w:val="37"/>
    <w:autoRedefine/>
    <w:qFormat/>
    <w:uiPriority w:val="0"/>
  </w:style>
  <w:style w:type="character" w:styleId="45">
    <w:name w:val="HTML Variable"/>
    <w:basedOn w:val="37"/>
    <w:autoRedefine/>
    <w:qFormat/>
    <w:uiPriority w:val="0"/>
  </w:style>
  <w:style w:type="character" w:styleId="46">
    <w:name w:val="Hyperlink"/>
    <w:basedOn w:val="37"/>
    <w:autoRedefine/>
    <w:qFormat/>
    <w:uiPriority w:val="0"/>
    <w:rPr>
      <w:color w:val="333333"/>
      <w:szCs w:val="24"/>
      <w:u w:val="none"/>
    </w:rPr>
  </w:style>
  <w:style w:type="character" w:styleId="47">
    <w:name w:val="HTML Code"/>
    <w:basedOn w:val="37"/>
    <w:autoRedefine/>
    <w:qFormat/>
    <w:uiPriority w:val="0"/>
    <w:rPr>
      <w:rFonts w:ascii="monospace" w:hAnsi="monospace" w:eastAsia="monospace" w:cs="monospace"/>
      <w:sz w:val="20"/>
    </w:rPr>
  </w:style>
  <w:style w:type="character" w:styleId="48">
    <w:name w:val="HTML Cite"/>
    <w:basedOn w:val="37"/>
    <w:autoRedefine/>
    <w:qFormat/>
    <w:uiPriority w:val="0"/>
  </w:style>
  <w:style w:type="character" w:styleId="49">
    <w:name w:val="HTML Keyboard"/>
    <w:basedOn w:val="37"/>
    <w:autoRedefine/>
    <w:qFormat/>
    <w:uiPriority w:val="0"/>
    <w:rPr>
      <w:rFonts w:hint="default" w:ascii="monospace" w:hAnsi="monospace" w:eastAsia="monospace" w:cs="monospace"/>
      <w:sz w:val="20"/>
    </w:rPr>
  </w:style>
  <w:style w:type="character" w:styleId="50">
    <w:name w:val="HTML Sample"/>
    <w:basedOn w:val="37"/>
    <w:autoRedefine/>
    <w:qFormat/>
    <w:uiPriority w:val="0"/>
    <w:rPr>
      <w:rFonts w:hint="default" w:ascii="monospace" w:hAnsi="monospace" w:eastAsia="monospace" w:cs="monospace"/>
    </w:rPr>
  </w:style>
  <w:style w:type="paragraph" w:customStyle="1" w:styleId="51">
    <w:name w:val="无间隔1"/>
    <w:basedOn w:val="52"/>
    <w:next w:val="15"/>
    <w:autoRedefine/>
    <w:qFormat/>
    <w:uiPriority w:val="1"/>
    <w:pPr>
      <w:spacing w:line="400" w:lineRule="exact"/>
    </w:pPr>
    <w:rPr>
      <w:sz w:val="24"/>
    </w:rPr>
  </w:style>
  <w:style w:type="paragraph" w:customStyle="1" w:styleId="52">
    <w:name w:val="正文_1"/>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53">
    <w:name w:val="正文文本缩进 21"/>
    <w:basedOn w:val="1"/>
    <w:autoRedefine/>
    <w:qFormat/>
    <w:uiPriority w:val="0"/>
    <w:pPr>
      <w:ind w:firstLine="570"/>
    </w:pPr>
    <w:rPr>
      <w:sz w:val="32"/>
    </w:rPr>
  </w:style>
  <w:style w:type="paragraph" w:customStyle="1" w:styleId="54">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customStyle="1" w:styleId="55">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56">
    <w:name w:val="No Spacing1"/>
    <w:basedOn w:val="1"/>
    <w:autoRedefine/>
    <w:qFormat/>
    <w:uiPriority w:val="0"/>
    <w:pPr>
      <w:spacing w:line="400" w:lineRule="exact"/>
    </w:pPr>
    <w:rPr>
      <w:sz w:val="24"/>
    </w:rPr>
  </w:style>
  <w:style w:type="paragraph" w:customStyle="1" w:styleId="57">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58">
    <w:name w:val="Char"/>
    <w:basedOn w:val="1"/>
    <w:autoRedefine/>
    <w:qFormat/>
    <w:uiPriority w:val="0"/>
  </w:style>
  <w:style w:type="paragraph" w:customStyle="1" w:styleId="59">
    <w:name w:val="正文缩进1"/>
    <w:basedOn w:val="1"/>
    <w:autoRedefine/>
    <w:qFormat/>
    <w:uiPriority w:val="0"/>
    <w:pPr>
      <w:widowControl/>
      <w:ind w:firstLine="420"/>
      <w:jc w:val="left"/>
    </w:pPr>
    <w:rPr>
      <w:kern w:val="0"/>
      <w:szCs w:val="20"/>
    </w:rPr>
  </w:style>
  <w:style w:type="paragraph" w:customStyle="1" w:styleId="60">
    <w:name w:val="列出段落2"/>
    <w:basedOn w:val="1"/>
    <w:autoRedefine/>
    <w:qFormat/>
    <w:uiPriority w:val="34"/>
    <w:pPr>
      <w:ind w:firstLine="420" w:firstLineChars="200"/>
    </w:pPr>
  </w:style>
  <w:style w:type="paragraph" w:customStyle="1" w:styleId="61">
    <w:name w:val="plaintext"/>
    <w:basedOn w:val="1"/>
    <w:autoRedefine/>
    <w:qFormat/>
    <w:uiPriority w:val="0"/>
    <w:pPr>
      <w:widowControl/>
      <w:spacing w:beforeAutospacing="1" w:afterAutospacing="1"/>
      <w:jc w:val="left"/>
    </w:pPr>
    <w:rPr>
      <w:rFonts w:ascii="宋体" w:hAnsi="宋体" w:cs="宋体"/>
      <w:kern w:val="0"/>
      <w:sz w:val="24"/>
    </w:rPr>
  </w:style>
  <w:style w:type="paragraph" w:customStyle="1" w:styleId="62">
    <w:name w:val="1"/>
    <w:basedOn w:val="1"/>
    <w:autoRedefine/>
    <w:qFormat/>
    <w:uiPriority w:val="0"/>
    <w:pPr>
      <w:widowControl/>
      <w:spacing w:beforeAutospacing="1" w:afterAutospacing="1"/>
      <w:jc w:val="left"/>
    </w:pPr>
    <w:rPr>
      <w:rFonts w:ascii="宋体" w:hAnsi="宋体" w:cs="宋体"/>
      <w:kern w:val="0"/>
      <w:sz w:val="24"/>
    </w:rPr>
  </w:style>
  <w:style w:type="paragraph" w:styleId="63">
    <w:name w:val="No Spacing"/>
    <w:autoRedefine/>
    <w:qFormat/>
    <w:uiPriority w:val="1"/>
    <w:rPr>
      <w:rFonts w:ascii="Calibri" w:hAnsi="Calibri" w:eastAsia="宋体" w:cs="Times New Roman"/>
      <w:sz w:val="22"/>
      <w:szCs w:val="22"/>
      <w:lang w:val="en-US" w:eastAsia="zh-CN" w:bidi="ar-SA"/>
    </w:rPr>
  </w:style>
  <w:style w:type="paragraph" w:customStyle="1" w:styleId="64">
    <w:name w:val="_Style 2"/>
    <w:basedOn w:val="1"/>
    <w:autoRedefine/>
    <w:qFormat/>
    <w:uiPriority w:val="34"/>
    <w:pPr>
      <w:ind w:firstLine="420" w:firstLineChars="200"/>
    </w:pPr>
    <w:rPr>
      <w:rFonts w:ascii="Calibri" w:hAnsi="Calibri"/>
    </w:rPr>
  </w:style>
  <w:style w:type="paragraph" w:customStyle="1" w:styleId="65">
    <w:name w:val="paracharcharcharcharcharcharcharcharchar1charcharcharchar"/>
    <w:basedOn w:val="1"/>
    <w:autoRedefine/>
    <w:qFormat/>
    <w:uiPriority w:val="0"/>
    <w:pPr>
      <w:widowControl/>
      <w:spacing w:beforeAutospacing="1" w:afterAutospacing="1"/>
      <w:jc w:val="left"/>
    </w:pPr>
    <w:rPr>
      <w:rFonts w:ascii="宋体" w:hAnsi="宋体" w:cs="宋体"/>
      <w:kern w:val="0"/>
      <w:sz w:val="24"/>
    </w:rPr>
  </w:style>
  <w:style w:type="paragraph" w:customStyle="1" w:styleId="66">
    <w:name w:val="样式2"/>
    <w:basedOn w:val="1"/>
    <w:next w:val="1"/>
    <w:autoRedefine/>
    <w:qFormat/>
    <w:uiPriority w:val="0"/>
    <w:pPr>
      <w:spacing w:line="360" w:lineRule="exact"/>
      <w:ind w:left="-107" w:leftChars="-51" w:right="-108" w:firstLine="98" w:firstLineChars="41"/>
      <w:jc w:val="left"/>
    </w:pPr>
    <w:rPr>
      <w:rFonts w:ascii="宋体" w:hAnsi="宋体"/>
    </w:rPr>
  </w:style>
  <w:style w:type="paragraph" w:customStyle="1" w:styleId="67">
    <w:name w:val="Char1"/>
    <w:basedOn w:val="1"/>
    <w:autoRedefine/>
    <w:qFormat/>
    <w:uiPriority w:val="0"/>
  </w:style>
  <w:style w:type="paragraph" w:customStyle="1" w:styleId="68">
    <w:name w:val="p1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9">
    <w:name w:val="Table Paragraph"/>
    <w:basedOn w:val="1"/>
    <w:autoRedefine/>
    <w:qFormat/>
    <w:uiPriority w:val="1"/>
    <w:pPr>
      <w:jc w:val="left"/>
    </w:pPr>
    <w:rPr>
      <w:rFonts w:ascii="宋体" w:hAnsi="宋体" w:cs="宋体"/>
      <w:kern w:val="0"/>
      <w:sz w:val="22"/>
      <w:szCs w:val="22"/>
      <w:lang w:eastAsia="en-US"/>
    </w:rPr>
  </w:style>
  <w:style w:type="paragraph" w:customStyle="1" w:styleId="70">
    <w:name w:val="正文格式"/>
    <w:autoRedefine/>
    <w:qFormat/>
    <w:uiPriority w:val="0"/>
    <w:pPr>
      <w:widowControl w:val="0"/>
      <w:spacing w:line="360" w:lineRule="auto"/>
      <w:ind w:left="-2" w:leftChars="-1" w:firstLine="422" w:firstLineChars="200"/>
      <w:jc w:val="both"/>
    </w:pPr>
    <w:rPr>
      <w:rFonts w:ascii="宋体" w:hAnsi="宋体" w:eastAsia="宋体" w:cs="Times New Roman"/>
      <w:b/>
      <w:sz w:val="21"/>
      <w:szCs w:val="21"/>
      <w:u w:val="single"/>
      <w:lang w:val="en-US" w:eastAsia="zh-CN" w:bidi="ar-SA"/>
    </w:rPr>
  </w:style>
  <w:style w:type="paragraph" w:customStyle="1" w:styleId="71">
    <w:name w:val="3"/>
    <w:basedOn w:val="1"/>
    <w:autoRedefine/>
    <w:qFormat/>
    <w:uiPriority w:val="0"/>
    <w:pPr>
      <w:widowControl/>
      <w:spacing w:beforeAutospacing="1" w:afterAutospacing="1"/>
      <w:jc w:val="left"/>
    </w:pPr>
    <w:rPr>
      <w:rFonts w:ascii="宋体" w:hAnsi="宋体" w:cs="宋体"/>
      <w:kern w:val="0"/>
      <w:sz w:val="24"/>
    </w:rPr>
  </w:style>
  <w:style w:type="paragraph" w:customStyle="1" w:styleId="72">
    <w:name w:val="列出段落1"/>
    <w:basedOn w:val="1"/>
    <w:autoRedefine/>
    <w:qFormat/>
    <w:uiPriority w:val="34"/>
    <w:pPr>
      <w:ind w:firstLine="420" w:firstLineChars="200"/>
    </w:pPr>
  </w:style>
  <w:style w:type="paragraph" w:customStyle="1" w:styleId="73">
    <w:name w:val="列出段落111"/>
    <w:autoRedefine/>
    <w:qFormat/>
    <w:uiPriority w:val="34"/>
    <w:pPr>
      <w:ind w:firstLine="420" w:firstLineChars="200"/>
    </w:pPr>
    <w:rPr>
      <w:rFonts w:ascii="Times New Roman" w:hAnsi="Times New Roman" w:eastAsia="宋体" w:cs="Times New Roman"/>
      <w:lang w:val="en-US" w:eastAsia="zh-CN" w:bidi="ar-SA"/>
    </w:rPr>
  </w:style>
  <w:style w:type="paragraph" w:customStyle="1" w:styleId="74">
    <w:name w:val="a0"/>
    <w:basedOn w:val="1"/>
    <w:autoRedefine/>
    <w:qFormat/>
    <w:uiPriority w:val="0"/>
    <w:pPr>
      <w:widowControl/>
      <w:spacing w:beforeAutospacing="1" w:afterAutospacing="1"/>
      <w:jc w:val="left"/>
    </w:pPr>
    <w:rPr>
      <w:rFonts w:ascii="宋体" w:hAnsi="宋体" w:cs="宋体"/>
      <w:kern w:val="0"/>
      <w:sz w:val="24"/>
    </w:rPr>
  </w:style>
  <w:style w:type="paragraph" w:customStyle="1" w:styleId="75">
    <w:name w:val="default"/>
    <w:basedOn w:val="1"/>
    <w:autoRedefine/>
    <w:qFormat/>
    <w:uiPriority w:val="0"/>
    <w:pPr>
      <w:widowControl/>
      <w:spacing w:beforeAutospacing="1" w:afterAutospacing="1"/>
      <w:jc w:val="left"/>
    </w:pPr>
    <w:rPr>
      <w:rFonts w:ascii="宋体" w:hAnsi="宋体" w:cs="宋体"/>
      <w:kern w:val="0"/>
      <w:sz w:val="24"/>
    </w:rPr>
  </w:style>
  <w:style w:type="paragraph" w:customStyle="1" w:styleId="76">
    <w:name w:val="列出段落11"/>
    <w:basedOn w:val="1"/>
    <w:autoRedefine/>
    <w:qFormat/>
    <w:uiPriority w:val="0"/>
    <w:pPr>
      <w:ind w:firstLine="420" w:firstLineChars="200"/>
    </w:pPr>
    <w:rPr>
      <w:rFonts w:ascii="Calibri" w:hAnsi="Calibri"/>
      <w:szCs w:val="22"/>
    </w:rPr>
  </w:style>
  <w:style w:type="character" w:customStyle="1" w:styleId="77">
    <w:name w:val="正文文本 Char"/>
    <w:basedOn w:val="37"/>
    <w:link w:val="4"/>
    <w:autoRedefine/>
    <w:qFormat/>
    <w:uiPriority w:val="0"/>
  </w:style>
  <w:style w:type="character" w:customStyle="1" w:styleId="78">
    <w:name w:val="apple-converted-space"/>
    <w:basedOn w:val="37"/>
    <w:autoRedefine/>
    <w:qFormat/>
    <w:uiPriority w:val="0"/>
  </w:style>
  <w:style w:type="character" w:customStyle="1" w:styleId="79">
    <w:name w:val="文档结构图 Char"/>
    <w:link w:val="16"/>
    <w:autoRedefine/>
    <w:qFormat/>
    <w:uiPriority w:val="0"/>
    <w:rPr>
      <w:rFonts w:ascii="宋体"/>
      <w:kern w:val="2"/>
      <w:sz w:val="18"/>
      <w:szCs w:val="18"/>
    </w:rPr>
  </w:style>
  <w:style w:type="character" w:customStyle="1" w:styleId="80">
    <w:name w:val="不明显强调1"/>
    <w:autoRedefine/>
    <w:qFormat/>
    <w:uiPriority w:val="19"/>
    <w:rPr>
      <w:i/>
      <w:iCs/>
      <w:color w:val="7F7F7F"/>
      <w:szCs w:val="24"/>
    </w:rPr>
  </w:style>
  <w:style w:type="character" w:customStyle="1" w:styleId="81">
    <w:name w:val="font71"/>
    <w:basedOn w:val="37"/>
    <w:autoRedefine/>
    <w:qFormat/>
    <w:uiPriority w:val="0"/>
    <w:rPr>
      <w:rFonts w:hint="eastAsia" w:ascii="宋体" w:hAnsi="宋体" w:eastAsia="宋体" w:cs="宋体"/>
      <w:color w:val="000000"/>
      <w:sz w:val="28"/>
      <w:szCs w:val="28"/>
      <w:u w:val="none"/>
    </w:rPr>
  </w:style>
  <w:style w:type="character" w:customStyle="1" w:styleId="82">
    <w:name w:val="font21"/>
    <w:autoRedefine/>
    <w:qFormat/>
    <w:uiPriority w:val="0"/>
    <w:rPr>
      <w:rFonts w:hint="default" w:ascii="Calibri" w:hAnsi="Calibri" w:cs="Calibri"/>
      <w:color w:val="000000"/>
      <w:sz w:val="28"/>
      <w:szCs w:val="28"/>
      <w:u w:val="none"/>
    </w:rPr>
  </w:style>
  <w:style w:type="character" w:customStyle="1" w:styleId="83">
    <w:name w:val="17"/>
    <w:autoRedefine/>
    <w:qFormat/>
    <w:uiPriority w:val="0"/>
    <w:rPr>
      <w:rFonts w:hint="eastAsia" w:ascii="宋体" w:hAnsi="宋体" w:eastAsia="宋体"/>
      <w:color w:val="000000"/>
    </w:rPr>
  </w:style>
  <w:style w:type="character" w:customStyle="1" w:styleId="84">
    <w:name w:val="font91"/>
    <w:autoRedefine/>
    <w:qFormat/>
    <w:uiPriority w:val="0"/>
    <w:rPr>
      <w:rFonts w:hint="eastAsia" w:ascii="宋体" w:hAnsi="宋体" w:eastAsia="宋体" w:cs="宋体"/>
      <w:color w:val="FF0000"/>
      <w:sz w:val="28"/>
      <w:szCs w:val="28"/>
      <w:u w:val="none"/>
    </w:rPr>
  </w:style>
  <w:style w:type="paragraph" w:customStyle="1" w:styleId="85">
    <w:name w:val="p"/>
    <w:basedOn w:val="1"/>
    <w:autoRedefine/>
    <w:qFormat/>
    <w:uiPriority w:val="0"/>
    <w:pPr>
      <w:widowControl/>
      <w:spacing w:line="432" w:lineRule="auto"/>
      <w:jc w:val="left"/>
    </w:pPr>
    <w:rPr>
      <w:rFonts w:ascii="宋体" w:hAnsi="宋体" w:cs="宋体"/>
      <w:kern w:val="0"/>
      <w:sz w:val="24"/>
    </w:rPr>
  </w:style>
  <w:style w:type="paragraph" w:customStyle="1" w:styleId="86">
    <w:name w:val="WPSOffice手动目录 1"/>
    <w:autoRedefine/>
    <w:qFormat/>
    <w:uiPriority w:val="0"/>
    <w:rPr>
      <w:rFonts w:ascii="Times New Roman" w:hAnsi="Times New Roman" w:eastAsia="宋体" w:cs="Times New Roman"/>
      <w:lang w:val="en-US" w:eastAsia="zh-CN" w:bidi="ar-SA"/>
    </w:rPr>
  </w:style>
  <w:style w:type="paragraph" w:customStyle="1" w:styleId="87">
    <w:name w:val="*正文_1"/>
    <w:basedOn w:val="1"/>
    <w:next w:val="1"/>
    <w:autoRedefine/>
    <w:qFormat/>
    <w:uiPriority w:val="0"/>
    <w:pPr>
      <w:widowControl/>
      <w:ind w:firstLine="482"/>
    </w:pPr>
    <w:rPr>
      <w:rFonts w:ascii="微软雅黑" w:hAnsi="微软雅黑" w:eastAsia="微软雅黑"/>
      <w:kern w:val="0"/>
      <w:szCs w:val="20"/>
    </w:rPr>
  </w:style>
  <w:style w:type="paragraph" w:customStyle="1" w:styleId="88">
    <w:name w:val="表格文字"/>
    <w:basedOn w:val="1"/>
    <w:next w:val="4"/>
    <w:autoRedefine/>
    <w:qFormat/>
    <w:uiPriority w:val="0"/>
    <w:pPr>
      <w:adjustRightInd w:val="0"/>
      <w:spacing w:line="420" w:lineRule="atLeast"/>
      <w:jc w:val="left"/>
      <w:textAlignment w:val="baseline"/>
    </w:pPr>
    <w:rPr>
      <w:kern w:val="0"/>
      <w:szCs w:val="20"/>
    </w:rPr>
  </w:style>
  <w:style w:type="character" w:customStyle="1" w:styleId="89">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90">
    <w:name w:val="列表段落1"/>
    <w:basedOn w:val="1"/>
    <w:autoRedefine/>
    <w:qFormat/>
    <w:uiPriority w:val="34"/>
    <w:pPr>
      <w:widowControl/>
      <w:ind w:firstLine="420"/>
      <w:jc w:val="left"/>
    </w:pPr>
    <w:rPr>
      <w:kern w:val="0"/>
    </w:rPr>
  </w:style>
  <w:style w:type="paragraph" w:styleId="91">
    <w:name w:val="List Paragraph"/>
    <w:basedOn w:val="1"/>
    <w:autoRedefine/>
    <w:qFormat/>
    <w:uiPriority w:val="34"/>
    <w:pPr>
      <w:ind w:firstLine="420" w:firstLineChars="200"/>
    </w:pPr>
  </w:style>
  <w:style w:type="character" w:customStyle="1" w:styleId="92">
    <w:name w:val="hover18"/>
    <w:basedOn w:val="37"/>
    <w:autoRedefine/>
    <w:qFormat/>
    <w:uiPriority w:val="0"/>
  </w:style>
  <w:style w:type="table" w:customStyle="1" w:styleId="93">
    <w:name w:val="Table Normal"/>
    <w:autoRedefine/>
    <w:qFormat/>
    <w:uiPriority w:val="0"/>
    <w:tblPr>
      <w:tblCellMar>
        <w:top w:w="0" w:type="dxa"/>
        <w:left w:w="0" w:type="dxa"/>
        <w:bottom w:w="0" w:type="dxa"/>
        <w:right w:w="0" w:type="dxa"/>
      </w:tblCellMar>
    </w:tblPr>
  </w:style>
  <w:style w:type="paragraph" w:customStyle="1" w:styleId="94">
    <w:name w:val="Table Text"/>
    <w:basedOn w:val="1"/>
    <w:autoRedefine/>
    <w:semiHidden/>
    <w:qFormat/>
    <w:uiPriority w:val="0"/>
    <w:rPr>
      <w:rFonts w:ascii="宋体" w:hAnsi="宋体" w:eastAsia="宋体" w:cs="宋体"/>
      <w:sz w:val="45"/>
      <w:szCs w:val="45"/>
      <w:lang w:val="en-US" w:eastAsia="en-US" w:bidi="ar-SA"/>
    </w:rPr>
  </w:style>
  <w:style w:type="character" w:customStyle="1" w:styleId="95">
    <w:name w:val="font11"/>
    <w:basedOn w:val="37"/>
    <w:autoRedefine/>
    <w:qFormat/>
    <w:uiPriority w:val="0"/>
    <w:rPr>
      <w:rFonts w:ascii="Calibri" w:hAnsi="Calibri" w:cs="Calibri"/>
      <w:color w:val="000000"/>
      <w:sz w:val="24"/>
      <w:szCs w:val="24"/>
      <w:u w:val="none"/>
    </w:rPr>
  </w:style>
  <w:style w:type="paragraph" w:customStyle="1" w:styleId="96">
    <w:name w:val="正文1"/>
    <w:next w:val="1"/>
    <w:autoRedefine/>
    <w:qFormat/>
    <w:uiPriority w:val="0"/>
    <w:pPr>
      <w:widowControl w:val="0"/>
      <w:spacing w:line="360" w:lineRule="auto"/>
      <w:jc w:val="both"/>
    </w:pPr>
    <w:rPr>
      <w:rFonts w:ascii="Calibri" w:hAnsi="Calibri" w:eastAsia="宋体" w:cs="Times New Roman"/>
      <w:sz w:val="24"/>
      <w:szCs w:val="22"/>
      <w:lang w:val="en-US" w:eastAsia="zh-CN" w:bidi="ar-SA"/>
    </w:rPr>
  </w:style>
  <w:style w:type="character" w:customStyle="1" w:styleId="97">
    <w:name w:val="font61"/>
    <w:basedOn w:val="37"/>
    <w:qFormat/>
    <w:uiPriority w:val="0"/>
    <w:rPr>
      <w:rFonts w:ascii="宋体" w:hAnsi="宋体" w:eastAsia="宋体" w:cs="宋体"/>
      <w:color w:val="000000"/>
      <w:sz w:val="24"/>
      <w:szCs w:val="24"/>
      <w:u w:val="none"/>
    </w:rPr>
  </w:style>
  <w:style w:type="character" w:customStyle="1" w:styleId="98">
    <w:name w:val="font81"/>
    <w:basedOn w:val="3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41</Pages>
  <Words>15680</Words>
  <Characters>16452</Characters>
  <Lines>50</Lines>
  <Paragraphs>68</Paragraphs>
  <TotalTime>9</TotalTime>
  <ScaleCrop>false</ScaleCrop>
  <LinksUpToDate>false</LinksUpToDate>
  <CharactersWithSpaces>16977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2012-11-07T02:07:00Z</dcterms:created>
  <dc:creator>微软用户</dc:creator>
  <cp:lastModifiedBy>潘艳红</cp:lastModifiedBy>
  <cp:lastPrinted>2021-09-30T00:46:00Z</cp:lastPrinted>
  <dcterms:modified xsi:type="dcterms:W3CDTF">2025-09-19T01:08:42Z</dcterms:modified>
  <dc:title>驻马店市政府采购货物项目</dc:title>
  <cp:revision>1088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6B4FDCA957CB4E82998C2E32247B97ED_13</vt:lpwstr>
  </property>
  <property fmtid="{D5CDD505-2E9C-101B-9397-08002B2CF9AE}" pid="4" name="KSOTemplateDocerSaveRecord">
    <vt:lpwstr>eyJoZGlkIjoiMzU0MTZjMjFkMjFjOGMwYTIzNWEzZDljNjYxZWI0MmYiLCJ1c2VySWQiOiIxNjg0NTc5MjM2In0=</vt:lpwstr>
  </property>
</Properties>
</file>