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99A16">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bookmarkStart w:id="0" w:name="_Toc22953395"/>
      <w:bookmarkEnd w:id="0"/>
      <w:bookmarkStart w:id="1" w:name="_Toc22804073"/>
      <w:bookmarkEnd w:id="1"/>
    </w:p>
    <w:p w14:paraId="70E46BCB">
      <w:pPr>
        <w:pStyle w:val="19"/>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360" w:lineRule="auto"/>
        <w:jc w:val="center"/>
        <w:textAlignment w:val="auto"/>
        <w:rPr>
          <w:rFonts w:hint="eastAsia" w:ascii="宋体" w:hAnsi="宋体" w:eastAsia="宋体" w:cs="宋体"/>
          <w:b/>
          <w:bCs/>
          <w:color w:val="000000" w:themeColor="text1"/>
          <w:sz w:val="48"/>
          <w:szCs w:val="48"/>
          <w:highlight w:val="none"/>
          <w:lang w:val="en-US" w:eastAsia="zh-CN"/>
          <w14:textFill>
            <w14:solidFill>
              <w14:schemeClr w14:val="tx1"/>
            </w14:solidFill>
          </w14:textFill>
        </w:rPr>
      </w:pP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驻马店市中心医院介入手术室新建DSA机房增加电缆及配电箱</w:t>
      </w:r>
      <w:r>
        <w:rPr>
          <w:rFonts w:hint="eastAsia" w:cs="宋体"/>
          <w:b/>
          <w:bCs/>
          <w:color w:val="000000" w:themeColor="text1"/>
          <w:sz w:val="48"/>
          <w:szCs w:val="48"/>
          <w:highlight w:val="none"/>
          <w:lang w:val="en-US" w:eastAsia="zh-CN"/>
          <w14:textFill>
            <w14:solidFill>
              <w14:schemeClr w14:val="tx1"/>
            </w14:solidFill>
          </w14:textFill>
        </w:rPr>
        <w:t>采购项目（二次）</w:t>
      </w:r>
      <w:r>
        <w:rPr>
          <w:rFonts w:hint="eastAsia" w:ascii="宋体" w:hAnsi="宋体" w:eastAsia="宋体" w:cs="宋体"/>
          <w:b/>
          <w:bCs/>
          <w:color w:val="000000" w:themeColor="text1"/>
          <w:sz w:val="48"/>
          <w:szCs w:val="48"/>
          <w:highlight w:val="none"/>
          <w:lang w:val="en-US" w:eastAsia="zh-CN"/>
          <w14:textFill>
            <w14:solidFill>
              <w14:schemeClr w14:val="tx1"/>
            </w14:solidFill>
          </w14:textFill>
        </w:rPr>
        <w:t xml:space="preserve"> </w:t>
      </w:r>
    </w:p>
    <w:p w14:paraId="1BC4C43E">
      <w:pPr>
        <w:pStyle w:val="19"/>
        <w:bidi w:val="0"/>
        <w:jc w:val="both"/>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76C9CE08">
      <w:pPr>
        <w:pStyle w:val="19"/>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5278DDB">
      <w:pPr>
        <w:pStyle w:val="19"/>
        <w:bidi w:val="0"/>
        <w:jc w:val="center"/>
        <w:rPr>
          <w:rStyle w:val="44"/>
          <w:rFonts w:hint="eastAsia" w:ascii="宋体" w:hAnsi="宋体" w:eastAsia="宋体" w:cs="宋体"/>
          <w:b/>
          <w:bCs/>
          <w:color w:val="000000" w:themeColor="text1"/>
          <w:sz w:val="48"/>
          <w:szCs w:val="48"/>
          <w:highlight w:val="none"/>
          <w14:textFill>
            <w14:solidFill>
              <w14:schemeClr w14:val="tx1"/>
            </w14:solidFill>
          </w14:textFill>
        </w:rPr>
      </w:pPr>
    </w:p>
    <w:p w14:paraId="0BFA2882">
      <w:pPr>
        <w:pStyle w:val="19"/>
        <w:bidi w:val="0"/>
        <w:jc w:val="center"/>
        <w:rPr>
          <w:rStyle w:val="44"/>
          <w:rFonts w:hint="eastAsia" w:ascii="宋体" w:hAnsi="宋体" w:eastAsia="宋体" w:cs="宋体"/>
          <w:b/>
          <w:bCs/>
          <w:color w:val="000000" w:themeColor="text1"/>
          <w:szCs w:val="44"/>
          <w:highlight w:val="none"/>
          <w14:textFill>
            <w14:solidFill>
              <w14:schemeClr w14:val="tx1"/>
            </w14:solidFill>
          </w14:textFill>
        </w:rPr>
      </w:pPr>
      <w:r>
        <w:rPr>
          <w:rStyle w:val="44"/>
          <w:rFonts w:hint="eastAsia" w:cs="宋体"/>
          <w:b/>
          <w:bCs/>
          <w:color w:val="000000" w:themeColor="text1"/>
          <w:sz w:val="72"/>
          <w:szCs w:val="72"/>
          <w:highlight w:val="none"/>
          <w:lang w:val="en-US" w:eastAsia="zh-CN"/>
          <w14:textFill>
            <w14:solidFill>
              <w14:schemeClr w14:val="tx1"/>
            </w14:solidFill>
          </w14:textFill>
        </w:rPr>
        <w:t>竞争性磋商</w:t>
      </w:r>
      <w:r>
        <w:rPr>
          <w:rStyle w:val="44"/>
          <w:rFonts w:hint="eastAsia" w:ascii="宋体" w:hAnsi="宋体" w:eastAsia="宋体" w:cs="宋体"/>
          <w:b/>
          <w:bCs/>
          <w:color w:val="000000" w:themeColor="text1"/>
          <w:sz w:val="72"/>
          <w:szCs w:val="72"/>
          <w:highlight w:val="none"/>
          <w14:textFill>
            <w14:solidFill>
              <w14:schemeClr w14:val="tx1"/>
            </w14:solidFill>
          </w14:textFill>
        </w:rPr>
        <w:t>文件</w:t>
      </w:r>
    </w:p>
    <w:p w14:paraId="3C0DDEE8">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50A8D238">
      <w:pPr>
        <w:snapToGrid w:val="0"/>
        <w:spacing w:line="38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BCC2016">
      <w:pPr>
        <w:pStyle w:val="31"/>
        <w:rPr>
          <w:rFonts w:hint="eastAsia" w:ascii="宋体" w:hAnsi="宋体" w:eastAsia="宋体" w:cs="宋体"/>
          <w:color w:val="000000" w:themeColor="text1"/>
          <w:highlight w:val="none"/>
          <w14:textFill>
            <w14:solidFill>
              <w14:schemeClr w14:val="tx1"/>
            </w14:solidFill>
          </w14:textFill>
        </w:rPr>
      </w:pPr>
    </w:p>
    <w:p w14:paraId="58734078">
      <w:pPr>
        <w:pStyle w:val="59"/>
        <w:rPr>
          <w:rFonts w:hint="eastAsia" w:ascii="宋体" w:hAnsi="宋体" w:eastAsia="宋体" w:cs="宋体"/>
          <w:bCs/>
          <w:color w:val="000000" w:themeColor="text1"/>
          <w:sz w:val="2"/>
          <w:szCs w:val="2"/>
          <w:highlight w:val="none"/>
          <w14:textFill>
            <w14:solidFill>
              <w14:schemeClr w14:val="tx1"/>
            </w14:solidFill>
          </w14:textFill>
        </w:rPr>
      </w:pPr>
    </w:p>
    <w:p w14:paraId="0CA7242D">
      <w:pPr>
        <w:rPr>
          <w:rFonts w:hint="eastAsia" w:ascii="宋体" w:hAnsi="宋体" w:eastAsia="宋体" w:cs="宋体"/>
          <w:bCs/>
          <w:color w:val="000000" w:themeColor="text1"/>
          <w:sz w:val="2"/>
          <w:szCs w:val="2"/>
          <w:highlight w:val="none"/>
          <w14:textFill>
            <w14:solidFill>
              <w14:schemeClr w14:val="tx1"/>
            </w14:solidFill>
          </w14:textFill>
        </w:rPr>
      </w:pPr>
    </w:p>
    <w:p w14:paraId="3FF4049D">
      <w:pPr>
        <w:spacing w:line="20" w:lineRule="exact"/>
        <w:rPr>
          <w:rFonts w:hint="eastAsia" w:ascii="宋体" w:hAnsi="宋体" w:eastAsia="宋体" w:cs="宋体"/>
          <w:bCs/>
          <w:color w:val="000000" w:themeColor="text1"/>
          <w:sz w:val="2"/>
          <w:szCs w:val="2"/>
          <w:highlight w:val="none"/>
          <w14:textFill>
            <w14:solidFill>
              <w14:schemeClr w14:val="tx1"/>
            </w14:solidFill>
          </w14:textFill>
        </w:rPr>
      </w:pPr>
    </w:p>
    <w:p w14:paraId="050530C7">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3D184F12">
      <w:pPr>
        <w:tabs>
          <w:tab w:val="left" w:pos="2700"/>
          <w:tab w:val="left" w:pos="2880"/>
          <w:tab w:val="left" w:pos="3060"/>
          <w:tab w:val="left" w:pos="7560"/>
        </w:tabs>
        <w:snapToGrid w:val="0"/>
        <w:spacing w:line="480" w:lineRule="auto"/>
        <w:ind w:left="0" w:leftChars="0" w:firstLine="0" w:firstLineChars="0"/>
        <w:jc w:val="both"/>
        <w:rPr>
          <w:rFonts w:hint="eastAsia" w:ascii="宋体" w:hAnsi="宋体" w:eastAsia="宋体" w:cs="宋体"/>
          <w:b/>
          <w:bCs/>
          <w:color w:val="000000" w:themeColor="text1"/>
          <w:spacing w:val="-10"/>
          <w:sz w:val="34"/>
          <w:szCs w:val="34"/>
          <w:highlight w:val="none"/>
          <w:lang w:val="en-US" w:eastAsia="zh-CN"/>
          <w14:textFill>
            <w14:solidFill>
              <w14:schemeClr w14:val="tx1"/>
            </w14:solidFill>
          </w14:textFill>
        </w:rPr>
      </w:pPr>
    </w:p>
    <w:p w14:paraId="658E6190">
      <w:pPr>
        <w:tabs>
          <w:tab w:val="left" w:pos="2700"/>
          <w:tab w:val="left" w:pos="2880"/>
          <w:tab w:val="left" w:pos="3060"/>
          <w:tab w:val="left" w:pos="7560"/>
        </w:tabs>
        <w:snapToGrid w:val="0"/>
        <w:spacing w:line="480" w:lineRule="auto"/>
        <w:ind w:firstLine="1285" w:firstLineChars="4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285" w:firstLineChars="4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采购代理机构：信人建设管理有限公司 </w:t>
      </w:r>
    </w:p>
    <w:p w14:paraId="4FCBE59C">
      <w:pPr>
        <w:tabs>
          <w:tab w:val="left" w:pos="2700"/>
          <w:tab w:val="left" w:pos="2880"/>
          <w:tab w:val="left" w:pos="3060"/>
          <w:tab w:val="left" w:pos="7560"/>
        </w:tabs>
        <w:snapToGrid w:val="0"/>
        <w:spacing w:line="480" w:lineRule="auto"/>
        <w:ind w:firstLine="1285" w:firstLineChars="4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 0</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142A3411">
      <w:pPr>
        <w:rPr>
          <w:rFonts w:hint="eastAsia" w:ascii="宋体" w:hAnsi="宋体" w:eastAsia="宋体" w:cs="宋体"/>
          <w:bCs/>
          <w:color w:val="000000" w:themeColor="text1"/>
          <w:sz w:val="24"/>
          <w:highlight w:val="none"/>
          <w14:textFill>
            <w14:solidFill>
              <w14:schemeClr w14:val="tx1"/>
            </w14:solidFill>
          </w14:textFill>
        </w:rPr>
      </w:pPr>
    </w:p>
    <w:p w14:paraId="4FF097B1">
      <w:pPr>
        <w:jc w:val="center"/>
        <w:rPr>
          <w:rFonts w:hint="eastAsia" w:ascii="宋体" w:hAnsi="宋体" w:eastAsia="宋体" w:cs="宋体"/>
          <w:b/>
          <w:bCs/>
          <w:color w:val="000000" w:themeColor="text1"/>
          <w:sz w:val="36"/>
          <w:szCs w:val="36"/>
          <w:highlight w:val="none"/>
          <w14:textFill>
            <w14:solidFill>
              <w14:schemeClr w14:val="tx1"/>
            </w14:solidFill>
          </w14:textFill>
        </w:rPr>
        <w:sectPr>
          <w:headerReference r:id="rId3" w:type="default"/>
          <w:pgSz w:w="11906" w:h="16838"/>
          <w:pgMar w:top="1417" w:right="1474" w:bottom="1417" w:left="1474" w:header="964" w:footer="794" w:gutter="0"/>
          <w:pgNumType w:fmt="decimal" w:start="1"/>
          <w:cols w:space="720" w:num="1"/>
          <w:docGrid w:type="lines" w:linePitch="319" w:charSpace="0"/>
        </w:sectPr>
      </w:pPr>
    </w:p>
    <w:p w14:paraId="40B06196">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682CB177">
      <w:pPr>
        <w:pStyle w:val="53"/>
        <w:rPr>
          <w:rFonts w:hint="eastAsia" w:ascii="宋体" w:hAnsi="宋体" w:eastAsia="宋体" w:cs="宋体"/>
          <w:color w:val="000000" w:themeColor="text1"/>
          <w:highlight w:val="none"/>
          <w14:textFill>
            <w14:solidFill>
              <w14:schemeClr w14:val="tx1"/>
            </w14:solidFill>
          </w14:textFill>
        </w:rPr>
      </w:pPr>
    </w:p>
    <w:p w14:paraId="4D6F6504">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fldChar w:fldCharType="begin"/>
      </w:r>
      <w:r>
        <w:rPr>
          <w:rFonts w:hint="eastAsia" w:ascii="宋体" w:hAnsi="宋体" w:eastAsia="宋体" w:cs="宋体"/>
          <w:b/>
          <w:bCs/>
          <w:color w:val="000000" w:themeColor="text1"/>
          <w:sz w:val="32"/>
          <w:szCs w:val="32"/>
          <w:highlight w:val="none"/>
          <w14:textFill>
            <w14:solidFill>
              <w14:schemeClr w14:val="tx1"/>
            </w14:solidFill>
          </w14:textFill>
        </w:rPr>
        <w:instrText xml:space="preserve">TOC \o "1-1" \h \u </w:instrText>
      </w:r>
      <w:r>
        <w:rPr>
          <w:rFonts w:hint="eastAsia" w:ascii="宋体" w:hAnsi="宋体" w:eastAsia="宋体" w:cs="宋体"/>
          <w:b/>
          <w:bCs/>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_Toc32216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第一章  </w:t>
      </w:r>
      <w:r>
        <w:rPr>
          <w:rFonts w:hint="eastAsia" w:ascii="宋体" w:hAnsi="宋体" w:eastAsia="宋体" w:cs="宋体"/>
          <w:color w:val="000000" w:themeColor="text1"/>
          <w:szCs w:val="32"/>
          <w:highlight w:val="none"/>
          <w:lang w:val="en-US" w:eastAsia="zh-CN"/>
          <w14:textFill>
            <w14:solidFill>
              <w14:schemeClr w14:val="tx1"/>
            </w14:solidFill>
          </w14:textFill>
        </w:rPr>
        <w:t>竞争性磋商采购</w:t>
      </w:r>
      <w:r>
        <w:rPr>
          <w:rFonts w:hint="eastAsia" w:ascii="宋体" w:hAnsi="宋体" w:eastAsia="宋体" w:cs="宋体"/>
          <w:color w:val="000000" w:themeColor="text1"/>
          <w:szCs w:val="32"/>
          <w:highlight w:val="none"/>
          <w14:textFill>
            <w14:solidFill>
              <w14:schemeClr w14:val="tx1"/>
            </w14:solidFill>
          </w14:textFill>
        </w:rPr>
        <w:t>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_Toc32216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62A9650E">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_Toc6896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第二章  </w:t>
      </w:r>
      <w:r>
        <w:rPr>
          <w:rFonts w:hint="eastAsia" w:ascii="宋体" w:hAnsi="宋体" w:eastAsia="宋体" w:cs="宋体"/>
          <w:color w:val="000000" w:themeColor="text1"/>
          <w:szCs w:val="32"/>
          <w:highlight w:val="none"/>
          <w:lang w:eastAsia="zh-CN"/>
          <w14:textFill>
            <w14:solidFill>
              <w14:schemeClr w14:val="tx1"/>
            </w14:solidFill>
          </w14:textFill>
        </w:rPr>
        <w:t>采购</w:t>
      </w:r>
      <w:r>
        <w:rPr>
          <w:rFonts w:hint="eastAsia" w:ascii="宋体" w:hAnsi="宋体" w:eastAsia="宋体" w:cs="宋体"/>
          <w:color w:val="000000" w:themeColor="text1"/>
          <w:szCs w:val="32"/>
          <w:highlight w:val="none"/>
          <w14:textFill>
            <w14:solidFill>
              <w14:schemeClr w14:val="tx1"/>
            </w14:solidFill>
          </w14:textFill>
        </w:rPr>
        <w:t>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_Toc6896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0AC37F43">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_Toc21437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 xml:space="preserve">第三章  </w:t>
      </w:r>
      <w:r>
        <w:rPr>
          <w:rFonts w:hint="eastAsia" w:ascii="宋体" w:hAnsi="宋体" w:eastAsia="宋体" w:cs="宋体"/>
          <w:bCs/>
          <w:color w:val="000000" w:themeColor="text1"/>
          <w:szCs w:val="32"/>
          <w:highlight w:val="none"/>
          <w:lang w:eastAsia="zh-CN"/>
          <w14:textFill>
            <w14:solidFill>
              <w14:schemeClr w14:val="tx1"/>
            </w14:solidFill>
          </w14:textFill>
        </w:rPr>
        <w:t>供应商</w:t>
      </w:r>
      <w:r>
        <w:rPr>
          <w:rFonts w:hint="eastAsia" w:ascii="宋体" w:hAnsi="宋体" w:eastAsia="宋体" w:cs="宋体"/>
          <w:bCs/>
          <w:color w:val="000000" w:themeColor="text1"/>
          <w:szCs w:val="32"/>
          <w:highlight w:val="none"/>
          <w14:textFill>
            <w14:solidFill>
              <w14:schemeClr w14:val="tx1"/>
            </w14:solidFill>
          </w14:textFill>
        </w:rPr>
        <w:t>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_Toc21437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57ADE90F">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_Toc30424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bCs/>
          <w:color w:val="000000" w:themeColor="text1"/>
          <w:kern w:val="0"/>
          <w:szCs w:val="32"/>
          <w:highlight w:val="none"/>
          <w14:textFill>
            <w14:solidFill>
              <w14:schemeClr w14:val="tx1"/>
            </w14:solidFill>
          </w14:textFill>
        </w:rPr>
        <w:t>第四章  评标办法及评分标准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_Toc30424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4EEF9F53">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_Toc11949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28"/>
          <w:highlight w:val="none"/>
          <w14:textFill>
            <w14:solidFill>
              <w14:schemeClr w14:val="tx1"/>
            </w14:solidFill>
          </w14:textFill>
        </w:rPr>
        <w:t>第五章  采购合同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_Toc11949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ABB850A">
      <w:pPr>
        <w:pStyle w:val="24"/>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000000" w:themeColor="text1"/>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begin"/>
      </w:r>
      <w:r>
        <w:rPr>
          <w:rFonts w:hint="eastAsia" w:ascii="宋体" w:hAnsi="宋体" w:eastAsia="宋体" w:cs="宋体"/>
          <w:bCs/>
          <w:color w:val="000000" w:themeColor="text1"/>
          <w:szCs w:val="32"/>
          <w:highlight w:val="none"/>
          <w14:textFill>
            <w14:solidFill>
              <w14:schemeClr w14:val="tx1"/>
            </w14:solidFill>
          </w14:textFill>
        </w:rPr>
        <w:instrText xml:space="preserve"> HYPERLINK \l _Toc14516 </w:instrText>
      </w:r>
      <w:r>
        <w:rPr>
          <w:rFonts w:hint="eastAsia" w:ascii="宋体" w:hAnsi="宋体" w:eastAsia="宋体" w:cs="宋体"/>
          <w:bCs/>
          <w:color w:val="000000" w:themeColor="text1"/>
          <w:szCs w:val="32"/>
          <w:highlight w:val="none"/>
          <w14:textFill>
            <w14:solidFill>
              <w14:schemeClr w14:val="tx1"/>
            </w14:solidFill>
          </w14:textFill>
        </w:rPr>
        <w:fldChar w:fldCharType="separate"/>
      </w:r>
      <w:r>
        <w:rPr>
          <w:rFonts w:hint="eastAsia" w:ascii="宋体" w:hAnsi="宋体" w:eastAsia="宋体" w:cs="宋体"/>
          <w:color w:val="000000" w:themeColor="text1"/>
          <w:szCs w:val="32"/>
          <w:highlight w:val="none"/>
          <w14:textFill>
            <w14:solidFill>
              <w14:schemeClr w14:val="tx1"/>
            </w14:solidFill>
          </w14:textFill>
        </w:rPr>
        <w:t xml:space="preserve">第六章  </w:t>
      </w:r>
      <w:r>
        <w:rPr>
          <w:rFonts w:hint="eastAsia" w:ascii="宋体" w:hAnsi="宋体" w:eastAsia="宋体" w:cs="宋体"/>
          <w:color w:val="000000" w:themeColor="text1"/>
          <w:szCs w:val="32"/>
          <w:highlight w:val="none"/>
          <w:lang w:eastAsia="zh-CN"/>
          <w14:textFill>
            <w14:solidFill>
              <w14:schemeClr w14:val="tx1"/>
            </w14:solidFill>
          </w14:textFill>
        </w:rPr>
        <w:t>响应文件</w:t>
      </w:r>
      <w:r>
        <w:rPr>
          <w:rFonts w:hint="eastAsia" w:ascii="宋体" w:hAnsi="宋体" w:eastAsia="宋体" w:cs="宋体"/>
          <w:color w:val="000000" w:themeColor="text1"/>
          <w:szCs w:val="32"/>
          <w:highlight w:val="none"/>
          <w14:textFill>
            <w14:solidFill>
              <w14:schemeClr w14:val="tx1"/>
            </w14:solidFill>
          </w14:textFill>
        </w:rPr>
        <w:t>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_Toc14516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32"/>
          <w:highlight w:val="none"/>
          <w14:textFill>
            <w14:solidFill>
              <w14:schemeClr w14:val="tx1"/>
            </w14:solidFill>
          </w14:textFill>
        </w:rPr>
        <w:fldChar w:fldCharType="end"/>
      </w:r>
    </w:p>
    <w:p w14:paraId="28810730">
      <w:pPr>
        <w:pStyle w:val="24"/>
        <w:tabs>
          <w:tab w:val="right" w:leader="dot" w:pos="8958"/>
        </w:tabs>
        <w:rPr>
          <w:color w:val="000000" w:themeColor="text1"/>
          <w:highlight w:val="none"/>
          <w14:textFill>
            <w14:solidFill>
              <w14:schemeClr w14:val="tx1"/>
            </w14:solidFill>
          </w14:textFill>
        </w:rPr>
      </w:pPr>
    </w:p>
    <w:p w14:paraId="5DD38526">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Cs w:val="32"/>
          <w:highlight w:val="none"/>
          <w14:textFill>
            <w14:solidFill>
              <w14:schemeClr w14:val="tx1"/>
            </w14:solidFill>
          </w14:textFill>
        </w:rPr>
        <w:fldChar w:fldCharType="end"/>
      </w:r>
    </w:p>
    <w:p w14:paraId="4F747A0D">
      <w:pPr>
        <w:spacing w:line="440" w:lineRule="exact"/>
        <w:rPr>
          <w:rFonts w:hint="eastAsia" w:ascii="宋体" w:hAnsi="宋体" w:eastAsia="宋体" w:cs="宋体"/>
          <w:b/>
          <w:color w:val="000000" w:themeColor="text1"/>
          <w:sz w:val="32"/>
          <w:szCs w:val="32"/>
          <w:highlight w:val="none"/>
          <w14:textFill>
            <w14:solidFill>
              <w14:schemeClr w14:val="tx1"/>
            </w14:solidFill>
          </w14:textFill>
        </w:rPr>
      </w:pPr>
    </w:p>
    <w:p w14:paraId="60319A1A">
      <w:pPr>
        <w:spacing w:line="360" w:lineRule="auto"/>
        <w:ind w:firstLine="2409" w:firstLineChars="600"/>
        <w:rPr>
          <w:rFonts w:hint="eastAsia" w:ascii="宋体" w:hAnsi="宋体" w:eastAsia="宋体" w:cs="宋体"/>
          <w:b/>
          <w:color w:val="000000" w:themeColor="text1"/>
          <w:sz w:val="40"/>
          <w:szCs w:val="40"/>
          <w:highlight w:val="none"/>
          <w14:textFill>
            <w14:solidFill>
              <w14:schemeClr w14:val="tx1"/>
            </w14:solidFill>
          </w14:textFill>
        </w:rPr>
        <w:sectPr>
          <w:footerReference r:id="rId4" w:type="default"/>
          <w:pgSz w:w="11906" w:h="16838"/>
          <w:pgMar w:top="1417" w:right="1474" w:bottom="1417" w:left="1474" w:header="1134" w:footer="794" w:gutter="0"/>
          <w:pgNumType w:fmt="decimal" w:start="1"/>
          <w:cols w:space="720" w:num="1"/>
          <w:docGrid w:type="lines" w:linePitch="319" w:charSpace="0"/>
        </w:sectPr>
      </w:pPr>
    </w:p>
    <w:p w14:paraId="60C7E698">
      <w:pPr>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2" w:name="_Toc32216"/>
      <w:r>
        <w:rPr>
          <w:rFonts w:hint="eastAsia" w:ascii="宋体" w:hAnsi="宋体" w:eastAsia="宋体" w:cs="宋体"/>
          <w:b/>
          <w:color w:val="000000" w:themeColor="text1"/>
          <w:sz w:val="32"/>
          <w:szCs w:val="32"/>
          <w:highlight w:val="none"/>
          <w14:textFill>
            <w14:solidFill>
              <w14:schemeClr w14:val="tx1"/>
            </w14:solidFill>
          </w14:textFill>
        </w:rPr>
        <w:t xml:space="preserve">第一章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竞争性磋商采购</w:t>
      </w:r>
      <w:r>
        <w:rPr>
          <w:rFonts w:hint="eastAsia" w:ascii="宋体" w:hAnsi="宋体" w:eastAsia="宋体" w:cs="宋体"/>
          <w:b/>
          <w:color w:val="000000" w:themeColor="text1"/>
          <w:sz w:val="32"/>
          <w:szCs w:val="32"/>
          <w:highlight w:val="none"/>
          <w14:textFill>
            <w14:solidFill>
              <w14:schemeClr w14:val="tx1"/>
            </w14:solidFill>
          </w14:textFill>
        </w:rPr>
        <w:t>公告</w:t>
      </w:r>
      <w:bookmarkEnd w:id="2"/>
    </w:p>
    <w:p w14:paraId="5FD1B6D9">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82" w:rightChars="-39" w:firstLine="0" w:firstLineChars="0"/>
        <w:jc w:val="center"/>
        <w:textAlignment w:val="auto"/>
        <w:rPr>
          <w:rFonts w:hint="eastAsia" w:ascii="宋体" w:hAnsi="宋体" w:eastAsia="宋体" w:cs="宋体"/>
          <w:b/>
          <w:bCs w:val="0"/>
          <w:color w:val="000000" w:themeColor="text1"/>
          <w:kern w:val="0"/>
          <w:sz w:val="28"/>
          <w:szCs w:val="28"/>
          <w:highlight w:val="none"/>
          <w14:textFill>
            <w14:solidFill>
              <w14:schemeClr w14:val="tx1"/>
            </w14:solidFill>
          </w14:textFill>
        </w:rPr>
      </w:pP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驻马店市中心医院介入手术室新建DSA机房增加电缆及配电箱</w:t>
      </w:r>
      <w:r>
        <w:rPr>
          <w:rFonts w:hint="eastAsia" w:ascii="宋体" w:hAnsi="宋体" w:cs="宋体"/>
          <w:b/>
          <w:bCs w:val="0"/>
          <w:color w:val="000000" w:themeColor="text1"/>
          <w:kern w:val="0"/>
          <w:sz w:val="28"/>
          <w:szCs w:val="28"/>
          <w:highlight w:val="none"/>
          <w:u w:val="none"/>
          <w:lang w:val="en-US" w:eastAsia="zh-CN"/>
          <w14:textFill>
            <w14:solidFill>
              <w14:schemeClr w14:val="tx1"/>
            </w14:solidFill>
          </w14:textFill>
        </w:rPr>
        <w:t>采购项目（二次）</w:t>
      </w:r>
      <w:r>
        <w:rPr>
          <w:rFonts w:hint="eastAsia" w:ascii="宋体" w:hAnsi="宋体" w:eastAsia="宋体" w:cs="宋体"/>
          <w:b/>
          <w:bCs w:val="0"/>
          <w:color w:val="000000" w:themeColor="text1"/>
          <w:kern w:val="0"/>
          <w:sz w:val="28"/>
          <w:szCs w:val="28"/>
          <w:highlight w:val="none"/>
          <w:u w:val="none"/>
          <w:lang w:val="en-US" w:eastAsia="zh-CN"/>
          <w14:textFill>
            <w14:solidFill>
              <w14:schemeClr w14:val="tx1"/>
            </w14:solidFill>
          </w14:textFill>
        </w:rPr>
        <w:t xml:space="preserve"> 竞争性磋商</w:t>
      </w:r>
      <w:r>
        <w:rPr>
          <w:rFonts w:hint="eastAsia" w:ascii="宋体" w:hAnsi="宋体" w:eastAsia="宋体" w:cs="宋体"/>
          <w:b/>
          <w:bCs w:val="0"/>
          <w:color w:val="000000" w:themeColor="text1"/>
          <w:kern w:val="0"/>
          <w:sz w:val="28"/>
          <w:szCs w:val="28"/>
          <w:highlight w:val="none"/>
          <w14:textFill>
            <w14:solidFill>
              <w14:schemeClr w14:val="tx1"/>
            </w14:solidFill>
          </w14:textFill>
        </w:rPr>
        <w:t>公告</w:t>
      </w:r>
    </w:p>
    <w:p w14:paraId="7C471177">
      <w:pPr>
        <w:snapToGrid w:val="0"/>
        <w:spacing w:beforeAutospacing="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驻马店市中心医院现对</w:t>
      </w:r>
      <w:r>
        <w:rPr>
          <w:rFonts w:hint="eastAsia" w:ascii="宋体" w:hAnsi="宋体" w:eastAsia="宋体" w:cs="宋体"/>
          <w:color w:val="000000" w:themeColor="text1"/>
          <w:highlight w:val="none"/>
          <w:u w:val="single"/>
          <w:lang w:val="en-US" w:eastAsia="zh-CN"/>
          <w14:textFill>
            <w14:solidFill>
              <w14:schemeClr w14:val="tx1"/>
            </w14:solidFill>
          </w14:textFill>
        </w:rPr>
        <w:t>介入手术室新建DSA机房增加电缆及配电箱（二次）</w:t>
      </w:r>
      <w:r>
        <w:rPr>
          <w:rFonts w:hint="eastAsia" w:ascii="宋体" w:hAnsi="宋体" w:eastAsia="宋体" w:cs="宋体"/>
          <w:color w:val="000000" w:themeColor="text1"/>
          <w:highlight w:val="none"/>
          <w14:textFill>
            <w14:solidFill>
              <w14:schemeClr w14:val="tx1"/>
            </w14:solidFill>
          </w14:textFill>
        </w:rPr>
        <w:t>进行院内</w:t>
      </w:r>
      <w:r>
        <w:rPr>
          <w:rFonts w:hint="eastAsia" w:ascii="宋体" w:hAnsi="宋体" w:eastAsia="宋体" w:cs="宋体"/>
          <w:color w:val="000000" w:themeColor="text1"/>
          <w:highlight w:val="none"/>
          <w:lang w:val="en-US" w:eastAsia="zh-CN"/>
          <w14:textFill>
            <w14:solidFill>
              <w14:schemeClr w14:val="tx1"/>
            </w14:solidFill>
          </w14:textFill>
        </w:rPr>
        <w:t>竞争性磋商</w:t>
      </w:r>
      <w:r>
        <w:rPr>
          <w:rFonts w:hint="eastAsia" w:ascii="宋体" w:hAnsi="宋体" w:eastAsia="宋体" w:cs="宋体"/>
          <w:color w:val="000000" w:themeColor="text1"/>
          <w:highlight w:val="none"/>
          <w14:textFill>
            <w14:solidFill>
              <w14:schemeClr w14:val="tx1"/>
            </w14:solidFill>
          </w14:textFill>
        </w:rPr>
        <w:t>采购，欢迎符合资格条件的供应商前来</w:t>
      </w:r>
      <w:r>
        <w:rPr>
          <w:rFonts w:hint="eastAsia" w:ascii="宋体" w:hAnsi="宋体" w:eastAsia="宋体" w:cs="宋体"/>
          <w:color w:val="000000" w:themeColor="text1"/>
          <w:highlight w:val="none"/>
          <w:lang w:val="en-US" w:eastAsia="zh-CN"/>
          <w14:textFill>
            <w14:solidFill>
              <w14:schemeClr w14:val="tx1"/>
            </w14:solidFill>
          </w14:textFill>
        </w:rPr>
        <w:t>报名并</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w:t>
      </w:r>
    </w:p>
    <w:p w14:paraId="0BF911E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一、项目基本情况</w:t>
      </w:r>
    </w:p>
    <w:p w14:paraId="46CB42F0">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采购</w:t>
      </w:r>
      <w:r>
        <w:rPr>
          <w:rFonts w:hint="eastAsia" w:ascii="宋体" w:hAnsi="宋体" w:eastAsia="宋体" w:cs="宋体"/>
          <w:color w:val="000000" w:themeColor="text1"/>
          <w:szCs w:val="21"/>
          <w:highlight w:val="none"/>
          <w:shd w:val="clear" w:color="auto" w:fill="FFFFFF"/>
          <w14:textFill>
            <w14:solidFill>
              <w14:schemeClr w14:val="tx1"/>
            </w14:solidFill>
          </w14:textFill>
        </w:rPr>
        <w:t>项目名称：</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驻马店市中心医院介入手术室新建DSA机房增加电缆及配电箱</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采购项目</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（二次）；</w:t>
      </w:r>
    </w:p>
    <w:p w14:paraId="0990122D">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采购需求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：具体要求详见附件；</w:t>
      </w:r>
    </w:p>
    <w:p w14:paraId="593FD744">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3</w:t>
      </w:r>
      <w:bookmarkStart w:id="3" w:name="_Toc26725"/>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170400.00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p>
    <w:p w14:paraId="2D923B1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工期：合同签订后20日内；</w:t>
      </w:r>
    </w:p>
    <w:p w14:paraId="63C655F7">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质量要求：</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符合国家有关法律法规及行业标准要求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p>
    <w:p w14:paraId="0AAC199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16639"/>
      <w:bookmarkStart w:id="5" w:name="_Toc27704"/>
      <w:bookmarkStart w:id="6" w:name="_Toc23626"/>
      <w:bookmarkStart w:id="7" w:name="_Toc1860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23395"/>
      <w:bookmarkStart w:id="10" w:name="_Toc7823"/>
      <w:bookmarkStart w:id="11" w:name="_Toc30643"/>
      <w:bookmarkStart w:id="12" w:name="_Toc9562"/>
      <w:r>
        <w:rPr>
          <w:rFonts w:hint="eastAsia" w:ascii="宋体" w:hAnsi="宋体" w:eastAsia="宋体" w:cs="宋体"/>
          <w:color w:val="auto"/>
          <w:szCs w:val="21"/>
          <w:highlight w:val="none"/>
          <w:shd w:val="clear" w:color="auto" w:fill="FFFFFF"/>
          <w:lang w:val="en-US" w:eastAsia="zh-CN"/>
        </w:rPr>
        <w:t>1</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cs="宋体"/>
          <w:color w:val="auto"/>
          <w:szCs w:val="21"/>
          <w:highlight w:val="none"/>
          <w:shd w:val="clear" w:color="auto" w:fill="FFFFFF"/>
          <w:lang w:val="en-US" w:eastAsia="zh-CN"/>
        </w:rPr>
        <w:t>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649C31B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8.1具有建设行政主管部门颁发的电力工程施工总承包叁级（含）以上资质或输变电工程专业承包叁级（含）以上资质</w:t>
      </w:r>
      <w:r>
        <w:rPr>
          <w:rFonts w:hint="eastAsia" w:ascii="宋体" w:hAnsi="宋体" w:cs="宋体"/>
          <w:color w:val="auto"/>
          <w:szCs w:val="21"/>
          <w:highlight w:val="none"/>
          <w:shd w:val="clear" w:color="auto" w:fill="FFFFFF"/>
          <w:lang w:val="en-US" w:eastAsia="zh-CN"/>
        </w:rPr>
        <w:t>或</w:t>
      </w:r>
      <w:r>
        <w:rPr>
          <w:rFonts w:hint="eastAsia" w:ascii="宋体" w:hAnsi="宋体" w:eastAsia="宋体" w:cs="宋体"/>
          <w:color w:val="auto"/>
          <w:szCs w:val="21"/>
          <w:highlight w:val="none"/>
          <w:shd w:val="clear" w:color="auto" w:fill="FFFFFF"/>
          <w:lang w:val="en-US" w:eastAsia="zh-CN"/>
        </w:rPr>
        <w:t xml:space="preserve">承装类承装（修、试）电力设施许可证肆级（含）以上资质，具有合格有效的企业安全生产许可证；                                              </w:t>
      </w:r>
    </w:p>
    <w:p w14:paraId="08BDA34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（提供承诺函）</w:t>
      </w:r>
      <w:r>
        <w:rPr>
          <w:rFonts w:hint="eastAsia" w:ascii="宋体" w:hAnsi="宋体" w:eastAsia="宋体" w:cs="宋体"/>
          <w:color w:val="auto"/>
          <w:szCs w:val="21"/>
          <w:highlight w:val="none"/>
          <w:shd w:val="clear" w:color="auto" w:fill="FFFFFF"/>
          <w:lang w:val="en-US" w:eastAsia="zh-CN"/>
        </w:rPr>
        <w:t xml:space="preserve">。 </w:t>
      </w:r>
    </w:p>
    <w:p w14:paraId="5EE10AA1">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auto"/>
          <w:szCs w:val="21"/>
          <w:highlight w:val="none"/>
          <w:shd w:val="clear" w:color="auto" w:fill="FFFFFF"/>
          <w:lang w:val="en-US" w:eastAsia="zh-CN"/>
        </w:rPr>
        <w:t>9</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auto"/>
          <w:szCs w:val="21"/>
          <w:highlight w:val="none"/>
          <w:shd w:val="clear" w:color="auto" w:fill="FFFFFF"/>
          <w:lang w:val="en-US" w:eastAsia="zh-CN"/>
        </w:rPr>
        <w:t>不接受联合体磋商。</w:t>
      </w:r>
    </w:p>
    <w:p w14:paraId="6D0BA919">
      <w:pPr>
        <w:keepNext w:val="0"/>
        <w:keepLines w:val="0"/>
        <w:widowControl/>
        <w:snapToGrid w:val="0"/>
        <w:spacing w:before="0" w:after="0" w:line="360" w:lineRule="auto"/>
        <w:ind w:firstLine="422" w:firstLineChars="200"/>
        <w:jc w:val="left"/>
        <w:outlineLvl w:val="1"/>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三、获取采购文件</w:t>
      </w:r>
      <w:bookmarkEnd w:id="8"/>
      <w:bookmarkEnd w:id="9"/>
      <w:bookmarkEnd w:id="10"/>
      <w:bookmarkEnd w:id="11"/>
      <w:bookmarkEnd w:id="12"/>
    </w:p>
    <w:p w14:paraId="1C7C3C67">
      <w:pPr>
        <w:widowControl/>
        <w:adjustRightInd w:val="0"/>
        <w:snapToGrid w:val="0"/>
        <w:spacing w:line="360" w:lineRule="auto"/>
        <w:ind w:firstLine="420" w:firstLineChars="200"/>
        <w:jc w:val="left"/>
        <w:rPr>
          <w:rFonts w:hint="eastAsia" w:ascii="宋体" w:hAnsi="宋体" w:eastAsia="宋体" w:cs="宋体"/>
          <w:color w:val="FF0000"/>
          <w:szCs w:val="21"/>
          <w:highlight w:val="none"/>
          <w:shd w:val="clear" w:color="auto" w:fill="FFFFFF"/>
          <w:lang w:val="en-US"/>
        </w:rPr>
      </w:pPr>
      <w:r>
        <w:rPr>
          <w:rFonts w:hint="eastAsia" w:ascii="宋体" w:hAnsi="宋体" w:eastAsia="宋体" w:cs="宋体"/>
          <w:color w:val="FF0000"/>
          <w:szCs w:val="21"/>
          <w:highlight w:val="none"/>
          <w:shd w:val="clear" w:color="auto" w:fill="FFFFFF"/>
        </w:rPr>
        <w:t>1</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r>
        <w:rPr>
          <w:rFonts w:hint="eastAsia" w:ascii="宋体" w:hAnsi="宋体" w:eastAsia="宋体" w:cs="宋体"/>
          <w:color w:val="FF0000"/>
          <w:szCs w:val="21"/>
          <w:highlight w:val="none"/>
          <w:shd w:val="clear" w:color="auto" w:fill="FFFFFF"/>
          <w:lang w:val="en-US" w:eastAsia="zh-CN"/>
        </w:rPr>
        <w:t>报名</w:t>
      </w:r>
      <w:r>
        <w:rPr>
          <w:rFonts w:hint="eastAsia" w:ascii="宋体" w:hAnsi="宋体" w:eastAsia="宋体" w:cs="宋体"/>
          <w:color w:val="FF0000"/>
          <w:szCs w:val="21"/>
          <w:highlight w:val="none"/>
          <w:shd w:val="clear" w:color="auto" w:fill="FFFFFF"/>
        </w:rPr>
        <w:t>时间：</w:t>
      </w:r>
      <w:r>
        <w:rPr>
          <w:rFonts w:hint="eastAsia" w:ascii="宋体" w:hAnsi="宋体" w:eastAsia="宋体" w:cs="宋体"/>
          <w:i w:val="0"/>
          <w:iCs w:val="0"/>
          <w:caps w:val="0"/>
          <w:color w:val="FF0000"/>
          <w:spacing w:val="0"/>
          <w:sz w:val="21"/>
          <w:szCs w:val="21"/>
          <w:highlight w:val="none"/>
          <w:shd w:val="clear" w:fill="FFFFFF"/>
        </w:rPr>
        <w:t>202</w:t>
      </w:r>
      <w:r>
        <w:rPr>
          <w:rFonts w:hint="eastAsia" w:ascii="宋体" w:hAnsi="宋体" w:eastAsia="宋体" w:cs="宋体"/>
          <w:i w:val="0"/>
          <w:iCs w:val="0"/>
          <w:caps w:val="0"/>
          <w:color w:val="FF0000"/>
          <w:spacing w:val="0"/>
          <w:sz w:val="21"/>
          <w:szCs w:val="21"/>
          <w:highlight w:val="none"/>
          <w:shd w:val="clear" w:fill="FFFFFF"/>
          <w:lang w:val="en-US" w:eastAsia="zh-CN"/>
        </w:rPr>
        <w:t>5</w:t>
      </w:r>
      <w:r>
        <w:rPr>
          <w:rFonts w:hint="eastAsia" w:ascii="宋体" w:hAnsi="宋体" w:eastAsia="宋体" w:cs="宋体"/>
          <w:i w:val="0"/>
          <w:iCs w:val="0"/>
          <w:caps w:val="0"/>
          <w:color w:val="FF0000"/>
          <w:spacing w:val="0"/>
          <w:sz w:val="21"/>
          <w:szCs w:val="21"/>
          <w:highlight w:val="none"/>
          <w:shd w:val="clear" w:fill="FFFFFF"/>
        </w:rPr>
        <w:t>年</w:t>
      </w:r>
      <w:r>
        <w:rPr>
          <w:rFonts w:hint="eastAsia" w:ascii="宋体" w:hAnsi="宋体" w:cs="宋体"/>
          <w:i w:val="0"/>
          <w:iCs w:val="0"/>
          <w:caps w:val="0"/>
          <w:color w:val="FF0000"/>
          <w:spacing w:val="0"/>
          <w:sz w:val="21"/>
          <w:szCs w:val="21"/>
          <w:highlight w:val="none"/>
          <w:shd w:val="clear" w:fill="FFFFFF"/>
          <w:lang w:val="en-US" w:eastAsia="zh-CN"/>
        </w:rPr>
        <w:t>09</w:t>
      </w:r>
      <w:r>
        <w:rPr>
          <w:rFonts w:hint="eastAsia" w:ascii="宋体" w:hAnsi="宋体" w:eastAsia="宋体" w:cs="宋体"/>
          <w:i w:val="0"/>
          <w:iCs w:val="0"/>
          <w:caps w:val="0"/>
          <w:color w:val="FF0000"/>
          <w:spacing w:val="0"/>
          <w:sz w:val="21"/>
          <w:szCs w:val="21"/>
          <w:highlight w:val="none"/>
          <w:shd w:val="clear" w:fill="FFFFFF"/>
        </w:rPr>
        <w:t>月</w:t>
      </w:r>
      <w:r>
        <w:rPr>
          <w:rFonts w:hint="eastAsia" w:ascii="宋体" w:hAnsi="宋体" w:cs="宋体"/>
          <w:i w:val="0"/>
          <w:iCs w:val="0"/>
          <w:caps w:val="0"/>
          <w:color w:val="FF0000"/>
          <w:spacing w:val="0"/>
          <w:sz w:val="21"/>
          <w:szCs w:val="21"/>
          <w:highlight w:val="none"/>
          <w:shd w:val="clear" w:fill="FFFFFF"/>
          <w:lang w:val="en-US" w:eastAsia="zh-CN"/>
        </w:rPr>
        <w:t>03</w:t>
      </w:r>
      <w:r>
        <w:rPr>
          <w:rFonts w:hint="eastAsia" w:ascii="宋体" w:hAnsi="宋体" w:eastAsia="宋体" w:cs="宋体"/>
          <w:i w:val="0"/>
          <w:iCs w:val="0"/>
          <w:caps w:val="0"/>
          <w:color w:val="FF0000"/>
          <w:spacing w:val="0"/>
          <w:sz w:val="21"/>
          <w:szCs w:val="21"/>
          <w:highlight w:val="none"/>
          <w:shd w:val="clear" w:fill="FFFFFF"/>
        </w:rPr>
        <w:t>日-202</w:t>
      </w:r>
      <w:r>
        <w:rPr>
          <w:rFonts w:hint="eastAsia" w:ascii="宋体" w:hAnsi="宋体" w:eastAsia="宋体" w:cs="宋体"/>
          <w:i w:val="0"/>
          <w:iCs w:val="0"/>
          <w:caps w:val="0"/>
          <w:color w:val="FF0000"/>
          <w:spacing w:val="0"/>
          <w:sz w:val="21"/>
          <w:szCs w:val="21"/>
          <w:highlight w:val="none"/>
          <w:shd w:val="clear" w:fill="FFFFFF"/>
          <w:lang w:val="en-US" w:eastAsia="zh-CN"/>
        </w:rPr>
        <w:t>5</w:t>
      </w:r>
      <w:r>
        <w:rPr>
          <w:rFonts w:hint="eastAsia" w:ascii="宋体" w:hAnsi="宋体" w:eastAsia="宋体" w:cs="宋体"/>
          <w:i w:val="0"/>
          <w:iCs w:val="0"/>
          <w:caps w:val="0"/>
          <w:color w:val="FF0000"/>
          <w:spacing w:val="0"/>
          <w:sz w:val="21"/>
          <w:szCs w:val="21"/>
          <w:highlight w:val="none"/>
          <w:shd w:val="clear" w:fill="FFFFFF"/>
        </w:rPr>
        <w:t>年</w:t>
      </w:r>
      <w:r>
        <w:rPr>
          <w:rFonts w:hint="eastAsia" w:ascii="宋体" w:hAnsi="宋体" w:cs="宋体"/>
          <w:i w:val="0"/>
          <w:iCs w:val="0"/>
          <w:caps w:val="0"/>
          <w:color w:val="FF0000"/>
          <w:spacing w:val="0"/>
          <w:sz w:val="21"/>
          <w:szCs w:val="21"/>
          <w:highlight w:val="none"/>
          <w:shd w:val="clear" w:fill="FFFFFF"/>
          <w:lang w:val="en-US" w:eastAsia="zh-CN"/>
        </w:rPr>
        <w:t>09</w:t>
      </w:r>
      <w:r>
        <w:rPr>
          <w:rFonts w:hint="eastAsia" w:ascii="宋体" w:hAnsi="宋体" w:eastAsia="宋体" w:cs="宋体"/>
          <w:i w:val="0"/>
          <w:iCs w:val="0"/>
          <w:caps w:val="0"/>
          <w:color w:val="FF0000"/>
          <w:spacing w:val="0"/>
          <w:sz w:val="21"/>
          <w:szCs w:val="21"/>
          <w:highlight w:val="none"/>
          <w:shd w:val="clear" w:fill="FFFFFF"/>
        </w:rPr>
        <w:t>月</w:t>
      </w:r>
      <w:r>
        <w:rPr>
          <w:rFonts w:hint="eastAsia" w:ascii="宋体" w:hAnsi="宋体" w:cs="宋体"/>
          <w:i w:val="0"/>
          <w:iCs w:val="0"/>
          <w:caps w:val="0"/>
          <w:color w:val="FF0000"/>
          <w:spacing w:val="0"/>
          <w:sz w:val="21"/>
          <w:szCs w:val="21"/>
          <w:highlight w:val="none"/>
          <w:shd w:val="clear" w:fill="FFFFFF"/>
          <w:lang w:val="en-US" w:eastAsia="zh-CN"/>
        </w:rPr>
        <w:t>05</w:t>
      </w:r>
      <w:r>
        <w:rPr>
          <w:rFonts w:hint="eastAsia" w:ascii="宋体" w:hAnsi="宋体" w:eastAsia="宋体" w:cs="宋体"/>
          <w:i w:val="0"/>
          <w:iCs w:val="0"/>
          <w:caps w:val="0"/>
          <w:color w:val="FF0000"/>
          <w:spacing w:val="0"/>
          <w:sz w:val="21"/>
          <w:szCs w:val="21"/>
          <w:highlight w:val="none"/>
          <w:shd w:val="clear" w:fill="FFFFFF"/>
        </w:rPr>
        <w:t>日</w:t>
      </w:r>
      <w:r>
        <w:rPr>
          <w:rFonts w:hint="eastAsia" w:ascii="宋体" w:hAnsi="宋体" w:eastAsia="宋体" w:cs="宋体"/>
          <w:color w:val="FF0000"/>
          <w:szCs w:val="21"/>
          <w:highlight w:val="none"/>
          <w:shd w:val="clear" w:color="auto" w:fill="FFFFFF"/>
        </w:rPr>
        <w:t>，上午8：</w:t>
      </w:r>
      <w:r>
        <w:rPr>
          <w:rFonts w:hint="eastAsia" w:ascii="宋体" w:hAnsi="宋体" w:cs="宋体"/>
          <w:color w:val="FF0000"/>
          <w:szCs w:val="21"/>
          <w:highlight w:val="none"/>
          <w:shd w:val="clear" w:color="auto" w:fill="FFFFFF"/>
          <w:lang w:val="en-US" w:eastAsia="zh-CN"/>
        </w:rPr>
        <w:t>0</w:t>
      </w:r>
      <w:r>
        <w:rPr>
          <w:rFonts w:hint="eastAsia" w:ascii="宋体" w:hAnsi="宋体" w:eastAsia="宋体" w:cs="宋体"/>
          <w:color w:val="FF0000"/>
          <w:szCs w:val="21"/>
          <w:highlight w:val="none"/>
          <w:shd w:val="clear" w:color="auto" w:fill="FFFFFF"/>
        </w:rPr>
        <w:t>0-</w:t>
      </w:r>
      <w:r>
        <w:rPr>
          <w:rFonts w:hint="eastAsia" w:ascii="宋体" w:hAnsi="宋体" w:cs="宋体"/>
          <w:color w:val="FF0000"/>
          <w:szCs w:val="21"/>
          <w:highlight w:val="none"/>
          <w:shd w:val="clear" w:color="auto" w:fill="FFFFFF"/>
          <w:lang w:val="en-US" w:eastAsia="zh-CN"/>
        </w:rPr>
        <w:t>下午18</w:t>
      </w:r>
      <w:r>
        <w:rPr>
          <w:rFonts w:hint="eastAsia" w:ascii="宋体" w:hAnsi="宋体" w:eastAsia="宋体" w:cs="宋体"/>
          <w:color w:val="FF0000"/>
          <w:szCs w:val="21"/>
          <w:highlight w:val="none"/>
          <w:shd w:val="clear" w:color="auto" w:fill="FFFFFF"/>
        </w:rPr>
        <w:t>:</w:t>
      </w:r>
      <w:r>
        <w:rPr>
          <w:rFonts w:hint="eastAsia" w:ascii="宋体" w:hAnsi="宋体" w:cs="宋体"/>
          <w:color w:val="FF0000"/>
          <w:szCs w:val="21"/>
          <w:highlight w:val="none"/>
          <w:shd w:val="clear" w:color="auto" w:fill="FFFFFF"/>
          <w:lang w:val="en-US" w:eastAsia="zh-CN"/>
        </w:rPr>
        <w:t>00</w:t>
      </w:r>
      <w:r>
        <w:rPr>
          <w:rFonts w:hint="eastAsia" w:ascii="宋体" w:hAnsi="宋体" w:eastAsia="宋体" w:cs="宋体"/>
          <w:color w:val="FF0000"/>
          <w:szCs w:val="21"/>
          <w:highlight w:val="none"/>
          <w:shd w:val="clear" w:color="auto" w:fill="FFFFFF"/>
        </w:rPr>
        <w:t>（北京时间，法定节假日除外）</w:t>
      </w:r>
      <w:r>
        <w:rPr>
          <w:rFonts w:hint="eastAsia" w:ascii="宋体" w:hAnsi="宋体" w:eastAsia="宋体" w:cs="宋体"/>
          <w:color w:val="FF0000"/>
          <w:szCs w:val="21"/>
          <w:highlight w:val="none"/>
          <w:shd w:val="clear" w:color="auto" w:fill="FFFFFF"/>
          <w:lang w:val="en-US" w:eastAsia="zh-CN"/>
        </w:rPr>
        <w:t>。</w:t>
      </w:r>
    </w:p>
    <w:p w14:paraId="7C0BEC48">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2.凡报名成功的供应商无故不来参与磋商的，列入我院黑名单，一年内不得参与我院任何采购活动。</w:t>
      </w:r>
    </w:p>
    <w:p w14:paraId="7ADA5ACC">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separate"/>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xinren202412@126.com</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,并标明XX公司XX</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项目报名资料。</w:t>
      </w:r>
    </w:p>
    <w:p w14:paraId="2EB1599B">
      <w:pPr>
        <w:widowControl/>
        <w:wordWrap w:val="0"/>
        <w:snapToGrid w:val="0"/>
        <w:spacing w:before="0" w:beforeAutospacing="0" w:after="0" w:afterAutospacing="0" w:line="360" w:lineRule="auto"/>
        <w:ind w:left="420" w:left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4.报名登记表：请从附件中下载。</w:t>
      </w:r>
    </w:p>
    <w:p w14:paraId="41A588D3">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3" w:name="_Toc25869"/>
      <w:bookmarkStart w:id="14" w:name="_Toc27480"/>
      <w:bookmarkStart w:id="15" w:name="_Toc15111"/>
      <w:bookmarkStart w:id="16" w:name="_Toc15135"/>
      <w:bookmarkStart w:id="17" w:name="_Toc1073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四、磋商截止时间及地点</w:t>
      </w:r>
      <w:bookmarkEnd w:id="13"/>
      <w:bookmarkEnd w:id="14"/>
      <w:bookmarkEnd w:id="15"/>
      <w:bookmarkEnd w:id="16"/>
      <w:bookmarkEnd w:id="17"/>
    </w:p>
    <w:p w14:paraId="2D95F2F1">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70DCD253">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4476B66">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五、磋商时间及地点</w:t>
      </w:r>
    </w:p>
    <w:p w14:paraId="52BCC19D">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22F8DB5F">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p>
    <w:p w14:paraId="15F8F04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18" w:name="_Toc20287"/>
      <w:bookmarkStart w:id="19" w:name="_Toc29784"/>
      <w:bookmarkStart w:id="20" w:name="_Toc30918"/>
      <w:bookmarkStart w:id="21" w:name="_Toc6523"/>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公告期限</w:t>
      </w:r>
      <w:bookmarkEnd w:id="18"/>
      <w:bookmarkEnd w:id="19"/>
      <w:bookmarkEnd w:id="20"/>
      <w:bookmarkEnd w:id="21"/>
    </w:p>
    <w:p w14:paraId="6800A6F6">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上发布</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w:t>
      </w:r>
      <w:bookmarkStart w:id="22" w:name="_Toc35393795"/>
      <w:bookmarkStart w:id="23" w:name="_Toc35393626"/>
    </w:p>
    <w:bookmarkEnd w:id="22"/>
    <w:bookmarkEnd w:id="23"/>
    <w:p w14:paraId="470E85BA">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bookmarkStart w:id="24" w:name="_Toc24274"/>
      <w:bookmarkStart w:id="25" w:name="_Toc16291"/>
      <w:bookmarkStart w:id="26" w:name="_Toc31928"/>
      <w:bookmarkStart w:id="27" w:name="_Toc3604"/>
      <w:bookmarkStart w:id="28" w:name="_Toc27370"/>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七、</w:t>
      </w:r>
      <w:bookmarkEnd w:id="24"/>
      <w:bookmarkEnd w:id="25"/>
      <w:bookmarkEnd w:id="26"/>
      <w:bookmarkEnd w:id="27"/>
      <w:bookmarkEnd w:id="28"/>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凡对本次招标提出询问，请按照以下方式联系</w:t>
      </w:r>
    </w:p>
    <w:p w14:paraId="383CBB74">
      <w:pPr>
        <w:widowControl/>
        <w:snapToGrid w:val="0"/>
        <w:spacing w:before="0" w:beforeAutospacing="0" w:after="0" w:afterAutospacing="0" w:line="360" w:lineRule="auto"/>
        <w:ind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1.采购人：驻马店市中心医院</w:t>
      </w:r>
    </w:p>
    <w:p w14:paraId="3E0B2CDE">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地址：驻马店市中华大道747号</w:t>
      </w:r>
    </w:p>
    <w:p w14:paraId="0AB06BE6">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联系人：陈先生</w:t>
      </w:r>
    </w:p>
    <w:p w14:paraId="4E82977F">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电话：0396-2726379</w:t>
      </w:r>
    </w:p>
    <w:p w14:paraId="20444159">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2.采购代理机构：</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信人建设管理有限公司 </w:t>
      </w:r>
    </w:p>
    <w:p w14:paraId="6796F04A">
      <w:pPr>
        <w:widowControl/>
        <w:snapToGrid w:val="0"/>
        <w:spacing w:before="0" w:beforeAutospacing="0" w:after="0" w:afterAutospacing="0" w:line="360" w:lineRule="auto"/>
        <w:ind w:firstLine="630" w:firstLineChars="300"/>
        <w:jc w:val="left"/>
        <w:rPr>
          <w:rFonts w:hint="default"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地址：</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郑州市金水区文化路9号永和国际17层1706号</w:t>
      </w:r>
    </w:p>
    <w:p w14:paraId="09DEA987">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联系人：</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王女士</w:t>
      </w:r>
    </w:p>
    <w:p w14:paraId="43B8D77D">
      <w:pPr>
        <w:widowControl/>
        <w:snapToGrid w:val="0"/>
        <w:spacing w:before="0" w:beforeAutospacing="0" w:after="0" w:afterAutospacing="0" w:line="360" w:lineRule="auto"/>
        <w:ind w:firstLine="630" w:firstLineChars="300"/>
        <w:jc w:val="left"/>
        <w:rPr>
          <w:rFonts w:hint="default"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联系方式：</w:t>
      </w:r>
      <w:r>
        <w:rPr>
          <w:rFonts w:hint="eastAsia" w:ascii="宋体" w:hAnsi="宋体" w:cs="宋体"/>
          <w:color w:val="000000" w:themeColor="text1"/>
          <w:kern w:val="0"/>
          <w:sz w:val="21"/>
          <w:szCs w:val="21"/>
          <w:highlight w:val="none"/>
          <w:shd w:val="clear" w:color="auto" w:fill="FFFFFF"/>
          <w:lang w:val="en-US" w:eastAsia="zh-CN" w:bidi="ar-SA"/>
          <w14:textFill>
            <w14:solidFill>
              <w14:schemeClr w14:val="tx1"/>
            </w14:solidFill>
          </w14:textFill>
        </w:rPr>
        <w:t>15938008128</w:t>
      </w:r>
    </w:p>
    <w:p w14:paraId="321DEE42">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3.监督部门：驻马店市中心医院纪检监察室</w:t>
      </w:r>
    </w:p>
    <w:p w14:paraId="545E365D">
      <w:pPr>
        <w:widowControl/>
        <w:snapToGrid w:val="0"/>
        <w:spacing w:before="0" w:beforeAutospacing="0" w:after="0" w:afterAutospacing="0" w:line="360" w:lineRule="auto"/>
        <w:ind w:firstLine="630" w:firstLineChars="300"/>
        <w:jc w:val="lef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监督电话：0396-2726678</w:t>
      </w:r>
    </w:p>
    <w:p w14:paraId="541BACC1">
      <w:pPr>
        <w:pStyle w:val="31"/>
        <w:rPr>
          <w:rFonts w:hint="eastAsia" w:ascii="宋体" w:hAnsi="宋体" w:eastAsia="宋体" w:cs="宋体"/>
          <w:color w:val="0000FF"/>
          <w:highlight w:val="none"/>
          <w:lang w:val="en-US" w:eastAsia="zh-CN"/>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FF0000"/>
          <w:kern w:val="0"/>
          <w:sz w:val="21"/>
          <w:szCs w:val="21"/>
          <w:highlight w:val="none"/>
          <w:shd w:val="clear" w:color="auto" w:fill="FFFFFF"/>
          <w:lang w:val="en-US" w:eastAsia="zh-CN" w:bidi="ar-SA"/>
        </w:rPr>
      </w:pPr>
      <w:r>
        <w:rPr>
          <w:rFonts w:hint="eastAsia" w:ascii="宋体" w:hAnsi="宋体" w:eastAsia="宋体" w:cs="宋体"/>
          <w:color w:val="FF0000"/>
          <w:kern w:val="0"/>
          <w:sz w:val="21"/>
          <w:szCs w:val="21"/>
          <w:highlight w:val="none"/>
          <w:shd w:val="clear" w:color="auto" w:fill="FFFFFF"/>
          <w:lang w:val="en-US" w:eastAsia="zh-CN" w:bidi="ar-SA"/>
        </w:rPr>
        <w:t>驻马店市中心医院采购科</w:t>
      </w:r>
    </w:p>
    <w:p w14:paraId="2B5979AB">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FF0000"/>
          <w:sz w:val="21"/>
          <w:szCs w:val="21"/>
          <w:highlight w:val="none"/>
          <w:shd w:val="clear" w:color="auto" w:fill="FFFFFF"/>
        </w:rPr>
      </w:pPr>
      <w:r>
        <w:rPr>
          <w:rFonts w:hint="eastAsia" w:ascii="宋体" w:hAnsi="宋体" w:eastAsia="宋体" w:cs="宋体"/>
          <w:color w:val="FF0000"/>
          <w:kern w:val="0"/>
          <w:sz w:val="21"/>
          <w:szCs w:val="21"/>
          <w:highlight w:val="none"/>
          <w:shd w:val="clear" w:color="auto" w:fill="FFFFFF"/>
          <w:lang w:val="en-US" w:eastAsia="zh-CN" w:bidi="ar-SA"/>
        </w:rPr>
        <w:t xml:space="preserve">                                                         </w:t>
      </w:r>
      <w:r>
        <w:rPr>
          <w:rFonts w:hint="eastAsia" w:ascii="宋体" w:hAnsi="宋体" w:eastAsia="宋体" w:cs="宋体"/>
          <w:color w:val="FF0000"/>
          <w:sz w:val="21"/>
          <w:szCs w:val="21"/>
          <w:highlight w:val="none"/>
          <w:shd w:val="clear" w:color="auto" w:fill="FFFFFF"/>
        </w:rPr>
        <w:t>202</w:t>
      </w:r>
      <w:r>
        <w:rPr>
          <w:rFonts w:hint="eastAsia" w:ascii="宋体" w:hAnsi="宋体" w:eastAsia="宋体" w:cs="宋体"/>
          <w:color w:val="FF0000"/>
          <w:sz w:val="21"/>
          <w:szCs w:val="21"/>
          <w:highlight w:val="none"/>
          <w:shd w:val="clear" w:color="auto" w:fill="FFFFFF"/>
          <w:lang w:val="en-US" w:eastAsia="zh-CN"/>
        </w:rPr>
        <w:t>5</w:t>
      </w:r>
      <w:r>
        <w:rPr>
          <w:rFonts w:hint="eastAsia" w:ascii="宋体" w:hAnsi="宋体" w:eastAsia="宋体" w:cs="宋体"/>
          <w:color w:val="FF0000"/>
          <w:sz w:val="21"/>
          <w:szCs w:val="21"/>
          <w:highlight w:val="none"/>
          <w:shd w:val="clear" w:color="auto" w:fill="FFFFFF"/>
        </w:rPr>
        <w:t>年</w:t>
      </w:r>
      <w:r>
        <w:rPr>
          <w:rFonts w:hint="eastAsia" w:ascii="宋体" w:hAnsi="宋体" w:cs="宋体"/>
          <w:color w:val="FF0000"/>
          <w:sz w:val="21"/>
          <w:szCs w:val="21"/>
          <w:highlight w:val="none"/>
          <w:shd w:val="clear" w:color="auto" w:fill="FFFFFF"/>
          <w:lang w:val="en-US" w:eastAsia="zh-CN"/>
        </w:rPr>
        <w:t>09</w:t>
      </w:r>
      <w:r>
        <w:rPr>
          <w:rFonts w:hint="eastAsia" w:ascii="宋体" w:hAnsi="宋体" w:eastAsia="宋体" w:cs="宋体"/>
          <w:color w:val="FF0000"/>
          <w:sz w:val="21"/>
          <w:szCs w:val="21"/>
          <w:highlight w:val="none"/>
          <w:shd w:val="clear" w:color="auto" w:fill="FFFFFF"/>
        </w:rPr>
        <w:t>月</w:t>
      </w:r>
      <w:r>
        <w:rPr>
          <w:rFonts w:hint="eastAsia" w:ascii="宋体" w:hAnsi="宋体" w:cs="宋体"/>
          <w:color w:val="FF0000"/>
          <w:sz w:val="21"/>
          <w:szCs w:val="21"/>
          <w:highlight w:val="none"/>
          <w:shd w:val="clear" w:color="auto" w:fill="FFFFFF"/>
          <w:lang w:val="en-US" w:eastAsia="zh-CN"/>
        </w:rPr>
        <w:t>02</w:t>
      </w:r>
      <w:bookmarkStart w:id="101" w:name="_GoBack"/>
      <w:bookmarkEnd w:id="101"/>
      <w:r>
        <w:rPr>
          <w:rFonts w:hint="eastAsia" w:ascii="宋体" w:hAnsi="宋体" w:eastAsia="宋体" w:cs="宋体"/>
          <w:color w:val="FF0000"/>
          <w:sz w:val="21"/>
          <w:szCs w:val="21"/>
          <w:highlight w:val="none"/>
          <w:shd w:val="clear" w:color="auto" w:fill="FFFFFF"/>
        </w:rPr>
        <w:t>日</w:t>
      </w:r>
    </w:p>
    <w:p w14:paraId="4A15E856">
      <w:pPr>
        <w:pStyle w:val="29"/>
        <w:widowControl/>
        <w:snapToGrid w:val="0"/>
        <w:spacing w:before="0" w:beforeAutospacing="0" w:after="0" w:afterAutospacing="0" w:line="360" w:lineRule="auto"/>
        <w:ind w:firstLine="420" w:firstLineChars="200"/>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p>
    <w:p w14:paraId="22409537">
      <w:pPr>
        <w:rPr>
          <w:rFonts w:hint="eastAsia" w:ascii="宋体" w:hAnsi="宋体" w:eastAsia="宋体" w:cs="宋体"/>
          <w:b/>
          <w:color w:val="000000" w:themeColor="text1"/>
          <w:sz w:val="32"/>
          <w:szCs w:val="32"/>
          <w:highlight w:val="none"/>
          <w14:textFill>
            <w14:solidFill>
              <w14:schemeClr w14:val="tx1"/>
            </w14:solidFill>
          </w14:textFill>
        </w:rPr>
      </w:pPr>
      <w:bookmarkStart w:id="29" w:name="_Toc23793"/>
      <w:bookmarkStart w:id="30" w:name="_Toc29890"/>
      <w:r>
        <w:rPr>
          <w:rFonts w:hint="eastAsia" w:ascii="宋体" w:hAnsi="宋体" w:eastAsia="宋体" w:cs="宋体"/>
          <w:b/>
          <w:color w:val="000000" w:themeColor="text1"/>
          <w:sz w:val="32"/>
          <w:szCs w:val="32"/>
          <w:highlight w:val="none"/>
          <w14:textFill>
            <w14:solidFill>
              <w14:schemeClr w14:val="tx1"/>
            </w14:solidFill>
          </w14:textFill>
        </w:rPr>
        <w:br w:type="page"/>
      </w:r>
    </w:p>
    <w:p w14:paraId="37AAD962">
      <w:pPr>
        <w:widowControl/>
        <w:spacing w:line="360" w:lineRule="auto"/>
        <w:ind w:firstLine="643" w:firstLineChars="200"/>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31" w:name="_Toc6896"/>
      <w:r>
        <w:rPr>
          <w:rFonts w:hint="eastAsia" w:ascii="宋体" w:hAnsi="宋体" w:eastAsia="宋体" w:cs="宋体"/>
          <w:b/>
          <w:color w:val="000000" w:themeColor="text1"/>
          <w:sz w:val="32"/>
          <w:szCs w:val="32"/>
          <w:highlight w:val="none"/>
          <w14:textFill>
            <w14:solidFill>
              <w14:schemeClr w14:val="tx1"/>
            </w14:solidFill>
          </w14:textFill>
        </w:rPr>
        <w:t xml:space="preserve">第二章  </w:t>
      </w:r>
      <w:r>
        <w:rPr>
          <w:rFonts w:hint="eastAsia" w:ascii="宋体" w:hAnsi="宋体" w:eastAsia="宋体" w:cs="宋体"/>
          <w:b/>
          <w:color w:val="000000" w:themeColor="text1"/>
          <w:sz w:val="32"/>
          <w:szCs w:val="32"/>
          <w:highlight w:val="none"/>
          <w:lang w:eastAsia="zh-CN"/>
          <w14:textFill>
            <w14:solidFill>
              <w14:schemeClr w14:val="tx1"/>
            </w14:solidFill>
          </w14:textFill>
        </w:rPr>
        <w:t>采购</w:t>
      </w:r>
      <w:r>
        <w:rPr>
          <w:rFonts w:hint="eastAsia" w:ascii="宋体" w:hAnsi="宋体" w:eastAsia="宋体" w:cs="宋体"/>
          <w:b/>
          <w:color w:val="000000" w:themeColor="text1"/>
          <w:sz w:val="32"/>
          <w:szCs w:val="32"/>
          <w:highlight w:val="none"/>
          <w14:textFill>
            <w14:solidFill>
              <w14:schemeClr w14:val="tx1"/>
            </w14:solidFill>
          </w14:textFill>
        </w:rPr>
        <w:t>需求</w:t>
      </w:r>
      <w:bookmarkEnd w:id="31"/>
      <w:bookmarkStart w:id="32" w:name="_Toc23610"/>
      <w:bookmarkStart w:id="33" w:name="_Toc9989"/>
      <w:bookmarkStart w:id="34" w:name="_Toc31536"/>
    </w:p>
    <w:bookmarkEnd w:id="29"/>
    <w:bookmarkEnd w:id="30"/>
    <w:bookmarkEnd w:id="32"/>
    <w:bookmarkEnd w:id="33"/>
    <w:bookmarkEnd w:id="34"/>
    <w:p w14:paraId="6AF9C61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color w:val="000000" w:themeColor="text1"/>
          <w:sz w:val="21"/>
          <w:szCs w:val="21"/>
          <w:highlight w:val="none"/>
          <w:u w:val="none"/>
          <w:lang w:val="en-US" w:eastAsia="zh-CN"/>
          <w14:textFill>
            <w14:solidFill>
              <w14:schemeClr w14:val="tx1"/>
            </w14:solidFill>
          </w14:textFill>
        </w:rPr>
        <w:t>一、项目名称：</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驻马店市中心医院介入手术室新建DSA机房增加电缆及配电箱采购项目（二次）</w:t>
      </w:r>
    </w:p>
    <w:p w14:paraId="5BA6D59D">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jc w:val="both"/>
        <w:textAlignment w:val="auto"/>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二、采购标的清单：</w:t>
      </w:r>
    </w:p>
    <w:tbl>
      <w:tblPr>
        <w:tblStyle w:val="34"/>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49"/>
        <w:gridCol w:w="2679"/>
        <w:gridCol w:w="829"/>
        <w:gridCol w:w="729"/>
        <w:gridCol w:w="1600"/>
        <w:gridCol w:w="759"/>
        <w:gridCol w:w="815"/>
      </w:tblGrid>
      <w:tr w14:paraId="11D4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1" w:type="dxa"/>
            <w:vAlign w:val="center"/>
          </w:tcPr>
          <w:p w14:paraId="22710527">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包号</w:t>
            </w:r>
          </w:p>
        </w:tc>
        <w:tc>
          <w:tcPr>
            <w:tcW w:w="649" w:type="dxa"/>
            <w:vAlign w:val="center"/>
          </w:tcPr>
          <w:p w14:paraId="7CE71F17">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2679" w:type="dxa"/>
            <w:vAlign w:val="center"/>
          </w:tcPr>
          <w:p w14:paraId="131A993C">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标的名称</w:t>
            </w:r>
          </w:p>
        </w:tc>
        <w:tc>
          <w:tcPr>
            <w:tcW w:w="829" w:type="dxa"/>
            <w:vAlign w:val="center"/>
          </w:tcPr>
          <w:p w14:paraId="39A64379">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729" w:type="dxa"/>
            <w:vAlign w:val="center"/>
          </w:tcPr>
          <w:p w14:paraId="0DEB696B">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1600" w:type="dxa"/>
            <w:vAlign w:val="center"/>
          </w:tcPr>
          <w:p w14:paraId="3E2270B2">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资金</w:t>
            </w:r>
          </w:p>
          <w:p w14:paraId="072654F7">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预算</w:t>
            </w:r>
          </w:p>
        </w:tc>
        <w:tc>
          <w:tcPr>
            <w:tcW w:w="759" w:type="dxa"/>
            <w:vAlign w:val="center"/>
          </w:tcPr>
          <w:p w14:paraId="5A2806C1">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资金</w:t>
            </w:r>
          </w:p>
          <w:p w14:paraId="24C5D730">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性质</w:t>
            </w:r>
          </w:p>
        </w:tc>
        <w:tc>
          <w:tcPr>
            <w:tcW w:w="815" w:type="dxa"/>
            <w:vAlign w:val="center"/>
          </w:tcPr>
          <w:p w14:paraId="1265A8F1">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国产/</w:t>
            </w:r>
          </w:p>
          <w:p w14:paraId="1203AA79">
            <w:pPr>
              <w:pStyle w:val="15"/>
              <w:numPr>
                <w:ilvl w:val="0"/>
                <w:numId w:val="0"/>
              </w:numPr>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进口</w:t>
            </w:r>
          </w:p>
        </w:tc>
      </w:tr>
      <w:tr w14:paraId="7E4B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1" w:type="dxa"/>
            <w:vAlign w:val="center"/>
          </w:tcPr>
          <w:p w14:paraId="34A27853">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p>
        </w:tc>
        <w:tc>
          <w:tcPr>
            <w:tcW w:w="649" w:type="dxa"/>
            <w:vAlign w:val="center"/>
          </w:tcPr>
          <w:p w14:paraId="2BCF65DB">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2679" w:type="dxa"/>
            <w:vAlign w:val="center"/>
          </w:tcPr>
          <w:p w14:paraId="5673469F">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介入手术室新建DSA机房增加电缆及配电箱（二次）</w:t>
            </w:r>
          </w:p>
        </w:tc>
        <w:tc>
          <w:tcPr>
            <w:tcW w:w="829" w:type="dxa"/>
            <w:vAlign w:val="center"/>
          </w:tcPr>
          <w:p w14:paraId="3365CF27">
            <w:pPr>
              <w:pStyle w:val="15"/>
              <w:numPr>
                <w:ilvl w:val="0"/>
                <w:numId w:val="0"/>
              </w:numPr>
              <w:ind w:left="0" w:leftChars="0" w:firstLine="0" w:firstLine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729" w:type="dxa"/>
            <w:vAlign w:val="center"/>
          </w:tcPr>
          <w:p w14:paraId="7D1AC823">
            <w:pPr>
              <w:pStyle w:val="15"/>
              <w:numPr>
                <w:ilvl w:val="0"/>
                <w:numId w:val="0"/>
              </w:numPr>
              <w:ind w:left="0" w:leftChars="0" w:firstLine="0" w:firstLineChars="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附后</w:t>
            </w:r>
          </w:p>
        </w:tc>
        <w:tc>
          <w:tcPr>
            <w:tcW w:w="1600" w:type="dxa"/>
            <w:vAlign w:val="center"/>
          </w:tcPr>
          <w:p w14:paraId="0B8CD607">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170400.00</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元</w:t>
            </w:r>
          </w:p>
        </w:tc>
        <w:tc>
          <w:tcPr>
            <w:tcW w:w="759" w:type="dxa"/>
            <w:vAlign w:val="center"/>
          </w:tcPr>
          <w:p w14:paraId="2F7761BE">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自筹</w:t>
            </w:r>
          </w:p>
        </w:tc>
        <w:tc>
          <w:tcPr>
            <w:tcW w:w="815" w:type="dxa"/>
            <w:vAlign w:val="center"/>
          </w:tcPr>
          <w:p w14:paraId="2DFCE9C6">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国产</w:t>
            </w:r>
          </w:p>
        </w:tc>
      </w:tr>
      <w:tr w14:paraId="2129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70" w:type="dxa"/>
            <w:gridSpan w:val="2"/>
            <w:vAlign w:val="center"/>
          </w:tcPr>
          <w:p w14:paraId="17D073E4">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合计</w:t>
            </w:r>
          </w:p>
        </w:tc>
        <w:tc>
          <w:tcPr>
            <w:tcW w:w="2679" w:type="dxa"/>
            <w:vAlign w:val="center"/>
          </w:tcPr>
          <w:p w14:paraId="29831241">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29" w:type="dxa"/>
            <w:vAlign w:val="center"/>
          </w:tcPr>
          <w:p w14:paraId="6971BBB1">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729" w:type="dxa"/>
            <w:vAlign w:val="center"/>
          </w:tcPr>
          <w:p w14:paraId="5392043E">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1600" w:type="dxa"/>
            <w:vAlign w:val="center"/>
          </w:tcPr>
          <w:p w14:paraId="08F987BD">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170400.00元</w:t>
            </w:r>
          </w:p>
        </w:tc>
        <w:tc>
          <w:tcPr>
            <w:tcW w:w="759" w:type="dxa"/>
            <w:vAlign w:val="center"/>
          </w:tcPr>
          <w:p w14:paraId="53718DE4">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15" w:type="dxa"/>
            <w:vAlign w:val="center"/>
          </w:tcPr>
          <w:p w14:paraId="01636D1E">
            <w:pPr>
              <w:pStyle w:val="15"/>
              <w:numPr>
                <w:ilvl w:val="0"/>
                <w:numId w:val="0"/>
              </w:num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36D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70" w:type="dxa"/>
            <w:gridSpan w:val="2"/>
            <w:vAlign w:val="center"/>
          </w:tcPr>
          <w:p w14:paraId="63F552EF">
            <w:pPr>
              <w:pStyle w:val="15"/>
              <w:numPr>
                <w:ilvl w:val="0"/>
                <w:numId w:val="0"/>
              </w:num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c>
          <w:tcPr>
            <w:tcW w:w="7411" w:type="dxa"/>
            <w:gridSpan w:val="6"/>
            <w:vAlign w:val="center"/>
          </w:tcPr>
          <w:p w14:paraId="59F6AFCA">
            <w:pPr>
              <w:pStyle w:val="15"/>
              <w:tabs>
                <w:tab w:val="left" w:pos="568"/>
              </w:tabs>
              <w:spacing w:line="240" w:lineRule="auto"/>
              <w:ind w:firstLine="420" w:firstLineChars="20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FF0000"/>
                <w:sz w:val="21"/>
                <w:szCs w:val="21"/>
                <w:highlight w:val="none"/>
                <w:lang w:val="en-US" w:eastAsia="zh-CN"/>
              </w:rPr>
              <w:t>工程量清单</w:t>
            </w:r>
            <w:r>
              <w:rPr>
                <w:rFonts w:hint="eastAsia" w:ascii="宋体" w:hAnsi="宋体" w:cs="宋体"/>
                <w:color w:val="FF0000"/>
                <w:sz w:val="21"/>
                <w:szCs w:val="21"/>
                <w:highlight w:val="none"/>
                <w:lang w:val="en-US" w:eastAsia="zh-CN"/>
              </w:rPr>
              <w:t>、图纸</w:t>
            </w:r>
            <w:r>
              <w:rPr>
                <w:rFonts w:hint="default" w:ascii="宋体" w:hAnsi="宋体" w:eastAsia="宋体" w:cs="宋体"/>
                <w:color w:val="FF0000"/>
                <w:sz w:val="21"/>
                <w:szCs w:val="21"/>
                <w:highlight w:val="none"/>
                <w:lang w:val="en-US" w:eastAsia="zh-CN"/>
              </w:rPr>
              <w:t>另附</w:t>
            </w:r>
          </w:p>
        </w:tc>
      </w:tr>
    </w:tbl>
    <w:p w14:paraId="52047989">
      <w:pPr>
        <w:keepNext w:val="0"/>
        <w:keepLines w:val="0"/>
        <w:pageBreakBefore w:val="0"/>
        <w:widowControl w:val="0"/>
        <w:numPr>
          <w:ilvl w:val="0"/>
          <w:numId w:val="1"/>
        </w:numPr>
        <w:kinsoku/>
        <w:wordWrap/>
        <w:overflowPunct/>
        <w:topLinePunct w:val="0"/>
        <w:autoSpaceDE/>
        <w:autoSpaceDN/>
        <w:bidi w:val="0"/>
        <w:adjustRightInd/>
        <w:snapToGrid w:val="0"/>
        <w:spacing w:before="161" w:beforeLines="50"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t>技术要求</w:t>
      </w:r>
    </w:p>
    <w:p w14:paraId="044C97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（1）本工程项目的材料、设备、施工须达到现行中华人民共和国以及省、自治区、直辖市或行业的工程建设标准、规范的要求。</w:t>
      </w:r>
    </w:p>
    <w:p w14:paraId="31BDAB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 xml:space="preserve">）质保期内，因人为因素出现故障外，乙方对工程出现的质量及安全问题负责处理解决并承担一切费用。    </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p>
    <w:p w14:paraId="630A015F">
      <w:pPr>
        <w:keepNext w:val="0"/>
        <w:keepLines w:val="0"/>
        <w:pageBreakBefore w:val="0"/>
        <w:widowControl w:val="0"/>
        <w:kinsoku/>
        <w:wordWrap/>
        <w:overflowPunct/>
        <w:topLinePunct w:val="0"/>
        <w:autoSpaceDE/>
        <w:autoSpaceDN/>
        <w:bidi w:val="0"/>
        <w:adjustRightInd/>
        <w:snapToGrid w:val="0"/>
        <w:spacing w:line="360" w:lineRule="auto"/>
        <w:ind w:firstLine="602" w:firstLineChars="2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4247928D">
      <w:pPr>
        <w:keepNext w:val="0"/>
        <w:keepLines w:val="0"/>
        <w:pageBreakBefore w:val="0"/>
        <w:widowControl w:val="0"/>
        <w:kinsoku/>
        <w:wordWrap/>
        <w:overflowPunct/>
        <w:topLinePunct w:val="0"/>
        <w:autoSpaceDE/>
        <w:autoSpaceDN/>
        <w:bidi w:val="0"/>
        <w:adjustRightInd/>
        <w:snapToGrid w:val="0"/>
        <w:spacing w:line="360" w:lineRule="auto"/>
        <w:ind w:firstLine="602" w:firstLineChars="200"/>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4"/>
        <w:gridCol w:w="7902"/>
      </w:tblGrid>
      <w:tr w14:paraId="5F34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3690FAA8">
            <w:pPr>
              <w:pStyle w:val="14"/>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合同签订时间</w:t>
            </w:r>
          </w:p>
        </w:tc>
        <w:tc>
          <w:tcPr>
            <w:tcW w:w="7902" w:type="dxa"/>
            <w:tcBorders>
              <w:top w:val="single" w:color="auto" w:sz="4" w:space="0"/>
              <w:left w:val="single" w:color="auto" w:sz="4" w:space="0"/>
              <w:bottom w:val="single" w:color="auto" w:sz="4" w:space="0"/>
              <w:right w:val="single" w:color="auto" w:sz="4" w:space="0"/>
            </w:tcBorders>
            <w:noWrap/>
            <w:vAlign w:val="center"/>
          </w:tcPr>
          <w:p w14:paraId="03EE7A1A">
            <w:pPr>
              <w:pStyle w:val="14"/>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自成交通知书发出之日起30日内</w:t>
            </w:r>
          </w:p>
        </w:tc>
      </w:tr>
      <w:tr w14:paraId="3B61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65594B1F">
            <w:pPr>
              <w:pStyle w:val="14"/>
              <w:spacing w:line="360" w:lineRule="auto"/>
              <w:ind w:firstLine="420" w:firstLineChars="2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工期</w:t>
            </w:r>
          </w:p>
        </w:tc>
        <w:tc>
          <w:tcPr>
            <w:tcW w:w="7902" w:type="dxa"/>
            <w:tcBorders>
              <w:top w:val="single" w:color="auto" w:sz="4" w:space="0"/>
              <w:left w:val="single" w:color="auto" w:sz="4" w:space="0"/>
              <w:bottom w:val="single" w:color="auto" w:sz="4" w:space="0"/>
              <w:right w:val="single" w:color="auto" w:sz="4" w:space="0"/>
            </w:tcBorders>
            <w:noWrap/>
            <w:vAlign w:val="center"/>
          </w:tcPr>
          <w:p w14:paraId="0784A760">
            <w:pPr>
              <w:pStyle w:val="14"/>
              <w:spacing w:line="360" w:lineRule="auto"/>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w:t>
            </w:r>
            <w:r>
              <w:rPr>
                <w:rFonts w:hint="eastAsia"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日内</w:t>
            </w:r>
          </w:p>
        </w:tc>
      </w:tr>
      <w:tr w14:paraId="6A8F6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1F7CC23F">
            <w:pPr>
              <w:pStyle w:val="14"/>
              <w:ind w:left="0" w:leftChars="0"/>
              <w:jc w:val="center"/>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质量要求</w:t>
            </w:r>
          </w:p>
        </w:tc>
        <w:tc>
          <w:tcPr>
            <w:tcW w:w="7902" w:type="dxa"/>
            <w:tcBorders>
              <w:top w:val="single" w:color="auto" w:sz="4" w:space="0"/>
              <w:left w:val="single" w:color="auto" w:sz="4" w:space="0"/>
              <w:bottom w:val="single" w:color="auto" w:sz="4" w:space="0"/>
              <w:right w:val="single" w:color="auto" w:sz="4" w:space="0"/>
            </w:tcBorders>
            <w:noWrap/>
            <w:vAlign w:val="center"/>
          </w:tcPr>
          <w:p w14:paraId="468B5E5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 xml:space="preserve">符合国家有关法律法规及行业标准要求。 </w:t>
            </w:r>
          </w:p>
        </w:tc>
      </w:tr>
      <w:tr w14:paraId="6F7A2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281612E">
            <w:pPr>
              <w:pStyle w:val="14"/>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质保期</w:t>
            </w:r>
          </w:p>
        </w:tc>
        <w:tc>
          <w:tcPr>
            <w:tcW w:w="7902" w:type="dxa"/>
            <w:tcBorders>
              <w:top w:val="single" w:color="auto" w:sz="4" w:space="0"/>
              <w:left w:val="single" w:color="auto" w:sz="4" w:space="0"/>
              <w:bottom w:val="single" w:color="auto" w:sz="4" w:space="0"/>
              <w:right w:val="single" w:color="auto" w:sz="4" w:space="0"/>
            </w:tcBorders>
            <w:noWrap/>
            <w:vAlign w:val="center"/>
          </w:tcPr>
          <w:p w14:paraId="0CF6BCC2">
            <w:pPr>
              <w:pStyle w:val="14"/>
              <w:ind w:left="0" w:leftChars="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1年</w:t>
            </w:r>
          </w:p>
        </w:tc>
      </w:tr>
      <w:tr w14:paraId="66239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65EDCBE">
            <w:pPr>
              <w:pStyle w:val="14"/>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工程地点</w:t>
            </w:r>
          </w:p>
        </w:tc>
        <w:tc>
          <w:tcPr>
            <w:tcW w:w="7902" w:type="dxa"/>
            <w:tcBorders>
              <w:top w:val="single" w:color="auto" w:sz="4" w:space="0"/>
              <w:left w:val="single" w:color="auto" w:sz="4" w:space="0"/>
              <w:bottom w:val="single" w:color="auto" w:sz="4" w:space="0"/>
              <w:right w:val="single" w:color="auto" w:sz="4" w:space="0"/>
            </w:tcBorders>
            <w:noWrap/>
            <w:vAlign w:val="center"/>
          </w:tcPr>
          <w:p w14:paraId="1353F6DB">
            <w:pPr>
              <w:pStyle w:val="14"/>
              <w:ind w:left="0" w:leftChars="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采购人指定地点</w:t>
            </w:r>
          </w:p>
        </w:tc>
      </w:tr>
      <w:tr w14:paraId="3D2BA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46B64AD4">
            <w:pPr>
              <w:pStyle w:val="14"/>
              <w:ind w:left="0" w:lef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支付</w:t>
            </w:r>
            <w:r>
              <w:rPr>
                <w:rFonts w:hint="eastAsia" w:ascii="宋体" w:hAnsi="宋体" w:eastAsia="宋体" w:cs="宋体"/>
                <w:color w:val="000000" w:themeColor="text1"/>
                <w:sz w:val="21"/>
                <w:szCs w:val="21"/>
                <w:highlight w:val="none"/>
                <w14:textFill>
                  <w14:solidFill>
                    <w14:schemeClr w14:val="tx1"/>
                  </w14:solidFill>
                </w14:textFill>
              </w:rPr>
              <w:t>方式</w:t>
            </w:r>
          </w:p>
        </w:tc>
        <w:tc>
          <w:tcPr>
            <w:tcW w:w="7902" w:type="dxa"/>
            <w:tcBorders>
              <w:top w:val="single" w:color="auto" w:sz="4" w:space="0"/>
              <w:left w:val="single" w:color="auto" w:sz="4" w:space="0"/>
              <w:bottom w:val="single" w:color="auto" w:sz="4" w:space="0"/>
              <w:right w:val="single" w:color="auto" w:sz="4" w:space="0"/>
            </w:tcBorders>
            <w:noWrap/>
            <w:vAlign w:val="center"/>
          </w:tcPr>
          <w:p w14:paraId="38163779">
            <w:pPr>
              <w:pStyle w:val="14"/>
              <w:spacing w:line="360" w:lineRule="auto"/>
              <w:ind w:left="0" w:leftChars="0"/>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以合同约定为准</w:t>
            </w:r>
          </w:p>
        </w:tc>
      </w:tr>
      <w:tr w14:paraId="7DEA3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4" w:type="dxa"/>
            <w:tcBorders>
              <w:top w:val="single" w:color="auto" w:sz="4" w:space="0"/>
              <w:left w:val="single" w:color="auto" w:sz="4" w:space="0"/>
              <w:bottom w:val="single" w:color="auto" w:sz="4" w:space="0"/>
              <w:right w:val="single" w:color="auto" w:sz="4" w:space="0"/>
            </w:tcBorders>
            <w:noWrap/>
            <w:vAlign w:val="center"/>
          </w:tcPr>
          <w:p w14:paraId="3A760C17">
            <w:pPr>
              <w:pStyle w:val="14"/>
              <w:ind w:left="0" w:lef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服务要求</w:t>
            </w:r>
          </w:p>
        </w:tc>
        <w:tc>
          <w:tcPr>
            <w:tcW w:w="7902" w:type="dxa"/>
            <w:tcBorders>
              <w:top w:val="single" w:color="auto" w:sz="4" w:space="0"/>
              <w:left w:val="single" w:color="auto" w:sz="4" w:space="0"/>
              <w:bottom w:val="single" w:color="auto" w:sz="4" w:space="0"/>
              <w:right w:val="single" w:color="auto" w:sz="4" w:space="0"/>
            </w:tcBorders>
            <w:noWrap/>
            <w:vAlign w:val="center"/>
          </w:tcPr>
          <w:p w14:paraId="549CBF3D">
            <w:pPr>
              <w:pStyle w:val="14"/>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招标控制价及工程量清单的编制费用由成交方支付</w:t>
            </w:r>
          </w:p>
        </w:tc>
      </w:tr>
    </w:tbl>
    <w:p w14:paraId="656553AB">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06B50172">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p>
    <w:p w14:paraId="77E42339">
      <w:pPr>
        <w:keepNext w:val="0"/>
        <w:keepLines w:val="0"/>
        <w:pageBreakBefore w:val="0"/>
        <w:widowControl w:val="0"/>
        <w:kinsoku/>
        <w:wordWrap/>
        <w:overflowPunct/>
        <w:topLinePunct w:val="0"/>
        <w:autoSpaceDE/>
        <w:autoSpaceDN/>
        <w:bidi w:val="0"/>
        <w:adjustRightInd/>
        <w:snapToGrid w:val="0"/>
        <w:spacing w:before="320" w:beforeLines="100" w:line="360" w:lineRule="auto"/>
        <w:jc w:val="center"/>
        <w:textAlignment w:val="auto"/>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4"/>
        <w:gridCol w:w="7805"/>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805"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32900EB6">
            <w:pPr>
              <w:widowControl/>
              <w:snapToGrid w:val="0"/>
              <w:spacing w:line="360" w:lineRule="auto"/>
              <w:rPr>
                <w:rFonts w:hint="default" w:cs="Times New Roman"/>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411D1953">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35" w:name="_Toc21437"/>
    </w:p>
    <w:p w14:paraId="780C22F1">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68B0E7AD">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0B3168AA">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3737D32E">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8AA1EE9">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21D63D0A">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5D0BF601">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088005B4">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4E64E763">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24564084">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03B0CED0">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48F2C73F">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1328DB8">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2AB10093">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480C36B8">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5888EA6B">
      <w:pPr>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sz w:val="32"/>
          <w:szCs w:val="32"/>
          <w:highlight w:val="none"/>
          <w:lang w:eastAsia="zh-CN"/>
          <w14:textFill>
            <w14:solidFill>
              <w14:schemeClr w14:val="tx1"/>
            </w14:solidFill>
          </w14:textFill>
        </w:rPr>
        <w:t>供应商</w:t>
      </w:r>
      <w:r>
        <w:rPr>
          <w:rFonts w:hint="eastAsia" w:ascii="宋体" w:hAnsi="宋体" w:eastAsia="宋体" w:cs="宋体"/>
          <w:b/>
          <w:bCs/>
          <w:color w:val="000000" w:themeColor="text1"/>
          <w:sz w:val="32"/>
          <w:szCs w:val="32"/>
          <w:highlight w:val="none"/>
          <w14:textFill>
            <w14:solidFill>
              <w14:schemeClr w14:val="tx1"/>
            </w14:solidFill>
          </w14:textFill>
        </w:rPr>
        <w:t>须知</w:t>
      </w:r>
      <w:bookmarkEnd w:id="35"/>
    </w:p>
    <w:p w14:paraId="48AA1502">
      <w:pPr>
        <w:snapToGrid w:val="0"/>
        <w:spacing w:beforeLines="50" w:line="360" w:lineRule="auto"/>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6E24CE66">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58B3D3B">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1ADF693">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2D422F18">
        <w:tblPrEx>
          <w:tblCellMar>
            <w:top w:w="0" w:type="dxa"/>
            <w:left w:w="0" w:type="dxa"/>
            <w:bottom w:w="0" w:type="dxa"/>
            <w:right w:w="0" w:type="dxa"/>
          </w:tblCellMar>
        </w:tblPrEx>
        <w:trPr>
          <w:trHeight w:val="1415"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C3ABDE">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2FD1860">
            <w:pPr>
              <w:widowControl/>
              <w:snapToGrid w:val="0"/>
              <w:spacing w:line="440" w:lineRule="exact"/>
              <w:jc w:val="left"/>
              <w:outlineLvl w:val="0"/>
              <w:rPr>
                <w:rFonts w:hint="eastAsia" w:ascii="宋体" w:hAnsi="宋体" w:eastAsia="宋体" w:cs="宋体"/>
                <w:color w:val="000000" w:themeColor="text1"/>
                <w:highlight w:val="none"/>
                <w:lang w:val="en-US"/>
                <w14:textFill>
                  <w14:solidFill>
                    <w14:schemeClr w14:val="tx1"/>
                  </w14:solidFill>
                </w14:textFill>
              </w:rPr>
            </w:pPr>
            <w:bookmarkStart w:id="36" w:name="_Toc30169"/>
            <w:bookmarkStart w:id="37" w:name="_Toc6023"/>
            <w:r>
              <w:rPr>
                <w:rFonts w:hint="eastAsia" w:ascii="宋体" w:hAnsi="宋体" w:eastAsia="宋体" w:cs="宋体"/>
                <w:color w:val="000000" w:themeColor="text1"/>
                <w:highlight w:val="none"/>
                <w14:textFill>
                  <w14:solidFill>
                    <w14:schemeClr w14:val="tx1"/>
                  </w14:solidFill>
                </w14:textFill>
              </w:rPr>
              <w:t>1.1 项目名称：</w:t>
            </w:r>
            <w:bookmarkEnd w:id="36"/>
            <w:bookmarkEnd w:id="37"/>
            <w:r>
              <w:rPr>
                <w:rFonts w:hint="eastAsia" w:ascii="宋体" w:hAnsi="宋体" w:eastAsia="宋体" w:cs="宋体"/>
                <w:color w:val="000000" w:themeColor="text1"/>
                <w:highlight w:val="none"/>
                <w:lang w:val="en-US" w:eastAsia="zh-CN"/>
                <w14:textFill>
                  <w14:solidFill>
                    <w14:schemeClr w14:val="tx1"/>
                  </w14:solidFill>
                </w14:textFill>
              </w:rPr>
              <w:t>驻马店市中心医院介入手术室新建DSA机房增加电缆及配电箱</w:t>
            </w:r>
            <w:r>
              <w:rPr>
                <w:rFonts w:hint="eastAsia" w:ascii="宋体" w:hAnsi="宋体" w:cs="宋体"/>
                <w:color w:val="000000" w:themeColor="text1"/>
                <w:highlight w:val="none"/>
                <w:lang w:val="en-US" w:eastAsia="zh-CN"/>
                <w14:textFill>
                  <w14:solidFill>
                    <w14:schemeClr w14:val="tx1"/>
                  </w14:solidFill>
                </w14:textFill>
              </w:rPr>
              <w:t>采购项目（二次）</w:t>
            </w:r>
          </w:p>
          <w:p w14:paraId="73B90BB5">
            <w:pPr>
              <w:widowControl/>
              <w:snapToGrid w:val="0"/>
              <w:spacing w:line="440" w:lineRule="exact"/>
              <w:jc w:val="left"/>
              <w:outlineLvl w:val="0"/>
              <w:rPr>
                <w:rFonts w:hint="eastAsia" w:ascii="宋体" w:hAnsi="宋体" w:eastAsia="宋体" w:cs="宋体"/>
                <w:color w:val="000000" w:themeColor="text1"/>
                <w:highlight w:val="none"/>
                <w14:textFill>
                  <w14:solidFill>
                    <w14:schemeClr w14:val="tx1"/>
                  </w14:solidFill>
                </w14:textFill>
              </w:rPr>
            </w:pPr>
            <w:bookmarkStart w:id="38" w:name="_Toc23424"/>
            <w:bookmarkStart w:id="39" w:name="_Toc26181"/>
            <w:r>
              <w:rPr>
                <w:rFonts w:hint="eastAsia" w:ascii="宋体" w:hAnsi="宋体" w:eastAsia="宋体" w:cs="宋体"/>
                <w:color w:val="000000" w:themeColor="text1"/>
                <w:highlight w:val="none"/>
                <w14:textFill>
                  <w14:solidFill>
                    <w14:schemeClr w14:val="tx1"/>
                  </w14:solidFill>
                </w14:textFill>
              </w:rPr>
              <w:t>1.2 采购人名称：</w:t>
            </w:r>
            <w:bookmarkEnd w:id="38"/>
            <w:bookmarkEnd w:id="39"/>
            <w:r>
              <w:rPr>
                <w:rFonts w:hint="eastAsia" w:ascii="宋体" w:hAnsi="宋体" w:eastAsia="宋体" w:cs="宋体"/>
                <w:color w:val="000000" w:themeColor="text1"/>
                <w:highlight w:val="none"/>
                <w14:textFill>
                  <w14:solidFill>
                    <w14:schemeClr w14:val="tx1"/>
                  </w14:solidFill>
                </w14:textFill>
              </w:rPr>
              <w:t>驻马店市中心医院</w:t>
            </w:r>
          </w:p>
          <w:p w14:paraId="3757DDAD">
            <w:pPr>
              <w:widowControl/>
              <w:snapToGrid w:val="0"/>
              <w:spacing w:line="440" w:lineRule="exact"/>
              <w:jc w:val="left"/>
              <w:outlineLvl w:val="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0" w:name="_Toc15784"/>
            <w:bookmarkStart w:id="41" w:name="_Toc3148"/>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采购范围：详</w:t>
            </w:r>
            <w:r>
              <w:rPr>
                <w:rFonts w:hint="eastAsia" w:ascii="宋体" w:hAnsi="宋体" w:eastAsia="宋体" w:cs="宋体"/>
                <w:color w:val="000000" w:themeColor="text1"/>
                <w:highlight w:val="none"/>
                <w:lang w:val="en-US" w:eastAsia="zh-CN"/>
                <w14:textFill>
                  <w14:solidFill>
                    <w14:schemeClr w14:val="tx1"/>
                  </w14:solidFill>
                </w14:textFill>
              </w:rPr>
              <w:t>见第二章采购</w:t>
            </w:r>
            <w:r>
              <w:rPr>
                <w:rFonts w:hint="eastAsia" w:ascii="宋体" w:hAnsi="宋体" w:eastAsia="宋体" w:cs="宋体"/>
                <w:color w:val="000000" w:themeColor="text1"/>
                <w:highlight w:val="none"/>
                <w14:textFill>
                  <w14:solidFill>
                    <w14:schemeClr w14:val="tx1"/>
                  </w14:solidFill>
                </w14:textFill>
              </w:rPr>
              <w:t>需求</w:t>
            </w:r>
            <w:bookmarkEnd w:id="40"/>
            <w:bookmarkEnd w:id="41"/>
          </w:p>
        </w:tc>
      </w:tr>
      <w:tr w14:paraId="370D402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24C65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8FD76B5">
            <w:pPr>
              <w:widowControl/>
              <w:spacing w:line="440" w:lineRule="exac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公告第二项规定的条件。</w:t>
            </w:r>
          </w:p>
        </w:tc>
      </w:tr>
      <w:tr w14:paraId="26B08A49">
        <w:tblPrEx>
          <w:tblCellMar>
            <w:top w:w="0" w:type="dxa"/>
            <w:left w:w="0" w:type="dxa"/>
            <w:bottom w:w="0" w:type="dxa"/>
            <w:right w:w="0" w:type="dxa"/>
          </w:tblCellMar>
        </w:tblPrEx>
        <w:trPr>
          <w:trHeight w:val="4313"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43F9A3">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F129FD9">
            <w:pPr>
              <w:widowControl/>
              <w:snapToGrid w:val="0"/>
              <w:spacing w:line="440" w:lineRule="exact"/>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采购预算：</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170400.00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元；最高磋商限价:</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170400.00</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元</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1312"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1312;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highlight w:val="none"/>
                    </w:rP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60288;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78D36240">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57D3C3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C617DCB">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1DBF89">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现场踏勘或标前答疑：本项目不组织现场踏勘或标前答疑会。</w:t>
            </w:r>
          </w:p>
        </w:tc>
      </w:tr>
      <w:tr w14:paraId="57AC04A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4E70C8">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04DA7E">
            <w:pPr>
              <w:widowControl/>
              <w:snapToGrid w:val="0"/>
              <w:spacing w:line="44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组成：纸质</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正本1份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副本2份</w:t>
            </w:r>
            <w:r>
              <w:rPr>
                <w:rFonts w:hint="eastAsia" w:ascii="宋体" w:hAnsi="宋体" w:eastAsia="宋体" w:cs="宋体"/>
                <w:color w:val="000000" w:themeColor="text1"/>
                <w:highlight w:val="none"/>
                <w14:textFill>
                  <w14:solidFill>
                    <w14:schemeClr w14:val="tx1"/>
                  </w14:solidFill>
                </w14:textFill>
              </w:rPr>
              <w:t>。</w:t>
            </w:r>
          </w:p>
        </w:tc>
      </w:tr>
      <w:tr w14:paraId="79CA38E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35B27CF">
            <w:pPr>
              <w:widowControl/>
              <w:snapToGrid w:val="0"/>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93DB841">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及开标时间</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p>
          <w:p w14:paraId="7592D06B">
            <w:pPr>
              <w:widowControl/>
              <w:snapToGrid w:val="0"/>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递交地点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及磋商地点</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另行通知</w:t>
            </w:r>
            <w:r>
              <w:rPr>
                <w:rFonts w:hint="eastAsia" w:ascii="宋体" w:hAnsi="宋体" w:eastAsia="宋体" w:cs="宋体"/>
                <w:color w:val="000000" w:themeColor="text1"/>
                <w:kern w:val="0"/>
                <w:szCs w:val="21"/>
                <w:highlight w:val="none"/>
                <w14:textFill>
                  <w14:solidFill>
                    <w14:schemeClr w14:val="tx1"/>
                  </w14:solidFill>
                </w14:textFill>
              </w:rPr>
              <w:t>。</w:t>
            </w:r>
          </w:p>
        </w:tc>
      </w:tr>
      <w:tr w14:paraId="145982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F362D9">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3719A">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w:t>
            </w:r>
            <w:r>
              <w:rPr>
                <w:rFonts w:hint="eastAsia" w:ascii="宋体" w:hAnsi="宋体" w:eastAsia="宋体" w:cs="宋体"/>
                <w:color w:val="000000" w:themeColor="text1"/>
                <w:kern w:val="0"/>
                <w:szCs w:val="21"/>
                <w:highlight w:val="none"/>
                <w14:textFill>
                  <w14:solidFill>
                    <w14:schemeClr w14:val="tx1"/>
                  </w14:solidFill>
                </w14:textFill>
              </w:rPr>
              <w:t>员：</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lang w:val="en-US" w:eastAsia="zh-CN"/>
                <w14:textFill>
                  <w14:solidFill>
                    <w14:schemeClr w14:val="tx1"/>
                  </w14:solidFill>
                </w14:textFill>
              </w:rPr>
              <w:t>及以上单数</w:t>
            </w:r>
            <w:r>
              <w:rPr>
                <w:rFonts w:hint="eastAsia" w:ascii="宋体" w:hAnsi="宋体" w:eastAsia="宋体" w:cs="宋体"/>
                <w:color w:val="000000" w:themeColor="text1"/>
                <w:kern w:val="0"/>
                <w:szCs w:val="21"/>
                <w:highlight w:val="none"/>
                <w14:textFill>
                  <w14:solidFill>
                    <w14:schemeClr w14:val="tx1"/>
                  </w14:solidFill>
                </w14:textFill>
              </w:rPr>
              <w:t>。</w:t>
            </w:r>
          </w:p>
          <w:p w14:paraId="7050D1C1">
            <w:pPr>
              <w:widowControl/>
              <w:spacing w:line="44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专家确定方式：由评审专家、采购人代表</w:t>
            </w:r>
            <w:r>
              <w:rPr>
                <w:rFonts w:hint="eastAsia" w:ascii="宋体" w:hAnsi="宋体" w:eastAsia="宋体" w:cs="宋体"/>
                <w:color w:val="000000" w:themeColor="text1"/>
                <w:szCs w:val="21"/>
                <w:highlight w:val="none"/>
                <w:lang w:val="en-US" w:eastAsia="zh-CN"/>
                <w14:textFill>
                  <w14:solidFill>
                    <w14:schemeClr w14:val="tx1"/>
                  </w14:solidFill>
                </w14:textFill>
              </w:rPr>
              <w:t>组成</w:t>
            </w:r>
          </w:p>
        </w:tc>
      </w:tr>
      <w:tr w14:paraId="56F5DCF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0638F9">
            <w:pPr>
              <w:widowControl/>
              <w:spacing w:line="24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729B03">
            <w:pPr>
              <w:spacing w:line="24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本项目采用</w:t>
            </w:r>
            <w:r>
              <w:rPr>
                <w:rFonts w:hint="eastAsia" w:ascii="宋体" w:hAnsi="宋体" w:eastAsia="宋体" w:cs="宋体"/>
                <w:color w:val="000000" w:themeColor="text1"/>
                <w:szCs w:val="21"/>
                <w:highlight w:val="none"/>
                <w14:textFill>
                  <w14:solidFill>
                    <w14:schemeClr w14:val="tx1"/>
                  </w14:solidFill>
                </w14:textFill>
              </w:rPr>
              <w:t>综合评分法</w:t>
            </w:r>
            <w:r>
              <w:rPr>
                <w:rFonts w:hint="eastAsia" w:ascii="宋体" w:hAnsi="宋体" w:eastAsia="宋体" w:cs="宋体"/>
                <w:color w:val="000000" w:themeColor="text1"/>
                <w:kern w:val="0"/>
                <w:szCs w:val="21"/>
                <w:highlight w:val="none"/>
                <w14:textFill>
                  <w14:solidFill>
                    <w14:schemeClr w14:val="tx1"/>
                  </w14:solidFill>
                </w14:textFill>
              </w:rPr>
              <w:t>。</w:t>
            </w:r>
          </w:p>
        </w:tc>
      </w:tr>
      <w:tr w14:paraId="7E2CF75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AC56EFD">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68012C">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公告及</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通知书：由采购人授权磋商小组确定</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 w:val="0"/>
                <w:bCs w:val="0"/>
                <w:color w:val="000000" w:themeColor="text1"/>
                <w:kern w:val="0"/>
                <w:szCs w:val="21"/>
                <w:highlight w:val="none"/>
                <w14:textFill>
                  <w14:solidFill>
                    <w14:schemeClr w14:val="tx1"/>
                  </w14:solidFill>
                </w14:textFill>
              </w:rPr>
              <w:t>名</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Cs w:val="21"/>
                <w:highlight w:val="none"/>
                <w14:textFill>
                  <w14:solidFill>
                    <w14:schemeClr w14:val="tx1"/>
                  </w14:solidFill>
                </w14:textFill>
              </w:rPr>
              <w:t>并</w:t>
            </w:r>
            <w:r>
              <w:rPr>
                <w:rFonts w:hint="eastAsia" w:ascii="宋体" w:hAnsi="宋体" w:eastAsia="宋体" w:cs="宋体"/>
                <w:color w:val="000000" w:themeColor="text1"/>
                <w:kern w:val="0"/>
                <w:szCs w:val="21"/>
                <w:highlight w:val="none"/>
                <w14:textFill>
                  <w14:solidFill>
                    <w14:schemeClr w14:val="tx1"/>
                  </w14:solidFill>
                </w14:textFill>
              </w:rPr>
              <w:t>推荐</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Cs w:val="21"/>
                <w:highlight w:val="none"/>
                <w14:textFill>
                  <w14:solidFill>
                    <w14:schemeClr w14:val="tx1"/>
                  </w14:solidFill>
                </w14:textFill>
              </w:rPr>
              <w:t>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。评审结束后在《驻马店市中心医院》官网上发布成交公告，公示期结束后向成交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发出成交通知书。</w:t>
            </w:r>
          </w:p>
        </w:tc>
      </w:tr>
      <w:tr w14:paraId="3E28CAB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4A9B595">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9C839B7">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签订合同：自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30日</w:t>
            </w:r>
            <w:r>
              <w:rPr>
                <w:rFonts w:hint="eastAsia" w:ascii="宋体" w:hAnsi="宋体" w:eastAsia="宋体" w:cs="宋体"/>
                <w:color w:val="000000" w:themeColor="text1"/>
                <w:kern w:val="0"/>
                <w:szCs w:val="21"/>
                <w:highlight w:val="none"/>
                <w14:textFill>
                  <w14:solidFill>
                    <w14:schemeClr w14:val="tx1"/>
                  </w14:solidFill>
                </w14:textFill>
              </w:rPr>
              <w:t>内。</w:t>
            </w:r>
          </w:p>
        </w:tc>
      </w:tr>
      <w:tr w14:paraId="4412F9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ECDF91F">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171BE19">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采购资金来源：自筹资金。</w:t>
            </w:r>
          </w:p>
        </w:tc>
      </w:tr>
      <w:tr w14:paraId="4476C86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619E7C">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39D0F0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付款方式：详见第二章</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tc>
      </w:tr>
      <w:tr w14:paraId="027DD20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209481">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F0AAB8">
            <w:pPr>
              <w:widowControl/>
              <w:spacing w:line="440" w:lineRule="exac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截止期结束后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90</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是合同的组成部分,有效期至合同完全履行止。 </w:t>
            </w:r>
          </w:p>
        </w:tc>
      </w:tr>
      <w:tr w14:paraId="4BC703FD">
        <w:tblPrEx>
          <w:tblCellMar>
            <w:top w:w="0" w:type="dxa"/>
            <w:left w:w="0" w:type="dxa"/>
            <w:bottom w:w="0" w:type="dxa"/>
            <w:right w:w="0" w:type="dxa"/>
          </w:tblCellMar>
        </w:tblPrEx>
        <w:trPr>
          <w:trHeight w:val="2152"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9D5F657">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3CA0DE6">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D6AC61F">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A5BFC43">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EDF417D">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商品包装和快递包装应符合《商品包装政府采购需求标准（试行）》和《快递包装政府采购需求标准（试行）》规定，并提供相关的检测报告</w:t>
            </w:r>
            <w:r>
              <w:rPr>
                <w:rFonts w:hint="eastAsia" w:ascii="宋体" w:hAnsi="宋体" w:eastAsia="宋体" w:cs="宋体"/>
                <w:color w:val="000000" w:themeColor="text1"/>
                <w:szCs w:val="21"/>
                <w:highlight w:val="none"/>
                <w14:textFill>
                  <w14:solidFill>
                    <w14:schemeClr w14:val="tx1"/>
                  </w14:solidFill>
                </w14:textFill>
              </w:rPr>
              <w:t>。</w:t>
            </w:r>
          </w:p>
        </w:tc>
      </w:tr>
      <w:tr w14:paraId="66164413">
        <w:tblPrEx>
          <w:tblCellMar>
            <w:top w:w="0" w:type="dxa"/>
            <w:left w:w="0" w:type="dxa"/>
            <w:bottom w:w="0" w:type="dxa"/>
            <w:right w:w="0" w:type="dxa"/>
          </w:tblCellMar>
        </w:tblPrEx>
        <w:trPr>
          <w:trHeight w:val="2966"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58F9DCD">
            <w:pPr>
              <w:widowControl/>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9D9D7E2">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质疑和投诉：供应商认为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tc>
      </w:tr>
      <w:tr w14:paraId="15DFCD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BEB2B9">
            <w:pPr>
              <w:widowControl/>
              <w:spacing w:line="460" w:lineRule="atLeas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CB022ED">
            <w:pPr>
              <w:widowControl/>
              <w:spacing w:line="360" w:lineRule="auto"/>
              <w:jc w:val="left"/>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解释：1、构成本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文件的各个组成文件应互为解释，互为说明；如有不明确或不一致，构成合同文件组成内容的，以合同文件约定内容为准；除</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文件中有特殊规定外，仅适用于招标</w:t>
            </w:r>
            <w:r>
              <w:rPr>
                <w:rFonts w:hint="eastAsia" w:ascii="宋体" w:hAnsi="宋体" w:eastAsia="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阶段的规定，按</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公告、供应商须知、评标办法、</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格式的先后顺序解释；同一组成文件中就同一事项的规定或约定不一致的，以编排顺序在后者为准；当</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文件与</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文件的澄清、修改或补充通知就同一内容的表述不一致时，以最后发出的书面文件为准。合同文件约定或后者明显错误的除外。</w:t>
            </w:r>
          </w:p>
          <w:p w14:paraId="75834C7C">
            <w:pPr>
              <w:widowControl/>
              <w:spacing w:line="360" w:lineRule="auto"/>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文件解释权归采购人。</w:t>
            </w:r>
          </w:p>
        </w:tc>
      </w:tr>
    </w:tbl>
    <w:p w14:paraId="276D9AD5">
      <w:pPr>
        <w:rPr>
          <w:rFonts w:hint="eastAsia" w:ascii="宋体" w:hAnsi="宋体" w:eastAsia="宋体" w:cs="宋体"/>
          <w:color w:val="000000" w:themeColor="text1"/>
          <w:highlight w:val="none"/>
          <w14:textFill>
            <w14:solidFill>
              <w14:schemeClr w14:val="tx1"/>
            </w14:solidFill>
          </w14:textFill>
        </w:rPr>
      </w:pPr>
    </w:p>
    <w:p w14:paraId="20D12D91">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000000" w:themeColor="text1"/>
          <w:kern w:val="0"/>
          <w:sz w:val="28"/>
          <w:szCs w:val="28"/>
          <w:highlight w:val="none"/>
          <w14:textFill>
            <w14:solidFill>
              <w14:schemeClr w14:val="tx1"/>
            </w14:solidFill>
          </w14:textFill>
        </w:rPr>
      </w:pPr>
    </w:p>
    <w:p w14:paraId="16F0B693">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000000" w:themeColor="text1"/>
          <w:kern w:val="0"/>
          <w:sz w:val="28"/>
          <w:szCs w:val="28"/>
          <w:highlight w:val="none"/>
          <w14:textFill>
            <w14:solidFill>
              <w14:schemeClr w14:val="tx1"/>
            </w14:solidFill>
          </w14:textFill>
        </w:rPr>
      </w:pPr>
    </w:p>
    <w:p w14:paraId="0A41FB7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一 、说 明</w:t>
      </w:r>
    </w:p>
    <w:p w14:paraId="3C19D8AA">
      <w:pPr>
        <w:keepNext w:val="0"/>
        <w:keepLines w:val="0"/>
        <w:pageBreakBefore w:val="0"/>
        <w:kinsoku/>
        <w:wordWrap/>
        <w:overflowPunct/>
        <w:topLinePunct w:val="0"/>
        <w:bidi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6C13222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76D7EDE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文件仅适用于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工程项目</w:t>
      </w:r>
      <w:r>
        <w:rPr>
          <w:rFonts w:hint="eastAsia" w:ascii="宋体" w:hAnsi="宋体" w:eastAsia="宋体" w:cs="宋体"/>
          <w:color w:val="000000" w:themeColor="text1"/>
          <w:kern w:val="0"/>
          <w:szCs w:val="21"/>
          <w:highlight w:val="none"/>
          <w14:textFill>
            <w14:solidFill>
              <w14:schemeClr w14:val="tx1"/>
            </w14:solidFill>
          </w14:textFill>
        </w:rPr>
        <w:t>采购。</w:t>
      </w:r>
    </w:p>
    <w:p w14:paraId="55E4611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2612B9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“采购人”系指各级国家机关、事业单位、团体组织。</w:t>
      </w:r>
    </w:p>
    <w:p w14:paraId="4D880E7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537A8F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5E88D3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“工程”系指按采购文件规定供应商须承担的与本次采购工程相关的内容。</w:t>
      </w:r>
    </w:p>
    <w:p w14:paraId="343E863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170400.00元</w:t>
      </w:r>
      <w:r>
        <w:rPr>
          <w:rFonts w:hint="eastAsia" w:ascii="宋体" w:hAnsi="宋体" w:eastAsia="宋体" w:cs="宋体"/>
          <w:b/>
          <w:bCs/>
          <w:color w:val="000000" w:themeColor="text1"/>
          <w:kern w:val="0"/>
          <w:szCs w:val="21"/>
          <w:highlight w:val="none"/>
          <w:lang w:eastAsia="zh-CN"/>
          <w14:textFill>
            <w14:solidFill>
              <w14:schemeClr w14:val="tx1"/>
            </w14:solidFill>
          </w14:textFill>
        </w:rPr>
        <w:t>；最高</w:t>
      </w:r>
      <w:r>
        <w:rPr>
          <w:rFonts w:hint="eastAsia" w:ascii="宋体" w:hAnsi="宋体" w:cs="宋体"/>
          <w:b/>
          <w:bCs/>
          <w:color w:val="000000" w:themeColor="text1"/>
          <w:kern w:val="0"/>
          <w:szCs w:val="21"/>
          <w:highlight w:val="none"/>
          <w:lang w:eastAsia="zh-CN"/>
          <w14:textFill>
            <w14:solidFill>
              <w14:schemeClr w14:val="tx1"/>
            </w14:solidFill>
          </w14:textFill>
        </w:rPr>
        <w:t>投标</w:t>
      </w:r>
      <w:r>
        <w:rPr>
          <w:rFonts w:hint="eastAsia" w:ascii="宋体" w:hAnsi="宋体" w:eastAsia="宋体" w:cs="宋体"/>
          <w:b/>
          <w:bCs/>
          <w:color w:val="000000" w:themeColor="text1"/>
          <w:kern w:val="0"/>
          <w:szCs w:val="21"/>
          <w:highlight w:val="none"/>
          <w:lang w:eastAsia="zh-CN"/>
          <w14:textFill>
            <w14:solidFill>
              <w14:schemeClr w14:val="tx1"/>
            </w14:solidFill>
          </w14:textFill>
        </w:rPr>
        <w:t>限价</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 170400.00元</w:t>
      </w:r>
      <w:r>
        <w:rPr>
          <w:rFonts w:hint="eastAsia" w:ascii="宋体" w:hAnsi="宋体" w:eastAsia="宋体" w:cs="宋体"/>
          <w:b/>
          <w:bCs/>
          <w:color w:val="000000" w:themeColor="text1"/>
          <w:kern w:val="0"/>
          <w:szCs w:val="21"/>
          <w:highlight w:val="none"/>
          <w:lang w:eastAsia="zh-CN"/>
          <w14:textFill>
            <w14:solidFill>
              <w14:schemeClr w14:val="tx1"/>
            </w14:solidFill>
          </w14:textFill>
        </w:rPr>
        <w:t>；</w:t>
      </w:r>
    </w:p>
    <w:p w14:paraId="000169D4">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应提交的证明文件</w:t>
      </w:r>
    </w:p>
    <w:p w14:paraId="482599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2488BE6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A63C3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B4DA2C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D47BD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BCAE6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EACB73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DB008E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4.8本项目</w:t>
      </w:r>
      <w:r>
        <w:rPr>
          <w:rFonts w:hint="eastAsia" w:ascii="宋体" w:hAnsi="宋体" w:eastAsia="宋体" w:cs="宋体"/>
          <w:color w:val="auto"/>
          <w:szCs w:val="21"/>
          <w:highlight w:val="none"/>
          <w:shd w:val="clear" w:color="auto" w:fill="FFFFFF"/>
          <w:lang w:val="en-US" w:eastAsia="zh-CN"/>
        </w:rPr>
        <w:t>特定资格要求：</w:t>
      </w:r>
    </w:p>
    <w:p w14:paraId="2795AD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4.8.1具有建设行政主管部门颁发的电力工程施工总承包叁级（含）以上资质或输变电工程专业承包叁级（含）以上资质</w:t>
      </w:r>
      <w:r>
        <w:rPr>
          <w:rFonts w:hint="eastAsia" w:ascii="宋体" w:hAnsi="宋体" w:cs="宋体"/>
          <w:color w:val="auto"/>
          <w:szCs w:val="21"/>
          <w:highlight w:val="none"/>
          <w:shd w:val="clear" w:color="auto" w:fill="FFFFFF"/>
          <w:lang w:val="en-US" w:eastAsia="zh-CN"/>
        </w:rPr>
        <w:t>或</w:t>
      </w:r>
      <w:r>
        <w:rPr>
          <w:rFonts w:hint="eastAsia" w:ascii="宋体" w:hAnsi="宋体" w:eastAsia="宋体" w:cs="宋体"/>
          <w:color w:val="auto"/>
          <w:szCs w:val="21"/>
          <w:highlight w:val="none"/>
          <w:shd w:val="clear" w:color="auto" w:fill="FFFFFF"/>
          <w:lang w:val="en-US" w:eastAsia="zh-CN"/>
        </w:rPr>
        <w:t xml:space="preserve">承装类承装（修、试）电力设施许可证肆级（含）以上资质，具有合格有效的企业安全生产许可证；                                              </w:t>
      </w:r>
    </w:p>
    <w:p w14:paraId="5AD03FC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green"/>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4.8.2拟派项目经理须具有有效的机电工程专业二级及以上注册建造师资格证书，具备有效的安全生产考核合格证书，且无在建工程项目</w:t>
      </w:r>
      <w:r>
        <w:rPr>
          <w:rFonts w:hint="eastAsia" w:ascii="宋体" w:hAnsi="宋体" w:cs="宋体"/>
          <w:color w:val="auto"/>
          <w:szCs w:val="21"/>
          <w:highlight w:val="none"/>
          <w:shd w:val="clear" w:color="auto" w:fill="FFFFFF"/>
          <w:lang w:val="en-US" w:eastAsia="zh-CN"/>
        </w:rPr>
        <w:t>（提供承诺函）</w:t>
      </w:r>
      <w:r>
        <w:rPr>
          <w:rFonts w:hint="eastAsia" w:ascii="宋体" w:hAnsi="宋体" w:eastAsia="宋体" w:cs="宋体"/>
          <w:color w:val="auto"/>
          <w:szCs w:val="21"/>
          <w:highlight w:val="none"/>
          <w:shd w:val="clear" w:color="auto" w:fill="FFFFFF"/>
          <w:lang w:val="en-US" w:eastAsia="zh-CN"/>
        </w:rPr>
        <w:t>。</w:t>
      </w:r>
    </w:p>
    <w:p w14:paraId="041A95B0">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费用</w:t>
      </w:r>
    </w:p>
    <w:p w14:paraId="46CBA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均应自行承担所有与</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有关的全部费用。</w:t>
      </w:r>
    </w:p>
    <w:p w14:paraId="51565F7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6.联合体</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：本项目不接受联合体</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w:t>
      </w:r>
    </w:p>
    <w:p w14:paraId="310E7FB9">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7.关联企业</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p>
    <w:p w14:paraId="5D3AE17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文件所称关联企业,是指存在关联关系的企业。“关联关系”的界定适用《中华人民共和国公司法》第二百一十六条、《中华人民共和国政府采购法实施条例》第十八条之规定。</w:t>
      </w:r>
    </w:p>
    <w:p w14:paraId="7774F2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 关联企业中, 同一个法定代表人的两个及两个以上法人，母公司、全资子公司及其控股公司，都不得同时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。单位负责人为同一人或者存在直接控股、管理关系的不同供应商，不得参加同一合同项下的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。一经发现，将导致</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同时被拒绝</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537C7C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7.3 为采购项目提供整体设计、规范编制或者项目管理、监理、检测等服务的供应商，不得再参加该采购项目的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w:t>
      </w:r>
    </w:p>
    <w:p w14:paraId="247031FA">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8.转包与分包</w:t>
      </w:r>
    </w:p>
    <w:p w14:paraId="4C354F5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8.1本项目不允许采取转包方式履行合同。</w:t>
      </w:r>
    </w:p>
    <w:p w14:paraId="277B084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8.2本项目不允许采取分包方式履行合同。</w:t>
      </w:r>
    </w:p>
    <w:p w14:paraId="41E20E5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9.特别说明：</w:t>
      </w:r>
    </w:p>
    <w:p w14:paraId="01140E52">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9.1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所使用的资格、信誉、荣誉、业绩与企业认证必须为本法人所拥有。  </w:t>
      </w:r>
    </w:p>
    <w:p w14:paraId="6C4027F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代表只能接受一个</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的委托参加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w:t>
      </w:r>
    </w:p>
    <w:p w14:paraId="7FC8388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9.3《政府采购法》第二十二条第五款“参加政府采购活动前三年内，在经营活动中没有重大违法记录”，“重大违法记录”包括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或者其法定代表人、董事、监事、高级管理人员因经营活动中的违法行为受到行政处罚，但警告和罚款额在人民币3万元以下的行政处罚除外；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或其法定代表人、董事、监事、高级管理人员因经营活动中的违法行为受到刑事处罚。</w:t>
      </w:r>
    </w:p>
    <w:p w14:paraId="3543772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活动中提供虚假材料或从事其他违法活动的,其</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无效，由相关部门查处。</w:t>
      </w:r>
    </w:p>
    <w:p w14:paraId="4EA9F3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10.质疑和投诉</w:t>
      </w:r>
    </w:p>
    <w:p w14:paraId="0157E9CD">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10.1 </w:t>
      </w:r>
      <w:r>
        <w:rPr>
          <w:rFonts w:hint="eastAsia" w:ascii="宋体" w:hAnsi="宋体" w:eastAsia="宋体" w:cs="宋体"/>
          <w:bCs/>
          <w:color w:val="000000" w:themeColor="text1"/>
          <w:kern w:val="0"/>
          <w:szCs w:val="21"/>
          <w:highlight w:val="none"/>
          <w14:textFill>
            <w14:solidFill>
              <w14:schemeClr w14:val="tx1"/>
            </w14:solidFill>
          </w14:textFill>
        </w:rPr>
        <w:t>供应商认为</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文件使自己的合法权益受到损害的，</w:t>
      </w:r>
      <w:r>
        <w:rPr>
          <w:rFonts w:hint="eastAsia" w:ascii="宋体" w:hAnsi="宋体" w:eastAsia="宋体" w:cs="宋体"/>
          <w:color w:val="000000" w:themeColor="text1"/>
          <w:kern w:val="0"/>
          <w:szCs w:val="21"/>
          <w:highlight w:val="none"/>
          <w14:textFill>
            <w14:solidFill>
              <w14:schemeClr w14:val="tx1"/>
            </w14:solidFill>
          </w14:textFill>
        </w:rPr>
        <w:t>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公告期限届满之日(或收到</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个工作日之内向</w:t>
      </w:r>
      <w:r>
        <w:rPr>
          <w:rFonts w:hint="eastAsia" w:ascii="宋体" w:hAnsi="宋体" w:eastAsia="宋体" w:cs="宋体"/>
          <w:bCs/>
          <w:color w:val="000000" w:themeColor="text1"/>
          <w:kern w:val="0"/>
          <w:szCs w:val="21"/>
          <w:highlight w:val="none"/>
          <w14:textFill>
            <w14:solidFill>
              <w14:schemeClr w14:val="tx1"/>
            </w14:solidFill>
          </w14:textFill>
        </w:rPr>
        <w:t>采购人提出质疑；供应商认为</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结果使自己的合法权益受到损害的，应当在知道或者应知其权益受到损害之日起</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个工作日内提出质疑。</w:t>
      </w:r>
      <w:r>
        <w:rPr>
          <w:rFonts w:hint="eastAsia" w:ascii="宋体" w:hAnsi="宋体" w:eastAsia="宋体" w:cs="宋体"/>
          <w:color w:val="000000" w:themeColor="text1"/>
          <w:kern w:val="0"/>
          <w:szCs w:val="21"/>
          <w:highlight w:val="none"/>
          <w14:textFill>
            <w14:solidFill>
              <w14:schemeClr w14:val="tx1"/>
            </w14:solidFill>
          </w14:textFill>
        </w:rPr>
        <w:t>逾期不再受理,</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的质疑答复不满意,或</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未在规定时间内作出答复的，可以在答复期满后15个工作日内向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医院纪检</w:t>
      </w:r>
      <w:r>
        <w:rPr>
          <w:rFonts w:hint="eastAsia" w:ascii="宋体" w:hAnsi="宋体" w:eastAsia="宋体" w:cs="宋体"/>
          <w:color w:val="000000" w:themeColor="text1"/>
          <w:kern w:val="0"/>
          <w:szCs w:val="21"/>
          <w:highlight w:val="none"/>
          <w14:textFill>
            <w14:solidFill>
              <w14:schemeClr w14:val="tx1"/>
            </w14:solidFill>
          </w14:textFill>
        </w:rPr>
        <w:t>部门投诉。</w:t>
      </w:r>
    </w:p>
    <w:p w14:paraId="0BAF2861">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10.2 </w:t>
      </w:r>
      <w:r>
        <w:rPr>
          <w:rFonts w:hint="eastAsia" w:ascii="宋体" w:hAnsi="宋体" w:eastAsia="宋体" w:cs="宋体"/>
          <w:bCs/>
          <w:color w:val="000000" w:themeColor="text1"/>
          <w:kern w:val="0"/>
          <w:szCs w:val="21"/>
          <w:highlight w:val="none"/>
          <w14:textFill>
            <w14:solidFill>
              <w14:schemeClr w14:val="tx1"/>
            </w14:solidFill>
          </w14:textFill>
        </w:rPr>
        <w:t>质疑、投诉应当采用书面形式，质疑书、投诉书均应明确阐述</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过程和</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结果中使自己合法权益受到损害的实质性内容，提供相关事实、依据和证据及其来源或线索，便于有关单位调查、答复和处理。</w:t>
      </w:r>
    </w:p>
    <w:p w14:paraId="4CC58AE1">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w:t>
      </w:r>
      <w:r>
        <w:rPr>
          <w:rFonts w:hint="eastAsia" w:ascii="宋体" w:hAnsi="宋体" w:eastAsia="宋体" w:cs="宋体"/>
          <w:b/>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的风险</w:t>
      </w:r>
    </w:p>
    <w:p w14:paraId="64D4960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文件要求提供全部资料，或者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没有对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文件在各方面都作出实质性响应是</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的风险，并可能导致其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被拒绝。</w:t>
      </w:r>
    </w:p>
    <w:p w14:paraId="5596B479">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p>
    <w:p w14:paraId="1419D470">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 w:val="32"/>
          <w:szCs w:val="32"/>
          <w:highlight w:val="none"/>
          <w14:textFill>
            <w14:solidFill>
              <w14:schemeClr w14:val="tx1"/>
            </w14:solidFill>
          </w14:textFill>
        </w:rPr>
        <w:t>文件</w:t>
      </w:r>
    </w:p>
    <w:p w14:paraId="0F48D6A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文件的构成。本</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文件由以下部分组成：</w:t>
      </w:r>
    </w:p>
    <w:p w14:paraId="2B4674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w:t>
      </w:r>
    </w:p>
    <w:p w14:paraId="14FA25B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w:t>
      </w:r>
    </w:p>
    <w:p w14:paraId="15F309B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w:t>
      </w:r>
    </w:p>
    <w:p w14:paraId="4DB51F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 评标办法</w:t>
      </w:r>
    </w:p>
    <w:p w14:paraId="38CEE82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 合同主要条款</w:t>
      </w:r>
    </w:p>
    <w:p w14:paraId="16BF0FE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059EC98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
          <w:bCs/>
          <w:color w:val="000000" w:themeColor="text1"/>
          <w:kern w:val="0"/>
          <w:szCs w:val="21"/>
          <w:highlight w:val="none"/>
          <w14:textFill>
            <w14:solidFill>
              <w14:schemeClr w14:val="tx1"/>
            </w14:solidFill>
          </w14:textFill>
        </w:rPr>
        <w:t>文件的澄清与修改</w:t>
      </w:r>
    </w:p>
    <w:p w14:paraId="49686B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对已发出的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文件进行必要澄清、修改或补充的，应当在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原采购公告发布</w:t>
      </w:r>
      <w:r>
        <w:rPr>
          <w:rFonts w:hint="eastAsia" w:ascii="宋体" w:hAnsi="宋体" w:eastAsia="宋体" w:cs="宋体"/>
          <w:color w:val="000000" w:themeColor="text1"/>
          <w:kern w:val="0"/>
          <w:szCs w:val="21"/>
          <w:highlight w:val="none"/>
          <w14:textFill>
            <w14:solidFill>
              <w14:schemeClr w14:val="tx1"/>
            </w14:solidFill>
          </w14:textFill>
        </w:rPr>
        <w:t>相关媒体上发布更正公告或变更公告。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文件公示期间对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文件进行的澄清、修改或补充不受上述限制。</w:t>
      </w:r>
    </w:p>
    <w:p w14:paraId="275A2E1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文件澄清、修改或补充的内容为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文件的组成部分。</w:t>
      </w:r>
    </w:p>
    <w:p w14:paraId="6999E36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文件的澄清、修改或补充都应以法定形式发布。采购人未对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文件进行的澄清、修改或补充无效，评标时不予认可。</w:t>
      </w:r>
    </w:p>
    <w:p w14:paraId="31DC495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13.4 </w:t>
      </w: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可以视招标具体情况延长</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截止时间和开标时间，但至少应当在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的截止时间3</w:t>
      </w:r>
      <w:r>
        <w:rPr>
          <w:rFonts w:hint="eastAsia" w:ascii="宋体" w:hAnsi="宋体" w:eastAsia="宋体" w:cs="宋体"/>
          <w:bCs/>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前，将变更时间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通知所有潜在供应商</w:t>
      </w:r>
      <w:r>
        <w:rPr>
          <w:rFonts w:hint="eastAsia" w:ascii="宋体" w:hAnsi="宋体" w:eastAsia="宋体" w:cs="宋体"/>
          <w:color w:val="000000" w:themeColor="text1"/>
          <w:kern w:val="0"/>
          <w:szCs w:val="21"/>
          <w:highlight w:val="none"/>
          <w14:textFill>
            <w14:solidFill>
              <w14:schemeClr w14:val="tx1"/>
            </w14:solidFill>
          </w14:textFill>
        </w:rPr>
        <w:t>。</w:t>
      </w:r>
    </w:p>
    <w:p w14:paraId="2B4E98E1">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三</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32"/>
          <w:szCs w:val="32"/>
          <w:highlight w:val="none"/>
          <w14:textFill>
            <w14:solidFill>
              <w14:schemeClr w14:val="tx1"/>
            </w14:solidFill>
          </w14:textFill>
        </w:rPr>
        <w:t>的编制</w:t>
      </w:r>
    </w:p>
    <w:p w14:paraId="76515B7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14.要求</w:t>
      </w:r>
    </w:p>
    <w:p w14:paraId="32873D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应仔细阅读</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文件的所有内容，按照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文件提供的格式编写</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，不得缺少或留空任何</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文件要求填写的表格或提交的资料。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文件提供格式的按格式填列，未提供格式的可自行拟定。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文件的要求作出实质性响应（包括</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资格要求、技术要求、商务要求和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格式中对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对所提供的全部资料的合法性、真实性负责。</w:t>
      </w:r>
    </w:p>
    <w:p w14:paraId="558EB63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应完整签署</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格式附件中《</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书》和《抵制商业贿赂承诺》，不得增减或修改内容。否则视为对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5BDA3B6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的语言和计量单位</w:t>
      </w:r>
    </w:p>
    <w:p w14:paraId="1EC8CCF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以及</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与采购人就有关</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事宜的所有来往函电均应使用简体中文书写。</w:t>
      </w:r>
    </w:p>
    <w:p w14:paraId="78364C05">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关于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文件已有明确规定的，使用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文件规定的计量单位；</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文件没有规定的，应采用中华人民共和国法定计量单位。否则视为对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文件未作出实质性响应。</w:t>
      </w:r>
    </w:p>
    <w:p w14:paraId="1E8119B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原版为外文的证书类文件，以及由外国人做出的本人签名、外国公司的名称或外国印章等可以是外文，但应当提供中文翻译文件并加盖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公章。必要时</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提供附有公证书的中文翻译文件或者与原版文件签章相一致的中文翻译文件。</w:t>
      </w:r>
    </w:p>
    <w:p w14:paraId="52AE20B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应包括下列部分：</w:t>
      </w:r>
    </w:p>
    <w:p w14:paraId="0628A56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响应文件封面（格式）</w:t>
      </w:r>
    </w:p>
    <w:p w14:paraId="1B4E04A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16.2</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竞争性磋商响应书（格式）</w:t>
      </w:r>
    </w:p>
    <w:p w14:paraId="56ABDDC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3 初次报价一览表（格式）</w:t>
      </w:r>
    </w:p>
    <w:p w14:paraId="011B964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项目预算书</w:t>
      </w:r>
    </w:p>
    <w:p w14:paraId="724DF53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施工组织设计</w:t>
      </w:r>
    </w:p>
    <w:p w14:paraId="3B71D33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6 商务</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响应表</w:t>
      </w:r>
    </w:p>
    <w:p w14:paraId="241AF5B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法定代表人身份证明（格式）</w:t>
      </w:r>
    </w:p>
    <w:p w14:paraId="1CDC3C5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8</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法定代表人授权书（格式）</w:t>
      </w:r>
    </w:p>
    <w:p w14:paraId="7B5AAC8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9 证明文件</w:t>
      </w:r>
    </w:p>
    <w:p w14:paraId="04B7D35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10 供应商承诺书（格式）</w:t>
      </w:r>
    </w:p>
    <w:p w14:paraId="7F6C29E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val="en-US" w:eastAsia="zh-CN"/>
          <w14:textFill>
            <w14:solidFill>
              <w14:schemeClr w14:val="tx1"/>
            </w14:solidFill>
          </w14:textFill>
        </w:rPr>
        <w:t>11 供应商信用承诺函（格式）</w:t>
      </w:r>
    </w:p>
    <w:p w14:paraId="6127FD0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有效期</w:t>
      </w:r>
    </w:p>
    <w:p w14:paraId="3DB7CE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从</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公告所规定的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截止期之后开始生效，在</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14:textFill>
            <w14:solidFill>
              <w14:schemeClr w14:val="tx1"/>
            </w14:solidFill>
          </w14:textFill>
        </w:rPr>
        <w:t>第1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项所规定的期限内保持有效。有效期不足将导致其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有效期至合同完全履行止。</w:t>
      </w:r>
    </w:p>
    <w:p w14:paraId="6ADE551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17.2特殊情况下</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可于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有效期满之前书面要求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同意延长有效期，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规定的期限内以书面形式予以答复。</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可以拒绝上述要求。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答复不明确或者逾期未答复的，均视为拒绝上述要求。对于接受该要求的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，既不要求也不允许其修改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2BC6EFF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
          <w:bCs/>
          <w:color w:val="000000" w:themeColor="text1"/>
          <w:kern w:val="0"/>
          <w:szCs w:val="21"/>
          <w:highlight w:val="none"/>
          <w14:textFill>
            <w14:solidFill>
              <w14:schemeClr w14:val="tx1"/>
            </w14:solidFill>
          </w14:textFill>
        </w:rPr>
        <w:t>报价</w:t>
      </w:r>
    </w:p>
    <w:p w14:paraId="4E423B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 所有</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报价均以</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w:t>
      </w:r>
      <w:r>
        <w:rPr>
          <w:rFonts w:hint="eastAsia" w:ascii="宋体" w:hAnsi="宋体" w:eastAsia="宋体" w:cs="宋体"/>
          <w:color w:val="000000" w:themeColor="text1"/>
          <w:kern w:val="0"/>
          <w:szCs w:val="21"/>
          <w:highlight w:val="none"/>
          <w14:textFill>
            <w14:solidFill>
              <w14:schemeClr w14:val="tx1"/>
            </w14:solidFill>
          </w14:textFill>
        </w:rPr>
        <w:t>为计算单位。</w:t>
      </w:r>
    </w:p>
    <w:p w14:paraId="54F0805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要按开标一览表的内容填写。</w:t>
      </w:r>
    </w:p>
    <w:p w14:paraId="649DCBA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18.3 </w:t>
      </w:r>
      <w:r>
        <w:rPr>
          <w:rFonts w:hint="eastAsia" w:ascii="宋体" w:hAnsi="宋体" w:eastAsia="宋体" w:cs="宋体"/>
          <w:color w:val="000000" w:themeColor="text1"/>
          <w:spacing w:val="10"/>
          <w:kern w:val="0"/>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0"/>
          <w:kern w:val="0"/>
          <w:szCs w:val="21"/>
          <w:highlight w:val="none"/>
          <w14:textFill>
            <w14:solidFill>
              <w14:schemeClr w14:val="tx1"/>
            </w14:solidFill>
          </w14:textFill>
        </w:rPr>
        <w:t>投报多标包的，应对每标包分别报价并分别填报开标一览表。</w:t>
      </w:r>
    </w:p>
    <w:p w14:paraId="12D0697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 开标一览表</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明的价格在政府采购合同执行过程中是固定不变的，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不得以任何理由予以变更。以可调整的价格提交的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56FC2F3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18.5 </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不接受可选择的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w:t>
      </w:r>
    </w:p>
    <w:p w14:paraId="2132D14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18.6 对于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在开标一览表和</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中列出的赠送条款，在评审时不得作为价格评分因素或者调整评标价格的依据。</w:t>
      </w:r>
    </w:p>
    <w:p w14:paraId="2AFE085E">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w:t>
      </w:r>
      <w:r>
        <w:rPr>
          <w:rFonts w:hint="eastAsia" w:ascii="宋体" w:hAnsi="宋体" w:eastAsia="宋体" w:cs="宋体"/>
          <w:b/>
          <w:color w:val="000000" w:themeColor="text1"/>
          <w:kern w:val="0"/>
          <w:szCs w:val="21"/>
          <w:highlight w:val="none"/>
          <w:lang w:eastAsia="zh-CN"/>
          <w14:textFill>
            <w14:solidFill>
              <w14:schemeClr w14:val="tx1"/>
            </w14:solidFill>
          </w14:textFill>
        </w:rPr>
        <w:t>磋商</w:t>
      </w:r>
      <w:r>
        <w:rPr>
          <w:rFonts w:hint="eastAsia" w:ascii="宋体" w:hAnsi="宋体" w:eastAsia="宋体" w:cs="宋体"/>
          <w:b/>
          <w:color w:val="000000" w:themeColor="text1"/>
          <w:kern w:val="0"/>
          <w:szCs w:val="21"/>
          <w:highlight w:val="none"/>
          <w14:textFill>
            <w14:solidFill>
              <w14:schemeClr w14:val="tx1"/>
            </w14:solidFill>
          </w14:textFill>
        </w:rPr>
        <w:t>保证金</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详见采购公告</w:t>
      </w:r>
      <w:r>
        <w:rPr>
          <w:rFonts w:hint="eastAsia" w:ascii="宋体" w:hAnsi="宋体" w:eastAsia="宋体" w:cs="宋体"/>
          <w:b/>
          <w:color w:val="000000" w:themeColor="text1"/>
          <w:kern w:val="0"/>
          <w:szCs w:val="21"/>
          <w:highlight w:val="none"/>
          <w:lang w:eastAsia="zh-CN"/>
          <w14:textFill>
            <w14:solidFill>
              <w14:schemeClr w14:val="tx1"/>
            </w14:solidFill>
          </w14:textFill>
        </w:rPr>
        <w:t>）</w:t>
      </w:r>
    </w:p>
    <w:p w14:paraId="0E12C77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20.</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的签署</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及其他规定</w:t>
      </w:r>
    </w:p>
    <w:p w14:paraId="09FA3EBA">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应按第六章“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格式”进行编写，如有必要，可以增加附页，作为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的组成部分。其中，</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报价一览表在满足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文件实质性要求的基础上，可以提出比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文件要求更有利于采购人的承诺。</w:t>
      </w:r>
    </w:p>
    <w:p w14:paraId="4AB53F87">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工期</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范围等实质性内容作出响应。</w:t>
      </w:r>
    </w:p>
    <w:p w14:paraId="28DB90EB">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应用不褪色的材料书写或打印，并由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的法定代表人盖章或盖单位公章；</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的法定代表人盖章确认。签字或盖章的具体要求见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4996209F">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份数见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正本和副本的封面上应清楚地标记“正本”或“副本”的字样。</w:t>
      </w:r>
    </w:p>
    <w:p w14:paraId="0F8EEEF6">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的具体装订要求见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w:t>
      </w:r>
    </w:p>
    <w:p w14:paraId="7BDFA733">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7F668937">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21.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的密封、标记</w:t>
      </w:r>
    </w:p>
    <w:p w14:paraId="3ABEFDC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响应文件应密封包装，并在封套的封口处加盖供应商单位章或由供应商的法定代表人（单位负责人）或其授权的代理人签字。</w:t>
      </w:r>
    </w:p>
    <w:p w14:paraId="6451B6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未按本章第2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.1项要求密封的响应文件，采购人不予受理。</w:t>
      </w:r>
    </w:p>
    <w:p w14:paraId="1FE0B02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的递交</w:t>
      </w:r>
    </w:p>
    <w:p w14:paraId="2A8180A5">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应在规定的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w:t>
      </w:r>
      <w:r>
        <w:rPr>
          <w:rFonts w:hint="eastAsia" w:ascii="宋体" w:hAnsi="宋体" w:eastAsia="宋体" w:cs="宋体"/>
          <w:color w:val="000000" w:themeColor="text1"/>
          <w:kern w:val="0"/>
          <w:szCs w:val="21"/>
          <w:highlight w:val="none"/>
          <w:lang w:eastAsia="zh-CN"/>
          <w14:textFill>
            <w14:solidFill>
              <w14:schemeClr w14:val="tx1"/>
            </w14:solidFill>
          </w14:textFill>
        </w:rPr>
        <w:t>递交响应文件</w:t>
      </w:r>
      <w:r>
        <w:rPr>
          <w:rFonts w:hint="eastAsia" w:ascii="宋体" w:hAnsi="宋体" w:eastAsia="宋体" w:cs="宋体"/>
          <w:color w:val="000000" w:themeColor="text1"/>
          <w:kern w:val="0"/>
          <w:szCs w:val="21"/>
          <w:highlight w:val="none"/>
          <w14:textFill>
            <w14:solidFill>
              <w14:schemeClr w14:val="tx1"/>
            </w14:solidFill>
          </w14:textFill>
        </w:rPr>
        <w:t>。</w:t>
      </w:r>
    </w:p>
    <w:p w14:paraId="073C5683">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的地点：见</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w:t>
      </w:r>
    </w:p>
    <w:p w14:paraId="3D23657D">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 除</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所递交的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不予退还。</w:t>
      </w:r>
    </w:p>
    <w:p w14:paraId="406986B4">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.4 逾期送达的或者未送达指定地点的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，采购人不予受理。</w:t>
      </w:r>
    </w:p>
    <w:p w14:paraId="63E37F0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23. </w:t>
      </w:r>
      <w:r>
        <w:rPr>
          <w:rFonts w:hint="eastAsia" w:ascii="宋体" w:hAnsi="宋体" w:eastAsia="宋体" w:cs="宋体"/>
          <w:b/>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Cs w:val="21"/>
          <w:highlight w:val="none"/>
          <w14:textFill>
            <w14:solidFill>
              <w14:schemeClr w14:val="tx1"/>
            </w14:solidFill>
          </w14:textFill>
        </w:rPr>
        <w:t>的修改和撤回</w:t>
      </w:r>
    </w:p>
    <w:p w14:paraId="44E6FCA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23.1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截止时间前，可以对所提交的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进行补充、修改或者撤回，并书面通知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。补充、修改的内容和撤回通知应当按本须知要求签署、盖章、密封，并作为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5CFC07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23.2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截止期后不得修改、撤回</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截止期后修改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将被拒绝。</w:t>
      </w:r>
    </w:p>
    <w:p w14:paraId="0C09F862">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评标</w:t>
      </w:r>
    </w:p>
    <w:p w14:paraId="3D7B3493">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组建</w:t>
      </w:r>
      <w:r>
        <w:rPr>
          <w:rFonts w:hint="eastAsia" w:ascii="宋体" w:hAnsi="宋体" w:eastAsia="宋体" w:cs="宋体"/>
          <w:b/>
          <w:bCs/>
          <w:color w:val="000000" w:themeColor="text1"/>
          <w:kern w:val="0"/>
          <w:szCs w:val="21"/>
          <w:highlight w:val="none"/>
          <w:lang w:eastAsia="zh-CN"/>
          <w14:textFill>
            <w14:solidFill>
              <w14:schemeClr w14:val="tx1"/>
            </w14:solidFill>
          </w14:textFill>
        </w:rPr>
        <w:t>磋商小组</w:t>
      </w:r>
    </w:p>
    <w:p w14:paraId="741FD3FD">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由采购人代表和评审专家组成。成员由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人以上单数组成。</w:t>
      </w:r>
      <w:r>
        <w:rPr>
          <w:rFonts w:hint="eastAsia" w:ascii="宋体" w:hAnsi="宋体" w:eastAsia="宋体" w:cs="宋体"/>
          <w:color w:val="000000" w:themeColor="text1"/>
          <w:szCs w:val="21"/>
          <w:highlight w:val="none"/>
          <w14:textFill>
            <w14:solidFill>
              <w14:schemeClr w14:val="tx1"/>
            </w14:solidFill>
          </w14:textFill>
        </w:rPr>
        <w:t>在开标后由</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进行审查、质疑、评估和比较，并做合理的建议。</w:t>
      </w:r>
    </w:p>
    <w:p w14:paraId="45B9D79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成员要依法独立评审，并对评审意见承担个人责任。</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成员对需要共同认定的事项存在争议的，按照少数服从多数的原则</w:t>
      </w:r>
      <w:r>
        <w:rPr>
          <w:rFonts w:hint="eastAsia" w:ascii="宋体" w:hAnsi="宋体" w:eastAsia="宋体" w:cs="宋体"/>
          <w:color w:val="000000" w:themeColor="text1"/>
          <w:kern w:val="0"/>
          <w:szCs w:val="21"/>
          <w:highlight w:val="none"/>
          <w14:textFill>
            <w14:solidFill>
              <w14:schemeClr w14:val="tx1"/>
            </w14:solidFill>
          </w14:textFill>
        </w:rPr>
        <w:t>做</w:t>
      </w:r>
      <w:r>
        <w:rPr>
          <w:rFonts w:hint="eastAsia" w:ascii="宋体" w:hAnsi="宋体" w:eastAsia="宋体" w:cs="宋体"/>
          <w:color w:val="000000" w:themeColor="text1"/>
          <w:szCs w:val="21"/>
          <w:highlight w:val="none"/>
          <w14:textFill>
            <w14:solidFill>
              <w14:schemeClr w14:val="tx1"/>
            </w14:solidFill>
          </w14:textFill>
        </w:rPr>
        <w:t>出结论。持不同意见的</w:t>
      </w:r>
      <w:r>
        <w:rPr>
          <w:rFonts w:hint="eastAsia" w:ascii="宋体" w:hAnsi="宋体" w:eastAsia="宋体" w:cs="宋体"/>
          <w:color w:val="000000" w:themeColor="text1"/>
          <w:szCs w:val="21"/>
          <w:highlight w:val="none"/>
          <w:lang w:eastAsia="zh-CN"/>
          <w14:textFill>
            <w14:solidFill>
              <w14:schemeClr w14:val="tx1"/>
            </w14:solidFill>
          </w14:textFill>
        </w:rPr>
        <w:t>磋商小组</w:t>
      </w:r>
      <w:r>
        <w:rPr>
          <w:rFonts w:hint="eastAsia" w:ascii="宋体" w:hAnsi="宋体" w:eastAsia="宋体" w:cs="宋体"/>
          <w:color w:val="000000" w:themeColor="text1"/>
          <w:szCs w:val="21"/>
          <w:highlight w:val="none"/>
          <w14:textFill>
            <w14:solidFill>
              <w14:schemeClr w14:val="tx1"/>
            </w14:solidFill>
          </w14:textFill>
        </w:rPr>
        <w:t>成员应当在评标报告上签署不同意见</w:t>
      </w:r>
      <w:r>
        <w:rPr>
          <w:rFonts w:hint="eastAsia" w:ascii="宋体" w:hAnsi="宋体" w:eastAsia="宋体" w:cs="宋体"/>
          <w:color w:val="000000" w:themeColor="text1"/>
          <w:kern w:val="0"/>
          <w:szCs w:val="21"/>
          <w:highlight w:val="none"/>
          <w14:textFill>
            <w14:solidFill>
              <w14:schemeClr w14:val="tx1"/>
            </w14:solidFill>
          </w14:textFill>
        </w:rPr>
        <w:t>并说明</w:t>
      </w:r>
      <w:r>
        <w:rPr>
          <w:rFonts w:hint="eastAsia" w:ascii="宋体" w:hAnsi="宋体" w:eastAsia="宋体" w:cs="宋体"/>
          <w:color w:val="000000" w:themeColor="text1"/>
          <w:szCs w:val="21"/>
          <w:highlight w:val="none"/>
          <w14:textFill>
            <w14:solidFill>
              <w14:schemeClr w14:val="tx1"/>
            </w14:solidFill>
          </w14:textFill>
        </w:rPr>
        <w:t>理由，否则视为同意。</w:t>
      </w:r>
    </w:p>
    <w:p w14:paraId="34E96E6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lang w:eastAsia="zh-CN"/>
          <w14:textFill>
            <w14:solidFill>
              <w14:schemeClr w14:val="tx1"/>
            </w14:solidFill>
          </w14:textFill>
        </w:rPr>
        <w:t>响应文件</w:t>
      </w:r>
      <w:r>
        <w:rPr>
          <w:rFonts w:hint="eastAsia" w:ascii="宋体" w:hAnsi="宋体" w:eastAsia="宋体" w:cs="宋体"/>
          <w:b/>
          <w:bCs/>
          <w:color w:val="000000" w:themeColor="text1"/>
          <w:szCs w:val="21"/>
          <w:highlight w:val="none"/>
          <w14:textFill>
            <w14:solidFill>
              <w14:schemeClr w14:val="tx1"/>
            </w14:solidFill>
          </w14:textFill>
        </w:rPr>
        <w:t>的初审</w:t>
      </w:r>
    </w:p>
    <w:p w14:paraId="72794F8A">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.1对所有</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的评估，都采用相同的程序和标准。评标过程将严格按照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文件的要求和条件进行。</w:t>
      </w:r>
    </w:p>
    <w:p w14:paraId="426C4CE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.2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进行检查，以确定</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是否完整、有无计算上的错误、文件是否已正确签署等。</w:t>
      </w:r>
    </w:p>
    <w:p w14:paraId="01F617E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报价出现前后不一致的，除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文件另有规定外，修正错误的原则如下：</w:t>
      </w:r>
    </w:p>
    <w:p w14:paraId="446C22B4">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开标一览表（报价表）内容与</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中相应内容不一致的，以开标一览表（报价表）为准；</w:t>
      </w:r>
    </w:p>
    <w:p w14:paraId="13B33456">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大写金额</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小写金额不一致的，以大写金额为准；</w:t>
      </w:r>
    </w:p>
    <w:p w14:paraId="667B2C12">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单价金额小数点或者百分比有明显错位的，以开标一览表的总价为准，并修改单价；</w:t>
      </w:r>
    </w:p>
    <w:p w14:paraId="26C00135">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总价金额与按单价汇总金额不一致的，以单价金额计算结果为准。</w:t>
      </w:r>
    </w:p>
    <w:p w14:paraId="1D2ED42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.3.5对不同文字文本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的解释发生异议的，以中文文本为准。</w:t>
      </w:r>
    </w:p>
    <w:p w14:paraId="62A2866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.3.6同时出现两种以上不一致的，按照前款规定的顺序修正。修正后的报价按照财政部87号令第五十一条第二款的规定经</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确认后产生约束力，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不确认的，其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无效。</w:t>
      </w:r>
    </w:p>
    <w:p w14:paraId="79C5AC0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 资格性检查和符合性检查。</w:t>
      </w:r>
    </w:p>
    <w:p w14:paraId="02CD06E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w:t>
      </w:r>
      <w:r>
        <w:rPr>
          <w:rFonts w:hint="eastAsia" w:ascii="宋体" w:hAnsi="宋体" w:eastAsia="宋体" w:cs="宋体"/>
          <w:color w:val="000000" w:themeColor="text1"/>
          <w:szCs w:val="21"/>
          <w:highlight w:val="none"/>
          <w14:textFill>
            <w14:solidFill>
              <w14:schemeClr w14:val="tx1"/>
            </w14:solidFill>
          </w14:textFill>
        </w:rPr>
        <w:t>资格性检查。依据法规政策和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文件的规定，在对</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详细评估之前，采购人将依据</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提交的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公告第二项和</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文件第三章4.</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应提交的证明文件所述的资格标准对</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进行资格审查,以确定其是否具备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资格。如果</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不具备</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资格、不满足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文件所规定的资格标准或提供资格证明文件不全,其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将被作为无效</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。在审查过程中，采购人有权要求</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文件的规定提供相关资格证明材料的原件以供审查。</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应在规定的时限内提供。</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拒不提供的，或者不能在规定时限内提供的，视为其不具备该资格条件。</w:t>
      </w:r>
    </w:p>
    <w:p w14:paraId="11E907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.4.2 资格审查后合格的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不足3家的，不得评标。</w:t>
      </w:r>
    </w:p>
    <w:p w14:paraId="586B1EA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 符合性检查。依据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将从</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的有效性、完整性和对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文件的响应程度进行审查，以确定是否符合对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文件的实质性要求作出响应。对没有实质性响应的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将不进行评估，其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。凡有下列情况之一者，</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也将被视为未实质性响应</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w:t>
      </w:r>
    </w:p>
    <w:p w14:paraId="484BA52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未按规定签字、盖章的。</w:t>
      </w:r>
    </w:p>
    <w:p w14:paraId="34D50B4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未能出具有效身份证明，或与身份不符的。</w:t>
      </w:r>
    </w:p>
    <w:p w14:paraId="52711FB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（3）资格证明文件不全的，或不符合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文件标明的资格要求的。</w:t>
      </w:r>
    </w:p>
    <w:p w14:paraId="28FC9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工期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质量</w:t>
      </w:r>
      <w:r>
        <w:rPr>
          <w:rFonts w:hint="eastAsia" w:ascii="宋体" w:hAnsi="宋体" w:cs="宋体"/>
          <w:color w:val="000000" w:themeColor="text1"/>
          <w:szCs w:val="21"/>
          <w:highlight w:val="none"/>
          <w:lang w:val="en-US" w:eastAsia="zh-CN"/>
          <w14:textFill>
            <w14:solidFill>
              <w14:schemeClr w14:val="tx1"/>
            </w14:solidFill>
          </w14:textFill>
        </w:rPr>
        <w:t>要求</w:t>
      </w:r>
      <w:r>
        <w:rPr>
          <w:rFonts w:hint="eastAsia" w:ascii="宋体" w:hAnsi="宋体" w:eastAsia="宋体" w:cs="宋体"/>
          <w:color w:val="000000" w:themeColor="text1"/>
          <w:szCs w:val="21"/>
          <w:highlight w:val="none"/>
          <w14:textFill>
            <w14:solidFill>
              <w14:schemeClr w14:val="tx1"/>
            </w14:solidFill>
          </w14:textFill>
        </w:rPr>
        <w:t>等不满足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0DBD929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文件提供的格式填列、项目不齐全或内容虚假的。</w:t>
      </w:r>
    </w:p>
    <w:p w14:paraId="3C56FFA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的实质性内容未使用中文表述，或意思表述不明确，或前后矛盾，或使用计量单位不符合</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文件要求的。</w:t>
      </w:r>
    </w:p>
    <w:p w14:paraId="6F26F4F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的关键内容字迹模糊、无法辨认,或</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中经修正的内容字迹模糊无法辩认，或修改处未按规定签名盖章的。</w:t>
      </w:r>
    </w:p>
    <w:p w14:paraId="0ABC329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内容未按</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文件响应的。</w:t>
      </w:r>
    </w:p>
    <w:p w14:paraId="6410D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575607DA">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决定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的响应性只根据</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本身的内容，而不寻求其他的外部证据。</w:t>
      </w:r>
    </w:p>
    <w:p w14:paraId="754AA0E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.4.4 对资格性检查和符合性检查不合格的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，将</w:t>
      </w:r>
      <w:r>
        <w:rPr>
          <w:rFonts w:hint="eastAsia" w:ascii="宋体" w:hAnsi="宋体" w:eastAsia="宋体" w:cs="宋体"/>
          <w:color w:val="000000" w:themeColor="text1"/>
          <w:kern w:val="0"/>
          <w:szCs w:val="21"/>
          <w:highlight w:val="none"/>
          <w:lang w:val="en-US" w:eastAsia="zh-CN"/>
          <w14:textFill>
            <w14:solidFill>
              <w14:schemeClr w14:val="tx1"/>
            </w14:solidFill>
          </w14:textFill>
        </w:rPr>
        <w:t>通过评标系统</w:t>
      </w:r>
      <w:r>
        <w:rPr>
          <w:rFonts w:hint="eastAsia" w:ascii="宋体" w:hAnsi="宋体" w:eastAsia="宋体" w:cs="宋体"/>
          <w:color w:val="000000" w:themeColor="text1"/>
          <w:kern w:val="0"/>
          <w:szCs w:val="21"/>
          <w:highlight w:val="none"/>
          <w14:textFill>
            <w14:solidFill>
              <w14:schemeClr w14:val="tx1"/>
            </w14:solidFill>
          </w14:textFill>
        </w:rPr>
        <w:t>告知其理由。</w:t>
      </w:r>
    </w:p>
    <w:p w14:paraId="26C1D377">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 在评审过程中，</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发现</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有下列情形之一的，视为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串通</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，其</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无效：</w:t>
      </w:r>
    </w:p>
    <w:p w14:paraId="5164B98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.5.1不同</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异常一致。</w:t>
      </w:r>
    </w:p>
    <w:p w14:paraId="5A580F5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.5.2不同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由同一单位或者个人编制；</w:t>
      </w:r>
    </w:p>
    <w:p w14:paraId="71A864C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.5.3不同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委托同一单位或者个人办理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事宜；</w:t>
      </w:r>
    </w:p>
    <w:p w14:paraId="046368A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.5.4不同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载明的项目管理成员或者联系人员为同一人；　　</w:t>
      </w:r>
    </w:p>
    <w:p w14:paraId="0F4DB472">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.5.5不同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相互混装；</w:t>
      </w:r>
    </w:p>
    <w:p w14:paraId="21A5F2D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.5.6不同</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保证金从同一单位或者个人的账户转出（若收取）。</w:t>
      </w:r>
    </w:p>
    <w:p w14:paraId="792F0888">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.5.7 有证据证明</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的其他情形的；</w:t>
      </w:r>
    </w:p>
    <w:p w14:paraId="78963F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认定的其他串通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情形。</w:t>
      </w:r>
    </w:p>
    <w:p w14:paraId="79D552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Cs w:val="21"/>
          <w:highlight w:val="none"/>
          <w14:textFill>
            <w14:solidFill>
              <w14:schemeClr w14:val="tx1"/>
            </w14:solidFill>
          </w14:textFill>
        </w:rPr>
        <w:t>的澄清</w:t>
      </w:r>
    </w:p>
    <w:p w14:paraId="18636F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中含义不明确、同类问题表述不一致或者有明显文字和计算错误的内容，</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作出必要的澄清。</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的澄清应当在</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规定的时间内以书面形式作出，由其</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代表签字。但澄清事项不得超出</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的范围，不得实质性改变</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的内容，不得通过澄清等方式对</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实行差别对待。</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不得接受</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主动提出的澄清和解释。</w:t>
      </w:r>
    </w:p>
    <w:p w14:paraId="1E05E41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比较与评价</w:t>
      </w:r>
    </w:p>
    <w:p w14:paraId="4A546354">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将按本</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文件规定的评标方法与标准，对资格性检查和符合性检查合格的</w:t>
      </w: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进行商务和技术评估，综合比较与评价。</w:t>
      </w:r>
    </w:p>
    <w:p w14:paraId="3DE88FA5">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.2对漏（缺）报项的处理：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文件中要求列入报价的费用（含配置、功能），漏（缺）报的视同已含在</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总价中。</w:t>
      </w:r>
    </w:p>
    <w:p w14:paraId="0B982F1B">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认为</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的报价明显低于其他通过符合性审查</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不能证明其报价合理性的，</w:t>
      </w:r>
      <w:r>
        <w:rPr>
          <w:rFonts w:hint="eastAsia" w:ascii="宋体" w:hAnsi="宋体" w:eastAsia="宋体" w:cs="宋体"/>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color w:val="000000" w:themeColor="text1"/>
          <w:sz w:val="21"/>
          <w:szCs w:val="21"/>
          <w:highlight w:val="none"/>
          <w14:textFill>
            <w14:solidFill>
              <w14:schemeClr w14:val="tx1"/>
            </w14:solidFill>
          </w14:textFill>
        </w:rPr>
        <w:t>应当将其作为无效</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处理。</w:t>
      </w:r>
    </w:p>
    <w:p w14:paraId="4360998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b/>
          <w:bCs/>
          <w:color w:val="000000" w:themeColor="text1"/>
          <w:kern w:val="0"/>
          <w:szCs w:val="21"/>
          <w:highlight w:val="none"/>
          <w14:textFill>
            <w14:solidFill>
              <w14:schemeClr w14:val="tx1"/>
            </w14:solidFill>
          </w14:textFill>
        </w:rPr>
        <w:t>. 评标过程及保密原则</w:t>
      </w:r>
    </w:p>
    <w:p w14:paraId="6CAB016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.1 凡与本次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有关人员对属于审查、澄清、评价和比较</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的有关资料以及定标意向等，均不得向</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或其他人员透露。否则,将按有关规定追究相关人员的责任。</w:t>
      </w:r>
    </w:p>
    <w:p w14:paraId="664A089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.2 在评标期间，</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试图影响或干预评审的任何行为，将导致其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，并承担相应的法律责任。</w:t>
      </w:r>
    </w:p>
    <w:p w14:paraId="5876386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29</w:t>
      </w:r>
      <w:r>
        <w:rPr>
          <w:rFonts w:hint="eastAsia" w:ascii="宋体" w:hAnsi="宋体" w:eastAsia="宋体" w:cs="宋体"/>
          <w:b/>
          <w:color w:val="000000" w:themeColor="text1"/>
          <w:kern w:val="0"/>
          <w:szCs w:val="21"/>
          <w:highlight w:val="none"/>
          <w14:textFill>
            <w14:solidFill>
              <w14:schemeClr w14:val="tx1"/>
            </w14:solidFill>
          </w14:textFill>
        </w:rPr>
        <w:t>.评标异议登记</w:t>
      </w:r>
    </w:p>
    <w:p w14:paraId="719C7D0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14:textFill>
            <w14:solidFill>
              <w14:schemeClr w14:val="tx1"/>
            </w14:solidFill>
          </w14:textFill>
        </w:rPr>
        <w:t>工作人员对评审专家等相关人员在评审过程中发现、提出的异议进行逐项登记。</w:t>
      </w:r>
    </w:p>
    <w:p w14:paraId="42CCB918">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32"/>
          <w:highlight w:val="none"/>
          <w14:textFill>
            <w14:solidFill>
              <w14:schemeClr w14:val="tx1"/>
            </w14:solidFill>
          </w14:textFill>
        </w:rPr>
        <w:t>、</w:t>
      </w:r>
      <w:r>
        <w:rPr>
          <w:rFonts w:hint="eastAsia" w:ascii="宋体" w:hAnsi="宋体" w:eastAsia="宋体" w:cs="宋体"/>
          <w:b/>
          <w:bCs/>
          <w:color w:val="000000" w:themeColor="text1"/>
          <w:kern w:val="0"/>
          <w:sz w:val="32"/>
          <w:szCs w:val="32"/>
          <w:highlight w:val="none"/>
          <w14:textFill>
            <w14:solidFill>
              <w14:schemeClr w14:val="tx1"/>
            </w14:solidFill>
          </w14:textFill>
        </w:rPr>
        <w:t>定标</w:t>
      </w:r>
    </w:p>
    <w:p w14:paraId="28B85E9A">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
          <w:bCs/>
          <w:color w:val="000000" w:themeColor="text1"/>
          <w:kern w:val="0"/>
          <w:szCs w:val="21"/>
          <w:highlight w:val="none"/>
          <w14:textFill>
            <w14:solidFill>
              <w14:schemeClr w14:val="tx1"/>
            </w14:solidFill>
          </w14:textFill>
        </w:rPr>
        <w:t>. 定标原则</w:t>
      </w:r>
    </w:p>
    <w:p w14:paraId="33F840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.1 最低</w:t>
      </w:r>
      <w:r>
        <w:rPr>
          <w:rFonts w:hint="eastAsia" w:ascii="宋体" w:hAnsi="宋体" w:eastAsia="宋体" w:cs="宋体"/>
          <w:bCs/>
          <w:color w:val="000000" w:themeColor="text1"/>
          <w:kern w:val="0"/>
          <w:szCs w:val="21"/>
          <w:highlight w:val="none"/>
          <w:lang w:eastAsia="zh-CN"/>
          <w14:textFill>
            <w14:solidFill>
              <w14:schemeClr w14:val="tx1"/>
            </w14:solidFill>
          </w14:textFill>
        </w:rPr>
        <w:t>磋商</w:t>
      </w:r>
      <w:r>
        <w:rPr>
          <w:rFonts w:hint="eastAsia" w:ascii="宋体" w:hAnsi="宋体" w:eastAsia="宋体" w:cs="宋体"/>
          <w:bCs/>
          <w:color w:val="000000" w:themeColor="text1"/>
          <w:kern w:val="0"/>
          <w:szCs w:val="21"/>
          <w:highlight w:val="none"/>
          <w14:textFill>
            <w14:solidFill>
              <w14:schemeClr w14:val="tx1"/>
            </w14:solidFill>
          </w14:textFill>
        </w:rPr>
        <w:t>价不作为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14:textFill>
            <w14:solidFill>
              <w14:schemeClr w14:val="tx1"/>
            </w14:solidFill>
          </w14:textFill>
        </w:rPr>
        <w:t>的保证。</w:t>
      </w:r>
    </w:p>
    <w:p w14:paraId="54FBA0F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 确定实质上响应</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bCs/>
          <w:color w:val="000000" w:themeColor="text1"/>
          <w:kern w:val="0"/>
          <w:szCs w:val="21"/>
          <w:highlight w:val="none"/>
          <w14:textFill>
            <w14:solidFill>
              <w14:schemeClr w14:val="tx1"/>
            </w14:solidFill>
          </w14:textFill>
        </w:rPr>
        <w:t>文件且满足下列条件的为</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（或</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E922CE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42" w:name="_Toc32200"/>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Cs w:val="21"/>
          <w:highlight w:val="none"/>
          <w14:textFill>
            <w14:solidFill>
              <w14:schemeClr w14:val="tx1"/>
            </w14:solidFill>
          </w14:textFill>
        </w:rPr>
        <w:t>.2.1</w:t>
      </w:r>
      <w:bookmarkEnd w:id="42"/>
      <w:r>
        <w:rPr>
          <w:rFonts w:hint="eastAsia" w:ascii="宋体" w:hAnsi="宋体" w:eastAsia="宋体" w:cs="宋体"/>
          <w:bCs/>
          <w:color w:val="000000" w:themeColor="text1"/>
          <w:kern w:val="0"/>
          <w:szCs w:val="21"/>
          <w:highlight w:val="none"/>
          <w14:textFill>
            <w14:solidFill>
              <w14:schemeClr w14:val="tx1"/>
            </w14:solidFill>
          </w14:textFill>
        </w:rPr>
        <w:t>本次评标采用</w:t>
      </w:r>
      <w:r>
        <w:rPr>
          <w:rFonts w:hint="eastAsia" w:ascii="宋体" w:hAnsi="宋体" w:eastAsia="宋体" w:cs="宋体"/>
          <w:color w:val="000000" w:themeColor="text1"/>
          <w:szCs w:val="21"/>
          <w:highlight w:val="none"/>
          <w14:textFill>
            <w14:solidFill>
              <w14:schemeClr w14:val="tx1"/>
            </w14:solidFill>
          </w14:textFill>
        </w:rPr>
        <w:t>综合评分法，是指响应文件满足采购文件全部实质性要求，且按照评审因素的量化指标评审得分最高的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成交候选</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的评标方法。</w:t>
      </w:r>
    </w:p>
    <w:p w14:paraId="0436DFC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采用综合评分法的，评标结果按评审后得分由高到低顺序排列。</w:t>
      </w:r>
      <w:r>
        <w:rPr>
          <w:rFonts w:hint="eastAsia" w:ascii="宋体" w:hAnsi="宋体" w:eastAsia="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文件全部实质性要求，且按照评审因素的量化指标评审得分最高的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为</w:t>
      </w:r>
      <w:r>
        <w:rPr>
          <w:rFonts w:hint="eastAsia" w:ascii="宋体" w:hAnsi="宋体" w:eastAsia="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，以此类推。得分相同的，按</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报价由低到高顺序排列。得分且</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报价相同的，按技术部分得分顺序排列。得分与技术指标优劣均相同的，通过随机抽取产生。</w:t>
      </w:r>
    </w:p>
    <w:p w14:paraId="541AD962">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bCs/>
          <w:color w:val="000000" w:themeColor="text1"/>
          <w:kern w:val="0"/>
          <w:szCs w:val="21"/>
          <w:highlight w:val="none"/>
          <w14:textFill>
            <w14:solidFill>
              <w14:schemeClr w14:val="tx1"/>
            </w14:solidFill>
          </w14:textFill>
        </w:rPr>
        <w:t>.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0"/>
          <w:szCs w:val="21"/>
          <w:highlight w:val="none"/>
          <w14:textFill>
            <w14:solidFill>
              <w14:schemeClr w14:val="tx1"/>
            </w14:solidFill>
          </w14:textFill>
        </w:rPr>
        <w:t>和</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供应商</w:t>
      </w:r>
    </w:p>
    <w:p w14:paraId="5217885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本项目由采购人授权</w:t>
      </w:r>
      <w:r>
        <w:rPr>
          <w:rFonts w:hint="eastAsia" w:ascii="宋体" w:hAnsi="宋体" w:eastAsia="宋体" w:cs="宋体"/>
          <w:bCs/>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bCs/>
          <w:color w:val="000000" w:themeColor="text1"/>
          <w:kern w:val="0"/>
          <w:szCs w:val="21"/>
          <w:highlight w:val="none"/>
          <w14:textFill>
            <w14:solidFill>
              <w14:schemeClr w14:val="tx1"/>
            </w14:solidFill>
          </w14:textFill>
        </w:rPr>
        <w:t>确定</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并推荐</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一</w:t>
      </w:r>
      <w:r>
        <w:rPr>
          <w:rFonts w:hint="eastAsia" w:ascii="宋体" w:hAnsi="宋体" w:eastAsia="宋体" w:cs="宋体"/>
          <w:bCs/>
          <w:color w:val="000000" w:themeColor="text1"/>
          <w:kern w:val="0"/>
          <w:szCs w:val="21"/>
          <w:highlight w:val="none"/>
          <w14:textFill>
            <w14:solidFill>
              <w14:schemeClr w14:val="tx1"/>
            </w14:solidFill>
          </w14:textFill>
        </w:rPr>
        <w:t>名</w:t>
      </w:r>
      <w:r>
        <w:rPr>
          <w:rFonts w:hint="eastAsia" w:ascii="宋体" w:hAnsi="宋体" w:eastAsia="宋体" w:cs="宋体"/>
          <w:bCs/>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7290C8D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kern w:val="0"/>
          <w:szCs w:val="21"/>
          <w:highlight w:val="none"/>
          <w14:textFill>
            <w14:solidFill>
              <w14:schemeClr w14:val="tx1"/>
            </w14:solidFill>
          </w14:textFill>
        </w:rPr>
        <w:t>及</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w:t>
      </w:r>
      <w:r>
        <w:rPr>
          <w:rFonts w:hint="eastAsia" w:ascii="宋体" w:hAnsi="宋体" w:eastAsia="宋体" w:cs="宋体"/>
          <w:b/>
          <w:bCs/>
          <w:color w:val="000000" w:themeColor="text1"/>
          <w:kern w:val="0"/>
          <w:szCs w:val="21"/>
          <w:highlight w:val="none"/>
          <w14:textFill>
            <w14:solidFill>
              <w14:schemeClr w14:val="tx1"/>
            </w14:solidFill>
          </w14:textFill>
        </w:rPr>
        <w:t>公告</w:t>
      </w:r>
    </w:p>
    <w:p w14:paraId="63F28D3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.1评审结束后，</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人将</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的情况在本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公告发布的同一媒介予以公示，公示</w:t>
      </w:r>
      <w:r>
        <w:rPr>
          <w:rFonts w:hint="eastAsia" w:ascii="宋体" w:hAnsi="宋体" w:eastAsia="宋体" w:cs="宋体"/>
          <w:color w:val="000000" w:themeColor="text1"/>
          <w:kern w:val="0"/>
          <w:szCs w:val="21"/>
          <w:highlight w:val="none"/>
          <w:lang w:eastAsia="zh-CN"/>
          <w14:textFill>
            <w14:solidFill>
              <w14:schemeClr w14:val="tx1"/>
            </w14:solidFill>
          </w14:textFill>
        </w:rPr>
        <w:t>期限</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个工作日</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公示期结束后</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发出</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w:t>
      </w:r>
    </w:p>
    <w:p w14:paraId="744C47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在规定的时间内不领取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的，视为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在有效报价中报价最低,非不可抗力放弃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资格的。发生上述情况的承担由此引起的一切后果。</w:t>
      </w:r>
    </w:p>
    <w:p w14:paraId="1A4AD2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具有同等法律效力。</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发出后，采购人改变</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，应按相关法律、规章、规范性文件的要求承担相应的法律责任。</w:t>
      </w:r>
    </w:p>
    <w:p w14:paraId="0A4395D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Cs/>
          <w:color w:val="000000" w:themeColor="text1"/>
          <w:kern w:val="0"/>
          <w:szCs w:val="21"/>
          <w:highlight w:val="none"/>
          <w14:textFill>
            <w14:solidFill>
              <w14:schemeClr w14:val="tx1"/>
            </w14:solidFill>
          </w14:textFill>
        </w:rPr>
        <w:t>.4</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将作为签订合同的依据。合同签订后，</w:t>
      </w: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成为合同的一部分。</w:t>
      </w:r>
    </w:p>
    <w:p w14:paraId="12A98B70">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Cs w:val="21"/>
          <w:highlight w:val="none"/>
          <w14:textFill>
            <w14:solidFill>
              <w14:schemeClr w14:val="tx1"/>
            </w14:solidFill>
          </w14:textFill>
        </w:rPr>
        <w:t>. 采购人宣布废标的权利</w:t>
      </w:r>
    </w:p>
    <w:p w14:paraId="4EE7C0A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.1出现下列情况之一时，采购人有权宣布废标，并将理由通知所有</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w:t>
      </w:r>
    </w:p>
    <w:p w14:paraId="236A91D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.1.1出现影响采购公正的违法、违规行为的。</w:t>
      </w:r>
    </w:p>
    <w:p w14:paraId="1A716B7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.1.2</w:t>
      </w:r>
      <w:r>
        <w:rPr>
          <w:rFonts w:hint="eastAsia" w:ascii="宋体" w:hAnsi="宋体" w:eastAsia="宋体" w:cs="宋体"/>
          <w:bCs/>
          <w:color w:val="000000" w:themeColor="text1"/>
          <w:kern w:val="0"/>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0"/>
          <w:szCs w:val="21"/>
          <w:highlight w:val="none"/>
          <w14:textFill>
            <w14:solidFill>
              <w14:schemeClr w14:val="tx1"/>
            </w14:solidFill>
          </w14:textFill>
        </w:rPr>
        <w:t>的报价均超过了</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采购预算金额</w:t>
      </w:r>
      <w:r>
        <w:rPr>
          <w:rFonts w:hint="eastAsia" w:ascii="宋体" w:hAnsi="宋体" w:eastAsia="宋体" w:cs="宋体"/>
          <w:bCs/>
          <w:color w:val="000000" w:themeColor="text1"/>
          <w:kern w:val="0"/>
          <w:szCs w:val="21"/>
          <w:highlight w:val="none"/>
          <w14:textFill>
            <w14:solidFill>
              <w14:schemeClr w14:val="tx1"/>
            </w14:solidFill>
          </w14:textFill>
        </w:rPr>
        <w:t>，采购人不能支付的。</w:t>
      </w:r>
    </w:p>
    <w:p w14:paraId="0243BE1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Cs/>
          <w:color w:val="000000" w:themeColor="text1"/>
          <w:kern w:val="0"/>
          <w:szCs w:val="21"/>
          <w:highlight w:val="none"/>
          <w14:textFill>
            <w14:solidFill>
              <w14:schemeClr w14:val="tx1"/>
            </w14:solidFill>
          </w14:textFill>
        </w:rPr>
        <w:t>.1.3因重大变故，采购任务取消的。</w:t>
      </w:r>
    </w:p>
    <w:p w14:paraId="0AF376F0">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截止后</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不足3家或通过资格性检查或符合性检查的</w:t>
      </w: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不足3家的，除采购任务取消情形外，按照以下方式处理：</w:t>
      </w:r>
    </w:p>
    <w:p w14:paraId="777F3682">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文件存在不合理条款或者</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程序不符合规定的，采购人正后依法重新</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　</w:t>
      </w:r>
    </w:p>
    <w:p w14:paraId="2B576C9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文件没有不合理条款、招标程序符合规定，需要采用其他采购方式采购的，采购人应当依法报财政部门批准。</w:t>
      </w:r>
    </w:p>
    <w:p w14:paraId="0342BCE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七</w:t>
      </w:r>
      <w:r>
        <w:rPr>
          <w:rFonts w:hint="eastAsia" w:ascii="宋体" w:hAnsi="宋体" w:eastAsia="宋体" w:cs="宋体"/>
          <w:b/>
          <w:bCs/>
          <w:color w:val="000000" w:themeColor="text1"/>
          <w:kern w:val="0"/>
          <w:sz w:val="32"/>
          <w:szCs w:val="32"/>
          <w:highlight w:val="none"/>
          <w14:textFill>
            <w14:solidFill>
              <w14:schemeClr w14:val="tx1"/>
            </w14:solidFill>
          </w14:textFill>
        </w:rPr>
        <w:t>、合同授予</w:t>
      </w:r>
    </w:p>
    <w:p w14:paraId="333AA9ED">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.合同签订</w:t>
      </w:r>
    </w:p>
    <w:p w14:paraId="1D93A0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bookmarkStart w:id="43" w:name="_Toc8594"/>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自</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发出之日起，在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文件第三章《</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须知前附表》规定的时间内，根据</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签订合同。双方所签订的合同不得对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作实质性修改。</w:t>
      </w:r>
    </w:p>
    <w:p w14:paraId="5F07C07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、补充或修改的文件及澄清或承诺文件等，均为双方签订合同的组成部分，并与合同一并作为本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文件所列采购项目的互补性法律文件，与合同具有同等法律效力。</w:t>
      </w:r>
    </w:p>
    <w:p w14:paraId="2335BE1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 xml:space="preserve">.3 </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、因不可抗力不能履行合同、不按照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文件要求提交履约保证金，或者被查实存在影响</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结果的违法行为等情形，不符合</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条件的，采购人可以按照</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提出的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名单排序依次确定其他</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，也可以重新招标。</w:t>
      </w:r>
    </w:p>
    <w:bookmarkEnd w:id="43"/>
    <w:p w14:paraId="1F8F318D">
      <w:pPr>
        <w:rPr>
          <w:rFonts w:hint="eastAsia" w:ascii="宋体" w:hAnsi="宋体" w:eastAsia="宋体" w:cs="宋体"/>
          <w:color w:val="000000" w:themeColor="text1"/>
          <w:highlight w:val="none"/>
          <w14:textFill>
            <w14:solidFill>
              <w14:schemeClr w14:val="tx1"/>
            </w14:solidFill>
          </w14:textFill>
        </w:rPr>
      </w:pPr>
      <w:bookmarkStart w:id="44" w:name="_Toc4700"/>
      <w:bookmarkStart w:id="45" w:name="_Toc16669"/>
      <w:r>
        <w:rPr>
          <w:rFonts w:hint="eastAsia" w:ascii="宋体" w:hAnsi="宋体" w:eastAsia="宋体" w:cs="宋体"/>
          <w:color w:val="000000" w:themeColor="text1"/>
          <w:highlight w:val="none"/>
          <w14:textFill>
            <w14:solidFill>
              <w14:schemeClr w14:val="tx1"/>
            </w14:solidFill>
          </w14:textFill>
        </w:rPr>
        <w:br w:type="page"/>
      </w:r>
    </w:p>
    <w:p w14:paraId="25B49845">
      <w:pPr>
        <w:keepNext w:val="0"/>
        <w:keepLines w:val="0"/>
        <w:pageBreakBefore w:val="0"/>
        <w:widowControl/>
        <w:kinsoku/>
        <w:wordWrap/>
        <w:overflowPunct/>
        <w:topLinePunct w:val="0"/>
        <w:autoSpaceDE/>
        <w:autoSpaceDN/>
        <w:bidi w:val="0"/>
        <w:adjustRightInd/>
        <w:snapToGrid w:val="0"/>
        <w:spacing w:line="350" w:lineRule="exact"/>
        <w:jc w:val="center"/>
        <w:textAlignment w:val="auto"/>
        <w:outlineLvl w:val="0"/>
        <w:rPr>
          <w:rFonts w:hint="eastAsia" w:ascii="宋体" w:hAnsi="宋体" w:eastAsia="宋体" w:cs="宋体"/>
          <w:color w:val="000000" w:themeColor="text1"/>
          <w:kern w:val="0"/>
          <w:sz w:val="24"/>
          <w:highlight w:val="none"/>
          <w14:textFill>
            <w14:solidFill>
              <w14:schemeClr w14:val="tx1"/>
            </w14:solidFill>
          </w14:textFill>
        </w:rPr>
      </w:pPr>
      <w:bookmarkStart w:id="46" w:name="_Toc30424"/>
      <w:r>
        <w:rPr>
          <w:rFonts w:hint="eastAsia" w:ascii="宋体" w:hAnsi="宋体" w:eastAsia="宋体" w:cs="宋体"/>
          <w:b/>
          <w:bCs/>
          <w:color w:val="000000" w:themeColor="text1"/>
          <w:kern w:val="0"/>
          <w:sz w:val="32"/>
          <w:szCs w:val="32"/>
          <w:highlight w:val="none"/>
          <w14:textFill>
            <w14:solidFill>
              <w14:schemeClr w14:val="tx1"/>
            </w14:solidFill>
          </w14:textFill>
        </w:rPr>
        <w:t>第四章  评标办法及评分标准</w:t>
      </w:r>
      <w:bookmarkEnd w:id="44"/>
      <w:bookmarkEnd w:id="46"/>
    </w:p>
    <w:p w14:paraId="23ABF0BB">
      <w:pPr>
        <w:keepNext w:val="0"/>
        <w:keepLines w:val="0"/>
        <w:pageBreakBefore w:val="0"/>
        <w:kinsoku/>
        <w:wordWrap/>
        <w:overflowPunct/>
        <w:topLinePunct w:val="0"/>
        <w:bidi w:val="0"/>
        <w:spacing w:line="350" w:lineRule="exact"/>
        <w:textAlignment w:val="auto"/>
        <w:rPr>
          <w:rFonts w:hint="eastAsia" w:ascii="宋体" w:hAnsi="宋体" w:eastAsia="宋体" w:cs="宋体"/>
          <w:color w:val="000000" w:themeColor="text1"/>
          <w:highlight w:val="none"/>
          <w14:textFill>
            <w14:solidFill>
              <w14:schemeClr w14:val="tx1"/>
            </w14:solidFill>
          </w14:textFill>
        </w:rPr>
      </w:pPr>
    </w:p>
    <w:p w14:paraId="7B585FC4">
      <w:pPr>
        <w:keepNext w:val="0"/>
        <w:keepLines w:val="0"/>
        <w:pageBreakBefore w:val="0"/>
        <w:tabs>
          <w:tab w:val="left" w:pos="1620"/>
        </w:tabs>
        <w:kinsoku/>
        <w:wordWrap/>
        <w:overflowPunct/>
        <w:topLinePunct w:val="0"/>
        <w:bidi w:val="0"/>
        <w:snapToGrid w:val="0"/>
        <w:spacing w:line="35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（一）评标原则</w:t>
      </w:r>
    </w:p>
    <w:p w14:paraId="4ED79A20">
      <w:pPr>
        <w:keepNext w:val="0"/>
        <w:keepLines w:val="0"/>
        <w:pageBreakBefore w:val="0"/>
        <w:tabs>
          <w:tab w:val="left" w:pos="1620"/>
        </w:tabs>
        <w:kinsoku/>
        <w:wordWrap/>
        <w:overflowPunct/>
        <w:topLinePunct w:val="0"/>
        <w:bidi w:val="0"/>
        <w:snapToGrid w:val="0"/>
        <w:spacing w:line="350" w:lineRule="exact"/>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按照“公平、公正”的原则对待所有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文件的相关规定进行评标、定标。</w:t>
      </w:r>
    </w:p>
    <w:p w14:paraId="675EF7E1">
      <w:pPr>
        <w:keepNext w:val="0"/>
        <w:keepLines w:val="0"/>
        <w:pageBreakBefore w:val="0"/>
        <w:tabs>
          <w:tab w:val="left" w:pos="1620"/>
        </w:tabs>
        <w:kinsoku/>
        <w:wordWrap/>
        <w:overflowPunct/>
        <w:topLinePunct w:val="0"/>
        <w:bidi w:val="0"/>
        <w:snapToGrid w:val="0"/>
        <w:spacing w:line="35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1"/>
          <w:szCs w:val="21"/>
          <w:highlight w:val="none"/>
          <w14:textFill>
            <w14:solidFill>
              <w14:schemeClr w14:val="tx1"/>
            </w14:solidFill>
          </w14:textFill>
        </w:rPr>
        <w:t>）评标办法</w:t>
      </w:r>
    </w:p>
    <w:p w14:paraId="5204588B">
      <w:pPr>
        <w:keepNext w:val="0"/>
        <w:keepLines w:val="0"/>
        <w:pageBreakBefore w:val="0"/>
        <w:tabs>
          <w:tab w:val="left" w:pos="1620"/>
        </w:tabs>
        <w:kinsoku/>
        <w:wordWrap/>
        <w:overflowPunct/>
        <w:topLinePunct w:val="0"/>
        <w:bidi w:val="0"/>
        <w:snapToGrid w:val="0"/>
        <w:spacing w:line="350" w:lineRule="exact"/>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1．本项目采用综合评分法，总分为100分。</w:t>
      </w:r>
    </w:p>
    <w:p w14:paraId="036C071B">
      <w:pPr>
        <w:keepNext w:val="0"/>
        <w:keepLines w:val="0"/>
        <w:pageBreakBefore w:val="0"/>
        <w:tabs>
          <w:tab w:val="left" w:pos="1620"/>
        </w:tabs>
        <w:kinsoku/>
        <w:wordWrap/>
        <w:overflowPunct/>
        <w:topLinePunct w:val="0"/>
        <w:bidi w:val="0"/>
        <w:snapToGrid w:val="0"/>
        <w:spacing w:line="350" w:lineRule="exact"/>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按照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文件中规定的评标方法和标准，对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进行综合比较与评价。</w:t>
      </w:r>
    </w:p>
    <w:p w14:paraId="192231B9">
      <w:pPr>
        <w:keepNext w:val="0"/>
        <w:keepLines w:val="0"/>
        <w:pageBreakBefore w:val="0"/>
        <w:tabs>
          <w:tab w:val="left" w:pos="1620"/>
        </w:tabs>
        <w:kinsoku/>
        <w:wordWrap/>
        <w:overflowPunct/>
        <w:topLinePunct w:val="0"/>
        <w:bidi w:val="0"/>
        <w:snapToGrid w:val="0"/>
        <w:spacing w:line="350" w:lineRule="exact"/>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评标结果按评审后得分由高到低顺序排列，得分相同的，按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报价由低到高顺序排列。得分且</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val="0"/>
          <w:color w:val="000000" w:themeColor="text1"/>
          <w:sz w:val="21"/>
          <w:szCs w:val="21"/>
          <w:highlight w:val="none"/>
          <w14:textFill>
            <w14:solidFill>
              <w14:schemeClr w14:val="tx1"/>
            </w14:solidFill>
          </w14:textFill>
        </w:rPr>
        <w:t>报价相同的，按技术部分得分顺序排列。</w:t>
      </w:r>
    </w:p>
    <w:p w14:paraId="53B8A5F8">
      <w:pPr>
        <w:keepNext w:val="0"/>
        <w:keepLines w:val="0"/>
        <w:pageBreakBefore w:val="0"/>
        <w:tabs>
          <w:tab w:val="left" w:pos="1620"/>
        </w:tabs>
        <w:kinsoku/>
        <w:wordWrap/>
        <w:overflowPunct/>
        <w:topLinePunct w:val="0"/>
        <w:bidi w:val="0"/>
        <w:snapToGrid w:val="0"/>
        <w:spacing w:line="350" w:lineRule="exact"/>
        <w:ind w:firstLine="462" w:firstLineChars="22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文件全部实质性要求，且评审得分最高的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w:t>
      </w:r>
    </w:p>
    <w:p w14:paraId="5A9C9511">
      <w:pPr>
        <w:keepNext w:val="0"/>
        <w:keepLines w:val="0"/>
        <w:pageBreakBefore w:val="0"/>
        <w:tabs>
          <w:tab w:val="left" w:pos="1620"/>
        </w:tabs>
        <w:kinsoku/>
        <w:wordWrap/>
        <w:overflowPunct/>
        <w:topLinePunct w:val="0"/>
        <w:bidi w:val="0"/>
        <w:snapToGrid w:val="0"/>
        <w:spacing w:line="35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1"/>
          <w:szCs w:val="21"/>
          <w:highlight w:val="none"/>
          <w14:textFill>
            <w14:solidFill>
              <w14:schemeClr w14:val="tx1"/>
            </w14:solidFill>
          </w14:textFill>
        </w:rPr>
        <w:t>）评标程序</w:t>
      </w:r>
    </w:p>
    <w:p w14:paraId="2F768B86">
      <w:pPr>
        <w:keepNext w:val="0"/>
        <w:keepLines w:val="0"/>
        <w:pageBreakBefore w:val="0"/>
        <w:numPr>
          <w:ilvl w:val="0"/>
          <w:numId w:val="0"/>
        </w:numPr>
        <w:kinsoku/>
        <w:wordWrap/>
        <w:overflowPunct/>
        <w:topLinePunct w:val="0"/>
        <w:bidi w:val="0"/>
        <w:snapToGrid w:val="0"/>
        <w:spacing w:line="350" w:lineRule="exact"/>
        <w:ind w:firstLine="420"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详细评审（100分）</w:t>
      </w:r>
    </w:p>
    <w:bookmarkEnd w:id="45"/>
    <w:tbl>
      <w:tblPr>
        <w:tblStyle w:val="33"/>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57"/>
        <w:gridCol w:w="7050"/>
      </w:tblGrid>
      <w:tr w14:paraId="4AC2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46" w:type="dxa"/>
            <w:gridSpan w:val="3"/>
            <w:noWrap w:val="0"/>
            <w:vAlign w:val="center"/>
          </w:tcPr>
          <w:p w14:paraId="7CE98858">
            <w:pPr>
              <w:keepNext w:val="0"/>
              <w:keepLines w:val="0"/>
              <w:pageBreakBefore w:val="0"/>
              <w:widowControl w:val="0"/>
              <w:tabs>
                <w:tab w:val="left" w:pos="3000"/>
              </w:tabs>
              <w:kinsoku/>
              <w:wordWrap/>
              <w:overflowPunct/>
              <w:topLinePunct w:val="0"/>
              <w:autoSpaceDE/>
              <w:autoSpaceDN/>
              <w:bidi w:val="0"/>
              <w:adjustRightInd/>
              <w:snapToGrid w:val="0"/>
              <w:spacing w:line="35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bookmarkStart w:id="47" w:name="_Toc1482"/>
            <w:bookmarkStart w:id="48" w:name="_Toc1947"/>
            <w:bookmarkStart w:id="49" w:name="_Toc326786897"/>
            <w:bookmarkStart w:id="50" w:name="_Toc256519703"/>
            <w:r>
              <w:rPr>
                <w:rFonts w:hint="eastAsia" w:ascii="宋体" w:hAnsi="宋体" w:eastAsia="宋体" w:cs="宋体"/>
                <w:b w:val="0"/>
                <w:bCs w:val="0"/>
                <w:color w:val="000000" w:themeColor="text1"/>
                <w:sz w:val="21"/>
                <w:szCs w:val="21"/>
                <w:highlight w:val="none"/>
                <w14:textFill>
                  <w14:solidFill>
                    <w14:schemeClr w14:val="tx1"/>
                  </w14:solidFill>
                </w14:textFill>
              </w:rPr>
              <w:t>评审内容</w:t>
            </w:r>
          </w:p>
        </w:tc>
      </w:tr>
      <w:tr w14:paraId="5AA6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48417D7">
            <w:pPr>
              <w:keepNext w:val="0"/>
              <w:keepLines w:val="0"/>
              <w:pageBreakBefore w:val="0"/>
              <w:kinsoku/>
              <w:wordWrap/>
              <w:overflowPunct/>
              <w:topLinePunct w:val="0"/>
              <w:bidi w:val="0"/>
              <w:snapToGrid w:val="0"/>
              <w:spacing w:line="35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价格标部分 (3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407" w:type="dxa"/>
            <w:gridSpan w:val="2"/>
            <w:noWrap w:val="0"/>
            <w:vAlign w:val="center"/>
          </w:tcPr>
          <w:p w14:paraId="0807CF89">
            <w:pPr>
              <w:pStyle w:val="5"/>
              <w:keepNext w:val="0"/>
              <w:keepLines w:val="0"/>
              <w:pageBreakBefore w:val="0"/>
              <w:kinsoku/>
              <w:wordWrap/>
              <w:overflowPunct/>
              <w:topLinePunct w:val="0"/>
              <w:bidi w:val="0"/>
              <w:snapToGrid w:val="0"/>
              <w:spacing w:line="350" w:lineRule="exact"/>
              <w:jc w:val="both"/>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说明：当</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发现</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的投标报价明显低于其他投标报价，使其投标报价可能低于其个别成本的，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可对其质询，并要求该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做出书面说明和提供相关的证明材料；该</w:t>
            </w:r>
            <w:r>
              <w:rPr>
                <w:rFonts w:hint="eastAsia" w:hAnsi="宋体" w:cs="宋体"/>
                <w:b w:val="0"/>
                <w:bCs w:val="0"/>
                <w:color w:val="000000" w:themeColor="text1"/>
                <w:sz w:val="21"/>
                <w:szCs w:val="21"/>
                <w:highlight w:val="none"/>
                <w:u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u w:val="none"/>
                <w14:textFill>
                  <w14:solidFill>
                    <w14:schemeClr w14:val="tx1"/>
                  </w14:solidFill>
                </w14:textFill>
              </w:rPr>
              <w:t>不能合理说明或提供证明材料的，</w:t>
            </w:r>
            <w:r>
              <w:rPr>
                <w:rFonts w:hint="eastAsia" w:hAnsi="宋体" w:cs="宋体"/>
                <w:b w:val="0"/>
                <w:bCs w:val="0"/>
                <w:color w:val="000000" w:themeColor="text1"/>
                <w:sz w:val="21"/>
                <w:szCs w:val="21"/>
                <w:highlight w:val="none"/>
                <w:u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u w:val="none"/>
                <w14:textFill>
                  <w14:solidFill>
                    <w14:schemeClr w14:val="tx1"/>
                  </w14:solidFill>
                </w14:textFill>
              </w:rPr>
              <w:t>应按无效投标处理。</w:t>
            </w:r>
          </w:p>
          <w:p w14:paraId="519EC9CD">
            <w:pPr>
              <w:pStyle w:val="5"/>
              <w:keepNext w:val="0"/>
              <w:keepLines w:val="0"/>
              <w:pageBreakBefore w:val="0"/>
              <w:kinsoku/>
              <w:wordWrap/>
              <w:overflowPunct/>
              <w:topLinePunct w:val="0"/>
              <w:bidi w:val="0"/>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有效投标报价：投标报价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不高于</w:t>
            </w:r>
            <w:r>
              <w:rPr>
                <w:rFonts w:hint="eastAsia" w:ascii="宋体" w:hAnsi="宋体" w:eastAsia="宋体" w:cs="宋体"/>
                <w:b w:val="0"/>
                <w:bCs w:val="0"/>
                <w:color w:val="000000" w:themeColor="text1"/>
                <w:sz w:val="21"/>
                <w:szCs w:val="21"/>
                <w:highlight w:val="none"/>
                <w14:textFill>
                  <w14:solidFill>
                    <w14:schemeClr w14:val="tx1"/>
                  </w14:solidFill>
                </w14:textFill>
              </w:rPr>
              <w:t>采购预算价的为有效投标报价。</w:t>
            </w:r>
          </w:p>
          <w:p w14:paraId="1F656927">
            <w:pPr>
              <w:pStyle w:val="5"/>
              <w:keepNext w:val="0"/>
              <w:keepLines w:val="0"/>
              <w:pageBreakBefore w:val="0"/>
              <w:kinsoku/>
              <w:wordWrap/>
              <w:overflowPunct/>
              <w:topLinePunct w:val="0"/>
              <w:bidi w:val="0"/>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评标基准值的确定：满足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1"/>
                <w:szCs w:val="21"/>
                <w:highlight w:val="none"/>
                <w14:textFill>
                  <w14:solidFill>
                    <w14:schemeClr w14:val="tx1"/>
                  </w14:solidFill>
                </w14:textFill>
              </w:rPr>
              <w:t>文件要求且投标价格最低的有效投标报价为评标基准价。</w:t>
            </w:r>
          </w:p>
          <w:p w14:paraId="3BB6A84F">
            <w:pPr>
              <w:keepNext w:val="0"/>
              <w:keepLines w:val="0"/>
              <w:pageBreakBefore w:val="0"/>
              <w:kinsoku/>
              <w:wordWrap/>
              <w:overflowPunct/>
              <w:topLinePunct w:val="0"/>
              <w:bidi w:val="0"/>
              <w:spacing w:line="35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投标报价得分=（评标基准价/有效投标报价）×3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r>
      <w:tr w14:paraId="31F1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2E03B61">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技术部分</w:t>
            </w:r>
          </w:p>
          <w:p w14:paraId="3E82AE5C">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357" w:type="dxa"/>
            <w:noWrap w:val="0"/>
            <w:vAlign w:val="center"/>
          </w:tcPr>
          <w:p w14:paraId="07A5642F">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施工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7050" w:type="dxa"/>
            <w:noWrap w:val="0"/>
            <w:vAlign w:val="center"/>
          </w:tcPr>
          <w:p w14:paraId="5549D2EE">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施工方案总体安排合理，运用先进、合理的施工工艺、施工机械。</w:t>
            </w:r>
          </w:p>
          <w:p w14:paraId="2E441A94">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完全符合以上要求的得1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分；基本满足的得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分；施工方案一般的得4分；缺项得0分。</w:t>
            </w:r>
          </w:p>
        </w:tc>
      </w:tr>
      <w:tr w14:paraId="52C4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0971409F">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noWrap w:val="0"/>
            <w:vAlign w:val="center"/>
          </w:tcPr>
          <w:p w14:paraId="5AC2EB0E">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投入资源配备计划</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（10分）</w:t>
            </w:r>
          </w:p>
        </w:tc>
        <w:tc>
          <w:tcPr>
            <w:tcW w:w="7050" w:type="dxa"/>
            <w:noWrap w:val="0"/>
            <w:vAlign w:val="center"/>
          </w:tcPr>
          <w:p w14:paraId="62410A11">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根据投标人拟投入的人员、机械设备、物资投入计划综合对比。</w:t>
            </w:r>
          </w:p>
          <w:p w14:paraId="583970EF">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配备合理、完全满足施工需要的得1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14:textFill>
                  <w14:solidFill>
                    <w14:schemeClr w14:val="tx1"/>
                  </w14:solidFill>
                </w14:textFill>
              </w:rPr>
              <w:t>份；配备基本合理，基本满足施工需要的得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分；一般的得4分，缺项得0分。</w:t>
            </w:r>
          </w:p>
        </w:tc>
      </w:tr>
      <w:tr w14:paraId="551A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continue"/>
            <w:noWrap w:val="0"/>
            <w:vAlign w:val="center"/>
          </w:tcPr>
          <w:p w14:paraId="70448D2E">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noWrap w:val="0"/>
            <w:vAlign w:val="center"/>
          </w:tcPr>
          <w:p w14:paraId="42F80D9F">
            <w:pPr>
              <w:keepNext w:val="0"/>
              <w:keepLines w:val="0"/>
              <w:pageBreakBefore w:val="0"/>
              <w:widowControl/>
              <w:suppressLineNumbers w:val="0"/>
              <w:kinsoku/>
              <w:wordWrap/>
              <w:overflowPunct/>
              <w:topLinePunct w:val="0"/>
              <w:bidi w:val="0"/>
              <w:spacing w:line="35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施工进度计划（1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tc>
        <w:tc>
          <w:tcPr>
            <w:tcW w:w="7050" w:type="dxa"/>
            <w:noWrap w:val="0"/>
            <w:vAlign w:val="center"/>
          </w:tcPr>
          <w:p w14:paraId="73EB9462">
            <w:pPr>
              <w:keepNext w:val="0"/>
              <w:keepLines w:val="0"/>
              <w:pageBreakBefore w:val="0"/>
              <w:kinsoku/>
              <w:wordWrap/>
              <w:overflowPunct/>
              <w:topLinePunct w:val="0"/>
              <w:bidi w:val="0"/>
              <w:spacing w:line="35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供应商提供满足施工进度计划（包含但不限于）：</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安排、施工准备、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进度保障措施</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。完全符合以上要求的得10分；基本满足的得7分；一般的得4分；缺项得0分。</w:t>
            </w:r>
          </w:p>
        </w:tc>
      </w:tr>
      <w:tr w14:paraId="1959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2561A422">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noWrap w:val="0"/>
            <w:vAlign w:val="center"/>
          </w:tcPr>
          <w:p w14:paraId="3FB4BBF7">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质量和安全管理体系与措施（1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7050" w:type="dxa"/>
            <w:noWrap w:val="0"/>
            <w:vAlign w:val="center"/>
          </w:tcPr>
          <w:p w14:paraId="205589BD">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供应商提供满足质量和安全管理体系与措施（包含但不限于）：施工质量安全保障体系</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安全责任制和安全管理制度</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现场安全管理结构及人员配备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安全技术方案。完全符合以上要求的得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分；基本满足的得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一般的得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分；缺项得0分。</w:t>
            </w:r>
          </w:p>
        </w:tc>
      </w:tr>
      <w:tr w14:paraId="7AAC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39" w:type="dxa"/>
            <w:vMerge w:val="restart"/>
            <w:noWrap w:val="0"/>
            <w:vAlign w:val="center"/>
          </w:tcPr>
          <w:p w14:paraId="3F4B1CEB">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商务评价</w:t>
            </w:r>
          </w:p>
          <w:p w14:paraId="24A55745">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tc>
        <w:tc>
          <w:tcPr>
            <w:tcW w:w="1357" w:type="dxa"/>
            <w:tcBorders>
              <w:top w:val="single" w:color="auto" w:sz="4" w:space="0"/>
            </w:tcBorders>
            <w:noWrap w:val="0"/>
            <w:vAlign w:val="center"/>
          </w:tcPr>
          <w:p w14:paraId="01C3A376">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类似业绩</w:t>
            </w:r>
          </w:p>
          <w:p w14:paraId="64C1825D">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（6分）</w:t>
            </w:r>
          </w:p>
        </w:tc>
        <w:tc>
          <w:tcPr>
            <w:tcW w:w="7050" w:type="dxa"/>
            <w:noWrap w:val="0"/>
            <w:vAlign w:val="center"/>
          </w:tcPr>
          <w:p w14:paraId="0454D590">
            <w:pPr>
              <w:keepNext w:val="0"/>
              <w:keepLines w:val="0"/>
              <w:pageBreakBefore w:val="0"/>
              <w:widowControl/>
              <w:kinsoku/>
              <w:wordWrap/>
              <w:overflowPunct/>
              <w:topLinePunct w:val="0"/>
              <w:autoSpaceDE/>
              <w:autoSpaceDN/>
              <w:bidi w:val="0"/>
              <w:adjustRightInd/>
              <w:snapToGrid w:val="0"/>
              <w:spacing w:line="350" w:lineRule="exact"/>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供应商自202</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年1月1日以来具有类似工程的业绩，每份得</w:t>
            </w:r>
            <w:r>
              <w:rPr>
                <w:rFonts w:hint="eastAsia" w:ascii="宋体" w:hAnsi="宋体" w:cs="宋体"/>
                <w:b w:val="0"/>
                <w:b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分，最多得6分。（注：以上业绩以合同为准）。</w:t>
            </w:r>
          </w:p>
        </w:tc>
      </w:tr>
      <w:tr w14:paraId="386B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7213F364">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tcBorders>
              <w:top w:val="single" w:color="auto" w:sz="4" w:space="0"/>
            </w:tcBorders>
            <w:noWrap w:val="0"/>
            <w:vAlign w:val="center"/>
          </w:tcPr>
          <w:p w14:paraId="7A5D6F4D">
            <w:pPr>
              <w:keepNext w:val="0"/>
              <w:keepLines w:val="0"/>
              <w:pageBreakBefore w:val="0"/>
              <w:numPr>
                <w:ilvl w:val="0"/>
                <w:numId w:val="0"/>
              </w:numPr>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人员配备</w:t>
            </w:r>
          </w:p>
          <w:p w14:paraId="21C2295B">
            <w:pPr>
              <w:keepNext w:val="0"/>
              <w:keepLines w:val="0"/>
              <w:pageBreakBefore w:val="0"/>
              <w:numPr>
                <w:ilvl w:val="0"/>
                <w:numId w:val="0"/>
              </w:numPr>
              <w:kinsoku/>
              <w:wordWrap/>
              <w:overflowPunct/>
              <w:topLinePunct w:val="0"/>
              <w:bidi w:val="0"/>
              <w:snapToGrid w:val="0"/>
              <w:spacing w:line="320" w:lineRule="exact"/>
              <w:ind w:firstLine="210" w:firstLineChars="1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7050" w:type="dxa"/>
            <w:noWrap w:val="0"/>
            <w:vAlign w:val="center"/>
          </w:tcPr>
          <w:p w14:paraId="456057C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根据供应商制定的团队人员配备、人员分工及职责划分、相关证书等进行打分： </w:t>
            </w:r>
          </w:p>
          <w:p w14:paraId="2B820C4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人员配备分工科学合理，职责划分清晰、明确，具备相关的操作证书，能够完全满足项目需求的，得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 </w:t>
            </w:r>
          </w:p>
          <w:p w14:paraId="4FB4628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人员配备分工合理，有职责划分，基本满足项目需求的，得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分； </w:t>
            </w:r>
          </w:p>
          <w:p w14:paraId="73F0486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人员分工不够合理，不能完全满足项目需求的，得1分。 </w:t>
            </w:r>
          </w:p>
          <w:p w14:paraId="610E51F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highlight w:val="none"/>
                <w:lang w:val="en-US" w:eastAsia="zh-CN"/>
              </w:rPr>
            </w:pPr>
            <w:r>
              <w:rPr>
                <w:rFonts w:hint="eastAsia" w:ascii="宋体" w:hAnsi="宋体" w:eastAsia="宋体" w:cs="宋体"/>
                <w:color w:val="auto"/>
                <w:sz w:val="21"/>
                <w:szCs w:val="21"/>
                <w:highlight w:val="none"/>
                <w:lang w:val="en-US" w:eastAsia="zh-CN"/>
              </w:rPr>
              <w:t>缺项不得分。</w:t>
            </w:r>
          </w:p>
        </w:tc>
      </w:tr>
      <w:tr w14:paraId="5D63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07CFA55A">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tcBorders>
              <w:top w:val="single" w:color="auto" w:sz="4" w:space="0"/>
            </w:tcBorders>
            <w:noWrap w:val="0"/>
            <w:vAlign w:val="center"/>
          </w:tcPr>
          <w:p w14:paraId="73412E54">
            <w:pPr>
              <w:keepNext w:val="0"/>
              <w:keepLines w:val="0"/>
              <w:pageBreakBefore w:val="0"/>
              <w:numPr>
                <w:ilvl w:val="0"/>
                <w:numId w:val="0"/>
              </w:numPr>
              <w:kinsoku/>
              <w:wordWrap/>
              <w:overflowPunct/>
              <w:topLinePunct w:val="0"/>
              <w:bidi w:val="0"/>
              <w:snapToGrid w:val="0"/>
              <w:spacing w:line="32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合理化建议及</w:t>
            </w:r>
            <w:r>
              <w:rPr>
                <w:rFonts w:hint="eastAsia" w:ascii="宋体" w:hAnsi="宋体" w:eastAsia="宋体" w:cs="宋体"/>
                <w:b w:val="0"/>
                <w:bCs w:val="0"/>
                <w:color w:val="auto"/>
                <w:sz w:val="21"/>
                <w:szCs w:val="21"/>
                <w:highlight w:val="none"/>
                <w:lang w:val="en-US" w:eastAsia="zh-CN"/>
              </w:rPr>
              <w:t>服务承诺</w:t>
            </w:r>
          </w:p>
          <w:p w14:paraId="12731245">
            <w:pPr>
              <w:keepNext w:val="0"/>
              <w:keepLines w:val="0"/>
              <w:pageBreakBefore w:val="0"/>
              <w:numPr>
                <w:ilvl w:val="0"/>
                <w:numId w:val="0"/>
              </w:numPr>
              <w:kinsoku/>
              <w:wordWrap/>
              <w:overflowPunct/>
              <w:topLinePunct w:val="0"/>
              <w:bidi w:val="0"/>
              <w:snapToGrid w:val="0"/>
              <w:spacing w:line="320" w:lineRule="exact"/>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(6分)</w:t>
            </w:r>
          </w:p>
        </w:tc>
        <w:tc>
          <w:tcPr>
            <w:tcW w:w="7050" w:type="dxa"/>
            <w:noWrap w:val="0"/>
            <w:vAlign w:val="center"/>
          </w:tcPr>
          <w:p w14:paraId="46923245">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根据本项目特点和要求，针对本项目的相关承诺至少包括：1、合理化建议；2、服务承诺（服务时限承诺、人员履职尽责承诺和落实不到位的处理承诺）。 </w:t>
            </w:r>
          </w:p>
          <w:p w14:paraId="0DA5ECB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服务承诺详细，合理性、可行性强的6分； </w:t>
            </w:r>
          </w:p>
          <w:p w14:paraId="0A596081">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服务承诺较详细，合理性、可行性一般的得4分； </w:t>
            </w:r>
          </w:p>
          <w:p w14:paraId="516F40C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 xml:space="preserve">服务承诺内容不详细，合理性、可行性差的得2分； </w:t>
            </w:r>
          </w:p>
          <w:p w14:paraId="09D918B2">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b w:val="0"/>
                <w:bCs w:val="0"/>
                <w:color w:val="auto"/>
                <w:kern w:val="0"/>
                <w:sz w:val="21"/>
                <w:szCs w:val="21"/>
                <w:highlight w:val="none"/>
                <w:lang w:val="en-US" w:eastAsia="zh-CN"/>
              </w:rPr>
              <w:t>缺项得0分。</w:t>
            </w:r>
          </w:p>
        </w:tc>
      </w:tr>
      <w:tr w14:paraId="5DA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2A66DBBC">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p>
        </w:tc>
        <w:tc>
          <w:tcPr>
            <w:tcW w:w="1357" w:type="dxa"/>
            <w:tcBorders>
              <w:top w:val="single" w:color="auto" w:sz="4" w:space="0"/>
            </w:tcBorders>
            <w:noWrap w:val="0"/>
            <w:vAlign w:val="center"/>
          </w:tcPr>
          <w:p w14:paraId="4A5FEBCC">
            <w:pPr>
              <w:keepNext w:val="0"/>
              <w:keepLines w:val="0"/>
              <w:pageBreakBefore w:val="0"/>
              <w:numPr>
                <w:ilvl w:val="0"/>
                <w:numId w:val="0"/>
              </w:numPr>
              <w:kinsoku/>
              <w:wordWrap/>
              <w:overflowPunct/>
              <w:topLinePunct w:val="0"/>
              <w:bidi w:val="0"/>
              <w:snapToGrid w:val="0"/>
              <w:spacing w:line="320" w:lineRule="exact"/>
              <w:ind w:leftChars="0" w:firstLine="210" w:firstLineChars="1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优惠承诺</w:t>
            </w:r>
          </w:p>
          <w:p w14:paraId="22FA0142">
            <w:pPr>
              <w:keepNext w:val="0"/>
              <w:keepLines w:val="0"/>
              <w:pageBreakBefore w:val="0"/>
              <w:numPr>
                <w:ilvl w:val="0"/>
                <w:numId w:val="0"/>
              </w:numPr>
              <w:kinsoku/>
              <w:wordWrap/>
              <w:overflowPunct/>
              <w:topLinePunct w:val="0"/>
              <w:bidi w:val="0"/>
              <w:snapToGrid w:val="0"/>
              <w:spacing w:line="320" w:lineRule="exact"/>
              <w:ind w:left="0" w:leftChars="0" w:firstLine="0" w:firstLine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tc>
        <w:tc>
          <w:tcPr>
            <w:tcW w:w="7050" w:type="dxa"/>
            <w:noWrap w:val="0"/>
            <w:vAlign w:val="center"/>
          </w:tcPr>
          <w:p w14:paraId="200408AE">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b w:val="0"/>
                <w:bCs w:val="0"/>
                <w:color w:val="auto"/>
                <w:kern w:val="0"/>
                <w:sz w:val="21"/>
                <w:szCs w:val="21"/>
                <w:highlight w:val="none"/>
                <w:lang w:val="en-US" w:eastAsia="zh-CN"/>
              </w:rPr>
              <w:t>根据供应商在满足采购文件基本要求的基础上提供的实质性优惠承诺。每提供一项对采购人有利的、切实可行的实质性优惠承诺得1.5分，最多得3分。未提供者不得分。</w:t>
            </w:r>
          </w:p>
        </w:tc>
      </w:tr>
      <w:tr w14:paraId="3955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2692254">
            <w:pPr>
              <w:keepNext w:val="0"/>
              <w:keepLines w:val="0"/>
              <w:pageBreakBefore w:val="0"/>
              <w:kinsoku/>
              <w:wordWrap/>
              <w:overflowPunct/>
              <w:topLinePunct w:val="0"/>
              <w:bidi w:val="0"/>
              <w:snapToGrid w:val="0"/>
              <w:spacing w:line="35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得分的计算</w:t>
            </w:r>
          </w:p>
        </w:tc>
        <w:tc>
          <w:tcPr>
            <w:tcW w:w="8407" w:type="dxa"/>
            <w:gridSpan w:val="2"/>
            <w:noWrap w:val="0"/>
            <w:vAlign w:val="center"/>
          </w:tcPr>
          <w:p w14:paraId="328D50B0">
            <w:pPr>
              <w:keepNext w:val="0"/>
              <w:keepLines w:val="0"/>
              <w:pageBreakBefore w:val="0"/>
              <w:kinsoku/>
              <w:wordWrap/>
              <w:overflowPunct/>
              <w:topLinePunct w:val="0"/>
              <w:bidi w:val="0"/>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成员评分=各项评分因素的汇总得分。</w:t>
            </w:r>
          </w:p>
          <w:p w14:paraId="622E500F">
            <w:pPr>
              <w:keepNext w:val="0"/>
              <w:keepLines w:val="0"/>
              <w:pageBreakBefore w:val="0"/>
              <w:kinsoku/>
              <w:wordWrap/>
              <w:overflowPunct/>
              <w:topLinePunct w:val="0"/>
              <w:bidi w:val="0"/>
              <w:snapToGrid w:val="0"/>
              <w:spacing w:line="35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评标总得分=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所有成员合计评分/</w:t>
            </w:r>
            <w:r>
              <w:rPr>
                <w:rFonts w:hint="eastAsia" w:ascii="宋体" w:hAnsi="宋体" w:cs="宋体"/>
                <w:b w:val="0"/>
                <w:bCs w:val="0"/>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 w:val="0"/>
                <w:bCs w:val="0"/>
                <w:color w:val="000000" w:themeColor="text1"/>
                <w:sz w:val="21"/>
                <w:szCs w:val="21"/>
                <w:highlight w:val="none"/>
                <w14:textFill>
                  <w14:solidFill>
                    <w14:schemeClr w14:val="tx1"/>
                  </w14:solidFill>
                </w14:textFill>
              </w:rPr>
              <w:t>组成人员数。</w:t>
            </w:r>
          </w:p>
        </w:tc>
      </w:tr>
    </w:tbl>
    <w:p w14:paraId="303DD5BD">
      <w:pPr>
        <w:rPr>
          <w:rFonts w:hint="eastAsia" w:ascii="宋体" w:hAnsi="宋体" w:eastAsia="宋体" w:cs="宋体"/>
          <w:color w:val="000000" w:themeColor="text1"/>
          <w:highlight w:val="none"/>
          <w14:textFill>
            <w14:solidFill>
              <w14:schemeClr w14:val="tx1"/>
            </w14:solidFill>
          </w14:textFill>
        </w:rPr>
      </w:pPr>
    </w:p>
    <w:p w14:paraId="66E197DE">
      <w:pPr>
        <w:rPr>
          <w:rFonts w:hint="eastAsia" w:ascii="宋体" w:hAnsi="宋体" w:eastAsia="宋体" w:cs="宋体"/>
          <w:color w:val="000000" w:themeColor="text1"/>
          <w:sz w:val="28"/>
          <w:szCs w:val="28"/>
          <w:highlight w:val="none"/>
          <w14:textFill>
            <w14:solidFill>
              <w14:schemeClr w14:val="tx1"/>
            </w14:solidFill>
          </w14:textFill>
        </w:rPr>
      </w:pPr>
      <w:bookmarkStart w:id="51" w:name="_Toc11949"/>
      <w:r>
        <w:rPr>
          <w:rFonts w:hint="eastAsia" w:ascii="宋体" w:hAnsi="宋体" w:eastAsia="宋体" w:cs="宋体"/>
          <w:color w:val="000000" w:themeColor="text1"/>
          <w:sz w:val="28"/>
          <w:szCs w:val="28"/>
          <w:highlight w:val="none"/>
          <w14:textFill>
            <w14:solidFill>
              <w14:schemeClr w14:val="tx1"/>
            </w14:solidFill>
          </w14:textFill>
        </w:rPr>
        <w:br w:type="page"/>
      </w:r>
    </w:p>
    <w:p w14:paraId="740E808F">
      <w:pPr>
        <w:pStyle w:val="3"/>
        <w:snapToGrid w:val="0"/>
        <w:spacing w:before="0" w:after="0"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第五章  采购合同</w:t>
      </w:r>
      <w:bookmarkEnd w:id="51"/>
    </w:p>
    <w:p w14:paraId="07F5E0A4">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以实际合同为准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A7996C">
      <w:pPr>
        <w:rPr>
          <w:rFonts w:hint="eastAsia" w:ascii="宋体" w:hAnsi="宋体" w:eastAsia="宋体" w:cs="宋体"/>
          <w:color w:val="000000" w:themeColor="text1"/>
          <w:sz w:val="32"/>
          <w:szCs w:val="32"/>
          <w:highlight w:val="none"/>
          <w14:textFill>
            <w14:solidFill>
              <w14:schemeClr w14:val="tx1"/>
            </w14:solidFill>
          </w14:textFill>
        </w:rPr>
      </w:pPr>
    </w:p>
    <w:p w14:paraId="2012A03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C72E04C">
      <w:pPr>
        <w:pStyle w:val="3"/>
        <w:jc w:val="center"/>
        <w:rPr>
          <w:rFonts w:hint="eastAsia" w:ascii="宋体" w:hAnsi="宋体" w:eastAsia="宋体" w:cs="宋体"/>
          <w:color w:val="000000" w:themeColor="text1"/>
          <w:kern w:val="0"/>
          <w:highlight w:val="none"/>
          <w14:textFill>
            <w14:solidFill>
              <w14:schemeClr w14:val="tx1"/>
            </w14:solidFill>
          </w14:textFill>
        </w:rPr>
      </w:pPr>
      <w:bookmarkStart w:id="52" w:name="_Toc14516"/>
      <w:r>
        <w:rPr>
          <w:rFonts w:hint="eastAsia" w:ascii="宋体" w:hAnsi="宋体" w:eastAsia="宋体" w:cs="宋体"/>
          <w:color w:val="000000" w:themeColor="text1"/>
          <w:sz w:val="32"/>
          <w:szCs w:val="32"/>
          <w:highlight w:val="none"/>
          <w14:textFill>
            <w14:solidFill>
              <w14:schemeClr w14:val="tx1"/>
            </w14:solidFill>
          </w14:textFill>
        </w:rPr>
        <w:t xml:space="preserve">第六章  </w:t>
      </w:r>
      <w:r>
        <w:rPr>
          <w:rFonts w:hint="eastAsia" w:ascii="宋体" w:hAnsi="宋体" w:eastAsia="宋体" w:cs="宋体"/>
          <w:color w:val="000000" w:themeColor="text1"/>
          <w:sz w:val="32"/>
          <w:szCs w:val="32"/>
          <w:highlight w:val="none"/>
          <w:lang w:eastAsia="zh-CN"/>
          <w14:textFill>
            <w14:solidFill>
              <w14:schemeClr w14:val="tx1"/>
            </w14:solidFill>
          </w14:textFill>
        </w:rPr>
        <w:t>响应文件</w:t>
      </w:r>
      <w:r>
        <w:rPr>
          <w:rFonts w:hint="eastAsia" w:ascii="宋体" w:hAnsi="宋体" w:eastAsia="宋体" w:cs="宋体"/>
          <w:color w:val="000000" w:themeColor="text1"/>
          <w:sz w:val="32"/>
          <w:szCs w:val="32"/>
          <w:highlight w:val="none"/>
          <w14:textFill>
            <w14:solidFill>
              <w14:schemeClr w14:val="tx1"/>
            </w14:solidFill>
          </w14:textFill>
        </w:rPr>
        <w:t>格式</w:t>
      </w:r>
      <w:bookmarkEnd w:id="47"/>
      <w:bookmarkEnd w:id="48"/>
      <w:bookmarkEnd w:id="52"/>
    </w:p>
    <w:p w14:paraId="5807CD39">
      <w:pPr>
        <w:spacing w:line="440" w:lineRule="exact"/>
        <w:rPr>
          <w:rFonts w:hint="eastAsia" w:ascii="宋体" w:hAnsi="宋体" w:eastAsia="宋体" w:cs="宋体"/>
          <w:color w:val="000000" w:themeColor="text1"/>
          <w:sz w:val="24"/>
          <w:highlight w:val="none"/>
          <w14:textFill>
            <w14:solidFill>
              <w14:schemeClr w14:val="tx1"/>
            </w14:solidFill>
          </w14:textFill>
        </w:rPr>
      </w:pPr>
    </w:p>
    <w:p w14:paraId="095540CC">
      <w:pPr>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53" w:name="_Toc13604"/>
      <w:r>
        <w:rPr>
          <w:rFonts w:hint="eastAsia" w:ascii="宋体" w:hAnsi="宋体" w:eastAsia="宋体" w:cs="宋体"/>
          <w:b/>
          <w:bCs/>
          <w:color w:val="000000" w:themeColor="text1"/>
          <w:sz w:val="32"/>
          <w:szCs w:val="32"/>
          <w:highlight w:val="none"/>
          <w14:textFill>
            <w14:solidFill>
              <w14:schemeClr w14:val="tx1"/>
            </w14:solidFill>
          </w14:textFill>
        </w:rPr>
        <w:t>目    录</w:t>
      </w:r>
      <w:bookmarkEnd w:id="53"/>
    </w:p>
    <w:p w14:paraId="6E696692">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6F3A2A8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11308"/>
      <w:r>
        <w:rPr>
          <w:rFonts w:hint="eastAsia" w:ascii="宋体" w:hAnsi="宋体" w:eastAsia="宋体" w:cs="宋体"/>
          <w:color w:val="000000" w:themeColor="text1"/>
          <w:sz w:val="24"/>
          <w:highlight w:val="none"/>
          <w14:textFill>
            <w14:solidFill>
              <w14:schemeClr w14:val="tx1"/>
            </w14:solidFill>
          </w14:textFill>
        </w:rPr>
        <w:t>附件1</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封面（格式）</w:t>
      </w:r>
      <w:bookmarkEnd w:id="54"/>
    </w:p>
    <w:p w14:paraId="332237D1">
      <w:pPr>
        <w:snapToGrid w:val="0"/>
        <w:spacing w:line="360" w:lineRule="auto"/>
        <w:ind w:firstLine="480" w:firstLineChars="200"/>
        <w:rPr>
          <w:rFonts w:hint="eastAsia" w:ascii="宋体" w:hAnsi="宋体" w:eastAsia="宋体" w:cs="宋体"/>
          <w:color w:val="auto"/>
          <w:sz w:val="24"/>
          <w:highlight w:val="none"/>
          <w:lang w:val="en-US" w:eastAsia="zh-CN"/>
        </w:rPr>
      </w:pPr>
      <w:bookmarkStart w:id="55" w:name="_Toc25345"/>
      <w:r>
        <w:rPr>
          <w:rFonts w:hint="eastAsia" w:ascii="宋体" w:hAnsi="宋体" w:eastAsia="宋体" w:cs="宋体"/>
          <w:color w:val="auto"/>
          <w:sz w:val="24"/>
          <w:highlight w:val="none"/>
          <w:lang w:val="en-US" w:eastAsia="zh-CN"/>
        </w:rPr>
        <w:t xml:space="preserve">附件2 </w:t>
      </w:r>
      <w:bookmarkEnd w:id="55"/>
      <w:r>
        <w:rPr>
          <w:rFonts w:hint="eastAsia" w:ascii="宋体" w:hAnsi="宋体" w:eastAsia="宋体" w:cs="宋体"/>
          <w:color w:val="auto"/>
          <w:sz w:val="24"/>
          <w:highlight w:val="none"/>
          <w:lang w:val="en-US" w:eastAsia="zh-CN"/>
        </w:rPr>
        <w:t>竞争性磋商响应书（格式）</w:t>
      </w:r>
    </w:p>
    <w:p w14:paraId="0515C4DF">
      <w:pPr>
        <w:snapToGrid w:val="0"/>
        <w:spacing w:line="360" w:lineRule="auto"/>
        <w:ind w:firstLine="480" w:firstLineChars="200"/>
        <w:rPr>
          <w:rFonts w:hint="eastAsia" w:ascii="宋体" w:hAnsi="宋体" w:eastAsia="宋体" w:cs="宋体"/>
          <w:color w:val="auto"/>
          <w:sz w:val="24"/>
          <w:highlight w:val="none"/>
          <w:lang w:val="en-US" w:eastAsia="zh-CN"/>
        </w:rPr>
      </w:pPr>
      <w:bookmarkStart w:id="56" w:name="_Toc10217"/>
      <w:r>
        <w:rPr>
          <w:rFonts w:hint="eastAsia" w:ascii="宋体" w:hAnsi="宋体" w:eastAsia="宋体" w:cs="宋体"/>
          <w:color w:val="auto"/>
          <w:sz w:val="24"/>
          <w:highlight w:val="none"/>
          <w:lang w:val="en-US" w:eastAsia="zh-CN"/>
        </w:rPr>
        <w:t>附件3 初次报价一览表（格式）</w:t>
      </w:r>
      <w:bookmarkEnd w:id="56"/>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57" w:name="_Toc6234"/>
      <w:r>
        <w:rPr>
          <w:rFonts w:hint="eastAsia" w:ascii="宋体" w:hAnsi="宋体" w:eastAsia="宋体" w:cs="宋体"/>
          <w:color w:val="auto"/>
          <w:sz w:val="24"/>
          <w:highlight w:val="none"/>
        </w:rPr>
        <w:t>附件4</w:t>
      </w:r>
      <w:r>
        <w:rPr>
          <w:rFonts w:hint="eastAsia" w:ascii="宋体" w:hAnsi="宋体" w:eastAsia="宋体" w:cs="宋体"/>
          <w:color w:val="auto"/>
          <w:sz w:val="24"/>
          <w:highlight w:val="none"/>
          <w:lang w:val="en-US" w:eastAsia="zh-CN"/>
        </w:rPr>
        <w:t xml:space="preserve"> 项目预算书</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58"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bookmarkEnd w:id="58"/>
      <w:r>
        <w:rPr>
          <w:rFonts w:hint="eastAsia" w:ascii="宋体" w:hAnsi="宋体" w:cs="宋体"/>
          <w:color w:val="auto"/>
          <w:kern w:val="0"/>
          <w:sz w:val="24"/>
          <w:szCs w:val="24"/>
          <w:highlight w:val="none"/>
          <w:lang w:val="en-US" w:eastAsia="zh-CN"/>
        </w:rPr>
        <w:t>施工组织设计</w:t>
      </w:r>
    </w:p>
    <w:p w14:paraId="5B9AB3B6">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附件6 商务</w:t>
      </w:r>
      <w:bookmarkEnd w:id="57"/>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lang w:val="en-US" w:eastAsia="zh-CN"/>
          <w14:textFill>
            <w14:solidFill>
              <w14:schemeClr w14:val="tx1"/>
            </w14:solidFill>
          </w14:textFill>
        </w:rPr>
        <w:t>表</w:t>
      </w:r>
    </w:p>
    <w:p w14:paraId="48C3162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9" w:name="_Toc26231"/>
      <w:r>
        <w:rPr>
          <w:rFonts w:hint="eastAsia" w:ascii="宋体" w:hAnsi="宋体" w:eastAsia="宋体" w:cs="宋体"/>
          <w:color w:val="000000" w:themeColor="text1"/>
          <w:sz w:val="24"/>
          <w:highlight w:val="none"/>
          <w14:textFill>
            <w14:solidFill>
              <w14:schemeClr w14:val="tx1"/>
            </w14:solidFill>
          </w14:textFill>
        </w:rPr>
        <w:t>附件7</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法定代表人身份证明（格式）</w:t>
      </w:r>
      <w:bookmarkEnd w:id="59"/>
    </w:p>
    <w:p w14:paraId="4E40B19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0" w:name="_Toc18484"/>
      <w:r>
        <w:rPr>
          <w:rFonts w:hint="eastAsia" w:ascii="宋体" w:hAnsi="宋体" w:eastAsia="宋体" w:cs="宋体"/>
          <w:color w:val="000000" w:themeColor="text1"/>
          <w:sz w:val="24"/>
          <w:highlight w:val="none"/>
          <w14:textFill>
            <w14:solidFill>
              <w14:schemeClr w14:val="tx1"/>
            </w14:solidFill>
          </w14:textFill>
        </w:rPr>
        <w:t>附件8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法定代表人授权书（格式）</w:t>
      </w:r>
      <w:bookmarkEnd w:id="60"/>
    </w:p>
    <w:p w14:paraId="7D87CD3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1" w:name="_Toc31857"/>
      <w:r>
        <w:rPr>
          <w:rFonts w:hint="eastAsia" w:ascii="宋体" w:hAnsi="宋体" w:eastAsia="宋体" w:cs="宋体"/>
          <w:color w:val="000000" w:themeColor="text1"/>
          <w:sz w:val="24"/>
          <w:highlight w:val="none"/>
          <w14:textFill>
            <w14:solidFill>
              <w14:schemeClr w14:val="tx1"/>
            </w14:solidFill>
          </w14:textFill>
        </w:rPr>
        <w:t>附件9 证明文件</w:t>
      </w:r>
      <w:bookmarkEnd w:id="61"/>
    </w:p>
    <w:p w14:paraId="6B7283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2" w:name="_Toc23116"/>
      <w:r>
        <w:rPr>
          <w:rFonts w:hint="eastAsia" w:ascii="宋体" w:hAnsi="宋体" w:eastAsia="宋体" w:cs="宋体"/>
          <w:color w:val="000000" w:themeColor="text1"/>
          <w:sz w:val="24"/>
          <w:highlight w:val="none"/>
          <w14:textFill>
            <w14:solidFill>
              <w14:schemeClr w14:val="tx1"/>
            </w14:solidFill>
          </w14:textFill>
        </w:rPr>
        <w:t>附件10 供应商承诺书（格式）</w:t>
      </w:r>
      <w:bookmarkEnd w:id="62"/>
    </w:p>
    <w:p w14:paraId="60B3082F">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附件11 供应商信用承诺函（格式）</w:t>
      </w:r>
    </w:p>
    <w:p w14:paraId="4C9AB278">
      <w:pPr>
        <w:pStyle w:val="31"/>
        <w:rPr>
          <w:rFonts w:hint="eastAsia" w:ascii="宋体" w:hAnsi="宋体" w:eastAsia="宋体" w:cs="宋体"/>
          <w:color w:val="000000" w:themeColor="text1"/>
          <w:highlight w:val="none"/>
          <w14:textFill>
            <w14:solidFill>
              <w14:schemeClr w14:val="tx1"/>
            </w14:solidFill>
          </w14:textFill>
        </w:rPr>
      </w:pPr>
    </w:p>
    <w:p w14:paraId="42CB53C0">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16DAAB1E">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BD64A8D">
      <w:pPr>
        <w:widowControl/>
        <w:wordWrap w:val="0"/>
        <w:snapToGrid w:val="0"/>
        <w:spacing w:line="460" w:lineRule="exact"/>
        <w:ind w:firstLine="482" w:firstLineChars="200"/>
        <w:jc w:val="center"/>
        <w:rPr>
          <w:rFonts w:hint="eastAsia" w:ascii="宋体" w:hAnsi="宋体" w:eastAsia="宋体" w:cs="宋体"/>
          <w:b/>
          <w:bCs/>
          <w:color w:val="000000" w:themeColor="text1"/>
          <w:kern w:val="0"/>
          <w:sz w:val="24"/>
          <w:highlight w:val="none"/>
          <w14:textFill>
            <w14:solidFill>
              <w14:schemeClr w14:val="tx1"/>
            </w14:solidFill>
          </w14:textFill>
        </w:rPr>
      </w:pPr>
    </w:p>
    <w:p w14:paraId="3A4CEE94">
      <w:pPr>
        <w:pStyle w:val="4"/>
        <w:rPr>
          <w:rFonts w:hint="eastAsia" w:ascii="宋体" w:hAnsi="宋体" w:eastAsia="宋体" w:cs="宋体"/>
          <w:b/>
          <w:bCs/>
          <w:color w:val="000000" w:themeColor="text1"/>
          <w:kern w:val="0"/>
          <w:sz w:val="24"/>
          <w:highlight w:val="none"/>
          <w14:textFill>
            <w14:solidFill>
              <w14:schemeClr w14:val="tx1"/>
            </w14:solidFill>
          </w14:textFill>
        </w:rPr>
      </w:pPr>
    </w:p>
    <w:p w14:paraId="285EA59C">
      <w:pPr>
        <w:pStyle w:val="5"/>
        <w:rPr>
          <w:rFonts w:hint="eastAsia" w:ascii="宋体" w:hAnsi="宋体" w:eastAsia="宋体" w:cs="宋体"/>
          <w:b/>
          <w:bCs/>
          <w:color w:val="000000" w:themeColor="text1"/>
          <w:highlight w:val="none"/>
          <w14:textFill>
            <w14:solidFill>
              <w14:schemeClr w14:val="tx1"/>
            </w14:solidFill>
          </w14:textFill>
        </w:rPr>
      </w:pPr>
    </w:p>
    <w:p w14:paraId="341719EF">
      <w:pPr>
        <w:pStyle w:val="5"/>
        <w:rPr>
          <w:rFonts w:hint="eastAsia" w:ascii="宋体" w:hAnsi="宋体" w:eastAsia="宋体" w:cs="宋体"/>
          <w:b/>
          <w:bCs/>
          <w:color w:val="000000" w:themeColor="text1"/>
          <w:highlight w:val="none"/>
          <w14:textFill>
            <w14:solidFill>
              <w14:schemeClr w14:val="tx1"/>
            </w14:solidFill>
          </w14:textFill>
        </w:rPr>
      </w:pPr>
    </w:p>
    <w:p w14:paraId="66ADB1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E209F2E">
      <w:pPr>
        <w:pStyle w:val="26"/>
        <w:rPr>
          <w:rFonts w:hint="eastAsia" w:ascii="宋体" w:hAnsi="宋体" w:eastAsia="宋体" w:cs="宋体"/>
          <w:color w:val="000000" w:themeColor="text1"/>
          <w:highlight w:val="none"/>
          <w14:textFill>
            <w14:solidFill>
              <w14:schemeClr w14:val="tx1"/>
            </w14:solidFill>
          </w14:textFill>
        </w:rPr>
      </w:pPr>
    </w:p>
    <w:p w14:paraId="5CD34DB8">
      <w:pPr>
        <w:pStyle w:val="6"/>
        <w:jc w:val="center"/>
        <w:rPr>
          <w:rFonts w:hint="eastAsia" w:ascii="宋体" w:hAnsi="宋体" w:eastAsia="宋体" w:cs="宋体"/>
          <w:color w:val="000000" w:themeColor="text1"/>
          <w:highlight w:val="none"/>
          <w14:textFill>
            <w14:solidFill>
              <w14:schemeClr w14:val="tx1"/>
            </w14:solidFill>
          </w14:textFill>
        </w:rPr>
      </w:pPr>
      <w:bookmarkStart w:id="63" w:name="_Toc31798"/>
      <w:bookmarkStart w:id="64" w:name="_Toc24743"/>
      <w:r>
        <w:rPr>
          <w:rFonts w:hint="eastAsia" w:ascii="宋体" w:hAnsi="宋体" w:eastAsia="宋体" w:cs="宋体"/>
          <w:color w:val="000000" w:themeColor="text1"/>
          <w:highlight w:val="none"/>
          <w14:textFill>
            <w14:solidFill>
              <w14:schemeClr w14:val="tx1"/>
            </w14:solidFill>
          </w14:textFill>
        </w:rPr>
        <w:t>附件1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封面（格式）</w:t>
      </w:r>
      <w:bookmarkEnd w:id="63"/>
      <w:bookmarkEnd w:id="64"/>
    </w:p>
    <w:p w14:paraId="11119AF3">
      <w:pPr>
        <w:widowControl/>
        <w:wordWrap w:val="0"/>
        <w:spacing w:line="460" w:lineRule="exact"/>
        <w:ind w:firstLine="482" w:firstLineChars="200"/>
        <w:jc w:val="center"/>
        <w:rPr>
          <w:rFonts w:hint="eastAsia" w:ascii="宋体" w:hAnsi="宋体" w:eastAsia="宋体" w:cs="宋体"/>
          <w:b/>
          <w:color w:val="000000" w:themeColor="text1"/>
          <w:kern w:val="0"/>
          <w:sz w:val="24"/>
          <w:highlight w:val="none"/>
          <w14:textFill>
            <w14:solidFill>
              <w14:schemeClr w14:val="tx1"/>
            </w14:solidFill>
          </w14:textFill>
        </w:rPr>
      </w:pPr>
    </w:p>
    <w:p w14:paraId="4F0ED29A">
      <w:pPr>
        <w:snapToGrid w:val="0"/>
        <w:spacing w:line="360" w:lineRule="auto"/>
        <w:jc w:val="center"/>
        <w:rPr>
          <w:rFonts w:hint="eastAsia" w:ascii="宋体" w:hAnsi="宋体" w:eastAsia="宋体" w:cs="宋体"/>
          <w:b/>
          <w:color w:val="000000" w:themeColor="text1"/>
          <w:spacing w:val="90"/>
          <w:sz w:val="52"/>
          <w:szCs w:val="52"/>
          <w:highlight w:val="none"/>
          <w14:textFill>
            <w14:solidFill>
              <w14:schemeClr w14:val="tx1"/>
            </w14:solidFill>
          </w14:textFill>
        </w:rPr>
      </w:pP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驻马店市中心医院</w:t>
      </w:r>
      <w:r>
        <w:rPr>
          <w:rFonts w:hint="eastAsia" w:ascii="宋体" w:hAnsi="宋体" w:eastAsia="宋体" w:cs="宋体"/>
          <w:b/>
          <w:snapToGrid w:val="0"/>
          <w:color w:val="000000" w:themeColor="text1"/>
          <w:spacing w:val="0"/>
          <w:kern w:val="0"/>
          <w:sz w:val="44"/>
          <w:szCs w:val="44"/>
          <w:highlight w:val="none"/>
          <w:u w:val="single"/>
          <w:lang w:val="en-US" w:eastAsia="zh-CN"/>
          <w14:textFill>
            <w14:solidFill>
              <w14:schemeClr w14:val="tx1"/>
            </w14:solidFill>
          </w14:textFill>
        </w:rPr>
        <w:t xml:space="preserve">      </w:t>
      </w:r>
      <w:r>
        <w:rPr>
          <w:rFonts w:hint="eastAsia" w:ascii="宋体" w:hAnsi="宋体" w:eastAsia="宋体" w:cs="宋体"/>
          <w:b/>
          <w:snapToGrid w:val="0"/>
          <w:color w:val="000000" w:themeColor="text1"/>
          <w:spacing w:val="0"/>
          <w:kern w:val="0"/>
          <w:sz w:val="44"/>
          <w:szCs w:val="44"/>
          <w:highlight w:val="none"/>
          <w:u w:val="none"/>
          <w:lang w:val="en-US" w:eastAsia="zh-CN"/>
          <w14:textFill>
            <w14:solidFill>
              <w14:schemeClr w14:val="tx1"/>
            </w14:solidFill>
          </w14:textFill>
        </w:rPr>
        <w:t>项目</w:t>
      </w:r>
    </w:p>
    <w:p w14:paraId="6C9E5A37">
      <w:pPr>
        <w:snapToGrid w:val="0"/>
        <w:spacing w:line="360" w:lineRule="auto"/>
        <w:jc w:val="center"/>
        <w:rPr>
          <w:rFonts w:hint="eastAsia" w:ascii="宋体" w:hAnsi="宋体" w:eastAsia="宋体" w:cs="宋体"/>
          <w:b/>
          <w:color w:val="000000" w:themeColor="text1"/>
          <w:spacing w:val="90"/>
          <w:sz w:val="52"/>
          <w:szCs w:val="52"/>
          <w:highlight w:val="none"/>
          <w:lang w:eastAsia="zh-CN"/>
          <w14:textFill>
            <w14:solidFill>
              <w14:schemeClr w14:val="tx1"/>
            </w14:solidFill>
          </w14:textFill>
        </w:rPr>
      </w:pPr>
      <w:r>
        <w:rPr>
          <w:rFonts w:hint="eastAsia" w:ascii="宋体" w:hAnsi="宋体" w:eastAsia="宋体" w:cs="宋体"/>
          <w:b/>
          <w:color w:val="000000" w:themeColor="text1"/>
          <w:spacing w:val="90"/>
          <w:sz w:val="52"/>
          <w:szCs w:val="52"/>
          <w:highlight w:val="none"/>
          <w:lang w:eastAsia="zh-CN"/>
          <w14:textFill>
            <w14:solidFill>
              <w14:schemeClr w14:val="tx1"/>
            </w14:solidFill>
          </w14:textFill>
        </w:rPr>
        <w:t>响应文件</w:t>
      </w:r>
    </w:p>
    <w:p w14:paraId="02382DF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45060761">
      <w:pPr>
        <w:pStyle w:val="5"/>
        <w:spacing w:line="360" w:lineRule="auto"/>
        <w:rPr>
          <w:rFonts w:hint="eastAsia" w:ascii="宋体" w:hAnsi="宋体" w:eastAsia="宋体" w:cs="宋体"/>
          <w:color w:val="000000" w:themeColor="text1"/>
          <w:highlight w:val="none"/>
          <w14:textFill>
            <w14:solidFill>
              <w14:schemeClr w14:val="tx1"/>
            </w14:solidFill>
          </w14:textFill>
        </w:rPr>
      </w:pPr>
    </w:p>
    <w:p w14:paraId="589A5B74">
      <w:pPr>
        <w:pStyle w:val="5"/>
        <w:spacing w:line="360" w:lineRule="auto"/>
        <w:rPr>
          <w:rFonts w:hint="eastAsia" w:ascii="宋体" w:hAnsi="宋体" w:eastAsia="宋体" w:cs="宋体"/>
          <w:color w:val="000000" w:themeColor="text1"/>
          <w:highlight w:val="none"/>
          <w14:textFill>
            <w14:solidFill>
              <w14:schemeClr w14:val="tx1"/>
            </w14:solidFill>
          </w14:textFill>
        </w:rPr>
      </w:pPr>
    </w:p>
    <w:p w14:paraId="4D6557E1">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188F9545">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03B81A30">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5211787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3487AE7">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61A1810B">
      <w:pPr>
        <w:spacing w:line="360" w:lineRule="auto"/>
        <w:rPr>
          <w:rFonts w:hint="eastAsia" w:ascii="宋体" w:hAnsi="宋体" w:eastAsia="宋体" w:cs="宋体"/>
          <w:color w:val="000000" w:themeColor="text1"/>
          <w:sz w:val="28"/>
          <w:highlight w:val="none"/>
          <w14:textFill>
            <w14:solidFill>
              <w14:schemeClr w14:val="tx1"/>
            </w14:solidFill>
          </w14:textFill>
        </w:rPr>
      </w:pPr>
    </w:p>
    <w:p w14:paraId="26F246B9">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全称并</w:t>
      </w:r>
      <w:r>
        <w:rPr>
          <w:rFonts w:hint="eastAsia" w:ascii="宋体" w:hAnsi="宋体" w:eastAsia="宋体" w:cs="宋体"/>
          <w:color w:val="000000" w:themeColor="text1"/>
          <w:sz w:val="28"/>
          <w:szCs w:val="28"/>
          <w:highlight w:val="none"/>
          <w:lang w:val="en-US" w:eastAsia="zh-CN"/>
          <w14:textFill>
            <w14:solidFill>
              <w14:schemeClr w14:val="tx1"/>
            </w14:solidFill>
          </w14:textFill>
        </w:rPr>
        <w:t>加</w:t>
      </w:r>
      <w:r>
        <w:rPr>
          <w:rFonts w:hint="eastAsia" w:ascii="宋体" w:hAnsi="宋体" w:eastAsia="宋体" w:cs="宋体"/>
          <w:color w:val="000000" w:themeColor="text1"/>
          <w:sz w:val="28"/>
          <w:szCs w:val="28"/>
          <w:highlight w:val="none"/>
          <w:lang w:eastAsia="zh-CN"/>
          <w14:textFill>
            <w14:solidFill>
              <w14:schemeClr w14:val="tx1"/>
            </w14:solidFill>
          </w14:textFill>
        </w:rPr>
        <w:t>盖</w:t>
      </w:r>
      <w:r>
        <w:rPr>
          <w:rFonts w:hint="eastAsia" w:ascii="宋体" w:hAnsi="宋体" w:eastAsia="宋体" w:cs="宋体"/>
          <w:color w:val="000000" w:themeColor="text1"/>
          <w:sz w:val="28"/>
          <w:szCs w:val="28"/>
          <w:highlight w:val="none"/>
          <w:lang w:val="en-US" w:eastAsia="zh-CN"/>
          <w14:textFill>
            <w14:solidFill>
              <w14:schemeClr w14:val="tx1"/>
            </w14:solidFill>
          </w14:textFill>
        </w:rPr>
        <w:t>公</w:t>
      </w:r>
      <w:r>
        <w:rPr>
          <w:rFonts w:hint="eastAsia" w:ascii="宋体" w:hAnsi="宋体" w:eastAsia="宋体" w:cs="宋体"/>
          <w:color w:val="000000" w:themeColor="text1"/>
          <w:sz w:val="28"/>
          <w:szCs w:val="28"/>
          <w:highlight w:val="none"/>
          <w:lang w:eastAsia="zh-CN"/>
          <w14:textFill>
            <w14:solidFill>
              <w14:schemeClr w14:val="tx1"/>
            </w14:solidFill>
          </w14:textFill>
        </w:rPr>
        <w:t>章</w:t>
      </w:r>
      <w:r>
        <w:rPr>
          <w:rFonts w:hint="eastAsia" w:ascii="宋体" w:hAnsi="宋体" w:eastAsia="宋体" w:cs="宋体"/>
          <w:color w:val="000000" w:themeColor="text1"/>
          <w:sz w:val="28"/>
          <w:szCs w:val="28"/>
          <w:highlight w:val="none"/>
          <w14:textFill>
            <w14:solidFill>
              <w14:schemeClr w14:val="tx1"/>
            </w14:solidFill>
          </w14:textFill>
        </w:rPr>
        <w:t>）：</w:t>
      </w:r>
    </w:p>
    <w:p w14:paraId="79D76E85">
      <w:pPr>
        <w:widowControl/>
        <w:wordWrap w:val="0"/>
        <w:spacing w:line="460" w:lineRule="exact"/>
        <w:ind w:left="0" w:leftChars="0"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或盖章</w:t>
      </w:r>
      <w:r>
        <w:rPr>
          <w:rFonts w:hint="eastAsia" w:ascii="宋体" w:hAnsi="宋体" w:eastAsia="宋体" w:cs="宋体"/>
          <w:color w:val="000000" w:themeColor="text1"/>
          <w:sz w:val="28"/>
          <w:szCs w:val="28"/>
          <w:highlight w:val="none"/>
          <w14:textFill>
            <w14:solidFill>
              <w14:schemeClr w14:val="tx1"/>
            </w14:solidFill>
          </w14:textFill>
        </w:rPr>
        <w:t>）：</w:t>
      </w:r>
    </w:p>
    <w:p w14:paraId="4D5E55DE">
      <w:pPr>
        <w:widowControl/>
        <w:wordWrap w:val="0"/>
        <w:spacing w:line="460" w:lineRule="exact"/>
        <w:ind w:left="0" w:leftChars="0" w:firstLine="0" w:firstLineChars="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14:paraId="7730B753">
      <w:pPr>
        <w:widowControl/>
        <w:wordWrap w:val="0"/>
        <w:spacing w:line="460" w:lineRule="exact"/>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p>
    <w:p w14:paraId="570DDDB4">
      <w:pPr>
        <w:pStyle w:val="4"/>
        <w:rPr>
          <w:rFonts w:hint="eastAsia" w:ascii="宋体" w:hAnsi="宋体" w:eastAsia="宋体" w:cs="宋体"/>
          <w:b/>
          <w:color w:val="000000" w:themeColor="text1"/>
          <w:kern w:val="0"/>
          <w:sz w:val="24"/>
          <w:highlight w:val="none"/>
          <w14:textFill>
            <w14:solidFill>
              <w14:schemeClr w14:val="tx1"/>
            </w14:solidFill>
          </w14:textFill>
        </w:rPr>
      </w:pPr>
    </w:p>
    <w:p w14:paraId="0728D524">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4278EBD1">
      <w:pPr>
        <w:pStyle w:val="6"/>
        <w:jc w:val="center"/>
        <w:rPr>
          <w:rFonts w:hint="eastAsia" w:ascii="宋体" w:hAnsi="宋体" w:eastAsia="宋体" w:cs="宋体"/>
          <w:color w:val="000000" w:themeColor="text1"/>
          <w:highlight w:val="none"/>
          <w14:textFill>
            <w14:solidFill>
              <w14:schemeClr w14:val="tx1"/>
            </w14:solidFill>
          </w14:textFill>
        </w:rPr>
      </w:pPr>
      <w:bookmarkStart w:id="65" w:name="_Toc14560"/>
      <w:bookmarkStart w:id="66" w:name="_Toc8818"/>
      <w:r>
        <w:rPr>
          <w:rFonts w:hint="eastAsia" w:ascii="宋体" w:hAnsi="宋体" w:eastAsia="宋体" w:cs="宋体"/>
          <w:color w:val="000000" w:themeColor="text1"/>
          <w:highlight w:val="none"/>
          <w14:textFill>
            <w14:solidFill>
              <w14:schemeClr w14:val="tx1"/>
            </w14:solidFill>
          </w14:textFill>
        </w:rPr>
        <w:t>附件2</w:t>
      </w:r>
      <w:r>
        <w:rPr>
          <w:rFonts w:hint="eastAsia" w:ascii="宋体" w:hAnsi="宋体" w:eastAsia="宋体" w:cs="宋体"/>
          <w:color w:val="000000" w:themeColor="text1"/>
          <w:highlight w:val="none"/>
          <w:lang w:val="en-US" w:eastAsia="zh-CN"/>
          <w14:textFill>
            <w14:solidFill>
              <w14:schemeClr w14:val="tx1"/>
            </w14:solidFill>
          </w14:textFill>
        </w:rPr>
        <w:t xml:space="preserve">  </w:t>
      </w:r>
      <w:bookmarkEnd w:id="65"/>
      <w:bookmarkEnd w:id="66"/>
      <w:r>
        <w:rPr>
          <w:rFonts w:hint="eastAsia" w:ascii="宋体" w:hAnsi="宋体" w:eastAsia="宋体" w:cs="宋体"/>
          <w:color w:val="auto"/>
          <w:sz w:val="28"/>
          <w:szCs w:val="28"/>
          <w:highlight w:val="none"/>
          <w:lang w:val="en-US" w:eastAsia="zh-CN"/>
        </w:rPr>
        <w:t>竞争性磋商响应书（格式）</w:t>
      </w:r>
    </w:p>
    <w:p w14:paraId="05FC97E2">
      <w:pPr>
        <w:widowControl/>
        <w:wordWrap w:val="0"/>
        <w:snapToGrid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采购人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w:t>
      </w:r>
    </w:p>
    <w:p w14:paraId="715FAD3F">
      <w:pPr>
        <w:widowControl/>
        <w:wordWrap w:val="0"/>
        <w:spacing w:line="460" w:lineRule="exact"/>
        <w:ind w:firstLine="525" w:firstLineChars="25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14:textFill>
            <w14:solidFill>
              <w14:schemeClr w14:val="tx1"/>
            </w14:solidFill>
          </w14:textFill>
        </w:rPr>
        <w:t xml:space="preserve">现委托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项目的</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。现正式提交下述文件1份：</w:t>
      </w:r>
    </w:p>
    <w:p w14:paraId="7B7DCA0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1、开标一览表。</w:t>
      </w:r>
    </w:p>
    <w:p w14:paraId="0F448A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2、报价明细表。</w:t>
      </w:r>
    </w:p>
    <w:p w14:paraId="79C0A117">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4、技术响应表。</w:t>
      </w:r>
    </w:p>
    <w:p w14:paraId="4AD084E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4、商务响应表。</w:t>
      </w:r>
    </w:p>
    <w:p w14:paraId="0C96B24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5、证明文件。</w:t>
      </w:r>
    </w:p>
    <w:p w14:paraId="1A1542AF">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6、抵制商业贿赂承诺。为便于贵方公正、择优地确定</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供应商及其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产品和服务，我方就本次</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有关事项郑重声明并宣布同意如下：</w:t>
      </w:r>
    </w:p>
    <w:p w14:paraId="492FAC50">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1、我方承诺已经具备</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文件中规定的参加政府采购活动的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应当具备的条件。我方愿意向贵方提供任何与本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有关的数据、情况和技术资料，并根据需要提供一切承诺的证明材料，并保证其真实、合法、有效。</w:t>
      </w:r>
    </w:p>
    <w:p w14:paraId="3E15E422">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2、我方承诺在</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活动中提供的各种材料真实有效。</w:t>
      </w:r>
    </w:p>
    <w:p w14:paraId="6A6160B6">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3、我方同意在</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有效期内遵守本</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中的承诺且在此期限期满之前均具有约束力。如果我方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有效期与合同履行期相同。</w:t>
      </w:r>
    </w:p>
    <w:p w14:paraId="1FBD72FA">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4、我方已详细审查全部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文件，包括修改文件（如有的话）和有关附件，将自行承担因对全部</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文件理解不正确或误解而产生的相应后果。</w:t>
      </w:r>
    </w:p>
    <w:p w14:paraId="2DF55F7C">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5、我方保证尊重</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的评标结果，完全理解本</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项目最低</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价不作为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的保证。</w:t>
      </w:r>
    </w:p>
    <w:p w14:paraId="3717FF8D">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6、我方理解并遵守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文件的全部规定，接受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文件中政府采购合同的全部条款且无任何异议。</w:t>
      </w:r>
    </w:p>
    <w:p w14:paraId="6D5DA885">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7、如果我方代表</w:t>
      </w:r>
      <w:r>
        <w:rPr>
          <w:rFonts w:hint="eastAsia" w:ascii="宋体" w:hAnsi="宋体" w:eastAsia="宋体" w:cs="宋体"/>
          <w:bCs/>
          <w:color w:val="000000" w:themeColor="text1"/>
          <w:kern w:val="0"/>
          <w:szCs w:val="21"/>
          <w:highlight w:val="none"/>
          <w14:textFill>
            <w14:solidFill>
              <w14:schemeClr w14:val="tx1"/>
            </w14:solidFill>
          </w14:textFill>
        </w:rPr>
        <w:t>未按时参加开标的，视同放弃开标监督权利，认可开标结果。</w:t>
      </w:r>
    </w:p>
    <w:p w14:paraId="752427C3">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8、如果我方存在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须知第9.3项所述情况，同意被认定为在经营活动中有重大违法记录。</w:t>
      </w:r>
    </w:p>
    <w:p w14:paraId="4BF01257">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.4.1、2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.4.3项所述情况，同意我方</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被作为无效</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处理。</w:t>
      </w:r>
    </w:p>
    <w:p w14:paraId="14F4D11A">
      <w:pPr>
        <w:widowControl/>
        <w:wordWrap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10、如果发生</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须知第2</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.5项所述情况，同意</w:t>
      </w:r>
      <w:r>
        <w:rPr>
          <w:rFonts w:hint="eastAsia" w:ascii="宋体" w:hAnsi="宋体" w:eastAsia="宋体" w:cs="宋体"/>
          <w:color w:val="000000" w:themeColor="text1"/>
          <w:kern w:val="0"/>
          <w:szCs w:val="21"/>
          <w:highlight w:val="none"/>
          <w:lang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认定我方的行为属于串通</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的行为，并自愿接受监管部门的处罚。</w:t>
      </w:r>
    </w:p>
    <w:p w14:paraId="06071328">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11、如果现场变更采购方式，我方同意在不改变</w:t>
      </w:r>
      <w:r>
        <w:rPr>
          <w:rFonts w:hint="eastAsia" w:ascii="宋体" w:hAnsi="宋体" w:eastAsia="宋体" w:cs="宋体"/>
          <w:color w:val="000000" w:themeColor="text1"/>
          <w:kern w:val="0"/>
          <w:szCs w:val="21"/>
          <w:highlight w:val="none"/>
          <w:lang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需求、资质条件等情况下，按变更后的采购方式的规定程序进行采购。</w:t>
      </w:r>
    </w:p>
    <w:p w14:paraId="215DB9F1">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供应商，我方同意按</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并缴纳服务费。否则，视为我方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后自动放弃</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资格，承担由此引起的一切后果。</w:t>
      </w:r>
    </w:p>
    <w:p w14:paraId="1FC6E9CF">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13、如果被确定为</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供应商，我方同意在领取</w:t>
      </w:r>
      <w:r>
        <w:rPr>
          <w:rFonts w:hint="eastAsia" w:ascii="宋体" w:hAnsi="宋体" w:eastAsia="宋体" w:cs="宋体"/>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color w:val="000000" w:themeColor="text1"/>
          <w:kern w:val="0"/>
          <w:szCs w:val="21"/>
          <w:highlight w:val="none"/>
          <w14:textFill>
            <w14:solidFill>
              <w14:schemeClr w14:val="tx1"/>
            </w14:solidFill>
          </w14:textFill>
        </w:rPr>
        <w:t>之日起</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Cs w:val="21"/>
          <w:highlight w:val="none"/>
          <w14:textFill>
            <w14:solidFill>
              <w14:schemeClr w14:val="tx1"/>
            </w14:solidFill>
          </w14:textFill>
        </w:rPr>
        <w:t>日内，按照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文件的规定与采购人签订采购合同。否则，视为我方</w:t>
      </w:r>
      <w:r>
        <w:rPr>
          <w:rFonts w:hint="eastAsia" w:ascii="宋体" w:hAnsi="宋体" w:eastAsia="宋体" w:cs="宋体"/>
          <w:color w:val="000000" w:themeColor="text1"/>
          <w:kern w:val="0"/>
          <w:szCs w:val="21"/>
          <w:highlight w:val="none"/>
          <w:lang w:eastAsia="zh-CN"/>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后无正当理由不与采购人签订合同并承担相应法律责任。</w:t>
      </w:r>
    </w:p>
    <w:p w14:paraId="5DDE1C7C">
      <w:pPr>
        <w:widowControl/>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14、我方最近3年内的被公开披露或查处的违法违规行为有：</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14BCD0F6">
      <w:pPr>
        <w:widowControl/>
        <w:tabs>
          <w:tab w:val="left" w:pos="939"/>
        </w:tabs>
        <w:wordWrap w:val="0"/>
        <w:snapToGrid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15、以上事项如有虚假或隐瞒，我方愿意承担一切后果和责任。</w:t>
      </w:r>
    </w:p>
    <w:p w14:paraId="296CF324">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16、与本</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有关的一切正式往来通讯请寄（地址电话必须为最新并可以联系到）：</w:t>
      </w:r>
    </w:p>
    <w:p w14:paraId="0BC34751">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地址：  邮编：</w:t>
      </w:r>
    </w:p>
    <w:p w14:paraId="1DE14560">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电话：  传真： </w:t>
      </w:r>
    </w:p>
    <w:p w14:paraId="6F9F97BA">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p w14:paraId="60B92D58">
      <w:pPr>
        <w:widowControl/>
        <w:wordWrap w:val="0"/>
        <w:spacing w:line="460" w:lineRule="exact"/>
        <w:ind w:firstLine="735" w:firstLineChars="35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EA0920E">
      <w:pPr>
        <w:widowControl/>
        <w:wordWrap w:val="0"/>
        <w:spacing w:line="46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全称并</w:t>
      </w:r>
      <w:r>
        <w:rPr>
          <w:rFonts w:hint="eastAsia" w:ascii="宋体" w:hAnsi="宋体" w:eastAsia="宋体" w:cs="宋体"/>
          <w:color w:val="000000" w:themeColor="text1"/>
          <w:kern w:val="0"/>
          <w:szCs w:val="21"/>
          <w:highlight w:val="none"/>
          <w:lang w:val="en-US" w:eastAsia="zh-CN"/>
          <w14:textFill>
            <w14:solidFill>
              <w14:schemeClr w14:val="tx1"/>
            </w14:solidFill>
          </w14:textFill>
        </w:rPr>
        <w:t>加</w:t>
      </w:r>
      <w:r>
        <w:rPr>
          <w:rFonts w:hint="eastAsia" w:ascii="宋体" w:hAnsi="宋体" w:eastAsia="宋体" w:cs="宋体"/>
          <w:color w:val="000000" w:themeColor="text1"/>
          <w:kern w:val="0"/>
          <w:szCs w:val="21"/>
          <w:highlight w:val="none"/>
          <w:lang w:eastAsia="zh-CN"/>
          <w14:textFill>
            <w14:solidFill>
              <w14:schemeClr w14:val="tx1"/>
            </w14:solidFill>
          </w14:textFill>
        </w:rPr>
        <w:t>盖</w:t>
      </w:r>
      <w:r>
        <w:rPr>
          <w:rFonts w:hint="eastAsia" w:ascii="宋体" w:hAnsi="宋体" w:eastAsia="宋体" w:cs="宋体"/>
          <w:color w:val="000000" w:themeColor="text1"/>
          <w:kern w:val="0"/>
          <w:szCs w:val="21"/>
          <w:highlight w:val="none"/>
          <w:lang w:val="en-US" w:eastAsia="zh-CN"/>
          <w14:textFill>
            <w14:solidFill>
              <w14:schemeClr w14:val="tx1"/>
            </w14:solidFill>
          </w14:textFill>
        </w:rPr>
        <w:t>公</w:t>
      </w:r>
      <w:r>
        <w:rPr>
          <w:rFonts w:hint="eastAsia" w:ascii="宋体" w:hAnsi="宋体" w:eastAsia="宋体" w:cs="宋体"/>
          <w:color w:val="000000" w:themeColor="text1"/>
          <w:kern w:val="0"/>
          <w:szCs w:val="21"/>
          <w:highlight w:val="none"/>
          <w:lang w:eastAsia="zh-CN"/>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6A3FA220">
      <w:pPr>
        <w:widowControl/>
        <w:snapToGrid w:val="0"/>
        <w:spacing w:line="460" w:lineRule="exact"/>
        <w:ind w:firstLine="1260" w:firstLineChars="6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年    月   日 </w:t>
      </w:r>
    </w:p>
    <w:p w14:paraId="697439A5">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60BA72C1">
      <w:pPr>
        <w:widowControl/>
        <w:wordWrap w:val="0"/>
        <w:snapToGrid w:val="0"/>
        <w:spacing w:before="50" w:after="50" w:line="480" w:lineRule="auto"/>
        <w:jc w:val="left"/>
        <w:rPr>
          <w:rFonts w:hint="eastAsia" w:ascii="宋体" w:hAnsi="宋体" w:eastAsia="宋体" w:cs="宋体"/>
          <w:b/>
          <w:color w:val="000000" w:themeColor="text1"/>
          <w:kern w:val="0"/>
          <w:sz w:val="24"/>
          <w:highlight w:val="none"/>
          <w14:textFill>
            <w14:solidFill>
              <w14:schemeClr w14:val="tx1"/>
            </w14:solidFill>
          </w14:textFill>
        </w:rPr>
      </w:pPr>
    </w:p>
    <w:p w14:paraId="38C50FEA">
      <w:pPr>
        <w:spacing w:line="500" w:lineRule="exact"/>
        <w:jc w:val="center"/>
        <w:rPr>
          <w:rFonts w:hint="eastAsia" w:ascii="宋体" w:hAnsi="宋体" w:eastAsia="宋体" w:cs="宋体"/>
          <w:b/>
          <w:bCs/>
          <w:color w:val="000000" w:themeColor="text1"/>
          <w:sz w:val="24"/>
          <w:highlight w:val="none"/>
          <w14:textFill>
            <w14:solidFill>
              <w14:schemeClr w14:val="tx1"/>
            </w14:solidFill>
          </w14:textFill>
        </w:rPr>
      </w:pPr>
    </w:p>
    <w:p w14:paraId="60539BCE">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526660B4">
      <w:pPr>
        <w:pStyle w:val="6"/>
        <w:spacing w:before="20" w:after="20"/>
        <w:jc w:val="center"/>
        <w:rPr>
          <w:rFonts w:hint="eastAsia" w:ascii="宋体" w:hAnsi="宋体" w:eastAsia="宋体" w:cs="宋体"/>
          <w:color w:val="000000" w:themeColor="text1"/>
          <w:highlight w:val="none"/>
          <w:lang w:eastAsia="zh-CN"/>
          <w14:textFill>
            <w14:solidFill>
              <w14:schemeClr w14:val="tx1"/>
            </w14:solidFill>
          </w14:textFill>
        </w:rPr>
      </w:pPr>
      <w:bookmarkStart w:id="67" w:name="_Toc7838"/>
      <w:r>
        <w:rPr>
          <w:rFonts w:hint="eastAsia" w:ascii="宋体" w:hAnsi="宋体" w:eastAsia="宋体" w:cs="宋体"/>
          <w:color w:val="000000" w:themeColor="text1"/>
          <w:highlight w:val="none"/>
          <w14:textFill>
            <w14:solidFill>
              <w14:schemeClr w14:val="tx1"/>
            </w14:solidFill>
          </w14:textFill>
        </w:rPr>
        <w:t>附件3</w:t>
      </w:r>
      <w:r>
        <w:rPr>
          <w:rFonts w:hint="eastAsia" w:ascii="宋体" w:hAnsi="宋体" w:eastAsia="宋体" w:cs="宋体"/>
          <w:color w:val="000000" w:themeColor="text1"/>
          <w:highlight w:val="none"/>
          <w:lang w:val="en-US" w:eastAsia="zh-CN"/>
          <w14:textFill>
            <w14:solidFill>
              <w14:schemeClr w14:val="tx1"/>
            </w14:solidFill>
          </w14:textFill>
        </w:rPr>
        <w:t xml:space="preserve">  </w:t>
      </w:r>
      <w:bookmarkEnd w:id="67"/>
      <w:r>
        <w:rPr>
          <w:rFonts w:hint="eastAsia" w:ascii="宋体" w:hAnsi="宋体" w:eastAsia="宋体" w:cs="宋体"/>
          <w:color w:val="auto"/>
          <w:sz w:val="28"/>
          <w:szCs w:val="28"/>
          <w:highlight w:val="none"/>
          <w:lang w:val="en-US" w:eastAsia="zh-CN"/>
        </w:rPr>
        <w:t>初次报价一览表（格式）</w:t>
      </w:r>
    </w:p>
    <w:p w14:paraId="407AB491">
      <w:pPr>
        <w:rPr>
          <w:rFonts w:hint="eastAsia" w:ascii="宋体" w:hAnsi="宋体" w:eastAsia="宋体" w:cs="宋体"/>
          <w:color w:val="000000" w:themeColor="text1"/>
          <w:highlight w:val="none"/>
          <w14:textFill>
            <w14:solidFill>
              <w14:schemeClr w14:val="tx1"/>
            </w14:solidFill>
          </w14:textFill>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541E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9A4C3F">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p>
        </w:tc>
        <w:tc>
          <w:tcPr>
            <w:tcW w:w="7708" w:type="dxa"/>
            <w:noWrap/>
            <w:vAlign w:val="center"/>
          </w:tcPr>
          <w:p w14:paraId="136E81E9">
            <w:pPr>
              <w:rPr>
                <w:rFonts w:hint="eastAsia" w:ascii="宋体" w:hAnsi="宋体" w:eastAsia="宋体" w:cs="宋体"/>
                <w:bCs/>
                <w:color w:val="000000" w:themeColor="text1"/>
                <w:szCs w:val="21"/>
                <w:highlight w:val="none"/>
                <w14:textFill>
                  <w14:solidFill>
                    <w14:schemeClr w14:val="tx1"/>
                  </w14:solidFill>
                </w14:textFill>
              </w:rPr>
            </w:pPr>
          </w:p>
        </w:tc>
      </w:tr>
      <w:tr w14:paraId="5850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33A50F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名称</w:t>
            </w:r>
          </w:p>
        </w:tc>
        <w:tc>
          <w:tcPr>
            <w:tcW w:w="7708" w:type="dxa"/>
            <w:noWrap/>
            <w:vAlign w:val="center"/>
          </w:tcPr>
          <w:p w14:paraId="666185DA">
            <w:pPr>
              <w:rPr>
                <w:rFonts w:hint="eastAsia" w:ascii="宋体" w:hAnsi="宋体" w:eastAsia="宋体" w:cs="宋体"/>
                <w:color w:val="000000" w:themeColor="text1"/>
                <w:szCs w:val="21"/>
                <w:highlight w:val="none"/>
                <w14:textFill>
                  <w14:solidFill>
                    <w14:schemeClr w14:val="tx1"/>
                  </w14:solidFill>
                </w14:textFill>
              </w:rPr>
            </w:pPr>
          </w:p>
        </w:tc>
      </w:tr>
      <w:tr w14:paraId="63B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0AC9A6B0">
            <w:pPr>
              <w:jc w:val="center"/>
              <w:rPr>
                <w:rFonts w:hint="eastAsia" w:ascii="宋体" w:hAnsi="宋体" w:eastAsia="宋体" w:cs="宋体"/>
                <w:color w:val="000000" w:themeColor="text1"/>
                <w:spacing w:val="-2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报价</w:t>
            </w:r>
          </w:p>
        </w:tc>
        <w:tc>
          <w:tcPr>
            <w:tcW w:w="7708" w:type="dxa"/>
            <w:noWrap/>
            <w:vAlign w:val="center"/>
          </w:tcPr>
          <w:p w14:paraId="7D185573">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大写：        </w:t>
            </w:r>
          </w:p>
          <w:p w14:paraId="46CC06C9">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小写：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tc>
      </w:tr>
      <w:tr w14:paraId="483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8D8209C">
            <w:pPr>
              <w:widowControl/>
              <w:snapToGrid w:val="0"/>
              <w:spacing w:before="50" w:after="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工期</w:t>
            </w:r>
          </w:p>
        </w:tc>
        <w:tc>
          <w:tcPr>
            <w:tcW w:w="7708" w:type="dxa"/>
            <w:noWrap/>
            <w:vAlign w:val="bottom"/>
          </w:tcPr>
          <w:p w14:paraId="097F676A">
            <w:pPr>
              <w:spacing w:line="360" w:lineRule="auto"/>
              <w:ind w:firstLine="1155" w:firstLineChars="550"/>
              <w:rPr>
                <w:rFonts w:hint="eastAsia" w:ascii="宋体" w:hAnsi="宋体" w:eastAsia="宋体" w:cs="宋体"/>
                <w:color w:val="000000" w:themeColor="text1"/>
                <w:szCs w:val="21"/>
                <w:highlight w:val="green"/>
                <w14:textFill>
                  <w14:solidFill>
                    <w14:schemeClr w14:val="tx1"/>
                  </w14:solidFill>
                </w14:textFill>
              </w:rPr>
            </w:pPr>
          </w:p>
        </w:tc>
      </w:tr>
      <w:tr w14:paraId="4E49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753DA34">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r>
              <w:rPr>
                <w:rFonts w:hint="eastAsia" w:ascii="宋体" w:hAnsi="宋体" w:cs="宋体"/>
                <w:color w:val="000000" w:themeColor="text1"/>
                <w:szCs w:val="21"/>
                <w:highlight w:val="none"/>
                <w:lang w:val="en-US" w:eastAsia="zh-CN"/>
                <w14:textFill>
                  <w14:solidFill>
                    <w14:schemeClr w14:val="tx1"/>
                  </w14:solidFill>
                </w14:textFill>
              </w:rPr>
              <w:t>要求</w:t>
            </w:r>
          </w:p>
        </w:tc>
        <w:tc>
          <w:tcPr>
            <w:tcW w:w="7708" w:type="dxa"/>
            <w:noWrap/>
            <w:vAlign w:val="bottom"/>
          </w:tcPr>
          <w:p w14:paraId="4D06535E">
            <w:pPr>
              <w:spacing w:line="360" w:lineRule="auto"/>
              <w:ind w:firstLine="1155" w:firstLineChars="550"/>
              <w:rPr>
                <w:rFonts w:hint="eastAsia" w:ascii="宋体" w:hAnsi="宋体" w:eastAsia="宋体" w:cs="宋体"/>
                <w:color w:val="000000" w:themeColor="text1"/>
                <w:szCs w:val="21"/>
                <w:highlight w:val="green"/>
                <w:u w:val="single"/>
                <w14:textFill>
                  <w14:solidFill>
                    <w14:schemeClr w14:val="tx1"/>
                  </w14:solidFill>
                </w14:textFill>
              </w:rPr>
            </w:pPr>
          </w:p>
        </w:tc>
      </w:tr>
      <w:tr w14:paraId="10C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5F46ECC">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响应文件有效期</w:t>
            </w:r>
          </w:p>
        </w:tc>
        <w:tc>
          <w:tcPr>
            <w:tcW w:w="7708" w:type="dxa"/>
            <w:noWrap/>
            <w:vAlign w:val="center"/>
          </w:tcPr>
          <w:p w14:paraId="1BDBC7F9">
            <w:pPr>
              <w:pStyle w:val="20"/>
              <w:ind w:left="0" w:leftChars="0"/>
              <w:rPr>
                <w:rFonts w:hint="eastAsia" w:ascii="宋体" w:hAnsi="宋体" w:eastAsia="宋体" w:cs="宋体"/>
                <w:color w:val="000000" w:themeColor="text1"/>
                <w:sz w:val="21"/>
                <w:szCs w:val="21"/>
                <w:highlight w:val="none"/>
                <w14:textFill>
                  <w14:solidFill>
                    <w14:schemeClr w14:val="tx1"/>
                  </w14:solidFill>
                </w14:textFill>
              </w:rPr>
            </w:pPr>
          </w:p>
        </w:tc>
      </w:tr>
      <w:tr w14:paraId="42DD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B73E1F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708" w:type="dxa"/>
            <w:noWrap/>
            <w:vAlign w:val="center"/>
          </w:tcPr>
          <w:p w14:paraId="4B65442B">
            <w:pPr>
              <w:pStyle w:val="20"/>
              <w:ind w:left="0" w:leftChars="0"/>
              <w:rPr>
                <w:rFonts w:hint="eastAsia" w:ascii="宋体" w:hAnsi="宋体" w:eastAsia="宋体" w:cs="宋体"/>
                <w:color w:val="000000" w:themeColor="text1"/>
                <w:sz w:val="21"/>
                <w:szCs w:val="21"/>
                <w:highlight w:val="none"/>
                <w14:textFill>
                  <w14:solidFill>
                    <w14:schemeClr w14:val="tx1"/>
                  </w14:solidFill>
                </w14:textFill>
              </w:rPr>
            </w:pPr>
          </w:p>
        </w:tc>
      </w:tr>
    </w:tbl>
    <w:p w14:paraId="7659690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 1、报价一经涂改，应在涂改处加盖单位公章或</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代表签字或盖章，否则其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作无效标处理。</w:t>
      </w:r>
    </w:p>
    <w:p w14:paraId="79CF72A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2、以上报价应与“报价明细表”中的报价相一致。</w:t>
      </w:r>
    </w:p>
    <w:p w14:paraId="049C7B6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3、凡认为所投产品符合价格折扣条件的，在相应的产品的“备注”栏内注明符合何种折扣条件。</w:t>
      </w:r>
    </w:p>
    <w:p w14:paraId="577C0AF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按格式填列，不得自行更改。否则引起的不利后果由</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承担。</w:t>
      </w:r>
    </w:p>
    <w:p w14:paraId="4E3036BD">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bookmarkStart w:id="68" w:name="_Toc11620"/>
      <w:bookmarkStart w:id="69" w:name="_Toc20877"/>
    </w:p>
    <w:p w14:paraId="1AB0361E">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40B597E5">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01BCA3DC">
      <w:pPr>
        <w:spacing w:line="360" w:lineRule="auto"/>
        <w:ind w:firstLine="420" w:firstLineChars="200"/>
        <w:jc w:val="center"/>
        <w:rPr>
          <w:rFonts w:hint="eastAsia" w:ascii="宋体" w:hAnsi="宋体" w:eastAsia="宋体" w:cs="宋体"/>
          <w:color w:val="000000" w:themeColor="text1"/>
          <w:szCs w:val="21"/>
          <w:highlight w:val="none"/>
          <w:lang w:eastAsia="zh-CN"/>
          <w14:textFill>
            <w14:solidFill>
              <w14:schemeClr w14:val="tx1"/>
            </w14:solidFill>
          </w14:textFill>
        </w:rPr>
      </w:pPr>
    </w:p>
    <w:p w14:paraId="3A5C10C0">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（全称并加盖公章）：</w:t>
      </w:r>
      <w:bookmarkEnd w:id="68"/>
      <w:bookmarkEnd w:id="69"/>
    </w:p>
    <w:p w14:paraId="1523170F">
      <w:pPr>
        <w:spacing w:line="360" w:lineRule="auto"/>
        <w:ind w:firstLine="420" w:firstLineChars="200"/>
        <w:jc w:val="center"/>
        <w:rPr>
          <w:rFonts w:hint="eastAsia" w:ascii="宋体" w:hAnsi="宋体" w:eastAsia="宋体" w:cs="宋体"/>
          <w:color w:val="000000" w:themeColor="text1"/>
          <w:szCs w:val="21"/>
          <w:highlight w:val="none"/>
          <w:u w:val="single"/>
          <w14:textFill>
            <w14:solidFill>
              <w14:schemeClr w14:val="tx1"/>
            </w14:solidFill>
          </w14:textFill>
        </w:rPr>
      </w:pPr>
      <w:bookmarkStart w:id="70" w:name="_Toc12222"/>
      <w:bookmarkStart w:id="71" w:name="_Toc625"/>
      <w:r>
        <w:rPr>
          <w:rFonts w:hint="eastAsia" w:ascii="宋体" w:hAnsi="宋体" w:eastAsia="宋体" w:cs="宋体"/>
          <w:color w:val="000000" w:themeColor="text1"/>
          <w:szCs w:val="21"/>
          <w:highlight w:val="none"/>
          <w14:textFill>
            <w14:solidFill>
              <w14:schemeClr w14:val="tx1"/>
            </w14:solidFill>
          </w14:textFill>
        </w:rPr>
        <w:t>法定代表人或委托代理人（签字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bookmarkEnd w:id="70"/>
      <w:bookmarkEnd w:id="71"/>
    </w:p>
    <w:p w14:paraId="2959E3BC">
      <w:pPr>
        <w:jc w:val="center"/>
        <w:rPr>
          <w:rFonts w:hint="eastAsia" w:ascii="宋体" w:hAnsi="宋体" w:eastAsia="宋体" w:cs="宋体"/>
          <w:color w:val="000000" w:themeColor="text1"/>
          <w:szCs w:val="21"/>
          <w:highlight w:val="none"/>
          <w14:textFill>
            <w14:solidFill>
              <w14:schemeClr w14:val="tx1"/>
            </w14:solidFill>
          </w14:textFill>
        </w:rPr>
      </w:pPr>
    </w:p>
    <w:p w14:paraId="64AF2685">
      <w:pPr>
        <w:spacing w:line="360" w:lineRule="auto"/>
        <w:ind w:firstLine="420" w:firstLineChars="200"/>
        <w:jc w:val="center"/>
        <w:rPr>
          <w:rFonts w:hint="eastAsia" w:ascii="宋体" w:hAnsi="宋体" w:eastAsia="宋体" w:cs="宋体"/>
          <w:color w:val="000000" w:themeColor="text1"/>
          <w:highlight w:val="none"/>
          <w14:textFill>
            <w14:solidFill>
              <w14:schemeClr w14:val="tx1"/>
            </w14:solidFill>
          </w14:textFill>
        </w:rPr>
      </w:pPr>
      <w:bookmarkStart w:id="72" w:name="_Toc1330"/>
      <w:bookmarkStart w:id="73" w:name="_Toc9950"/>
      <w:r>
        <w:rPr>
          <w:rFonts w:hint="eastAsia" w:ascii="宋体" w:hAnsi="宋体" w:eastAsia="宋体" w:cs="宋体"/>
          <w:color w:val="000000" w:themeColor="text1"/>
          <w:szCs w:val="21"/>
          <w:highlight w:val="none"/>
          <w14:textFill>
            <w14:solidFill>
              <w14:schemeClr w14:val="tx1"/>
            </w14:solidFill>
          </w14:textFill>
        </w:rPr>
        <w:t>年  月  日</w:t>
      </w:r>
      <w:bookmarkEnd w:id="72"/>
      <w:bookmarkEnd w:id="73"/>
    </w:p>
    <w:p w14:paraId="0724573D">
      <w:pPr>
        <w:rPr>
          <w:rFonts w:hint="eastAsia" w:ascii="宋体" w:hAnsi="宋体" w:eastAsia="宋体" w:cs="宋体"/>
          <w:color w:val="000000" w:themeColor="text1"/>
          <w:highlight w:val="none"/>
          <w14:textFill>
            <w14:solidFill>
              <w14:schemeClr w14:val="tx1"/>
            </w14:solidFill>
          </w14:textFill>
        </w:rPr>
      </w:pPr>
    </w:p>
    <w:bookmarkEnd w:id="49"/>
    <w:bookmarkEnd w:id="50"/>
    <w:p w14:paraId="7669177E">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74" w:name="_Toc22004"/>
      <w:bookmarkStart w:id="75" w:name="_Toc24984"/>
    </w:p>
    <w:p w14:paraId="4CE33FAB">
      <w:pPr>
        <w:outlineLvl w:val="9"/>
        <w:rPr>
          <w:rFonts w:hint="eastAsia" w:ascii="宋体" w:hAnsi="宋体" w:eastAsia="宋体" w:cs="宋体"/>
          <w:color w:val="000000" w:themeColor="text1"/>
          <w:highlight w:val="none"/>
          <w:lang w:eastAsia="zh-CN"/>
          <w14:textFill>
            <w14:solidFill>
              <w14:schemeClr w14:val="tx1"/>
            </w14:solidFill>
          </w14:textFill>
        </w:rPr>
      </w:pPr>
    </w:p>
    <w:p w14:paraId="7476C1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C307170">
      <w:pPr>
        <w:pStyle w:val="6"/>
        <w:spacing w:before="20" w:after="0" w:afterAutospacing="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附件4</w:t>
      </w:r>
      <w:bookmarkEnd w:id="74"/>
      <w:bookmarkEnd w:id="75"/>
      <w:r>
        <w:rPr>
          <w:rFonts w:hint="eastAsia" w:ascii="宋体" w:hAnsi="宋体" w:eastAsia="宋体" w:cs="宋体"/>
          <w:color w:val="000000" w:themeColor="text1"/>
          <w:highlight w:val="none"/>
          <w:lang w:val="en-US" w:eastAsia="zh-CN"/>
          <w14:textFill>
            <w14:solidFill>
              <w14:schemeClr w14:val="tx1"/>
            </w14:solidFill>
          </w14:textFill>
        </w:rPr>
        <w:t xml:space="preserve">  项目预算书</w:t>
      </w:r>
    </w:p>
    <w:p w14:paraId="74663859">
      <w:pPr>
        <w:keepNext w:val="0"/>
        <w:keepLines w:val="0"/>
        <w:pageBreakBefore w:val="0"/>
        <w:widowControl/>
        <w:kinsoku/>
        <w:wordWrap w:val="0"/>
        <w:overflowPunct/>
        <w:topLinePunct w:val="0"/>
        <w:autoSpaceDE/>
        <w:autoSpaceDN/>
        <w:bidi w:val="0"/>
        <w:adjustRightInd/>
        <w:snapToGrid w:val="0"/>
        <w:spacing w:beforeAutospacing="0" w:after="50" w:line="400" w:lineRule="exact"/>
        <w:ind w:left="88" w:leftChars="42" w:right="-817" w:rightChars="-389" w:firstLine="4161" w:firstLineChars="1734"/>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220AAAB">
      <w:pPr>
        <w:widowControl/>
        <w:shd w:val="clear" w:color="auto" w:fill="FFFFFF"/>
        <w:spacing w:line="360" w:lineRule="auto"/>
        <w:ind w:left="1418" w:hanging="567"/>
        <w:jc w:val="both"/>
        <w:rPr>
          <w:rFonts w:hint="eastAsia" w:ascii="宋体" w:hAnsi="宋体" w:eastAsia="宋体" w:cs="宋体"/>
          <w:color w:val="000000" w:themeColor="text1"/>
          <w:kern w:val="0"/>
          <w:sz w:val="24"/>
          <w:highlight w:val="none"/>
          <w14:textFill>
            <w14:solidFill>
              <w14:schemeClr w14:val="tx1"/>
            </w14:solidFill>
          </w14:textFill>
        </w:rPr>
      </w:pPr>
    </w:p>
    <w:p w14:paraId="7F300EDA">
      <w:pPr>
        <w:pStyle w:val="31"/>
        <w:rPr>
          <w:rFonts w:hint="eastAsia" w:ascii="宋体" w:hAnsi="宋体" w:eastAsia="宋体" w:cs="宋体"/>
          <w:color w:val="000000" w:themeColor="text1"/>
          <w:highlight w:val="none"/>
          <w14:textFill>
            <w14:solidFill>
              <w14:schemeClr w14:val="tx1"/>
            </w14:solidFill>
          </w14:textFill>
        </w:rPr>
      </w:pPr>
    </w:p>
    <w:p w14:paraId="75E1A9CD">
      <w:pPr>
        <w:widowControl/>
        <w:wordWrap w:val="0"/>
        <w:spacing w:line="460" w:lineRule="exact"/>
        <w:ind w:firstLine="2520" w:firstLineChars="1200"/>
        <w:jc w:val="left"/>
        <w:rPr>
          <w:rFonts w:hint="eastAsia" w:ascii="宋体" w:hAnsi="宋体" w:eastAsia="宋体" w:cs="宋体"/>
          <w:color w:val="000000" w:themeColor="text1"/>
          <w:highlight w:val="none"/>
          <w14:textFill>
            <w14:solidFill>
              <w14:schemeClr w14:val="tx1"/>
            </w14:solidFill>
          </w14:textFill>
        </w:rPr>
      </w:pPr>
    </w:p>
    <w:p w14:paraId="4137A6CE">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474AE4E">
      <w:pPr>
        <w:pStyle w:val="14"/>
        <w:rPr>
          <w:rFonts w:hint="eastAsia" w:ascii="宋体" w:hAnsi="宋体" w:eastAsia="宋体" w:cs="宋体"/>
          <w:color w:val="000000" w:themeColor="text1"/>
          <w:kern w:val="0"/>
          <w:sz w:val="24"/>
          <w:highlight w:val="none"/>
          <w14:textFill>
            <w14:solidFill>
              <w14:schemeClr w14:val="tx1"/>
            </w14:solidFill>
          </w14:textFill>
        </w:rPr>
      </w:pPr>
    </w:p>
    <w:p w14:paraId="3E5E4E47">
      <w:pPr>
        <w:pStyle w:val="15"/>
        <w:rPr>
          <w:rFonts w:hint="eastAsia" w:ascii="宋体" w:hAnsi="宋体" w:eastAsia="宋体" w:cs="宋体"/>
          <w:color w:val="000000" w:themeColor="text1"/>
          <w:kern w:val="0"/>
          <w:sz w:val="24"/>
          <w:highlight w:val="none"/>
          <w14:textFill>
            <w14:solidFill>
              <w14:schemeClr w14:val="tx1"/>
            </w14:solidFill>
          </w14:textFill>
        </w:rPr>
      </w:pPr>
    </w:p>
    <w:p w14:paraId="3FD57FEE">
      <w:pPr>
        <w:pStyle w:val="15"/>
        <w:rPr>
          <w:rFonts w:hint="eastAsia" w:ascii="宋体" w:hAnsi="宋体" w:eastAsia="宋体" w:cs="宋体"/>
          <w:color w:val="000000" w:themeColor="text1"/>
          <w:kern w:val="0"/>
          <w:sz w:val="24"/>
          <w:highlight w:val="none"/>
          <w14:textFill>
            <w14:solidFill>
              <w14:schemeClr w14:val="tx1"/>
            </w14:solidFill>
          </w14:textFill>
        </w:rPr>
      </w:pPr>
    </w:p>
    <w:p w14:paraId="10531EDA">
      <w:pPr>
        <w:pStyle w:val="15"/>
        <w:rPr>
          <w:rFonts w:hint="eastAsia" w:ascii="宋体" w:hAnsi="宋体" w:eastAsia="宋体" w:cs="宋体"/>
          <w:color w:val="000000" w:themeColor="text1"/>
          <w:kern w:val="0"/>
          <w:sz w:val="24"/>
          <w:highlight w:val="none"/>
          <w14:textFill>
            <w14:solidFill>
              <w14:schemeClr w14:val="tx1"/>
            </w14:solidFill>
          </w14:textFill>
        </w:rPr>
      </w:pPr>
    </w:p>
    <w:p w14:paraId="64C3CC8D">
      <w:pPr>
        <w:pStyle w:val="15"/>
        <w:rPr>
          <w:rFonts w:hint="eastAsia" w:ascii="宋体" w:hAnsi="宋体" w:eastAsia="宋体" w:cs="宋体"/>
          <w:color w:val="000000" w:themeColor="text1"/>
          <w:kern w:val="0"/>
          <w:sz w:val="24"/>
          <w:highlight w:val="none"/>
          <w14:textFill>
            <w14:solidFill>
              <w14:schemeClr w14:val="tx1"/>
            </w14:solidFill>
          </w14:textFill>
        </w:rPr>
      </w:pPr>
    </w:p>
    <w:p w14:paraId="1E0F96B6">
      <w:pPr>
        <w:pStyle w:val="15"/>
        <w:rPr>
          <w:rFonts w:hint="eastAsia" w:ascii="宋体" w:hAnsi="宋体" w:eastAsia="宋体" w:cs="宋体"/>
          <w:color w:val="000000" w:themeColor="text1"/>
          <w:kern w:val="0"/>
          <w:sz w:val="24"/>
          <w:highlight w:val="none"/>
          <w14:textFill>
            <w14:solidFill>
              <w14:schemeClr w14:val="tx1"/>
            </w14:solidFill>
          </w14:textFill>
        </w:rPr>
      </w:pPr>
    </w:p>
    <w:p w14:paraId="3EEE9725">
      <w:pPr>
        <w:pStyle w:val="15"/>
        <w:rPr>
          <w:rFonts w:hint="eastAsia" w:ascii="宋体" w:hAnsi="宋体" w:eastAsia="宋体" w:cs="宋体"/>
          <w:color w:val="000000" w:themeColor="text1"/>
          <w:kern w:val="0"/>
          <w:sz w:val="24"/>
          <w:highlight w:val="none"/>
          <w14:textFill>
            <w14:solidFill>
              <w14:schemeClr w14:val="tx1"/>
            </w14:solidFill>
          </w14:textFill>
        </w:rPr>
      </w:pPr>
    </w:p>
    <w:p w14:paraId="6B86624B">
      <w:pPr>
        <w:pStyle w:val="15"/>
        <w:rPr>
          <w:rFonts w:hint="eastAsia" w:ascii="宋体" w:hAnsi="宋体" w:eastAsia="宋体" w:cs="宋体"/>
          <w:color w:val="000000" w:themeColor="text1"/>
          <w:kern w:val="0"/>
          <w:sz w:val="24"/>
          <w:highlight w:val="none"/>
          <w14:textFill>
            <w14:solidFill>
              <w14:schemeClr w14:val="tx1"/>
            </w14:solidFill>
          </w14:textFill>
        </w:rPr>
      </w:pPr>
    </w:p>
    <w:p w14:paraId="568893E7">
      <w:pPr>
        <w:pStyle w:val="15"/>
        <w:rPr>
          <w:rFonts w:hint="eastAsia" w:ascii="宋体" w:hAnsi="宋体" w:eastAsia="宋体" w:cs="宋体"/>
          <w:color w:val="000000" w:themeColor="text1"/>
          <w:kern w:val="0"/>
          <w:sz w:val="24"/>
          <w:highlight w:val="none"/>
          <w14:textFill>
            <w14:solidFill>
              <w14:schemeClr w14:val="tx1"/>
            </w14:solidFill>
          </w14:textFill>
        </w:rPr>
      </w:pPr>
    </w:p>
    <w:p w14:paraId="4321B06D">
      <w:pPr>
        <w:pStyle w:val="15"/>
        <w:rPr>
          <w:rFonts w:hint="eastAsia" w:ascii="宋体" w:hAnsi="宋体" w:eastAsia="宋体" w:cs="宋体"/>
          <w:color w:val="000000" w:themeColor="text1"/>
          <w:kern w:val="0"/>
          <w:sz w:val="24"/>
          <w:highlight w:val="none"/>
          <w14:textFill>
            <w14:solidFill>
              <w14:schemeClr w14:val="tx1"/>
            </w14:solidFill>
          </w14:textFill>
        </w:rPr>
      </w:pPr>
    </w:p>
    <w:p w14:paraId="4226A95A">
      <w:pPr>
        <w:pStyle w:val="15"/>
        <w:rPr>
          <w:rFonts w:hint="eastAsia" w:ascii="宋体" w:hAnsi="宋体" w:eastAsia="宋体" w:cs="宋体"/>
          <w:color w:val="000000" w:themeColor="text1"/>
          <w:kern w:val="0"/>
          <w:sz w:val="24"/>
          <w:highlight w:val="none"/>
          <w14:textFill>
            <w14:solidFill>
              <w14:schemeClr w14:val="tx1"/>
            </w14:solidFill>
          </w14:textFill>
        </w:rPr>
        <w:sectPr>
          <w:footerReference r:id="rId5" w:type="default"/>
          <w:pgSz w:w="11906" w:h="16838"/>
          <w:pgMar w:top="1417" w:right="1474" w:bottom="1417" w:left="1474" w:header="851" w:footer="624" w:gutter="0"/>
          <w:pgNumType w:fmt="decimal"/>
          <w:cols w:space="720" w:num="1"/>
          <w:docGrid w:type="lines" w:linePitch="319" w:charSpace="0"/>
        </w:sectPr>
      </w:pPr>
    </w:p>
    <w:p w14:paraId="62B2303D">
      <w:pPr>
        <w:pStyle w:val="6"/>
        <w:spacing w:before="0" w:beforeAutospacing="0"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76" w:name="_Toc15804"/>
      <w:bookmarkStart w:id="77" w:name="_Toc226"/>
      <w:r>
        <w:rPr>
          <w:rFonts w:hint="eastAsia" w:ascii="宋体" w:hAnsi="宋体" w:eastAsia="宋体" w:cs="宋体"/>
          <w:color w:val="000000" w:themeColor="text1"/>
          <w:highlight w:val="none"/>
          <w14:textFill>
            <w14:solidFill>
              <w14:schemeClr w14:val="tx1"/>
            </w14:solidFill>
          </w14:textFill>
        </w:rPr>
        <w:t>附件5</w:t>
      </w:r>
      <w:bookmarkEnd w:id="76"/>
      <w:bookmarkEnd w:id="77"/>
      <w:r>
        <w:rPr>
          <w:rFonts w:hint="eastAsia" w:ascii="宋体" w:hAnsi="宋体" w:eastAsia="宋体" w:cs="宋体"/>
          <w:color w:val="000000" w:themeColor="text1"/>
          <w:highlight w:val="none"/>
          <w:lang w:val="en-US" w:eastAsia="zh-CN"/>
          <w14:textFill>
            <w14:solidFill>
              <w14:schemeClr w14:val="tx1"/>
            </w14:solidFill>
          </w14:textFill>
        </w:rPr>
        <w:t xml:space="preserve">  施工组织设计</w:t>
      </w:r>
    </w:p>
    <w:p w14:paraId="35BC8CBD">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3C58242E">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14C49E7">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0AF4A9">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7E21F08C">
      <w:pPr>
        <w:widowControl/>
        <w:wordWrap w:val="0"/>
        <w:spacing w:line="460" w:lineRule="exact"/>
        <w:ind w:firstLine="643" w:firstLineChars="200"/>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B8F469F">
      <w:pPr>
        <w:widowControl/>
        <w:wordWrap w:val="0"/>
        <w:snapToGrid w:val="0"/>
        <w:spacing w:before="50" w:afterLines="50"/>
        <w:jc w:val="left"/>
        <w:rPr>
          <w:rFonts w:hint="eastAsia" w:ascii="宋体" w:hAnsi="宋体" w:eastAsia="宋体" w:cs="宋体"/>
          <w:color w:val="000000" w:themeColor="text1"/>
          <w:kern w:val="0"/>
          <w:sz w:val="24"/>
          <w:highlight w:val="none"/>
          <w:u w:val="single"/>
          <w:lang w:eastAsia="zh-CN"/>
          <w14:textFill>
            <w14:solidFill>
              <w14:schemeClr w14:val="tx1"/>
            </w14:solidFill>
          </w14:textFill>
        </w:rPr>
      </w:pPr>
    </w:p>
    <w:p w14:paraId="12A00968">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14:paraId="525923DC">
      <w:pPr>
        <w:pStyle w:val="6"/>
        <w:spacing w:after="0" w:afterAutospacing="0"/>
        <w:jc w:val="center"/>
        <w:rPr>
          <w:rFonts w:hint="eastAsia" w:ascii="宋体" w:hAnsi="宋体" w:eastAsia="宋体" w:cs="宋体"/>
          <w:color w:val="000000" w:themeColor="text1"/>
          <w:highlight w:val="none"/>
          <w:lang w:val="en-US" w:eastAsia="zh-CN"/>
          <w14:textFill>
            <w14:solidFill>
              <w14:schemeClr w14:val="tx1"/>
            </w14:solidFill>
          </w14:textFill>
        </w:rPr>
      </w:pPr>
      <w:bookmarkStart w:id="78" w:name="_Toc20420"/>
      <w:bookmarkStart w:id="79" w:name="_Toc24168"/>
      <w:bookmarkStart w:id="80" w:name="_Toc29960"/>
      <w:r>
        <w:rPr>
          <w:rFonts w:hint="eastAsia" w:ascii="宋体" w:hAnsi="宋体" w:eastAsia="宋体" w:cs="宋体"/>
          <w:color w:val="000000" w:themeColor="text1"/>
          <w:highlight w:val="none"/>
          <w14:textFill>
            <w14:solidFill>
              <w14:schemeClr w14:val="tx1"/>
            </w14:solidFill>
          </w14:textFill>
        </w:rPr>
        <w:t>附件6</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商务响应</w:t>
      </w:r>
      <w:bookmarkEnd w:id="78"/>
      <w:bookmarkEnd w:id="79"/>
      <w:bookmarkEnd w:id="80"/>
      <w:r>
        <w:rPr>
          <w:rFonts w:hint="eastAsia" w:ascii="宋体" w:hAnsi="宋体" w:eastAsia="宋体" w:cs="宋体"/>
          <w:color w:val="000000" w:themeColor="text1"/>
          <w:highlight w:val="none"/>
          <w:lang w:val="en-US" w:eastAsia="zh-CN"/>
          <w14:textFill>
            <w14:solidFill>
              <w14:schemeClr w14:val="tx1"/>
            </w14:solidFill>
          </w14:textFill>
        </w:rPr>
        <w:t>表（格式）</w:t>
      </w:r>
    </w:p>
    <w:p w14:paraId="3B9AD2D6">
      <w:pPr>
        <w:widowControl/>
        <w:wordWrap w:val="0"/>
        <w:spacing w:beforeAutospacing="0" w:line="460" w:lineRule="exact"/>
        <w:jc w:val="left"/>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 xml:space="preserve">  </w:t>
      </w:r>
    </w:p>
    <w:tbl>
      <w:tblPr>
        <w:tblStyle w:val="90"/>
        <w:tblW w:w="8716"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2072"/>
        <w:gridCol w:w="2931"/>
        <w:gridCol w:w="1907"/>
        <w:gridCol w:w="993"/>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72"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p>
        </w:tc>
        <w:tc>
          <w:tcPr>
            <w:tcW w:w="2931"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907"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是否响应</w:t>
            </w:r>
          </w:p>
        </w:tc>
        <w:tc>
          <w:tcPr>
            <w:tcW w:w="993"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72" w:type="dxa"/>
            <w:noWrap w:val="0"/>
            <w:vAlign w:val="center"/>
          </w:tcPr>
          <w:p w14:paraId="7A24A9AD">
            <w:pPr>
              <w:pStyle w:val="14"/>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合同签订时间</w:t>
            </w:r>
          </w:p>
        </w:tc>
        <w:tc>
          <w:tcPr>
            <w:tcW w:w="2931"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072" w:type="dxa"/>
            <w:noWrap w:val="0"/>
            <w:vAlign w:val="center"/>
          </w:tcPr>
          <w:p w14:paraId="32D265A2">
            <w:pPr>
              <w:pStyle w:val="14"/>
              <w:spacing w:line="360" w:lineRule="auto"/>
              <w:ind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工期</w:t>
            </w:r>
          </w:p>
        </w:tc>
        <w:tc>
          <w:tcPr>
            <w:tcW w:w="2931"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072" w:type="dxa"/>
            <w:noWrap w:val="0"/>
            <w:vAlign w:val="center"/>
          </w:tcPr>
          <w:p w14:paraId="5FBC217B">
            <w:pPr>
              <w:pStyle w:val="14"/>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质保期</w:t>
            </w:r>
          </w:p>
        </w:tc>
        <w:tc>
          <w:tcPr>
            <w:tcW w:w="2931"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70B8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60D7354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072" w:type="dxa"/>
            <w:noWrap w:val="0"/>
            <w:vAlign w:val="center"/>
          </w:tcPr>
          <w:p w14:paraId="401C95D8">
            <w:pPr>
              <w:pStyle w:val="14"/>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工程地点</w:t>
            </w:r>
          </w:p>
        </w:tc>
        <w:tc>
          <w:tcPr>
            <w:tcW w:w="2931" w:type="dxa"/>
            <w:noWrap w:val="0"/>
            <w:vAlign w:val="center"/>
          </w:tcPr>
          <w:p w14:paraId="628002BF">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32B482E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074AFBB9">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5967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465AA54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2072" w:type="dxa"/>
            <w:noWrap w:val="0"/>
            <w:vAlign w:val="center"/>
          </w:tcPr>
          <w:p w14:paraId="6A65B3CF">
            <w:pPr>
              <w:pStyle w:val="14"/>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支付</w:t>
            </w:r>
            <w:r>
              <w:rPr>
                <w:rFonts w:hint="eastAsia" w:ascii="宋体" w:hAnsi="宋体" w:eastAsia="宋体" w:cs="宋体"/>
                <w:color w:val="000000" w:themeColor="text1"/>
                <w:sz w:val="21"/>
                <w:szCs w:val="21"/>
                <w:highlight w:val="none"/>
                <w14:textFill>
                  <w14:solidFill>
                    <w14:schemeClr w14:val="tx1"/>
                  </w14:solidFill>
                </w14:textFill>
              </w:rPr>
              <w:t>方式</w:t>
            </w:r>
          </w:p>
        </w:tc>
        <w:tc>
          <w:tcPr>
            <w:tcW w:w="2931" w:type="dxa"/>
            <w:noWrap w:val="0"/>
            <w:vAlign w:val="center"/>
          </w:tcPr>
          <w:p w14:paraId="0CF2F521">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17E0887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7143722E">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r w14:paraId="3570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D179436">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2072" w:type="dxa"/>
            <w:noWrap w:val="0"/>
            <w:vAlign w:val="center"/>
          </w:tcPr>
          <w:p w14:paraId="40D48A33">
            <w:pPr>
              <w:pStyle w:val="14"/>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bidi="ar-SA"/>
                <w14:textFill>
                  <w14:solidFill>
                    <w14:schemeClr w14:val="tx1"/>
                  </w14:solidFill>
                </w14:textFill>
              </w:rPr>
              <w:t>服务要求</w:t>
            </w:r>
          </w:p>
        </w:tc>
        <w:tc>
          <w:tcPr>
            <w:tcW w:w="2931" w:type="dxa"/>
            <w:noWrap w:val="0"/>
            <w:vAlign w:val="center"/>
          </w:tcPr>
          <w:p w14:paraId="73C981C2">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1907" w:type="dxa"/>
            <w:noWrap w:val="0"/>
            <w:vAlign w:val="center"/>
          </w:tcPr>
          <w:p w14:paraId="1E6E8474">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4B93F16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p>
        </w:tc>
      </w:tr>
    </w:tbl>
    <w:p w14:paraId="707093C6">
      <w:pPr>
        <w:rPr>
          <w:rFonts w:hint="eastAsia" w:ascii="宋体" w:hAnsi="宋体" w:eastAsia="宋体" w:cs="宋体"/>
          <w:b/>
          <w:color w:val="000000" w:themeColor="text1"/>
          <w:kern w:val="0"/>
          <w:sz w:val="21"/>
          <w:szCs w:val="21"/>
          <w:highlight w:val="none"/>
          <w14:textFill>
            <w14:solidFill>
              <w14:schemeClr w14:val="tx1"/>
            </w14:solidFill>
          </w14:textFill>
        </w:rPr>
      </w:pPr>
    </w:p>
    <w:p w14:paraId="3FD13902">
      <w:pPr>
        <w:pStyle w:val="31"/>
        <w:rPr>
          <w:rFonts w:hint="eastAsia" w:ascii="宋体" w:hAnsi="宋体" w:eastAsia="宋体" w:cs="宋体"/>
          <w:color w:val="000000" w:themeColor="text1"/>
          <w:sz w:val="21"/>
          <w:szCs w:val="21"/>
          <w:highlight w:val="none"/>
          <w14:textFill>
            <w14:solidFill>
              <w14:schemeClr w14:val="tx1"/>
            </w14:solidFill>
          </w14:textFill>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（全称并加盖公章）</w:t>
      </w:r>
    </w:p>
    <w:p w14:paraId="07913669">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    月    日</w:t>
      </w:r>
    </w:p>
    <w:p w14:paraId="44A6F88D">
      <w:pPr>
        <w:outlineLvl w:val="9"/>
        <w:rPr>
          <w:rFonts w:hint="eastAsia" w:ascii="宋体" w:hAnsi="宋体" w:eastAsia="宋体" w:cs="宋体"/>
          <w:color w:val="000000" w:themeColor="text1"/>
          <w:highlight w:val="none"/>
          <w14:textFill>
            <w14:solidFill>
              <w14:schemeClr w14:val="tx1"/>
            </w14:solidFill>
          </w14:textFill>
        </w:rPr>
      </w:pPr>
    </w:p>
    <w:p w14:paraId="2C333284">
      <w:pPr>
        <w:outlineLvl w:val="9"/>
        <w:rPr>
          <w:rFonts w:hint="eastAsia" w:ascii="宋体" w:hAnsi="宋体" w:eastAsia="宋体" w:cs="宋体"/>
          <w:color w:val="000000" w:themeColor="text1"/>
          <w:highlight w:val="none"/>
          <w14:textFill>
            <w14:solidFill>
              <w14:schemeClr w14:val="tx1"/>
            </w14:solidFill>
          </w14:textFill>
        </w:rPr>
      </w:pPr>
    </w:p>
    <w:p w14:paraId="4F13CC9C">
      <w:pPr>
        <w:outlineLvl w:val="9"/>
        <w:rPr>
          <w:rFonts w:hint="eastAsia" w:ascii="宋体" w:hAnsi="宋体" w:eastAsia="宋体" w:cs="宋体"/>
          <w:color w:val="000000" w:themeColor="text1"/>
          <w:highlight w:val="none"/>
          <w14:textFill>
            <w14:solidFill>
              <w14:schemeClr w14:val="tx1"/>
            </w14:solidFill>
          </w14:textFill>
        </w:rPr>
      </w:pPr>
    </w:p>
    <w:p w14:paraId="72F6F661">
      <w:pPr>
        <w:outlineLvl w:val="9"/>
        <w:rPr>
          <w:rFonts w:hint="eastAsia" w:ascii="宋体" w:hAnsi="宋体" w:eastAsia="宋体" w:cs="宋体"/>
          <w:color w:val="000000" w:themeColor="text1"/>
          <w:highlight w:val="none"/>
          <w14:textFill>
            <w14:solidFill>
              <w14:schemeClr w14:val="tx1"/>
            </w14:solidFill>
          </w14:textFill>
        </w:rPr>
      </w:pPr>
    </w:p>
    <w:p w14:paraId="05CCEF35">
      <w:pPr>
        <w:outlineLvl w:val="9"/>
        <w:rPr>
          <w:rFonts w:hint="eastAsia" w:ascii="宋体" w:hAnsi="宋体" w:eastAsia="宋体" w:cs="宋体"/>
          <w:color w:val="000000" w:themeColor="text1"/>
          <w:highlight w:val="none"/>
          <w14:textFill>
            <w14:solidFill>
              <w14:schemeClr w14:val="tx1"/>
            </w14:solidFill>
          </w14:textFill>
        </w:rPr>
      </w:pPr>
    </w:p>
    <w:p w14:paraId="1C285686">
      <w:pPr>
        <w:outlineLvl w:val="9"/>
        <w:rPr>
          <w:rFonts w:hint="eastAsia" w:ascii="宋体" w:hAnsi="宋体" w:eastAsia="宋体" w:cs="宋体"/>
          <w:color w:val="000000" w:themeColor="text1"/>
          <w:highlight w:val="none"/>
          <w14:textFill>
            <w14:solidFill>
              <w14:schemeClr w14:val="tx1"/>
            </w14:solidFill>
          </w14:textFill>
        </w:rPr>
      </w:pPr>
    </w:p>
    <w:p w14:paraId="4347E5AD">
      <w:pPr>
        <w:outlineLvl w:val="9"/>
        <w:rPr>
          <w:rFonts w:hint="eastAsia" w:ascii="宋体" w:hAnsi="宋体" w:eastAsia="宋体" w:cs="宋体"/>
          <w:color w:val="000000" w:themeColor="text1"/>
          <w:highlight w:val="none"/>
          <w14:textFill>
            <w14:solidFill>
              <w14:schemeClr w14:val="tx1"/>
            </w14:solidFill>
          </w14:textFill>
        </w:rPr>
      </w:pPr>
    </w:p>
    <w:p w14:paraId="02756513">
      <w:pPr>
        <w:outlineLvl w:val="9"/>
        <w:rPr>
          <w:rFonts w:hint="eastAsia" w:ascii="宋体" w:hAnsi="宋体" w:eastAsia="宋体" w:cs="宋体"/>
          <w:color w:val="000000" w:themeColor="text1"/>
          <w:highlight w:val="none"/>
          <w14:textFill>
            <w14:solidFill>
              <w14:schemeClr w14:val="tx1"/>
            </w14:solidFill>
          </w14:textFill>
        </w:rPr>
      </w:pPr>
    </w:p>
    <w:p w14:paraId="67FC8860">
      <w:pPr>
        <w:outlineLvl w:val="9"/>
        <w:rPr>
          <w:rFonts w:hint="eastAsia" w:ascii="宋体" w:hAnsi="宋体" w:eastAsia="宋体" w:cs="宋体"/>
          <w:color w:val="000000" w:themeColor="text1"/>
          <w:highlight w:val="none"/>
          <w14:textFill>
            <w14:solidFill>
              <w14:schemeClr w14:val="tx1"/>
            </w14:solidFill>
          </w14:textFill>
        </w:rPr>
      </w:pPr>
    </w:p>
    <w:p w14:paraId="69B62080">
      <w:pPr>
        <w:outlineLvl w:val="9"/>
        <w:rPr>
          <w:rFonts w:hint="eastAsia" w:ascii="宋体" w:hAnsi="宋体" w:eastAsia="宋体" w:cs="宋体"/>
          <w:color w:val="000000" w:themeColor="text1"/>
          <w:highlight w:val="none"/>
          <w14:textFill>
            <w14:solidFill>
              <w14:schemeClr w14:val="tx1"/>
            </w14:solidFill>
          </w14:textFill>
        </w:rPr>
      </w:pPr>
    </w:p>
    <w:p w14:paraId="4DD0798F">
      <w:pPr>
        <w:outlineLvl w:val="9"/>
        <w:rPr>
          <w:rFonts w:hint="eastAsia" w:ascii="宋体" w:hAnsi="宋体" w:eastAsia="宋体" w:cs="宋体"/>
          <w:color w:val="000000" w:themeColor="text1"/>
          <w:highlight w:val="none"/>
          <w14:textFill>
            <w14:solidFill>
              <w14:schemeClr w14:val="tx1"/>
            </w14:solidFill>
          </w14:textFill>
        </w:rPr>
      </w:pPr>
    </w:p>
    <w:p w14:paraId="57AB09FD">
      <w:pPr>
        <w:outlineLvl w:val="9"/>
        <w:rPr>
          <w:rFonts w:hint="eastAsia" w:ascii="宋体" w:hAnsi="宋体" w:eastAsia="宋体" w:cs="宋体"/>
          <w:color w:val="000000" w:themeColor="text1"/>
          <w:highlight w:val="none"/>
          <w14:textFill>
            <w14:solidFill>
              <w14:schemeClr w14:val="tx1"/>
            </w14:solidFill>
          </w14:textFill>
        </w:rPr>
      </w:pPr>
    </w:p>
    <w:p w14:paraId="4EEB60CE">
      <w:pPr>
        <w:outlineLvl w:val="9"/>
        <w:rPr>
          <w:rFonts w:hint="eastAsia" w:ascii="宋体" w:hAnsi="宋体" w:eastAsia="宋体" w:cs="宋体"/>
          <w:color w:val="000000" w:themeColor="text1"/>
          <w:highlight w:val="none"/>
          <w14:textFill>
            <w14:solidFill>
              <w14:schemeClr w14:val="tx1"/>
            </w14:solidFill>
          </w14:textFill>
        </w:rPr>
      </w:pPr>
    </w:p>
    <w:p w14:paraId="3214AF13">
      <w:pPr>
        <w:outlineLvl w:val="9"/>
        <w:rPr>
          <w:rFonts w:hint="eastAsia" w:ascii="宋体" w:hAnsi="宋体" w:eastAsia="宋体" w:cs="宋体"/>
          <w:color w:val="000000" w:themeColor="text1"/>
          <w:highlight w:val="none"/>
          <w14:textFill>
            <w14:solidFill>
              <w14:schemeClr w14:val="tx1"/>
            </w14:solidFill>
          </w14:textFill>
        </w:rPr>
      </w:pPr>
    </w:p>
    <w:p w14:paraId="44859042">
      <w:pPr>
        <w:outlineLvl w:val="9"/>
        <w:rPr>
          <w:rFonts w:hint="eastAsia" w:ascii="宋体" w:hAnsi="宋体" w:eastAsia="宋体" w:cs="宋体"/>
          <w:color w:val="000000" w:themeColor="text1"/>
          <w:highlight w:val="none"/>
          <w14:textFill>
            <w14:solidFill>
              <w14:schemeClr w14:val="tx1"/>
            </w14:solidFill>
          </w14:textFill>
        </w:rPr>
      </w:pPr>
    </w:p>
    <w:p w14:paraId="4A7506E8">
      <w:pPr>
        <w:rPr>
          <w:rFonts w:hint="eastAsia" w:ascii="宋体" w:hAnsi="宋体" w:eastAsia="宋体" w:cs="宋体"/>
          <w:b/>
          <w:color w:val="000000" w:themeColor="text1"/>
          <w:sz w:val="28"/>
          <w:highlight w:val="none"/>
          <w14:textFill>
            <w14:solidFill>
              <w14:schemeClr w14:val="tx1"/>
            </w14:solidFill>
          </w14:textFill>
        </w:rPr>
      </w:pPr>
      <w:bookmarkStart w:id="81" w:name="_Toc28621"/>
      <w:bookmarkStart w:id="82" w:name="_Toc31526"/>
      <w:r>
        <w:rPr>
          <w:rFonts w:hint="eastAsia" w:ascii="宋体" w:hAnsi="宋体" w:eastAsia="宋体" w:cs="宋体"/>
          <w:b/>
          <w:color w:val="000000" w:themeColor="text1"/>
          <w:sz w:val="28"/>
          <w:highlight w:val="none"/>
          <w14:textFill>
            <w14:solidFill>
              <w14:schemeClr w14:val="tx1"/>
            </w14:solidFill>
          </w14:textFill>
        </w:rPr>
        <w:br w:type="page"/>
      </w:r>
    </w:p>
    <w:p w14:paraId="7D7D255D">
      <w:pPr>
        <w:widowControl/>
        <w:wordWrap w:val="0"/>
        <w:spacing w:line="460" w:lineRule="exact"/>
        <w:jc w:val="center"/>
        <w:outlineLvl w:val="0"/>
        <w:rPr>
          <w:rFonts w:hint="eastAsia" w:ascii="宋体" w:hAnsi="宋体" w:eastAsia="宋体" w:cs="宋体"/>
          <w:b/>
          <w:bCs w:val="0"/>
          <w:color w:val="000000" w:themeColor="text1"/>
          <w:sz w:val="32"/>
          <w:szCs w:val="28"/>
          <w:highlight w:val="none"/>
          <w14:textFill>
            <w14:solidFill>
              <w14:schemeClr w14:val="tx1"/>
            </w14:solidFill>
          </w14:textFill>
        </w:rPr>
      </w:pPr>
      <w:bookmarkStart w:id="83" w:name="_Toc29406"/>
      <w:bookmarkStart w:id="84" w:name="_Toc13053"/>
      <w:r>
        <w:rPr>
          <w:rFonts w:hint="eastAsia" w:ascii="宋体" w:hAnsi="宋体" w:eastAsia="宋体" w:cs="宋体"/>
          <w:b/>
          <w:bCs w:val="0"/>
          <w:color w:val="000000" w:themeColor="text1"/>
          <w:sz w:val="32"/>
          <w:szCs w:val="28"/>
          <w:highlight w:val="none"/>
          <w14:textFill>
            <w14:solidFill>
              <w14:schemeClr w14:val="tx1"/>
            </w14:solidFill>
          </w14:textFill>
        </w:rPr>
        <w:t>附件7</w:t>
      </w:r>
      <w:r>
        <w:rPr>
          <w:rFonts w:hint="eastAsia" w:ascii="宋体" w:hAnsi="宋体" w:eastAsia="宋体" w:cs="宋体"/>
          <w:b/>
          <w:bCs w:val="0"/>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sz w:val="32"/>
          <w:szCs w:val="28"/>
          <w:highlight w:val="none"/>
          <w14:textFill>
            <w14:solidFill>
              <w14:schemeClr w14:val="tx1"/>
            </w14:solidFill>
          </w14:textFill>
        </w:rPr>
        <w:t>法定代表人身份证明（格式）</w:t>
      </w:r>
      <w:bookmarkEnd w:id="81"/>
      <w:bookmarkEnd w:id="82"/>
      <w:bookmarkEnd w:id="83"/>
      <w:bookmarkEnd w:id="84"/>
    </w:p>
    <w:p w14:paraId="0121CC9D">
      <w:pPr>
        <w:widowControl/>
        <w:wordWrap w:val="0"/>
        <w:spacing w:line="46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30B3FC0B">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2A9A4C9C">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4D19560A">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月</w:t>
      </w:r>
      <w:r>
        <w:rPr>
          <w:rFonts w:hint="eastAsia" w:ascii="宋体" w:hAnsi="宋体" w:eastAsia="宋体" w:cs="宋体"/>
          <w:color w:val="000000" w:themeColor="text1"/>
          <w:kern w:val="0"/>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日</w:t>
      </w:r>
    </w:p>
    <w:p w14:paraId="1B4EA42F">
      <w:pPr>
        <w:widowControl/>
        <w:wordWrap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经营期限：</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0CC8475A">
      <w:pPr>
        <w:widowControl/>
        <w:wordWrap w:val="0"/>
        <w:spacing w:line="460" w:lineRule="exact"/>
        <w:ind w:firstLine="480" w:firstLineChars="200"/>
        <w:jc w:val="left"/>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，性别：</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，年龄：</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，职务：</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680F1C73">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highlight w:val="none"/>
          <w14:textFill>
            <w14:solidFill>
              <w14:schemeClr w14:val="tx1"/>
            </w14:solidFill>
          </w14:textFill>
        </w:rPr>
        <w:t>（</w:t>
      </w:r>
      <w:r>
        <w:rPr>
          <w:rFonts w:hint="eastAsia" w:ascii="宋体" w:hAnsi="宋体" w:eastAsia="宋体" w:cs="宋体"/>
          <w:color w:val="000000" w:themeColor="text1"/>
          <w:kern w:val="0"/>
          <w:sz w:val="24"/>
          <w:szCs w:val="20"/>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0"/>
          <w:highlight w:val="none"/>
          <w14:textFill>
            <w14:solidFill>
              <w14:schemeClr w14:val="tx1"/>
            </w14:solidFill>
          </w14:textFill>
        </w:rPr>
        <w:t>名称）的法定代表人。</w:t>
      </w:r>
    </w:p>
    <w:p w14:paraId="346EAE8B">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5737CD3D">
      <w:pPr>
        <w:widowControl/>
        <w:wordWrap w:val="0"/>
        <w:spacing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szCs w:val="20"/>
          <w:highlight w:val="none"/>
          <w14:textFill>
            <w14:solidFill>
              <w14:schemeClr w14:val="tx1"/>
            </w14:solidFill>
          </w14:textFill>
        </w:rPr>
        <w:t>特此证明。</w:t>
      </w:r>
    </w:p>
    <w:p w14:paraId="7A2946F7">
      <w:pPr>
        <w:widowControl/>
        <w:wordWrap w:val="0"/>
        <w:spacing w:line="460" w:lineRule="exact"/>
        <w:jc w:val="left"/>
        <w:rPr>
          <w:rFonts w:hint="eastAsia" w:ascii="宋体" w:hAnsi="宋体" w:eastAsia="宋体" w:cs="宋体"/>
          <w:color w:val="000000" w:themeColor="text1"/>
          <w:kern w:val="0"/>
          <w:sz w:val="24"/>
          <w:szCs w:val="20"/>
          <w:highlight w:val="none"/>
          <w14:textFill>
            <w14:solidFill>
              <w14:schemeClr w14:val="tx1"/>
            </w14:solidFill>
          </w14:textFill>
        </w:rPr>
      </w:pPr>
    </w:p>
    <w:p w14:paraId="17588850">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FDF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60C4BF8">
            <w:pPr>
              <w:widowControl/>
              <w:spacing w:line="480" w:lineRule="exact"/>
              <w:jc w:val="left"/>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此处请粘贴法定代表人身份证复印件</w:t>
            </w:r>
          </w:p>
          <w:p w14:paraId="44FCF586">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p w14:paraId="73413922">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1294DC15">
      <w:pPr>
        <w:widowControl/>
        <w:wordWrap w:val="0"/>
        <w:spacing w:beforeLines="100" w:afterLines="100" w:line="480" w:lineRule="exact"/>
        <w:jc w:val="center"/>
        <w:rPr>
          <w:rFonts w:hint="eastAsia" w:ascii="宋体" w:hAnsi="宋体" w:eastAsia="宋体" w:cs="宋体"/>
          <w:b/>
          <w:color w:val="000000" w:themeColor="text1"/>
          <w:kern w:val="0"/>
          <w:sz w:val="24"/>
          <w:highlight w:val="none"/>
          <w14:textFill>
            <w14:solidFill>
              <w14:schemeClr w14:val="tx1"/>
            </w14:solidFill>
          </w14:textFill>
        </w:rPr>
      </w:pPr>
    </w:p>
    <w:p w14:paraId="67630ED1">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F6E1213">
      <w:pPr>
        <w:widowControl/>
        <w:wordWrap w:val="0"/>
        <w:spacing w:beforeLines="100" w:afterLines="100" w:line="480" w:lineRule="exact"/>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8E80D77">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7DB985D">
      <w:pPr>
        <w:widowControl/>
        <w:wordWrap w:val="0"/>
        <w:spacing w:line="480" w:lineRule="exact"/>
        <w:jc w:val="right"/>
        <w:rPr>
          <w:rFonts w:hint="eastAsia" w:ascii="宋体" w:hAnsi="宋体" w:eastAsia="宋体" w:cs="宋体"/>
          <w:color w:val="000000" w:themeColor="text1"/>
          <w:kern w:val="0"/>
          <w:sz w:val="24"/>
          <w:highlight w:val="none"/>
          <w14:textFill>
            <w14:solidFill>
              <w14:schemeClr w14:val="tx1"/>
            </w14:solidFill>
          </w14:textFill>
        </w:rPr>
      </w:pPr>
    </w:p>
    <w:p w14:paraId="03E4C4D0">
      <w:pPr>
        <w:widowControl/>
        <w:wordWrap w:val="0"/>
        <w:snapToGrid w:val="0"/>
        <w:spacing w:line="460" w:lineRule="exact"/>
        <w:ind w:firstLine="2760" w:firstLineChars="11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4525308">
      <w:pPr>
        <w:widowControl/>
        <w:wordWrap w:val="0"/>
        <w:spacing w:line="460" w:lineRule="exact"/>
        <w:ind w:left="3780" w:leftChars="1800"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E46503B">
      <w:pPr>
        <w:rPr>
          <w:rFonts w:hint="eastAsia" w:ascii="宋体" w:hAnsi="宋体" w:eastAsia="宋体" w:cs="宋体"/>
          <w:color w:val="000000" w:themeColor="text1"/>
          <w:highlight w:val="none"/>
          <w14:textFill>
            <w14:solidFill>
              <w14:schemeClr w14:val="tx1"/>
            </w14:solidFill>
          </w14:textFill>
        </w:rPr>
      </w:pPr>
    </w:p>
    <w:p w14:paraId="5785AFA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11CBD1B">
      <w:pPr>
        <w:widowControl/>
        <w:wordWrap w:val="0"/>
        <w:spacing w:line="460" w:lineRule="exact"/>
        <w:jc w:val="center"/>
        <w:outlineLvl w:val="0"/>
        <w:rPr>
          <w:rFonts w:hint="eastAsia" w:ascii="宋体" w:hAnsi="宋体" w:eastAsia="宋体" w:cs="宋体"/>
          <w:b/>
          <w:color w:val="000000" w:themeColor="text1"/>
          <w:sz w:val="32"/>
          <w:szCs w:val="28"/>
          <w:highlight w:val="none"/>
          <w14:textFill>
            <w14:solidFill>
              <w14:schemeClr w14:val="tx1"/>
            </w14:solidFill>
          </w14:textFill>
        </w:rPr>
      </w:pPr>
      <w:bookmarkStart w:id="85" w:name="_Toc30519"/>
      <w:bookmarkStart w:id="86" w:name="_Toc13976"/>
      <w:bookmarkStart w:id="87" w:name="_Toc12939"/>
      <w:bookmarkStart w:id="88" w:name="_Toc13372"/>
      <w:r>
        <w:rPr>
          <w:rFonts w:hint="eastAsia" w:ascii="宋体" w:hAnsi="宋体" w:eastAsia="宋体" w:cs="宋体"/>
          <w:b/>
          <w:color w:val="000000" w:themeColor="text1"/>
          <w:sz w:val="32"/>
          <w:szCs w:val="28"/>
          <w:highlight w:val="none"/>
          <w14:textFill>
            <w14:solidFill>
              <w14:schemeClr w14:val="tx1"/>
            </w14:solidFill>
          </w14:textFill>
        </w:rPr>
        <w:t>附件8</w:t>
      </w:r>
      <w:r>
        <w:rPr>
          <w:rFonts w:hint="eastAsia" w:ascii="宋体" w:hAnsi="宋体" w:eastAsia="宋体" w:cs="宋体"/>
          <w:b/>
          <w:color w:val="000000" w:themeColor="text1"/>
          <w:sz w:val="32"/>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28"/>
          <w:highlight w:val="none"/>
          <w14:textFill>
            <w14:solidFill>
              <w14:schemeClr w14:val="tx1"/>
            </w14:solidFill>
          </w14:textFill>
        </w:rPr>
        <w:t>法定代表人授权书（格式）</w:t>
      </w:r>
      <w:bookmarkEnd w:id="85"/>
      <w:bookmarkEnd w:id="86"/>
      <w:bookmarkEnd w:id="87"/>
      <w:bookmarkEnd w:id="88"/>
    </w:p>
    <w:p w14:paraId="5AEDEE31">
      <w:pPr>
        <w:widowControl/>
        <w:tabs>
          <w:tab w:val="left" w:pos="420"/>
          <w:tab w:val="left" w:pos="2160"/>
        </w:tabs>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5C002CA1">
      <w:pPr>
        <w:widowControl/>
        <w:wordWrap w:val="0"/>
        <w:snapToGrid w:val="0"/>
        <w:spacing w:line="460" w:lineRule="exact"/>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highlight w:val="none"/>
          <w14:textFill>
            <w14:solidFill>
              <w14:schemeClr w14:val="tx1"/>
            </w14:solidFill>
          </w14:textFill>
        </w:rPr>
        <w:t>名称）：</w:t>
      </w:r>
    </w:p>
    <w:p w14:paraId="53AF8C86">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（姓名）系</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名称）的法定代表人，现委托</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活动，并代表我方全权办理针对上述项目的</w:t>
      </w:r>
      <w:r>
        <w:rPr>
          <w:rFonts w:hint="eastAsia" w:ascii="宋体" w:hAnsi="宋体" w:eastAsia="宋体" w:cs="宋体"/>
          <w:color w:val="000000" w:themeColor="text1"/>
          <w:kern w:val="0"/>
          <w:sz w:val="24"/>
          <w:highlight w:val="none"/>
          <w:lang w:eastAsia="zh-CN"/>
          <w14:textFill>
            <w14:solidFill>
              <w14:schemeClr w14:val="tx1"/>
            </w14:solidFill>
          </w14:textFill>
        </w:rPr>
        <w:t>磋商</w:t>
      </w:r>
      <w:r>
        <w:rPr>
          <w:rFonts w:hint="eastAsia" w:ascii="宋体" w:hAnsi="宋体" w:eastAsia="宋体" w:cs="宋体"/>
          <w:color w:val="000000" w:themeColor="text1"/>
          <w:kern w:val="0"/>
          <w:sz w:val="24"/>
          <w:highlight w:val="none"/>
          <w14:textFill>
            <w14:solidFill>
              <w14:schemeClr w14:val="tx1"/>
            </w14:solidFill>
          </w14:textFill>
        </w:rPr>
        <w:t>、开标、评标、签约等具体事务和签署相关文件。</w:t>
      </w:r>
    </w:p>
    <w:p w14:paraId="07CBCC19">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33B8CD2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如果本次采购活动现场变更采购方式，本授权书有效。</w:t>
      </w:r>
    </w:p>
    <w:p w14:paraId="3938787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6B598147">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p>
    <w:p w14:paraId="1E68681B">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14:paraId="33BC74DF">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             法定代表人签名</w:t>
      </w:r>
      <w:r>
        <w:rPr>
          <w:rFonts w:hint="eastAsia" w:ascii="宋体" w:hAnsi="宋体" w:cs="宋体"/>
          <w:color w:val="000000" w:themeColor="text1"/>
          <w:kern w:val="0"/>
          <w:sz w:val="24"/>
          <w:highlight w:val="none"/>
          <w:lang w:val="en-US" w:eastAsia="zh-CN"/>
          <w14:textFill>
            <w14:solidFill>
              <w14:schemeClr w14:val="tx1"/>
            </w14:solidFill>
          </w14:textFill>
        </w:rPr>
        <w:t>或盖章</w:t>
      </w:r>
      <w:r>
        <w:rPr>
          <w:rFonts w:hint="eastAsia" w:ascii="宋体" w:hAnsi="宋体" w:eastAsia="宋体" w:cs="宋体"/>
          <w:color w:val="000000" w:themeColor="text1"/>
          <w:kern w:val="0"/>
          <w:sz w:val="24"/>
          <w:highlight w:val="none"/>
          <w14:textFill>
            <w14:solidFill>
              <w14:schemeClr w14:val="tx1"/>
            </w14:solidFill>
          </w14:textFill>
        </w:rPr>
        <w:t>：</w:t>
      </w:r>
    </w:p>
    <w:p w14:paraId="2C4B2113">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E74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2EE0C34F">
            <w:pPr>
              <w:widowControl/>
              <w:spacing w:line="48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此处请粘贴</w:t>
            </w:r>
            <w:r>
              <w:rPr>
                <w:rFonts w:hint="eastAsia" w:ascii="宋体" w:hAnsi="宋体" w:eastAsia="宋体" w:cs="宋体"/>
                <w:color w:val="000000" w:themeColor="text1"/>
                <w:kern w:val="0"/>
                <w:sz w:val="24"/>
                <w:highlight w:val="none"/>
                <w14:textFill>
                  <w14:solidFill>
                    <w14:schemeClr w14:val="tx1"/>
                  </w14:solidFill>
                </w14:textFill>
              </w:rPr>
              <w:t>委托代理人</w:t>
            </w:r>
            <w:r>
              <w:rPr>
                <w:rFonts w:hint="eastAsia" w:ascii="宋体" w:hAnsi="宋体" w:eastAsia="宋体" w:cs="宋体"/>
                <w:bCs/>
                <w:color w:val="000000" w:themeColor="text1"/>
                <w:kern w:val="0"/>
                <w:sz w:val="24"/>
                <w:highlight w:val="none"/>
                <w14:textFill>
                  <w14:solidFill>
                    <w14:schemeClr w14:val="tx1"/>
                  </w14:solidFill>
                </w14:textFill>
              </w:rPr>
              <w:t>身份证复印件</w:t>
            </w:r>
          </w:p>
        </w:tc>
      </w:tr>
    </w:tbl>
    <w:p w14:paraId="7D798421">
      <w:pPr>
        <w:widowControl/>
        <w:wordWrap w:val="0"/>
        <w:snapToGrid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p>
    <w:p w14:paraId="05B498F7">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2D99B2B5">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p w14:paraId="66BB556E">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4FDF726A">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FA10EB">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59A9C828">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6C1D1495">
      <w:pPr>
        <w:widowControl/>
        <w:wordWrap w:val="0"/>
        <w:spacing w:line="360" w:lineRule="auto"/>
        <w:jc w:val="right"/>
        <w:rPr>
          <w:rFonts w:hint="eastAsia" w:ascii="宋体" w:hAnsi="宋体" w:eastAsia="宋体" w:cs="宋体"/>
          <w:color w:val="000000" w:themeColor="text1"/>
          <w:kern w:val="0"/>
          <w:sz w:val="24"/>
          <w:highlight w:val="none"/>
          <w14:textFill>
            <w14:solidFill>
              <w14:schemeClr w14:val="tx1"/>
            </w14:solidFill>
          </w14:textFill>
        </w:rPr>
      </w:pPr>
    </w:p>
    <w:p w14:paraId="23559966">
      <w:pPr>
        <w:widowControl/>
        <w:wordWrap/>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50BBFD5A">
      <w:pPr>
        <w:widowControl/>
        <w:wordWrap w:val="0"/>
        <w:spacing w:line="460" w:lineRule="exact"/>
        <w:ind w:firstLine="3840" w:firstLineChars="1600"/>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685F9D7">
      <w:pPr>
        <w:widowControl/>
        <w:spacing w:line="360" w:lineRule="auto"/>
        <w:ind w:firstLine="7228" w:firstLineChars="225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421081F3">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D0337DD">
      <w:pPr>
        <w:widowControl/>
        <w:snapToGrid w:val="0"/>
        <w:spacing w:before="156" w:after="156" w:line="360" w:lineRule="auto"/>
        <w:jc w:val="left"/>
        <w:outlineLvl w:val="0"/>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89" w:name="_Toc18105"/>
      <w:bookmarkStart w:id="90" w:name="_Toc3342"/>
      <w:bookmarkStart w:id="91" w:name="_Toc29856"/>
      <w:bookmarkStart w:id="92" w:name="_Toc24693"/>
      <w:r>
        <w:rPr>
          <w:rFonts w:hint="eastAsia" w:ascii="宋体" w:hAnsi="宋体" w:eastAsia="宋体" w:cs="宋体"/>
          <w:b/>
          <w:bCs w:val="0"/>
          <w:color w:val="000000" w:themeColor="text1"/>
          <w:sz w:val="32"/>
          <w:szCs w:val="32"/>
          <w:highlight w:val="none"/>
          <w14:textFill>
            <w14:solidFill>
              <w14:schemeClr w14:val="tx1"/>
            </w14:solidFill>
          </w14:textFill>
        </w:rPr>
        <w:t>附件9               证明文件</w:t>
      </w:r>
      <w:bookmarkEnd w:id="89"/>
      <w:bookmarkEnd w:id="90"/>
      <w:bookmarkEnd w:id="91"/>
      <w:bookmarkEnd w:id="92"/>
    </w:p>
    <w:p w14:paraId="5DC685CC">
      <w:pPr>
        <w:pStyle w:val="2"/>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9.1</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资格审查资料</w:t>
      </w:r>
    </w:p>
    <w:p w14:paraId="761D7B0A">
      <w:pPr>
        <w:pStyle w:val="2"/>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9.2 </w:t>
      </w:r>
      <w:bookmarkStart w:id="93" w:name="_Toc17966"/>
      <w:r>
        <w:rPr>
          <w:rFonts w:hint="eastAsia" w:ascii="宋体" w:hAnsi="宋体" w:eastAsia="宋体" w:cs="宋体"/>
          <w:bCs/>
          <w:color w:val="000000" w:themeColor="text1"/>
          <w:sz w:val="21"/>
          <w:szCs w:val="21"/>
          <w:highlight w:val="none"/>
          <w:lang w:val="en-US" w:eastAsia="zh-CN"/>
          <w14:textFill>
            <w14:solidFill>
              <w14:schemeClr w14:val="tx1"/>
            </w14:solidFill>
          </w14:textFill>
        </w:rPr>
        <w:t>评分标准中需提供的证明材料</w:t>
      </w:r>
    </w:p>
    <w:p w14:paraId="6758FCB7">
      <w:pPr>
        <w:pStyle w:val="2"/>
        <w:spacing w:beforeAutospacing="0" w:afterAutospacing="0" w:line="480" w:lineRule="auto"/>
        <w:ind w:firstLine="470" w:firstLineChars="224"/>
        <w:jc w:val="both"/>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9.3 供应商认为其他需要提供的证明材料</w:t>
      </w:r>
      <w:r>
        <w:rPr>
          <w:rFonts w:hint="eastAsia" w:ascii="宋体" w:hAnsi="宋体" w:eastAsia="宋体" w:cs="宋体"/>
          <w:bCs/>
          <w:color w:val="000000" w:themeColor="text1"/>
          <w:sz w:val="21"/>
          <w:szCs w:val="21"/>
          <w:highlight w:val="none"/>
          <w14:textFill>
            <w14:solidFill>
              <w14:schemeClr w14:val="tx1"/>
            </w14:solidFill>
          </w14:textFill>
        </w:rPr>
        <w:t>。</w:t>
      </w:r>
    </w:p>
    <w:p w14:paraId="36593CAC">
      <w:p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br w:type="page"/>
      </w:r>
    </w:p>
    <w:p w14:paraId="32F42A66">
      <w:pPr>
        <w:jc w:val="center"/>
        <w:rPr>
          <w:rFonts w:hint="eastAsia" w:ascii="宋体" w:hAnsi="宋体" w:eastAsia="宋体" w:cs="宋体"/>
          <w:b/>
          <w:bCs w:val="0"/>
          <w:color w:val="000000" w:themeColor="text1"/>
          <w:kern w:val="0"/>
          <w:sz w:val="32"/>
          <w:szCs w:val="32"/>
          <w:highlight w:val="none"/>
          <w14:textFill>
            <w14:solidFill>
              <w14:schemeClr w14:val="tx1"/>
            </w14:solidFill>
          </w14:textFill>
        </w:rPr>
      </w:pPr>
      <w:bookmarkStart w:id="94" w:name="_Toc12888"/>
      <w:bookmarkStart w:id="95" w:name="_Toc16083"/>
      <w:bookmarkStart w:id="96" w:name="_Toc13726"/>
      <w:r>
        <w:rPr>
          <w:rFonts w:hint="eastAsia" w:ascii="宋体" w:hAnsi="宋体" w:eastAsia="宋体" w:cs="宋体"/>
          <w:b/>
          <w:bCs w:val="0"/>
          <w:color w:val="000000" w:themeColor="text1"/>
          <w:kern w:val="0"/>
          <w:sz w:val="32"/>
          <w:szCs w:val="32"/>
          <w:highlight w:val="none"/>
          <w14:textFill>
            <w14:solidFill>
              <w14:schemeClr w14:val="tx1"/>
            </w14:solidFill>
          </w14:textFill>
        </w:rPr>
        <w:t>附件10</w:t>
      </w:r>
      <w:bookmarkEnd w:id="93"/>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供应商承诺书</w:t>
      </w:r>
      <w:r>
        <w:rPr>
          <w:rFonts w:hint="eastAsia" w:ascii="宋体" w:hAnsi="宋体" w:eastAsia="宋体" w:cs="宋体"/>
          <w:b/>
          <w:bCs w:val="0"/>
          <w:color w:val="000000" w:themeColor="text1"/>
          <w:kern w:val="0"/>
          <w:sz w:val="32"/>
          <w:szCs w:val="32"/>
          <w:highlight w:val="none"/>
          <w:lang w:val="en-US" w:eastAsia="zh-CN"/>
          <w14:textFill>
            <w14:solidFill>
              <w14:schemeClr w14:val="tx1"/>
            </w14:solidFill>
          </w14:textFill>
        </w:rPr>
        <w:t xml:space="preserve"> </w:t>
      </w:r>
      <w:r>
        <w:rPr>
          <w:rFonts w:hint="eastAsia" w:ascii="宋体" w:hAnsi="宋体" w:eastAsia="宋体" w:cs="宋体"/>
          <w:b/>
          <w:bCs w:val="0"/>
          <w:color w:val="000000" w:themeColor="text1"/>
          <w:kern w:val="0"/>
          <w:sz w:val="32"/>
          <w:szCs w:val="32"/>
          <w:highlight w:val="none"/>
          <w14:textFill>
            <w14:solidFill>
              <w14:schemeClr w14:val="tx1"/>
            </w14:solidFill>
          </w14:textFill>
        </w:rPr>
        <w:t>（格式）</w:t>
      </w:r>
      <w:bookmarkEnd w:id="94"/>
      <w:bookmarkEnd w:id="95"/>
      <w:bookmarkEnd w:id="96"/>
    </w:p>
    <w:p w14:paraId="264B372C">
      <w:pPr>
        <w:bidi w:val="0"/>
        <w:rPr>
          <w:rFonts w:hint="eastAsia" w:ascii="宋体" w:hAnsi="宋体" w:eastAsia="宋体" w:cs="宋体"/>
          <w:color w:val="000000" w:themeColor="text1"/>
          <w:highlight w:val="none"/>
          <w14:textFill>
            <w14:solidFill>
              <w14:schemeClr w14:val="tx1"/>
            </w14:solidFill>
          </w14:textFill>
        </w:rPr>
      </w:pPr>
    </w:p>
    <w:p w14:paraId="3196A22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我院（以下简称甲方）组织的本次采购，在遵守《招标</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法》、《政府采购法》、《合同法》、《反不正当竞争法》和《关于推进招</w:t>
      </w:r>
      <w:r>
        <w:rPr>
          <w:rFonts w:hint="eastAsia" w:ascii="宋体" w:hAnsi="宋体" w:eastAsia="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监督领域诚信建设的意见》等法律法规的基础上，要求贵方（以下简称乙方）做出如下承诺：</w:t>
      </w:r>
    </w:p>
    <w:p w14:paraId="2A46E6D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1、遵循公开、公平、公正和诚实信用的原则自愿参加，所提供的一切材料真实、有效、合法。</w:t>
      </w:r>
    </w:p>
    <w:p w14:paraId="289B84B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2、遵守甲方采购纪律，诚实守信地为甲方提供安全可靠的产品、服务及相关技术，保证质量并主动做好售后服务工作。</w:t>
      </w:r>
    </w:p>
    <w:p w14:paraId="63829DC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3、杜绝利用提供财物或给予其他不正当利益谋取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的不良行为。</w:t>
      </w:r>
    </w:p>
    <w:p w14:paraId="787915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4、不发生其他任何可能影响甲方工作人员公正执行公务或者职务廉洁的行为。</w:t>
      </w:r>
    </w:p>
    <w:p w14:paraId="53C1AC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5、不参与串标、围标或其他不正当竞争行为；杜绝以虚报资质、业绩或其他弄虚作假等方式骗取</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w:t>
      </w:r>
    </w:p>
    <w:p w14:paraId="34B7AFF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6、响应时，杜绝擅自修改采购文件或技术标准（包括差异表）技术配置的行为。</w:t>
      </w:r>
    </w:p>
    <w:p w14:paraId="09F957F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7、严格按照采购、</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要求签订合同，不违反法律无故拒签合同，不签订背离合同（或技术协议书）实质性内容的协议。</w:t>
      </w:r>
    </w:p>
    <w:p w14:paraId="258F8C8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0CE8E0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096FF4">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法定代表人或委托人（签字</w:t>
      </w:r>
      <w:r>
        <w:rPr>
          <w:rFonts w:hint="eastAsia" w:ascii="宋体" w:hAnsi="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                   年   月   日</w:t>
      </w:r>
    </w:p>
    <w:p w14:paraId="3B774912">
      <w:pPr>
        <w:widowControl/>
        <w:spacing w:line="360" w:lineRule="auto"/>
        <w:ind w:firstLine="4305" w:firstLineChars="2050"/>
        <w:jc w:val="left"/>
        <w:rPr>
          <w:rFonts w:hint="eastAsia" w:ascii="宋体" w:hAnsi="宋体" w:eastAsia="宋体" w:cs="宋体"/>
          <w:color w:val="000000" w:themeColor="text1"/>
          <w:kern w:val="0"/>
          <w:szCs w:val="21"/>
          <w:highlight w:val="none"/>
          <w14:textFill>
            <w14:solidFill>
              <w14:schemeClr w14:val="tx1"/>
            </w14:solidFill>
          </w14:textFill>
        </w:rPr>
      </w:pPr>
    </w:p>
    <w:p w14:paraId="73A455B5">
      <w:pPr>
        <w:pStyle w:val="31"/>
        <w:rPr>
          <w:rFonts w:hint="eastAsia" w:ascii="宋体" w:hAnsi="宋体" w:eastAsia="宋体" w:cs="宋体"/>
          <w:color w:val="000000" w:themeColor="text1"/>
          <w:kern w:val="0"/>
          <w:szCs w:val="21"/>
          <w:highlight w:val="none"/>
          <w14:textFill>
            <w14:solidFill>
              <w14:schemeClr w14:val="tx1"/>
            </w14:solidFill>
          </w14:textFill>
        </w:rPr>
      </w:pPr>
    </w:p>
    <w:p w14:paraId="62CC2EC2">
      <w:pPr>
        <w:pStyle w:val="32"/>
        <w:rPr>
          <w:rFonts w:hint="eastAsia" w:ascii="宋体" w:hAnsi="宋体" w:eastAsia="宋体" w:cs="宋体"/>
          <w:color w:val="000000" w:themeColor="text1"/>
          <w:kern w:val="0"/>
          <w:szCs w:val="21"/>
          <w:highlight w:val="none"/>
          <w14:textFill>
            <w14:solidFill>
              <w14:schemeClr w14:val="tx1"/>
            </w14:solidFill>
          </w14:textFill>
        </w:rPr>
      </w:pPr>
    </w:p>
    <w:p w14:paraId="2BE884BC">
      <w:pPr>
        <w:pStyle w:val="2"/>
        <w:rPr>
          <w:rFonts w:hint="eastAsia" w:ascii="宋体" w:hAnsi="宋体" w:eastAsia="宋体" w:cs="宋体"/>
          <w:color w:val="000000" w:themeColor="text1"/>
          <w:highlight w:val="none"/>
          <w14:textFill>
            <w14:solidFill>
              <w14:schemeClr w14:val="tx1"/>
            </w14:solidFill>
          </w14:textFill>
        </w:rPr>
      </w:pPr>
    </w:p>
    <w:p w14:paraId="6BD6F4C9">
      <w:pPr>
        <w:jc w:val="cente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18"/>
          <w:highlight w:val="none"/>
          <w:lang w:val="en-US" w:eastAsia="zh-CN" w:bidi="ar-SA"/>
          <w14:textFill>
            <w14:solidFill>
              <w14:schemeClr w14:val="tx1"/>
            </w14:solidFill>
          </w14:textFill>
        </w:rPr>
        <w:t>附件11  供应商信用承诺函（格式）</w:t>
      </w:r>
    </w:p>
    <w:p w14:paraId="07E35E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57B658E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致（采购人或政府采购代理机构）：</w:t>
      </w:r>
    </w:p>
    <w:p w14:paraId="6BFC779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单位名称（自然人姓名）：</w:t>
      </w:r>
    </w:p>
    <w:p w14:paraId="3FFC119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统一社会信用代码（身份证号码）：</w:t>
      </w:r>
    </w:p>
    <w:p w14:paraId="4BEE33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w:t>
      </w:r>
    </w:p>
    <w:p w14:paraId="08381C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联系地址和电话：</w:t>
      </w:r>
    </w:p>
    <w:p w14:paraId="554BE751">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E94C8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（一）具有独立承担民事责任的能力；</w:t>
      </w:r>
    </w:p>
    <w:p w14:paraId="4ED644B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（二）具有良好的商业信誉和健全的财务会计制度；</w:t>
      </w:r>
    </w:p>
    <w:p w14:paraId="6C780892">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（三）具有履行合同所必需的设备和专业技术能力；</w:t>
      </w:r>
    </w:p>
    <w:p w14:paraId="44A4906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（四）有依法缴纳税收和社会保障资金的良好记录；</w:t>
      </w:r>
    </w:p>
    <w:p w14:paraId="2CB126E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（五）参加政府采购活动前三年内，在经营活动中没有重大违法记录；</w:t>
      </w:r>
    </w:p>
    <w:p w14:paraId="39DD11F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（六）未被列入严重失信主体名单、失信被执行人、税收违法黑名单、政府采购严重违法失信行为记录名单，未曾作出虚假承诺；</w:t>
      </w:r>
    </w:p>
    <w:p w14:paraId="761759D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（七）符合法律、行政法规规定的其他条件。</w:t>
      </w:r>
    </w:p>
    <w:p w14:paraId="1C750C7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我单位（本人）保证上述承诺事项的真实性，如有弄虚作假或其他违法违规行为，愿意承担一切法律责任，并承担因此所造成的一切损失。</w:t>
      </w:r>
    </w:p>
    <w:p w14:paraId="65EC560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6BE1A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供应商名称（盖章）：</w:t>
      </w:r>
    </w:p>
    <w:p w14:paraId="25E29F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法定代表人、负责人、自然人或授权代表(</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599F4B3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       年         月          日</w:t>
      </w:r>
    </w:p>
    <w:p w14:paraId="5BA411A7">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0DC186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E636EC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注：1.供应商须在磋商（响应性）文件中按此模板提供承诺函，未提供视为未实质性响应招标文件要求，按无效磋商（响应）处理。</w:t>
      </w:r>
    </w:p>
    <w:p w14:paraId="6751889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2.供应商的法定代表人或者授权代表的签字或盖章应真实、有效，如由授权代表签字或盖章的，应提供“法定代表人授权书”。</w:t>
      </w:r>
    </w:p>
    <w:p w14:paraId="5FBC54EA">
      <w:pPr>
        <w:pStyle w:val="2"/>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sectPr>
          <w:pgSz w:w="11906" w:h="16838"/>
          <w:pgMar w:top="1417" w:right="1474" w:bottom="1417" w:left="1474" w:header="851" w:footer="624" w:gutter="0"/>
          <w:pgNumType w:fmt="decimal"/>
          <w:cols w:space="720" w:num="1"/>
          <w:docGrid w:type="lines" w:linePitch="319" w:charSpace="0"/>
        </w:sectPr>
      </w:pPr>
    </w:p>
    <w:p w14:paraId="67F448C2">
      <w:pPr>
        <w:bidi w:val="0"/>
        <w:rPr>
          <w:rFonts w:hint="eastAsia" w:ascii="宋体" w:hAnsi="宋体" w:eastAsia="宋体" w:cs="宋体"/>
          <w:color w:val="000000" w:themeColor="text1"/>
          <w:highlight w:val="none"/>
          <w:lang w:eastAsia="zh-CN"/>
          <w14:textFill>
            <w14:solidFill>
              <w14:schemeClr w14:val="tx1"/>
            </w14:solidFill>
          </w14:textFill>
        </w:rPr>
      </w:pPr>
      <w:bookmarkStart w:id="97" w:name="_Toc23394"/>
      <w:bookmarkStart w:id="98" w:name="_Toc31685"/>
      <w:bookmarkStart w:id="99" w:name="_Toc25094"/>
    </w:p>
    <w:p w14:paraId="39C4FC59">
      <w:pPr>
        <w:widowControl/>
        <w:snapToGrid w:val="0"/>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bookmarkStart w:id="100" w:name="_Toc27072"/>
      <w:r>
        <w:rPr>
          <w:rFonts w:hint="eastAsia" w:ascii="宋体" w:hAnsi="宋体" w:eastAsia="宋体" w:cs="宋体"/>
          <w:b/>
          <w:color w:val="000000" w:themeColor="text1"/>
          <w:kern w:val="0"/>
          <w:sz w:val="24"/>
          <w:highlight w:val="none"/>
          <w:lang w:eastAsia="zh-CN"/>
          <w14:textFill>
            <w14:solidFill>
              <w14:schemeClr w14:val="tx1"/>
            </w14:solidFill>
          </w14:textFill>
        </w:rPr>
        <w:t>供应商</w:t>
      </w:r>
      <w:r>
        <w:rPr>
          <w:rFonts w:hint="eastAsia" w:ascii="宋体" w:hAnsi="宋体" w:eastAsia="宋体" w:cs="宋体"/>
          <w:b/>
          <w:color w:val="000000" w:themeColor="text1"/>
          <w:kern w:val="0"/>
          <w:sz w:val="24"/>
          <w:highlight w:val="none"/>
          <w14:textFill>
            <w14:solidFill>
              <w14:schemeClr w14:val="tx1"/>
            </w14:solidFill>
          </w14:textFill>
        </w:rPr>
        <w:t>认为有必要的其他资料</w:t>
      </w:r>
      <w:bookmarkEnd w:id="97"/>
      <w:bookmarkEnd w:id="98"/>
      <w:bookmarkEnd w:id="99"/>
      <w:bookmarkEnd w:id="100"/>
    </w:p>
    <w:p w14:paraId="785326D8">
      <w:pPr>
        <w:widowControl/>
        <w:spacing w:line="360" w:lineRule="auto"/>
        <w:ind w:firstLine="42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应当仔细核对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文件中有关废标条款和评标标准，提供</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认为应当附加的其它内容，以充分证明其</w:t>
      </w:r>
      <w:r>
        <w:rPr>
          <w:rFonts w:hint="eastAsia" w:ascii="宋体" w:hAnsi="宋体" w:eastAsia="宋体" w:cs="宋体"/>
          <w:color w:val="000000" w:themeColor="text1"/>
          <w:kern w:val="0"/>
          <w:szCs w:val="21"/>
          <w:highlight w:val="none"/>
          <w:lang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文件规定，并为评标提供充分依据。如果</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未能提供相关证明文件，将有可能导致废标或者无法得分。</w:t>
      </w:r>
    </w:p>
    <w:p w14:paraId="0D1C96B6">
      <w:pPr>
        <w:pStyle w:val="2"/>
        <w:spacing w:beforeAutospacing="0" w:afterAutospacing="0" w:line="460" w:lineRule="atLeast"/>
        <w:jc w:val="both"/>
        <w:rPr>
          <w:rFonts w:hint="eastAsia" w:ascii="宋体" w:hAnsi="宋体" w:eastAsia="宋体" w:cs="宋体"/>
          <w:b/>
          <w:bCs/>
          <w:color w:val="000000" w:themeColor="text1"/>
          <w:sz w:val="28"/>
          <w:szCs w:val="28"/>
          <w:highlight w:val="none"/>
          <w14:textFill>
            <w14:solidFill>
              <w14:schemeClr w14:val="tx1"/>
            </w14:solidFill>
          </w14:textFill>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CB1A">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E997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5E997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B38E">
    <w:pPr>
      <w:pStyle w:val="22"/>
      <w:pBdr>
        <w:top w:val="single" w:color="auto" w:sz="4" w:space="1"/>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BEC99">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CBEC99">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60B12EC8">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D335">
    <w:pPr>
      <w:pStyle w:val="23"/>
      <w:rPr>
        <w:rFonts w:hint="eastAsia"/>
      </w:rPr>
    </w:pPr>
    <w:r>
      <w:rPr>
        <w:rFonts w:hint="eastAsia"/>
        <w:lang w:val="en-US" w:eastAsia="zh-CN"/>
      </w:rPr>
      <w:t xml:space="preserve">                               驻马店市中心医院介入手术室新建DSA机房增加电缆及配电箱采购项目</w:t>
    </w:r>
    <w:r>
      <w:rPr>
        <w:rFonts w:hint="eastAsia"/>
        <w:b/>
        <w:bCs/>
        <w:lang w:val="en-US" w:eastAsia="zh-CN"/>
      </w:rPr>
      <w:t>（二次）</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F33F7671"/>
    <w:multiLevelType w:val="singleLevel"/>
    <w:tmpl w:val="F33F7671"/>
    <w:lvl w:ilvl="0" w:tentative="0">
      <w:start w:val="3"/>
      <w:numFmt w:val="chineseCounting"/>
      <w:suff w:val="nothing"/>
      <w:lvlText w:val="%1、"/>
      <w:lvlJc w:val="left"/>
      <w:rPr>
        <w:rFonts w:hint="eastAsia"/>
      </w:rPr>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NWFiNDQ2NDAwNThjMGMxMjM2NWZlMWE3Yzc3NDg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3546"/>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B643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33002"/>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87F74"/>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230B1C"/>
    <w:rsid w:val="01525212"/>
    <w:rsid w:val="01564054"/>
    <w:rsid w:val="015C0A67"/>
    <w:rsid w:val="015C48BA"/>
    <w:rsid w:val="017E6D95"/>
    <w:rsid w:val="01976717"/>
    <w:rsid w:val="01D715BE"/>
    <w:rsid w:val="01D80010"/>
    <w:rsid w:val="01E4322D"/>
    <w:rsid w:val="01EB45BC"/>
    <w:rsid w:val="01F04981"/>
    <w:rsid w:val="01F9035B"/>
    <w:rsid w:val="01FA63A5"/>
    <w:rsid w:val="02011C7D"/>
    <w:rsid w:val="02035523"/>
    <w:rsid w:val="021C6E40"/>
    <w:rsid w:val="02222FF2"/>
    <w:rsid w:val="02384FF4"/>
    <w:rsid w:val="023F67A9"/>
    <w:rsid w:val="0247575A"/>
    <w:rsid w:val="025235B1"/>
    <w:rsid w:val="0262674D"/>
    <w:rsid w:val="02747B01"/>
    <w:rsid w:val="027F4D04"/>
    <w:rsid w:val="02816CCE"/>
    <w:rsid w:val="02890D36"/>
    <w:rsid w:val="028A31AF"/>
    <w:rsid w:val="02D92EF7"/>
    <w:rsid w:val="02DA018C"/>
    <w:rsid w:val="02DA4665"/>
    <w:rsid w:val="02F40325"/>
    <w:rsid w:val="02FA082F"/>
    <w:rsid w:val="030376E3"/>
    <w:rsid w:val="031126C4"/>
    <w:rsid w:val="03200295"/>
    <w:rsid w:val="03457CFC"/>
    <w:rsid w:val="03475E56"/>
    <w:rsid w:val="034D664B"/>
    <w:rsid w:val="035E4919"/>
    <w:rsid w:val="03600692"/>
    <w:rsid w:val="036839EA"/>
    <w:rsid w:val="036A009A"/>
    <w:rsid w:val="036D7252"/>
    <w:rsid w:val="037A734D"/>
    <w:rsid w:val="03844805"/>
    <w:rsid w:val="03845791"/>
    <w:rsid w:val="038500F8"/>
    <w:rsid w:val="03A011E9"/>
    <w:rsid w:val="03AE7F27"/>
    <w:rsid w:val="03BD2BCD"/>
    <w:rsid w:val="03C67C62"/>
    <w:rsid w:val="03CC058D"/>
    <w:rsid w:val="03D879B4"/>
    <w:rsid w:val="03E017D2"/>
    <w:rsid w:val="03E233D6"/>
    <w:rsid w:val="03F447E2"/>
    <w:rsid w:val="03F759BD"/>
    <w:rsid w:val="03F77068"/>
    <w:rsid w:val="03FB660C"/>
    <w:rsid w:val="0407341C"/>
    <w:rsid w:val="0413002C"/>
    <w:rsid w:val="042518DB"/>
    <w:rsid w:val="042E37DB"/>
    <w:rsid w:val="04390EE3"/>
    <w:rsid w:val="04416C20"/>
    <w:rsid w:val="04514609"/>
    <w:rsid w:val="047968B1"/>
    <w:rsid w:val="04870542"/>
    <w:rsid w:val="04A66578"/>
    <w:rsid w:val="04AE7B23"/>
    <w:rsid w:val="04B30F7A"/>
    <w:rsid w:val="04D05CEB"/>
    <w:rsid w:val="04FA2D68"/>
    <w:rsid w:val="04FF212C"/>
    <w:rsid w:val="050E236F"/>
    <w:rsid w:val="054C0111"/>
    <w:rsid w:val="05545DD3"/>
    <w:rsid w:val="05616E36"/>
    <w:rsid w:val="056E2AD6"/>
    <w:rsid w:val="05772005"/>
    <w:rsid w:val="05806815"/>
    <w:rsid w:val="058251D3"/>
    <w:rsid w:val="05832D5D"/>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88577E"/>
    <w:rsid w:val="068E7B23"/>
    <w:rsid w:val="06983B20"/>
    <w:rsid w:val="069A3B66"/>
    <w:rsid w:val="06A869D6"/>
    <w:rsid w:val="06A9264E"/>
    <w:rsid w:val="06B31420"/>
    <w:rsid w:val="06B37672"/>
    <w:rsid w:val="06B91765"/>
    <w:rsid w:val="06C47189"/>
    <w:rsid w:val="06CA2AD2"/>
    <w:rsid w:val="06CE3071"/>
    <w:rsid w:val="06D33DBA"/>
    <w:rsid w:val="06E13F9F"/>
    <w:rsid w:val="06FB0AC5"/>
    <w:rsid w:val="070D2D5D"/>
    <w:rsid w:val="07111B8D"/>
    <w:rsid w:val="071B086F"/>
    <w:rsid w:val="072C5514"/>
    <w:rsid w:val="0737768A"/>
    <w:rsid w:val="074A5B92"/>
    <w:rsid w:val="075D0147"/>
    <w:rsid w:val="075E3193"/>
    <w:rsid w:val="07832345"/>
    <w:rsid w:val="07854B6B"/>
    <w:rsid w:val="078E18EB"/>
    <w:rsid w:val="07B10EA5"/>
    <w:rsid w:val="07B606C9"/>
    <w:rsid w:val="07CD6512"/>
    <w:rsid w:val="07CE3FA1"/>
    <w:rsid w:val="07EC2ECB"/>
    <w:rsid w:val="07FE66CB"/>
    <w:rsid w:val="080B4D47"/>
    <w:rsid w:val="081B727D"/>
    <w:rsid w:val="08321601"/>
    <w:rsid w:val="08326375"/>
    <w:rsid w:val="083D5C91"/>
    <w:rsid w:val="084367D4"/>
    <w:rsid w:val="0847191F"/>
    <w:rsid w:val="084C38DA"/>
    <w:rsid w:val="08591DC3"/>
    <w:rsid w:val="085D5AE7"/>
    <w:rsid w:val="08672793"/>
    <w:rsid w:val="08695E80"/>
    <w:rsid w:val="087C4541"/>
    <w:rsid w:val="087E5595"/>
    <w:rsid w:val="0898267C"/>
    <w:rsid w:val="08BC0A60"/>
    <w:rsid w:val="08C52D6F"/>
    <w:rsid w:val="08EF0201"/>
    <w:rsid w:val="08F41DE8"/>
    <w:rsid w:val="09014181"/>
    <w:rsid w:val="090221EB"/>
    <w:rsid w:val="091A5787"/>
    <w:rsid w:val="094840A2"/>
    <w:rsid w:val="09737462"/>
    <w:rsid w:val="097A4477"/>
    <w:rsid w:val="099156C3"/>
    <w:rsid w:val="09A53F39"/>
    <w:rsid w:val="09A60E13"/>
    <w:rsid w:val="09A82D92"/>
    <w:rsid w:val="09AB2883"/>
    <w:rsid w:val="09AB3C3F"/>
    <w:rsid w:val="09C2796F"/>
    <w:rsid w:val="09CD0A4B"/>
    <w:rsid w:val="09D206F0"/>
    <w:rsid w:val="09FE29B2"/>
    <w:rsid w:val="0A321AC2"/>
    <w:rsid w:val="0A343D4E"/>
    <w:rsid w:val="0A3E6D2E"/>
    <w:rsid w:val="0A4232E4"/>
    <w:rsid w:val="0A461967"/>
    <w:rsid w:val="0A4F145F"/>
    <w:rsid w:val="0A7705ED"/>
    <w:rsid w:val="0A8455AD"/>
    <w:rsid w:val="0AAE43D8"/>
    <w:rsid w:val="0AD13A85"/>
    <w:rsid w:val="0AE0655C"/>
    <w:rsid w:val="0B091954"/>
    <w:rsid w:val="0B260413"/>
    <w:rsid w:val="0B3B7D65"/>
    <w:rsid w:val="0B434C20"/>
    <w:rsid w:val="0B5F0822"/>
    <w:rsid w:val="0B637D77"/>
    <w:rsid w:val="0B7006C4"/>
    <w:rsid w:val="0B726646"/>
    <w:rsid w:val="0B7606E8"/>
    <w:rsid w:val="0B924545"/>
    <w:rsid w:val="0BA63302"/>
    <w:rsid w:val="0BAC324F"/>
    <w:rsid w:val="0BC11EE9"/>
    <w:rsid w:val="0BF16C73"/>
    <w:rsid w:val="0BF72F1E"/>
    <w:rsid w:val="0C175FAD"/>
    <w:rsid w:val="0C3152C1"/>
    <w:rsid w:val="0C3957A5"/>
    <w:rsid w:val="0C507E2F"/>
    <w:rsid w:val="0C607954"/>
    <w:rsid w:val="0C626DA7"/>
    <w:rsid w:val="0C6876AE"/>
    <w:rsid w:val="0C71390F"/>
    <w:rsid w:val="0C720EC8"/>
    <w:rsid w:val="0C782EF0"/>
    <w:rsid w:val="0C7A373E"/>
    <w:rsid w:val="0C942042"/>
    <w:rsid w:val="0C9D50DC"/>
    <w:rsid w:val="0CA43CE5"/>
    <w:rsid w:val="0CA5271D"/>
    <w:rsid w:val="0CAC4D10"/>
    <w:rsid w:val="0CC72121"/>
    <w:rsid w:val="0CEE5A21"/>
    <w:rsid w:val="0D0522AA"/>
    <w:rsid w:val="0D05268E"/>
    <w:rsid w:val="0D0646E7"/>
    <w:rsid w:val="0D0C38CA"/>
    <w:rsid w:val="0D206810"/>
    <w:rsid w:val="0D4861FD"/>
    <w:rsid w:val="0D73376A"/>
    <w:rsid w:val="0D735465"/>
    <w:rsid w:val="0D8003C3"/>
    <w:rsid w:val="0D8D4779"/>
    <w:rsid w:val="0DBA7538"/>
    <w:rsid w:val="0DC577E0"/>
    <w:rsid w:val="0DDC6319"/>
    <w:rsid w:val="0DFE4F67"/>
    <w:rsid w:val="0E0C0D4C"/>
    <w:rsid w:val="0E115DA1"/>
    <w:rsid w:val="0E162D6D"/>
    <w:rsid w:val="0E372937"/>
    <w:rsid w:val="0E497FDD"/>
    <w:rsid w:val="0E541CA2"/>
    <w:rsid w:val="0E594756"/>
    <w:rsid w:val="0E625C06"/>
    <w:rsid w:val="0E8D69FB"/>
    <w:rsid w:val="0E95596D"/>
    <w:rsid w:val="0EAE6205"/>
    <w:rsid w:val="0EAE6579"/>
    <w:rsid w:val="0EAF71BF"/>
    <w:rsid w:val="0EB9159E"/>
    <w:rsid w:val="0EBE0962"/>
    <w:rsid w:val="0ECC307F"/>
    <w:rsid w:val="0ECE6257"/>
    <w:rsid w:val="0EE4129D"/>
    <w:rsid w:val="0F171032"/>
    <w:rsid w:val="0F335E69"/>
    <w:rsid w:val="0F3550C8"/>
    <w:rsid w:val="0F372614"/>
    <w:rsid w:val="0F3A0931"/>
    <w:rsid w:val="0F3D59C9"/>
    <w:rsid w:val="0F516D5A"/>
    <w:rsid w:val="0F557518"/>
    <w:rsid w:val="0F565B36"/>
    <w:rsid w:val="0F580DB7"/>
    <w:rsid w:val="0F684933"/>
    <w:rsid w:val="0F684FDE"/>
    <w:rsid w:val="0F821E7D"/>
    <w:rsid w:val="0F895414"/>
    <w:rsid w:val="0FA97864"/>
    <w:rsid w:val="0FAE6C29"/>
    <w:rsid w:val="0FCA42ED"/>
    <w:rsid w:val="0FE7592C"/>
    <w:rsid w:val="0FFD20F0"/>
    <w:rsid w:val="1002452A"/>
    <w:rsid w:val="1023560F"/>
    <w:rsid w:val="103E6E57"/>
    <w:rsid w:val="1041497B"/>
    <w:rsid w:val="10425FF6"/>
    <w:rsid w:val="106612B1"/>
    <w:rsid w:val="109010E6"/>
    <w:rsid w:val="10B271F4"/>
    <w:rsid w:val="10B4201D"/>
    <w:rsid w:val="10B537CC"/>
    <w:rsid w:val="10C61D50"/>
    <w:rsid w:val="10C8275C"/>
    <w:rsid w:val="10C86D3B"/>
    <w:rsid w:val="10E03539"/>
    <w:rsid w:val="10E82D1F"/>
    <w:rsid w:val="10EE5C94"/>
    <w:rsid w:val="10F1501F"/>
    <w:rsid w:val="10F5757C"/>
    <w:rsid w:val="10F93ED3"/>
    <w:rsid w:val="1111746F"/>
    <w:rsid w:val="111B6540"/>
    <w:rsid w:val="113329E7"/>
    <w:rsid w:val="11382C4E"/>
    <w:rsid w:val="113F294C"/>
    <w:rsid w:val="11437C85"/>
    <w:rsid w:val="1145768D"/>
    <w:rsid w:val="1156001A"/>
    <w:rsid w:val="11575085"/>
    <w:rsid w:val="1166372C"/>
    <w:rsid w:val="11700D10"/>
    <w:rsid w:val="11755AD9"/>
    <w:rsid w:val="1178125A"/>
    <w:rsid w:val="118441E0"/>
    <w:rsid w:val="1196056D"/>
    <w:rsid w:val="11976CA6"/>
    <w:rsid w:val="11C664AC"/>
    <w:rsid w:val="11D0732A"/>
    <w:rsid w:val="11D34654"/>
    <w:rsid w:val="12010480"/>
    <w:rsid w:val="120E707F"/>
    <w:rsid w:val="121D0051"/>
    <w:rsid w:val="12413D84"/>
    <w:rsid w:val="127A7D1C"/>
    <w:rsid w:val="12833EFF"/>
    <w:rsid w:val="12836D8B"/>
    <w:rsid w:val="12883761"/>
    <w:rsid w:val="12AB0349"/>
    <w:rsid w:val="12B66520"/>
    <w:rsid w:val="12CD57F1"/>
    <w:rsid w:val="12CE5941"/>
    <w:rsid w:val="12CE7AFA"/>
    <w:rsid w:val="12D67466"/>
    <w:rsid w:val="12FD7D28"/>
    <w:rsid w:val="13036052"/>
    <w:rsid w:val="13217712"/>
    <w:rsid w:val="13272A5D"/>
    <w:rsid w:val="133C40E3"/>
    <w:rsid w:val="13493108"/>
    <w:rsid w:val="134974D2"/>
    <w:rsid w:val="134A4EBA"/>
    <w:rsid w:val="135E44C2"/>
    <w:rsid w:val="13733928"/>
    <w:rsid w:val="13857CA0"/>
    <w:rsid w:val="13920D68"/>
    <w:rsid w:val="139C16C9"/>
    <w:rsid w:val="13A5238E"/>
    <w:rsid w:val="13B63CE1"/>
    <w:rsid w:val="13BC6684"/>
    <w:rsid w:val="13C72B3A"/>
    <w:rsid w:val="13D12EE6"/>
    <w:rsid w:val="13DF575E"/>
    <w:rsid w:val="13E470BD"/>
    <w:rsid w:val="13EE3A98"/>
    <w:rsid w:val="13F3280A"/>
    <w:rsid w:val="141F00F5"/>
    <w:rsid w:val="142123F7"/>
    <w:rsid w:val="142A11D8"/>
    <w:rsid w:val="143C0CA7"/>
    <w:rsid w:val="144B544C"/>
    <w:rsid w:val="145B7B45"/>
    <w:rsid w:val="1468384A"/>
    <w:rsid w:val="14717443"/>
    <w:rsid w:val="14825F8A"/>
    <w:rsid w:val="148D52E3"/>
    <w:rsid w:val="14992B90"/>
    <w:rsid w:val="149F10C7"/>
    <w:rsid w:val="14AF1856"/>
    <w:rsid w:val="14AF19A3"/>
    <w:rsid w:val="14B20F69"/>
    <w:rsid w:val="14B53957"/>
    <w:rsid w:val="14C53ECE"/>
    <w:rsid w:val="14CF6CB0"/>
    <w:rsid w:val="14DC5FE6"/>
    <w:rsid w:val="14E002E6"/>
    <w:rsid w:val="14FC36BD"/>
    <w:rsid w:val="14FF5EA7"/>
    <w:rsid w:val="15063063"/>
    <w:rsid w:val="150C68CB"/>
    <w:rsid w:val="151E3A0F"/>
    <w:rsid w:val="152534E9"/>
    <w:rsid w:val="153876C0"/>
    <w:rsid w:val="153A36AA"/>
    <w:rsid w:val="15477903"/>
    <w:rsid w:val="1557566D"/>
    <w:rsid w:val="156A1844"/>
    <w:rsid w:val="15786BC0"/>
    <w:rsid w:val="157D1577"/>
    <w:rsid w:val="15811F1B"/>
    <w:rsid w:val="15A30135"/>
    <w:rsid w:val="15A34015"/>
    <w:rsid w:val="15BB487B"/>
    <w:rsid w:val="15CE086D"/>
    <w:rsid w:val="15CF6CA7"/>
    <w:rsid w:val="15E2236F"/>
    <w:rsid w:val="15F5735F"/>
    <w:rsid w:val="16005D04"/>
    <w:rsid w:val="161D09ED"/>
    <w:rsid w:val="162323A3"/>
    <w:rsid w:val="162F30B1"/>
    <w:rsid w:val="1650762F"/>
    <w:rsid w:val="16510F12"/>
    <w:rsid w:val="16612C47"/>
    <w:rsid w:val="166448F9"/>
    <w:rsid w:val="16765738"/>
    <w:rsid w:val="1677211D"/>
    <w:rsid w:val="167954F9"/>
    <w:rsid w:val="169F7296"/>
    <w:rsid w:val="16A060BA"/>
    <w:rsid w:val="16A57EAF"/>
    <w:rsid w:val="16AC6E3F"/>
    <w:rsid w:val="16C872D5"/>
    <w:rsid w:val="16D54FA3"/>
    <w:rsid w:val="16D84D9F"/>
    <w:rsid w:val="16E94D3E"/>
    <w:rsid w:val="170D06E0"/>
    <w:rsid w:val="17332185"/>
    <w:rsid w:val="17475951"/>
    <w:rsid w:val="174F6F43"/>
    <w:rsid w:val="175C542D"/>
    <w:rsid w:val="17793FC0"/>
    <w:rsid w:val="179130B8"/>
    <w:rsid w:val="179F2E61"/>
    <w:rsid w:val="17A06264"/>
    <w:rsid w:val="17BA0860"/>
    <w:rsid w:val="17BE19D3"/>
    <w:rsid w:val="17C227C0"/>
    <w:rsid w:val="17D66D7C"/>
    <w:rsid w:val="17E551B2"/>
    <w:rsid w:val="17EE5BFF"/>
    <w:rsid w:val="17F04282"/>
    <w:rsid w:val="18025D64"/>
    <w:rsid w:val="18097740"/>
    <w:rsid w:val="180C302E"/>
    <w:rsid w:val="184055B9"/>
    <w:rsid w:val="184A2082"/>
    <w:rsid w:val="18504D21"/>
    <w:rsid w:val="18561C0B"/>
    <w:rsid w:val="185D3C42"/>
    <w:rsid w:val="185F38AF"/>
    <w:rsid w:val="188F0211"/>
    <w:rsid w:val="18A706B9"/>
    <w:rsid w:val="18AD1BEB"/>
    <w:rsid w:val="18B3004A"/>
    <w:rsid w:val="18B31B6D"/>
    <w:rsid w:val="18B7520E"/>
    <w:rsid w:val="18B96080"/>
    <w:rsid w:val="18DB2CD8"/>
    <w:rsid w:val="18DE00ED"/>
    <w:rsid w:val="18F67868"/>
    <w:rsid w:val="19037FE5"/>
    <w:rsid w:val="190B2D88"/>
    <w:rsid w:val="190E6B63"/>
    <w:rsid w:val="19123928"/>
    <w:rsid w:val="19194264"/>
    <w:rsid w:val="19283048"/>
    <w:rsid w:val="19322678"/>
    <w:rsid w:val="193A4CF3"/>
    <w:rsid w:val="19420786"/>
    <w:rsid w:val="19427EC0"/>
    <w:rsid w:val="195711D7"/>
    <w:rsid w:val="195D2A3F"/>
    <w:rsid w:val="198310E9"/>
    <w:rsid w:val="198D747A"/>
    <w:rsid w:val="199649B5"/>
    <w:rsid w:val="199C5D44"/>
    <w:rsid w:val="19A15638"/>
    <w:rsid w:val="19A74DFE"/>
    <w:rsid w:val="19A753EF"/>
    <w:rsid w:val="19E35721"/>
    <w:rsid w:val="1A125525"/>
    <w:rsid w:val="1A584361"/>
    <w:rsid w:val="1A5C473C"/>
    <w:rsid w:val="1A5F4342"/>
    <w:rsid w:val="1A616E2C"/>
    <w:rsid w:val="1A7F369B"/>
    <w:rsid w:val="1A8C5D82"/>
    <w:rsid w:val="1A994988"/>
    <w:rsid w:val="1A9B546C"/>
    <w:rsid w:val="1AA3511F"/>
    <w:rsid w:val="1AAE3B54"/>
    <w:rsid w:val="1AC10987"/>
    <w:rsid w:val="1AD82DAC"/>
    <w:rsid w:val="1AE41750"/>
    <w:rsid w:val="1AF423FA"/>
    <w:rsid w:val="1B0C5B32"/>
    <w:rsid w:val="1B0D3E82"/>
    <w:rsid w:val="1B1652AB"/>
    <w:rsid w:val="1B181CD5"/>
    <w:rsid w:val="1B265306"/>
    <w:rsid w:val="1B4F2450"/>
    <w:rsid w:val="1B530868"/>
    <w:rsid w:val="1B6573E8"/>
    <w:rsid w:val="1B740D26"/>
    <w:rsid w:val="1B852F33"/>
    <w:rsid w:val="1B8A4175"/>
    <w:rsid w:val="1B8C18B7"/>
    <w:rsid w:val="1BB73AE1"/>
    <w:rsid w:val="1BB76E65"/>
    <w:rsid w:val="1BDA6D68"/>
    <w:rsid w:val="1BE35EAC"/>
    <w:rsid w:val="1BF14125"/>
    <w:rsid w:val="1C002CEE"/>
    <w:rsid w:val="1C555978"/>
    <w:rsid w:val="1C556DAA"/>
    <w:rsid w:val="1C5B5521"/>
    <w:rsid w:val="1C6554A1"/>
    <w:rsid w:val="1C7971B7"/>
    <w:rsid w:val="1C913B5A"/>
    <w:rsid w:val="1C917D91"/>
    <w:rsid w:val="1CAB2820"/>
    <w:rsid w:val="1CCE0A95"/>
    <w:rsid w:val="1CD402EC"/>
    <w:rsid w:val="1CE343B6"/>
    <w:rsid w:val="1CE819CC"/>
    <w:rsid w:val="1CED16EF"/>
    <w:rsid w:val="1CF02333"/>
    <w:rsid w:val="1D0C33A2"/>
    <w:rsid w:val="1D0E6F59"/>
    <w:rsid w:val="1D113E6E"/>
    <w:rsid w:val="1D114E5E"/>
    <w:rsid w:val="1D1F0050"/>
    <w:rsid w:val="1D214EDE"/>
    <w:rsid w:val="1D2222DC"/>
    <w:rsid w:val="1D5144F7"/>
    <w:rsid w:val="1D5B3CDE"/>
    <w:rsid w:val="1D6E2950"/>
    <w:rsid w:val="1D98209B"/>
    <w:rsid w:val="1DA23746"/>
    <w:rsid w:val="1DAA14B9"/>
    <w:rsid w:val="1DAD49C3"/>
    <w:rsid w:val="1DB4365C"/>
    <w:rsid w:val="1DB45D52"/>
    <w:rsid w:val="1DD04513"/>
    <w:rsid w:val="1DDD2BCB"/>
    <w:rsid w:val="1DE63A32"/>
    <w:rsid w:val="1DE81558"/>
    <w:rsid w:val="1E0345E3"/>
    <w:rsid w:val="1E183A38"/>
    <w:rsid w:val="1E1B7B7F"/>
    <w:rsid w:val="1E3429EF"/>
    <w:rsid w:val="1E443370"/>
    <w:rsid w:val="1E641526"/>
    <w:rsid w:val="1E656063"/>
    <w:rsid w:val="1E6B06A5"/>
    <w:rsid w:val="1E733517"/>
    <w:rsid w:val="1E7F7D9E"/>
    <w:rsid w:val="1E840DA4"/>
    <w:rsid w:val="1EA5444C"/>
    <w:rsid w:val="1EB350EF"/>
    <w:rsid w:val="1EC21749"/>
    <w:rsid w:val="1ECE699F"/>
    <w:rsid w:val="1EEB7C4E"/>
    <w:rsid w:val="1EF53F2C"/>
    <w:rsid w:val="1F046865"/>
    <w:rsid w:val="1F072441"/>
    <w:rsid w:val="1F171B83"/>
    <w:rsid w:val="1F2D491A"/>
    <w:rsid w:val="1F5944DE"/>
    <w:rsid w:val="1F66355F"/>
    <w:rsid w:val="1F726FC2"/>
    <w:rsid w:val="1F7369C7"/>
    <w:rsid w:val="1F94547B"/>
    <w:rsid w:val="1FA47700"/>
    <w:rsid w:val="1FAF308C"/>
    <w:rsid w:val="1FB64FF9"/>
    <w:rsid w:val="1FC11109"/>
    <w:rsid w:val="1FC87893"/>
    <w:rsid w:val="1FDA3223"/>
    <w:rsid w:val="1FEF08C8"/>
    <w:rsid w:val="1FF72E6A"/>
    <w:rsid w:val="1FFB6F12"/>
    <w:rsid w:val="201B3ED4"/>
    <w:rsid w:val="20230F6D"/>
    <w:rsid w:val="202D1DEC"/>
    <w:rsid w:val="20310B02"/>
    <w:rsid w:val="204C5BC9"/>
    <w:rsid w:val="206F0406"/>
    <w:rsid w:val="20784063"/>
    <w:rsid w:val="207E346A"/>
    <w:rsid w:val="20823EE5"/>
    <w:rsid w:val="208E12C3"/>
    <w:rsid w:val="209502A3"/>
    <w:rsid w:val="20A7394C"/>
    <w:rsid w:val="20E029BA"/>
    <w:rsid w:val="2100305C"/>
    <w:rsid w:val="210F579E"/>
    <w:rsid w:val="211D68B1"/>
    <w:rsid w:val="212550B5"/>
    <w:rsid w:val="21570ECE"/>
    <w:rsid w:val="21592B62"/>
    <w:rsid w:val="217001E2"/>
    <w:rsid w:val="2172049B"/>
    <w:rsid w:val="21747CD2"/>
    <w:rsid w:val="21871088"/>
    <w:rsid w:val="219263AA"/>
    <w:rsid w:val="219E5782"/>
    <w:rsid w:val="21D10545"/>
    <w:rsid w:val="21DE15EF"/>
    <w:rsid w:val="21E72B0B"/>
    <w:rsid w:val="21F66F4C"/>
    <w:rsid w:val="22145011"/>
    <w:rsid w:val="221F2D96"/>
    <w:rsid w:val="22246DB1"/>
    <w:rsid w:val="22440067"/>
    <w:rsid w:val="225A6017"/>
    <w:rsid w:val="22631AF5"/>
    <w:rsid w:val="226513C9"/>
    <w:rsid w:val="227855A0"/>
    <w:rsid w:val="227A5532"/>
    <w:rsid w:val="22843A03"/>
    <w:rsid w:val="228E5C2C"/>
    <w:rsid w:val="22A338AB"/>
    <w:rsid w:val="22AD37A2"/>
    <w:rsid w:val="22B31E8A"/>
    <w:rsid w:val="22C05285"/>
    <w:rsid w:val="22C735BD"/>
    <w:rsid w:val="22D729A8"/>
    <w:rsid w:val="22E85DAF"/>
    <w:rsid w:val="22EC3898"/>
    <w:rsid w:val="22F06957"/>
    <w:rsid w:val="23016F7A"/>
    <w:rsid w:val="23057681"/>
    <w:rsid w:val="23122833"/>
    <w:rsid w:val="231D4917"/>
    <w:rsid w:val="23223458"/>
    <w:rsid w:val="23225D32"/>
    <w:rsid w:val="23357BE6"/>
    <w:rsid w:val="2342574E"/>
    <w:rsid w:val="2377331D"/>
    <w:rsid w:val="237D43DE"/>
    <w:rsid w:val="23847F75"/>
    <w:rsid w:val="23940114"/>
    <w:rsid w:val="23B343B6"/>
    <w:rsid w:val="23B57016"/>
    <w:rsid w:val="23D4764B"/>
    <w:rsid w:val="23EC3718"/>
    <w:rsid w:val="24044EF2"/>
    <w:rsid w:val="2407139D"/>
    <w:rsid w:val="240B04F4"/>
    <w:rsid w:val="240E369A"/>
    <w:rsid w:val="242A0646"/>
    <w:rsid w:val="2435301D"/>
    <w:rsid w:val="243A0633"/>
    <w:rsid w:val="243D6E1A"/>
    <w:rsid w:val="24453D05"/>
    <w:rsid w:val="24607F91"/>
    <w:rsid w:val="246C581B"/>
    <w:rsid w:val="247C52A2"/>
    <w:rsid w:val="2483647E"/>
    <w:rsid w:val="248C6F23"/>
    <w:rsid w:val="24CC106B"/>
    <w:rsid w:val="24D00598"/>
    <w:rsid w:val="24D725E9"/>
    <w:rsid w:val="25045F70"/>
    <w:rsid w:val="250474F1"/>
    <w:rsid w:val="25056E93"/>
    <w:rsid w:val="25092EBA"/>
    <w:rsid w:val="25241020"/>
    <w:rsid w:val="252A68FA"/>
    <w:rsid w:val="25302410"/>
    <w:rsid w:val="25610634"/>
    <w:rsid w:val="257572C3"/>
    <w:rsid w:val="25790E85"/>
    <w:rsid w:val="25972C60"/>
    <w:rsid w:val="25974C6F"/>
    <w:rsid w:val="259D1676"/>
    <w:rsid w:val="25A353EB"/>
    <w:rsid w:val="25B87B65"/>
    <w:rsid w:val="25BC5D51"/>
    <w:rsid w:val="25CB78C3"/>
    <w:rsid w:val="25D54390"/>
    <w:rsid w:val="25DA3CDB"/>
    <w:rsid w:val="25F27417"/>
    <w:rsid w:val="25F5515A"/>
    <w:rsid w:val="260E7FC9"/>
    <w:rsid w:val="261879A7"/>
    <w:rsid w:val="261A071C"/>
    <w:rsid w:val="263C7249"/>
    <w:rsid w:val="263E08AF"/>
    <w:rsid w:val="264B0BA4"/>
    <w:rsid w:val="264F4111"/>
    <w:rsid w:val="265E0AEC"/>
    <w:rsid w:val="2661459D"/>
    <w:rsid w:val="268C5256"/>
    <w:rsid w:val="268E455B"/>
    <w:rsid w:val="26912B30"/>
    <w:rsid w:val="269772F0"/>
    <w:rsid w:val="26997893"/>
    <w:rsid w:val="269C55D5"/>
    <w:rsid w:val="26A30712"/>
    <w:rsid w:val="26AC0C27"/>
    <w:rsid w:val="26BE379D"/>
    <w:rsid w:val="26C807A6"/>
    <w:rsid w:val="26D1527F"/>
    <w:rsid w:val="26DB67BA"/>
    <w:rsid w:val="26E311CD"/>
    <w:rsid w:val="26EF24ED"/>
    <w:rsid w:val="26F1408A"/>
    <w:rsid w:val="26F96584"/>
    <w:rsid w:val="27015370"/>
    <w:rsid w:val="270B421F"/>
    <w:rsid w:val="27206206"/>
    <w:rsid w:val="27343A60"/>
    <w:rsid w:val="274E2228"/>
    <w:rsid w:val="27517A93"/>
    <w:rsid w:val="275E53AF"/>
    <w:rsid w:val="276658E8"/>
    <w:rsid w:val="276F6846"/>
    <w:rsid w:val="27747016"/>
    <w:rsid w:val="277E30D2"/>
    <w:rsid w:val="27803F2A"/>
    <w:rsid w:val="27811F3E"/>
    <w:rsid w:val="27983FEE"/>
    <w:rsid w:val="27A34941"/>
    <w:rsid w:val="27B70919"/>
    <w:rsid w:val="27EE3A7B"/>
    <w:rsid w:val="282E4F00"/>
    <w:rsid w:val="283C23DF"/>
    <w:rsid w:val="283D69F1"/>
    <w:rsid w:val="284C16F5"/>
    <w:rsid w:val="28570AB5"/>
    <w:rsid w:val="285F2CDC"/>
    <w:rsid w:val="28622C36"/>
    <w:rsid w:val="287C5278"/>
    <w:rsid w:val="287C746C"/>
    <w:rsid w:val="289E7E22"/>
    <w:rsid w:val="28C2534B"/>
    <w:rsid w:val="28C5525A"/>
    <w:rsid w:val="28D14B96"/>
    <w:rsid w:val="28E2493C"/>
    <w:rsid w:val="28F25980"/>
    <w:rsid w:val="28F90ABD"/>
    <w:rsid w:val="29020C46"/>
    <w:rsid w:val="29021EC6"/>
    <w:rsid w:val="290240C7"/>
    <w:rsid w:val="291713AF"/>
    <w:rsid w:val="291A2B97"/>
    <w:rsid w:val="29274EE0"/>
    <w:rsid w:val="292E4C0A"/>
    <w:rsid w:val="29341AF5"/>
    <w:rsid w:val="293D4E4D"/>
    <w:rsid w:val="294B1A54"/>
    <w:rsid w:val="295029E3"/>
    <w:rsid w:val="29543A59"/>
    <w:rsid w:val="2969197F"/>
    <w:rsid w:val="29746E87"/>
    <w:rsid w:val="297C03C2"/>
    <w:rsid w:val="298B0CC3"/>
    <w:rsid w:val="299573AB"/>
    <w:rsid w:val="29BE5BD0"/>
    <w:rsid w:val="29C01572"/>
    <w:rsid w:val="29CA4207"/>
    <w:rsid w:val="29E74CE2"/>
    <w:rsid w:val="2A133E00"/>
    <w:rsid w:val="2A241B69"/>
    <w:rsid w:val="2A306A36"/>
    <w:rsid w:val="2A5372C6"/>
    <w:rsid w:val="2A5B03D8"/>
    <w:rsid w:val="2A6F6D07"/>
    <w:rsid w:val="2A882500"/>
    <w:rsid w:val="2AA35184"/>
    <w:rsid w:val="2AA42CAA"/>
    <w:rsid w:val="2AAB4E76"/>
    <w:rsid w:val="2AB63ABC"/>
    <w:rsid w:val="2AB63D0A"/>
    <w:rsid w:val="2AB67373"/>
    <w:rsid w:val="2AEA74E5"/>
    <w:rsid w:val="2AF7727E"/>
    <w:rsid w:val="2B003D00"/>
    <w:rsid w:val="2B074D5E"/>
    <w:rsid w:val="2B100BA9"/>
    <w:rsid w:val="2B1B5825"/>
    <w:rsid w:val="2B1E3AFC"/>
    <w:rsid w:val="2B8D373E"/>
    <w:rsid w:val="2B9845BD"/>
    <w:rsid w:val="2B9E4F56"/>
    <w:rsid w:val="2BDB5A88"/>
    <w:rsid w:val="2BE91C37"/>
    <w:rsid w:val="2BEC3F72"/>
    <w:rsid w:val="2C083572"/>
    <w:rsid w:val="2C185F94"/>
    <w:rsid w:val="2C1F1AC4"/>
    <w:rsid w:val="2C2945BA"/>
    <w:rsid w:val="2C2E71FC"/>
    <w:rsid w:val="2C3F3A41"/>
    <w:rsid w:val="2C42277B"/>
    <w:rsid w:val="2C4431C4"/>
    <w:rsid w:val="2C62059F"/>
    <w:rsid w:val="2C6634FA"/>
    <w:rsid w:val="2C772424"/>
    <w:rsid w:val="2C7843EE"/>
    <w:rsid w:val="2CA25191"/>
    <w:rsid w:val="2CAC022C"/>
    <w:rsid w:val="2CBC252D"/>
    <w:rsid w:val="2CBE44F7"/>
    <w:rsid w:val="2CC11807"/>
    <w:rsid w:val="2CCE0379"/>
    <w:rsid w:val="2CF0667B"/>
    <w:rsid w:val="2CF16074"/>
    <w:rsid w:val="2CF81D1B"/>
    <w:rsid w:val="2CFC0B7C"/>
    <w:rsid w:val="2D01245F"/>
    <w:rsid w:val="2D3F2453"/>
    <w:rsid w:val="2D835174"/>
    <w:rsid w:val="2D905D52"/>
    <w:rsid w:val="2D9331F9"/>
    <w:rsid w:val="2DA600E5"/>
    <w:rsid w:val="2DB651CE"/>
    <w:rsid w:val="2DBD030B"/>
    <w:rsid w:val="2DD90B7B"/>
    <w:rsid w:val="2DD9710F"/>
    <w:rsid w:val="2DDD3FC1"/>
    <w:rsid w:val="2DE03FF9"/>
    <w:rsid w:val="2DF701D8"/>
    <w:rsid w:val="2DF970A1"/>
    <w:rsid w:val="2E085834"/>
    <w:rsid w:val="2E1034F8"/>
    <w:rsid w:val="2E112405"/>
    <w:rsid w:val="2E120D8E"/>
    <w:rsid w:val="2E163EBF"/>
    <w:rsid w:val="2E33681F"/>
    <w:rsid w:val="2E3A7BAD"/>
    <w:rsid w:val="2E443652"/>
    <w:rsid w:val="2E496043"/>
    <w:rsid w:val="2E505773"/>
    <w:rsid w:val="2E742F70"/>
    <w:rsid w:val="2E9A689E"/>
    <w:rsid w:val="2EB01C1E"/>
    <w:rsid w:val="2ED61D9E"/>
    <w:rsid w:val="2EDC2A13"/>
    <w:rsid w:val="2EFD7DB9"/>
    <w:rsid w:val="2F1A081D"/>
    <w:rsid w:val="2F1C72B3"/>
    <w:rsid w:val="2F1E3DC0"/>
    <w:rsid w:val="2F2D326E"/>
    <w:rsid w:val="2F3112DE"/>
    <w:rsid w:val="2F370591"/>
    <w:rsid w:val="2F3B6922"/>
    <w:rsid w:val="2F3D7B25"/>
    <w:rsid w:val="2F506C6D"/>
    <w:rsid w:val="2F512253"/>
    <w:rsid w:val="2F51291F"/>
    <w:rsid w:val="2F55758A"/>
    <w:rsid w:val="2F6D7B0F"/>
    <w:rsid w:val="2F7F15AE"/>
    <w:rsid w:val="2F8A6913"/>
    <w:rsid w:val="2FA54796"/>
    <w:rsid w:val="2FA674E2"/>
    <w:rsid w:val="2FD343EE"/>
    <w:rsid w:val="2FD933F6"/>
    <w:rsid w:val="2FDE6C5E"/>
    <w:rsid w:val="2FF32A80"/>
    <w:rsid w:val="2FFE7D49"/>
    <w:rsid w:val="3002294D"/>
    <w:rsid w:val="3011153D"/>
    <w:rsid w:val="30112B90"/>
    <w:rsid w:val="30142680"/>
    <w:rsid w:val="302A11B1"/>
    <w:rsid w:val="302A3C52"/>
    <w:rsid w:val="302A5C42"/>
    <w:rsid w:val="304C6368"/>
    <w:rsid w:val="30662043"/>
    <w:rsid w:val="3083092C"/>
    <w:rsid w:val="30930D2E"/>
    <w:rsid w:val="30B8125D"/>
    <w:rsid w:val="30BF439A"/>
    <w:rsid w:val="30C220DC"/>
    <w:rsid w:val="30CF6A37"/>
    <w:rsid w:val="30D250CF"/>
    <w:rsid w:val="31002970"/>
    <w:rsid w:val="311016AD"/>
    <w:rsid w:val="3136622A"/>
    <w:rsid w:val="3139422E"/>
    <w:rsid w:val="31496359"/>
    <w:rsid w:val="314D19A6"/>
    <w:rsid w:val="316177A4"/>
    <w:rsid w:val="316A13B6"/>
    <w:rsid w:val="31700E4B"/>
    <w:rsid w:val="31701B38"/>
    <w:rsid w:val="31723B02"/>
    <w:rsid w:val="3172683C"/>
    <w:rsid w:val="3195334D"/>
    <w:rsid w:val="31A359FC"/>
    <w:rsid w:val="31AD0D61"/>
    <w:rsid w:val="31CD297B"/>
    <w:rsid w:val="31CD73BD"/>
    <w:rsid w:val="31D66571"/>
    <w:rsid w:val="31DB4220"/>
    <w:rsid w:val="31DC56CD"/>
    <w:rsid w:val="31E63B94"/>
    <w:rsid w:val="31F27AF7"/>
    <w:rsid w:val="31FA74CA"/>
    <w:rsid w:val="32176602"/>
    <w:rsid w:val="322841C1"/>
    <w:rsid w:val="322A7699"/>
    <w:rsid w:val="322B25C6"/>
    <w:rsid w:val="32422E70"/>
    <w:rsid w:val="325E56C6"/>
    <w:rsid w:val="3275698A"/>
    <w:rsid w:val="32963820"/>
    <w:rsid w:val="32A93829"/>
    <w:rsid w:val="32B943EC"/>
    <w:rsid w:val="32C65FB4"/>
    <w:rsid w:val="32C75788"/>
    <w:rsid w:val="32D87995"/>
    <w:rsid w:val="32DC63A0"/>
    <w:rsid w:val="32E429C1"/>
    <w:rsid w:val="330503EE"/>
    <w:rsid w:val="331538B6"/>
    <w:rsid w:val="333C6176"/>
    <w:rsid w:val="334045BE"/>
    <w:rsid w:val="334A3B2A"/>
    <w:rsid w:val="33641229"/>
    <w:rsid w:val="3365592E"/>
    <w:rsid w:val="336A31F3"/>
    <w:rsid w:val="336F6533"/>
    <w:rsid w:val="337E5E2F"/>
    <w:rsid w:val="3384610D"/>
    <w:rsid w:val="33883169"/>
    <w:rsid w:val="33AA5979"/>
    <w:rsid w:val="33C03E90"/>
    <w:rsid w:val="33C96649"/>
    <w:rsid w:val="33CC3D88"/>
    <w:rsid w:val="33D82E7A"/>
    <w:rsid w:val="33DD0306"/>
    <w:rsid w:val="33F64577"/>
    <w:rsid w:val="33FD722F"/>
    <w:rsid w:val="3400362D"/>
    <w:rsid w:val="340B09C5"/>
    <w:rsid w:val="341E4CAB"/>
    <w:rsid w:val="344A2B14"/>
    <w:rsid w:val="34584EE2"/>
    <w:rsid w:val="347A1C51"/>
    <w:rsid w:val="347D373F"/>
    <w:rsid w:val="347F60F0"/>
    <w:rsid w:val="34922A93"/>
    <w:rsid w:val="34956481"/>
    <w:rsid w:val="34A02734"/>
    <w:rsid w:val="34A35871"/>
    <w:rsid w:val="34C06C9D"/>
    <w:rsid w:val="34D15258"/>
    <w:rsid w:val="34DF24AE"/>
    <w:rsid w:val="35183DAA"/>
    <w:rsid w:val="351C4931"/>
    <w:rsid w:val="351C4EAC"/>
    <w:rsid w:val="351D4C26"/>
    <w:rsid w:val="352E7D40"/>
    <w:rsid w:val="35361A77"/>
    <w:rsid w:val="35461A22"/>
    <w:rsid w:val="35483CC9"/>
    <w:rsid w:val="3578502D"/>
    <w:rsid w:val="358636D8"/>
    <w:rsid w:val="358B6F41"/>
    <w:rsid w:val="35A815CB"/>
    <w:rsid w:val="35A85BD0"/>
    <w:rsid w:val="35AA1B9C"/>
    <w:rsid w:val="35C366DA"/>
    <w:rsid w:val="35D501BC"/>
    <w:rsid w:val="35DB09A6"/>
    <w:rsid w:val="36080591"/>
    <w:rsid w:val="3609472F"/>
    <w:rsid w:val="36203B2D"/>
    <w:rsid w:val="36315D3A"/>
    <w:rsid w:val="36467357"/>
    <w:rsid w:val="364B136E"/>
    <w:rsid w:val="369B4CF0"/>
    <w:rsid w:val="36C3270A"/>
    <w:rsid w:val="36D62629"/>
    <w:rsid w:val="36D76172"/>
    <w:rsid w:val="36D84407"/>
    <w:rsid w:val="36E833BB"/>
    <w:rsid w:val="36EB1E1B"/>
    <w:rsid w:val="36F17F0D"/>
    <w:rsid w:val="36F35CE5"/>
    <w:rsid w:val="37113475"/>
    <w:rsid w:val="37224581"/>
    <w:rsid w:val="3735197D"/>
    <w:rsid w:val="373756A2"/>
    <w:rsid w:val="375E0DA6"/>
    <w:rsid w:val="37691503"/>
    <w:rsid w:val="377639AE"/>
    <w:rsid w:val="378B61A6"/>
    <w:rsid w:val="37A147F9"/>
    <w:rsid w:val="37B90F0B"/>
    <w:rsid w:val="37CD3F98"/>
    <w:rsid w:val="37DF75BA"/>
    <w:rsid w:val="37E148E2"/>
    <w:rsid w:val="37F848EE"/>
    <w:rsid w:val="37F912FC"/>
    <w:rsid w:val="3810197F"/>
    <w:rsid w:val="38304889"/>
    <w:rsid w:val="3836588A"/>
    <w:rsid w:val="38382675"/>
    <w:rsid w:val="383B7B0D"/>
    <w:rsid w:val="3848553B"/>
    <w:rsid w:val="3851700B"/>
    <w:rsid w:val="385246B6"/>
    <w:rsid w:val="3876113B"/>
    <w:rsid w:val="38A53DB7"/>
    <w:rsid w:val="38B36EDA"/>
    <w:rsid w:val="38BF3388"/>
    <w:rsid w:val="38CC268D"/>
    <w:rsid w:val="38CF35E8"/>
    <w:rsid w:val="38D94BBA"/>
    <w:rsid w:val="38DF1FDA"/>
    <w:rsid w:val="38EC2960"/>
    <w:rsid w:val="38EF3C8A"/>
    <w:rsid w:val="39030CF9"/>
    <w:rsid w:val="39091F35"/>
    <w:rsid w:val="391D25A6"/>
    <w:rsid w:val="392536E2"/>
    <w:rsid w:val="392751D2"/>
    <w:rsid w:val="3930052B"/>
    <w:rsid w:val="3934169D"/>
    <w:rsid w:val="393D0552"/>
    <w:rsid w:val="39465F15"/>
    <w:rsid w:val="39505209"/>
    <w:rsid w:val="396453C5"/>
    <w:rsid w:val="397B72CC"/>
    <w:rsid w:val="39922CCF"/>
    <w:rsid w:val="39A65327"/>
    <w:rsid w:val="39A65C9B"/>
    <w:rsid w:val="39BC5ED6"/>
    <w:rsid w:val="39D27231"/>
    <w:rsid w:val="39EB39E0"/>
    <w:rsid w:val="39EF02D4"/>
    <w:rsid w:val="3A11342A"/>
    <w:rsid w:val="3A153110"/>
    <w:rsid w:val="3A2149EA"/>
    <w:rsid w:val="3A2507C0"/>
    <w:rsid w:val="3A285AD8"/>
    <w:rsid w:val="3A2F07E2"/>
    <w:rsid w:val="3A393FA7"/>
    <w:rsid w:val="3A3A5A22"/>
    <w:rsid w:val="3A524858"/>
    <w:rsid w:val="3A64203E"/>
    <w:rsid w:val="3A663D00"/>
    <w:rsid w:val="3A7428D0"/>
    <w:rsid w:val="3A8B1791"/>
    <w:rsid w:val="3A923AE4"/>
    <w:rsid w:val="3AA0523C"/>
    <w:rsid w:val="3AA50E25"/>
    <w:rsid w:val="3AC566E3"/>
    <w:rsid w:val="3AD6747A"/>
    <w:rsid w:val="3AD95C48"/>
    <w:rsid w:val="3ADF5D0A"/>
    <w:rsid w:val="3B2A2C0D"/>
    <w:rsid w:val="3B2E2848"/>
    <w:rsid w:val="3B312338"/>
    <w:rsid w:val="3B3C5B77"/>
    <w:rsid w:val="3B3D0FF2"/>
    <w:rsid w:val="3B4958D4"/>
    <w:rsid w:val="3B521A18"/>
    <w:rsid w:val="3B8D2B96"/>
    <w:rsid w:val="3B923660"/>
    <w:rsid w:val="3BA24FE4"/>
    <w:rsid w:val="3BCA44BE"/>
    <w:rsid w:val="3C061F3A"/>
    <w:rsid w:val="3C0A04F9"/>
    <w:rsid w:val="3C2B4FD9"/>
    <w:rsid w:val="3C3F0A85"/>
    <w:rsid w:val="3C495480"/>
    <w:rsid w:val="3C4C3A42"/>
    <w:rsid w:val="3C5C333E"/>
    <w:rsid w:val="3C6F0167"/>
    <w:rsid w:val="3C71667B"/>
    <w:rsid w:val="3C74072E"/>
    <w:rsid w:val="3C7626F9"/>
    <w:rsid w:val="3C914F3B"/>
    <w:rsid w:val="3CC17F13"/>
    <w:rsid w:val="3CD50B40"/>
    <w:rsid w:val="3CE320A3"/>
    <w:rsid w:val="3CE9196C"/>
    <w:rsid w:val="3CF15105"/>
    <w:rsid w:val="3CF21833"/>
    <w:rsid w:val="3D0C04B9"/>
    <w:rsid w:val="3D112A25"/>
    <w:rsid w:val="3D1414C5"/>
    <w:rsid w:val="3D1C763E"/>
    <w:rsid w:val="3D201AA5"/>
    <w:rsid w:val="3D254833"/>
    <w:rsid w:val="3D2B37EA"/>
    <w:rsid w:val="3D2F7FF3"/>
    <w:rsid w:val="3D3D1507"/>
    <w:rsid w:val="3D4A4FA9"/>
    <w:rsid w:val="3D62085B"/>
    <w:rsid w:val="3D6B12FD"/>
    <w:rsid w:val="3D7B4622"/>
    <w:rsid w:val="3D8E5820"/>
    <w:rsid w:val="3D942E29"/>
    <w:rsid w:val="3DA53531"/>
    <w:rsid w:val="3DB54E0C"/>
    <w:rsid w:val="3DB57251"/>
    <w:rsid w:val="3DB900C1"/>
    <w:rsid w:val="3DE91725"/>
    <w:rsid w:val="3DF159B1"/>
    <w:rsid w:val="3E135D25"/>
    <w:rsid w:val="3E1A106E"/>
    <w:rsid w:val="3E1A3557"/>
    <w:rsid w:val="3E36303B"/>
    <w:rsid w:val="3E526044"/>
    <w:rsid w:val="3E5C591E"/>
    <w:rsid w:val="3E6C2B3A"/>
    <w:rsid w:val="3E755F09"/>
    <w:rsid w:val="3E8C5311"/>
    <w:rsid w:val="3E8E7E55"/>
    <w:rsid w:val="3E986179"/>
    <w:rsid w:val="3EB61473"/>
    <w:rsid w:val="3EBB4BE0"/>
    <w:rsid w:val="3EC05EAD"/>
    <w:rsid w:val="3EC66011"/>
    <w:rsid w:val="3ED00DE0"/>
    <w:rsid w:val="3ED75B7F"/>
    <w:rsid w:val="3F2226C4"/>
    <w:rsid w:val="3F315E6B"/>
    <w:rsid w:val="3F5175E2"/>
    <w:rsid w:val="3F56276A"/>
    <w:rsid w:val="3F6C10E0"/>
    <w:rsid w:val="3F8213B4"/>
    <w:rsid w:val="3F9410E8"/>
    <w:rsid w:val="3F963015"/>
    <w:rsid w:val="3F964D35"/>
    <w:rsid w:val="3FA327ED"/>
    <w:rsid w:val="3FB11738"/>
    <w:rsid w:val="3FB5581B"/>
    <w:rsid w:val="3FC33D05"/>
    <w:rsid w:val="3FF34060"/>
    <w:rsid w:val="3FF46B18"/>
    <w:rsid w:val="3FF74A2E"/>
    <w:rsid w:val="3FFC36E2"/>
    <w:rsid w:val="4005572D"/>
    <w:rsid w:val="402833BA"/>
    <w:rsid w:val="40283C2B"/>
    <w:rsid w:val="40394FD1"/>
    <w:rsid w:val="40425879"/>
    <w:rsid w:val="405C1C05"/>
    <w:rsid w:val="40765D15"/>
    <w:rsid w:val="407B4FC1"/>
    <w:rsid w:val="407F2DE9"/>
    <w:rsid w:val="40920B61"/>
    <w:rsid w:val="40991379"/>
    <w:rsid w:val="409B3C3D"/>
    <w:rsid w:val="40EC303E"/>
    <w:rsid w:val="40F701DF"/>
    <w:rsid w:val="40FC0CF2"/>
    <w:rsid w:val="40FD480A"/>
    <w:rsid w:val="41274C11"/>
    <w:rsid w:val="412A32F8"/>
    <w:rsid w:val="41432DC5"/>
    <w:rsid w:val="417F433E"/>
    <w:rsid w:val="4185518C"/>
    <w:rsid w:val="418D00D5"/>
    <w:rsid w:val="419C4043"/>
    <w:rsid w:val="41B176FD"/>
    <w:rsid w:val="41B7239D"/>
    <w:rsid w:val="41D852BC"/>
    <w:rsid w:val="41FF3845"/>
    <w:rsid w:val="421104A9"/>
    <w:rsid w:val="42143B88"/>
    <w:rsid w:val="42164586"/>
    <w:rsid w:val="425B5DD1"/>
    <w:rsid w:val="4260300C"/>
    <w:rsid w:val="42755200"/>
    <w:rsid w:val="42772802"/>
    <w:rsid w:val="427C799E"/>
    <w:rsid w:val="42800B9B"/>
    <w:rsid w:val="4281223D"/>
    <w:rsid w:val="429C09DF"/>
    <w:rsid w:val="42A06B6C"/>
    <w:rsid w:val="42A27996"/>
    <w:rsid w:val="42AA04E2"/>
    <w:rsid w:val="42B775C7"/>
    <w:rsid w:val="42CC730C"/>
    <w:rsid w:val="42DF267A"/>
    <w:rsid w:val="42EA5650"/>
    <w:rsid w:val="431408DA"/>
    <w:rsid w:val="4331401E"/>
    <w:rsid w:val="43486FC5"/>
    <w:rsid w:val="43591DDA"/>
    <w:rsid w:val="435A0DF2"/>
    <w:rsid w:val="436C42E1"/>
    <w:rsid w:val="437C210F"/>
    <w:rsid w:val="43847F02"/>
    <w:rsid w:val="438F113C"/>
    <w:rsid w:val="43982CD1"/>
    <w:rsid w:val="439E7EFB"/>
    <w:rsid w:val="43B1568A"/>
    <w:rsid w:val="43B64E08"/>
    <w:rsid w:val="43BD6E5F"/>
    <w:rsid w:val="43BD7F58"/>
    <w:rsid w:val="43D43ECA"/>
    <w:rsid w:val="43D51AB5"/>
    <w:rsid w:val="43DD452F"/>
    <w:rsid w:val="43DE6CD4"/>
    <w:rsid w:val="43E51150"/>
    <w:rsid w:val="43EF28BB"/>
    <w:rsid w:val="43EF56D3"/>
    <w:rsid w:val="43F47D80"/>
    <w:rsid w:val="43FE2FD4"/>
    <w:rsid w:val="44095C00"/>
    <w:rsid w:val="440A6FD2"/>
    <w:rsid w:val="441827ED"/>
    <w:rsid w:val="44366C11"/>
    <w:rsid w:val="444946CA"/>
    <w:rsid w:val="444B3F54"/>
    <w:rsid w:val="4476661F"/>
    <w:rsid w:val="447E3AC5"/>
    <w:rsid w:val="44805ED4"/>
    <w:rsid w:val="448E5DEE"/>
    <w:rsid w:val="448E6105"/>
    <w:rsid w:val="44A90BAA"/>
    <w:rsid w:val="44B24A20"/>
    <w:rsid w:val="44BC0BEE"/>
    <w:rsid w:val="44BF6C07"/>
    <w:rsid w:val="44C55A88"/>
    <w:rsid w:val="44C91833"/>
    <w:rsid w:val="44FB1C9C"/>
    <w:rsid w:val="4508235C"/>
    <w:rsid w:val="450D1720"/>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411CEF"/>
    <w:rsid w:val="46465D99"/>
    <w:rsid w:val="46564065"/>
    <w:rsid w:val="465D501C"/>
    <w:rsid w:val="466367DB"/>
    <w:rsid w:val="46686D18"/>
    <w:rsid w:val="466D15DA"/>
    <w:rsid w:val="46BF7E28"/>
    <w:rsid w:val="46C3037C"/>
    <w:rsid w:val="46E91D19"/>
    <w:rsid w:val="46EE732F"/>
    <w:rsid w:val="46FF15E0"/>
    <w:rsid w:val="4700581C"/>
    <w:rsid w:val="4702516A"/>
    <w:rsid w:val="471E7C15"/>
    <w:rsid w:val="47347438"/>
    <w:rsid w:val="474A4B33"/>
    <w:rsid w:val="4760647F"/>
    <w:rsid w:val="47665A15"/>
    <w:rsid w:val="47677941"/>
    <w:rsid w:val="477F1660"/>
    <w:rsid w:val="4788232A"/>
    <w:rsid w:val="478B0398"/>
    <w:rsid w:val="478F5D0B"/>
    <w:rsid w:val="47A31F5F"/>
    <w:rsid w:val="47A84BA6"/>
    <w:rsid w:val="47B52444"/>
    <w:rsid w:val="47B8724E"/>
    <w:rsid w:val="47ED7BCA"/>
    <w:rsid w:val="480037BE"/>
    <w:rsid w:val="48016F34"/>
    <w:rsid w:val="480556DB"/>
    <w:rsid w:val="480706A9"/>
    <w:rsid w:val="48185C56"/>
    <w:rsid w:val="48311BC9"/>
    <w:rsid w:val="48450F81"/>
    <w:rsid w:val="484E729D"/>
    <w:rsid w:val="48566773"/>
    <w:rsid w:val="485A23C2"/>
    <w:rsid w:val="48A16B62"/>
    <w:rsid w:val="48BC6222"/>
    <w:rsid w:val="48C245E9"/>
    <w:rsid w:val="48DB312A"/>
    <w:rsid w:val="48DF49D9"/>
    <w:rsid w:val="48DF5182"/>
    <w:rsid w:val="48F13107"/>
    <w:rsid w:val="492108CC"/>
    <w:rsid w:val="493059DD"/>
    <w:rsid w:val="49413F52"/>
    <w:rsid w:val="494F6304"/>
    <w:rsid w:val="4970227E"/>
    <w:rsid w:val="49831FB1"/>
    <w:rsid w:val="49885819"/>
    <w:rsid w:val="49971F00"/>
    <w:rsid w:val="499E14E1"/>
    <w:rsid w:val="49E05655"/>
    <w:rsid w:val="4A05334F"/>
    <w:rsid w:val="4A1B668D"/>
    <w:rsid w:val="4A1E7F2C"/>
    <w:rsid w:val="4A244932"/>
    <w:rsid w:val="4A2512BA"/>
    <w:rsid w:val="4A2922C8"/>
    <w:rsid w:val="4A3F6631"/>
    <w:rsid w:val="4A4117B2"/>
    <w:rsid w:val="4A4A6F73"/>
    <w:rsid w:val="4A4F62B5"/>
    <w:rsid w:val="4A673681"/>
    <w:rsid w:val="4A7A4350"/>
    <w:rsid w:val="4A7E2497"/>
    <w:rsid w:val="4A896826"/>
    <w:rsid w:val="4A930919"/>
    <w:rsid w:val="4ABF5E17"/>
    <w:rsid w:val="4AD52CE0"/>
    <w:rsid w:val="4ADF590D"/>
    <w:rsid w:val="4AE01A66"/>
    <w:rsid w:val="4AE104D6"/>
    <w:rsid w:val="4AE724D1"/>
    <w:rsid w:val="4AE77140"/>
    <w:rsid w:val="4AEA4061"/>
    <w:rsid w:val="4AED707B"/>
    <w:rsid w:val="4AFA2F07"/>
    <w:rsid w:val="4B015D61"/>
    <w:rsid w:val="4B0B7979"/>
    <w:rsid w:val="4B1530DD"/>
    <w:rsid w:val="4B3F63AB"/>
    <w:rsid w:val="4B520DF4"/>
    <w:rsid w:val="4B603107"/>
    <w:rsid w:val="4B60690B"/>
    <w:rsid w:val="4B7778F3"/>
    <w:rsid w:val="4B7A5635"/>
    <w:rsid w:val="4B8E10E1"/>
    <w:rsid w:val="4B9802B0"/>
    <w:rsid w:val="4B9E65BE"/>
    <w:rsid w:val="4B9F33A8"/>
    <w:rsid w:val="4BA76321"/>
    <w:rsid w:val="4BA80AFD"/>
    <w:rsid w:val="4BB033BA"/>
    <w:rsid w:val="4BB469AD"/>
    <w:rsid w:val="4BBF74EC"/>
    <w:rsid w:val="4BC06040"/>
    <w:rsid w:val="4BCF62A6"/>
    <w:rsid w:val="4BF441D2"/>
    <w:rsid w:val="4C1930A0"/>
    <w:rsid w:val="4C1C2A09"/>
    <w:rsid w:val="4C284AD9"/>
    <w:rsid w:val="4C3677AE"/>
    <w:rsid w:val="4C423098"/>
    <w:rsid w:val="4C694192"/>
    <w:rsid w:val="4C7964D9"/>
    <w:rsid w:val="4C9269F6"/>
    <w:rsid w:val="4C9444D5"/>
    <w:rsid w:val="4CA23096"/>
    <w:rsid w:val="4CAC7A71"/>
    <w:rsid w:val="4CAF57B3"/>
    <w:rsid w:val="4CBD3A2C"/>
    <w:rsid w:val="4CC84335"/>
    <w:rsid w:val="4CE92A73"/>
    <w:rsid w:val="4CE9350A"/>
    <w:rsid w:val="4CFF4044"/>
    <w:rsid w:val="4D1E0FF1"/>
    <w:rsid w:val="4D225F85"/>
    <w:rsid w:val="4D297BF3"/>
    <w:rsid w:val="4D2D0EAF"/>
    <w:rsid w:val="4D2D5B27"/>
    <w:rsid w:val="4D3D691B"/>
    <w:rsid w:val="4D4B0A43"/>
    <w:rsid w:val="4D7445EB"/>
    <w:rsid w:val="4D795A49"/>
    <w:rsid w:val="4D7F0082"/>
    <w:rsid w:val="4D907392"/>
    <w:rsid w:val="4D952FD9"/>
    <w:rsid w:val="4D970662"/>
    <w:rsid w:val="4D9C7AE5"/>
    <w:rsid w:val="4DB33393"/>
    <w:rsid w:val="4DBC3CE3"/>
    <w:rsid w:val="4DCB51C5"/>
    <w:rsid w:val="4DCF1E0D"/>
    <w:rsid w:val="4DD632D9"/>
    <w:rsid w:val="4DD82ECB"/>
    <w:rsid w:val="4DE05D9E"/>
    <w:rsid w:val="4DE05DF9"/>
    <w:rsid w:val="4DE44800"/>
    <w:rsid w:val="4DEE0709"/>
    <w:rsid w:val="4DF94F37"/>
    <w:rsid w:val="4DFC14EA"/>
    <w:rsid w:val="4DFF6815"/>
    <w:rsid w:val="4E0A3427"/>
    <w:rsid w:val="4E2423AC"/>
    <w:rsid w:val="4E287F63"/>
    <w:rsid w:val="4E2F2707"/>
    <w:rsid w:val="4E304B5D"/>
    <w:rsid w:val="4E611B8B"/>
    <w:rsid w:val="4E6279D7"/>
    <w:rsid w:val="4E682F8C"/>
    <w:rsid w:val="4E6A7BB7"/>
    <w:rsid w:val="4E9133C2"/>
    <w:rsid w:val="4E972F57"/>
    <w:rsid w:val="4EB23220"/>
    <w:rsid w:val="4EB33338"/>
    <w:rsid w:val="4EFB4CDF"/>
    <w:rsid w:val="4F0773B4"/>
    <w:rsid w:val="4F241019"/>
    <w:rsid w:val="4F307BB1"/>
    <w:rsid w:val="4F3D562D"/>
    <w:rsid w:val="4F5C4EE0"/>
    <w:rsid w:val="4F6E1972"/>
    <w:rsid w:val="4F8D1DDB"/>
    <w:rsid w:val="4F8F31D0"/>
    <w:rsid w:val="4F943166"/>
    <w:rsid w:val="4F9C19A5"/>
    <w:rsid w:val="4FBA02A1"/>
    <w:rsid w:val="4FE614EB"/>
    <w:rsid w:val="4FE7106E"/>
    <w:rsid w:val="4FF0236A"/>
    <w:rsid w:val="4FF82FCD"/>
    <w:rsid w:val="50053943"/>
    <w:rsid w:val="50374A3C"/>
    <w:rsid w:val="50550E55"/>
    <w:rsid w:val="50901457"/>
    <w:rsid w:val="509F43E4"/>
    <w:rsid w:val="50A54D3E"/>
    <w:rsid w:val="50B82E88"/>
    <w:rsid w:val="50BB32A7"/>
    <w:rsid w:val="50BF463D"/>
    <w:rsid w:val="50F1402B"/>
    <w:rsid w:val="50F32112"/>
    <w:rsid w:val="50FD2AD9"/>
    <w:rsid w:val="51081E85"/>
    <w:rsid w:val="51097D9A"/>
    <w:rsid w:val="511D718F"/>
    <w:rsid w:val="51237D2E"/>
    <w:rsid w:val="512C2F2E"/>
    <w:rsid w:val="515B06D0"/>
    <w:rsid w:val="5167040A"/>
    <w:rsid w:val="516E5956"/>
    <w:rsid w:val="51705511"/>
    <w:rsid w:val="5181771E"/>
    <w:rsid w:val="51915487"/>
    <w:rsid w:val="51996737"/>
    <w:rsid w:val="51B3364F"/>
    <w:rsid w:val="51B408B8"/>
    <w:rsid w:val="51B80848"/>
    <w:rsid w:val="51CC0868"/>
    <w:rsid w:val="51D5340F"/>
    <w:rsid w:val="520D7203"/>
    <w:rsid w:val="523567FE"/>
    <w:rsid w:val="52382F2A"/>
    <w:rsid w:val="52386E3D"/>
    <w:rsid w:val="523A7DD1"/>
    <w:rsid w:val="523B7711"/>
    <w:rsid w:val="52411A32"/>
    <w:rsid w:val="5271774C"/>
    <w:rsid w:val="528D7B65"/>
    <w:rsid w:val="52A5743C"/>
    <w:rsid w:val="52AC37DA"/>
    <w:rsid w:val="52B07B8F"/>
    <w:rsid w:val="52DE008D"/>
    <w:rsid w:val="52EE341E"/>
    <w:rsid w:val="52F37FE6"/>
    <w:rsid w:val="52FC1CAF"/>
    <w:rsid w:val="52FE08FA"/>
    <w:rsid w:val="530B071F"/>
    <w:rsid w:val="531A330F"/>
    <w:rsid w:val="532B6CAF"/>
    <w:rsid w:val="53350D91"/>
    <w:rsid w:val="53412644"/>
    <w:rsid w:val="53433903"/>
    <w:rsid w:val="53517A72"/>
    <w:rsid w:val="535449BE"/>
    <w:rsid w:val="5361549D"/>
    <w:rsid w:val="536220DA"/>
    <w:rsid w:val="53650637"/>
    <w:rsid w:val="537155BE"/>
    <w:rsid w:val="53757C6B"/>
    <w:rsid w:val="537E1075"/>
    <w:rsid w:val="53901E9A"/>
    <w:rsid w:val="539574B0"/>
    <w:rsid w:val="53A44D07"/>
    <w:rsid w:val="53A46AC8"/>
    <w:rsid w:val="53A92F5C"/>
    <w:rsid w:val="53AB7F1F"/>
    <w:rsid w:val="53AC6F7B"/>
    <w:rsid w:val="53AE0A28"/>
    <w:rsid w:val="53EB297B"/>
    <w:rsid w:val="53EC4BF7"/>
    <w:rsid w:val="53F758A1"/>
    <w:rsid w:val="540D5A7F"/>
    <w:rsid w:val="542E2BC2"/>
    <w:rsid w:val="54352A96"/>
    <w:rsid w:val="54447390"/>
    <w:rsid w:val="544B514D"/>
    <w:rsid w:val="545E1D01"/>
    <w:rsid w:val="54674051"/>
    <w:rsid w:val="54935B8F"/>
    <w:rsid w:val="54BA4CF5"/>
    <w:rsid w:val="54CC6227"/>
    <w:rsid w:val="54D10F9B"/>
    <w:rsid w:val="54D97871"/>
    <w:rsid w:val="55012924"/>
    <w:rsid w:val="551D586C"/>
    <w:rsid w:val="55200298"/>
    <w:rsid w:val="5526447D"/>
    <w:rsid w:val="55335E1B"/>
    <w:rsid w:val="55482300"/>
    <w:rsid w:val="554B7EF0"/>
    <w:rsid w:val="555A0DDC"/>
    <w:rsid w:val="556F3D99"/>
    <w:rsid w:val="55720837"/>
    <w:rsid w:val="557500F0"/>
    <w:rsid w:val="55860894"/>
    <w:rsid w:val="558F6181"/>
    <w:rsid w:val="55924010"/>
    <w:rsid w:val="559D264C"/>
    <w:rsid w:val="55B02DF1"/>
    <w:rsid w:val="55DC290C"/>
    <w:rsid w:val="55E71B19"/>
    <w:rsid w:val="55EA5D64"/>
    <w:rsid w:val="55F01FA1"/>
    <w:rsid w:val="55FC19B9"/>
    <w:rsid w:val="56130B60"/>
    <w:rsid w:val="56242D6E"/>
    <w:rsid w:val="56290384"/>
    <w:rsid w:val="56666EE2"/>
    <w:rsid w:val="56680EAC"/>
    <w:rsid w:val="56990B7C"/>
    <w:rsid w:val="569E1126"/>
    <w:rsid w:val="56A8690E"/>
    <w:rsid w:val="56B80DEB"/>
    <w:rsid w:val="56E0560F"/>
    <w:rsid w:val="56E06E61"/>
    <w:rsid w:val="56F653FE"/>
    <w:rsid w:val="570507AE"/>
    <w:rsid w:val="574448FC"/>
    <w:rsid w:val="57561D39"/>
    <w:rsid w:val="575B7AFD"/>
    <w:rsid w:val="57660D3F"/>
    <w:rsid w:val="57714F22"/>
    <w:rsid w:val="5785783C"/>
    <w:rsid w:val="57A033F4"/>
    <w:rsid w:val="57B60D2F"/>
    <w:rsid w:val="57D1153D"/>
    <w:rsid w:val="57FA3774"/>
    <w:rsid w:val="58084A3C"/>
    <w:rsid w:val="5818420C"/>
    <w:rsid w:val="582772A7"/>
    <w:rsid w:val="583A637B"/>
    <w:rsid w:val="584D3A42"/>
    <w:rsid w:val="58531B77"/>
    <w:rsid w:val="585572BF"/>
    <w:rsid w:val="585D2975"/>
    <w:rsid w:val="585F64F9"/>
    <w:rsid w:val="586E207E"/>
    <w:rsid w:val="587E3341"/>
    <w:rsid w:val="587F428B"/>
    <w:rsid w:val="58801DB1"/>
    <w:rsid w:val="58902E07"/>
    <w:rsid w:val="58CF56D8"/>
    <w:rsid w:val="58D02D39"/>
    <w:rsid w:val="58D31010"/>
    <w:rsid w:val="58D6741E"/>
    <w:rsid w:val="58DB0535"/>
    <w:rsid w:val="58E62E0E"/>
    <w:rsid w:val="58EA3D0E"/>
    <w:rsid w:val="58F24A5D"/>
    <w:rsid w:val="58F71269"/>
    <w:rsid w:val="58FE045E"/>
    <w:rsid w:val="59014CEF"/>
    <w:rsid w:val="594F1EAF"/>
    <w:rsid w:val="59561946"/>
    <w:rsid w:val="59670F51"/>
    <w:rsid w:val="596A44F9"/>
    <w:rsid w:val="596C19BB"/>
    <w:rsid w:val="59790BDB"/>
    <w:rsid w:val="597E3F42"/>
    <w:rsid w:val="598653AC"/>
    <w:rsid w:val="59AC3C86"/>
    <w:rsid w:val="59B817D3"/>
    <w:rsid w:val="59C11856"/>
    <w:rsid w:val="59D42FDA"/>
    <w:rsid w:val="59DA4E01"/>
    <w:rsid w:val="59F36CDF"/>
    <w:rsid w:val="59F64E82"/>
    <w:rsid w:val="5A0A227A"/>
    <w:rsid w:val="5A0A5DD6"/>
    <w:rsid w:val="5A10435C"/>
    <w:rsid w:val="5A2654CC"/>
    <w:rsid w:val="5A323A44"/>
    <w:rsid w:val="5A395E66"/>
    <w:rsid w:val="5A484352"/>
    <w:rsid w:val="5A5321A5"/>
    <w:rsid w:val="5A8734AF"/>
    <w:rsid w:val="5A987886"/>
    <w:rsid w:val="5A9D3E45"/>
    <w:rsid w:val="5AA4101D"/>
    <w:rsid w:val="5AB17576"/>
    <w:rsid w:val="5AB53F94"/>
    <w:rsid w:val="5ABD68E6"/>
    <w:rsid w:val="5ABF73D2"/>
    <w:rsid w:val="5AC10B8B"/>
    <w:rsid w:val="5ACB3D8A"/>
    <w:rsid w:val="5ADB5C86"/>
    <w:rsid w:val="5AE1508F"/>
    <w:rsid w:val="5AF80256"/>
    <w:rsid w:val="5B0A2D64"/>
    <w:rsid w:val="5B110CC9"/>
    <w:rsid w:val="5B1F7B5D"/>
    <w:rsid w:val="5B2F1F99"/>
    <w:rsid w:val="5B3A6B8F"/>
    <w:rsid w:val="5B585171"/>
    <w:rsid w:val="5B585B78"/>
    <w:rsid w:val="5B6D62B9"/>
    <w:rsid w:val="5B731FC6"/>
    <w:rsid w:val="5B746CFA"/>
    <w:rsid w:val="5B9718EC"/>
    <w:rsid w:val="5B9A2B59"/>
    <w:rsid w:val="5B9C5154"/>
    <w:rsid w:val="5BC0085A"/>
    <w:rsid w:val="5BCD17B1"/>
    <w:rsid w:val="5BE03293"/>
    <w:rsid w:val="5BF03D58"/>
    <w:rsid w:val="5BF20AFB"/>
    <w:rsid w:val="5BF925A6"/>
    <w:rsid w:val="5C0D7E00"/>
    <w:rsid w:val="5C1A6BB2"/>
    <w:rsid w:val="5C1B076F"/>
    <w:rsid w:val="5C37233A"/>
    <w:rsid w:val="5C3B2BBF"/>
    <w:rsid w:val="5C4D05EC"/>
    <w:rsid w:val="5C5355FE"/>
    <w:rsid w:val="5C5A49A5"/>
    <w:rsid w:val="5C5F68AD"/>
    <w:rsid w:val="5C6715FE"/>
    <w:rsid w:val="5C6C4B26"/>
    <w:rsid w:val="5C6F4105"/>
    <w:rsid w:val="5C78171D"/>
    <w:rsid w:val="5CBB7F6F"/>
    <w:rsid w:val="5CC248CE"/>
    <w:rsid w:val="5CD3602B"/>
    <w:rsid w:val="5CF768E6"/>
    <w:rsid w:val="5D042FB1"/>
    <w:rsid w:val="5D1D4073"/>
    <w:rsid w:val="5D442CB4"/>
    <w:rsid w:val="5D7C3F11"/>
    <w:rsid w:val="5D971C5A"/>
    <w:rsid w:val="5D9D49E0"/>
    <w:rsid w:val="5DB04EE7"/>
    <w:rsid w:val="5DC82230"/>
    <w:rsid w:val="5DDD2180"/>
    <w:rsid w:val="5DDF1821"/>
    <w:rsid w:val="5DE2656A"/>
    <w:rsid w:val="5DEA03F9"/>
    <w:rsid w:val="5DEA2F91"/>
    <w:rsid w:val="5DF94AE0"/>
    <w:rsid w:val="5DFA5883"/>
    <w:rsid w:val="5DFC012C"/>
    <w:rsid w:val="5E3146A3"/>
    <w:rsid w:val="5E394EDC"/>
    <w:rsid w:val="5E442F62"/>
    <w:rsid w:val="5E624433"/>
    <w:rsid w:val="5E6C2C5B"/>
    <w:rsid w:val="5E6C7060"/>
    <w:rsid w:val="5E6E102A"/>
    <w:rsid w:val="5E6E2DD8"/>
    <w:rsid w:val="5E7251A2"/>
    <w:rsid w:val="5E7C3591"/>
    <w:rsid w:val="5E8F0FA0"/>
    <w:rsid w:val="5E9D0E18"/>
    <w:rsid w:val="5EA26F25"/>
    <w:rsid w:val="5EA341D7"/>
    <w:rsid w:val="5EA755DE"/>
    <w:rsid w:val="5EBE17B6"/>
    <w:rsid w:val="5ED35F0E"/>
    <w:rsid w:val="5EDF7832"/>
    <w:rsid w:val="5EFC1390"/>
    <w:rsid w:val="5EFC3EB6"/>
    <w:rsid w:val="5F03335D"/>
    <w:rsid w:val="5F0368C7"/>
    <w:rsid w:val="5F1544E7"/>
    <w:rsid w:val="5F197EE8"/>
    <w:rsid w:val="5F2B44AA"/>
    <w:rsid w:val="5F312D8D"/>
    <w:rsid w:val="5F3C4923"/>
    <w:rsid w:val="5F4160B0"/>
    <w:rsid w:val="5F5A7800"/>
    <w:rsid w:val="5F5A7D5B"/>
    <w:rsid w:val="5F672B4E"/>
    <w:rsid w:val="5F7811D3"/>
    <w:rsid w:val="5F9A65E6"/>
    <w:rsid w:val="5F9B2627"/>
    <w:rsid w:val="5FAC7B1F"/>
    <w:rsid w:val="5FB707AE"/>
    <w:rsid w:val="5FB80E3D"/>
    <w:rsid w:val="5FB831B4"/>
    <w:rsid w:val="5FD255E8"/>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03296"/>
    <w:rsid w:val="608B6567"/>
    <w:rsid w:val="60916BAB"/>
    <w:rsid w:val="60AA3E6F"/>
    <w:rsid w:val="60FF21D9"/>
    <w:rsid w:val="611E37D0"/>
    <w:rsid w:val="613021B3"/>
    <w:rsid w:val="61306A6A"/>
    <w:rsid w:val="613253FD"/>
    <w:rsid w:val="61421F29"/>
    <w:rsid w:val="61712185"/>
    <w:rsid w:val="618B7207"/>
    <w:rsid w:val="61907E69"/>
    <w:rsid w:val="61A62889"/>
    <w:rsid w:val="61A90D68"/>
    <w:rsid w:val="61B43A15"/>
    <w:rsid w:val="61B72CE8"/>
    <w:rsid w:val="61BE4076"/>
    <w:rsid w:val="61CB5667"/>
    <w:rsid w:val="61CE1DDF"/>
    <w:rsid w:val="62065A1D"/>
    <w:rsid w:val="6213792C"/>
    <w:rsid w:val="621775E2"/>
    <w:rsid w:val="621C0D9D"/>
    <w:rsid w:val="622F7552"/>
    <w:rsid w:val="6250406E"/>
    <w:rsid w:val="626B7273"/>
    <w:rsid w:val="627D6831"/>
    <w:rsid w:val="62811B1C"/>
    <w:rsid w:val="62A20409"/>
    <w:rsid w:val="62B54B44"/>
    <w:rsid w:val="62E045DA"/>
    <w:rsid w:val="62E454A1"/>
    <w:rsid w:val="62F12285"/>
    <w:rsid w:val="62F36E4C"/>
    <w:rsid w:val="62F47F8F"/>
    <w:rsid w:val="62F7233F"/>
    <w:rsid w:val="631F3FB4"/>
    <w:rsid w:val="63364F75"/>
    <w:rsid w:val="6340438B"/>
    <w:rsid w:val="6353238E"/>
    <w:rsid w:val="6353259C"/>
    <w:rsid w:val="63612AB8"/>
    <w:rsid w:val="6379289B"/>
    <w:rsid w:val="637D0978"/>
    <w:rsid w:val="638906B4"/>
    <w:rsid w:val="638968B0"/>
    <w:rsid w:val="638A282C"/>
    <w:rsid w:val="63920D1F"/>
    <w:rsid w:val="63A75341"/>
    <w:rsid w:val="63A85E90"/>
    <w:rsid w:val="63A962DB"/>
    <w:rsid w:val="63AB1A91"/>
    <w:rsid w:val="63AD1FEB"/>
    <w:rsid w:val="63B82D47"/>
    <w:rsid w:val="63C74D38"/>
    <w:rsid w:val="63EE4692"/>
    <w:rsid w:val="63FD622D"/>
    <w:rsid w:val="64177A6E"/>
    <w:rsid w:val="643F32F9"/>
    <w:rsid w:val="64582686"/>
    <w:rsid w:val="64673C87"/>
    <w:rsid w:val="64877733"/>
    <w:rsid w:val="64A07A63"/>
    <w:rsid w:val="64A170D2"/>
    <w:rsid w:val="64A251DD"/>
    <w:rsid w:val="64BC182A"/>
    <w:rsid w:val="64BD6867"/>
    <w:rsid w:val="650242F0"/>
    <w:rsid w:val="65365B2B"/>
    <w:rsid w:val="653F447E"/>
    <w:rsid w:val="65474383"/>
    <w:rsid w:val="65542778"/>
    <w:rsid w:val="655829AF"/>
    <w:rsid w:val="65586590"/>
    <w:rsid w:val="656B70C3"/>
    <w:rsid w:val="65817895"/>
    <w:rsid w:val="658729D1"/>
    <w:rsid w:val="658F4798"/>
    <w:rsid w:val="659B1EBA"/>
    <w:rsid w:val="65A83379"/>
    <w:rsid w:val="65B461E9"/>
    <w:rsid w:val="65BE39A8"/>
    <w:rsid w:val="65BF660F"/>
    <w:rsid w:val="65FB3FBE"/>
    <w:rsid w:val="660E6C4E"/>
    <w:rsid w:val="66247D11"/>
    <w:rsid w:val="662921A4"/>
    <w:rsid w:val="664408C2"/>
    <w:rsid w:val="6646288C"/>
    <w:rsid w:val="66736112"/>
    <w:rsid w:val="66754F1F"/>
    <w:rsid w:val="667F5B5B"/>
    <w:rsid w:val="668E6222"/>
    <w:rsid w:val="6694262A"/>
    <w:rsid w:val="66990381"/>
    <w:rsid w:val="66AB26EF"/>
    <w:rsid w:val="66B31B01"/>
    <w:rsid w:val="66CD2666"/>
    <w:rsid w:val="66CE1E80"/>
    <w:rsid w:val="66E362F9"/>
    <w:rsid w:val="66E47FD9"/>
    <w:rsid w:val="66E63727"/>
    <w:rsid w:val="66F127F8"/>
    <w:rsid w:val="67071922"/>
    <w:rsid w:val="671D3899"/>
    <w:rsid w:val="673B73C0"/>
    <w:rsid w:val="674743C8"/>
    <w:rsid w:val="675608B6"/>
    <w:rsid w:val="675D7E8D"/>
    <w:rsid w:val="67754402"/>
    <w:rsid w:val="677D54ED"/>
    <w:rsid w:val="678B726C"/>
    <w:rsid w:val="67B25E27"/>
    <w:rsid w:val="67B4646D"/>
    <w:rsid w:val="67B464CA"/>
    <w:rsid w:val="67B64405"/>
    <w:rsid w:val="67C4383B"/>
    <w:rsid w:val="67D35E1A"/>
    <w:rsid w:val="67F35317"/>
    <w:rsid w:val="680201B7"/>
    <w:rsid w:val="680E655B"/>
    <w:rsid w:val="681B23A4"/>
    <w:rsid w:val="68314553"/>
    <w:rsid w:val="68362BFB"/>
    <w:rsid w:val="683D085A"/>
    <w:rsid w:val="683F1130"/>
    <w:rsid w:val="68444BA9"/>
    <w:rsid w:val="684456A1"/>
    <w:rsid w:val="68460921"/>
    <w:rsid w:val="685E1363"/>
    <w:rsid w:val="687731D1"/>
    <w:rsid w:val="6878475E"/>
    <w:rsid w:val="68790CF7"/>
    <w:rsid w:val="688E1089"/>
    <w:rsid w:val="68993219"/>
    <w:rsid w:val="68A026F3"/>
    <w:rsid w:val="68AF6C13"/>
    <w:rsid w:val="68B41D2F"/>
    <w:rsid w:val="68F25680"/>
    <w:rsid w:val="69054339"/>
    <w:rsid w:val="69074555"/>
    <w:rsid w:val="690E07C7"/>
    <w:rsid w:val="69236A65"/>
    <w:rsid w:val="692E469B"/>
    <w:rsid w:val="69315C48"/>
    <w:rsid w:val="694019EC"/>
    <w:rsid w:val="694841AF"/>
    <w:rsid w:val="69584DB4"/>
    <w:rsid w:val="696C3D80"/>
    <w:rsid w:val="698A5EE4"/>
    <w:rsid w:val="69A402D7"/>
    <w:rsid w:val="69C811ED"/>
    <w:rsid w:val="69D33070"/>
    <w:rsid w:val="69E403F2"/>
    <w:rsid w:val="69E97E75"/>
    <w:rsid w:val="69FB5D9E"/>
    <w:rsid w:val="69FC36F1"/>
    <w:rsid w:val="69FF6FDA"/>
    <w:rsid w:val="6A1A3007"/>
    <w:rsid w:val="6A1E645E"/>
    <w:rsid w:val="6A253DD6"/>
    <w:rsid w:val="6A2922A9"/>
    <w:rsid w:val="6A417049"/>
    <w:rsid w:val="6A7903E5"/>
    <w:rsid w:val="6A8219B9"/>
    <w:rsid w:val="6AA03032"/>
    <w:rsid w:val="6AA06A0F"/>
    <w:rsid w:val="6AA86FEC"/>
    <w:rsid w:val="6ACB20F7"/>
    <w:rsid w:val="6ADA6AC4"/>
    <w:rsid w:val="6ADB11D6"/>
    <w:rsid w:val="6AF6662F"/>
    <w:rsid w:val="6B0625EA"/>
    <w:rsid w:val="6B1A2C3C"/>
    <w:rsid w:val="6B221F4E"/>
    <w:rsid w:val="6B31644D"/>
    <w:rsid w:val="6B486C86"/>
    <w:rsid w:val="6B554C72"/>
    <w:rsid w:val="6B5670CE"/>
    <w:rsid w:val="6B774DF2"/>
    <w:rsid w:val="6B847AD7"/>
    <w:rsid w:val="6B9A2DF9"/>
    <w:rsid w:val="6BA56BC7"/>
    <w:rsid w:val="6BAC4619"/>
    <w:rsid w:val="6BC60150"/>
    <w:rsid w:val="6BCD2823"/>
    <w:rsid w:val="6BDD15DD"/>
    <w:rsid w:val="6BDF2966"/>
    <w:rsid w:val="6BE40B7D"/>
    <w:rsid w:val="6BE86A5F"/>
    <w:rsid w:val="6BEF307E"/>
    <w:rsid w:val="6C234DED"/>
    <w:rsid w:val="6C29198B"/>
    <w:rsid w:val="6C367B5B"/>
    <w:rsid w:val="6C3A67D1"/>
    <w:rsid w:val="6C3D2D5C"/>
    <w:rsid w:val="6C4800AA"/>
    <w:rsid w:val="6C4D28F8"/>
    <w:rsid w:val="6C5555D7"/>
    <w:rsid w:val="6C573E9C"/>
    <w:rsid w:val="6C5C23DC"/>
    <w:rsid w:val="6C6D1126"/>
    <w:rsid w:val="6C986334"/>
    <w:rsid w:val="6CA35B3A"/>
    <w:rsid w:val="6CA41A5D"/>
    <w:rsid w:val="6CA479DF"/>
    <w:rsid w:val="6CAF588C"/>
    <w:rsid w:val="6CB22A29"/>
    <w:rsid w:val="6CB4638E"/>
    <w:rsid w:val="6CBF3C6A"/>
    <w:rsid w:val="6CBF5306"/>
    <w:rsid w:val="6CCA7D73"/>
    <w:rsid w:val="6CD930DF"/>
    <w:rsid w:val="6CDC1854"/>
    <w:rsid w:val="6CE07597"/>
    <w:rsid w:val="6CE70FA1"/>
    <w:rsid w:val="6CF05300"/>
    <w:rsid w:val="6CFA6351"/>
    <w:rsid w:val="6CFC3C40"/>
    <w:rsid w:val="6D2979C6"/>
    <w:rsid w:val="6D2F6F7D"/>
    <w:rsid w:val="6D480984"/>
    <w:rsid w:val="6D605FE2"/>
    <w:rsid w:val="6D747CDF"/>
    <w:rsid w:val="6D7B2E1B"/>
    <w:rsid w:val="6DB13E57"/>
    <w:rsid w:val="6DB602F7"/>
    <w:rsid w:val="6DC71662"/>
    <w:rsid w:val="6DCD5126"/>
    <w:rsid w:val="6DDB6CB0"/>
    <w:rsid w:val="6DE21877"/>
    <w:rsid w:val="6DE52ACD"/>
    <w:rsid w:val="6DE85FD7"/>
    <w:rsid w:val="6DFC0B44"/>
    <w:rsid w:val="6E0458E7"/>
    <w:rsid w:val="6E153270"/>
    <w:rsid w:val="6E212037"/>
    <w:rsid w:val="6E2E60E0"/>
    <w:rsid w:val="6E3B221B"/>
    <w:rsid w:val="6E3D27C7"/>
    <w:rsid w:val="6E4476B1"/>
    <w:rsid w:val="6E475779"/>
    <w:rsid w:val="6E4F6056"/>
    <w:rsid w:val="6E51424D"/>
    <w:rsid w:val="6E600263"/>
    <w:rsid w:val="6E663C68"/>
    <w:rsid w:val="6E7764EF"/>
    <w:rsid w:val="6EAA3D90"/>
    <w:rsid w:val="6EAD447C"/>
    <w:rsid w:val="6EAE5472"/>
    <w:rsid w:val="6EBC069A"/>
    <w:rsid w:val="6ECD7F59"/>
    <w:rsid w:val="6ECF449B"/>
    <w:rsid w:val="6EED7C80"/>
    <w:rsid w:val="6EF773A4"/>
    <w:rsid w:val="6F0926A9"/>
    <w:rsid w:val="6F1E2E65"/>
    <w:rsid w:val="6F2F2D9E"/>
    <w:rsid w:val="6F4147D9"/>
    <w:rsid w:val="6F581F47"/>
    <w:rsid w:val="6F5B0D5A"/>
    <w:rsid w:val="6F5C35EA"/>
    <w:rsid w:val="6F6B6A15"/>
    <w:rsid w:val="6F8311AF"/>
    <w:rsid w:val="6F947E4B"/>
    <w:rsid w:val="6F9603E0"/>
    <w:rsid w:val="6FA30BDA"/>
    <w:rsid w:val="6FAF306E"/>
    <w:rsid w:val="6FB21D4C"/>
    <w:rsid w:val="6FB80698"/>
    <w:rsid w:val="701021F4"/>
    <w:rsid w:val="701C29A6"/>
    <w:rsid w:val="7024611F"/>
    <w:rsid w:val="70394464"/>
    <w:rsid w:val="70464948"/>
    <w:rsid w:val="70637B96"/>
    <w:rsid w:val="70797317"/>
    <w:rsid w:val="7099044B"/>
    <w:rsid w:val="709D518F"/>
    <w:rsid w:val="70B054D2"/>
    <w:rsid w:val="70C759D3"/>
    <w:rsid w:val="70CD7E32"/>
    <w:rsid w:val="70CF2B23"/>
    <w:rsid w:val="70D54F38"/>
    <w:rsid w:val="70D70CB1"/>
    <w:rsid w:val="70EE2AAB"/>
    <w:rsid w:val="710475CC"/>
    <w:rsid w:val="7109269B"/>
    <w:rsid w:val="710952C1"/>
    <w:rsid w:val="713F70AB"/>
    <w:rsid w:val="71452CD8"/>
    <w:rsid w:val="7158683A"/>
    <w:rsid w:val="715B2F52"/>
    <w:rsid w:val="7167680B"/>
    <w:rsid w:val="71764F23"/>
    <w:rsid w:val="718129CA"/>
    <w:rsid w:val="718876E3"/>
    <w:rsid w:val="718F158B"/>
    <w:rsid w:val="71946576"/>
    <w:rsid w:val="71967E84"/>
    <w:rsid w:val="7197629F"/>
    <w:rsid w:val="71A61873"/>
    <w:rsid w:val="71AF4936"/>
    <w:rsid w:val="71B12351"/>
    <w:rsid w:val="71C72AD3"/>
    <w:rsid w:val="71D07496"/>
    <w:rsid w:val="71D75D0F"/>
    <w:rsid w:val="721919B3"/>
    <w:rsid w:val="721A6098"/>
    <w:rsid w:val="721D18D3"/>
    <w:rsid w:val="72310D1A"/>
    <w:rsid w:val="723A5A93"/>
    <w:rsid w:val="724E1C5B"/>
    <w:rsid w:val="725D6B54"/>
    <w:rsid w:val="72802C82"/>
    <w:rsid w:val="728F1117"/>
    <w:rsid w:val="72986FA0"/>
    <w:rsid w:val="72A17C99"/>
    <w:rsid w:val="72A5093A"/>
    <w:rsid w:val="72AD7197"/>
    <w:rsid w:val="72AF6F7E"/>
    <w:rsid w:val="72C2773E"/>
    <w:rsid w:val="72CD226C"/>
    <w:rsid w:val="72DB435C"/>
    <w:rsid w:val="72F9130E"/>
    <w:rsid w:val="73047904"/>
    <w:rsid w:val="731E3022"/>
    <w:rsid w:val="73216213"/>
    <w:rsid w:val="73253EFA"/>
    <w:rsid w:val="734C1A6A"/>
    <w:rsid w:val="735663B7"/>
    <w:rsid w:val="73591E51"/>
    <w:rsid w:val="735C5949"/>
    <w:rsid w:val="73671287"/>
    <w:rsid w:val="73737DA5"/>
    <w:rsid w:val="73740A39"/>
    <w:rsid w:val="73783823"/>
    <w:rsid w:val="73887B3E"/>
    <w:rsid w:val="73892412"/>
    <w:rsid w:val="73AE1B1D"/>
    <w:rsid w:val="73AF2114"/>
    <w:rsid w:val="73E96BCA"/>
    <w:rsid w:val="73EE4A6E"/>
    <w:rsid w:val="741048BC"/>
    <w:rsid w:val="74251D33"/>
    <w:rsid w:val="74265B4C"/>
    <w:rsid w:val="742E78D4"/>
    <w:rsid w:val="74317498"/>
    <w:rsid w:val="74335A84"/>
    <w:rsid w:val="743A6A13"/>
    <w:rsid w:val="74581E5A"/>
    <w:rsid w:val="74676A28"/>
    <w:rsid w:val="747D391D"/>
    <w:rsid w:val="747E40B6"/>
    <w:rsid w:val="749F7D37"/>
    <w:rsid w:val="74AC3224"/>
    <w:rsid w:val="74B21065"/>
    <w:rsid w:val="74BB2697"/>
    <w:rsid w:val="74BB2C83"/>
    <w:rsid w:val="74C33758"/>
    <w:rsid w:val="74DE4E5F"/>
    <w:rsid w:val="74E41BEE"/>
    <w:rsid w:val="74EB54AB"/>
    <w:rsid w:val="74FA31C0"/>
    <w:rsid w:val="74FF6D43"/>
    <w:rsid w:val="750201A2"/>
    <w:rsid w:val="751A76AF"/>
    <w:rsid w:val="75241FEA"/>
    <w:rsid w:val="75250574"/>
    <w:rsid w:val="753E7C94"/>
    <w:rsid w:val="7550443E"/>
    <w:rsid w:val="755F0BCC"/>
    <w:rsid w:val="7561323F"/>
    <w:rsid w:val="756F17F9"/>
    <w:rsid w:val="757E5B9F"/>
    <w:rsid w:val="75825461"/>
    <w:rsid w:val="75916599"/>
    <w:rsid w:val="759926FC"/>
    <w:rsid w:val="75A24276"/>
    <w:rsid w:val="75AA231D"/>
    <w:rsid w:val="75AD6340"/>
    <w:rsid w:val="75B3511C"/>
    <w:rsid w:val="75B82733"/>
    <w:rsid w:val="75DA518B"/>
    <w:rsid w:val="75DF5F11"/>
    <w:rsid w:val="75E8633A"/>
    <w:rsid w:val="7614205F"/>
    <w:rsid w:val="76164029"/>
    <w:rsid w:val="76393874"/>
    <w:rsid w:val="763E6DF1"/>
    <w:rsid w:val="763F09AA"/>
    <w:rsid w:val="764F3FCC"/>
    <w:rsid w:val="7650339F"/>
    <w:rsid w:val="76603C9A"/>
    <w:rsid w:val="767825EE"/>
    <w:rsid w:val="767E1BCE"/>
    <w:rsid w:val="7682417A"/>
    <w:rsid w:val="76832D41"/>
    <w:rsid w:val="76B15B00"/>
    <w:rsid w:val="76BB1CAB"/>
    <w:rsid w:val="76C021E7"/>
    <w:rsid w:val="76C04050"/>
    <w:rsid w:val="76D67314"/>
    <w:rsid w:val="76E00193"/>
    <w:rsid w:val="76E65049"/>
    <w:rsid w:val="77076007"/>
    <w:rsid w:val="773109EF"/>
    <w:rsid w:val="77413F7E"/>
    <w:rsid w:val="77464076"/>
    <w:rsid w:val="7746449A"/>
    <w:rsid w:val="7758241F"/>
    <w:rsid w:val="777A7D22"/>
    <w:rsid w:val="77835654"/>
    <w:rsid w:val="7797109C"/>
    <w:rsid w:val="779A2A38"/>
    <w:rsid w:val="779E50E5"/>
    <w:rsid w:val="77B4450A"/>
    <w:rsid w:val="77B46E73"/>
    <w:rsid w:val="77BF6573"/>
    <w:rsid w:val="77E37A12"/>
    <w:rsid w:val="77F57C6E"/>
    <w:rsid w:val="77FE3468"/>
    <w:rsid w:val="78250553"/>
    <w:rsid w:val="784A7FBA"/>
    <w:rsid w:val="784E2046"/>
    <w:rsid w:val="78546F0C"/>
    <w:rsid w:val="786778FE"/>
    <w:rsid w:val="786B1CDE"/>
    <w:rsid w:val="7872306D"/>
    <w:rsid w:val="78852DA0"/>
    <w:rsid w:val="78994A9D"/>
    <w:rsid w:val="78C7099A"/>
    <w:rsid w:val="78EE1C79"/>
    <w:rsid w:val="78F46178"/>
    <w:rsid w:val="78F85605"/>
    <w:rsid w:val="78FA66FA"/>
    <w:rsid w:val="79424F6E"/>
    <w:rsid w:val="796C5D0E"/>
    <w:rsid w:val="797239CC"/>
    <w:rsid w:val="797352EE"/>
    <w:rsid w:val="797F54AB"/>
    <w:rsid w:val="79831473"/>
    <w:rsid w:val="79983E9C"/>
    <w:rsid w:val="7999527A"/>
    <w:rsid w:val="79AE4579"/>
    <w:rsid w:val="79AF76C5"/>
    <w:rsid w:val="79C25EE1"/>
    <w:rsid w:val="79CE2967"/>
    <w:rsid w:val="79E34934"/>
    <w:rsid w:val="79EA664C"/>
    <w:rsid w:val="79EC7B88"/>
    <w:rsid w:val="79F91C98"/>
    <w:rsid w:val="79F9627A"/>
    <w:rsid w:val="79FF6948"/>
    <w:rsid w:val="7A1268B5"/>
    <w:rsid w:val="7A2F3BBF"/>
    <w:rsid w:val="7A2F459A"/>
    <w:rsid w:val="7A322A39"/>
    <w:rsid w:val="7A421A40"/>
    <w:rsid w:val="7A517022"/>
    <w:rsid w:val="7A5520F1"/>
    <w:rsid w:val="7A590988"/>
    <w:rsid w:val="7A592736"/>
    <w:rsid w:val="7A5E6E9B"/>
    <w:rsid w:val="7A6F5001"/>
    <w:rsid w:val="7A8A0BFE"/>
    <w:rsid w:val="7A9635B3"/>
    <w:rsid w:val="7AA2343E"/>
    <w:rsid w:val="7AD60EB8"/>
    <w:rsid w:val="7ADA73A4"/>
    <w:rsid w:val="7AE53FCA"/>
    <w:rsid w:val="7AE66B99"/>
    <w:rsid w:val="7AF34646"/>
    <w:rsid w:val="7AFE4CDF"/>
    <w:rsid w:val="7AFE508C"/>
    <w:rsid w:val="7B0A3A31"/>
    <w:rsid w:val="7B0A3BCA"/>
    <w:rsid w:val="7B345AA9"/>
    <w:rsid w:val="7B4048C1"/>
    <w:rsid w:val="7B4C5DF7"/>
    <w:rsid w:val="7B73082F"/>
    <w:rsid w:val="7B7B492E"/>
    <w:rsid w:val="7B821819"/>
    <w:rsid w:val="7B841A35"/>
    <w:rsid w:val="7B8A691F"/>
    <w:rsid w:val="7B9A3D1D"/>
    <w:rsid w:val="7BB46FBD"/>
    <w:rsid w:val="7BB5399C"/>
    <w:rsid w:val="7BC62E00"/>
    <w:rsid w:val="7BCD518A"/>
    <w:rsid w:val="7BE35E2A"/>
    <w:rsid w:val="7BF538C2"/>
    <w:rsid w:val="7BF66C24"/>
    <w:rsid w:val="7BFA1CC7"/>
    <w:rsid w:val="7BFB70B3"/>
    <w:rsid w:val="7C0251DA"/>
    <w:rsid w:val="7C0E41D1"/>
    <w:rsid w:val="7C1052F2"/>
    <w:rsid w:val="7C1A7CA3"/>
    <w:rsid w:val="7C21292C"/>
    <w:rsid w:val="7C2668D9"/>
    <w:rsid w:val="7C32497F"/>
    <w:rsid w:val="7C3C69AE"/>
    <w:rsid w:val="7C4A67DB"/>
    <w:rsid w:val="7C691974"/>
    <w:rsid w:val="7C7B1269"/>
    <w:rsid w:val="7C880D41"/>
    <w:rsid w:val="7C8A6570"/>
    <w:rsid w:val="7C8B7390"/>
    <w:rsid w:val="7C9B0D0E"/>
    <w:rsid w:val="7CA42B03"/>
    <w:rsid w:val="7CCC5441"/>
    <w:rsid w:val="7CD2318A"/>
    <w:rsid w:val="7CD2702A"/>
    <w:rsid w:val="7CD34C42"/>
    <w:rsid w:val="7CD46B29"/>
    <w:rsid w:val="7CDE3FF9"/>
    <w:rsid w:val="7CE26EBF"/>
    <w:rsid w:val="7CEE3130"/>
    <w:rsid w:val="7D1F6674"/>
    <w:rsid w:val="7D2979D4"/>
    <w:rsid w:val="7D423956"/>
    <w:rsid w:val="7D480B34"/>
    <w:rsid w:val="7D777A3E"/>
    <w:rsid w:val="7D9005BC"/>
    <w:rsid w:val="7D9F0AD0"/>
    <w:rsid w:val="7DD12BB7"/>
    <w:rsid w:val="7DF223A2"/>
    <w:rsid w:val="7DFA7D8C"/>
    <w:rsid w:val="7DFF0955"/>
    <w:rsid w:val="7E0B750E"/>
    <w:rsid w:val="7E167585"/>
    <w:rsid w:val="7E1939E8"/>
    <w:rsid w:val="7E2400E7"/>
    <w:rsid w:val="7E2822EA"/>
    <w:rsid w:val="7E2A20CE"/>
    <w:rsid w:val="7E355A7B"/>
    <w:rsid w:val="7E455322"/>
    <w:rsid w:val="7E6D67B0"/>
    <w:rsid w:val="7E6E3E85"/>
    <w:rsid w:val="7E9C184B"/>
    <w:rsid w:val="7EA72948"/>
    <w:rsid w:val="7EB31EDB"/>
    <w:rsid w:val="7EC62364"/>
    <w:rsid w:val="7ECF1219"/>
    <w:rsid w:val="7EE70CC0"/>
    <w:rsid w:val="7EEB48DB"/>
    <w:rsid w:val="7EF27444"/>
    <w:rsid w:val="7F1135E0"/>
    <w:rsid w:val="7F185A04"/>
    <w:rsid w:val="7F265C58"/>
    <w:rsid w:val="7F4C4618"/>
    <w:rsid w:val="7F4D13A6"/>
    <w:rsid w:val="7F582CF2"/>
    <w:rsid w:val="7F951B40"/>
    <w:rsid w:val="7FA2248A"/>
    <w:rsid w:val="7FA501CC"/>
    <w:rsid w:val="7FA77AA0"/>
    <w:rsid w:val="7FA820A8"/>
    <w:rsid w:val="7FB90D50"/>
    <w:rsid w:val="7FBF10B0"/>
    <w:rsid w:val="7FCA19E0"/>
    <w:rsid w:val="7FD840FD"/>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4">
    <w:name w:val="Body Text"/>
    <w:basedOn w:val="1"/>
    <w:next w:val="5"/>
    <w:link w:val="74"/>
    <w:autoRedefine/>
    <w:qFormat/>
    <w:uiPriority w:val="0"/>
  </w:style>
  <w:style w:type="paragraph" w:customStyle="1" w:styleId="5">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6"/>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4"/>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4"/>
    <w:next w:val="32"/>
    <w:autoRedefine/>
    <w:qFormat/>
    <w:uiPriority w:val="0"/>
    <w:pPr>
      <w:spacing w:line="360" w:lineRule="auto"/>
      <w:ind w:firstLine="420" w:firstLineChars="100"/>
    </w:pPr>
    <w:rPr>
      <w:szCs w:val="21"/>
    </w:rPr>
  </w:style>
  <w:style w:type="paragraph" w:styleId="32">
    <w:name w:val="Body Text First Indent 2"/>
    <w:basedOn w:val="14"/>
    <w:next w:val="1"/>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32"/>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4"/>
    <w:autoRedefine/>
    <w:qFormat/>
    <w:uiPriority w:val="0"/>
  </w:style>
  <w:style w:type="character" w:customStyle="1" w:styleId="75">
    <w:name w:val="apple-converted-space"/>
    <w:basedOn w:val="35"/>
    <w:autoRedefine/>
    <w:qFormat/>
    <w:uiPriority w:val="0"/>
  </w:style>
  <w:style w:type="character" w:customStyle="1" w:styleId="76">
    <w:name w:val="文档结构图 Char"/>
    <w:link w:val="11"/>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character" w:customStyle="1" w:styleId="92">
    <w:name w:val="esdskipcrossnaventer"/>
    <w:basedOn w:val="35"/>
    <w:qFormat/>
    <w:uiPriority w:val="0"/>
    <w:rPr>
      <w:color w:val="FFFFFF"/>
      <w:sz w:val="24"/>
      <w:szCs w:val="24"/>
      <w:shd w:val="clear" w:fill="2A6EB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15357</Words>
  <Characters>16151</Characters>
  <Lines>50</Lines>
  <Paragraphs>68</Paragraphs>
  <TotalTime>0</TotalTime>
  <ScaleCrop>false</ScaleCrop>
  <LinksUpToDate>false</LinksUpToDate>
  <CharactersWithSpaces>17030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2025-09-02T06:56:48Z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D682A8962EF8493D9795C0CBF3531BB8_13</vt:lpwstr>
  </property>
  <property fmtid="{D5CDD505-2E9C-101B-9397-08002B2CF9AE}" pid="4" name="KSOTemplateDocerSaveRecord">
    <vt:lpwstr>eyJoZGlkIjoiYzIwMjRmYTY4OTJhZjc1NTA1MGQwNDc0NzZhNTkwMmUiLCJ1c2VySWQiOiIxNjg0NTc5MjM2In0=</vt:lpwstr>
  </property>
</Properties>
</file>