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804073"/>
      <w:bookmarkEnd w:id="0"/>
      <w:bookmarkStart w:id="1" w:name="_Toc22953395"/>
      <w:bookmarkEnd w:id="1"/>
    </w:p>
    <w:p w14:paraId="0C735D19">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0"/>
          <w:szCs w:val="40"/>
          <w:highlight w:val="none"/>
          <w:lang w:val="en-US" w:eastAsia="zh-CN"/>
        </w:rPr>
      </w:pPr>
      <w:r>
        <w:rPr>
          <w:rFonts w:hint="eastAsia" w:cs="宋体"/>
          <w:b/>
          <w:bCs/>
          <w:color w:val="auto"/>
          <w:sz w:val="40"/>
          <w:szCs w:val="40"/>
          <w:highlight w:val="none"/>
          <w:lang w:val="en-US" w:eastAsia="zh-CN"/>
        </w:rPr>
        <w:t>驻马店市中心医院中心院区4号楼血液净化中心线路改造（二次）</w:t>
      </w:r>
    </w:p>
    <w:p w14:paraId="41DF9A39">
      <w:pPr>
        <w:pStyle w:val="20"/>
        <w:bidi w:val="0"/>
        <w:jc w:val="center"/>
        <w:rPr>
          <w:rStyle w:val="44"/>
          <w:rFonts w:hint="eastAsia" w:cs="宋体"/>
          <w:b/>
          <w:bCs/>
          <w:color w:val="auto"/>
          <w:sz w:val="44"/>
          <w:szCs w:val="44"/>
          <w:highlight w:val="none"/>
          <w:lang w:val="en-US" w:eastAsia="zh-CN"/>
        </w:rPr>
      </w:pPr>
    </w:p>
    <w:p w14:paraId="45627B98">
      <w:pPr>
        <w:pStyle w:val="20"/>
        <w:bidi w:val="0"/>
        <w:jc w:val="center"/>
        <w:rPr>
          <w:rStyle w:val="44"/>
          <w:rFonts w:hint="eastAsia" w:cs="宋体"/>
          <w:b/>
          <w:bCs/>
          <w:color w:val="auto"/>
          <w:sz w:val="44"/>
          <w:szCs w:val="44"/>
          <w:highlight w:val="none"/>
          <w:lang w:val="en-US" w:eastAsia="zh-CN"/>
        </w:rPr>
      </w:pPr>
    </w:p>
    <w:p w14:paraId="59B9F094">
      <w:pPr>
        <w:pStyle w:val="20"/>
        <w:bidi w:val="0"/>
        <w:jc w:val="center"/>
        <w:rPr>
          <w:rStyle w:val="44"/>
          <w:rFonts w:hint="eastAsia" w:cs="宋体"/>
          <w:b/>
          <w:bCs/>
          <w:color w:val="auto"/>
          <w:sz w:val="44"/>
          <w:szCs w:val="44"/>
          <w:highlight w:val="none"/>
          <w:lang w:val="en-US" w:eastAsia="zh-CN"/>
        </w:rPr>
      </w:pPr>
    </w:p>
    <w:p w14:paraId="4C662D4F">
      <w:pPr>
        <w:pStyle w:val="20"/>
        <w:bidi w:val="0"/>
        <w:jc w:val="center"/>
        <w:rPr>
          <w:rStyle w:val="44"/>
          <w:rFonts w:hint="eastAsia" w:cs="宋体"/>
          <w:b/>
          <w:bCs/>
          <w:color w:val="auto"/>
          <w:sz w:val="44"/>
          <w:szCs w:val="44"/>
          <w:highlight w:val="none"/>
          <w:lang w:val="en-US" w:eastAsia="zh-CN"/>
        </w:rPr>
      </w:pPr>
    </w:p>
    <w:p w14:paraId="3563DCAF">
      <w:pPr>
        <w:pStyle w:val="20"/>
        <w:bidi w:val="0"/>
        <w:jc w:val="center"/>
        <w:rPr>
          <w:rStyle w:val="44"/>
          <w:rFonts w:hint="eastAsia" w:cs="宋体"/>
          <w:b/>
          <w:bCs/>
          <w:color w:val="auto"/>
          <w:sz w:val="44"/>
          <w:szCs w:val="44"/>
          <w:highlight w:val="none"/>
          <w:lang w:val="en-US" w:eastAsia="zh-CN"/>
        </w:rPr>
      </w:pPr>
    </w:p>
    <w:p w14:paraId="72164425">
      <w:pPr>
        <w:pStyle w:val="20"/>
        <w:bidi w:val="0"/>
        <w:jc w:val="center"/>
        <w:rPr>
          <w:rStyle w:val="44"/>
          <w:rFonts w:hint="eastAsia" w:ascii="宋体" w:hAnsi="宋体" w:eastAsia="宋体" w:cs="宋体"/>
          <w:b/>
          <w:bCs/>
          <w:color w:val="auto"/>
          <w:sz w:val="44"/>
          <w:szCs w:val="44"/>
          <w:highlight w:val="none"/>
        </w:rPr>
      </w:pPr>
      <w:r>
        <w:rPr>
          <w:rStyle w:val="44"/>
          <w:rFonts w:hint="eastAsia" w:cs="宋体"/>
          <w:b/>
          <w:bCs/>
          <w:color w:val="auto"/>
          <w:sz w:val="44"/>
          <w:szCs w:val="44"/>
          <w:highlight w:val="none"/>
          <w:lang w:val="en-US" w:eastAsia="zh-CN"/>
        </w:rPr>
        <w:t>竞争性磋商</w:t>
      </w:r>
      <w:r>
        <w:rPr>
          <w:rStyle w:val="44"/>
          <w:rFonts w:hint="eastAsia" w:ascii="宋体" w:hAnsi="宋体" w:eastAsia="宋体" w:cs="宋体"/>
          <w:b/>
          <w:bCs/>
          <w:color w:val="auto"/>
          <w:sz w:val="44"/>
          <w:szCs w:val="44"/>
          <w:highlight w:val="none"/>
        </w:rPr>
        <w:t>文件</w:t>
      </w:r>
    </w:p>
    <w:p w14:paraId="44E388B3">
      <w:pPr>
        <w:pStyle w:val="20"/>
        <w:bidi w:val="0"/>
        <w:jc w:val="center"/>
        <w:rPr>
          <w:rStyle w:val="44"/>
          <w:rFonts w:hint="eastAsia" w:ascii="宋体" w:hAnsi="宋体" w:eastAsia="宋体" w:cs="宋体"/>
          <w:b/>
          <w:bCs/>
          <w:color w:val="auto"/>
          <w:sz w:val="48"/>
          <w:szCs w:val="48"/>
          <w:highlight w:val="none"/>
        </w:rPr>
      </w:pPr>
    </w:p>
    <w:p w14:paraId="158E927F">
      <w:pPr>
        <w:pStyle w:val="20"/>
        <w:bidi w:val="0"/>
        <w:jc w:val="center"/>
        <w:rPr>
          <w:rStyle w:val="44"/>
          <w:rFonts w:hint="eastAsia" w:ascii="宋体" w:hAnsi="宋体" w:eastAsia="宋体" w:cs="宋体"/>
          <w:b/>
          <w:bCs/>
          <w:color w:val="auto"/>
          <w:sz w:val="48"/>
          <w:szCs w:val="48"/>
          <w:highlight w:val="none"/>
        </w:rPr>
      </w:pPr>
    </w:p>
    <w:p w14:paraId="5ABC8E99">
      <w:pPr>
        <w:pStyle w:val="20"/>
        <w:bidi w:val="0"/>
        <w:jc w:val="center"/>
        <w:rPr>
          <w:rStyle w:val="44"/>
          <w:rFonts w:hint="eastAsia" w:ascii="宋体" w:hAnsi="宋体" w:eastAsia="宋体" w:cs="宋体"/>
          <w:b/>
          <w:bCs/>
          <w:color w:val="auto"/>
          <w:sz w:val="48"/>
          <w:szCs w:val="48"/>
          <w:highlight w:val="none"/>
        </w:rPr>
      </w:pPr>
    </w:p>
    <w:p w14:paraId="1478C157">
      <w:pPr>
        <w:pStyle w:val="61"/>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7B1AF9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658E6190">
      <w:pPr>
        <w:tabs>
          <w:tab w:val="left" w:pos="2700"/>
          <w:tab w:val="left" w:pos="2880"/>
          <w:tab w:val="left" w:pos="3060"/>
          <w:tab w:val="left" w:pos="7560"/>
        </w:tabs>
        <w:snapToGrid w:val="0"/>
        <w:spacing w:line="480" w:lineRule="auto"/>
        <w:ind w:firstLine="1928" w:firstLineChars="600"/>
        <w:rPr>
          <w:rFonts w:hint="eastAsia" w:ascii="宋体" w:hAnsi="宋体" w:cs="宋体"/>
          <w:b/>
          <w:bCs/>
          <w:color w:val="auto"/>
          <w:spacing w:val="-10"/>
          <w:sz w:val="34"/>
          <w:szCs w:val="34"/>
          <w:highlight w:val="none"/>
          <w:lang w:val="en-US" w:eastAsia="zh-CN"/>
        </w:rPr>
      </w:pPr>
      <w:r>
        <w:rPr>
          <w:rFonts w:hint="eastAsia" w:ascii="宋体" w:hAnsi="宋体" w:cs="宋体"/>
          <w:b/>
          <w:bCs/>
          <w:color w:val="auto"/>
          <w:spacing w:val="-10"/>
          <w:sz w:val="34"/>
          <w:szCs w:val="34"/>
          <w:highlight w:val="none"/>
          <w:lang w:val="en-US" w:eastAsia="zh-CN"/>
        </w:rPr>
        <w:t>采   购   人：驻马店市中心医院</w:t>
      </w:r>
    </w:p>
    <w:p w14:paraId="52889C6C">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采购代理机构：铭信工程咨询有限公司</w:t>
      </w:r>
    </w:p>
    <w:p w14:paraId="4FCBE59C">
      <w:pPr>
        <w:tabs>
          <w:tab w:val="left" w:pos="2700"/>
          <w:tab w:val="left" w:pos="2880"/>
          <w:tab w:val="left" w:pos="3060"/>
          <w:tab w:val="left" w:pos="7560"/>
        </w:tabs>
        <w:snapToGrid w:val="0"/>
        <w:spacing w:line="480" w:lineRule="auto"/>
        <w:ind w:firstLine="1928" w:firstLineChars="600"/>
        <w:jc w:val="both"/>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日        期：2025年</w:t>
      </w:r>
      <w:r>
        <w:rPr>
          <w:rFonts w:hint="eastAsia" w:ascii="宋体" w:hAnsi="宋体" w:cs="宋体"/>
          <w:b/>
          <w:bCs/>
          <w:color w:val="auto"/>
          <w:spacing w:val="-10"/>
          <w:sz w:val="34"/>
          <w:szCs w:val="34"/>
          <w:highlight w:val="none"/>
          <w:lang w:val="en-US" w:eastAsia="zh-CN"/>
        </w:rPr>
        <w:t>8</w:t>
      </w:r>
      <w:r>
        <w:rPr>
          <w:rFonts w:hint="eastAsia" w:ascii="宋体" w:hAnsi="宋体" w:eastAsia="宋体" w:cs="宋体"/>
          <w:b/>
          <w:bCs/>
          <w:color w:val="auto"/>
          <w:spacing w:val="-10"/>
          <w:sz w:val="34"/>
          <w:szCs w:val="34"/>
          <w:highlight w:val="none"/>
          <w:lang w:val="en-US" w:eastAsia="zh-CN"/>
        </w:rPr>
        <w:t>月</w:t>
      </w:r>
    </w:p>
    <w:p w14:paraId="11E7A050">
      <w:pPr>
        <w:tabs>
          <w:tab w:val="left" w:pos="2505"/>
          <w:tab w:val="center" w:pos="4535"/>
        </w:tabs>
        <w:snapToGrid w:val="0"/>
        <w:spacing w:line="480" w:lineRule="auto"/>
        <w:jc w:val="center"/>
        <w:rPr>
          <w:rFonts w:hint="eastAsia" w:ascii="宋体" w:hAnsi="宋体" w:eastAsia="宋体" w:cs="宋体"/>
          <w:b/>
          <w:color w:val="auto"/>
          <w:sz w:val="36"/>
          <w:szCs w:val="36"/>
          <w:highlight w:val="none"/>
        </w:rPr>
        <w:sectPr>
          <w:pgSz w:w="11923" w:h="16838"/>
          <w:pgMar w:top="1304" w:right="1417" w:bottom="992" w:left="1417" w:header="720" w:footer="720" w:gutter="0"/>
          <w:pgNumType w:fmt="decimal" w:start="1"/>
          <w:cols w:space="720" w:num="1"/>
          <w:docGrid w:type="lines" w:linePitch="312" w:charSpace="0"/>
        </w:sectPr>
      </w:pPr>
    </w:p>
    <w:p w14:paraId="24C943CC">
      <w:pPr>
        <w:rPr>
          <w:rFonts w:hint="eastAsia" w:ascii="宋体" w:hAnsi="宋体" w:eastAsia="宋体" w:cs="宋体"/>
          <w:bCs/>
          <w:color w:val="auto"/>
          <w:sz w:val="24"/>
          <w:highlight w:val="none"/>
        </w:r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6C886C89">
      <w:pPr>
        <w:pStyle w:val="55"/>
        <w:rPr>
          <w:rFonts w:hint="eastAsia" w:ascii="宋体" w:hAnsi="宋体" w:eastAsia="宋体" w:cs="宋体"/>
          <w:color w:val="auto"/>
          <w:highlight w:val="none"/>
        </w:rPr>
      </w:pPr>
    </w:p>
    <w:p w14:paraId="5621469A">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_Toc26528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第一章  </w:t>
      </w:r>
      <w:r>
        <w:rPr>
          <w:rFonts w:hint="eastAsia" w:ascii="宋体" w:hAnsi="宋体" w:eastAsia="宋体" w:cs="宋体"/>
          <w:color w:val="auto"/>
          <w:szCs w:val="32"/>
          <w:highlight w:val="none"/>
          <w:lang w:val="en-US" w:eastAsia="zh-CN"/>
        </w:rPr>
        <w:t>竞争性磋商</w:t>
      </w:r>
      <w:r>
        <w:rPr>
          <w:rFonts w:hint="eastAsia" w:ascii="宋体" w:hAnsi="宋体" w:eastAsia="宋体" w:cs="宋体"/>
          <w:color w:val="auto"/>
          <w:szCs w:val="32"/>
          <w:highlight w:val="none"/>
        </w:rPr>
        <w:t>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_Toc26528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78C5A8E5">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_Toc19124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第二章  </w:t>
      </w:r>
      <w:r>
        <w:rPr>
          <w:rFonts w:hint="eastAsia" w:ascii="宋体" w:hAnsi="宋体" w:eastAsia="宋体" w:cs="宋体"/>
          <w:color w:val="auto"/>
          <w:szCs w:val="32"/>
          <w:highlight w:val="none"/>
          <w:lang w:eastAsia="zh-CN"/>
        </w:rPr>
        <w:t>采购</w:t>
      </w:r>
      <w:r>
        <w:rPr>
          <w:rFonts w:hint="eastAsia" w:ascii="宋体" w:hAnsi="宋体" w:eastAsia="宋体" w:cs="宋体"/>
          <w:color w:val="auto"/>
          <w:szCs w:val="32"/>
          <w:highlight w:val="none"/>
        </w:rPr>
        <w:t>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_Toc19124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2B55758C">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_Toc8501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szCs w:val="32"/>
          <w:highlight w:val="none"/>
        </w:rPr>
        <w:t xml:space="preserve">第三章  </w:t>
      </w:r>
      <w:r>
        <w:rPr>
          <w:rFonts w:hint="eastAsia" w:ascii="宋体" w:hAnsi="宋体" w:eastAsia="宋体" w:cs="宋体"/>
          <w:bCs/>
          <w:color w:val="auto"/>
          <w:szCs w:val="32"/>
          <w:highlight w:val="none"/>
          <w:lang w:eastAsia="zh-CN"/>
        </w:rPr>
        <w:t>供应商</w:t>
      </w:r>
      <w:r>
        <w:rPr>
          <w:rFonts w:hint="eastAsia" w:ascii="宋体" w:hAnsi="宋体" w:eastAsia="宋体" w:cs="宋体"/>
          <w:bCs/>
          <w:color w:val="auto"/>
          <w:szCs w:val="32"/>
          <w:highlight w:val="none"/>
        </w:rPr>
        <w:t>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_Toc8501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31D52CE9">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_Toc31399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kern w:val="0"/>
          <w:szCs w:val="32"/>
          <w:highlight w:val="none"/>
        </w:rPr>
        <w:t>第四章  评标办法及评分标准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_Toc31399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25</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5C59EEF9">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_Toc11904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28"/>
          <w:highlight w:val="none"/>
        </w:rPr>
        <w:t>第五章  采购合同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_Toc11904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28</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399D6560">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_Toc18702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第六章  </w:t>
      </w:r>
      <w:r>
        <w:rPr>
          <w:rFonts w:hint="eastAsia" w:ascii="宋体" w:hAnsi="宋体" w:eastAsia="宋体" w:cs="宋体"/>
          <w:color w:val="auto"/>
          <w:szCs w:val="32"/>
          <w:highlight w:val="none"/>
          <w:lang w:val="en-US" w:eastAsia="zh-CN"/>
        </w:rPr>
        <w:t>响应</w:t>
      </w:r>
      <w:r>
        <w:rPr>
          <w:rFonts w:hint="eastAsia" w:ascii="宋体" w:hAnsi="宋体" w:eastAsia="宋体" w:cs="宋体"/>
          <w:color w:val="auto"/>
          <w:szCs w:val="32"/>
          <w:highlight w:val="none"/>
        </w:rPr>
        <w:t>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_Toc18702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29</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583C03D8">
      <w:pPr>
        <w:pStyle w:val="86"/>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26528"/>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14:paraId="001E219C">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highlight w:val="none"/>
          <w:u w:val="none"/>
          <w:lang w:val="en-US" w:eastAsia="zh-CN"/>
        </w:rPr>
      </w:pPr>
      <w:r>
        <w:rPr>
          <w:rFonts w:hint="eastAsia" w:ascii="宋体" w:hAnsi="宋体" w:cs="宋体"/>
          <w:b/>
          <w:bCs w:val="0"/>
          <w:color w:val="auto"/>
          <w:kern w:val="0"/>
          <w:sz w:val="28"/>
          <w:szCs w:val="28"/>
          <w:highlight w:val="none"/>
          <w:u w:val="none"/>
          <w:lang w:val="en-US" w:eastAsia="zh-CN"/>
        </w:rPr>
        <w:t>驻马店市中心医院中心院区4号楼血液净化中心线路改造（二次）</w:t>
      </w:r>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u w:val="none"/>
          <w:lang w:val="en-US" w:eastAsia="zh-CN"/>
        </w:rPr>
        <w:t>竞争性磋商</w:t>
      </w:r>
      <w:r>
        <w:rPr>
          <w:rFonts w:hint="eastAsia" w:ascii="宋体" w:hAnsi="宋体" w:eastAsia="宋体" w:cs="宋体"/>
          <w:b/>
          <w:bCs w:val="0"/>
          <w:color w:val="auto"/>
          <w:kern w:val="0"/>
          <w:sz w:val="28"/>
          <w:szCs w:val="28"/>
          <w:highlight w:val="none"/>
        </w:rPr>
        <w:t>公告</w:t>
      </w:r>
    </w:p>
    <w:p w14:paraId="0FE28867">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驻马店市中心医院现对</w:t>
      </w:r>
      <w:r>
        <w:rPr>
          <w:rFonts w:hint="eastAsia" w:ascii="宋体" w:hAnsi="宋体" w:cs="宋体"/>
          <w:color w:val="auto"/>
          <w:highlight w:val="none"/>
          <w:u w:val="single"/>
          <w:lang w:val="en-US" w:eastAsia="zh-CN"/>
        </w:rPr>
        <w:t>驻马店市中心医院中心院区4号楼血液净化中心线路改造（二次）</w:t>
      </w:r>
      <w:r>
        <w:rPr>
          <w:rFonts w:hint="eastAsia" w:ascii="宋体" w:hAnsi="宋体" w:eastAsia="宋体" w:cs="宋体"/>
          <w:color w:val="auto"/>
          <w:highlight w:val="none"/>
        </w:rPr>
        <w:t>进行院内</w:t>
      </w:r>
      <w:r>
        <w:rPr>
          <w:rFonts w:hint="eastAsia" w:ascii="宋体" w:hAnsi="宋体" w:eastAsia="宋体" w:cs="宋体"/>
          <w:color w:val="auto"/>
          <w:highlight w:val="none"/>
          <w:lang w:val="en-US" w:eastAsia="zh-CN"/>
        </w:rPr>
        <w:t>竞争性磋商</w:t>
      </w:r>
      <w:r>
        <w:rPr>
          <w:rFonts w:hint="eastAsia" w:ascii="宋体" w:hAnsi="宋体" w:eastAsia="宋体" w:cs="宋体"/>
          <w:color w:val="auto"/>
          <w:highlight w:val="none"/>
        </w:rPr>
        <w:t>采购，欢迎符合资格条件的供应商前来</w:t>
      </w:r>
      <w:r>
        <w:rPr>
          <w:rFonts w:hint="eastAsia" w:ascii="宋体" w:hAnsi="宋体" w:eastAsia="宋体" w:cs="宋体"/>
          <w:color w:val="auto"/>
          <w:highlight w:val="none"/>
          <w:lang w:val="en-US" w:eastAsia="zh-CN"/>
        </w:rPr>
        <w:t>报名并</w:t>
      </w:r>
      <w:r>
        <w:rPr>
          <w:rFonts w:hint="eastAsia" w:ascii="宋体" w:hAnsi="宋体" w:eastAsia="宋体" w:cs="宋体"/>
          <w:color w:val="auto"/>
          <w:szCs w:val="21"/>
          <w:highlight w:val="none"/>
        </w:rPr>
        <w:t>获取</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w:t>
      </w:r>
    </w:p>
    <w:p w14:paraId="1CE5C73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驻马店市中心医院中心院区4号楼血液净化中心线路改造（二次）</w:t>
      </w:r>
      <w:r>
        <w:rPr>
          <w:rFonts w:hint="eastAsia" w:ascii="宋体" w:hAnsi="宋体" w:eastAsia="宋体" w:cs="宋体"/>
          <w:color w:val="auto"/>
          <w:szCs w:val="21"/>
          <w:highlight w:val="none"/>
          <w:shd w:val="clear" w:color="auto" w:fill="FFFFFF"/>
          <w:lang w:eastAsia="zh-CN"/>
        </w:rPr>
        <w:t>；</w:t>
      </w:r>
    </w:p>
    <w:p w14:paraId="642E45D6">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：具体详见磋商文件第二章采购需求；</w:t>
      </w:r>
    </w:p>
    <w:p w14:paraId="4E6B5DB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eastAsia="宋体" w:cs="宋体"/>
          <w:color w:val="auto"/>
          <w:szCs w:val="21"/>
          <w:highlight w:val="none"/>
          <w:shd w:val="clear" w:color="auto" w:fill="FFFFFF"/>
          <w:lang w:val="en-US" w:eastAsia="zh-CN"/>
        </w:rPr>
        <w:t>5.76万元</w:t>
      </w:r>
    </w:p>
    <w:p w14:paraId="68B9D61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eastAsia="宋体" w:cs="宋体"/>
          <w:color w:val="auto"/>
          <w:szCs w:val="21"/>
          <w:highlight w:val="none"/>
          <w:shd w:val="clear" w:color="auto" w:fill="FFFFFF"/>
          <w:lang w:val="en-US" w:eastAsia="zh-CN"/>
        </w:rPr>
        <w:t>工期：合同签订后20日内。</w:t>
      </w:r>
    </w:p>
    <w:p w14:paraId="3E64BF7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val="en-US" w:eastAsia="zh-CN"/>
        </w:rPr>
        <w:t>符合国家有关法律法规及行业标准要求</w:t>
      </w:r>
    </w:p>
    <w:p w14:paraId="03CB215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bookmarkStart w:id="4" w:name="_Toc27704"/>
      <w:bookmarkStart w:id="5" w:name="_Toc18607"/>
      <w:bookmarkStart w:id="6" w:name="_Toc16639"/>
      <w:bookmarkStart w:id="7" w:name="_Toc23626"/>
      <w:r>
        <w:rPr>
          <w:rFonts w:hint="eastAsia" w:ascii="宋体" w:hAnsi="宋体" w:eastAsia="宋体" w:cs="宋体"/>
          <w:b/>
          <w:bCs/>
          <w:color w:val="auto"/>
          <w:kern w:val="2"/>
          <w:sz w:val="21"/>
          <w:szCs w:val="21"/>
          <w:highlight w:val="none"/>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highlight w:val="none"/>
          <w:shd w:val="clear" w:color="auto" w:fill="FFFFFF"/>
          <w:lang w:val="en-US" w:eastAsia="zh-CN" w:bidi="ar-SA"/>
        </w:rPr>
        <w:t>供应商资格要求：</w:t>
      </w:r>
    </w:p>
    <w:p w14:paraId="64035968">
      <w:pPr>
        <w:keepNext w:val="0"/>
        <w:keepLines w:val="0"/>
        <w:pageBreakBefore w:val="0"/>
        <w:widowControl/>
        <w:numPr>
          <w:ilvl w:val="0"/>
          <w:numId w:val="0"/>
        </w:numPr>
        <w:kinsoku/>
        <w:overflowPunct/>
        <w:topLinePunct w:val="0"/>
        <w:autoSpaceDE/>
        <w:autoSpaceDN/>
        <w:bidi w:val="0"/>
        <w:snapToGrid w:val="0"/>
        <w:spacing w:before="0" w:after="0" w:line="324" w:lineRule="auto"/>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bookmarkStart w:id="8" w:name="_Toc30643"/>
      <w:bookmarkStart w:id="9" w:name="_Toc7823"/>
      <w:bookmarkStart w:id="10" w:name="_Toc9562"/>
      <w:bookmarkStart w:id="11" w:name="_Toc23395"/>
      <w:bookmarkStart w:id="12" w:name="_Toc30971"/>
      <w:r>
        <w:rPr>
          <w:rFonts w:hint="eastAsia" w:ascii="宋体" w:hAnsi="宋体" w:eastAsia="宋体" w:cs="宋体"/>
          <w:color w:val="auto"/>
          <w:szCs w:val="21"/>
          <w:highlight w:val="none"/>
          <w:shd w:val="clear" w:color="auto" w:fill="FFFFFF"/>
          <w:lang w:val="en-US" w:eastAsia="zh-CN"/>
        </w:rPr>
        <w:t>1、具有独立承担民事责任的能力（提供营业执照或其他证明材料）；</w:t>
      </w:r>
    </w:p>
    <w:p w14:paraId="540CC68E">
      <w:pPr>
        <w:keepNext w:val="0"/>
        <w:keepLines w:val="0"/>
        <w:pageBreakBefore w:val="0"/>
        <w:widowControl/>
        <w:numPr>
          <w:ilvl w:val="0"/>
          <w:numId w:val="0"/>
        </w:numPr>
        <w:kinsoku/>
        <w:overflowPunct/>
        <w:topLinePunct w:val="0"/>
        <w:autoSpaceDE/>
        <w:autoSpaceDN/>
        <w:bidi w:val="0"/>
        <w:snapToGrid w:val="0"/>
        <w:spacing w:before="0" w:after="0" w:line="324" w:lineRule="auto"/>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2、具有良好的商业信誉和健全的财务会计制度（提供经审计的2024年度财务报告或者其基本开户银行出具的资信证明）；</w:t>
      </w:r>
    </w:p>
    <w:p w14:paraId="623F0AA2">
      <w:pPr>
        <w:keepNext w:val="0"/>
        <w:keepLines w:val="0"/>
        <w:pageBreakBefore w:val="0"/>
        <w:widowControl/>
        <w:numPr>
          <w:ilvl w:val="0"/>
          <w:numId w:val="0"/>
        </w:numPr>
        <w:kinsoku/>
        <w:overflowPunct/>
        <w:topLinePunct w:val="0"/>
        <w:autoSpaceDE/>
        <w:autoSpaceDN/>
        <w:bidi w:val="0"/>
        <w:snapToGrid w:val="0"/>
        <w:spacing w:before="0" w:after="0" w:line="324" w:lineRule="auto"/>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3、具有依法缴纳税收和社会保障资金的良好记录（提供采购活动近六个月任意一个月的依法缴纳税收和缴纳社保的证明；依法免税或不需要缴纳社会保障资金的，应提供相应文件证明其依法免税或不需要缴纳社会保障资金）。</w:t>
      </w:r>
    </w:p>
    <w:p w14:paraId="7A984D05">
      <w:pPr>
        <w:keepNext w:val="0"/>
        <w:keepLines w:val="0"/>
        <w:pageBreakBefore w:val="0"/>
        <w:widowControl/>
        <w:numPr>
          <w:ilvl w:val="0"/>
          <w:numId w:val="0"/>
        </w:numPr>
        <w:kinsoku/>
        <w:overflowPunct/>
        <w:topLinePunct w:val="0"/>
        <w:autoSpaceDE/>
        <w:autoSpaceDN/>
        <w:bidi w:val="0"/>
        <w:snapToGrid w:val="0"/>
        <w:spacing w:before="0" w:after="0" w:line="324" w:lineRule="auto"/>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4、具有履行合同所必需的设备和专业技术能力（提供书面承诺函）；</w:t>
      </w:r>
    </w:p>
    <w:p w14:paraId="792DFA28">
      <w:pPr>
        <w:keepNext w:val="0"/>
        <w:keepLines w:val="0"/>
        <w:pageBreakBefore w:val="0"/>
        <w:widowControl/>
        <w:numPr>
          <w:ilvl w:val="0"/>
          <w:numId w:val="0"/>
        </w:numPr>
        <w:kinsoku/>
        <w:overflowPunct/>
        <w:topLinePunct w:val="0"/>
        <w:autoSpaceDE/>
        <w:autoSpaceDN/>
        <w:bidi w:val="0"/>
        <w:snapToGrid w:val="0"/>
        <w:spacing w:before="0" w:after="0" w:line="324" w:lineRule="auto"/>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5、参加本采购活动前三年内，在经营活动中没有重大违法记录（提供书面承诺函）；</w:t>
      </w:r>
    </w:p>
    <w:p w14:paraId="0E8A4705">
      <w:pPr>
        <w:keepNext w:val="0"/>
        <w:keepLines w:val="0"/>
        <w:pageBreakBefore w:val="0"/>
        <w:widowControl/>
        <w:numPr>
          <w:ilvl w:val="0"/>
          <w:numId w:val="0"/>
        </w:numPr>
        <w:kinsoku/>
        <w:overflowPunct/>
        <w:topLinePunct w:val="0"/>
        <w:autoSpaceDE/>
        <w:autoSpaceDN/>
        <w:bidi w:val="0"/>
        <w:snapToGrid w:val="0"/>
        <w:spacing w:before="0" w:after="0" w:line="324" w:lineRule="auto"/>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6、根据《关于在政府采购活动中查询及使用信用记录有关问题的通知》（财库【2016】125号）的规定，对列入失信被执行人、重大税收违法失信主体、政府采购严重违法失信行为记录名单的供应商，拒绝参与本项目政府采购活动（提供在“信用中国”、“中国政府采购网”等网站查询的相关材料并加盖公章，供应商提供的仅做为信用参考，以采购人或采购代理机构查询结果为准）；</w:t>
      </w:r>
    </w:p>
    <w:p w14:paraId="4F73C407">
      <w:pPr>
        <w:keepNext w:val="0"/>
        <w:keepLines w:val="0"/>
        <w:pageBreakBefore w:val="0"/>
        <w:widowControl/>
        <w:numPr>
          <w:ilvl w:val="0"/>
          <w:numId w:val="0"/>
        </w:numPr>
        <w:kinsoku/>
        <w:overflowPunct/>
        <w:topLinePunct w:val="0"/>
        <w:autoSpaceDE/>
        <w:autoSpaceDN/>
        <w:bidi w:val="0"/>
        <w:snapToGrid w:val="0"/>
        <w:spacing w:before="0" w:after="0" w:line="324" w:lineRule="auto"/>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7、单位负责人为同一人或者存在直接控股、管理关系的不同供应商，不得参加同一合同项下的磋商（提供在“国家企业信用信息公示系统”中查询的相关材料并加盖公章（需包含公司基本信息、股东信息及股权变更信息）或提供承诺函）。一经发现，将导致投标同时被拒绝。</w:t>
      </w:r>
    </w:p>
    <w:p w14:paraId="6B434EB5">
      <w:pPr>
        <w:keepNext w:val="0"/>
        <w:keepLines w:val="0"/>
        <w:pageBreakBefore w:val="0"/>
        <w:widowControl/>
        <w:numPr>
          <w:ilvl w:val="0"/>
          <w:numId w:val="0"/>
        </w:numPr>
        <w:kinsoku/>
        <w:overflowPunct/>
        <w:topLinePunct w:val="0"/>
        <w:autoSpaceDE/>
        <w:autoSpaceDN/>
        <w:bidi w:val="0"/>
        <w:snapToGrid w:val="0"/>
        <w:spacing w:before="0" w:after="0" w:line="324" w:lineRule="auto"/>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8、本项目特定资格要求：</w:t>
      </w:r>
    </w:p>
    <w:p w14:paraId="7B2DF8A1">
      <w:pPr>
        <w:keepNext w:val="0"/>
        <w:keepLines w:val="0"/>
        <w:pageBreakBefore w:val="0"/>
        <w:widowControl/>
        <w:numPr>
          <w:ilvl w:val="0"/>
          <w:numId w:val="0"/>
        </w:numPr>
        <w:kinsoku/>
        <w:overflowPunct/>
        <w:topLinePunct w:val="0"/>
        <w:autoSpaceDE/>
        <w:autoSpaceDN/>
        <w:bidi w:val="0"/>
        <w:snapToGrid w:val="0"/>
        <w:spacing w:before="0" w:after="0" w:line="324" w:lineRule="auto"/>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8.1</w:t>
      </w:r>
      <w:r>
        <w:rPr>
          <w:rFonts w:hint="eastAsia" w:ascii="宋体" w:hAnsi="宋体" w:eastAsia="宋体" w:cs="宋体"/>
          <w:color w:val="auto"/>
          <w:szCs w:val="21"/>
          <w:highlight w:val="none"/>
          <w:shd w:val="clear" w:color="auto" w:fill="FFFFFF"/>
          <w:lang w:val="en-US" w:eastAsia="zh-CN"/>
        </w:rPr>
        <w:t xml:space="preserve">具有建设行政主管部门颁发的电力工程施工总承包叁级（含）以上资质或输变电工程专业承包叁级（含）以上资质或承装类承装（修、试）电力设施许可证肆级（含）以上资质，具有合格有效的企业安全生产许可证；                                              </w:t>
      </w:r>
    </w:p>
    <w:p w14:paraId="1434ED42">
      <w:pPr>
        <w:keepNext w:val="0"/>
        <w:keepLines w:val="0"/>
        <w:pageBreakBefore w:val="0"/>
        <w:widowControl/>
        <w:numPr>
          <w:ilvl w:val="0"/>
          <w:numId w:val="0"/>
        </w:numPr>
        <w:kinsoku/>
        <w:overflowPunct/>
        <w:topLinePunct w:val="0"/>
        <w:autoSpaceDE/>
        <w:autoSpaceDN/>
        <w:bidi w:val="0"/>
        <w:snapToGrid w:val="0"/>
        <w:spacing w:before="0" w:after="0" w:line="324" w:lineRule="auto"/>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8.2</w:t>
      </w:r>
      <w:r>
        <w:rPr>
          <w:rFonts w:hint="eastAsia" w:ascii="宋体" w:hAnsi="宋体" w:eastAsia="宋体" w:cs="宋体"/>
          <w:color w:val="auto"/>
          <w:szCs w:val="21"/>
          <w:highlight w:val="none"/>
          <w:shd w:val="clear" w:color="auto" w:fill="FFFFFF"/>
          <w:lang w:val="en-US" w:eastAsia="zh-CN"/>
        </w:rPr>
        <w:t>拟派项目经理须具有有效的机电工程专业二级及以上注册建造师资格证书，具备有效的安全生产考核合格证书，且无在建工程项目</w:t>
      </w:r>
      <w:r>
        <w:rPr>
          <w:rFonts w:hint="eastAsia" w:ascii="宋体" w:hAnsi="宋体" w:cs="宋体"/>
          <w:color w:val="auto"/>
          <w:szCs w:val="21"/>
          <w:highlight w:val="none"/>
          <w:shd w:val="clear" w:color="auto" w:fill="FFFFFF"/>
          <w:lang w:val="en-US" w:eastAsia="zh-CN"/>
        </w:rPr>
        <w:t>（提供承诺书）</w:t>
      </w:r>
      <w:r>
        <w:rPr>
          <w:rFonts w:hint="eastAsia" w:ascii="宋体" w:hAnsi="宋体" w:eastAsia="宋体" w:cs="宋体"/>
          <w:color w:val="auto"/>
          <w:szCs w:val="21"/>
          <w:highlight w:val="none"/>
          <w:shd w:val="clear" w:color="auto" w:fill="FFFFFF"/>
          <w:lang w:val="en-US" w:eastAsia="zh-CN"/>
        </w:rPr>
        <w:t>。</w:t>
      </w:r>
    </w:p>
    <w:p w14:paraId="784D075B">
      <w:pPr>
        <w:keepNext w:val="0"/>
        <w:keepLines w:val="0"/>
        <w:pageBreakBefore w:val="0"/>
        <w:widowControl/>
        <w:numPr>
          <w:ilvl w:val="0"/>
          <w:numId w:val="0"/>
        </w:numPr>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三、获取采购文件</w:t>
      </w:r>
      <w:bookmarkEnd w:id="8"/>
      <w:bookmarkEnd w:id="9"/>
      <w:bookmarkEnd w:id="10"/>
      <w:bookmarkEnd w:id="11"/>
      <w:bookmarkEnd w:id="12"/>
    </w:p>
    <w:p w14:paraId="638A410B">
      <w:pPr>
        <w:keepNext w:val="0"/>
        <w:keepLines w:val="0"/>
        <w:pageBreakBefore w:val="0"/>
        <w:widowControl/>
        <w:kinsoku/>
        <w:overflowPunct/>
        <w:topLinePunct w:val="0"/>
        <w:autoSpaceDE/>
        <w:autoSpaceDN/>
        <w:bidi w:val="0"/>
        <w:adjustRightInd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报名</w:t>
      </w:r>
      <w:r>
        <w:rPr>
          <w:rFonts w:hint="eastAsia" w:ascii="宋体" w:hAnsi="宋体" w:eastAsia="宋体" w:cs="宋体"/>
          <w:color w:val="auto"/>
          <w:szCs w:val="21"/>
          <w:highlight w:val="none"/>
          <w:shd w:val="clear" w:color="auto" w:fill="FFFFFF"/>
        </w:rPr>
        <w:t>时间：202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09</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01</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09</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03</w:t>
      </w:r>
      <w:r>
        <w:rPr>
          <w:rFonts w:hint="eastAsia" w:ascii="宋体" w:hAnsi="宋体" w:eastAsia="宋体" w:cs="宋体"/>
          <w:color w:val="auto"/>
          <w:szCs w:val="21"/>
          <w:highlight w:val="none"/>
          <w:shd w:val="clear" w:color="auto" w:fill="FFFFFF"/>
        </w:rPr>
        <w:t>日，上午</w:t>
      </w:r>
      <w:r>
        <w:rPr>
          <w:rFonts w:hint="eastAsia" w:ascii="宋体" w:hAnsi="宋体" w:eastAsia="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8：</w:t>
      </w:r>
      <w:r>
        <w:rPr>
          <w:rFonts w:hint="eastAsia" w:ascii="宋体" w:hAnsi="宋体" w:cs="宋体"/>
          <w:color w:val="auto"/>
          <w:szCs w:val="21"/>
          <w:highlight w:val="none"/>
          <w:shd w:val="clear" w:color="auto" w:fill="FFFFFF"/>
          <w:lang w:val="en-US" w:eastAsia="zh-CN"/>
        </w:rPr>
        <w:t>00</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下午</w:t>
      </w:r>
      <w:r>
        <w:rPr>
          <w:rFonts w:hint="eastAsia" w:ascii="宋体" w:hAnsi="宋体" w:eastAsia="宋体" w:cs="宋体"/>
          <w:color w:val="auto"/>
          <w:szCs w:val="21"/>
          <w:highlight w:val="none"/>
          <w:shd w:val="clear" w:color="auto" w:fill="FFFFFF"/>
        </w:rPr>
        <w:t>1</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0（北京时间，法定节假日除外）</w:t>
      </w:r>
      <w:r>
        <w:rPr>
          <w:rFonts w:hint="eastAsia" w:ascii="宋体" w:hAnsi="宋体" w:eastAsia="宋体" w:cs="宋体"/>
          <w:color w:val="auto"/>
          <w:szCs w:val="21"/>
          <w:highlight w:val="none"/>
          <w:shd w:val="clear" w:color="auto" w:fill="FFFFFF"/>
          <w:lang w:val="en-US" w:eastAsia="zh-CN"/>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凡报名成功的供应商无故不来参与投标的，列入我院黑名单，一年内不得参与我院任何采购活动。</w:t>
      </w:r>
    </w:p>
    <w:p w14:paraId="381837FA">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 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cs="宋体"/>
          <w:color w:val="auto"/>
          <w:kern w:val="0"/>
          <w:sz w:val="21"/>
          <w:szCs w:val="21"/>
          <w:highlight w:val="none"/>
          <w:shd w:val="clear" w:color="auto" w:fill="FFFFFF"/>
          <w:lang w:val="en-US" w:eastAsia="zh-CN" w:bidi="ar-SA"/>
        </w:rPr>
        <w:t>2569739997</w:t>
      </w:r>
      <w:r>
        <w:rPr>
          <w:rFonts w:hint="eastAsia" w:ascii="宋体" w:hAnsi="宋体" w:eastAsia="宋体" w:cs="宋体"/>
          <w:color w:val="auto"/>
          <w:kern w:val="0"/>
          <w:sz w:val="21"/>
          <w:szCs w:val="21"/>
          <w:highlight w:val="none"/>
          <w:shd w:val="clear" w:color="auto" w:fill="FFFFFF"/>
          <w:lang w:val="en-US" w:eastAsia="zh-CN" w:bidi="ar-SA"/>
        </w:rPr>
        <w:t>@qq.com,并标明XX公司XX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15111"/>
      <w:bookmarkStart w:id="14" w:name="_Toc10738"/>
      <w:bookmarkStart w:id="15" w:name="_Toc25869"/>
      <w:bookmarkStart w:id="16" w:name="_Toc15135"/>
      <w:bookmarkStart w:id="17" w:name="_Toc27480"/>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29784"/>
      <w:bookmarkStart w:id="19" w:name="_Toc20287"/>
      <w:bookmarkStart w:id="20" w:name="_Toc30918"/>
      <w:bookmarkStart w:id="21" w:name="_Toc6523"/>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795"/>
      <w:bookmarkStart w:id="23" w:name="_Toc35393626"/>
    </w:p>
    <w:bookmarkEnd w:id="22"/>
    <w:bookmarkEnd w:id="23"/>
    <w:p w14:paraId="5E12EA4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31928"/>
      <w:bookmarkStart w:id="25" w:name="_Toc16291"/>
      <w:bookmarkStart w:id="26" w:name="_Toc24274"/>
      <w:bookmarkStart w:id="27" w:name="_Toc3604"/>
      <w:bookmarkStart w:id="28" w:name="_Toc27370"/>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468744B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389D95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56DBFFA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6126721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7D44496B">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2.</w:t>
      </w:r>
      <w:r>
        <w:rPr>
          <w:rFonts w:hint="eastAsia" w:ascii="宋体" w:hAnsi="宋体" w:eastAsia="宋体" w:cs="宋体"/>
          <w:color w:val="auto"/>
          <w:kern w:val="0"/>
          <w:sz w:val="21"/>
          <w:szCs w:val="21"/>
          <w:highlight w:val="none"/>
          <w:shd w:val="clear" w:color="auto" w:fill="FFFFFF"/>
          <w:lang w:val="en-US" w:eastAsia="zh-CN" w:bidi="ar-SA"/>
        </w:rPr>
        <w:t>采购代理机构：铭信工程咨询有限公司</w:t>
      </w:r>
    </w:p>
    <w:p w14:paraId="68A77DA9">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地址：郑州市郑东新区平安大道201号博雅广场4号楼1006室</w:t>
      </w:r>
    </w:p>
    <w:p w14:paraId="4E37C8EA">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w:t>
      </w:r>
      <w:r>
        <w:rPr>
          <w:rFonts w:hint="eastAsia" w:ascii="宋体" w:hAnsi="宋体" w:cs="宋体"/>
          <w:color w:val="auto"/>
          <w:kern w:val="0"/>
          <w:sz w:val="21"/>
          <w:szCs w:val="21"/>
          <w:highlight w:val="none"/>
          <w:shd w:val="clear" w:color="auto" w:fill="FFFFFF"/>
          <w:lang w:val="en-US" w:eastAsia="zh-CN" w:bidi="ar-SA"/>
        </w:rPr>
        <w:t>：米先生</w:t>
      </w:r>
    </w:p>
    <w:p w14:paraId="50BC114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w:t>
      </w:r>
      <w:r>
        <w:rPr>
          <w:rFonts w:hint="eastAsia" w:ascii="宋体" w:hAnsi="宋体" w:cs="宋体"/>
          <w:color w:val="auto"/>
          <w:kern w:val="0"/>
          <w:sz w:val="21"/>
          <w:szCs w:val="21"/>
          <w:highlight w:val="none"/>
          <w:shd w:val="clear" w:color="auto" w:fill="FFFFFF"/>
          <w:lang w:val="en-US" w:eastAsia="zh-CN" w:bidi="ar-SA"/>
        </w:rPr>
        <w:t>18239603376</w:t>
      </w:r>
    </w:p>
    <w:p w14:paraId="2BB1501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5BB2E39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驻马店市中心医院采购科</w:t>
      </w:r>
    </w:p>
    <w:p w14:paraId="2B5979AB">
      <w:pPr>
        <w:pStyle w:val="30"/>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auto"/>
          <w:sz w:val="21"/>
          <w:szCs w:val="21"/>
          <w:highlight w:val="none"/>
          <w:shd w:val="clear" w:color="auto" w:fill="FFFFFF"/>
        </w:rPr>
        <w:t>202</w:t>
      </w:r>
      <w:r>
        <w:rPr>
          <w:rFonts w:hint="eastAsia" w:ascii="宋体" w:hAnsi="宋体" w:eastAsia="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rPr>
        <w:t>年</w:t>
      </w:r>
      <w:r>
        <w:rPr>
          <w:rFonts w:hint="eastAsia" w:ascii="宋体" w:hAnsi="宋体" w:cs="宋体"/>
          <w:color w:val="auto"/>
          <w:sz w:val="21"/>
          <w:szCs w:val="21"/>
          <w:highlight w:val="none"/>
          <w:shd w:val="clear" w:color="auto" w:fill="FFFFFF"/>
          <w:lang w:val="en-US" w:eastAsia="zh-CN"/>
        </w:rPr>
        <w:t>8</w:t>
      </w:r>
      <w:r>
        <w:rPr>
          <w:rFonts w:hint="eastAsia" w:ascii="宋体" w:hAnsi="宋体" w:eastAsia="宋体" w:cs="宋体"/>
          <w:color w:val="auto"/>
          <w:sz w:val="21"/>
          <w:szCs w:val="21"/>
          <w:highlight w:val="none"/>
          <w:shd w:val="clear" w:color="auto" w:fill="FFFFFF"/>
        </w:rPr>
        <w:t>月</w:t>
      </w:r>
      <w:r>
        <w:rPr>
          <w:rFonts w:hint="eastAsia" w:ascii="宋体" w:hAnsi="宋体" w:cs="宋体"/>
          <w:color w:val="auto"/>
          <w:sz w:val="21"/>
          <w:szCs w:val="21"/>
          <w:highlight w:val="none"/>
          <w:shd w:val="clear" w:color="auto" w:fill="FFFFFF"/>
          <w:lang w:val="en-US" w:eastAsia="zh-CN"/>
        </w:rPr>
        <w:t>29</w:t>
      </w:r>
      <w:r>
        <w:rPr>
          <w:rFonts w:hint="eastAsia" w:ascii="宋体" w:hAnsi="宋体" w:eastAsia="宋体" w:cs="宋体"/>
          <w:color w:val="auto"/>
          <w:sz w:val="21"/>
          <w:szCs w:val="21"/>
          <w:highlight w:val="none"/>
          <w:shd w:val="clear" w:color="auto" w:fill="FFFFFF"/>
        </w:rPr>
        <w:t>日</w:t>
      </w:r>
    </w:p>
    <w:p w14:paraId="1C0E0222">
      <w:pPr>
        <w:rPr>
          <w:rFonts w:hint="eastAsia" w:ascii="宋体" w:hAnsi="宋体" w:eastAsia="宋体" w:cs="宋体"/>
          <w:b/>
          <w:color w:val="auto"/>
          <w:sz w:val="32"/>
          <w:szCs w:val="32"/>
          <w:highlight w:val="none"/>
        </w:rPr>
      </w:pPr>
      <w:bookmarkStart w:id="29" w:name="_Toc29890"/>
      <w:bookmarkStart w:id="30" w:name="_Toc23793"/>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9124"/>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23610"/>
      <w:bookmarkStart w:id="33" w:name="_Toc9989"/>
      <w:bookmarkStart w:id="34" w:name="_Toc31536"/>
    </w:p>
    <w:bookmarkEnd w:id="29"/>
    <w:bookmarkEnd w:id="30"/>
    <w:bookmarkEnd w:id="32"/>
    <w:bookmarkEnd w:id="33"/>
    <w:bookmarkEnd w:id="34"/>
    <w:p w14:paraId="3052BC6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ascii="宋体" w:hAnsi="宋体" w:cs="宋体"/>
          <w:b w:val="0"/>
          <w:bCs w:val="0"/>
          <w:i w:val="0"/>
          <w:iCs/>
          <w:color w:val="auto"/>
          <w:sz w:val="21"/>
          <w:szCs w:val="21"/>
          <w:highlight w:val="none"/>
          <w:u w:val="none"/>
          <w:lang w:val="en-US" w:eastAsia="zh-CN"/>
        </w:rPr>
        <w:t>驻马店市中心医院中心院区4号楼血液净化中心线路改造（二次</w:t>
      </w:r>
      <w:bookmarkStart w:id="101" w:name="_GoBack"/>
      <w:bookmarkEnd w:id="101"/>
      <w:r>
        <w:rPr>
          <w:rFonts w:hint="eastAsia" w:ascii="宋体" w:hAnsi="宋体" w:cs="宋体"/>
          <w:b w:val="0"/>
          <w:bCs w:val="0"/>
          <w:i w:val="0"/>
          <w:iCs/>
          <w:color w:val="auto"/>
          <w:sz w:val="21"/>
          <w:szCs w:val="21"/>
          <w:highlight w:val="none"/>
          <w:u w:val="none"/>
          <w:lang w:val="en-US" w:eastAsia="zh-CN"/>
        </w:rPr>
        <w:t>）</w:t>
      </w:r>
    </w:p>
    <w:p w14:paraId="63820FF6">
      <w:pPr>
        <w:pStyle w:val="15"/>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二、采购标的清单：</w:t>
      </w:r>
    </w:p>
    <w:p w14:paraId="7C557DD1">
      <w:pPr>
        <w:pStyle w:val="16"/>
        <w:jc w:val="center"/>
        <w:rPr>
          <w:rFonts w:hint="default"/>
          <w:lang w:val="en-US" w:eastAsia="zh-CN"/>
        </w:rPr>
      </w:pPr>
      <w:r>
        <w:rPr>
          <w:rFonts w:hint="eastAsia" w:cs="宋体"/>
          <w:b/>
          <w:bCs/>
          <w:color w:val="auto"/>
          <w:kern w:val="2"/>
          <w:sz w:val="21"/>
          <w:szCs w:val="24"/>
          <w:highlight w:val="none"/>
          <w:lang w:val="en-US" w:eastAsia="zh-CN" w:bidi="ar-SA"/>
        </w:rPr>
        <w:t>清单、图纸另行提供</w:t>
      </w:r>
    </w:p>
    <w:p w14:paraId="5C70B08A">
      <w:pPr>
        <w:jc w:val="center"/>
        <w:rPr>
          <w:rFonts w:hint="eastAsia" w:ascii="宋体" w:hAnsi="宋体" w:eastAsia="宋体" w:cs="宋体"/>
          <w:b/>
          <w:bCs/>
          <w:color w:val="auto"/>
          <w:sz w:val="30"/>
          <w:szCs w:val="30"/>
          <w:highlight w:val="none"/>
        </w:rPr>
        <w:sectPr>
          <w:footerReference r:id="rId5" w:type="default"/>
          <w:pgSz w:w="11906" w:h="16838"/>
          <w:pgMar w:top="1417" w:right="1474" w:bottom="1417" w:left="1474" w:header="851" w:footer="624" w:gutter="0"/>
          <w:pgNumType w:fmt="decimal"/>
          <w:cols w:space="720" w:num="1"/>
          <w:docGrid w:type="lines" w:linePitch="319" w:charSpace="0"/>
        </w:sectPr>
      </w:pPr>
    </w:p>
    <w:p w14:paraId="718AF39E">
      <w:pPr>
        <w:jc w:val="center"/>
        <w:rPr>
          <w:rFonts w:hint="eastAsia" w:ascii="宋体" w:hAnsi="宋体" w:eastAsia="宋体" w:cs="宋体"/>
          <w:b/>
          <w:bCs/>
          <w:color w:val="auto"/>
          <w:sz w:val="30"/>
          <w:szCs w:val="30"/>
          <w:highlight w:val="none"/>
        </w:rPr>
      </w:pPr>
    </w:p>
    <w:p w14:paraId="106ADFC5">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商务要求</w:t>
      </w:r>
    </w:p>
    <w:tbl>
      <w:tblPr>
        <w:tblStyle w:val="33"/>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66D0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89A1A7B">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62D90186">
            <w:pPr>
              <w:pStyle w:val="15"/>
              <w:ind w:left="0" w:left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合同签订后20日内。</w:t>
            </w:r>
          </w:p>
        </w:tc>
      </w:tr>
      <w:tr w14:paraId="5279F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CEB21F5">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7E284E25">
            <w:pPr>
              <w:pStyle w:val="15"/>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1年。</w:t>
            </w:r>
          </w:p>
        </w:tc>
      </w:tr>
      <w:tr w14:paraId="4F9CD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481E1749">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支付方式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426DD86E">
            <w:pPr>
              <w:pStyle w:val="15"/>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以合同约定为准。</w:t>
            </w:r>
          </w:p>
        </w:tc>
      </w:tr>
      <w:tr w14:paraId="3BE69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14478513">
            <w:pPr>
              <w:pStyle w:val="15"/>
              <w:ind w:left="0" w:left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05BA776A">
            <w:pPr>
              <w:pStyle w:val="15"/>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符合国家有关法律法规及行业标准要求。</w:t>
            </w:r>
          </w:p>
        </w:tc>
      </w:tr>
      <w:tr w14:paraId="3A14FB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C6FD684">
            <w:pPr>
              <w:pStyle w:val="15"/>
              <w:ind w:left="0" w:left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3EDE5585">
            <w:pPr>
              <w:pStyle w:val="15"/>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质保期内，因人为因素出现故障外，供应商对工程出现的质量及安全问题负责处理解决并承担一切费用。</w:t>
            </w:r>
          </w:p>
        </w:tc>
      </w:tr>
    </w:tbl>
    <w:p w14:paraId="757EC5D5">
      <w:pPr>
        <w:pStyle w:val="23"/>
        <w:rPr>
          <w:rFonts w:hint="eastAsia" w:ascii="宋体" w:hAnsi="宋体" w:eastAsia="宋体" w:cs="宋体"/>
          <w:color w:val="auto"/>
          <w:highlight w:val="none"/>
        </w:rPr>
      </w:pPr>
    </w:p>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采购人对项目的特殊要求及说明</w:t>
      </w:r>
    </w:p>
    <w:tbl>
      <w:tblPr>
        <w:tblStyle w:val="33"/>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1"/>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3、供应商应根据采购文件的要求提供技术响应部分、商务响应部分等内容以对采购文件作出响应。</w:t>
            </w:r>
          </w:p>
          <w:p w14:paraId="56290533">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color w:val="auto"/>
                <w:highlight w:val="none"/>
                <w:lang w:val="en-US" w:eastAsia="zh-CN"/>
              </w:rPr>
              <w:t>采购人使用成交供应商成交的技术、资料、服务或其他任何一部分时，享有无偿使用权。免受第三方提出的侵犯其专利权、著作权、商标权或其它知识产权的起诉。如果第三方提出侵权指控，成交供应商应承担由此而引起的一切法律责任和费用。</w:t>
            </w:r>
          </w:p>
        </w:tc>
      </w:tr>
    </w:tbl>
    <w:p w14:paraId="3E3E650D">
      <w:pPr>
        <w:rPr>
          <w:rFonts w:hint="eastAsia" w:ascii="宋体" w:hAnsi="宋体" w:eastAsia="宋体" w:cs="宋体"/>
          <w:color w:val="auto"/>
          <w:highlight w:val="none"/>
        </w:rPr>
      </w:pPr>
    </w:p>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jc w:val="center"/>
        <w:outlineLvl w:val="0"/>
        <w:rPr>
          <w:rFonts w:hint="eastAsia" w:ascii="宋体" w:hAnsi="宋体" w:eastAsia="宋体" w:cs="宋体"/>
          <w:b/>
          <w:bCs/>
          <w:color w:val="auto"/>
          <w:sz w:val="32"/>
          <w:szCs w:val="32"/>
          <w:highlight w:val="none"/>
        </w:rPr>
      </w:pPr>
      <w:bookmarkStart w:id="35" w:name="_Toc8501"/>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3"/>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351CFF">
            <w:pPr>
              <w:widowControl/>
              <w:snapToGrid w:val="0"/>
              <w:spacing w:line="440" w:lineRule="exact"/>
              <w:jc w:val="left"/>
              <w:outlineLvl w:val="0"/>
              <w:rPr>
                <w:rFonts w:hint="eastAsia" w:ascii="宋体" w:hAnsi="宋体" w:eastAsia="宋体" w:cs="宋体"/>
                <w:color w:val="auto"/>
                <w:highlight w:val="none"/>
                <w:lang w:val="en-US"/>
              </w:rPr>
            </w:pPr>
            <w:bookmarkStart w:id="36" w:name="_Toc27817"/>
            <w:bookmarkStart w:id="37" w:name="_Toc9566"/>
            <w:bookmarkStart w:id="38" w:name="_Toc30169"/>
            <w:r>
              <w:rPr>
                <w:rFonts w:hint="eastAsia" w:ascii="宋体" w:hAnsi="宋体" w:eastAsia="宋体" w:cs="宋体"/>
                <w:color w:val="auto"/>
                <w:highlight w:val="none"/>
              </w:rPr>
              <w:t>1.1项目名称：</w:t>
            </w:r>
            <w:bookmarkEnd w:id="36"/>
            <w:bookmarkEnd w:id="37"/>
            <w:bookmarkEnd w:id="38"/>
            <w:r>
              <w:rPr>
                <w:rFonts w:hint="eastAsia" w:ascii="宋体" w:hAnsi="宋体" w:cs="宋体"/>
                <w:color w:val="auto"/>
                <w:highlight w:val="none"/>
                <w:lang w:val="en-US" w:eastAsia="zh-CN"/>
              </w:rPr>
              <w:t>驻马店市中心医院中心院区4号楼血液净化中心线路改造</w:t>
            </w:r>
          </w:p>
          <w:p w14:paraId="710A5111">
            <w:pPr>
              <w:widowControl/>
              <w:snapToGrid w:val="0"/>
              <w:spacing w:line="440" w:lineRule="exact"/>
              <w:jc w:val="left"/>
              <w:outlineLvl w:val="0"/>
              <w:rPr>
                <w:rFonts w:hint="eastAsia" w:ascii="宋体" w:hAnsi="宋体" w:eastAsia="宋体" w:cs="宋体"/>
                <w:color w:val="auto"/>
                <w:highlight w:val="none"/>
              </w:rPr>
            </w:pPr>
            <w:bookmarkStart w:id="39" w:name="_Toc29400"/>
            <w:bookmarkStart w:id="40" w:name="_Toc23424"/>
            <w:bookmarkStart w:id="41" w:name="_Toc28320"/>
            <w:r>
              <w:rPr>
                <w:rFonts w:hint="eastAsia" w:ascii="宋体" w:hAnsi="宋体" w:eastAsia="宋体" w:cs="宋体"/>
                <w:color w:val="auto"/>
                <w:highlight w:val="none"/>
              </w:rPr>
              <w:t>1.2采购人名称：</w:t>
            </w:r>
            <w:bookmarkEnd w:id="39"/>
            <w:bookmarkEnd w:id="40"/>
            <w:bookmarkEnd w:id="41"/>
            <w:r>
              <w:rPr>
                <w:rFonts w:hint="eastAsia" w:ascii="宋体" w:hAnsi="宋体" w:eastAsia="宋体" w:cs="宋体"/>
                <w:color w:val="auto"/>
                <w:highlight w:val="none"/>
              </w:rPr>
              <w:t>驻马店市中心医院</w:t>
            </w:r>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2" w:name="_Toc24541"/>
            <w:bookmarkStart w:id="43" w:name="_Toc3148"/>
            <w:bookmarkStart w:id="44" w:name="_Toc26199"/>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2"/>
            <w:bookmarkEnd w:id="43"/>
            <w:bookmarkEnd w:id="44"/>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434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F12ABCE">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采购预算：</w:t>
            </w:r>
            <w:r>
              <w:rPr>
                <w:rFonts w:hint="eastAsia" w:ascii="宋体" w:hAnsi="宋体" w:cs="宋体"/>
                <w:color w:val="auto"/>
                <w:kern w:val="0"/>
                <w:szCs w:val="21"/>
                <w:highlight w:val="none"/>
                <w:lang w:val="en-US" w:eastAsia="zh-CN"/>
              </w:rPr>
              <w:t>5.76</w:t>
            </w:r>
            <w:r>
              <w:rPr>
                <w:rFonts w:hint="eastAsia" w:ascii="宋体" w:hAnsi="宋体" w:cs="宋体"/>
                <w:color w:val="auto"/>
                <w:highlight w:val="none"/>
                <w:lang w:val="en-US" w:eastAsia="zh-CN"/>
              </w:rPr>
              <w:t>万元</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最高投标限价</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 xml:space="preserve"> 5.76</w:t>
            </w:r>
            <w:r>
              <w:rPr>
                <w:rFonts w:hint="eastAsia" w:ascii="宋体" w:hAnsi="宋体" w:cs="宋体"/>
                <w:color w:val="auto"/>
                <w:highlight w:val="none"/>
                <w:lang w:val="en-US" w:eastAsia="zh-CN"/>
              </w:rPr>
              <w:t>万元。</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cs="宋体"/>
                <w:color w:val="auto"/>
                <w:kern w:val="0"/>
                <w:szCs w:val="21"/>
                <w:highlight w:val="none"/>
              </w:rPr>
              <w:t>以人民币报价</w:t>
            </w:r>
            <w:r>
              <w:rPr>
                <w:rFonts w:hint="eastAsia" w:ascii="宋体" w:hAnsi="宋体" w:eastAsia="宋体" w:cs="宋体"/>
                <w:color w:val="auto"/>
                <w:kern w:val="0"/>
                <w:szCs w:val="21"/>
                <w:highlight w:val="none"/>
              </w:rPr>
              <w:t>。</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5A74E615">
            <w:pPr>
              <w:widowControl/>
              <w:snapToGrid w:val="0"/>
              <w:spacing w:line="440" w:lineRule="exact"/>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3.3招标控制价及工程量清单的编制费用由成交方支付。</w:t>
            </w:r>
          </w:p>
          <w:p w14:paraId="2834DD74">
            <w:pPr>
              <w:widowControl/>
              <w:snapToGrid w:val="0"/>
              <w:spacing w:line="440" w:lineRule="exact"/>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r>
              <w:rPr>
                <w:rFonts w:hint="eastAsia" w:ascii="宋体" w:hAnsi="宋体" w:eastAsia="宋体" w:cs="宋体"/>
                <w:color w:val="auto"/>
                <w:kern w:val="0"/>
                <w:szCs w:val="21"/>
                <w:highlight w:val="none"/>
                <w:lang w:val="en-US" w:eastAsia="zh-CN"/>
              </w:rPr>
              <w:t>代理服务费不得高于</w:t>
            </w:r>
            <w:r>
              <w:rPr>
                <w:rFonts w:hint="eastAsia" w:ascii="宋体" w:hAnsi="宋体" w:cs="宋体"/>
                <w:color w:val="auto"/>
                <w:kern w:val="0"/>
                <w:szCs w:val="21"/>
                <w:highlight w:val="none"/>
                <w:lang w:val="en-US" w:eastAsia="zh-CN"/>
              </w:rPr>
              <w:t>《招代理机构服务管理暂行办法》（计价格[2002]1980号）相应标准：</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1605"/>
              <w:gridCol w:w="1560"/>
              <w:gridCol w:w="1380"/>
            </w:tblGrid>
            <w:tr w14:paraId="59D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559" w:type="dxa"/>
                  <mc:AlternateContent>
                    <mc:Choice Requires="wpsCustomData">
                      <wpsCustomData:diagonals>
                        <wpsCustomData:diagonal from="10000" to="30000">
                          <wpsCustomData:border w:val="single" w:color="auto" w:sz="4" w:space="0"/>
                        </wpsCustomData:diagonal>
                      </wpsCustomData:diagonals>
                    </mc:Choice>
                  </mc:AlternateContent>
                </w:tcPr>
                <w:p w14:paraId="4F740B48">
                  <w:pPr>
                    <w:widowControl/>
                    <w:snapToGrid w:val="0"/>
                    <w:spacing w:line="240" w:lineRule="auto"/>
                    <w:jc w:val="both"/>
                    <mc:AlternateContent>
                      <mc:Choice Requires="wpsCustomData">
                        <wpsCustomData:diagonalParaType/>
                      </mc:Choice>
                    </mc:AlternateContent>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288925</wp:posOffset>
                            </wp:positionH>
                            <wp:positionV relativeFrom="paragraph">
                              <wp:posOffset>381635</wp:posOffset>
                            </wp:positionV>
                            <wp:extent cx="846455" cy="285750"/>
                            <wp:effectExtent l="0" t="0" r="10795" b="0"/>
                            <wp:wrapNone/>
                            <wp:docPr id="4" name="文本框 4"/>
                            <wp:cNvGraphicFramePr/>
                            <a:graphic xmlns:a="http://schemas.openxmlformats.org/drawingml/2006/main">
                              <a:graphicData uri="http://schemas.microsoft.com/office/word/2010/wordprocessingShape">
                                <wps:wsp>
                                  <wps:cNvSpPr txBox="1"/>
                                  <wps:spPr>
                                    <a:xfrm>
                                      <a:off x="1397000" y="5120640"/>
                                      <a:ext cx="84645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77D337A">
                                        <w:pPr>
                                          <w:rPr>
                                            <w:rFonts w:hint="default" w:eastAsia="宋体"/>
                                            <w:b/>
                                            <w:bCs/>
                                            <w:lang w:val="en-US" w:eastAsia="zh-CN"/>
                                          </w:rPr>
                                        </w:pPr>
                                        <w:r>
                                          <w:rPr>
                                            <w:rFonts w:hint="eastAsia"/>
                                            <w:b/>
                                            <w:bCs/>
                                            <w:lang w:val="en-US" w:eastAsia="zh-CN"/>
                                          </w:rPr>
                                          <w:t>中标金额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5pt;margin-top:30.05pt;height:22.5pt;width:66.65pt;z-index:251660288;mso-width-relative:page;mso-height-relative:page;" fillcolor="#FFFFFF [3201]" filled="t" stroked="f" coordsize="21600,21600" o:gfxdata="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Yp5Wq1AAA&#10;AAkBAAAPAAAAAAAAAAEAIAAAACIAAABkcnMvZG93bnJldi54bWxQSwECFAAUAAAACACHTuJA3iYh&#10;e1sCAACaBAAADgAAAAAAAAABACAAAAAjAQAAZHJzL2Uyb0RvYy54bWxQSwUGAAAAAAYABgBZAQAA&#10;8AUAAAAA&#10;">
                            <v:fill on="t" focussize="0,0"/>
                            <v:stroke on="f" weight="0.5pt"/>
                            <v:imagedata o:title=""/>
                            <o:lock v:ext="edit" aspectratio="f"/>
                            <v:textbox>
                              <w:txbxContent>
                                <w:p w14:paraId="677D337A">
                                  <w:pPr>
                                    <w:rPr>
                                      <w:rFonts w:hint="default" w:eastAsia="宋体"/>
                                      <w:b/>
                                      <w:bCs/>
                                      <w:lang w:val="en-US" w:eastAsia="zh-CN"/>
                                    </w:rPr>
                                  </w:pPr>
                                  <w:r>
                                    <w:rPr>
                                      <w:rFonts w:hint="eastAsia"/>
                                      <w:b/>
                                      <w:bCs/>
                                      <w:lang w:val="en-US" w:eastAsia="zh-CN"/>
                                    </w:rPr>
                                    <w:t>中标金额</w:t>
                                  </w:r>
                                </w:p>
                              </w:txbxContent>
                            </v:textbox>
                          </v:shape>
                        </w:pict>
                      </mc:Fallback>
                    </mc:AlternateContent>
                  </w:r>
                </w:p>
                <w:p w14:paraId="6CE85D4B">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59264" behindDoc="0" locked="0" layoutInCell="1" allowOverlap="1">
                            <wp:simplePos x="0" y="0"/>
                            <wp:positionH relativeFrom="column">
                              <wp:posOffset>343535</wp:posOffset>
                            </wp:positionH>
                            <wp:positionV relativeFrom="paragraph">
                              <wp:posOffset>59690</wp:posOffset>
                            </wp:positionV>
                            <wp:extent cx="970280" cy="305435"/>
                            <wp:effectExtent l="0" t="0" r="1270" b="18415"/>
                            <wp:wrapNone/>
                            <wp:docPr id="3" name="文本框 3"/>
                            <wp:cNvGraphicFramePr/>
                            <a:graphic xmlns:a="http://schemas.openxmlformats.org/drawingml/2006/main">
                              <a:graphicData uri="http://schemas.microsoft.com/office/word/2010/wordprocessingShape">
                                <wps:wsp>
                                  <wps:cNvSpPr txBox="1"/>
                                  <wps:spPr>
                                    <a:xfrm>
                                      <a:off x="1673225" y="4735830"/>
                                      <a:ext cx="970280" cy="305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5pt;margin-top:4.7pt;height:24.05pt;width:76.4pt;z-index:251659264;mso-width-relative:page;mso-height-relative:page;" fillcolor="#FFFFFF [3201]" filled="t" stroked="f" coordsize="21600,21600" o:gfxdata="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NantXdIAAAAH&#10;AQAADwAAAAAAAAABACAAAAAiAAAAZHJzL2Rvd25yZXYueG1sUEsBAhQAFAAAAAgAh07iQF8vVZxb&#10;AgAAmgQAAA4AAAAAAAAAAQAgAAAAIQEAAGRycy9lMm9Eb2MueG1sUEsFBgAAAAAGAAYAWQEAAO4F&#10;AAAAAA==&#10;">
                            <v:fill on="t" focussize="0,0"/>
                            <v:stroke on="f" weight="0.5pt"/>
                            <v:imagedata o:title=""/>
                            <o:lock v:ext="edit" aspectratio="f"/>
                            <v:textbo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v:textbox>
                          </v:shape>
                        </w:pict>
                      </mc:Fallback>
                    </mc:AlternateContent>
                  </w:r>
                </w:p>
              </w:tc>
              <w:tc>
                <w:tcPr>
                  <w:tcW w:w="1605" w:type="dxa"/>
                  <w:vAlign w:val="center"/>
                </w:tcPr>
                <w:p w14:paraId="1BA1962A">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货物招标</w:t>
                  </w:r>
                </w:p>
              </w:tc>
              <w:tc>
                <w:tcPr>
                  <w:tcW w:w="1560" w:type="dxa"/>
                  <w:vAlign w:val="center"/>
                </w:tcPr>
                <w:p w14:paraId="5BE93A16">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服务招标</w:t>
                  </w:r>
                </w:p>
              </w:tc>
              <w:tc>
                <w:tcPr>
                  <w:tcW w:w="1380" w:type="dxa"/>
                  <w:vAlign w:val="center"/>
                </w:tcPr>
                <w:p w14:paraId="3ECB263F">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工程招标</w:t>
                  </w:r>
                </w:p>
              </w:tc>
            </w:tr>
            <w:tr w14:paraId="626E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559" w:type="dxa"/>
                  <w:vAlign w:val="center"/>
                </w:tcPr>
                <w:p w14:paraId="0EF43D2E">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100万元以下</w:t>
                  </w:r>
                </w:p>
              </w:tc>
              <w:tc>
                <w:tcPr>
                  <w:tcW w:w="1605" w:type="dxa"/>
                  <w:vAlign w:val="center"/>
                </w:tcPr>
                <w:p w14:paraId="0F8F8092">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560" w:type="dxa"/>
                  <w:vAlign w:val="center"/>
                </w:tcPr>
                <w:p w14:paraId="64DFB595">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380" w:type="dxa"/>
                  <w:vAlign w:val="center"/>
                </w:tcPr>
                <w:p w14:paraId="6E9F31B9">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w:t>
                  </w:r>
                </w:p>
              </w:tc>
            </w:tr>
          </w:tbl>
          <w:p w14:paraId="1B44AAE4">
            <w:pPr>
              <w:widowControl/>
              <w:snapToGrid w:val="0"/>
              <w:spacing w:line="440" w:lineRule="exact"/>
              <w:jc w:val="left"/>
              <w:rPr>
                <w:rFonts w:hint="default" w:ascii="宋体" w:hAnsi="宋体" w:cs="宋体"/>
                <w:color w:val="auto"/>
                <w:kern w:val="0"/>
                <w:szCs w:val="21"/>
                <w:highlight w:val="none"/>
                <w:lang w:val="en-US" w:eastAsia="zh-CN"/>
              </w:rPr>
            </w:pP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05D582FC">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由评审专家、采购人代表</w:t>
            </w:r>
            <w:r>
              <w:rPr>
                <w:rFonts w:hint="eastAsia" w:ascii="宋体" w:hAnsi="宋体" w:eastAsia="宋体" w:cs="宋体"/>
                <w:color w:val="auto"/>
                <w:kern w:val="0"/>
                <w:szCs w:val="21"/>
                <w:highlight w:val="none"/>
                <w:lang w:val="en-US" w:eastAsia="zh-CN"/>
              </w:rPr>
              <w:t>组成</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14:paraId="004A8D42">
      <w:pPr>
        <w:rPr>
          <w:rFonts w:hint="eastAsia" w:ascii="宋体" w:hAnsi="宋体" w:eastAsia="宋体" w:cs="宋体"/>
          <w:color w:val="auto"/>
          <w:highlight w:val="none"/>
        </w:rPr>
      </w:pPr>
    </w:p>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bookmarkStart w:id="45" w:name="_Toc4700"/>
      <w:bookmarkStart w:id="46" w:name="_Toc16669"/>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w:t>
      </w:r>
      <w:r>
        <w:rPr>
          <w:rFonts w:hint="eastAsia" w:ascii="宋体" w:hAnsi="宋体" w:cs="宋体"/>
          <w:color w:val="auto"/>
          <w:kern w:val="0"/>
          <w:szCs w:val="21"/>
          <w:highlight w:val="none"/>
          <w:lang w:val="en-US" w:eastAsia="zh-CN"/>
        </w:rPr>
        <w:t>工程</w:t>
      </w:r>
      <w:r>
        <w:rPr>
          <w:rFonts w:hint="eastAsia" w:ascii="宋体" w:hAnsi="宋体" w:eastAsia="宋体" w:cs="宋体"/>
          <w:color w:val="auto"/>
          <w:kern w:val="0"/>
          <w:szCs w:val="21"/>
          <w:highlight w:val="none"/>
        </w:rPr>
        <w:t>采购。</w:t>
      </w:r>
    </w:p>
    <w:p w14:paraId="4427324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“采购人”系指各级国家机关、事业单位、团体组织。</w:t>
      </w:r>
    </w:p>
    <w:p w14:paraId="4EB832A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784FE4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 “</w:t>
      </w:r>
      <w:r>
        <w:rPr>
          <w:rFonts w:hint="eastAsia" w:ascii="宋体" w:hAnsi="宋体" w:cs="宋体"/>
          <w:color w:val="auto"/>
          <w:kern w:val="0"/>
          <w:szCs w:val="21"/>
          <w:highlight w:val="none"/>
          <w:lang w:val="en-US" w:eastAsia="zh-CN"/>
        </w:rPr>
        <w:t>工程</w:t>
      </w:r>
      <w:r>
        <w:rPr>
          <w:rFonts w:hint="eastAsia" w:ascii="宋体" w:hAnsi="宋体" w:eastAsia="宋体" w:cs="宋体"/>
          <w:color w:val="auto"/>
          <w:kern w:val="0"/>
          <w:szCs w:val="21"/>
          <w:highlight w:val="none"/>
          <w:lang w:val="en-US" w:eastAsia="zh-CN"/>
        </w:rPr>
        <w:t>”系指供应商按采购文件规定向采购人提供的一切设备、机械、仪器仪表、备品备件、工具、手册及其它有关技术资料和材料。</w:t>
      </w:r>
    </w:p>
    <w:p w14:paraId="0DA84DA4">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3.采购预算：</w:t>
      </w:r>
      <w:r>
        <w:rPr>
          <w:rFonts w:hint="eastAsia" w:ascii="宋体" w:hAnsi="宋体" w:cs="宋体"/>
          <w:b/>
          <w:bCs/>
          <w:color w:val="auto"/>
          <w:kern w:val="0"/>
          <w:szCs w:val="21"/>
          <w:highlight w:val="none"/>
          <w:lang w:val="en-US" w:eastAsia="zh-CN"/>
        </w:rPr>
        <w:t>5.76万元</w:t>
      </w:r>
      <w:r>
        <w:rPr>
          <w:rFonts w:hint="eastAsia" w:ascii="宋体" w:hAnsi="宋体" w:eastAsia="宋体" w:cs="宋体"/>
          <w:b/>
          <w:bCs/>
          <w:color w:val="auto"/>
          <w:kern w:val="0"/>
          <w:szCs w:val="21"/>
          <w:highlight w:val="none"/>
          <w:lang w:eastAsia="zh-CN"/>
        </w:rPr>
        <w:t>；最高投标限价</w:t>
      </w:r>
      <w:r>
        <w:rPr>
          <w:rFonts w:hint="eastAsia" w:ascii="宋体" w:hAnsi="宋体" w:eastAsia="宋体" w:cs="宋体"/>
          <w:b/>
          <w:bCs/>
          <w:color w:val="auto"/>
          <w:kern w:val="0"/>
          <w:szCs w:val="21"/>
          <w:highlight w:val="none"/>
          <w:lang w:val="en-US" w:eastAsia="zh-CN"/>
        </w:rPr>
        <w:t>:</w:t>
      </w:r>
      <w:r>
        <w:rPr>
          <w:rFonts w:hint="eastAsia" w:ascii="宋体" w:hAnsi="宋体" w:cs="宋体"/>
          <w:b/>
          <w:bCs/>
          <w:color w:val="auto"/>
          <w:kern w:val="0"/>
          <w:szCs w:val="21"/>
          <w:highlight w:val="none"/>
          <w:lang w:val="en-US" w:eastAsia="zh-CN"/>
        </w:rPr>
        <w:t xml:space="preserve"> 5.76万元</w:t>
      </w:r>
      <w:r>
        <w:rPr>
          <w:rFonts w:hint="eastAsia" w:ascii="宋体" w:hAnsi="宋体" w:eastAsia="宋体" w:cs="宋体"/>
          <w:b/>
          <w:bCs/>
          <w:color w:val="auto"/>
          <w:kern w:val="0"/>
          <w:szCs w:val="21"/>
          <w:highlight w:val="none"/>
          <w:lang w:eastAsia="zh-CN"/>
        </w:rPr>
        <w:t>；</w:t>
      </w:r>
    </w:p>
    <w:p w14:paraId="1BC87C67">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0D4D56E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4A45E94A">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p>
    <w:p w14:paraId="6C33BA0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p>
    <w:p w14:paraId="6CF3F1E5">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3C434C7">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highlight w:val="none"/>
          <w:lang w:val="en-US" w:eastAsia="zh-CN"/>
        </w:rPr>
      </w:pPr>
      <w:r>
        <w:rPr>
          <w:rFonts w:hint="eastAsia" w:ascii="宋体" w:hAnsi="宋体" w:cs="宋体"/>
          <w:color w:val="auto"/>
          <w:szCs w:val="21"/>
          <w:highlight w:val="none"/>
          <w:shd w:val="clear" w:color="auto" w:fill="FFFFFF"/>
          <w:lang w:val="en-US" w:eastAsia="zh-CN"/>
        </w:rPr>
        <w:t>4.5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858BEE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7C584BE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12CC3316">
      <w:pPr>
        <w:keepNext w:val="0"/>
        <w:keepLines w:val="0"/>
        <w:pageBreakBefore w:val="0"/>
        <w:widowControl/>
        <w:numPr>
          <w:ilvl w:val="0"/>
          <w:numId w:val="0"/>
        </w:numPr>
        <w:kinsoku/>
        <w:overflowPunct/>
        <w:topLinePunct w:val="0"/>
        <w:autoSpaceDE/>
        <w:autoSpaceDN/>
        <w:bidi w:val="0"/>
        <w:snapToGrid w:val="0"/>
        <w:spacing w:before="0" w:after="0" w:line="324" w:lineRule="auto"/>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4.8</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本项目</w:t>
      </w:r>
      <w:r>
        <w:rPr>
          <w:rFonts w:hint="eastAsia" w:ascii="宋体" w:hAnsi="宋体" w:eastAsia="宋体" w:cs="宋体"/>
          <w:color w:val="auto"/>
          <w:szCs w:val="21"/>
          <w:highlight w:val="none"/>
          <w:shd w:val="clear" w:color="auto" w:fill="FFFFFF"/>
          <w:lang w:val="en-US" w:eastAsia="zh-CN"/>
        </w:rPr>
        <w:t>特定资格要求：</w:t>
      </w:r>
    </w:p>
    <w:p w14:paraId="03DCF48A">
      <w:pPr>
        <w:keepNext w:val="0"/>
        <w:keepLines w:val="0"/>
        <w:pageBreakBefore w:val="0"/>
        <w:widowControl/>
        <w:numPr>
          <w:ilvl w:val="0"/>
          <w:numId w:val="0"/>
        </w:numPr>
        <w:kinsoku/>
        <w:overflowPunct/>
        <w:topLinePunct w:val="0"/>
        <w:autoSpaceDE/>
        <w:autoSpaceDN/>
        <w:bidi w:val="0"/>
        <w:snapToGrid w:val="0"/>
        <w:spacing w:before="0" w:after="0" w:line="324" w:lineRule="auto"/>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 xml:space="preserve">4.8.1具有建设行政主管部门颁发的电力工程施工总承包叁级（含）以上资质或输变电工程专业承包叁级（含）以上资质或承装类承装（修、试）电力设施许可证肆级（含）以上资质，具有合格有效的企业安全生产许可证；                                              </w:t>
      </w:r>
    </w:p>
    <w:p w14:paraId="5CA6B413">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4.8.2拟派项目经理须具有有效的机电工程专业二级及以上注册建造师资格证书，具备有效的安全生产考核合格证书，且无在建工程项目</w:t>
      </w:r>
      <w:r>
        <w:rPr>
          <w:rFonts w:hint="eastAsia" w:ascii="宋体" w:hAnsi="宋体" w:cs="宋体"/>
          <w:color w:val="auto"/>
          <w:szCs w:val="21"/>
          <w:highlight w:val="none"/>
          <w:shd w:val="clear" w:color="auto" w:fill="FFFFFF"/>
          <w:lang w:val="en-US" w:eastAsia="zh-CN"/>
        </w:rPr>
        <w:t>（提供承诺书）</w:t>
      </w:r>
      <w:r>
        <w:rPr>
          <w:rFonts w:hint="eastAsia" w:ascii="宋体" w:hAnsi="宋体" w:eastAsia="宋体" w:cs="宋体"/>
          <w:color w:val="auto"/>
          <w:szCs w:val="21"/>
          <w:highlight w:val="none"/>
          <w:shd w:val="clear" w:color="auto" w:fill="FFFFFF"/>
          <w:lang w:val="en-US" w:eastAsia="zh-CN"/>
        </w:rPr>
        <w:t>。</w:t>
      </w:r>
    </w:p>
    <w:p w14:paraId="13292A9E">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209E8546">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46EC2A9D">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4B7BBEA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511BE38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55FFFC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6AC317F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8BACE8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eastAsia="宋体" w:cs="宋体"/>
          <w:b/>
          <w:bCs/>
          <w:color w:val="auto"/>
          <w:kern w:val="0"/>
          <w:sz w:val="28"/>
          <w:szCs w:val="28"/>
          <w:highlight w:val="none"/>
          <w:lang w:val="en-US" w:eastAsia="zh-CN"/>
        </w:rPr>
        <w:t>采购</w:t>
      </w:r>
      <w:r>
        <w:rPr>
          <w:rFonts w:hint="eastAsia" w:ascii="宋体" w:hAnsi="宋体" w:eastAsia="宋体" w:cs="宋体"/>
          <w:b/>
          <w:bCs/>
          <w:color w:val="auto"/>
          <w:kern w:val="0"/>
          <w:sz w:val="28"/>
          <w:szCs w:val="28"/>
          <w:highlight w:val="none"/>
        </w:rPr>
        <w:t>文件</w:t>
      </w:r>
    </w:p>
    <w:p w14:paraId="141B321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14:paraId="53295F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14:paraId="744346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14:paraId="672DF54F">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14:paraId="66DD997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14:paraId="21EB5A6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》和《抵制商业贿赂承诺》，不得增减或修改内容。否则视为对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417073B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608220A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400CB9C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竞争性磋商响应书</w:t>
      </w:r>
      <w:r>
        <w:rPr>
          <w:rFonts w:hint="eastAsia" w:ascii="宋体" w:hAnsi="宋体" w:eastAsia="宋体" w:cs="宋体"/>
          <w:color w:val="auto"/>
          <w:kern w:val="0"/>
          <w:szCs w:val="21"/>
          <w:highlight w:val="none"/>
        </w:rPr>
        <w:t>及</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p>
    <w:p w14:paraId="47976D3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cs="宋体"/>
          <w:color w:val="auto"/>
          <w:kern w:val="0"/>
          <w:szCs w:val="21"/>
          <w:highlight w:val="none"/>
          <w:lang w:val="en-US" w:eastAsia="zh-CN"/>
        </w:rPr>
        <w:t>项目预算书</w:t>
      </w:r>
    </w:p>
    <w:p w14:paraId="2FB816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eastAsia="zh-CN"/>
        </w:rPr>
        <w:t>施工组织设计</w:t>
      </w:r>
    </w:p>
    <w:p w14:paraId="0E744A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6C92A00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2979C96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6E7D683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4A0E6A75">
      <w:pPr>
        <w:keepNext w:val="0"/>
        <w:keepLines w:val="0"/>
        <w:pageBreakBefore w:val="0"/>
        <w:widowControl w:val="0"/>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664E58FE">
      <w:pPr>
        <w:pStyle w:val="16"/>
        <w:keepNext w:val="0"/>
        <w:keepLines w:val="0"/>
        <w:pageBreakBefore w:val="0"/>
        <w:widowControl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3B3C118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446754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报价均以人民币元为计算单位。</w:t>
      </w:r>
    </w:p>
    <w:p w14:paraId="680CBC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58850A8D">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w:t>
      </w:r>
      <w:r>
        <w:rPr>
          <w:rFonts w:hint="eastAsia" w:ascii="宋体" w:hAnsi="宋体" w:cs="宋体"/>
          <w:b/>
          <w:color w:val="auto"/>
          <w:kern w:val="0"/>
          <w:szCs w:val="21"/>
          <w:highlight w:val="none"/>
          <w:lang w:val="en-US" w:eastAsia="zh-CN"/>
        </w:rPr>
        <w:t>磋商</w:t>
      </w:r>
      <w:r>
        <w:rPr>
          <w:rFonts w:hint="eastAsia" w:ascii="宋体" w:hAnsi="宋体" w:eastAsia="宋体" w:cs="宋体"/>
          <w:b/>
          <w:color w:val="auto"/>
          <w:kern w:val="0"/>
          <w:szCs w:val="21"/>
          <w:highlight w:val="none"/>
        </w:rPr>
        <w:t>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14:paraId="36EAD0C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cs="宋体"/>
          <w:color w:val="auto"/>
          <w:kern w:val="0"/>
          <w:szCs w:val="21"/>
          <w:highlight w:val="none"/>
          <w:lang w:val="en-US" w:eastAsia="zh-CN"/>
        </w:rPr>
        <w:t>工期</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质量</w:t>
      </w:r>
      <w:r>
        <w:rPr>
          <w:rFonts w:hint="eastAsia" w:ascii="宋体" w:hAnsi="宋体" w:eastAsia="宋体" w:cs="宋体"/>
          <w:color w:val="auto"/>
          <w:kern w:val="0"/>
          <w:szCs w:val="21"/>
          <w:highlight w:val="none"/>
        </w:rPr>
        <w:t>要求等实质性内容作出响应。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4B6E829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14:paraId="598C4B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14:paraId="4DF8A71E">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D8E00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14:paraId="1C23A94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（3）未按磋商文件规定报价，报价均超过采购预算或最高限价的。</w:t>
      </w:r>
    </w:p>
    <w:p w14:paraId="6909921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有效期、</w:t>
      </w:r>
      <w:r>
        <w:rPr>
          <w:rFonts w:hint="eastAsia" w:ascii="宋体" w:hAnsi="宋体" w:cs="宋体"/>
          <w:color w:val="auto"/>
          <w:szCs w:val="21"/>
          <w:highlight w:val="none"/>
          <w:lang w:val="en-US" w:eastAsia="zh-CN"/>
        </w:rPr>
        <w:t>工期</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质量</w:t>
      </w:r>
      <w:r>
        <w:rPr>
          <w:rFonts w:hint="eastAsia" w:ascii="宋体" w:hAnsi="宋体" w:cs="宋体"/>
          <w:color w:val="auto"/>
          <w:szCs w:val="21"/>
          <w:highlight w:val="none"/>
          <w:lang w:val="en-US" w:eastAsia="zh-CN"/>
        </w:rPr>
        <w:t>要求</w:t>
      </w:r>
      <w:r>
        <w:rPr>
          <w:rFonts w:hint="eastAsia" w:ascii="宋体" w:hAnsi="宋体" w:eastAsia="宋体" w:cs="宋体"/>
          <w:color w:val="auto"/>
          <w:szCs w:val="21"/>
          <w:highlight w:val="none"/>
        </w:rPr>
        <w:t>等不满足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6369526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5DD83C6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7DCFCB9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文件响应的。</w:t>
      </w:r>
    </w:p>
    <w:p w14:paraId="01BAF51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14:paraId="679F4DE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4B995EB">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274BE1E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的投标保证金从同一单位或者个人的账户转出（若收取）。</w:t>
      </w:r>
    </w:p>
    <w:p w14:paraId="5987C29A">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3F4238E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制作机器码一致；</w:t>
      </w:r>
    </w:p>
    <w:p w14:paraId="265D30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.5.9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31928D58">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中要求列入报价的费用，漏（缺）报的视同已含在投标总价中。</w:t>
      </w:r>
    </w:p>
    <w:p w14:paraId="285A948F">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49E8DB03">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47"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47"/>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cs="宋体"/>
          <w:b/>
          <w:bCs/>
          <w:color w:val="auto"/>
          <w:kern w:val="0"/>
          <w:szCs w:val="21"/>
          <w:highlight w:val="none"/>
          <w:lang w:eastAsia="zh-CN"/>
        </w:rPr>
        <w:t>成交</w:t>
      </w:r>
      <w:r>
        <w:rPr>
          <w:rFonts w:hint="eastAsia" w:ascii="宋体" w:hAnsi="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2"/>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文件存在不合理条款或者招标程序不符合规定的，采购人正后依法重新招标；　</w:t>
      </w:r>
    </w:p>
    <w:p w14:paraId="569FAD42">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文件没有不合理条款、招标程序符合规定，需要采用其他采购方式采购的，采购人应当依法报财政部门批准。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48"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14:paraId="2A75D7C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48"/>
    <w:p w14:paraId="5EC13C8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49" w:name="_Toc31399"/>
      <w:r>
        <w:rPr>
          <w:rFonts w:hint="eastAsia" w:ascii="宋体" w:hAnsi="宋体" w:eastAsia="宋体" w:cs="宋体"/>
          <w:b/>
          <w:bCs/>
          <w:color w:val="auto"/>
          <w:kern w:val="0"/>
          <w:sz w:val="32"/>
          <w:szCs w:val="32"/>
          <w:highlight w:val="none"/>
        </w:rPr>
        <w:t>第四章  评标办法及评分标准</w:t>
      </w:r>
      <w:bookmarkEnd w:id="45"/>
      <w:bookmarkEnd w:id="49"/>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1D5C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noWrap w:val="0"/>
            <w:vAlign w:val="center"/>
          </w:tcPr>
          <w:p w14:paraId="469082FD">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6A83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noWrap w:val="0"/>
            <w:vAlign w:val="center"/>
          </w:tcPr>
          <w:p w14:paraId="30F21E9D">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14:paraId="56A5BCC6">
            <w:pPr>
              <w:pStyle w:val="49"/>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处理。</w:t>
            </w:r>
          </w:p>
          <w:p w14:paraId="1C7B52DB">
            <w:pPr>
              <w:pStyle w:val="49"/>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14:paraId="631C2FD4">
            <w:pPr>
              <w:pStyle w:val="49"/>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报价为评标基准价。</w:t>
            </w:r>
          </w:p>
          <w:p w14:paraId="227E9141">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报价得分=（评标基准价/有效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r>
      <w:tr w14:paraId="2636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0" w:hRule="atLeast"/>
          <w:jc w:val="center"/>
        </w:trPr>
        <w:tc>
          <w:tcPr>
            <w:tcW w:w="1239" w:type="dxa"/>
            <w:vMerge w:val="restart"/>
            <w:noWrap w:val="0"/>
            <w:vAlign w:val="center"/>
          </w:tcPr>
          <w:p w14:paraId="7D578B06">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50</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14:paraId="0215255A">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施工方案与</w:t>
            </w:r>
          </w:p>
          <w:p w14:paraId="5B9D6980">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技术措施</w:t>
            </w:r>
          </w:p>
          <w:p w14:paraId="03FDE524">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(10分)</w:t>
            </w:r>
          </w:p>
        </w:tc>
        <w:tc>
          <w:tcPr>
            <w:tcW w:w="6770" w:type="dxa"/>
            <w:noWrap w:val="0"/>
            <w:vAlign w:val="center"/>
          </w:tcPr>
          <w:p w14:paraId="6C522E43">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磋商小组依据各供应商磋商响应文件中施工方案与技术措施进行评分。</w:t>
            </w:r>
          </w:p>
          <w:p w14:paraId="54040EC2">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1.施工方案（含工程特点、施工重点与难点及施工工序和施工方法）总体安排合理，运用先进、合理的施工工艺、施工机械；对施工难点有先进和合理的建议。）（</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eastAsia="zh-CN"/>
              </w:rPr>
              <w:t>分）</w:t>
            </w:r>
          </w:p>
          <w:p w14:paraId="0EBEEA75">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2.施工方案（含工程特点、施工重点与难点及施工工序和施工方法）总体安排合理，施工工艺、施工机械合理、可行；对施工难点有合理的建议。）（</w:t>
            </w: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eastAsia="zh-CN"/>
              </w:rPr>
              <w:t>分）</w:t>
            </w:r>
          </w:p>
          <w:p w14:paraId="0ADF4808">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3.施工方案与技术措施基本完整。（</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分）</w:t>
            </w:r>
          </w:p>
          <w:p w14:paraId="3430A569">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4.未提供的，该项不得分。</w:t>
            </w:r>
          </w:p>
        </w:tc>
      </w:tr>
      <w:tr w14:paraId="0478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03BE1C62">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413CF2DE">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质量、安全、文明施工、环境保护管理体系与措施</w:t>
            </w:r>
          </w:p>
          <w:p w14:paraId="28D6A565">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（10分）</w:t>
            </w:r>
          </w:p>
        </w:tc>
        <w:tc>
          <w:tcPr>
            <w:tcW w:w="6770" w:type="dxa"/>
            <w:noWrap w:val="0"/>
            <w:vAlign w:val="center"/>
          </w:tcPr>
          <w:p w14:paraId="6A36103D">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磋商小组依据各供应商磋商响应文件中质量、安全、文明施工、环境保护管理体系与措施进行评分。</w:t>
            </w:r>
          </w:p>
          <w:p w14:paraId="0D6651D3">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对项目提出先进、可行、具体的保证措施。工程质量保证措施完整得力、经济、安全、切实可行、针对性强；根据工程特点制定相应的安全管理措施科学合理、先进可行；创安全文明标准化工地目标明确，有针对项目实际情况，科学可行的创建计划和符合相关标准、规范、规程的创建保证措施和安全文明措施费用投入使用计划，现场施工区、生活区、办公区等设置科学规范，符合有关文明施工、环境卫生的规定，防治方案科学、先进。（10分）</w:t>
            </w:r>
          </w:p>
          <w:p w14:paraId="346F65E2">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工程质量保证措施经济、安全、基本可行、针对性较强；根据工程特点制定相应的安全管理措施基本合理、措施基本可行。有安全文明标准化工地创建目标计划和创建措施，有安全文明措施费用投入使用计划，现场施工区、生活区、办公区等设置符合有关文明施工、环境卫生的规定，防治方案基本合理。（7分）</w:t>
            </w:r>
          </w:p>
          <w:p w14:paraId="59ECFB38">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3.工程质量保证措施经济、安全、针对性一般；根据工程特点制定相应的安全管理措施合理性一般、措施可行性一般。文明施工、环境保护管理体系措施一般。（4分）</w:t>
            </w:r>
          </w:p>
          <w:p w14:paraId="379721FE">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4.未提供的，该项不得分。</w:t>
            </w:r>
          </w:p>
        </w:tc>
      </w:tr>
      <w:tr w14:paraId="657B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1239" w:type="dxa"/>
            <w:vMerge w:val="continue"/>
            <w:noWrap w:val="0"/>
            <w:vAlign w:val="center"/>
          </w:tcPr>
          <w:p w14:paraId="138C84C0">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758166D4">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工程进度</w:t>
            </w:r>
          </w:p>
          <w:p w14:paraId="543DA28D">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计划与措施</w:t>
            </w:r>
          </w:p>
          <w:p w14:paraId="263E8854">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eastAsia="zh-CN"/>
              </w:rPr>
              <w:t>分）</w:t>
            </w:r>
          </w:p>
        </w:tc>
        <w:tc>
          <w:tcPr>
            <w:tcW w:w="6770" w:type="dxa"/>
            <w:noWrap w:val="0"/>
            <w:vAlign w:val="center"/>
          </w:tcPr>
          <w:p w14:paraId="0DC2EBF6">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磋商小组依据各供应商磋商响应文件中工程进度计划与措施进行评分。</w:t>
            </w:r>
          </w:p>
          <w:p w14:paraId="07F23938">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1.工期承诺满足且优于磋商文件要求，工期保证措施合理且有针对性强，有具体的违约责任承诺。（</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eastAsia="zh-CN"/>
              </w:rPr>
              <w:t>分）</w:t>
            </w:r>
          </w:p>
          <w:p w14:paraId="69BC07CE">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2.工期承诺满足磋商文件要求，工期保证措施合理，有具体的违约责任承诺。（</w:t>
            </w: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eastAsia="zh-CN"/>
              </w:rPr>
              <w:t>分）</w:t>
            </w:r>
          </w:p>
          <w:p w14:paraId="16096E51">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3.工期承诺基本满足磋商文件要求，工期保证措施基本合理，有具体的违约责任承诺。</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w:t>
            </w:r>
          </w:p>
          <w:p w14:paraId="39D9D3AA">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4.未提供</w:t>
            </w:r>
            <w:r>
              <w:rPr>
                <w:rFonts w:hint="eastAsia" w:ascii="宋体" w:hAnsi="宋体" w:eastAsia="宋体" w:cs="宋体"/>
                <w:b w:val="0"/>
                <w:bCs w:val="0"/>
                <w:color w:val="auto"/>
                <w:sz w:val="21"/>
                <w:szCs w:val="21"/>
                <w:highlight w:val="none"/>
                <w:lang w:val="en-US" w:eastAsia="zh-CN"/>
              </w:rPr>
              <w:t>的，该项不得分</w:t>
            </w:r>
            <w:r>
              <w:rPr>
                <w:rFonts w:hint="eastAsia" w:ascii="宋体" w:hAnsi="宋体" w:eastAsia="宋体" w:cs="宋体"/>
                <w:b w:val="0"/>
                <w:bCs w:val="0"/>
                <w:color w:val="auto"/>
                <w:sz w:val="21"/>
                <w:szCs w:val="21"/>
                <w:highlight w:val="none"/>
                <w:lang w:eastAsia="zh-CN"/>
              </w:rPr>
              <w:t>。</w:t>
            </w:r>
          </w:p>
        </w:tc>
      </w:tr>
      <w:tr w14:paraId="6A64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0"/>
            <w:vAlign w:val="center"/>
          </w:tcPr>
          <w:p w14:paraId="4E9F3738">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2E487530">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人员配置方案(10 分)</w:t>
            </w:r>
          </w:p>
        </w:tc>
        <w:tc>
          <w:tcPr>
            <w:tcW w:w="6770" w:type="dxa"/>
            <w:noWrap w:val="0"/>
            <w:vAlign w:val="center"/>
          </w:tcPr>
          <w:p w14:paraId="31CAEEB1">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供应商提供人员配置方案进行评分。</w:t>
            </w:r>
          </w:p>
          <w:p w14:paraId="047F1A0E">
            <w:pPr>
              <w:keepNext w:val="0"/>
              <w:keepLines w:val="0"/>
              <w:pageBreakBefore w:val="0"/>
              <w:numPr>
                <w:ilvl w:val="0"/>
                <w:numId w:val="3"/>
              </w:numPr>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人员配备合理、人员岗位安排分配计划明确，专业技术能力强、经验丰富且持证上岗，完全满足采购需求的得 10分</w:t>
            </w:r>
            <w:r>
              <w:rPr>
                <w:rFonts w:hint="eastAsia" w:ascii="宋体" w:hAnsi="宋体" w:cs="宋体"/>
                <w:b w:val="0"/>
                <w:bCs w:val="0"/>
                <w:color w:val="auto"/>
                <w:sz w:val="21"/>
                <w:szCs w:val="21"/>
                <w:highlight w:val="none"/>
                <w:lang w:val="en-US" w:eastAsia="zh-CN"/>
              </w:rPr>
              <w:t>；</w:t>
            </w:r>
          </w:p>
          <w:p w14:paraId="213B09A6">
            <w:pPr>
              <w:keepNext w:val="0"/>
              <w:keepLines w:val="0"/>
              <w:pageBreakBefore w:val="0"/>
              <w:numPr>
                <w:ilvl w:val="0"/>
                <w:numId w:val="3"/>
              </w:numPr>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人员配备基本合理，人员岗位安排分配计划基本明确，专业技术能力及工作经验基本满足采购需求的得7分</w:t>
            </w:r>
            <w:r>
              <w:rPr>
                <w:rFonts w:hint="eastAsia" w:ascii="宋体" w:hAnsi="宋体" w:cs="宋体"/>
                <w:b w:val="0"/>
                <w:bCs w:val="0"/>
                <w:color w:val="auto"/>
                <w:sz w:val="21"/>
                <w:szCs w:val="21"/>
                <w:highlight w:val="none"/>
                <w:lang w:val="en-US" w:eastAsia="zh-CN"/>
              </w:rPr>
              <w:t>；</w:t>
            </w:r>
          </w:p>
          <w:p w14:paraId="49157316">
            <w:pPr>
              <w:keepNext w:val="0"/>
              <w:keepLines w:val="0"/>
              <w:pageBreakBefore w:val="0"/>
              <w:numPr>
                <w:ilvl w:val="0"/>
                <w:numId w:val="3"/>
              </w:numPr>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人员配备不合理，人员岗位安排分配及专业能力有待提升的得4分</w:t>
            </w:r>
            <w:r>
              <w:rPr>
                <w:rFonts w:hint="eastAsia" w:ascii="宋体" w:hAnsi="宋体" w:cs="宋体"/>
                <w:b w:val="0"/>
                <w:bCs w:val="0"/>
                <w:color w:val="auto"/>
                <w:sz w:val="21"/>
                <w:szCs w:val="21"/>
                <w:highlight w:val="none"/>
                <w:lang w:val="en-US" w:eastAsia="zh-CN"/>
              </w:rPr>
              <w:t>；</w:t>
            </w:r>
          </w:p>
          <w:p w14:paraId="411756EE">
            <w:pPr>
              <w:keepNext w:val="0"/>
              <w:keepLines w:val="0"/>
              <w:pageBreakBefore w:val="0"/>
              <w:numPr>
                <w:ilvl w:val="0"/>
                <w:numId w:val="3"/>
              </w:numPr>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无法满足采购需求或缺项的得0分。</w:t>
            </w:r>
          </w:p>
          <w:p w14:paraId="04C9F55E">
            <w:pPr>
              <w:keepNext w:val="0"/>
              <w:keepLines w:val="0"/>
              <w:pageBreakBefore w:val="0"/>
              <w:numPr>
                <w:ilvl w:val="0"/>
                <w:numId w:val="0"/>
              </w:numPr>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注:提供人员清单及以上所需证明材料。</w:t>
            </w:r>
          </w:p>
        </w:tc>
      </w:tr>
      <w:tr w14:paraId="38969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119C775C">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40EFBFC7">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风险管理措施(</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eastAsia="zh-CN"/>
              </w:rPr>
              <w:t xml:space="preserve">分) </w:t>
            </w:r>
          </w:p>
        </w:tc>
        <w:tc>
          <w:tcPr>
            <w:tcW w:w="6770" w:type="dxa"/>
            <w:noWrap w:val="0"/>
            <w:vAlign w:val="center"/>
          </w:tcPr>
          <w:p w14:paraId="0F3A18A9">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磋商小组依据各供应商磋商响应文件中风险管理措施进行评分。</w:t>
            </w:r>
          </w:p>
          <w:p w14:paraId="45465345">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1.风险防控管理措施齐全,风险预控符合规范要求,风险控制要点定位准确,各阶段风险控制及应急措施得力。（</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eastAsia="zh-CN"/>
              </w:rPr>
              <w:t>分）</w:t>
            </w:r>
          </w:p>
          <w:p w14:paraId="639213D5">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2.风险防控管理措施基本齐全,风险预控基本符合规范要求,风险控制要点定位基本准确,各阶段风险控制及应急措施基本得力。（</w:t>
            </w: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eastAsia="zh-CN"/>
              </w:rPr>
              <w:t>分）</w:t>
            </w:r>
          </w:p>
          <w:p w14:paraId="78F00E99">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3.风险防控管理措施不齐全,风险预控基本符合规范要求,风险控制要点定位基本准确,各阶段风险控制及应急措施存在漏洞。</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w:t>
            </w:r>
          </w:p>
          <w:p w14:paraId="44924392">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4.未提供</w:t>
            </w:r>
            <w:r>
              <w:rPr>
                <w:rFonts w:hint="eastAsia" w:ascii="宋体" w:hAnsi="宋体" w:eastAsia="宋体" w:cs="宋体"/>
                <w:b w:val="0"/>
                <w:bCs w:val="0"/>
                <w:color w:val="auto"/>
                <w:sz w:val="21"/>
                <w:szCs w:val="21"/>
                <w:highlight w:val="none"/>
                <w:lang w:val="en-US" w:eastAsia="zh-CN"/>
              </w:rPr>
              <w:t>的，该项不得分</w:t>
            </w:r>
            <w:r>
              <w:rPr>
                <w:rFonts w:hint="eastAsia" w:ascii="宋体" w:hAnsi="宋体" w:eastAsia="宋体" w:cs="宋体"/>
                <w:b w:val="0"/>
                <w:bCs w:val="0"/>
                <w:color w:val="auto"/>
                <w:sz w:val="21"/>
                <w:szCs w:val="21"/>
                <w:highlight w:val="none"/>
                <w:lang w:eastAsia="zh-CN"/>
              </w:rPr>
              <w:t>。</w:t>
            </w:r>
          </w:p>
        </w:tc>
      </w:tr>
      <w:tr w14:paraId="2535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restart"/>
            <w:noWrap w:val="0"/>
            <w:vAlign w:val="center"/>
          </w:tcPr>
          <w:p w14:paraId="6CD3009F">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14:paraId="78A2E464">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14:paraId="092FFE88">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1.质保期</w:t>
            </w:r>
          </w:p>
          <w:p w14:paraId="076DD506">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（4分）</w:t>
            </w:r>
          </w:p>
        </w:tc>
        <w:tc>
          <w:tcPr>
            <w:tcW w:w="6770" w:type="dxa"/>
            <w:noWrap w:val="0"/>
            <w:vAlign w:val="top"/>
          </w:tcPr>
          <w:p w14:paraId="430101BC">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质保期在满足采购文件的基础上，每增加半年加2分,最多加4分（出具相关服务承诺书）。</w:t>
            </w:r>
          </w:p>
        </w:tc>
      </w:tr>
      <w:tr w14:paraId="7119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14:paraId="1799DEF9">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14:paraId="0955ABB1">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2.类似业绩（6分）</w:t>
            </w:r>
          </w:p>
        </w:tc>
        <w:tc>
          <w:tcPr>
            <w:tcW w:w="6770" w:type="dxa"/>
            <w:noWrap w:val="0"/>
            <w:vAlign w:val="center"/>
          </w:tcPr>
          <w:p w14:paraId="274336C8">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自2022年01月01日以来具有的类似项目(以合同文件为准），每提供一份得2分，最多得6分。</w:t>
            </w:r>
          </w:p>
        </w:tc>
      </w:tr>
      <w:tr w14:paraId="64B86D89">
        <w:tblPrEx>
          <w:tblCellMar>
            <w:top w:w="0" w:type="dxa"/>
            <w:left w:w="108" w:type="dxa"/>
            <w:bottom w:w="0" w:type="dxa"/>
            <w:right w:w="108" w:type="dxa"/>
          </w:tblCellMar>
        </w:tblPrEx>
        <w:trPr>
          <w:trHeight w:val="1362" w:hRule="atLeast"/>
          <w:jc w:val="center"/>
        </w:trPr>
        <w:tc>
          <w:tcPr>
            <w:tcW w:w="1239" w:type="dxa"/>
            <w:vMerge w:val="continue"/>
            <w:noWrap w:val="0"/>
            <w:vAlign w:val="center"/>
          </w:tcPr>
          <w:p w14:paraId="4EC0596F">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165ED2E2">
            <w:pPr>
              <w:keepNext w:val="0"/>
              <w:keepLines w:val="0"/>
              <w:pageBreakBefore w:val="0"/>
              <w:kinsoku/>
              <w:wordWrap/>
              <w:overflowPunct/>
              <w:topLinePunct w:val="0"/>
              <w:bidi w:val="0"/>
              <w:snapToGrid w:val="0"/>
              <w:spacing w:line="320" w:lineRule="exact"/>
              <w:jc w:val="lef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3.优惠承诺（2分）</w:t>
            </w:r>
          </w:p>
        </w:tc>
        <w:tc>
          <w:tcPr>
            <w:tcW w:w="6770" w:type="dxa"/>
            <w:noWrap w:val="0"/>
            <w:vAlign w:val="center"/>
          </w:tcPr>
          <w:p w14:paraId="6A730A71">
            <w:pPr>
              <w:keepNext w:val="0"/>
              <w:keepLines w:val="0"/>
              <w:pageBreakBefore w:val="0"/>
              <w:kinsoku/>
              <w:wordWrap/>
              <w:overflowPunct/>
              <w:topLinePunct w:val="0"/>
              <w:bidi w:val="0"/>
              <w:snapToGrid w:val="0"/>
              <w:spacing w:line="320" w:lineRule="exact"/>
              <w:jc w:val="lef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根据供应商在满足采购文件要求的基础上另外提出的优惠承诺进行评比：每提供一项对采购人有利的、切实可行的实质性优惠承诺得1分，最多得2分。缺项得0分。</w:t>
            </w:r>
          </w:p>
        </w:tc>
      </w:tr>
      <w:tr w14:paraId="5F29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39" w:type="dxa"/>
            <w:vMerge w:val="continue"/>
            <w:noWrap w:val="0"/>
            <w:vAlign w:val="center"/>
          </w:tcPr>
          <w:p w14:paraId="2D629324">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68067DC2">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4.售后服务（8分）</w:t>
            </w:r>
          </w:p>
        </w:tc>
        <w:tc>
          <w:tcPr>
            <w:tcW w:w="6770" w:type="dxa"/>
            <w:noWrap w:val="0"/>
            <w:vAlign w:val="center"/>
          </w:tcPr>
          <w:p w14:paraId="151140FA">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color w:val="auto"/>
                <w:highlight w:val="none"/>
                <w:lang w:val="en-US" w:eastAsia="zh-CN"/>
              </w:rPr>
              <w:t>根据供应商工程质保期内、外的优惠及服务承诺综合对比</w:t>
            </w:r>
            <w:r>
              <w:rPr>
                <w:rFonts w:hint="eastAsia" w:ascii="宋体" w:hAnsi="宋体" w:eastAsia="宋体" w:cs="宋体"/>
                <w:b w:val="0"/>
                <w:bCs w:val="0"/>
                <w:color w:val="auto"/>
                <w:sz w:val="21"/>
                <w:szCs w:val="21"/>
                <w:highlight w:val="none"/>
                <w:lang w:eastAsia="zh-CN"/>
              </w:rPr>
              <w:t>。</w:t>
            </w:r>
          </w:p>
          <w:p w14:paraId="130414C8">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）承诺科学、合理、切实可行得</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eastAsia="zh-CN"/>
              </w:rPr>
              <w:t xml:space="preserve">分； </w:t>
            </w:r>
          </w:p>
          <w:p w14:paraId="1C054B10">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）承诺基本科学、基本合理、基本可行得</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eastAsia="zh-CN"/>
              </w:rPr>
              <w:t>分；</w:t>
            </w:r>
          </w:p>
          <w:p w14:paraId="2F59B854">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）基本合理，可行性差的得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分；</w:t>
            </w:r>
          </w:p>
          <w:p w14:paraId="44312F57">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（4）未承诺的，该项不得分。</w:t>
            </w:r>
          </w:p>
        </w:tc>
      </w:tr>
      <w:tr w14:paraId="3BEB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72BBE8E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14:paraId="38A897CC">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1982F070">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3D2A9B4F">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Cs w:val="21"/>
          <w:highlight w:val="none"/>
        </w:rPr>
      </w:pPr>
    </w:p>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46"/>
    <w:p w14:paraId="2CCD7513">
      <w:pPr>
        <w:rPr>
          <w:rFonts w:hint="eastAsia" w:ascii="宋体" w:hAnsi="宋体" w:eastAsia="宋体" w:cs="宋体"/>
          <w:color w:val="auto"/>
          <w:highlight w:val="none"/>
        </w:rPr>
      </w:pPr>
      <w:bookmarkStart w:id="50" w:name="_Toc1482"/>
      <w:bookmarkStart w:id="51" w:name="_Toc1947"/>
      <w:bookmarkStart w:id="52" w:name="_Toc326786897"/>
      <w:bookmarkStart w:id="53" w:name="_Toc256519703"/>
    </w:p>
    <w:p w14:paraId="5A0BE0D1">
      <w:pPr>
        <w:pStyle w:val="2"/>
        <w:snapToGrid w:val="0"/>
        <w:spacing w:before="0" w:after="0" w:line="480" w:lineRule="auto"/>
        <w:jc w:val="center"/>
        <w:rPr>
          <w:rFonts w:hint="eastAsia" w:ascii="宋体" w:hAnsi="宋体" w:eastAsia="宋体" w:cs="宋体"/>
          <w:color w:val="auto"/>
          <w:sz w:val="28"/>
          <w:szCs w:val="28"/>
          <w:highlight w:val="none"/>
        </w:rPr>
      </w:pPr>
      <w:bookmarkStart w:id="54" w:name="_Toc11904"/>
      <w:r>
        <w:rPr>
          <w:rFonts w:hint="eastAsia" w:ascii="宋体" w:hAnsi="宋体" w:eastAsia="宋体" w:cs="宋体"/>
          <w:color w:val="auto"/>
          <w:sz w:val="28"/>
          <w:szCs w:val="28"/>
          <w:highlight w:val="none"/>
        </w:rPr>
        <w:t>第五章  采购合同</w:t>
      </w:r>
      <w:bookmarkEnd w:id="54"/>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4F83DAA">
      <w:pPr>
        <w:pStyle w:val="32"/>
        <w:rPr>
          <w:rFonts w:hint="eastAsia" w:ascii="宋体" w:hAnsi="宋体" w:eastAsia="宋体" w:cs="宋体"/>
          <w:color w:val="auto"/>
          <w:highlight w:val="none"/>
        </w:rPr>
      </w:pPr>
    </w:p>
    <w:p w14:paraId="30EBB8A6">
      <w:pPr>
        <w:pStyle w:val="2"/>
        <w:jc w:val="center"/>
        <w:rPr>
          <w:rFonts w:hint="eastAsia" w:ascii="宋体" w:hAnsi="宋体" w:eastAsia="宋体" w:cs="宋体"/>
          <w:color w:val="auto"/>
          <w:kern w:val="0"/>
          <w:highlight w:val="none"/>
        </w:rPr>
      </w:pPr>
      <w:bookmarkStart w:id="55" w:name="_Toc18702"/>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0"/>
      <w:bookmarkEnd w:id="51"/>
      <w:bookmarkEnd w:id="55"/>
    </w:p>
    <w:p w14:paraId="5164A6B6">
      <w:pPr>
        <w:spacing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56" w:name="_Toc13604"/>
      <w:r>
        <w:rPr>
          <w:rFonts w:hint="eastAsia" w:ascii="宋体" w:hAnsi="宋体" w:eastAsia="宋体" w:cs="宋体"/>
          <w:b/>
          <w:bCs/>
          <w:color w:val="auto"/>
          <w:sz w:val="32"/>
          <w:szCs w:val="32"/>
          <w:highlight w:val="none"/>
        </w:rPr>
        <w:t>目    录</w:t>
      </w:r>
      <w:bookmarkEnd w:id="56"/>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535B7753">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7"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57"/>
    </w:p>
    <w:p w14:paraId="191106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8"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响应书</w:t>
      </w:r>
      <w:r>
        <w:rPr>
          <w:rFonts w:hint="eastAsia" w:ascii="宋体" w:hAnsi="宋体" w:eastAsia="宋体" w:cs="宋体"/>
          <w:color w:val="auto"/>
          <w:sz w:val="24"/>
          <w:highlight w:val="none"/>
        </w:rPr>
        <w:t>（格式）</w:t>
      </w:r>
      <w:bookmarkEnd w:id="58"/>
    </w:p>
    <w:p w14:paraId="6ABD8428">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9" w:name="_Toc10217"/>
      <w:r>
        <w:rPr>
          <w:rFonts w:hint="eastAsia" w:ascii="宋体" w:hAnsi="宋体" w:eastAsia="宋体" w:cs="宋体"/>
          <w:color w:val="auto"/>
          <w:sz w:val="24"/>
          <w:highlight w:val="none"/>
        </w:rPr>
        <w:t xml:space="preserve">附件3 </w:t>
      </w:r>
      <w:r>
        <w:rPr>
          <w:rFonts w:hint="eastAsia" w:ascii="宋体" w:hAnsi="宋体" w:eastAsia="宋体" w:cs="宋体"/>
          <w:color w:val="auto"/>
          <w:kern w:val="0"/>
          <w:sz w:val="24"/>
          <w:szCs w:val="24"/>
          <w:highlight w:val="none"/>
        </w:rPr>
        <w:t>初次报价一览表</w:t>
      </w:r>
      <w:r>
        <w:rPr>
          <w:rFonts w:hint="eastAsia" w:ascii="宋体" w:hAnsi="宋体" w:eastAsia="宋体" w:cs="宋体"/>
          <w:color w:val="auto"/>
          <w:sz w:val="24"/>
          <w:highlight w:val="none"/>
        </w:rPr>
        <w:t>（格式）</w:t>
      </w:r>
      <w:bookmarkEnd w:id="59"/>
    </w:p>
    <w:p w14:paraId="734C82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0" w:name="_Toc9579"/>
      <w:r>
        <w:rPr>
          <w:rFonts w:hint="eastAsia" w:ascii="宋体" w:hAnsi="宋体" w:eastAsia="宋体" w:cs="宋体"/>
          <w:color w:val="auto"/>
          <w:sz w:val="24"/>
          <w:highlight w:val="none"/>
        </w:rPr>
        <w:t xml:space="preserve">附件4 </w:t>
      </w:r>
      <w:bookmarkEnd w:id="60"/>
      <w:r>
        <w:rPr>
          <w:rFonts w:hint="eastAsia" w:ascii="宋体" w:hAnsi="宋体" w:cs="宋体"/>
          <w:color w:val="auto"/>
          <w:sz w:val="24"/>
          <w:highlight w:val="none"/>
          <w:lang w:val="en-US" w:eastAsia="zh-CN"/>
        </w:rPr>
        <w:t>项目预算书</w:t>
      </w:r>
      <w:r>
        <w:rPr>
          <w:rFonts w:hint="eastAsia" w:ascii="宋体" w:hAnsi="宋体" w:eastAsia="宋体" w:cs="宋体"/>
          <w:color w:val="auto"/>
          <w:sz w:val="24"/>
          <w:highlight w:val="none"/>
          <w:lang w:val="en-US" w:eastAsia="zh-CN"/>
        </w:rPr>
        <w:t>（格式）</w:t>
      </w:r>
    </w:p>
    <w:p w14:paraId="03576EA7">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1"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bookmarkEnd w:id="61"/>
      <w:r>
        <w:rPr>
          <w:rFonts w:hint="eastAsia" w:ascii="宋体" w:hAnsi="宋体" w:cs="宋体"/>
          <w:color w:val="auto"/>
          <w:sz w:val="24"/>
          <w:highlight w:val="none"/>
          <w:lang w:eastAsia="zh-CN"/>
        </w:rPr>
        <w:t>施工组织设计</w:t>
      </w:r>
      <w:r>
        <w:rPr>
          <w:rFonts w:hint="eastAsia" w:ascii="宋体" w:hAnsi="宋体" w:eastAsia="宋体" w:cs="宋体"/>
          <w:color w:val="auto"/>
          <w:sz w:val="24"/>
          <w:highlight w:val="none"/>
          <w:lang w:val="en-US" w:eastAsia="zh-CN"/>
        </w:rPr>
        <w:t>（格式）</w:t>
      </w:r>
    </w:p>
    <w:p w14:paraId="200B8AF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bookmarkStart w:id="62" w:name="_Toc6234"/>
      <w:r>
        <w:rPr>
          <w:rFonts w:hint="eastAsia" w:ascii="宋体" w:hAnsi="宋体" w:eastAsia="宋体" w:cs="宋体"/>
          <w:color w:val="auto"/>
          <w:sz w:val="24"/>
          <w:highlight w:val="none"/>
        </w:rPr>
        <w:t>附件6 商务</w:t>
      </w:r>
      <w:bookmarkEnd w:id="62"/>
      <w:r>
        <w:rPr>
          <w:rFonts w:hint="eastAsia" w:ascii="宋体" w:hAnsi="宋体" w:eastAsia="宋体" w:cs="宋体"/>
          <w:color w:val="auto"/>
          <w:sz w:val="24"/>
          <w:highlight w:val="none"/>
          <w:lang w:val="en-US" w:eastAsia="zh-CN"/>
        </w:rPr>
        <w:t>响应表（格式）</w:t>
      </w:r>
    </w:p>
    <w:p w14:paraId="35F21B36">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3"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63"/>
    </w:p>
    <w:p w14:paraId="0CD3112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4"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64"/>
    </w:p>
    <w:p w14:paraId="4FFFD47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5" w:name="_Toc31857"/>
      <w:r>
        <w:rPr>
          <w:rFonts w:hint="eastAsia" w:ascii="宋体" w:hAnsi="宋体" w:eastAsia="宋体" w:cs="宋体"/>
          <w:color w:val="auto"/>
          <w:sz w:val="24"/>
          <w:highlight w:val="none"/>
        </w:rPr>
        <w:t>附件9 证明文件</w:t>
      </w:r>
      <w:bookmarkEnd w:id="65"/>
    </w:p>
    <w:p w14:paraId="2DE9941E">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6" w:name="_Toc23116"/>
      <w:r>
        <w:rPr>
          <w:rFonts w:hint="eastAsia" w:ascii="宋体" w:hAnsi="宋体" w:eastAsia="宋体" w:cs="宋体"/>
          <w:color w:val="auto"/>
          <w:sz w:val="24"/>
          <w:highlight w:val="none"/>
        </w:rPr>
        <w:t>附件10 供应商承诺书（格式）</w:t>
      </w:r>
      <w:bookmarkEnd w:id="66"/>
    </w:p>
    <w:p w14:paraId="3459A594">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1E9F0E79">
      <w:pPr>
        <w:snapToGrid w:val="0"/>
        <w:spacing w:line="360" w:lineRule="auto"/>
        <w:ind w:firstLine="480" w:firstLineChars="200"/>
        <w:rPr>
          <w:rFonts w:hint="eastAsia" w:ascii="宋体" w:hAnsi="宋体" w:eastAsia="宋体" w:cs="宋体"/>
          <w:color w:val="auto"/>
          <w:sz w:val="24"/>
          <w:highlight w:val="none"/>
          <w:lang w:val="en-US" w:eastAsia="zh-CN"/>
        </w:rPr>
      </w:pPr>
    </w:p>
    <w:p w14:paraId="63BA1F9E">
      <w:pPr>
        <w:pStyle w:val="32"/>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3"/>
        <w:rPr>
          <w:rFonts w:hint="eastAsia" w:ascii="宋体" w:hAnsi="宋体" w:eastAsia="宋体" w:cs="宋体"/>
          <w:b/>
          <w:bCs/>
          <w:color w:val="auto"/>
          <w:kern w:val="0"/>
          <w:sz w:val="24"/>
          <w:highlight w:val="none"/>
        </w:rPr>
      </w:pPr>
    </w:p>
    <w:p w14:paraId="736844FA">
      <w:pPr>
        <w:pStyle w:val="49"/>
        <w:rPr>
          <w:rFonts w:hint="eastAsia" w:ascii="宋体" w:hAnsi="宋体" w:eastAsia="宋体" w:cs="宋体"/>
          <w:b/>
          <w:bCs/>
          <w:color w:val="auto"/>
          <w:highlight w:val="none"/>
        </w:rPr>
      </w:pPr>
    </w:p>
    <w:p w14:paraId="7C048156">
      <w:pPr>
        <w:pStyle w:val="49"/>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FBE809">
      <w:pPr>
        <w:pStyle w:val="27"/>
        <w:rPr>
          <w:rFonts w:hint="eastAsia" w:ascii="宋体" w:hAnsi="宋体" w:eastAsia="宋体" w:cs="宋体"/>
          <w:color w:val="auto"/>
          <w:highlight w:val="none"/>
        </w:rPr>
      </w:pPr>
    </w:p>
    <w:p w14:paraId="67FE75CD">
      <w:pPr>
        <w:pStyle w:val="5"/>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67" w:name="_Toc31798"/>
      <w:bookmarkStart w:id="68" w:name="_Toc24743"/>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67"/>
      <w:bookmarkEnd w:id="68"/>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49"/>
        <w:spacing w:line="360" w:lineRule="auto"/>
        <w:rPr>
          <w:rFonts w:hint="eastAsia" w:ascii="宋体" w:hAnsi="宋体" w:eastAsia="宋体" w:cs="宋体"/>
          <w:color w:val="auto"/>
          <w:highlight w:val="none"/>
        </w:rPr>
      </w:pPr>
    </w:p>
    <w:p w14:paraId="51E48B65">
      <w:pPr>
        <w:pStyle w:val="49"/>
        <w:spacing w:line="360" w:lineRule="auto"/>
        <w:rPr>
          <w:rFonts w:hint="eastAsia" w:ascii="宋体" w:hAnsi="宋体" w:eastAsia="宋体" w:cs="宋体"/>
          <w:color w:val="auto"/>
          <w:highlight w:val="none"/>
        </w:rPr>
      </w:pPr>
    </w:p>
    <w:p w14:paraId="0AF50E0B">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3"/>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1AA54C7C">
      <w:pPr>
        <w:pStyle w:val="5"/>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69" w:name="_Toc8818"/>
      <w:bookmarkStart w:id="70" w:name="_Toc14560"/>
      <w:r>
        <w:rPr>
          <w:rFonts w:hint="eastAsia" w:ascii="宋体" w:hAnsi="宋体" w:eastAsia="宋体" w:cs="宋体"/>
          <w:color w:val="auto"/>
          <w:sz w:val="28"/>
          <w:szCs w:val="28"/>
          <w:highlight w:val="none"/>
          <w:lang w:val="en-US" w:eastAsia="zh-CN"/>
        </w:rPr>
        <w:t>附件2      竞争性磋商响应书（格式）</w:t>
      </w:r>
      <w:bookmarkEnd w:id="69"/>
      <w:bookmarkEnd w:id="70"/>
    </w:p>
    <w:p w14:paraId="5EB4DF31">
      <w:pPr>
        <w:keepNext w:val="0"/>
        <w:pageBreakBefore w:val="0"/>
        <w:widowControl w:val="0"/>
        <w:wordWrap w:val="0"/>
        <w:overflowPunct/>
        <w:topLinePunct w:val="0"/>
        <w:bidi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40940C5">
      <w:pPr>
        <w:keepNext w:val="0"/>
        <w:pageBreakBefore w:val="0"/>
        <w:widowControl w:val="0"/>
        <w:wordWrap w:val="0"/>
        <w:overflowPunct/>
        <w:topLinePunct w:val="0"/>
        <w:bidi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14:paraId="3C3C37C3">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1、初次报价一览表。</w:t>
      </w:r>
    </w:p>
    <w:p w14:paraId="6E085AC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项目预算书</w:t>
      </w:r>
      <w:r>
        <w:rPr>
          <w:rFonts w:hint="eastAsia" w:ascii="宋体" w:hAnsi="宋体" w:eastAsia="宋体" w:cs="宋体"/>
          <w:color w:val="auto"/>
          <w:kern w:val="0"/>
          <w:szCs w:val="21"/>
          <w:highlight w:val="none"/>
        </w:rPr>
        <w:t>。</w:t>
      </w:r>
    </w:p>
    <w:p w14:paraId="3BAB64D0">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eastAsia="zh-CN"/>
        </w:rPr>
        <w:t>施工组织设计</w:t>
      </w:r>
      <w:r>
        <w:rPr>
          <w:rFonts w:hint="eastAsia" w:ascii="宋体" w:hAnsi="宋体" w:eastAsia="宋体" w:cs="宋体"/>
          <w:color w:val="auto"/>
          <w:kern w:val="0"/>
          <w:szCs w:val="21"/>
          <w:highlight w:val="none"/>
        </w:rPr>
        <w:t>。</w:t>
      </w:r>
    </w:p>
    <w:p w14:paraId="11EF566E">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4429B98C">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、证明文件。</w:t>
      </w:r>
    </w:p>
    <w:p w14:paraId="28202E7D">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供应商，我方就本次投标有关事项郑重声明并宣布同意如下：</w:t>
      </w:r>
    </w:p>
    <w:p w14:paraId="5A53C04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294FA0C1">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77530AF8">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098DA80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14:paraId="02BF7D37">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D88221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14:paraId="01FA5B54">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78C0DD7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29583A3A">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797392CC">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02EE244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6EBA83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资格，承担由此引起的一切后果。</w:t>
      </w:r>
    </w:p>
    <w:p w14:paraId="3B795BE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C1BEA7A">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0D90ED5A">
      <w:pPr>
        <w:keepNext w:val="0"/>
        <w:pageBreakBefore w:val="0"/>
        <w:widowControl w:val="0"/>
        <w:tabs>
          <w:tab w:val="left" w:pos="939"/>
        </w:tabs>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2AA43C61">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46263E1A">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44EDD7FD">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1B961AD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p>
    <w:p w14:paraId="1370EEFF">
      <w:pPr>
        <w:keepNext w:val="0"/>
        <w:pageBreakBefore w:val="0"/>
        <w:widowControl w:val="0"/>
        <w:wordWrap w:val="0"/>
        <w:overflowPunct/>
        <w:topLinePunct w:val="0"/>
        <w:bidi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0107FEA8">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2F6DB91A">
      <w:pPr>
        <w:keepNext w:val="0"/>
        <w:pageBreakBefore w:val="0"/>
        <w:widowControl w:val="0"/>
        <w:overflowPunct/>
        <w:topLinePunct w:val="0"/>
        <w:bidi w:val="0"/>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3C459000">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A09D513">
      <w:pPr>
        <w:rPr>
          <w:rFonts w:hint="eastAsia" w:ascii="宋体" w:hAnsi="宋体" w:eastAsia="宋体" w:cs="宋体"/>
          <w:color w:val="auto"/>
          <w:highlight w:val="none"/>
        </w:rPr>
      </w:pPr>
    </w:p>
    <w:p w14:paraId="12E02C04">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1" w:name="_Toc7838"/>
      <w:r>
        <w:rPr>
          <w:rFonts w:hint="eastAsia" w:ascii="宋体" w:hAnsi="宋体" w:eastAsia="宋体" w:cs="宋体"/>
          <w:color w:val="auto"/>
          <w:sz w:val="28"/>
          <w:szCs w:val="28"/>
          <w:highlight w:val="none"/>
          <w:lang w:val="en-US" w:eastAsia="zh-CN"/>
        </w:rPr>
        <w:t>附件3            初次报价一览表</w:t>
      </w:r>
      <w:bookmarkEnd w:id="71"/>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eastAsia="宋体" w:cs="宋体"/>
          <w:color w:val="auto"/>
          <w:sz w:val="24"/>
          <w:highlight w:val="none"/>
          <w:lang w:val="en-US" w:eastAsia="zh-CN"/>
        </w:rPr>
        <w:t>元</w:t>
      </w:r>
    </w:p>
    <w:p w14:paraId="7731EC5A">
      <w:pPr>
        <w:rPr>
          <w:rFonts w:hint="eastAsia" w:ascii="宋体" w:hAnsi="宋体" w:eastAsia="宋体" w:cs="宋体"/>
          <w:color w:val="auto"/>
          <w:highlight w:val="none"/>
        </w:rPr>
      </w:pPr>
    </w:p>
    <w:tbl>
      <w:tblPr>
        <w:tblStyle w:val="33"/>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29544E6D">
            <w:pPr>
              <w:rPr>
                <w:rFonts w:hint="eastAsia" w:ascii="宋体" w:hAnsi="宋体" w:eastAsia="宋体" w:cs="宋体"/>
                <w:bCs/>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1935F99">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07B627DC">
            <w:pPr>
              <w:rPr>
                <w:rFonts w:hint="eastAsia" w:ascii="宋体" w:hAnsi="宋体" w:eastAsia="宋体" w:cs="宋体"/>
                <w:color w:val="auto"/>
                <w:szCs w:val="21"/>
                <w:highlight w:val="none"/>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2A3EC86B">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tc>
        <w:tc>
          <w:tcPr>
            <w:tcW w:w="7708" w:type="dxa"/>
            <w:noWrap/>
            <w:vAlign w:val="center"/>
          </w:tcPr>
          <w:p w14:paraId="3208326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大写：</w:t>
            </w:r>
            <w:r>
              <w:rPr>
                <w:rFonts w:hint="eastAsia"/>
                <w:color w:val="auto"/>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40CA338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小写：</w:t>
            </w:r>
            <w:r>
              <w:rPr>
                <w:rFonts w:hint="eastAsia"/>
                <w:color w:val="auto"/>
                <w:highlight w:val="none"/>
                <w:u w:val="single"/>
                <w:lang w:val="en-US" w:eastAsia="zh-CN"/>
              </w:rPr>
              <w:t xml:space="preserve">       </w:t>
            </w:r>
            <w:r>
              <w:rPr>
                <w:rFonts w:hint="eastAsia" w:ascii="宋体" w:hAnsi="宋体" w:cs="宋体"/>
                <w:color w:val="auto"/>
                <w:sz w:val="21"/>
                <w:szCs w:val="21"/>
                <w:highlight w:val="none"/>
                <w:lang w:val="en-US" w:eastAsia="zh-CN"/>
              </w:rPr>
              <w:t>元</w:t>
            </w:r>
            <w:r>
              <w:rPr>
                <w:rFonts w:hint="eastAsia" w:ascii="宋体" w:hAnsi="宋体" w:eastAsia="宋体" w:cs="宋体"/>
                <w:color w:val="auto"/>
                <w:szCs w:val="21"/>
                <w:highlight w:val="none"/>
                <w:lang w:val="en-US" w:eastAsia="zh-CN"/>
              </w:rPr>
              <w:t>（详见</w:t>
            </w:r>
            <w:r>
              <w:rPr>
                <w:rFonts w:hint="eastAsia" w:ascii="宋体" w:hAnsi="宋体" w:cs="宋体"/>
                <w:color w:val="auto"/>
                <w:szCs w:val="21"/>
                <w:highlight w:val="none"/>
                <w:lang w:val="en-US" w:eastAsia="zh-CN"/>
              </w:rPr>
              <w:t>项目预算书</w:t>
            </w:r>
            <w:r>
              <w:rPr>
                <w:rFonts w:hint="eastAsia" w:ascii="宋体" w:hAnsi="宋体" w:eastAsia="宋体" w:cs="宋体"/>
                <w:color w:val="auto"/>
                <w:szCs w:val="21"/>
                <w:highlight w:val="none"/>
                <w:lang w:val="en-US" w:eastAsia="zh-CN"/>
              </w:rPr>
              <w:t>）</w:t>
            </w: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noWrap/>
            <w:vAlign w:val="center"/>
          </w:tcPr>
          <w:p w14:paraId="1BE2A112">
            <w:pPr>
              <w:pStyle w:val="21"/>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0日。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0FDD4FAD">
            <w:pPr>
              <w:pStyle w:val="21"/>
              <w:ind w:left="0" w:leftChars="0"/>
              <w:rPr>
                <w:rFonts w:hint="eastAsia" w:ascii="宋体" w:hAnsi="宋体" w:eastAsia="宋体" w:cs="宋体"/>
                <w:color w:val="auto"/>
                <w:sz w:val="21"/>
                <w:szCs w:val="21"/>
                <w:highlight w:val="none"/>
              </w:rPr>
            </w:pPr>
          </w:p>
        </w:tc>
      </w:tr>
    </w:tbl>
    <w:p w14:paraId="5467636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0C4C1165">
      <w:pPr>
        <w:spacing w:line="360" w:lineRule="auto"/>
        <w:ind w:firstLine="420" w:firstLineChars="200"/>
        <w:rPr>
          <w:rFonts w:hint="eastAsia" w:ascii="宋体" w:hAnsi="宋体" w:eastAsia="宋体" w:cs="宋体"/>
          <w:color w:val="auto"/>
          <w:highlight w:val="none"/>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14:paraId="0DDB8DE7">
      <w:pPr>
        <w:spacing w:line="360" w:lineRule="auto"/>
        <w:ind w:firstLine="420" w:firstLineChars="200"/>
        <w:jc w:val="center"/>
        <w:rPr>
          <w:rFonts w:hint="eastAsia" w:ascii="宋体" w:hAnsi="宋体" w:eastAsia="宋体" w:cs="宋体"/>
          <w:color w:val="auto"/>
          <w:szCs w:val="21"/>
          <w:highlight w:val="none"/>
          <w:lang w:eastAsia="zh-CN"/>
        </w:rPr>
      </w:pPr>
      <w:bookmarkStart w:id="72" w:name="_Toc11620"/>
      <w:bookmarkStart w:id="73" w:name="_Toc20877"/>
    </w:p>
    <w:p w14:paraId="3A5C10C0">
      <w:pPr>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72"/>
      <w:bookmarkEnd w:id="73"/>
    </w:p>
    <w:p w14:paraId="1523170F">
      <w:pPr>
        <w:spacing w:line="360" w:lineRule="auto"/>
        <w:ind w:firstLine="420" w:firstLineChars="200"/>
        <w:jc w:val="center"/>
        <w:rPr>
          <w:rFonts w:hint="eastAsia" w:ascii="宋体" w:hAnsi="宋体" w:eastAsia="宋体" w:cs="宋体"/>
          <w:color w:val="auto"/>
          <w:szCs w:val="21"/>
          <w:highlight w:val="none"/>
          <w:u w:val="single"/>
        </w:rPr>
      </w:pPr>
      <w:bookmarkStart w:id="74" w:name="_Toc625"/>
      <w:bookmarkStart w:id="75" w:name="_Toc12222"/>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74"/>
      <w:bookmarkEnd w:id="75"/>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76" w:name="_Toc1330"/>
      <w:bookmarkStart w:id="77" w:name="_Toc9950"/>
      <w:r>
        <w:rPr>
          <w:rFonts w:hint="eastAsia" w:ascii="宋体" w:hAnsi="宋体" w:eastAsia="宋体" w:cs="宋体"/>
          <w:color w:val="auto"/>
          <w:szCs w:val="21"/>
          <w:highlight w:val="none"/>
        </w:rPr>
        <w:t>年  月  日</w:t>
      </w:r>
      <w:bookmarkEnd w:id="76"/>
      <w:bookmarkEnd w:id="77"/>
    </w:p>
    <w:p w14:paraId="75AF52ED">
      <w:pPr>
        <w:rPr>
          <w:rFonts w:hint="eastAsia" w:ascii="宋体" w:hAnsi="宋体" w:eastAsia="宋体" w:cs="宋体"/>
          <w:color w:val="auto"/>
          <w:highlight w:val="none"/>
        </w:rPr>
      </w:pPr>
    </w:p>
    <w:bookmarkEnd w:id="52"/>
    <w:bookmarkEnd w:id="53"/>
    <w:p w14:paraId="32162F70">
      <w:pPr>
        <w:spacing w:before="20" w:after="20"/>
        <w:outlineLvl w:val="9"/>
        <w:rPr>
          <w:rFonts w:hint="eastAsia" w:ascii="宋体" w:hAnsi="宋体" w:eastAsia="宋体" w:cs="宋体"/>
          <w:color w:val="auto"/>
          <w:highlight w:val="none"/>
          <w:lang w:eastAsia="zh-CN"/>
        </w:rPr>
      </w:pPr>
      <w:bookmarkStart w:id="78" w:name="_Toc24984"/>
      <w:bookmarkStart w:id="79" w:name="_Toc22004"/>
    </w:p>
    <w:p w14:paraId="35B35CE5">
      <w:pPr>
        <w:outlineLvl w:val="9"/>
        <w:rPr>
          <w:rFonts w:hint="eastAsia" w:ascii="宋体" w:hAnsi="宋体" w:eastAsia="宋体" w:cs="宋体"/>
          <w:color w:val="auto"/>
          <w:highlight w:val="none"/>
          <w:lang w:eastAsia="zh-CN"/>
        </w:rPr>
      </w:pPr>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A621A8C">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附件4           </w:t>
      </w:r>
      <w:bookmarkEnd w:id="78"/>
      <w:bookmarkEnd w:id="79"/>
      <w:r>
        <w:rPr>
          <w:rFonts w:hint="eastAsia" w:ascii="宋体" w:hAnsi="宋体" w:eastAsia="宋体" w:cs="宋体"/>
          <w:color w:val="auto"/>
          <w:sz w:val="28"/>
          <w:szCs w:val="28"/>
          <w:highlight w:val="none"/>
          <w:lang w:val="en-US" w:eastAsia="zh-CN"/>
        </w:rPr>
        <w:t>项目预算书（格式）</w:t>
      </w:r>
    </w:p>
    <w:p w14:paraId="48F290DC">
      <w:pPr>
        <w:pStyle w:val="32"/>
        <w:ind w:firstLine="3990" w:firstLineChars="1900"/>
        <w:rPr>
          <w:rFonts w:hint="eastAsia" w:ascii="宋体" w:hAnsi="宋体" w:eastAsia="宋体" w:cs="宋体"/>
          <w:color w:val="auto"/>
          <w:sz w:val="21"/>
          <w:szCs w:val="21"/>
          <w:highlight w:val="none"/>
          <w:lang w:eastAsia="zh-CN"/>
        </w:rPr>
      </w:pPr>
    </w:p>
    <w:p w14:paraId="4D3B2420">
      <w:pPr>
        <w:pStyle w:val="16"/>
        <w:rPr>
          <w:rFonts w:hint="eastAsia" w:ascii="宋体" w:hAnsi="宋体" w:eastAsia="宋体" w:cs="宋体"/>
          <w:color w:val="auto"/>
          <w:sz w:val="21"/>
          <w:szCs w:val="21"/>
          <w:highlight w:val="none"/>
          <w:lang w:eastAsia="zh-CN"/>
        </w:rPr>
      </w:pPr>
    </w:p>
    <w:p w14:paraId="49FA7585">
      <w:pPr>
        <w:pStyle w:val="16"/>
        <w:rPr>
          <w:rFonts w:hint="eastAsia" w:ascii="宋体" w:hAnsi="宋体" w:eastAsia="宋体" w:cs="宋体"/>
          <w:color w:val="auto"/>
          <w:sz w:val="21"/>
          <w:szCs w:val="21"/>
          <w:highlight w:val="none"/>
          <w:lang w:eastAsia="zh-CN"/>
        </w:rPr>
      </w:pPr>
    </w:p>
    <w:p w14:paraId="56BC2F72">
      <w:pPr>
        <w:jc w:val="center"/>
        <w:rPr>
          <w:color w:val="auto"/>
          <w:sz w:val="24"/>
          <w:szCs w:val="24"/>
          <w:lang w:eastAsia="zh-CN"/>
        </w:rPr>
      </w:pPr>
      <w:r>
        <w:rPr>
          <w:rFonts w:hint="eastAsia"/>
          <w:b/>
          <w:bCs/>
          <w:color w:val="auto"/>
          <w:sz w:val="24"/>
          <w:szCs w:val="24"/>
          <w:lang w:val="zh-CN" w:eastAsia="zh-CN"/>
        </w:rPr>
        <w:t>（格式自拟）</w:t>
      </w:r>
    </w:p>
    <w:p w14:paraId="3340ACC9">
      <w:pPr>
        <w:pStyle w:val="16"/>
        <w:rPr>
          <w:rFonts w:hint="eastAsia" w:ascii="宋体" w:hAnsi="宋体" w:eastAsia="宋体" w:cs="宋体"/>
          <w:color w:val="auto"/>
          <w:sz w:val="21"/>
          <w:szCs w:val="21"/>
          <w:highlight w:val="none"/>
          <w:lang w:eastAsia="zh-CN"/>
        </w:rPr>
      </w:pPr>
    </w:p>
    <w:p w14:paraId="556C92D7">
      <w:pPr>
        <w:pStyle w:val="16"/>
        <w:rPr>
          <w:rFonts w:hint="eastAsia" w:ascii="宋体" w:hAnsi="宋体" w:eastAsia="宋体" w:cs="宋体"/>
          <w:color w:val="auto"/>
          <w:sz w:val="21"/>
          <w:szCs w:val="21"/>
          <w:highlight w:val="none"/>
          <w:lang w:eastAsia="zh-CN"/>
        </w:rPr>
      </w:pPr>
    </w:p>
    <w:p w14:paraId="0A53840D">
      <w:pPr>
        <w:pStyle w:val="16"/>
        <w:rPr>
          <w:rFonts w:hint="eastAsia" w:ascii="宋体" w:hAnsi="宋体" w:eastAsia="宋体" w:cs="宋体"/>
          <w:color w:val="auto"/>
          <w:sz w:val="21"/>
          <w:szCs w:val="21"/>
          <w:highlight w:val="none"/>
          <w:lang w:eastAsia="zh-CN"/>
        </w:rPr>
      </w:pPr>
    </w:p>
    <w:p w14:paraId="15F5C757">
      <w:pPr>
        <w:pStyle w:val="16"/>
        <w:rPr>
          <w:rFonts w:hint="eastAsia" w:ascii="宋体" w:hAnsi="宋体" w:eastAsia="宋体" w:cs="宋体"/>
          <w:color w:val="auto"/>
          <w:sz w:val="21"/>
          <w:szCs w:val="21"/>
          <w:highlight w:val="none"/>
          <w:lang w:eastAsia="zh-CN"/>
        </w:rPr>
      </w:pPr>
    </w:p>
    <w:p w14:paraId="39894D71">
      <w:pPr>
        <w:pStyle w:val="16"/>
        <w:rPr>
          <w:rFonts w:hint="eastAsia" w:ascii="宋体" w:hAnsi="宋体" w:eastAsia="宋体" w:cs="宋体"/>
          <w:color w:val="auto"/>
          <w:sz w:val="21"/>
          <w:szCs w:val="21"/>
          <w:highlight w:val="none"/>
          <w:lang w:eastAsia="zh-CN"/>
        </w:rPr>
      </w:pPr>
    </w:p>
    <w:p w14:paraId="220BA8D1">
      <w:pPr>
        <w:widowControl/>
        <w:wordWrap w:val="0"/>
        <w:spacing w:line="460" w:lineRule="exact"/>
        <w:ind w:firstLine="4800" w:firstLineChars="20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4"/>
          <w:highlight w:val="none"/>
        </w:rPr>
        <w:t xml:space="preserve">     </w:t>
      </w:r>
    </w:p>
    <w:p w14:paraId="50CE31F5">
      <w:pPr>
        <w:pStyle w:val="23"/>
        <w:rPr>
          <w:rFonts w:hint="eastAsia" w:ascii="宋体" w:hAnsi="宋体" w:eastAsia="宋体" w:cs="宋体"/>
          <w:color w:val="auto"/>
          <w:kern w:val="0"/>
          <w:sz w:val="24"/>
          <w:highlight w:val="none"/>
        </w:rPr>
        <w:sectPr>
          <w:pgSz w:w="11906" w:h="16838"/>
          <w:pgMar w:top="1417" w:right="1474" w:bottom="1417" w:left="1474" w:header="851" w:footer="624" w:gutter="0"/>
          <w:pgNumType w:fmt="decimal"/>
          <w:cols w:space="720" w:num="1"/>
          <w:docGrid w:type="lines" w:linePitch="319" w:charSpace="0"/>
        </w:sectPr>
      </w:pPr>
    </w:p>
    <w:p w14:paraId="568848E2">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0" w:name="_Toc226"/>
      <w:bookmarkStart w:id="81" w:name="_Toc15804"/>
      <w:r>
        <w:rPr>
          <w:rFonts w:hint="eastAsia" w:ascii="宋体" w:hAnsi="宋体" w:eastAsia="宋体" w:cs="宋体"/>
          <w:color w:val="auto"/>
          <w:sz w:val="28"/>
          <w:szCs w:val="28"/>
          <w:highlight w:val="none"/>
          <w:lang w:val="en-US" w:eastAsia="zh-CN"/>
        </w:rPr>
        <w:t xml:space="preserve">附件5         </w:t>
      </w:r>
      <w:bookmarkEnd w:id="80"/>
      <w:bookmarkEnd w:id="81"/>
      <w:r>
        <w:rPr>
          <w:rFonts w:hint="eastAsia" w:ascii="宋体" w:hAnsi="宋体" w:eastAsia="宋体" w:cs="宋体"/>
          <w:color w:val="auto"/>
          <w:sz w:val="28"/>
          <w:szCs w:val="28"/>
          <w:highlight w:val="none"/>
          <w:lang w:val="en-US" w:eastAsia="zh-CN"/>
        </w:rPr>
        <w:t xml:space="preserve">  施工组织设计（格式）</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6320661B">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5A8F14CF">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0E8A4B7C">
      <w:pPr>
        <w:widowControl/>
        <w:wordWrap w:val="0"/>
        <w:spacing w:line="460" w:lineRule="exact"/>
        <w:ind w:firstLine="482" w:firstLineChars="200"/>
        <w:jc w:val="center"/>
        <w:rPr>
          <w:rFonts w:hint="eastAsia"/>
          <w:b/>
          <w:bCs/>
          <w:color w:val="auto"/>
          <w:sz w:val="24"/>
          <w:szCs w:val="24"/>
          <w:lang w:val="zh-CN" w:eastAsia="zh-CN"/>
        </w:rPr>
      </w:pPr>
      <w:r>
        <w:rPr>
          <w:rFonts w:hint="eastAsia"/>
          <w:b/>
          <w:bCs/>
          <w:color w:val="auto"/>
          <w:sz w:val="24"/>
          <w:szCs w:val="24"/>
          <w:lang w:val="zh-CN" w:eastAsia="zh-CN"/>
        </w:rPr>
        <w:t>（格式自拟）</w:t>
      </w:r>
    </w:p>
    <w:p w14:paraId="6AD1A415">
      <w:pPr>
        <w:widowControl/>
        <w:wordWrap w:val="0"/>
        <w:spacing w:line="460" w:lineRule="exact"/>
        <w:ind w:firstLine="482" w:firstLineChars="200"/>
        <w:jc w:val="center"/>
        <w:rPr>
          <w:rFonts w:hint="eastAsia"/>
          <w:b/>
          <w:bCs/>
          <w:color w:val="auto"/>
          <w:sz w:val="24"/>
          <w:szCs w:val="24"/>
          <w:lang w:val="en-US" w:eastAsia="zh-CN"/>
        </w:rPr>
      </w:pPr>
    </w:p>
    <w:p w14:paraId="39AF219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01727F8C">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3C754F10">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2" w:name="_Toc29960"/>
      <w:bookmarkStart w:id="83" w:name="_Toc20420"/>
      <w:bookmarkStart w:id="84" w:name="_Toc24168"/>
      <w:r>
        <w:rPr>
          <w:rFonts w:hint="eastAsia" w:ascii="宋体" w:hAnsi="宋体" w:eastAsia="宋体" w:cs="宋体"/>
          <w:color w:val="auto"/>
          <w:sz w:val="28"/>
          <w:szCs w:val="28"/>
          <w:highlight w:val="none"/>
          <w:lang w:val="en-US" w:eastAsia="zh-CN"/>
        </w:rPr>
        <w:t>附件6            商务响应</w:t>
      </w:r>
      <w:bookmarkEnd w:id="82"/>
      <w:bookmarkEnd w:id="83"/>
      <w:bookmarkEnd w:id="84"/>
      <w:r>
        <w:rPr>
          <w:rFonts w:hint="eastAsia" w:ascii="宋体" w:hAnsi="宋体" w:eastAsia="宋体" w:cs="宋体"/>
          <w:color w:val="auto"/>
          <w:sz w:val="28"/>
          <w:szCs w:val="28"/>
          <w:highlight w:val="none"/>
          <w:lang w:val="en-US" w:eastAsia="zh-CN"/>
        </w:rPr>
        <w:t>表（格式）</w:t>
      </w:r>
    </w:p>
    <w:p w14:paraId="6D8CC24E">
      <w:pPr>
        <w:widowControl/>
        <w:wordWrap w:val="0"/>
        <w:spacing w:line="460" w:lineRule="exact"/>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tbl>
      <w:tblPr>
        <w:tblStyle w:val="93"/>
        <w:tblW w:w="102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11"/>
        <w:gridCol w:w="2301"/>
        <w:gridCol w:w="2198"/>
        <w:gridCol w:w="2038"/>
        <w:gridCol w:w="1349"/>
        <w:gridCol w:w="1349"/>
      </w:tblGrid>
      <w:tr w14:paraId="6427C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jc w:val="center"/>
        </w:trPr>
        <w:tc>
          <w:tcPr>
            <w:tcW w:w="1011" w:type="dxa"/>
            <w:noWrap w:val="0"/>
            <w:vAlign w:val="center"/>
          </w:tcPr>
          <w:p w14:paraId="61F6BA1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2301" w:type="dxa"/>
            <w:noWrap w:val="0"/>
            <w:vAlign w:val="center"/>
          </w:tcPr>
          <w:p w14:paraId="6BDFE63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项目</w:t>
            </w:r>
          </w:p>
        </w:tc>
        <w:tc>
          <w:tcPr>
            <w:tcW w:w="2198" w:type="dxa"/>
            <w:noWrap w:val="0"/>
            <w:vAlign w:val="center"/>
          </w:tcPr>
          <w:p w14:paraId="6901D1B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要求</w:t>
            </w:r>
          </w:p>
        </w:tc>
        <w:tc>
          <w:tcPr>
            <w:tcW w:w="2038" w:type="dxa"/>
            <w:noWrap w:val="0"/>
            <w:vAlign w:val="center"/>
          </w:tcPr>
          <w:p w14:paraId="7F9203F4">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响应文件响应</w:t>
            </w:r>
          </w:p>
        </w:tc>
        <w:tc>
          <w:tcPr>
            <w:tcW w:w="1349" w:type="dxa"/>
            <w:noWrap w:val="0"/>
            <w:vAlign w:val="center"/>
          </w:tcPr>
          <w:p w14:paraId="1CBA3AA3">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偏离情况</w:t>
            </w:r>
          </w:p>
        </w:tc>
        <w:tc>
          <w:tcPr>
            <w:tcW w:w="1349" w:type="dxa"/>
            <w:noWrap w:val="0"/>
            <w:vAlign w:val="center"/>
          </w:tcPr>
          <w:p w14:paraId="1363C87C">
            <w:pPr>
              <w:widowControl/>
              <w:snapToGrid w:val="0"/>
              <w:spacing w:before="156" w:beforeLines="50" w:line="360" w:lineRule="auto"/>
              <w:jc w:val="center"/>
              <w:rPr>
                <w:rFonts w:hint="default" w:ascii="仿宋_GB2312" w:hAnsi="宋体" w:cs="宋体"/>
                <w:color w:val="auto"/>
                <w:kern w:val="0"/>
                <w:sz w:val="24"/>
                <w:highlight w:val="none"/>
                <w:lang w:val="en-US" w:eastAsia="zh-CN"/>
              </w:rPr>
            </w:pPr>
            <w:r>
              <w:rPr>
                <w:rFonts w:hint="eastAsia" w:ascii="仿宋_GB2312" w:hAnsi="宋体" w:cs="宋体"/>
                <w:color w:val="auto"/>
                <w:kern w:val="0"/>
                <w:sz w:val="24"/>
                <w:highlight w:val="none"/>
                <w:lang w:val="en-US" w:eastAsia="zh-CN"/>
              </w:rPr>
              <w:t>备注</w:t>
            </w:r>
          </w:p>
        </w:tc>
      </w:tr>
      <w:tr w14:paraId="0693B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773DDB0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01" w:type="dxa"/>
            <w:noWrap w:val="0"/>
            <w:vAlign w:val="center"/>
          </w:tcPr>
          <w:p w14:paraId="6DC2849E">
            <w:pPr>
              <w:pStyle w:val="15"/>
              <w:ind w:left="0" w:leftChars="0"/>
              <w:jc w:val="center"/>
              <w:rPr>
                <w:rFonts w:hint="eastAsia" w:ascii="宋体" w:hAnsi="宋体" w:eastAsia="宋体" w:cs="宋体"/>
                <w:color w:val="auto"/>
                <w:sz w:val="21"/>
                <w:szCs w:val="21"/>
                <w:highlight w:val="none"/>
              </w:rPr>
            </w:pPr>
          </w:p>
        </w:tc>
        <w:tc>
          <w:tcPr>
            <w:tcW w:w="2198" w:type="dxa"/>
            <w:noWrap w:val="0"/>
            <w:vAlign w:val="center"/>
          </w:tcPr>
          <w:p w14:paraId="0A5D39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D8081B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4976CC4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326A35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1600C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40B5BCD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0472149B">
            <w:pPr>
              <w:pStyle w:val="15"/>
              <w:ind w:left="0" w:leftChars="0"/>
              <w:jc w:val="center"/>
              <w:rPr>
                <w:rFonts w:hint="eastAsia" w:ascii="宋体" w:hAnsi="宋体" w:eastAsia="宋体" w:cs="宋体"/>
                <w:color w:val="auto"/>
                <w:sz w:val="21"/>
                <w:szCs w:val="21"/>
                <w:highlight w:val="none"/>
                <w:lang w:val="en-US" w:eastAsia="zh-CN"/>
              </w:rPr>
            </w:pPr>
          </w:p>
        </w:tc>
        <w:tc>
          <w:tcPr>
            <w:tcW w:w="2198" w:type="dxa"/>
            <w:noWrap w:val="0"/>
            <w:vAlign w:val="center"/>
          </w:tcPr>
          <w:p w14:paraId="5F502A7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1E3F5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C39E35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7F48B4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2922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0BED208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p>
        </w:tc>
        <w:tc>
          <w:tcPr>
            <w:tcW w:w="2301" w:type="dxa"/>
            <w:noWrap w:val="0"/>
            <w:vAlign w:val="center"/>
          </w:tcPr>
          <w:p w14:paraId="50BB9001">
            <w:pPr>
              <w:pStyle w:val="15"/>
              <w:ind w:left="0" w:leftChars="0"/>
              <w:jc w:val="center"/>
              <w:rPr>
                <w:rFonts w:hint="eastAsia" w:ascii="宋体" w:hAnsi="宋体" w:eastAsia="宋体" w:cs="宋体"/>
                <w:color w:val="auto"/>
                <w:sz w:val="21"/>
                <w:szCs w:val="21"/>
                <w:highlight w:val="none"/>
              </w:rPr>
            </w:pPr>
          </w:p>
        </w:tc>
        <w:tc>
          <w:tcPr>
            <w:tcW w:w="2198" w:type="dxa"/>
            <w:noWrap w:val="0"/>
            <w:vAlign w:val="center"/>
          </w:tcPr>
          <w:p w14:paraId="64F15DE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24613C4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7EDDF4D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F8A754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0139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731D51C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6182A3E4">
            <w:pPr>
              <w:pStyle w:val="15"/>
              <w:ind w:left="0" w:leftChars="0"/>
              <w:jc w:val="center"/>
              <w:rPr>
                <w:rFonts w:hint="eastAsia" w:ascii="宋体" w:hAnsi="宋体" w:eastAsia="宋体" w:cs="宋体"/>
                <w:color w:val="auto"/>
                <w:sz w:val="21"/>
                <w:szCs w:val="21"/>
                <w:highlight w:val="none"/>
              </w:rPr>
            </w:pPr>
          </w:p>
        </w:tc>
        <w:tc>
          <w:tcPr>
            <w:tcW w:w="2198" w:type="dxa"/>
            <w:noWrap w:val="0"/>
            <w:vAlign w:val="center"/>
          </w:tcPr>
          <w:p w14:paraId="1528A1C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5DB0D74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6C487E0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22D878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3484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15D97B2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5C43BD33">
            <w:pPr>
              <w:pStyle w:val="15"/>
              <w:ind w:left="0" w:leftChars="0"/>
              <w:jc w:val="center"/>
              <w:rPr>
                <w:rFonts w:hint="eastAsia" w:ascii="宋体" w:hAnsi="宋体" w:eastAsia="宋体" w:cs="宋体"/>
                <w:color w:val="auto"/>
                <w:sz w:val="21"/>
                <w:szCs w:val="21"/>
                <w:highlight w:val="none"/>
              </w:rPr>
            </w:pPr>
          </w:p>
        </w:tc>
        <w:tc>
          <w:tcPr>
            <w:tcW w:w="2198" w:type="dxa"/>
            <w:noWrap w:val="0"/>
            <w:vAlign w:val="center"/>
          </w:tcPr>
          <w:p w14:paraId="4086A1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183FC5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3567DC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3F3F08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222C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011" w:type="dxa"/>
            <w:noWrap w:val="0"/>
            <w:vAlign w:val="center"/>
          </w:tcPr>
          <w:p w14:paraId="348FA7D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56FFBDC6">
            <w:pPr>
              <w:pStyle w:val="15"/>
              <w:ind w:left="0" w:leftChars="0"/>
              <w:jc w:val="center"/>
              <w:rPr>
                <w:rFonts w:hint="eastAsia" w:ascii="宋体" w:hAnsi="宋体" w:eastAsia="宋体" w:cs="宋体"/>
                <w:color w:val="auto"/>
                <w:sz w:val="21"/>
                <w:szCs w:val="21"/>
                <w:highlight w:val="none"/>
              </w:rPr>
            </w:pPr>
          </w:p>
        </w:tc>
        <w:tc>
          <w:tcPr>
            <w:tcW w:w="2198" w:type="dxa"/>
            <w:noWrap w:val="0"/>
            <w:vAlign w:val="center"/>
          </w:tcPr>
          <w:p w14:paraId="2D5379F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6950103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78CEBD1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32BB797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3BA6495">
      <w:pPr>
        <w:rPr>
          <w:rFonts w:hint="eastAsia" w:ascii="宋体" w:hAnsi="宋体" w:eastAsia="宋体" w:cs="宋体"/>
          <w:b/>
          <w:color w:val="auto"/>
          <w:kern w:val="0"/>
          <w:sz w:val="21"/>
          <w:szCs w:val="21"/>
          <w:highlight w:val="none"/>
        </w:rPr>
      </w:pPr>
    </w:p>
    <w:p w14:paraId="3FD13902">
      <w:pPr>
        <w:pStyle w:val="32"/>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85" w:name="_Toc31526"/>
      <w:bookmarkStart w:id="86" w:name="_Toc28621"/>
      <w:r>
        <w:rPr>
          <w:rFonts w:hint="eastAsia" w:ascii="宋体" w:hAnsi="宋体" w:eastAsia="宋体" w:cs="宋体"/>
          <w:b/>
          <w:color w:val="auto"/>
          <w:sz w:val="28"/>
          <w:highlight w:val="none"/>
        </w:rPr>
        <w:br w:type="page"/>
      </w:r>
    </w:p>
    <w:p w14:paraId="40257B96">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7" w:name="_Toc29406"/>
      <w:r>
        <w:rPr>
          <w:rFonts w:hint="eastAsia" w:ascii="宋体" w:hAnsi="宋体" w:eastAsia="宋体" w:cs="宋体"/>
          <w:color w:val="auto"/>
          <w:sz w:val="28"/>
          <w:szCs w:val="28"/>
          <w:highlight w:val="none"/>
          <w:lang w:val="en-US" w:eastAsia="zh-CN"/>
        </w:rPr>
        <w:t>附件7         法定代表人身份证明（格式）</w:t>
      </w:r>
      <w:bookmarkEnd w:id="85"/>
      <w:bookmarkEnd w:id="86"/>
      <w:bookmarkEnd w:id="87"/>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p w14:paraId="5DBEE591">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9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AA5E577">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608D1BA3">
            <w:pPr>
              <w:widowControl/>
              <w:spacing w:line="480" w:lineRule="exact"/>
              <w:jc w:val="left"/>
              <w:rPr>
                <w:rFonts w:hint="eastAsia" w:ascii="宋体" w:hAnsi="宋体" w:eastAsia="宋体" w:cs="宋体"/>
                <w:color w:val="auto"/>
                <w:kern w:val="0"/>
                <w:sz w:val="24"/>
                <w:highlight w:val="none"/>
              </w:rPr>
            </w:pPr>
          </w:p>
          <w:p w14:paraId="425F1145">
            <w:pPr>
              <w:widowControl/>
              <w:spacing w:line="480" w:lineRule="exact"/>
              <w:jc w:val="left"/>
              <w:rPr>
                <w:rFonts w:hint="eastAsia" w:ascii="宋体" w:hAnsi="宋体" w:eastAsia="宋体" w:cs="宋体"/>
                <w:color w:val="auto"/>
                <w:kern w:val="0"/>
                <w:sz w:val="24"/>
                <w:highlight w:val="none"/>
              </w:rPr>
            </w:pPr>
          </w:p>
        </w:tc>
      </w:tr>
    </w:tbl>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8" w:name="_Toc12939"/>
      <w:bookmarkStart w:id="89" w:name="_Toc13976"/>
      <w:bookmarkStart w:id="90" w:name="_Toc30519"/>
      <w:r>
        <w:rPr>
          <w:rFonts w:hint="eastAsia" w:ascii="宋体" w:hAnsi="宋体" w:eastAsia="宋体" w:cs="宋体"/>
          <w:color w:val="auto"/>
          <w:sz w:val="28"/>
          <w:szCs w:val="28"/>
          <w:highlight w:val="none"/>
          <w:lang w:val="en-US" w:eastAsia="zh-CN"/>
        </w:rPr>
        <w:t>附件8         法定代表人授权书（格式）</w:t>
      </w:r>
      <w:bookmarkEnd w:id="88"/>
      <w:bookmarkEnd w:id="89"/>
      <w:bookmarkEnd w:id="90"/>
    </w:p>
    <w:p w14:paraId="26F37052">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项目的投标活动，并代表我方全权办理针对上述项目的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1" w:name="_Toc24693"/>
      <w:bookmarkStart w:id="92" w:name="_Toc3342"/>
      <w:bookmarkStart w:id="93" w:name="_Toc18105"/>
      <w:r>
        <w:rPr>
          <w:rFonts w:hint="eastAsia" w:ascii="宋体" w:hAnsi="宋体" w:eastAsia="宋体" w:cs="宋体"/>
          <w:color w:val="auto"/>
          <w:sz w:val="28"/>
          <w:szCs w:val="28"/>
          <w:highlight w:val="none"/>
          <w:lang w:val="en-US" w:eastAsia="zh-CN"/>
        </w:rPr>
        <w:t>附件9          证明文件</w:t>
      </w:r>
      <w:bookmarkEnd w:id="91"/>
      <w:bookmarkEnd w:id="92"/>
      <w:bookmarkEnd w:id="93"/>
    </w:p>
    <w:p w14:paraId="5EF76FA6">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644D293B">
      <w:pPr>
        <w:pStyle w:val="10"/>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9.1</w:t>
      </w: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资格审查资料</w:t>
      </w:r>
    </w:p>
    <w:p w14:paraId="1449B150">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3BA26977">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00828F39">
      <w:pPr>
        <w:pStyle w:val="10"/>
        <w:spacing w:beforeAutospacing="0" w:afterAutospacing="0" w:line="480" w:lineRule="auto"/>
        <w:ind w:firstLine="472" w:firstLineChars="224"/>
        <w:jc w:val="both"/>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rPr>
        <w:t>9.</w:t>
      </w:r>
      <w:r>
        <w:rPr>
          <w:rFonts w:hint="eastAsia"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lang w:val="en-US" w:eastAsia="zh-CN"/>
        </w:rPr>
        <w:t xml:space="preserve"> </w:t>
      </w:r>
      <w:bookmarkStart w:id="94" w:name="_Toc17966"/>
      <w:r>
        <w:rPr>
          <w:rFonts w:hint="eastAsia" w:ascii="宋体" w:hAnsi="宋体" w:eastAsia="宋体" w:cs="宋体"/>
          <w:b/>
          <w:bCs w:val="0"/>
          <w:color w:val="auto"/>
          <w:sz w:val="21"/>
          <w:szCs w:val="21"/>
          <w:highlight w:val="none"/>
          <w:lang w:val="en-US" w:eastAsia="zh-CN"/>
        </w:rPr>
        <w:t>评分标准中需提供的证明材料</w:t>
      </w:r>
    </w:p>
    <w:p w14:paraId="5D58AFFF">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783CC6EC">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401A2B52">
      <w:pPr>
        <w:pStyle w:val="10"/>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w:t>
      </w:r>
      <w:r>
        <w:rPr>
          <w:rFonts w:hint="eastAsia"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lang w:val="en-US" w:eastAsia="zh-CN"/>
        </w:rPr>
        <w:t xml:space="preserve"> 供应商认为其他需要提供的证明材料</w:t>
      </w:r>
    </w:p>
    <w:p w14:paraId="38997C36">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615549B2">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6366152E">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4F755349">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3BB81C13">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5" w:name="_Toc13726"/>
      <w:bookmarkStart w:id="96" w:name="_Toc12888"/>
      <w:bookmarkStart w:id="97" w:name="_Toc16083"/>
      <w:r>
        <w:rPr>
          <w:rFonts w:hint="eastAsia" w:ascii="宋体" w:hAnsi="宋体" w:eastAsia="宋体" w:cs="宋体"/>
          <w:color w:val="auto"/>
          <w:sz w:val="28"/>
          <w:szCs w:val="28"/>
          <w:highlight w:val="none"/>
          <w:lang w:val="en-US" w:eastAsia="zh-CN"/>
        </w:rPr>
        <w:t xml:space="preserve">附件10      </w:t>
      </w:r>
      <w:bookmarkEnd w:id="94"/>
      <w:r>
        <w:rPr>
          <w:rFonts w:hint="eastAsia" w:ascii="宋体" w:hAnsi="宋体" w:eastAsia="宋体" w:cs="宋体"/>
          <w:color w:val="auto"/>
          <w:sz w:val="28"/>
          <w:szCs w:val="28"/>
          <w:highlight w:val="none"/>
          <w:lang w:val="en-US" w:eastAsia="zh-CN"/>
        </w:rPr>
        <w:t>供 应 商 承 诺 书 （格式）</w:t>
      </w:r>
      <w:bookmarkEnd w:id="95"/>
      <w:bookmarkEnd w:id="96"/>
      <w:bookmarkEnd w:id="97"/>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2、遵守甲方采购纪律，诚实守信地为甲方提供安全可靠的产品、服务及相关技术，保证质量并主动做好售后服务工作。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6、响应时，杜绝擅自修改采购文件或技术标准（包括差异表）技术配置的行为。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7、严格按照采购、</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p>
    <w:p w14:paraId="330FDCCA">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公司名称</w:t>
      </w:r>
      <w:r>
        <w:rPr>
          <w:rFonts w:hint="eastAsia" w:ascii="宋体" w:hAnsi="宋体" w:eastAsia="宋体" w:cs="宋体"/>
          <w:color w:val="auto"/>
          <w:sz w:val="21"/>
          <w:szCs w:val="21"/>
          <w:highlight w:val="none"/>
        </w:rPr>
        <w:t xml:space="preserve">）：               </w:t>
      </w:r>
    </w:p>
    <w:p w14:paraId="340B8D1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法定代表人或委托人（签字或盖章）：                   年   月   日</w:t>
      </w:r>
    </w:p>
    <w:p w14:paraId="6CCC32DA">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2"/>
        <w:rPr>
          <w:rFonts w:hint="eastAsia" w:ascii="宋体" w:hAnsi="宋体" w:eastAsia="宋体" w:cs="宋体"/>
          <w:color w:val="auto"/>
          <w:kern w:val="0"/>
          <w:szCs w:val="21"/>
          <w:highlight w:val="none"/>
        </w:rPr>
      </w:pPr>
    </w:p>
    <w:p w14:paraId="7C0BDA51">
      <w:pPr>
        <w:pStyle w:val="16"/>
        <w:rPr>
          <w:rFonts w:hint="eastAsia" w:ascii="宋体" w:hAnsi="宋体" w:eastAsia="宋体" w:cs="宋体"/>
          <w:color w:val="auto"/>
          <w:kern w:val="0"/>
          <w:szCs w:val="21"/>
          <w:highlight w:val="none"/>
        </w:rPr>
        <w:sectPr>
          <w:pgSz w:w="11906" w:h="16838"/>
          <w:pgMar w:top="1417" w:right="1474" w:bottom="1417" w:left="1474" w:header="851" w:footer="624" w:gutter="0"/>
          <w:pgNumType w:fmt="decimal"/>
          <w:cols w:space="720" w:num="1"/>
          <w:docGrid w:type="lines" w:linePitch="319" w:charSpace="0"/>
        </w:sectPr>
      </w:pPr>
    </w:p>
    <w:p w14:paraId="5CAC53F3">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0"/>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98" w:name="_Toc25094"/>
      <w:bookmarkStart w:id="99" w:name="_Toc31685"/>
      <w:bookmarkStart w:id="100" w:name="_Toc23394"/>
    </w:p>
    <w:p w14:paraId="24DE6E54">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认为有必要的其他资料</w:t>
      </w:r>
      <w:bookmarkEnd w:id="98"/>
      <w:bookmarkEnd w:id="99"/>
      <w:bookmarkEnd w:id="100"/>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335E608E">
      <w:pPr>
        <w:pStyle w:val="10"/>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4"/>
      <w:pBdr>
        <w:top w:val="single" w:color="auto" w:sz="4" w:space="1"/>
      </w:pBdr>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1312;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4"/>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4"/>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60288;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4"/>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1B4A088B">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4"/>
      <w:jc w:val="right"/>
      <w:rPr>
        <w:rFonts w:hint="eastAsia"/>
      </w:rPr>
    </w:pPr>
    <w:r>
      <w:rPr>
        <w:rFonts w:hint="eastAsia" w:ascii="宋体" w:hAnsi="宋体" w:cs="宋体"/>
        <w:color w:val="auto"/>
        <w:szCs w:val="21"/>
        <w:highlight w:val="none"/>
        <w:u w:val="none"/>
        <w:shd w:val="clear" w:color="auto" w:fill="FFFFFF"/>
        <w:lang w:val="en-US" w:eastAsia="zh-CN"/>
      </w:rPr>
      <w:t>驻马店市中心医院中心院区4号楼血液净化中心线路改造（二次）采购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954FB"/>
    <w:multiLevelType w:val="singleLevel"/>
    <w:tmpl w:val="E8A954FB"/>
    <w:lvl w:ilvl="0" w:tentative="0">
      <w:start w:val="1"/>
      <w:numFmt w:val="decimal"/>
      <w:suff w:val="nothing"/>
      <w:lvlText w:val="%1、"/>
      <w:lvlJc w:val="left"/>
    </w:lvl>
  </w:abstractNum>
  <w:abstractNum w:abstractNumId="1">
    <w:nsid w:val="2760AF6F"/>
    <w:multiLevelType w:val="singleLevel"/>
    <w:tmpl w:val="2760AF6F"/>
    <w:lvl w:ilvl="0" w:tentative="0">
      <w:start w:val="1"/>
      <w:numFmt w:val="decimal"/>
      <w:lvlText w:val="%1."/>
      <w:lvlJc w:val="left"/>
      <w:pPr>
        <w:tabs>
          <w:tab w:val="left" w:pos="312"/>
        </w:tabs>
      </w:pPr>
    </w:lvl>
  </w:abstractNum>
  <w:abstractNum w:abstractNumId="2">
    <w:nsid w:val="59B6410A"/>
    <w:multiLevelType w:val="singleLevel"/>
    <w:tmpl w:val="59B6410A"/>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6713"/>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745FBF"/>
    <w:rsid w:val="017E6D95"/>
    <w:rsid w:val="018D0058"/>
    <w:rsid w:val="01976717"/>
    <w:rsid w:val="019F1377"/>
    <w:rsid w:val="01D715BE"/>
    <w:rsid w:val="01EB45BC"/>
    <w:rsid w:val="01F04981"/>
    <w:rsid w:val="01F9035B"/>
    <w:rsid w:val="01FA63A5"/>
    <w:rsid w:val="02011C7D"/>
    <w:rsid w:val="02035523"/>
    <w:rsid w:val="021C6E40"/>
    <w:rsid w:val="02222FF2"/>
    <w:rsid w:val="023615AF"/>
    <w:rsid w:val="02384FF4"/>
    <w:rsid w:val="023D0B8F"/>
    <w:rsid w:val="023F67A9"/>
    <w:rsid w:val="0247575A"/>
    <w:rsid w:val="025235B1"/>
    <w:rsid w:val="0262674D"/>
    <w:rsid w:val="02747B01"/>
    <w:rsid w:val="027619AC"/>
    <w:rsid w:val="02890D36"/>
    <w:rsid w:val="02B97DFD"/>
    <w:rsid w:val="02C866AB"/>
    <w:rsid w:val="02CB7F49"/>
    <w:rsid w:val="02D92EF7"/>
    <w:rsid w:val="02DA4665"/>
    <w:rsid w:val="02F40325"/>
    <w:rsid w:val="02FA082F"/>
    <w:rsid w:val="031126C4"/>
    <w:rsid w:val="034733B8"/>
    <w:rsid w:val="03475E56"/>
    <w:rsid w:val="0353518A"/>
    <w:rsid w:val="035E4919"/>
    <w:rsid w:val="03675F31"/>
    <w:rsid w:val="036A009A"/>
    <w:rsid w:val="037A734D"/>
    <w:rsid w:val="03844805"/>
    <w:rsid w:val="03845791"/>
    <w:rsid w:val="03A011E9"/>
    <w:rsid w:val="03AE7F27"/>
    <w:rsid w:val="03BD2BCD"/>
    <w:rsid w:val="03CC058D"/>
    <w:rsid w:val="03E017D2"/>
    <w:rsid w:val="03F447E2"/>
    <w:rsid w:val="03F77068"/>
    <w:rsid w:val="03FB660C"/>
    <w:rsid w:val="042E37DB"/>
    <w:rsid w:val="04416C20"/>
    <w:rsid w:val="04732647"/>
    <w:rsid w:val="047968B1"/>
    <w:rsid w:val="04870542"/>
    <w:rsid w:val="04B30F7A"/>
    <w:rsid w:val="050E236F"/>
    <w:rsid w:val="054C0111"/>
    <w:rsid w:val="05545DD3"/>
    <w:rsid w:val="056E2AD6"/>
    <w:rsid w:val="05720B50"/>
    <w:rsid w:val="057E5A29"/>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446B44"/>
    <w:rsid w:val="06560AED"/>
    <w:rsid w:val="066469C9"/>
    <w:rsid w:val="066646A1"/>
    <w:rsid w:val="066E164D"/>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E7278"/>
    <w:rsid w:val="070D2D5D"/>
    <w:rsid w:val="07104A12"/>
    <w:rsid w:val="07111B8D"/>
    <w:rsid w:val="072916E2"/>
    <w:rsid w:val="072C5514"/>
    <w:rsid w:val="0737768A"/>
    <w:rsid w:val="074A5B92"/>
    <w:rsid w:val="075D0147"/>
    <w:rsid w:val="075E3193"/>
    <w:rsid w:val="078E18EB"/>
    <w:rsid w:val="07AA2823"/>
    <w:rsid w:val="07B02D9F"/>
    <w:rsid w:val="07B10EA5"/>
    <w:rsid w:val="07C510CB"/>
    <w:rsid w:val="07CD6512"/>
    <w:rsid w:val="07CE3FA1"/>
    <w:rsid w:val="07EC2ECB"/>
    <w:rsid w:val="07FE66CB"/>
    <w:rsid w:val="080B4D47"/>
    <w:rsid w:val="081B727D"/>
    <w:rsid w:val="081D2FF5"/>
    <w:rsid w:val="08321601"/>
    <w:rsid w:val="08326375"/>
    <w:rsid w:val="083D5C91"/>
    <w:rsid w:val="0847191F"/>
    <w:rsid w:val="08591DC3"/>
    <w:rsid w:val="085B58CB"/>
    <w:rsid w:val="08672793"/>
    <w:rsid w:val="08695E80"/>
    <w:rsid w:val="087C4541"/>
    <w:rsid w:val="087E5595"/>
    <w:rsid w:val="08BC0A60"/>
    <w:rsid w:val="08C52D6F"/>
    <w:rsid w:val="08E42BE4"/>
    <w:rsid w:val="08EF0201"/>
    <w:rsid w:val="08F41DE8"/>
    <w:rsid w:val="093D1475"/>
    <w:rsid w:val="094840A2"/>
    <w:rsid w:val="09644C54"/>
    <w:rsid w:val="09737462"/>
    <w:rsid w:val="099156C3"/>
    <w:rsid w:val="09A33F5B"/>
    <w:rsid w:val="09A53F39"/>
    <w:rsid w:val="09A60E13"/>
    <w:rsid w:val="09A82D92"/>
    <w:rsid w:val="09AB2883"/>
    <w:rsid w:val="09C35E1E"/>
    <w:rsid w:val="09CD0A4B"/>
    <w:rsid w:val="09D206F0"/>
    <w:rsid w:val="0A321AC2"/>
    <w:rsid w:val="0A343D4E"/>
    <w:rsid w:val="0A344626"/>
    <w:rsid w:val="0A3E6D2E"/>
    <w:rsid w:val="0A4232E4"/>
    <w:rsid w:val="0A4F145F"/>
    <w:rsid w:val="0A8455AD"/>
    <w:rsid w:val="0A8729A8"/>
    <w:rsid w:val="0ABA2D7D"/>
    <w:rsid w:val="0AD13A85"/>
    <w:rsid w:val="0AE0655C"/>
    <w:rsid w:val="0B091954"/>
    <w:rsid w:val="0B195776"/>
    <w:rsid w:val="0B1A7CC0"/>
    <w:rsid w:val="0B34773E"/>
    <w:rsid w:val="0B3B7D65"/>
    <w:rsid w:val="0B434C20"/>
    <w:rsid w:val="0B5F0822"/>
    <w:rsid w:val="0B637D77"/>
    <w:rsid w:val="0B7006C4"/>
    <w:rsid w:val="0B726646"/>
    <w:rsid w:val="0B7606E8"/>
    <w:rsid w:val="0B8B471A"/>
    <w:rsid w:val="0B924545"/>
    <w:rsid w:val="0BAC324F"/>
    <w:rsid w:val="0BB40DF1"/>
    <w:rsid w:val="0BC11EE9"/>
    <w:rsid w:val="0BF16C73"/>
    <w:rsid w:val="0BF72F1E"/>
    <w:rsid w:val="0C0A7D34"/>
    <w:rsid w:val="0C230DF6"/>
    <w:rsid w:val="0C3152C1"/>
    <w:rsid w:val="0C3957A5"/>
    <w:rsid w:val="0C507E2F"/>
    <w:rsid w:val="0C600D66"/>
    <w:rsid w:val="0C626DA7"/>
    <w:rsid w:val="0C6876AE"/>
    <w:rsid w:val="0C71390F"/>
    <w:rsid w:val="0C720EC8"/>
    <w:rsid w:val="0C942042"/>
    <w:rsid w:val="0C9D50DC"/>
    <w:rsid w:val="0CA5271D"/>
    <w:rsid w:val="0CAC4D10"/>
    <w:rsid w:val="0CC53C5B"/>
    <w:rsid w:val="0CC72121"/>
    <w:rsid w:val="0CEE5A21"/>
    <w:rsid w:val="0D05268E"/>
    <w:rsid w:val="0D0646E7"/>
    <w:rsid w:val="0D0C38CA"/>
    <w:rsid w:val="0D206810"/>
    <w:rsid w:val="0D483858"/>
    <w:rsid w:val="0D4861FD"/>
    <w:rsid w:val="0D735465"/>
    <w:rsid w:val="0DC577E0"/>
    <w:rsid w:val="0DDC6319"/>
    <w:rsid w:val="0DE1181F"/>
    <w:rsid w:val="0DFA5B87"/>
    <w:rsid w:val="0DFE4F67"/>
    <w:rsid w:val="0E0C0D4C"/>
    <w:rsid w:val="0E115DA1"/>
    <w:rsid w:val="0E1409F6"/>
    <w:rsid w:val="0E162D6D"/>
    <w:rsid w:val="0E460DCC"/>
    <w:rsid w:val="0E541CA2"/>
    <w:rsid w:val="0E576B35"/>
    <w:rsid w:val="0E594756"/>
    <w:rsid w:val="0E95596D"/>
    <w:rsid w:val="0EAE6205"/>
    <w:rsid w:val="0EAE6579"/>
    <w:rsid w:val="0EAF71BF"/>
    <w:rsid w:val="0ECE6257"/>
    <w:rsid w:val="0EE4129D"/>
    <w:rsid w:val="0F171032"/>
    <w:rsid w:val="0F335E69"/>
    <w:rsid w:val="0F372614"/>
    <w:rsid w:val="0F3D59C9"/>
    <w:rsid w:val="0F516D5A"/>
    <w:rsid w:val="0F565B36"/>
    <w:rsid w:val="0F684933"/>
    <w:rsid w:val="0F6E2388"/>
    <w:rsid w:val="0F821E7D"/>
    <w:rsid w:val="0FC91CB4"/>
    <w:rsid w:val="0FCA42ED"/>
    <w:rsid w:val="0FDB5F4F"/>
    <w:rsid w:val="0FE7592C"/>
    <w:rsid w:val="0FFC17A5"/>
    <w:rsid w:val="0FFD20F0"/>
    <w:rsid w:val="10142F30"/>
    <w:rsid w:val="10352857"/>
    <w:rsid w:val="103E6E57"/>
    <w:rsid w:val="1041497B"/>
    <w:rsid w:val="10425FF6"/>
    <w:rsid w:val="106612B1"/>
    <w:rsid w:val="109010E6"/>
    <w:rsid w:val="10B271F4"/>
    <w:rsid w:val="10B537CC"/>
    <w:rsid w:val="10C61D50"/>
    <w:rsid w:val="10C8275C"/>
    <w:rsid w:val="10C86D3B"/>
    <w:rsid w:val="10E03539"/>
    <w:rsid w:val="10E82D1F"/>
    <w:rsid w:val="10EE5C94"/>
    <w:rsid w:val="10F5757C"/>
    <w:rsid w:val="10F93ED3"/>
    <w:rsid w:val="111D7BC2"/>
    <w:rsid w:val="11250F40"/>
    <w:rsid w:val="113329E7"/>
    <w:rsid w:val="113F294C"/>
    <w:rsid w:val="11437C85"/>
    <w:rsid w:val="11575085"/>
    <w:rsid w:val="1166372C"/>
    <w:rsid w:val="11700D10"/>
    <w:rsid w:val="1178125A"/>
    <w:rsid w:val="118441E0"/>
    <w:rsid w:val="1196056D"/>
    <w:rsid w:val="11B85B3D"/>
    <w:rsid w:val="11CD20A0"/>
    <w:rsid w:val="11D34654"/>
    <w:rsid w:val="12010480"/>
    <w:rsid w:val="120E707F"/>
    <w:rsid w:val="121D0051"/>
    <w:rsid w:val="12413D84"/>
    <w:rsid w:val="127A7D1C"/>
    <w:rsid w:val="12836D8B"/>
    <w:rsid w:val="12993BC0"/>
    <w:rsid w:val="12AB0349"/>
    <w:rsid w:val="12B66520"/>
    <w:rsid w:val="12CD57F1"/>
    <w:rsid w:val="12CE5941"/>
    <w:rsid w:val="12CE7AFA"/>
    <w:rsid w:val="12D67466"/>
    <w:rsid w:val="13036052"/>
    <w:rsid w:val="13272A5D"/>
    <w:rsid w:val="132A2A6A"/>
    <w:rsid w:val="133C40E3"/>
    <w:rsid w:val="133F4BFF"/>
    <w:rsid w:val="13410069"/>
    <w:rsid w:val="13493108"/>
    <w:rsid w:val="134A4EBA"/>
    <w:rsid w:val="13713CFE"/>
    <w:rsid w:val="13733928"/>
    <w:rsid w:val="13741F37"/>
    <w:rsid w:val="13857CA0"/>
    <w:rsid w:val="13920D68"/>
    <w:rsid w:val="139C16C9"/>
    <w:rsid w:val="13A5238E"/>
    <w:rsid w:val="13B63CE1"/>
    <w:rsid w:val="13BC6684"/>
    <w:rsid w:val="13C72B3A"/>
    <w:rsid w:val="13D12EE6"/>
    <w:rsid w:val="13DF575E"/>
    <w:rsid w:val="13E470BD"/>
    <w:rsid w:val="13EE3A98"/>
    <w:rsid w:val="13F3280A"/>
    <w:rsid w:val="142123F7"/>
    <w:rsid w:val="142A11D8"/>
    <w:rsid w:val="144B544C"/>
    <w:rsid w:val="145B7B45"/>
    <w:rsid w:val="14627FE2"/>
    <w:rsid w:val="14717443"/>
    <w:rsid w:val="14825F8A"/>
    <w:rsid w:val="148C70AD"/>
    <w:rsid w:val="148D52E3"/>
    <w:rsid w:val="14992B90"/>
    <w:rsid w:val="149F10C7"/>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2A4FA3"/>
    <w:rsid w:val="153A36AA"/>
    <w:rsid w:val="15477903"/>
    <w:rsid w:val="1557566D"/>
    <w:rsid w:val="1565422D"/>
    <w:rsid w:val="156E0971"/>
    <w:rsid w:val="156F5830"/>
    <w:rsid w:val="15785B3E"/>
    <w:rsid w:val="15811F1B"/>
    <w:rsid w:val="15A30135"/>
    <w:rsid w:val="15A34015"/>
    <w:rsid w:val="15BB487B"/>
    <w:rsid w:val="15CE086D"/>
    <w:rsid w:val="15E2236F"/>
    <w:rsid w:val="16005D04"/>
    <w:rsid w:val="161D09ED"/>
    <w:rsid w:val="162323A3"/>
    <w:rsid w:val="162F30B1"/>
    <w:rsid w:val="1650762F"/>
    <w:rsid w:val="16510F12"/>
    <w:rsid w:val="166448F9"/>
    <w:rsid w:val="1677211D"/>
    <w:rsid w:val="16774218"/>
    <w:rsid w:val="167954F9"/>
    <w:rsid w:val="169311EC"/>
    <w:rsid w:val="169C5A2D"/>
    <w:rsid w:val="169F7296"/>
    <w:rsid w:val="16A060BA"/>
    <w:rsid w:val="16A57EAF"/>
    <w:rsid w:val="16A918E4"/>
    <w:rsid w:val="16AC6E3F"/>
    <w:rsid w:val="16AE652A"/>
    <w:rsid w:val="16B56AEF"/>
    <w:rsid w:val="16C872D5"/>
    <w:rsid w:val="16D54FA3"/>
    <w:rsid w:val="16D84D9F"/>
    <w:rsid w:val="16E94D3E"/>
    <w:rsid w:val="170D06E0"/>
    <w:rsid w:val="17233E03"/>
    <w:rsid w:val="17332185"/>
    <w:rsid w:val="17475951"/>
    <w:rsid w:val="175C542D"/>
    <w:rsid w:val="175D0ED4"/>
    <w:rsid w:val="17793FC0"/>
    <w:rsid w:val="179D33A9"/>
    <w:rsid w:val="179F2E61"/>
    <w:rsid w:val="17A06264"/>
    <w:rsid w:val="17BE19D3"/>
    <w:rsid w:val="17C227C0"/>
    <w:rsid w:val="17D66D7C"/>
    <w:rsid w:val="17DE0EDF"/>
    <w:rsid w:val="17EE5BFF"/>
    <w:rsid w:val="18097740"/>
    <w:rsid w:val="18136133"/>
    <w:rsid w:val="184055B9"/>
    <w:rsid w:val="184A2082"/>
    <w:rsid w:val="185A16FC"/>
    <w:rsid w:val="185D3C42"/>
    <w:rsid w:val="185F38AF"/>
    <w:rsid w:val="188F0211"/>
    <w:rsid w:val="18AD1BEB"/>
    <w:rsid w:val="18B3004A"/>
    <w:rsid w:val="18B31B6D"/>
    <w:rsid w:val="18B83CF9"/>
    <w:rsid w:val="18B96080"/>
    <w:rsid w:val="18CB43A7"/>
    <w:rsid w:val="18CE20EA"/>
    <w:rsid w:val="18DB2CD8"/>
    <w:rsid w:val="18F67868"/>
    <w:rsid w:val="190B2D88"/>
    <w:rsid w:val="190E6B63"/>
    <w:rsid w:val="19123928"/>
    <w:rsid w:val="19194264"/>
    <w:rsid w:val="19283048"/>
    <w:rsid w:val="19420786"/>
    <w:rsid w:val="19427EC0"/>
    <w:rsid w:val="195711D7"/>
    <w:rsid w:val="195D2A3F"/>
    <w:rsid w:val="198310E9"/>
    <w:rsid w:val="198D747A"/>
    <w:rsid w:val="19A15638"/>
    <w:rsid w:val="19A74DFE"/>
    <w:rsid w:val="19A753EF"/>
    <w:rsid w:val="19B117EF"/>
    <w:rsid w:val="1A125525"/>
    <w:rsid w:val="1A5F4342"/>
    <w:rsid w:val="1A616E2C"/>
    <w:rsid w:val="1A715D02"/>
    <w:rsid w:val="1A7F369B"/>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C18B7"/>
    <w:rsid w:val="1BB73AE1"/>
    <w:rsid w:val="1BDA6D68"/>
    <w:rsid w:val="1BF14125"/>
    <w:rsid w:val="1C002CEE"/>
    <w:rsid w:val="1C4032FE"/>
    <w:rsid w:val="1C4E77C9"/>
    <w:rsid w:val="1C555978"/>
    <w:rsid w:val="1C6554A1"/>
    <w:rsid w:val="1C7971B7"/>
    <w:rsid w:val="1C8036FB"/>
    <w:rsid w:val="1C917D91"/>
    <w:rsid w:val="1CAB2820"/>
    <w:rsid w:val="1CD402EC"/>
    <w:rsid w:val="1CED16EF"/>
    <w:rsid w:val="1CF02333"/>
    <w:rsid w:val="1D047E88"/>
    <w:rsid w:val="1D0C33A2"/>
    <w:rsid w:val="1D0C4F8F"/>
    <w:rsid w:val="1D113E6E"/>
    <w:rsid w:val="1D114E5E"/>
    <w:rsid w:val="1D1F0050"/>
    <w:rsid w:val="1D214EDE"/>
    <w:rsid w:val="1D2222DC"/>
    <w:rsid w:val="1D5144F7"/>
    <w:rsid w:val="1D5B3CDE"/>
    <w:rsid w:val="1D5D0701"/>
    <w:rsid w:val="1D6E2950"/>
    <w:rsid w:val="1D79298C"/>
    <w:rsid w:val="1D98209B"/>
    <w:rsid w:val="1DA23746"/>
    <w:rsid w:val="1DAA14B9"/>
    <w:rsid w:val="1DD04513"/>
    <w:rsid w:val="1DD8524D"/>
    <w:rsid w:val="1DDD2BCB"/>
    <w:rsid w:val="1E0345E3"/>
    <w:rsid w:val="1E1B7B7F"/>
    <w:rsid w:val="1E443370"/>
    <w:rsid w:val="1E656063"/>
    <w:rsid w:val="1E6B06A5"/>
    <w:rsid w:val="1E7554E1"/>
    <w:rsid w:val="1E7F7D9E"/>
    <w:rsid w:val="1E840DA4"/>
    <w:rsid w:val="1EA5444C"/>
    <w:rsid w:val="1EA5569B"/>
    <w:rsid w:val="1EB350EF"/>
    <w:rsid w:val="1EC21749"/>
    <w:rsid w:val="1EEB7C4E"/>
    <w:rsid w:val="1F072441"/>
    <w:rsid w:val="1F171B83"/>
    <w:rsid w:val="1F2D4691"/>
    <w:rsid w:val="1F2D491A"/>
    <w:rsid w:val="1F3F789D"/>
    <w:rsid w:val="1F4E5D32"/>
    <w:rsid w:val="1F66355F"/>
    <w:rsid w:val="1F7369C7"/>
    <w:rsid w:val="1F9113A9"/>
    <w:rsid w:val="1F94547B"/>
    <w:rsid w:val="1FA47700"/>
    <w:rsid w:val="1FAF308C"/>
    <w:rsid w:val="1FB64FF9"/>
    <w:rsid w:val="1FC11109"/>
    <w:rsid w:val="1FDA3223"/>
    <w:rsid w:val="1FDE2C12"/>
    <w:rsid w:val="1FEF08C8"/>
    <w:rsid w:val="1FF72E6A"/>
    <w:rsid w:val="1FFB6F12"/>
    <w:rsid w:val="201B3ED4"/>
    <w:rsid w:val="20230F6D"/>
    <w:rsid w:val="20310B02"/>
    <w:rsid w:val="20344F28"/>
    <w:rsid w:val="206F0406"/>
    <w:rsid w:val="207417C9"/>
    <w:rsid w:val="20784063"/>
    <w:rsid w:val="207E346A"/>
    <w:rsid w:val="208E12C3"/>
    <w:rsid w:val="209502A3"/>
    <w:rsid w:val="20EA3839"/>
    <w:rsid w:val="2100305C"/>
    <w:rsid w:val="210F579E"/>
    <w:rsid w:val="21163FF0"/>
    <w:rsid w:val="211B39F2"/>
    <w:rsid w:val="212550B5"/>
    <w:rsid w:val="21592B62"/>
    <w:rsid w:val="2172049B"/>
    <w:rsid w:val="21747CD2"/>
    <w:rsid w:val="219263AA"/>
    <w:rsid w:val="219E5782"/>
    <w:rsid w:val="21D10545"/>
    <w:rsid w:val="21E72B0B"/>
    <w:rsid w:val="21E76A4A"/>
    <w:rsid w:val="21EE607E"/>
    <w:rsid w:val="21F229A5"/>
    <w:rsid w:val="21F66F4C"/>
    <w:rsid w:val="221F2D96"/>
    <w:rsid w:val="22246DB1"/>
    <w:rsid w:val="22440067"/>
    <w:rsid w:val="225A6017"/>
    <w:rsid w:val="22631AF5"/>
    <w:rsid w:val="227A5532"/>
    <w:rsid w:val="22843A03"/>
    <w:rsid w:val="228E5C2C"/>
    <w:rsid w:val="22A338AB"/>
    <w:rsid w:val="22AD37A2"/>
    <w:rsid w:val="22B31E8A"/>
    <w:rsid w:val="22C05285"/>
    <w:rsid w:val="22C735BD"/>
    <w:rsid w:val="22CF0F38"/>
    <w:rsid w:val="22D729A8"/>
    <w:rsid w:val="22F06957"/>
    <w:rsid w:val="23057681"/>
    <w:rsid w:val="23122833"/>
    <w:rsid w:val="231D4917"/>
    <w:rsid w:val="23223458"/>
    <w:rsid w:val="23225D32"/>
    <w:rsid w:val="23357BE6"/>
    <w:rsid w:val="2342574E"/>
    <w:rsid w:val="2355143D"/>
    <w:rsid w:val="236D1BFA"/>
    <w:rsid w:val="236D331D"/>
    <w:rsid w:val="2377331D"/>
    <w:rsid w:val="237D43DE"/>
    <w:rsid w:val="23940114"/>
    <w:rsid w:val="239A1546"/>
    <w:rsid w:val="23B57016"/>
    <w:rsid w:val="23C4797E"/>
    <w:rsid w:val="23CD5478"/>
    <w:rsid w:val="23D4764B"/>
    <w:rsid w:val="23EC3718"/>
    <w:rsid w:val="23EE304F"/>
    <w:rsid w:val="23FD7010"/>
    <w:rsid w:val="240243FC"/>
    <w:rsid w:val="24044EF2"/>
    <w:rsid w:val="2407139D"/>
    <w:rsid w:val="240B04F4"/>
    <w:rsid w:val="240E369A"/>
    <w:rsid w:val="241E2177"/>
    <w:rsid w:val="242A0646"/>
    <w:rsid w:val="2435301D"/>
    <w:rsid w:val="243A0633"/>
    <w:rsid w:val="243D6E1A"/>
    <w:rsid w:val="24453D05"/>
    <w:rsid w:val="244A2F6C"/>
    <w:rsid w:val="24607F91"/>
    <w:rsid w:val="246C581B"/>
    <w:rsid w:val="247C52A2"/>
    <w:rsid w:val="24942917"/>
    <w:rsid w:val="24AE34FB"/>
    <w:rsid w:val="24CC106B"/>
    <w:rsid w:val="24D00598"/>
    <w:rsid w:val="24D725E9"/>
    <w:rsid w:val="24EC31CF"/>
    <w:rsid w:val="25045F70"/>
    <w:rsid w:val="250474F1"/>
    <w:rsid w:val="25056E93"/>
    <w:rsid w:val="25092EBA"/>
    <w:rsid w:val="250E5D48"/>
    <w:rsid w:val="25241020"/>
    <w:rsid w:val="25302410"/>
    <w:rsid w:val="255B6AB3"/>
    <w:rsid w:val="257572C3"/>
    <w:rsid w:val="25790E85"/>
    <w:rsid w:val="25965D3D"/>
    <w:rsid w:val="25972C60"/>
    <w:rsid w:val="25974C6F"/>
    <w:rsid w:val="259D1676"/>
    <w:rsid w:val="25A353EB"/>
    <w:rsid w:val="25B87B65"/>
    <w:rsid w:val="25CB78C3"/>
    <w:rsid w:val="25D54390"/>
    <w:rsid w:val="25D6438C"/>
    <w:rsid w:val="261879A7"/>
    <w:rsid w:val="261A071C"/>
    <w:rsid w:val="26395046"/>
    <w:rsid w:val="264B0BA4"/>
    <w:rsid w:val="264F4111"/>
    <w:rsid w:val="265E0AEC"/>
    <w:rsid w:val="2661459D"/>
    <w:rsid w:val="268C5256"/>
    <w:rsid w:val="268E455B"/>
    <w:rsid w:val="26912B30"/>
    <w:rsid w:val="269772F0"/>
    <w:rsid w:val="26997893"/>
    <w:rsid w:val="26A30712"/>
    <w:rsid w:val="26AC0C27"/>
    <w:rsid w:val="26C807A6"/>
    <w:rsid w:val="26D1527F"/>
    <w:rsid w:val="26D23F28"/>
    <w:rsid w:val="26DB67BA"/>
    <w:rsid w:val="26DE3298"/>
    <w:rsid w:val="26E311CD"/>
    <w:rsid w:val="26EF24ED"/>
    <w:rsid w:val="26F1408A"/>
    <w:rsid w:val="26F86CAF"/>
    <w:rsid w:val="26F96584"/>
    <w:rsid w:val="26FC4FA5"/>
    <w:rsid w:val="27015370"/>
    <w:rsid w:val="270B421F"/>
    <w:rsid w:val="271F6B87"/>
    <w:rsid w:val="274E2228"/>
    <w:rsid w:val="27517A93"/>
    <w:rsid w:val="27565784"/>
    <w:rsid w:val="275E53AF"/>
    <w:rsid w:val="27606603"/>
    <w:rsid w:val="276658E8"/>
    <w:rsid w:val="276F6846"/>
    <w:rsid w:val="277E30D2"/>
    <w:rsid w:val="27803F2A"/>
    <w:rsid w:val="278A18D2"/>
    <w:rsid w:val="27983FEE"/>
    <w:rsid w:val="27A34941"/>
    <w:rsid w:val="27A97FAA"/>
    <w:rsid w:val="27EE3A7B"/>
    <w:rsid w:val="27FA25B3"/>
    <w:rsid w:val="28033B5E"/>
    <w:rsid w:val="28100029"/>
    <w:rsid w:val="282B09BF"/>
    <w:rsid w:val="282E4F00"/>
    <w:rsid w:val="283C23DF"/>
    <w:rsid w:val="283D69F1"/>
    <w:rsid w:val="283F090E"/>
    <w:rsid w:val="284C16F5"/>
    <w:rsid w:val="28570AB5"/>
    <w:rsid w:val="285F2CDC"/>
    <w:rsid w:val="28622C36"/>
    <w:rsid w:val="2869172C"/>
    <w:rsid w:val="288C2D07"/>
    <w:rsid w:val="289E7E22"/>
    <w:rsid w:val="28C2534B"/>
    <w:rsid w:val="28C5525A"/>
    <w:rsid w:val="28D14B96"/>
    <w:rsid w:val="29020C46"/>
    <w:rsid w:val="290240C7"/>
    <w:rsid w:val="291713AF"/>
    <w:rsid w:val="291A2B97"/>
    <w:rsid w:val="29274EE0"/>
    <w:rsid w:val="294F692F"/>
    <w:rsid w:val="295029E3"/>
    <w:rsid w:val="29543A59"/>
    <w:rsid w:val="29670ED3"/>
    <w:rsid w:val="2969197F"/>
    <w:rsid w:val="29746E87"/>
    <w:rsid w:val="297939AC"/>
    <w:rsid w:val="297C03C2"/>
    <w:rsid w:val="299573AB"/>
    <w:rsid w:val="29B05804"/>
    <w:rsid w:val="29BD1AEA"/>
    <w:rsid w:val="29BE5BD0"/>
    <w:rsid w:val="29C01572"/>
    <w:rsid w:val="29C25353"/>
    <w:rsid w:val="29CA4207"/>
    <w:rsid w:val="29D82DC8"/>
    <w:rsid w:val="29DA08EE"/>
    <w:rsid w:val="29DB6414"/>
    <w:rsid w:val="29E74CE2"/>
    <w:rsid w:val="2A133E00"/>
    <w:rsid w:val="2A241B69"/>
    <w:rsid w:val="2A306A36"/>
    <w:rsid w:val="2A457300"/>
    <w:rsid w:val="2A5372C6"/>
    <w:rsid w:val="2A5A558B"/>
    <w:rsid w:val="2A5B03D8"/>
    <w:rsid w:val="2A6F6D07"/>
    <w:rsid w:val="2A852253"/>
    <w:rsid w:val="2A882500"/>
    <w:rsid w:val="2AA35184"/>
    <w:rsid w:val="2AAB4E76"/>
    <w:rsid w:val="2AB63ABC"/>
    <w:rsid w:val="2AB63D0A"/>
    <w:rsid w:val="2AC31382"/>
    <w:rsid w:val="2AD0584D"/>
    <w:rsid w:val="2AD549F8"/>
    <w:rsid w:val="2AEA74E5"/>
    <w:rsid w:val="2AFB4FC0"/>
    <w:rsid w:val="2B003D00"/>
    <w:rsid w:val="2B074D5E"/>
    <w:rsid w:val="2B0A6991"/>
    <w:rsid w:val="2B100BA9"/>
    <w:rsid w:val="2B1B5825"/>
    <w:rsid w:val="2B1E3AFC"/>
    <w:rsid w:val="2B4A5600"/>
    <w:rsid w:val="2B574FD9"/>
    <w:rsid w:val="2B642979"/>
    <w:rsid w:val="2B681F2A"/>
    <w:rsid w:val="2B8D373E"/>
    <w:rsid w:val="2B9E4F56"/>
    <w:rsid w:val="2BD96984"/>
    <w:rsid w:val="2BDB5A88"/>
    <w:rsid w:val="2BDB6BA0"/>
    <w:rsid w:val="2BE91C37"/>
    <w:rsid w:val="2BEC3F72"/>
    <w:rsid w:val="2C083572"/>
    <w:rsid w:val="2C185F94"/>
    <w:rsid w:val="2C1F1AC4"/>
    <w:rsid w:val="2C2945BA"/>
    <w:rsid w:val="2C2E71FC"/>
    <w:rsid w:val="2C3F3A41"/>
    <w:rsid w:val="2C4431C4"/>
    <w:rsid w:val="2C55747C"/>
    <w:rsid w:val="2C62059F"/>
    <w:rsid w:val="2C6634FA"/>
    <w:rsid w:val="2C7566AC"/>
    <w:rsid w:val="2C7843EE"/>
    <w:rsid w:val="2CA25191"/>
    <w:rsid w:val="2CAC022C"/>
    <w:rsid w:val="2CC11807"/>
    <w:rsid w:val="2CC66CD6"/>
    <w:rsid w:val="2CE327BC"/>
    <w:rsid w:val="2CF16074"/>
    <w:rsid w:val="2CF81D1B"/>
    <w:rsid w:val="2D3F2453"/>
    <w:rsid w:val="2D6F134E"/>
    <w:rsid w:val="2D835174"/>
    <w:rsid w:val="2D9331F9"/>
    <w:rsid w:val="2D99461C"/>
    <w:rsid w:val="2DD90B7B"/>
    <w:rsid w:val="2DD92C6B"/>
    <w:rsid w:val="2DDD3FC1"/>
    <w:rsid w:val="2DE531B8"/>
    <w:rsid w:val="2DEA131C"/>
    <w:rsid w:val="2DF701D8"/>
    <w:rsid w:val="2DF970A1"/>
    <w:rsid w:val="2E0665A9"/>
    <w:rsid w:val="2E085834"/>
    <w:rsid w:val="2E1034F8"/>
    <w:rsid w:val="2E112405"/>
    <w:rsid w:val="2E120D8E"/>
    <w:rsid w:val="2E310CF9"/>
    <w:rsid w:val="2E443652"/>
    <w:rsid w:val="2E505773"/>
    <w:rsid w:val="2E5C0A3D"/>
    <w:rsid w:val="2E742F70"/>
    <w:rsid w:val="2E9077CD"/>
    <w:rsid w:val="2E9574DA"/>
    <w:rsid w:val="2E9A689E"/>
    <w:rsid w:val="2ED61D9E"/>
    <w:rsid w:val="2EDC2A13"/>
    <w:rsid w:val="2EFD7DB9"/>
    <w:rsid w:val="2F1A081D"/>
    <w:rsid w:val="2F1C72B3"/>
    <w:rsid w:val="2F1E1306"/>
    <w:rsid w:val="2F1E3DC0"/>
    <w:rsid w:val="2F2D326E"/>
    <w:rsid w:val="2F3112DE"/>
    <w:rsid w:val="2F3B6922"/>
    <w:rsid w:val="2F3D7B25"/>
    <w:rsid w:val="2F480119"/>
    <w:rsid w:val="2F506C6D"/>
    <w:rsid w:val="2F512253"/>
    <w:rsid w:val="2F51291F"/>
    <w:rsid w:val="2F55758A"/>
    <w:rsid w:val="2F68074A"/>
    <w:rsid w:val="2F7F15AE"/>
    <w:rsid w:val="2F912594"/>
    <w:rsid w:val="2FA54796"/>
    <w:rsid w:val="2FA674E2"/>
    <w:rsid w:val="2FEE6EA1"/>
    <w:rsid w:val="2FFE7D49"/>
    <w:rsid w:val="3002294D"/>
    <w:rsid w:val="3011153D"/>
    <w:rsid w:val="30142680"/>
    <w:rsid w:val="302567CF"/>
    <w:rsid w:val="302A11B1"/>
    <w:rsid w:val="302A5C42"/>
    <w:rsid w:val="30340091"/>
    <w:rsid w:val="30662043"/>
    <w:rsid w:val="306D3B35"/>
    <w:rsid w:val="307153DD"/>
    <w:rsid w:val="3083092C"/>
    <w:rsid w:val="30930D2E"/>
    <w:rsid w:val="30B8125D"/>
    <w:rsid w:val="30B87D63"/>
    <w:rsid w:val="30BF439A"/>
    <w:rsid w:val="30CF6A37"/>
    <w:rsid w:val="30D250CF"/>
    <w:rsid w:val="30D3355A"/>
    <w:rsid w:val="30E7260A"/>
    <w:rsid w:val="31002970"/>
    <w:rsid w:val="311016AD"/>
    <w:rsid w:val="31220DA0"/>
    <w:rsid w:val="31253A1B"/>
    <w:rsid w:val="3136622A"/>
    <w:rsid w:val="31393501"/>
    <w:rsid w:val="3139422E"/>
    <w:rsid w:val="31496359"/>
    <w:rsid w:val="314D19A6"/>
    <w:rsid w:val="31580A38"/>
    <w:rsid w:val="316177A4"/>
    <w:rsid w:val="31700E4B"/>
    <w:rsid w:val="3172683C"/>
    <w:rsid w:val="318F773E"/>
    <w:rsid w:val="31A359FC"/>
    <w:rsid w:val="31AD0D61"/>
    <w:rsid w:val="31C42968"/>
    <w:rsid w:val="31CD297B"/>
    <w:rsid w:val="31CD73BD"/>
    <w:rsid w:val="31D66571"/>
    <w:rsid w:val="31DB4220"/>
    <w:rsid w:val="31DC56CD"/>
    <w:rsid w:val="31E63B94"/>
    <w:rsid w:val="31F27AF7"/>
    <w:rsid w:val="31FA74CA"/>
    <w:rsid w:val="32176602"/>
    <w:rsid w:val="322A7699"/>
    <w:rsid w:val="322B25C6"/>
    <w:rsid w:val="32422E70"/>
    <w:rsid w:val="325E56C6"/>
    <w:rsid w:val="3275698A"/>
    <w:rsid w:val="327C0679"/>
    <w:rsid w:val="32870EE7"/>
    <w:rsid w:val="32943B86"/>
    <w:rsid w:val="32A93829"/>
    <w:rsid w:val="32B943EC"/>
    <w:rsid w:val="32B9519B"/>
    <w:rsid w:val="32DC63A0"/>
    <w:rsid w:val="32E429C1"/>
    <w:rsid w:val="330503EE"/>
    <w:rsid w:val="33274478"/>
    <w:rsid w:val="334045BE"/>
    <w:rsid w:val="334A3B2A"/>
    <w:rsid w:val="3365592E"/>
    <w:rsid w:val="336A31F3"/>
    <w:rsid w:val="336F6533"/>
    <w:rsid w:val="337E5E2F"/>
    <w:rsid w:val="3384610D"/>
    <w:rsid w:val="33886F33"/>
    <w:rsid w:val="33AA5979"/>
    <w:rsid w:val="33C03E90"/>
    <w:rsid w:val="33C96649"/>
    <w:rsid w:val="33CC3D88"/>
    <w:rsid w:val="33D939C5"/>
    <w:rsid w:val="33DD0306"/>
    <w:rsid w:val="33FD722F"/>
    <w:rsid w:val="3400362D"/>
    <w:rsid w:val="340B09C5"/>
    <w:rsid w:val="341E4CAB"/>
    <w:rsid w:val="34584EE2"/>
    <w:rsid w:val="347A1C51"/>
    <w:rsid w:val="347D373F"/>
    <w:rsid w:val="34922A93"/>
    <w:rsid w:val="34956481"/>
    <w:rsid w:val="34A35871"/>
    <w:rsid w:val="34C06C9D"/>
    <w:rsid w:val="34DF24AE"/>
    <w:rsid w:val="351C4931"/>
    <w:rsid w:val="351C4EAC"/>
    <w:rsid w:val="351D4C26"/>
    <w:rsid w:val="352B46F4"/>
    <w:rsid w:val="352E7D40"/>
    <w:rsid w:val="35361A77"/>
    <w:rsid w:val="35461A22"/>
    <w:rsid w:val="35483CC9"/>
    <w:rsid w:val="354B08F2"/>
    <w:rsid w:val="35571045"/>
    <w:rsid w:val="356E46AA"/>
    <w:rsid w:val="357235B0"/>
    <w:rsid w:val="3578502D"/>
    <w:rsid w:val="3586192A"/>
    <w:rsid w:val="358625C7"/>
    <w:rsid w:val="35A815CB"/>
    <w:rsid w:val="35A85BD0"/>
    <w:rsid w:val="35AA1B9C"/>
    <w:rsid w:val="35D501BC"/>
    <w:rsid w:val="35DB09A6"/>
    <w:rsid w:val="36080591"/>
    <w:rsid w:val="3609472F"/>
    <w:rsid w:val="3619454C"/>
    <w:rsid w:val="36203B2D"/>
    <w:rsid w:val="363E0457"/>
    <w:rsid w:val="365B4B65"/>
    <w:rsid w:val="369B4CF0"/>
    <w:rsid w:val="36D62629"/>
    <w:rsid w:val="36D76172"/>
    <w:rsid w:val="36D84407"/>
    <w:rsid w:val="36E833BB"/>
    <w:rsid w:val="36EB1E1B"/>
    <w:rsid w:val="36F17F0D"/>
    <w:rsid w:val="36FB00F6"/>
    <w:rsid w:val="37103BA1"/>
    <w:rsid w:val="37224581"/>
    <w:rsid w:val="3735197D"/>
    <w:rsid w:val="373756A2"/>
    <w:rsid w:val="374A416C"/>
    <w:rsid w:val="375E0DA6"/>
    <w:rsid w:val="377639AE"/>
    <w:rsid w:val="378142CB"/>
    <w:rsid w:val="378B61A6"/>
    <w:rsid w:val="37B90F0B"/>
    <w:rsid w:val="37CD3F98"/>
    <w:rsid w:val="37DF75BA"/>
    <w:rsid w:val="37E148E2"/>
    <w:rsid w:val="37F848EE"/>
    <w:rsid w:val="37F912FC"/>
    <w:rsid w:val="37FB65FF"/>
    <w:rsid w:val="380D59EE"/>
    <w:rsid w:val="38304889"/>
    <w:rsid w:val="3836588A"/>
    <w:rsid w:val="38382675"/>
    <w:rsid w:val="383B7B0D"/>
    <w:rsid w:val="3848553B"/>
    <w:rsid w:val="3851700B"/>
    <w:rsid w:val="385246B6"/>
    <w:rsid w:val="385E6B8E"/>
    <w:rsid w:val="3876113B"/>
    <w:rsid w:val="38A53DB7"/>
    <w:rsid w:val="38BF3388"/>
    <w:rsid w:val="38CC268D"/>
    <w:rsid w:val="38DF1FDA"/>
    <w:rsid w:val="38EC2960"/>
    <w:rsid w:val="390069DD"/>
    <w:rsid w:val="39030CF9"/>
    <w:rsid w:val="39091F35"/>
    <w:rsid w:val="392536E2"/>
    <w:rsid w:val="39465F15"/>
    <w:rsid w:val="39505209"/>
    <w:rsid w:val="396453C5"/>
    <w:rsid w:val="39922CCF"/>
    <w:rsid w:val="39A24859"/>
    <w:rsid w:val="39A65327"/>
    <w:rsid w:val="39A65C9B"/>
    <w:rsid w:val="39BC5ED6"/>
    <w:rsid w:val="39C07438"/>
    <w:rsid w:val="39D27231"/>
    <w:rsid w:val="39E82BB3"/>
    <w:rsid w:val="39EB39E0"/>
    <w:rsid w:val="39EE7A9E"/>
    <w:rsid w:val="39EF02D4"/>
    <w:rsid w:val="3A11342A"/>
    <w:rsid w:val="3A153110"/>
    <w:rsid w:val="3A2149EA"/>
    <w:rsid w:val="3A2507C0"/>
    <w:rsid w:val="3A285AD8"/>
    <w:rsid w:val="3A393FA7"/>
    <w:rsid w:val="3A3A5A22"/>
    <w:rsid w:val="3A524858"/>
    <w:rsid w:val="3A64203E"/>
    <w:rsid w:val="3A663D00"/>
    <w:rsid w:val="3A7428D0"/>
    <w:rsid w:val="3A747EDD"/>
    <w:rsid w:val="3A8F302F"/>
    <w:rsid w:val="3A923AE4"/>
    <w:rsid w:val="3AA50E25"/>
    <w:rsid w:val="3AC566E3"/>
    <w:rsid w:val="3AD6747A"/>
    <w:rsid w:val="3AD95C48"/>
    <w:rsid w:val="3ADF5D0A"/>
    <w:rsid w:val="3B312338"/>
    <w:rsid w:val="3B3C5B77"/>
    <w:rsid w:val="3B3D0FF2"/>
    <w:rsid w:val="3B501351"/>
    <w:rsid w:val="3B521A18"/>
    <w:rsid w:val="3B8D2B96"/>
    <w:rsid w:val="3B923660"/>
    <w:rsid w:val="3BCA44BE"/>
    <w:rsid w:val="3C061F3A"/>
    <w:rsid w:val="3C0A04F9"/>
    <w:rsid w:val="3C495480"/>
    <w:rsid w:val="3C4C3A42"/>
    <w:rsid w:val="3C557EA4"/>
    <w:rsid w:val="3C6F0167"/>
    <w:rsid w:val="3C71667B"/>
    <w:rsid w:val="3C7C75E3"/>
    <w:rsid w:val="3C914F3B"/>
    <w:rsid w:val="3CC17F13"/>
    <w:rsid w:val="3CD15B81"/>
    <w:rsid w:val="3CD50B40"/>
    <w:rsid w:val="3CE320A3"/>
    <w:rsid w:val="3CE9196C"/>
    <w:rsid w:val="3CF15105"/>
    <w:rsid w:val="3D0C04B9"/>
    <w:rsid w:val="3D1414C5"/>
    <w:rsid w:val="3D1C763E"/>
    <w:rsid w:val="3D201AA5"/>
    <w:rsid w:val="3D2B37EA"/>
    <w:rsid w:val="3D2F7FF3"/>
    <w:rsid w:val="3D3B56F0"/>
    <w:rsid w:val="3D3D1507"/>
    <w:rsid w:val="3D62085B"/>
    <w:rsid w:val="3D6B12FD"/>
    <w:rsid w:val="3D7B4622"/>
    <w:rsid w:val="3D8E5820"/>
    <w:rsid w:val="3D931088"/>
    <w:rsid w:val="3D942E29"/>
    <w:rsid w:val="3DA53531"/>
    <w:rsid w:val="3DB54E0C"/>
    <w:rsid w:val="3DB900C1"/>
    <w:rsid w:val="3DE51866"/>
    <w:rsid w:val="3DE91725"/>
    <w:rsid w:val="3DF159B1"/>
    <w:rsid w:val="3E135D25"/>
    <w:rsid w:val="3E1A106E"/>
    <w:rsid w:val="3E36303B"/>
    <w:rsid w:val="3E526044"/>
    <w:rsid w:val="3E5C591E"/>
    <w:rsid w:val="3E6C2B3A"/>
    <w:rsid w:val="3E8C5311"/>
    <w:rsid w:val="3E8E7E55"/>
    <w:rsid w:val="3EB61473"/>
    <w:rsid w:val="3EC66011"/>
    <w:rsid w:val="3ED25BE0"/>
    <w:rsid w:val="3ED75B7F"/>
    <w:rsid w:val="3EF9316D"/>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5C1C05"/>
    <w:rsid w:val="405E3BCF"/>
    <w:rsid w:val="406B3DDC"/>
    <w:rsid w:val="40765D15"/>
    <w:rsid w:val="407B4FC1"/>
    <w:rsid w:val="407F2DE9"/>
    <w:rsid w:val="40866C82"/>
    <w:rsid w:val="40920B61"/>
    <w:rsid w:val="40953369"/>
    <w:rsid w:val="40991379"/>
    <w:rsid w:val="409B3C3D"/>
    <w:rsid w:val="409F1D81"/>
    <w:rsid w:val="40F701DF"/>
    <w:rsid w:val="40FD480A"/>
    <w:rsid w:val="411B59C4"/>
    <w:rsid w:val="412A32F8"/>
    <w:rsid w:val="417F433E"/>
    <w:rsid w:val="418A1D66"/>
    <w:rsid w:val="419C4043"/>
    <w:rsid w:val="41B7239D"/>
    <w:rsid w:val="41C95079"/>
    <w:rsid w:val="41D852BC"/>
    <w:rsid w:val="41FF3845"/>
    <w:rsid w:val="420E33D3"/>
    <w:rsid w:val="42101488"/>
    <w:rsid w:val="421104A9"/>
    <w:rsid w:val="42143B88"/>
    <w:rsid w:val="42164586"/>
    <w:rsid w:val="422E75D1"/>
    <w:rsid w:val="42475850"/>
    <w:rsid w:val="424C7A58"/>
    <w:rsid w:val="424E1A22"/>
    <w:rsid w:val="425B5DD1"/>
    <w:rsid w:val="4260300C"/>
    <w:rsid w:val="42755200"/>
    <w:rsid w:val="42772802"/>
    <w:rsid w:val="427C799E"/>
    <w:rsid w:val="427F607F"/>
    <w:rsid w:val="42800B9B"/>
    <w:rsid w:val="4281223D"/>
    <w:rsid w:val="428E62C2"/>
    <w:rsid w:val="42A06B6C"/>
    <w:rsid w:val="42A27996"/>
    <w:rsid w:val="42A45E72"/>
    <w:rsid w:val="42AA04E2"/>
    <w:rsid w:val="42EA5650"/>
    <w:rsid w:val="431408DA"/>
    <w:rsid w:val="431B7C78"/>
    <w:rsid w:val="4331401E"/>
    <w:rsid w:val="43486FC5"/>
    <w:rsid w:val="43591DDA"/>
    <w:rsid w:val="435A0DF2"/>
    <w:rsid w:val="436C42E1"/>
    <w:rsid w:val="437102E7"/>
    <w:rsid w:val="437C210F"/>
    <w:rsid w:val="43847F02"/>
    <w:rsid w:val="438F113C"/>
    <w:rsid w:val="439E7EFB"/>
    <w:rsid w:val="43B1568A"/>
    <w:rsid w:val="43B64E08"/>
    <w:rsid w:val="43BD7F58"/>
    <w:rsid w:val="43D43ECA"/>
    <w:rsid w:val="43DD452F"/>
    <w:rsid w:val="43DE6CD4"/>
    <w:rsid w:val="43E51150"/>
    <w:rsid w:val="43EF28BB"/>
    <w:rsid w:val="43EF56D3"/>
    <w:rsid w:val="43F47D80"/>
    <w:rsid w:val="43F565F9"/>
    <w:rsid w:val="44095C00"/>
    <w:rsid w:val="440A6FD2"/>
    <w:rsid w:val="442A1797"/>
    <w:rsid w:val="44366C11"/>
    <w:rsid w:val="444946CA"/>
    <w:rsid w:val="444B3F54"/>
    <w:rsid w:val="4476661F"/>
    <w:rsid w:val="447E3AC5"/>
    <w:rsid w:val="44805ED4"/>
    <w:rsid w:val="448E5DEE"/>
    <w:rsid w:val="449E4142"/>
    <w:rsid w:val="44A90BAA"/>
    <w:rsid w:val="44B24A20"/>
    <w:rsid w:val="44BC0BEE"/>
    <w:rsid w:val="44BF6C07"/>
    <w:rsid w:val="44C24001"/>
    <w:rsid w:val="44C55A88"/>
    <w:rsid w:val="44FB1C9C"/>
    <w:rsid w:val="45392A13"/>
    <w:rsid w:val="453E3FCF"/>
    <w:rsid w:val="454F1836"/>
    <w:rsid w:val="45887B45"/>
    <w:rsid w:val="458B66DF"/>
    <w:rsid w:val="45940F0E"/>
    <w:rsid w:val="45AC5DBA"/>
    <w:rsid w:val="45C647AF"/>
    <w:rsid w:val="45DD529D"/>
    <w:rsid w:val="45E57886"/>
    <w:rsid w:val="45E945CC"/>
    <w:rsid w:val="46003076"/>
    <w:rsid w:val="46026F63"/>
    <w:rsid w:val="46113492"/>
    <w:rsid w:val="46177E29"/>
    <w:rsid w:val="46205B7F"/>
    <w:rsid w:val="462A4554"/>
    <w:rsid w:val="462A6010"/>
    <w:rsid w:val="465D501C"/>
    <w:rsid w:val="466367DB"/>
    <w:rsid w:val="46686D18"/>
    <w:rsid w:val="466D15DA"/>
    <w:rsid w:val="46BF7E28"/>
    <w:rsid w:val="46C3037C"/>
    <w:rsid w:val="46EF26BD"/>
    <w:rsid w:val="46FF15E0"/>
    <w:rsid w:val="4700581C"/>
    <w:rsid w:val="4702516A"/>
    <w:rsid w:val="4724600B"/>
    <w:rsid w:val="472E597E"/>
    <w:rsid w:val="4742435F"/>
    <w:rsid w:val="474A4B33"/>
    <w:rsid w:val="47665A15"/>
    <w:rsid w:val="47677941"/>
    <w:rsid w:val="477F1660"/>
    <w:rsid w:val="4788232A"/>
    <w:rsid w:val="478B0398"/>
    <w:rsid w:val="478F5D0B"/>
    <w:rsid w:val="479D5A47"/>
    <w:rsid w:val="47A11E6C"/>
    <w:rsid w:val="47A31F5F"/>
    <w:rsid w:val="47A84BA6"/>
    <w:rsid w:val="47AD1E0B"/>
    <w:rsid w:val="47B52444"/>
    <w:rsid w:val="47B8724E"/>
    <w:rsid w:val="47ED7BCA"/>
    <w:rsid w:val="47F46BC7"/>
    <w:rsid w:val="48016F34"/>
    <w:rsid w:val="480556DB"/>
    <w:rsid w:val="48185C56"/>
    <w:rsid w:val="48254C34"/>
    <w:rsid w:val="48450F81"/>
    <w:rsid w:val="48455675"/>
    <w:rsid w:val="484E729D"/>
    <w:rsid w:val="48566773"/>
    <w:rsid w:val="485A23C2"/>
    <w:rsid w:val="48623B31"/>
    <w:rsid w:val="48691107"/>
    <w:rsid w:val="48895289"/>
    <w:rsid w:val="489B4DE0"/>
    <w:rsid w:val="48A16B62"/>
    <w:rsid w:val="48AE0D54"/>
    <w:rsid w:val="48BC6222"/>
    <w:rsid w:val="48C245E9"/>
    <w:rsid w:val="48DB312A"/>
    <w:rsid w:val="48DF49D9"/>
    <w:rsid w:val="492108CC"/>
    <w:rsid w:val="49413F52"/>
    <w:rsid w:val="494F6304"/>
    <w:rsid w:val="49792B95"/>
    <w:rsid w:val="49F11610"/>
    <w:rsid w:val="4A05334F"/>
    <w:rsid w:val="4A060864"/>
    <w:rsid w:val="4A244932"/>
    <w:rsid w:val="4A2922C8"/>
    <w:rsid w:val="4A4117B2"/>
    <w:rsid w:val="4A4A6F73"/>
    <w:rsid w:val="4A7A4350"/>
    <w:rsid w:val="4A7B1703"/>
    <w:rsid w:val="4A7E2497"/>
    <w:rsid w:val="4A896826"/>
    <w:rsid w:val="4ABF5E17"/>
    <w:rsid w:val="4ACB00B3"/>
    <w:rsid w:val="4ACF7478"/>
    <w:rsid w:val="4AD52CE0"/>
    <w:rsid w:val="4AE01A66"/>
    <w:rsid w:val="4AE104D6"/>
    <w:rsid w:val="4AE724D1"/>
    <w:rsid w:val="4AE77140"/>
    <w:rsid w:val="4AEA4061"/>
    <w:rsid w:val="4AEB3612"/>
    <w:rsid w:val="4AED707B"/>
    <w:rsid w:val="4AFA2F07"/>
    <w:rsid w:val="4B015D61"/>
    <w:rsid w:val="4B0B7979"/>
    <w:rsid w:val="4B1530DD"/>
    <w:rsid w:val="4B3E3B79"/>
    <w:rsid w:val="4B520DF4"/>
    <w:rsid w:val="4B603107"/>
    <w:rsid w:val="4B7A5635"/>
    <w:rsid w:val="4B8E10E1"/>
    <w:rsid w:val="4B9802B0"/>
    <w:rsid w:val="4B9E65BE"/>
    <w:rsid w:val="4B9F33A8"/>
    <w:rsid w:val="4BA80AFD"/>
    <w:rsid w:val="4BB033BA"/>
    <w:rsid w:val="4BB469AD"/>
    <w:rsid w:val="4BC06040"/>
    <w:rsid w:val="4BC66ACD"/>
    <w:rsid w:val="4BCF5981"/>
    <w:rsid w:val="4BD846DB"/>
    <w:rsid w:val="4BF441D2"/>
    <w:rsid w:val="4C1C2A09"/>
    <w:rsid w:val="4C1F709D"/>
    <w:rsid w:val="4C284AD9"/>
    <w:rsid w:val="4C423098"/>
    <w:rsid w:val="4C5B0FC3"/>
    <w:rsid w:val="4C694192"/>
    <w:rsid w:val="4C7964D9"/>
    <w:rsid w:val="4C8C5620"/>
    <w:rsid w:val="4C9269F6"/>
    <w:rsid w:val="4CB75F07"/>
    <w:rsid w:val="4CC84335"/>
    <w:rsid w:val="4CD22B0F"/>
    <w:rsid w:val="4CDA3E72"/>
    <w:rsid w:val="4CE4545C"/>
    <w:rsid w:val="4CE9350A"/>
    <w:rsid w:val="4D014937"/>
    <w:rsid w:val="4D1E2466"/>
    <w:rsid w:val="4D225F85"/>
    <w:rsid w:val="4D297BF3"/>
    <w:rsid w:val="4D2D0EAF"/>
    <w:rsid w:val="4D795A49"/>
    <w:rsid w:val="4D7F0082"/>
    <w:rsid w:val="4D952FD9"/>
    <w:rsid w:val="4D970662"/>
    <w:rsid w:val="4D9A1FBF"/>
    <w:rsid w:val="4D9F40B3"/>
    <w:rsid w:val="4DB33393"/>
    <w:rsid w:val="4DB90B8C"/>
    <w:rsid w:val="4DBC3CE3"/>
    <w:rsid w:val="4DCB51C5"/>
    <w:rsid w:val="4DCF1E0D"/>
    <w:rsid w:val="4DD632D9"/>
    <w:rsid w:val="4DE05D9E"/>
    <w:rsid w:val="4DE05DF9"/>
    <w:rsid w:val="4DE44800"/>
    <w:rsid w:val="4DEE0709"/>
    <w:rsid w:val="4DF26A56"/>
    <w:rsid w:val="4DF47921"/>
    <w:rsid w:val="4DFC14EA"/>
    <w:rsid w:val="4DFF6815"/>
    <w:rsid w:val="4E0A3427"/>
    <w:rsid w:val="4E2423AC"/>
    <w:rsid w:val="4E261AA5"/>
    <w:rsid w:val="4E287F63"/>
    <w:rsid w:val="4E304B5D"/>
    <w:rsid w:val="4E3F66C2"/>
    <w:rsid w:val="4E611B8B"/>
    <w:rsid w:val="4E6279D7"/>
    <w:rsid w:val="4E682F8C"/>
    <w:rsid w:val="4E6A7BB7"/>
    <w:rsid w:val="4E6C5D89"/>
    <w:rsid w:val="4E9133C2"/>
    <w:rsid w:val="4EB23220"/>
    <w:rsid w:val="4EE661F8"/>
    <w:rsid w:val="4EF27A04"/>
    <w:rsid w:val="4F0773B4"/>
    <w:rsid w:val="4F241019"/>
    <w:rsid w:val="4F307BB1"/>
    <w:rsid w:val="4F336227"/>
    <w:rsid w:val="4F3C3EF2"/>
    <w:rsid w:val="4F3D562D"/>
    <w:rsid w:val="4F5C4EE0"/>
    <w:rsid w:val="4F681AF1"/>
    <w:rsid w:val="4F6E1972"/>
    <w:rsid w:val="4F943166"/>
    <w:rsid w:val="4F9C19A5"/>
    <w:rsid w:val="4FB82BD0"/>
    <w:rsid w:val="4FBA02A1"/>
    <w:rsid w:val="4FE7106E"/>
    <w:rsid w:val="4FF82FCD"/>
    <w:rsid w:val="50053943"/>
    <w:rsid w:val="50260569"/>
    <w:rsid w:val="50374A3C"/>
    <w:rsid w:val="50487AB0"/>
    <w:rsid w:val="50550E55"/>
    <w:rsid w:val="50901457"/>
    <w:rsid w:val="509F43E4"/>
    <w:rsid w:val="50A54D3E"/>
    <w:rsid w:val="50B82E88"/>
    <w:rsid w:val="50BB32A7"/>
    <w:rsid w:val="50CC5CB2"/>
    <w:rsid w:val="50ED1473"/>
    <w:rsid w:val="50F1402B"/>
    <w:rsid w:val="50FD2AD9"/>
    <w:rsid w:val="51081E85"/>
    <w:rsid w:val="51097D9A"/>
    <w:rsid w:val="511A650F"/>
    <w:rsid w:val="51237D2E"/>
    <w:rsid w:val="514229EF"/>
    <w:rsid w:val="515B06D0"/>
    <w:rsid w:val="51764AF1"/>
    <w:rsid w:val="51996737"/>
    <w:rsid w:val="51B408B8"/>
    <w:rsid w:val="51B80848"/>
    <w:rsid w:val="51CC0868"/>
    <w:rsid w:val="51D5340F"/>
    <w:rsid w:val="52287B99"/>
    <w:rsid w:val="52382F2A"/>
    <w:rsid w:val="52386E3D"/>
    <w:rsid w:val="523A7DD1"/>
    <w:rsid w:val="523B7711"/>
    <w:rsid w:val="5271774C"/>
    <w:rsid w:val="527A416D"/>
    <w:rsid w:val="528D5323"/>
    <w:rsid w:val="528D7B65"/>
    <w:rsid w:val="52AA11D3"/>
    <w:rsid w:val="52DE008D"/>
    <w:rsid w:val="52EE341E"/>
    <w:rsid w:val="52F37FE6"/>
    <w:rsid w:val="52FC1CAF"/>
    <w:rsid w:val="52FE08FA"/>
    <w:rsid w:val="52FF22FE"/>
    <w:rsid w:val="53004672"/>
    <w:rsid w:val="530B071F"/>
    <w:rsid w:val="531A330F"/>
    <w:rsid w:val="532B6CAF"/>
    <w:rsid w:val="53350D91"/>
    <w:rsid w:val="53412644"/>
    <w:rsid w:val="53433903"/>
    <w:rsid w:val="53517A72"/>
    <w:rsid w:val="5361549D"/>
    <w:rsid w:val="536220DA"/>
    <w:rsid w:val="53650637"/>
    <w:rsid w:val="536A5F90"/>
    <w:rsid w:val="537155BE"/>
    <w:rsid w:val="53757C6B"/>
    <w:rsid w:val="537E1075"/>
    <w:rsid w:val="539A4AC7"/>
    <w:rsid w:val="53A44D07"/>
    <w:rsid w:val="53A46AC8"/>
    <w:rsid w:val="53AB7F1F"/>
    <w:rsid w:val="53AC6F7B"/>
    <w:rsid w:val="53C01F4F"/>
    <w:rsid w:val="53EB297B"/>
    <w:rsid w:val="53EC4BF7"/>
    <w:rsid w:val="53F671DE"/>
    <w:rsid w:val="53F758A1"/>
    <w:rsid w:val="540D5A7F"/>
    <w:rsid w:val="542E2BC2"/>
    <w:rsid w:val="54352A96"/>
    <w:rsid w:val="54447390"/>
    <w:rsid w:val="544B514D"/>
    <w:rsid w:val="545E1D01"/>
    <w:rsid w:val="54674051"/>
    <w:rsid w:val="5472334E"/>
    <w:rsid w:val="54935B8F"/>
    <w:rsid w:val="549D3677"/>
    <w:rsid w:val="54B03E76"/>
    <w:rsid w:val="54BF230B"/>
    <w:rsid w:val="54CC6227"/>
    <w:rsid w:val="54D10F9B"/>
    <w:rsid w:val="54D97871"/>
    <w:rsid w:val="54DC4C6B"/>
    <w:rsid w:val="550B5550"/>
    <w:rsid w:val="551D586C"/>
    <w:rsid w:val="55200298"/>
    <w:rsid w:val="55335E1B"/>
    <w:rsid w:val="5536079B"/>
    <w:rsid w:val="554B7EF0"/>
    <w:rsid w:val="556F3D99"/>
    <w:rsid w:val="55720837"/>
    <w:rsid w:val="55860894"/>
    <w:rsid w:val="558F6181"/>
    <w:rsid w:val="55B02DF1"/>
    <w:rsid w:val="55D47A00"/>
    <w:rsid w:val="55D5456D"/>
    <w:rsid w:val="55DC290C"/>
    <w:rsid w:val="55E71B19"/>
    <w:rsid w:val="55EA5D64"/>
    <w:rsid w:val="55F01FA1"/>
    <w:rsid w:val="55FC19B9"/>
    <w:rsid w:val="56130B60"/>
    <w:rsid w:val="56234F28"/>
    <w:rsid w:val="562C1C22"/>
    <w:rsid w:val="56440457"/>
    <w:rsid w:val="56666B5B"/>
    <w:rsid w:val="56717635"/>
    <w:rsid w:val="56990B7C"/>
    <w:rsid w:val="569E1126"/>
    <w:rsid w:val="56A8690E"/>
    <w:rsid w:val="56B679AB"/>
    <w:rsid w:val="56B80DEB"/>
    <w:rsid w:val="56E0560F"/>
    <w:rsid w:val="56E06E61"/>
    <w:rsid w:val="56EF3C74"/>
    <w:rsid w:val="56F653FE"/>
    <w:rsid w:val="57007337"/>
    <w:rsid w:val="574448FC"/>
    <w:rsid w:val="57561D39"/>
    <w:rsid w:val="575B7AFD"/>
    <w:rsid w:val="57660D3F"/>
    <w:rsid w:val="5785783C"/>
    <w:rsid w:val="578F06BB"/>
    <w:rsid w:val="57A469A0"/>
    <w:rsid w:val="57CC4BC2"/>
    <w:rsid w:val="57D10760"/>
    <w:rsid w:val="57D1153D"/>
    <w:rsid w:val="57D77297"/>
    <w:rsid w:val="57FA3774"/>
    <w:rsid w:val="58084A3C"/>
    <w:rsid w:val="582772A7"/>
    <w:rsid w:val="5847689F"/>
    <w:rsid w:val="58531B77"/>
    <w:rsid w:val="585D2975"/>
    <w:rsid w:val="585E3492"/>
    <w:rsid w:val="585F64F9"/>
    <w:rsid w:val="587E3341"/>
    <w:rsid w:val="587F428B"/>
    <w:rsid w:val="58843A9C"/>
    <w:rsid w:val="58B31855"/>
    <w:rsid w:val="58CF56D8"/>
    <w:rsid w:val="58D31010"/>
    <w:rsid w:val="58D6741E"/>
    <w:rsid w:val="58DB0535"/>
    <w:rsid w:val="58E467E4"/>
    <w:rsid w:val="58E62E0E"/>
    <w:rsid w:val="58EA3D0E"/>
    <w:rsid w:val="58F24A5D"/>
    <w:rsid w:val="58F71269"/>
    <w:rsid w:val="58FE045E"/>
    <w:rsid w:val="58FE78A6"/>
    <w:rsid w:val="59014CEF"/>
    <w:rsid w:val="59017396"/>
    <w:rsid w:val="59442D7E"/>
    <w:rsid w:val="59561946"/>
    <w:rsid w:val="59670F51"/>
    <w:rsid w:val="596A44F9"/>
    <w:rsid w:val="596C19BB"/>
    <w:rsid w:val="59790BDB"/>
    <w:rsid w:val="597E3F42"/>
    <w:rsid w:val="598653AC"/>
    <w:rsid w:val="59AC3C86"/>
    <w:rsid w:val="59B817D3"/>
    <w:rsid w:val="59C11856"/>
    <w:rsid w:val="59C153AB"/>
    <w:rsid w:val="59D42FDA"/>
    <w:rsid w:val="59DA4E01"/>
    <w:rsid w:val="59F64E82"/>
    <w:rsid w:val="5A0A5DD6"/>
    <w:rsid w:val="5A10435C"/>
    <w:rsid w:val="5A2654CC"/>
    <w:rsid w:val="5A323A44"/>
    <w:rsid w:val="5A395E66"/>
    <w:rsid w:val="5A476FBE"/>
    <w:rsid w:val="5A484352"/>
    <w:rsid w:val="5A5321A5"/>
    <w:rsid w:val="5A783688"/>
    <w:rsid w:val="5A845B89"/>
    <w:rsid w:val="5A8734AF"/>
    <w:rsid w:val="5A955FE8"/>
    <w:rsid w:val="5A9D3E45"/>
    <w:rsid w:val="5AA4101D"/>
    <w:rsid w:val="5AB17576"/>
    <w:rsid w:val="5ABA59C8"/>
    <w:rsid w:val="5ABD68E6"/>
    <w:rsid w:val="5ABF73D2"/>
    <w:rsid w:val="5ACB3D8A"/>
    <w:rsid w:val="5ACE32A8"/>
    <w:rsid w:val="5AE12FDB"/>
    <w:rsid w:val="5AE1508F"/>
    <w:rsid w:val="5AE20B01"/>
    <w:rsid w:val="5AF80256"/>
    <w:rsid w:val="5B110CC9"/>
    <w:rsid w:val="5B136165"/>
    <w:rsid w:val="5B1851F5"/>
    <w:rsid w:val="5B1F7B5D"/>
    <w:rsid w:val="5B585171"/>
    <w:rsid w:val="5B585B78"/>
    <w:rsid w:val="5B6D62B9"/>
    <w:rsid w:val="5B746CFA"/>
    <w:rsid w:val="5B9A2B59"/>
    <w:rsid w:val="5BA652E6"/>
    <w:rsid w:val="5BC0085A"/>
    <w:rsid w:val="5BE03293"/>
    <w:rsid w:val="5BF03D58"/>
    <w:rsid w:val="5BF20AFB"/>
    <w:rsid w:val="5C0713D6"/>
    <w:rsid w:val="5C1A6BB2"/>
    <w:rsid w:val="5C306D31"/>
    <w:rsid w:val="5C37233A"/>
    <w:rsid w:val="5C5355FE"/>
    <w:rsid w:val="5C5A49A5"/>
    <w:rsid w:val="5C6519EA"/>
    <w:rsid w:val="5C6715FE"/>
    <w:rsid w:val="5C6F4105"/>
    <w:rsid w:val="5CBB7F6F"/>
    <w:rsid w:val="5CC248CE"/>
    <w:rsid w:val="5CC826A5"/>
    <w:rsid w:val="5CF1327E"/>
    <w:rsid w:val="5D042FB1"/>
    <w:rsid w:val="5D442CB4"/>
    <w:rsid w:val="5D7C3F11"/>
    <w:rsid w:val="5D971C5A"/>
    <w:rsid w:val="5D9D49E0"/>
    <w:rsid w:val="5DA01E9E"/>
    <w:rsid w:val="5DAD3649"/>
    <w:rsid w:val="5DC310BE"/>
    <w:rsid w:val="5DC32E6C"/>
    <w:rsid w:val="5DDF1821"/>
    <w:rsid w:val="5DE2656A"/>
    <w:rsid w:val="5DEA2F91"/>
    <w:rsid w:val="5DF94AE0"/>
    <w:rsid w:val="5DFA5883"/>
    <w:rsid w:val="5E224037"/>
    <w:rsid w:val="5E3146A3"/>
    <w:rsid w:val="5E442F62"/>
    <w:rsid w:val="5E6C2C5B"/>
    <w:rsid w:val="5E6E2DD8"/>
    <w:rsid w:val="5E7251A2"/>
    <w:rsid w:val="5E7C3591"/>
    <w:rsid w:val="5E9842F9"/>
    <w:rsid w:val="5E9D0E18"/>
    <w:rsid w:val="5EA26F25"/>
    <w:rsid w:val="5EA341D7"/>
    <w:rsid w:val="5EA755DE"/>
    <w:rsid w:val="5EAE7678"/>
    <w:rsid w:val="5ED35F0E"/>
    <w:rsid w:val="5EDF7832"/>
    <w:rsid w:val="5EFC1390"/>
    <w:rsid w:val="5EFC3EB6"/>
    <w:rsid w:val="5F03335D"/>
    <w:rsid w:val="5F0368C7"/>
    <w:rsid w:val="5F1544E7"/>
    <w:rsid w:val="5F197EE8"/>
    <w:rsid w:val="5F312D8D"/>
    <w:rsid w:val="5F3C4923"/>
    <w:rsid w:val="5F4160B0"/>
    <w:rsid w:val="5F5A7800"/>
    <w:rsid w:val="5F6368E9"/>
    <w:rsid w:val="5F7811D3"/>
    <w:rsid w:val="5F9A65E6"/>
    <w:rsid w:val="5F9B2627"/>
    <w:rsid w:val="5FA66B60"/>
    <w:rsid w:val="5FAC7B1F"/>
    <w:rsid w:val="5FB5266F"/>
    <w:rsid w:val="5FB80E3D"/>
    <w:rsid w:val="5FB831B4"/>
    <w:rsid w:val="5FD40999"/>
    <w:rsid w:val="5FE5522B"/>
    <w:rsid w:val="5FF03F08"/>
    <w:rsid w:val="5FF2548E"/>
    <w:rsid w:val="5FF313D3"/>
    <w:rsid w:val="602610FD"/>
    <w:rsid w:val="602808B2"/>
    <w:rsid w:val="602C2F4B"/>
    <w:rsid w:val="602D0A71"/>
    <w:rsid w:val="60307A2A"/>
    <w:rsid w:val="603814FF"/>
    <w:rsid w:val="604109A8"/>
    <w:rsid w:val="605D2617"/>
    <w:rsid w:val="60616CDC"/>
    <w:rsid w:val="60624E53"/>
    <w:rsid w:val="606319E5"/>
    <w:rsid w:val="607A77D8"/>
    <w:rsid w:val="607B3C50"/>
    <w:rsid w:val="608B6567"/>
    <w:rsid w:val="60902A4E"/>
    <w:rsid w:val="60AA3E6F"/>
    <w:rsid w:val="60FF21D9"/>
    <w:rsid w:val="610C0686"/>
    <w:rsid w:val="611E37D0"/>
    <w:rsid w:val="613021B3"/>
    <w:rsid w:val="61306A6A"/>
    <w:rsid w:val="613253FD"/>
    <w:rsid w:val="61421F29"/>
    <w:rsid w:val="61637D56"/>
    <w:rsid w:val="61712185"/>
    <w:rsid w:val="618B7207"/>
    <w:rsid w:val="61907E69"/>
    <w:rsid w:val="61A90D68"/>
    <w:rsid w:val="61B43A15"/>
    <w:rsid w:val="61DA0425"/>
    <w:rsid w:val="62065A1D"/>
    <w:rsid w:val="6213792C"/>
    <w:rsid w:val="621775E2"/>
    <w:rsid w:val="621C0D9D"/>
    <w:rsid w:val="622F7552"/>
    <w:rsid w:val="6250406E"/>
    <w:rsid w:val="62546954"/>
    <w:rsid w:val="6267666C"/>
    <w:rsid w:val="627D6831"/>
    <w:rsid w:val="62811B1C"/>
    <w:rsid w:val="62A20409"/>
    <w:rsid w:val="62AC0373"/>
    <w:rsid w:val="62AD225E"/>
    <w:rsid w:val="62B54B44"/>
    <w:rsid w:val="62E045DA"/>
    <w:rsid w:val="62E454A1"/>
    <w:rsid w:val="62E95123"/>
    <w:rsid w:val="62EF025F"/>
    <w:rsid w:val="62F36E4C"/>
    <w:rsid w:val="62F47F8F"/>
    <w:rsid w:val="62F7233F"/>
    <w:rsid w:val="631F3FB4"/>
    <w:rsid w:val="63273E9D"/>
    <w:rsid w:val="63364F75"/>
    <w:rsid w:val="6340438B"/>
    <w:rsid w:val="6353238E"/>
    <w:rsid w:val="63612AB8"/>
    <w:rsid w:val="6379289B"/>
    <w:rsid w:val="637D0978"/>
    <w:rsid w:val="638906B4"/>
    <w:rsid w:val="638968B0"/>
    <w:rsid w:val="638A282C"/>
    <w:rsid w:val="6393508F"/>
    <w:rsid w:val="639A3568"/>
    <w:rsid w:val="63A75341"/>
    <w:rsid w:val="63A85E90"/>
    <w:rsid w:val="63A962DB"/>
    <w:rsid w:val="63AB1A91"/>
    <w:rsid w:val="63B75221"/>
    <w:rsid w:val="63B82D47"/>
    <w:rsid w:val="63C74D38"/>
    <w:rsid w:val="63EA73A4"/>
    <w:rsid w:val="63EE4692"/>
    <w:rsid w:val="63FD622D"/>
    <w:rsid w:val="64177A6E"/>
    <w:rsid w:val="643F32F9"/>
    <w:rsid w:val="64582686"/>
    <w:rsid w:val="64673C87"/>
    <w:rsid w:val="64877733"/>
    <w:rsid w:val="64925346"/>
    <w:rsid w:val="64A170D2"/>
    <w:rsid w:val="64A251DD"/>
    <w:rsid w:val="64BC182A"/>
    <w:rsid w:val="650242F0"/>
    <w:rsid w:val="65365B2B"/>
    <w:rsid w:val="653F447E"/>
    <w:rsid w:val="65542778"/>
    <w:rsid w:val="655829AF"/>
    <w:rsid w:val="656B70C3"/>
    <w:rsid w:val="657038D9"/>
    <w:rsid w:val="65711400"/>
    <w:rsid w:val="658F4798"/>
    <w:rsid w:val="659B1EBA"/>
    <w:rsid w:val="65A11CE5"/>
    <w:rsid w:val="65A83379"/>
    <w:rsid w:val="65B461E9"/>
    <w:rsid w:val="65BE39A8"/>
    <w:rsid w:val="65C23A09"/>
    <w:rsid w:val="65FB3FBE"/>
    <w:rsid w:val="66101A71"/>
    <w:rsid w:val="66171FA7"/>
    <w:rsid w:val="66247D11"/>
    <w:rsid w:val="663B3EC9"/>
    <w:rsid w:val="665A1E94"/>
    <w:rsid w:val="66736112"/>
    <w:rsid w:val="667F5B5B"/>
    <w:rsid w:val="6694262A"/>
    <w:rsid w:val="66990381"/>
    <w:rsid w:val="66B31B01"/>
    <w:rsid w:val="66CE1E80"/>
    <w:rsid w:val="66E362F9"/>
    <w:rsid w:val="66E47FD9"/>
    <w:rsid w:val="66E520A5"/>
    <w:rsid w:val="66F04175"/>
    <w:rsid w:val="66F127F8"/>
    <w:rsid w:val="67071922"/>
    <w:rsid w:val="673B73C0"/>
    <w:rsid w:val="674743C8"/>
    <w:rsid w:val="675608B6"/>
    <w:rsid w:val="67754402"/>
    <w:rsid w:val="677D54ED"/>
    <w:rsid w:val="678B726C"/>
    <w:rsid w:val="67B25E27"/>
    <w:rsid w:val="67B4646D"/>
    <w:rsid w:val="67B464CA"/>
    <w:rsid w:val="67C4383B"/>
    <w:rsid w:val="67D35E1A"/>
    <w:rsid w:val="67D839B8"/>
    <w:rsid w:val="67F35317"/>
    <w:rsid w:val="67F73E3E"/>
    <w:rsid w:val="68016A6B"/>
    <w:rsid w:val="680201B7"/>
    <w:rsid w:val="68040309"/>
    <w:rsid w:val="68060525"/>
    <w:rsid w:val="68362BFB"/>
    <w:rsid w:val="683D085A"/>
    <w:rsid w:val="683F1130"/>
    <w:rsid w:val="684456A1"/>
    <w:rsid w:val="684C2838"/>
    <w:rsid w:val="685E1363"/>
    <w:rsid w:val="687731D1"/>
    <w:rsid w:val="6878475E"/>
    <w:rsid w:val="688B4E68"/>
    <w:rsid w:val="688E1089"/>
    <w:rsid w:val="68993219"/>
    <w:rsid w:val="689E42BA"/>
    <w:rsid w:val="68A026F3"/>
    <w:rsid w:val="68AF6C13"/>
    <w:rsid w:val="68F25680"/>
    <w:rsid w:val="69074555"/>
    <w:rsid w:val="690E07C7"/>
    <w:rsid w:val="69140A20"/>
    <w:rsid w:val="69236A65"/>
    <w:rsid w:val="692E469B"/>
    <w:rsid w:val="69315C48"/>
    <w:rsid w:val="694019EC"/>
    <w:rsid w:val="694841AF"/>
    <w:rsid w:val="69584DB4"/>
    <w:rsid w:val="695B5B89"/>
    <w:rsid w:val="696C3D80"/>
    <w:rsid w:val="696D7E94"/>
    <w:rsid w:val="698A5EE4"/>
    <w:rsid w:val="69C811ED"/>
    <w:rsid w:val="69D33070"/>
    <w:rsid w:val="69E97E75"/>
    <w:rsid w:val="69FB5D9E"/>
    <w:rsid w:val="69FF6FDA"/>
    <w:rsid w:val="6A09542B"/>
    <w:rsid w:val="6A1A3007"/>
    <w:rsid w:val="6A1E645E"/>
    <w:rsid w:val="6A3C6480"/>
    <w:rsid w:val="6A417049"/>
    <w:rsid w:val="6A576E16"/>
    <w:rsid w:val="6A7903E5"/>
    <w:rsid w:val="6A8219B9"/>
    <w:rsid w:val="6A8641F2"/>
    <w:rsid w:val="6A9701A5"/>
    <w:rsid w:val="6AA03032"/>
    <w:rsid w:val="6AA86FEC"/>
    <w:rsid w:val="6ACB20F7"/>
    <w:rsid w:val="6ADA6AC4"/>
    <w:rsid w:val="6ADB11D6"/>
    <w:rsid w:val="6B1A2C3C"/>
    <w:rsid w:val="6B221F4E"/>
    <w:rsid w:val="6B31644D"/>
    <w:rsid w:val="6B486C86"/>
    <w:rsid w:val="6B554C72"/>
    <w:rsid w:val="6B680BAF"/>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2076DB"/>
    <w:rsid w:val="6C234DED"/>
    <w:rsid w:val="6C29198B"/>
    <w:rsid w:val="6C3A67D1"/>
    <w:rsid w:val="6C3D2157"/>
    <w:rsid w:val="6C3D2D5C"/>
    <w:rsid w:val="6C4800AA"/>
    <w:rsid w:val="6C4D28F8"/>
    <w:rsid w:val="6C573E9C"/>
    <w:rsid w:val="6C5C23DC"/>
    <w:rsid w:val="6C6D1126"/>
    <w:rsid w:val="6C986334"/>
    <w:rsid w:val="6CA35B3A"/>
    <w:rsid w:val="6CA41A5D"/>
    <w:rsid w:val="6CA479DF"/>
    <w:rsid w:val="6CAF588C"/>
    <w:rsid w:val="6CB4638E"/>
    <w:rsid w:val="6CBF3C6A"/>
    <w:rsid w:val="6CBF5306"/>
    <w:rsid w:val="6CD7423E"/>
    <w:rsid w:val="6CD930DF"/>
    <w:rsid w:val="6CDC1854"/>
    <w:rsid w:val="6CE70FA1"/>
    <w:rsid w:val="6CF05300"/>
    <w:rsid w:val="6CFA6351"/>
    <w:rsid w:val="6CFC3C40"/>
    <w:rsid w:val="6D2F6F7D"/>
    <w:rsid w:val="6D480984"/>
    <w:rsid w:val="6D8079F9"/>
    <w:rsid w:val="6DB13E57"/>
    <w:rsid w:val="6DC245A2"/>
    <w:rsid w:val="6DC71662"/>
    <w:rsid w:val="6DCD5126"/>
    <w:rsid w:val="6DDB6CB0"/>
    <w:rsid w:val="6DE21877"/>
    <w:rsid w:val="6DE52ACD"/>
    <w:rsid w:val="6DF36E56"/>
    <w:rsid w:val="6DFC0B44"/>
    <w:rsid w:val="6E0458E7"/>
    <w:rsid w:val="6E212037"/>
    <w:rsid w:val="6E263D90"/>
    <w:rsid w:val="6E3B221B"/>
    <w:rsid w:val="6E475779"/>
    <w:rsid w:val="6E51424D"/>
    <w:rsid w:val="6E663C68"/>
    <w:rsid w:val="6E7764EF"/>
    <w:rsid w:val="6E8403F6"/>
    <w:rsid w:val="6EAD447C"/>
    <w:rsid w:val="6EAE5472"/>
    <w:rsid w:val="6EBC069A"/>
    <w:rsid w:val="6ECD7F59"/>
    <w:rsid w:val="6ECF449B"/>
    <w:rsid w:val="6ED975CA"/>
    <w:rsid w:val="6EED7C80"/>
    <w:rsid w:val="6EF03395"/>
    <w:rsid w:val="6EF773A4"/>
    <w:rsid w:val="6F174DC6"/>
    <w:rsid w:val="6F1E2E65"/>
    <w:rsid w:val="6F2F2D9E"/>
    <w:rsid w:val="6F4147D9"/>
    <w:rsid w:val="6F581F47"/>
    <w:rsid w:val="6F5B0D5A"/>
    <w:rsid w:val="6F5C35EA"/>
    <w:rsid w:val="6F63625D"/>
    <w:rsid w:val="6F6B6A15"/>
    <w:rsid w:val="6F947E4B"/>
    <w:rsid w:val="6FA30BDA"/>
    <w:rsid w:val="6FB21D4C"/>
    <w:rsid w:val="6FB80698"/>
    <w:rsid w:val="6FFD5E0F"/>
    <w:rsid w:val="701021F4"/>
    <w:rsid w:val="701C29A6"/>
    <w:rsid w:val="7024611F"/>
    <w:rsid w:val="7038498C"/>
    <w:rsid w:val="70637B96"/>
    <w:rsid w:val="70797317"/>
    <w:rsid w:val="707E201F"/>
    <w:rsid w:val="7099044B"/>
    <w:rsid w:val="709A06E1"/>
    <w:rsid w:val="709D518F"/>
    <w:rsid w:val="70B76860"/>
    <w:rsid w:val="70C759D3"/>
    <w:rsid w:val="70CD7E32"/>
    <w:rsid w:val="70CF2B23"/>
    <w:rsid w:val="70D70CB1"/>
    <w:rsid w:val="70D80585"/>
    <w:rsid w:val="70FA674D"/>
    <w:rsid w:val="710952C1"/>
    <w:rsid w:val="713954C7"/>
    <w:rsid w:val="713F70AB"/>
    <w:rsid w:val="71452CD8"/>
    <w:rsid w:val="71583F2D"/>
    <w:rsid w:val="7158683A"/>
    <w:rsid w:val="715B2F52"/>
    <w:rsid w:val="7167680B"/>
    <w:rsid w:val="71764F23"/>
    <w:rsid w:val="71881188"/>
    <w:rsid w:val="71946576"/>
    <w:rsid w:val="71967E84"/>
    <w:rsid w:val="7197629F"/>
    <w:rsid w:val="71A61873"/>
    <w:rsid w:val="71AF4936"/>
    <w:rsid w:val="71B12351"/>
    <w:rsid w:val="71BB4E1E"/>
    <w:rsid w:val="71D07496"/>
    <w:rsid w:val="71D75D0F"/>
    <w:rsid w:val="71F437A4"/>
    <w:rsid w:val="721919B3"/>
    <w:rsid w:val="721A6098"/>
    <w:rsid w:val="721D18D3"/>
    <w:rsid w:val="72310D1A"/>
    <w:rsid w:val="725D6B54"/>
    <w:rsid w:val="72986FA0"/>
    <w:rsid w:val="72A17C99"/>
    <w:rsid w:val="72A2709C"/>
    <w:rsid w:val="72A5093A"/>
    <w:rsid w:val="72AD7197"/>
    <w:rsid w:val="72AF6F7E"/>
    <w:rsid w:val="72BD2C86"/>
    <w:rsid w:val="72CD226C"/>
    <w:rsid w:val="72D27981"/>
    <w:rsid w:val="73047407"/>
    <w:rsid w:val="73047904"/>
    <w:rsid w:val="731A4E85"/>
    <w:rsid w:val="73253EFA"/>
    <w:rsid w:val="73353A6C"/>
    <w:rsid w:val="734C1A6A"/>
    <w:rsid w:val="735663B7"/>
    <w:rsid w:val="735C5949"/>
    <w:rsid w:val="73671287"/>
    <w:rsid w:val="73737DA5"/>
    <w:rsid w:val="73740A39"/>
    <w:rsid w:val="73783823"/>
    <w:rsid w:val="73887B3E"/>
    <w:rsid w:val="73892412"/>
    <w:rsid w:val="73AF2114"/>
    <w:rsid w:val="73AF381F"/>
    <w:rsid w:val="73E96BCA"/>
    <w:rsid w:val="73EE4A6E"/>
    <w:rsid w:val="741048BC"/>
    <w:rsid w:val="742E78D4"/>
    <w:rsid w:val="74317498"/>
    <w:rsid w:val="74335A84"/>
    <w:rsid w:val="743A6A13"/>
    <w:rsid w:val="74676A28"/>
    <w:rsid w:val="747E40B6"/>
    <w:rsid w:val="74AA2238"/>
    <w:rsid w:val="74AC3224"/>
    <w:rsid w:val="74B21065"/>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907680"/>
    <w:rsid w:val="75916599"/>
    <w:rsid w:val="759926FC"/>
    <w:rsid w:val="75A24276"/>
    <w:rsid w:val="75AA231D"/>
    <w:rsid w:val="75AD6340"/>
    <w:rsid w:val="75DF5F11"/>
    <w:rsid w:val="75E8633A"/>
    <w:rsid w:val="76360227"/>
    <w:rsid w:val="763830AF"/>
    <w:rsid w:val="76393874"/>
    <w:rsid w:val="763F09AA"/>
    <w:rsid w:val="764F3FCC"/>
    <w:rsid w:val="7650339F"/>
    <w:rsid w:val="76603C9A"/>
    <w:rsid w:val="766B00E5"/>
    <w:rsid w:val="76832D41"/>
    <w:rsid w:val="768B2C28"/>
    <w:rsid w:val="76BB1CAB"/>
    <w:rsid w:val="76C04050"/>
    <w:rsid w:val="76D67314"/>
    <w:rsid w:val="76E00193"/>
    <w:rsid w:val="76E65049"/>
    <w:rsid w:val="76FA74A7"/>
    <w:rsid w:val="77076007"/>
    <w:rsid w:val="771A36A5"/>
    <w:rsid w:val="77413F7E"/>
    <w:rsid w:val="77464076"/>
    <w:rsid w:val="7758241F"/>
    <w:rsid w:val="777A7D22"/>
    <w:rsid w:val="777E28EC"/>
    <w:rsid w:val="77835654"/>
    <w:rsid w:val="7797109C"/>
    <w:rsid w:val="779A2A38"/>
    <w:rsid w:val="77B4450A"/>
    <w:rsid w:val="77B46E73"/>
    <w:rsid w:val="77E37A12"/>
    <w:rsid w:val="77F42148"/>
    <w:rsid w:val="77FE3468"/>
    <w:rsid w:val="78250553"/>
    <w:rsid w:val="783B17B1"/>
    <w:rsid w:val="784E2046"/>
    <w:rsid w:val="78546F0C"/>
    <w:rsid w:val="786778FE"/>
    <w:rsid w:val="789D588A"/>
    <w:rsid w:val="78B65E3A"/>
    <w:rsid w:val="78E0091E"/>
    <w:rsid w:val="78EE1C79"/>
    <w:rsid w:val="78F85605"/>
    <w:rsid w:val="78FA66FA"/>
    <w:rsid w:val="79345B6A"/>
    <w:rsid w:val="79424F6E"/>
    <w:rsid w:val="79450781"/>
    <w:rsid w:val="795F3706"/>
    <w:rsid w:val="797239CC"/>
    <w:rsid w:val="797F54AB"/>
    <w:rsid w:val="79831473"/>
    <w:rsid w:val="79983E9C"/>
    <w:rsid w:val="7999527A"/>
    <w:rsid w:val="79AF76C5"/>
    <w:rsid w:val="79C25EE1"/>
    <w:rsid w:val="79CE2967"/>
    <w:rsid w:val="79E30EE8"/>
    <w:rsid w:val="79E34934"/>
    <w:rsid w:val="79EA664C"/>
    <w:rsid w:val="79F9627A"/>
    <w:rsid w:val="79FF6948"/>
    <w:rsid w:val="7A044199"/>
    <w:rsid w:val="7A0657CF"/>
    <w:rsid w:val="7A2F3BBF"/>
    <w:rsid w:val="7A2F459A"/>
    <w:rsid w:val="7A322A39"/>
    <w:rsid w:val="7A517022"/>
    <w:rsid w:val="7A6F5001"/>
    <w:rsid w:val="7A7720A0"/>
    <w:rsid w:val="7A9635B3"/>
    <w:rsid w:val="7AA2343E"/>
    <w:rsid w:val="7AD60EB8"/>
    <w:rsid w:val="7ADA73A4"/>
    <w:rsid w:val="7AE66B99"/>
    <w:rsid w:val="7AF34646"/>
    <w:rsid w:val="7AFE508C"/>
    <w:rsid w:val="7B0A3BCA"/>
    <w:rsid w:val="7B1C0EF4"/>
    <w:rsid w:val="7B212805"/>
    <w:rsid w:val="7B345AA9"/>
    <w:rsid w:val="7B4048C1"/>
    <w:rsid w:val="7B4C5DF7"/>
    <w:rsid w:val="7B73082F"/>
    <w:rsid w:val="7B7B492E"/>
    <w:rsid w:val="7B9A3D1D"/>
    <w:rsid w:val="7BB46FBD"/>
    <w:rsid w:val="7BC62E00"/>
    <w:rsid w:val="7BC73B55"/>
    <w:rsid w:val="7BE35E2A"/>
    <w:rsid w:val="7BF538C2"/>
    <w:rsid w:val="7BF66C24"/>
    <w:rsid w:val="7BFA1CC7"/>
    <w:rsid w:val="7BFB70B3"/>
    <w:rsid w:val="7C0251DA"/>
    <w:rsid w:val="7C0C0E4A"/>
    <w:rsid w:val="7C0E41D1"/>
    <w:rsid w:val="7C1052F2"/>
    <w:rsid w:val="7C21292C"/>
    <w:rsid w:val="7C2668D9"/>
    <w:rsid w:val="7C32497F"/>
    <w:rsid w:val="7C3C69AE"/>
    <w:rsid w:val="7C691974"/>
    <w:rsid w:val="7C8A6570"/>
    <w:rsid w:val="7C8B7390"/>
    <w:rsid w:val="7C9B0D0E"/>
    <w:rsid w:val="7CA42B03"/>
    <w:rsid w:val="7CC55E61"/>
    <w:rsid w:val="7CCC5441"/>
    <w:rsid w:val="7CD2318A"/>
    <w:rsid w:val="7CD2702A"/>
    <w:rsid w:val="7CD34C42"/>
    <w:rsid w:val="7CD46B29"/>
    <w:rsid w:val="7CDE3FF9"/>
    <w:rsid w:val="7CE26EBF"/>
    <w:rsid w:val="7CEE3130"/>
    <w:rsid w:val="7CFC08E8"/>
    <w:rsid w:val="7D1E1A15"/>
    <w:rsid w:val="7D1F6674"/>
    <w:rsid w:val="7D475E29"/>
    <w:rsid w:val="7D480B34"/>
    <w:rsid w:val="7D777A3E"/>
    <w:rsid w:val="7D9005BC"/>
    <w:rsid w:val="7D9F0AD0"/>
    <w:rsid w:val="7DB22BDF"/>
    <w:rsid w:val="7DD12BB7"/>
    <w:rsid w:val="7DF223A2"/>
    <w:rsid w:val="7DFF0955"/>
    <w:rsid w:val="7E0B750E"/>
    <w:rsid w:val="7E1939E8"/>
    <w:rsid w:val="7E2400E7"/>
    <w:rsid w:val="7E2822EA"/>
    <w:rsid w:val="7E2A20CE"/>
    <w:rsid w:val="7E355A7B"/>
    <w:rsid w:val="7E455322"/>
    <w:rsid w:val="7E682F48"/>
    <w:rsid w:val="7E6E3E85"/>
    <w:rsid w:val="7E991353"/>
    <w:rsid w:val="7E9C184B"/>
    <w:rsid w:val="7EA72948"/>
    <w:rsid w:val="7EB31EDB"/>
    <w:rsid w:val="7ED61132"/>
    <w:rsid w:val="7EE70CC0"/>
    <w:rsid w:val="7EEB48DB"/>
    <w:rsid w:val="7EF27444"/>
    <w:rsid w:val="7F185A04"/>
    <w:rsid w:val="7F265C58"/>
    <w:rsid w:val="7F3B240A"/>
    <w:rsid w:val="7F4C4618"/>
    <w:rsid w:val="7F4D13A6"/>
    <w:rsid w:val="7F582CF2"/>
    <w:rsid w:val="7F951B40"/>
    <w:rsid w:val="7FA501CC"/>
    <w:rsid w:val="7FA820A8"/>
    <w:rsid w:val="7FAF2DF8"/>
    <w:rsid w:val="7FB90D50"/>
    <w:rsid w:val="7FBE053E"/>
    <w:rsid w:val="7FBF10B0"/>
    <w:rsid w:val="7FCA2446"/>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line="360" w:lineRule="auto"/>
      <w:outlineLvl w:val="3"/>
    </w:pPr>
    <w:rPr>
      <w:rFonts w:ascii="Arial" w:hAnsi="Arial"/>
      <w:b/>
      <w:bCs/>
      <w:szCs w:val="28"/>
    </w:rPr>
  </w:style>
  <w:style w:type="paragraph" w:styleId="8">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7"/>
    <w:autoRedefine/>
    <w:qFormat/>
    <w:uiPriority w:val="0"/>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9">
    <w:name w:val="List Number"/>
    <w:basedOn w:val="1"/>
    <w:autoRedefine/>
    <w:qFormat/>
    <w:uiPriority w:val="0"/>
    <w:pPr>
      <w:widowControl/>
      <w:spacing w:beforeAutospacing="1" w:afterAutospacing="1"/>
      <w:jc w:val="left"/>
    </w:pPr>
    <w:rPr>
      <w:rFonts w:ascii="宋体" w:hAnsi="宋体" w:cs="宋体"/>
      <w:kern w:val="0"/>
      <w:sz w:val="24"/>
    </w:rPr>
  </w:style>
  <w:style w:type="paragraph" w:styleId="10">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1">
    <w:name w:val="caption"/>
    <w:basedOn w:val="1"/>
    <w:next w:val="1"/>
    <w:qFormat/>
    <w:uiPriority w:val="0"/>
    <w:rPr>
      <w:rFonts w:ascii="Cambria" w:hAnsi="Cambria" w:eastAsia="黑体"/>
      <w:sz w:val="20"/>
      <w:szCs w:val="20"/>
    </w:rPr>
  </w:style>
  <w:style w:type="paragraph" w:styleId="12">
    <w:name w:val="Document Map"/>
    <w:basedOn w:val="1"/>
    <w:link w:val="79"/>
    <w:autoRedefine/>
    <w:qFormat/>
    <w:uiPriority w:val="0"/>
    <w:rPr>
      <w:rFonts w:ascii="宋体" w:hAnsi="Calibri"/>
      <w:sz w:val="18"/>
      <w:szCs w:val="18"/>
    </w:rPr>
  </w:style>
  <w:style w:type="paragraph" w:styleId="13">
    <w:name w:val="annotation text"/>
    <w:basedOn w:val="1"/>
    <w:autoRedefine/>
    <w:qFormat/>
    <w:uiPriority w:val="0"/>
    <w:pPr>
      <w:jc w:val="left"/>
    </w:pPr>
  </w:style>
  <w:style w:type="paragraph" w:styleId="14">
    <w:name w:val="Body Text 3"/>
    <w:basedOn w:val="1"/>
    <w:autoRedefine/>
    <w:qFormat/>
    <w:uiPriority w:val="0"/>
    <w:rPr>
      <w:sz w:val="16"/>
      <w:szCs w:val="16"/>
    </w:rPr>
  </w:style>
  <w:style w:type="paragraph" w:styleId="15">
    <w:name w:val="Body Text Indent"/>
    <w:basedOn w:val="1"/>
    <w:next w:val="16"/>
    <w:autoRedefine/>
    <w:qFormat/>
    <w:uiPriority w:val="0"/>
    <w:pPr>
      <w:widowControl/>
      <w:spacing w:beforeAutospacing="1" w:afterAutospacing="1"/>
      <w:jc w:val="left"/>
    </w:pPr>
    <w:rPr>
      <w:rFonts w:ascii="宋体" w:hAnsi="宋体" w:cs="宋体"/>
      <w:kern w:val="0"/>
      <w:sz w:val="24"/>
    </w:rPr>
  </w:style>
  <w:style w:type="paragraph" w:styleId="16">
    <w:name w:val="Body Text First Indent 2"/>
    <w:basedOn w:val="15"/>
    <w:autoRedefine/>
    <w:qFormat/>
    <w:uiPriority w:val="0"/>
    <w:pPr>
      <w:ind w:firstLine="420" w:firstLineChars="200"/>
    </w:p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Body Text Indent 2"/>
    <w:basedOn w:val="1"/>
    <w:autoRedefine/>
    <w:qFormat/>
    <w:uiPriority w:val="0"/>
    <w:pPr>
      <w:spacing w:line="480" w:lineRule="auto"/>
      <w:ind w:left="420" w:leftChars="200"/>
    </w:pPr>
  </w:style>
  <w:style w:type="paragraph" w:styleId="23">
    <w:name w:val="envelope return"/>
    <w:basedOn w:val="1"/>
    <w:autoRedefine/>
    <w:unhideWhenUsed/>
    <w:qFormat/>
    <w:uiPriority w:val="99"/>
    <w:pPr>
      <w:snapToGrid w:val="0"/>
    </w:pPr>
    <w:rPr>
      <w:rFonts w:ascii="Arial" w:hAnsi="Arial"/>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style>
  <w:style w:type="paragraph" w:styleId="26">
    <w:name w:val="List"/>
    <w:basedOn w:val="1"/>
    <w:autoRedefine/>
    <w:qFormat/>
    <w:uiPriority w:val="0"/>
    <w:pPr>
      <w:ind w:left="200" w:hanging="200" w:hangingChars="200"/>
    </w:pPr>
  </w:style>
  <w:style w:type="paragraph" w:styleId="27">
    <w:name w:val="Body Text 2"/>
    <w:basedOn w:val="1"/>
    <w:next w:val="3"/>
    <w:autoRedefine/>
    <w:qFormat/>
    <w:uiPriority w:val="0"/>
    <w:pPr>
      <w:spacing w:line="480" w:lineRule="auto"/>
    </w:pPr>
  </w:style>
  <w:style w:type="paragraph" w:styleId="2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autoRedefine/>
    <w:qFormat/>
    <w:uiPriority w:val="99"/>
    <w:pPr>
      <w:spacing w:before="100" w:beforeAutospacing="1" w:after="100" w:afterAutospacing="1"/>
      <w:jc w:val="left"/>
    </w:pPr>
    <w:rPr>
      <w:kern w:val="0"/>
      <w:sz w:val="24"/>
    </w:rPr>
  </w:style>
  <w:style w:type="paragraph" w:styleId="31">
    <w:name w:val="Title"/>
    <w:basedOn w:val="1"/>
    <w:autoRedefine/>
    <w:qFormat/>
    <w:uiPriority w:val="0"/>
    <w:pPr>
      <w:jc w:val="center"/>
      <w:outlineLvl w:val="0"/>
    </w:pPr>
    <w:rPr>
      <w:rFonts w:ascii="Arial" w:hAnsi="Arial" w:cs="Arial"/>
      <w:b/>
      <w:bCs/>
      <w:sz w:val="32"/>
      <w:szCs w:val="32"/>
    </w:rPr>
  </w:style>
  <w:style w:type="paragraph" w:styleId="32">
    <w:name w:val="Body Text First Indent"/>
    <w:basedOn w:val="3"/>
    <w:next w:val="16"/>
    <w:autoRedefine/>
    <w:qFormat/>
    <w:uiPriority w:val="0"/>
    <w:pPr>
      <w:spacing w:line="360" w:lineRule="auto"/>
      <w:ind w:firstLine="420" w:firstLineChars="100"/>
    </w:pPr>
    <w:rPr>
      <w:szCs w:val="21"/>
    </w:rPr>
  </w:style>
  <w:style w:type="table" w:styleId="34">
    <w:name w:val="Table Grid"/>
    <w:basedOn w:val="33"/>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0"/>
    <w:rPr>
      <w:b/>
      <w:bCs/>
      <w:szCs w:val="24"/>
    </w:rPr>
  </w:style>
  <w:style w:type="character" w:styleId="37">
    <w:name w:val="page number"/>
    <w:basedOn w:val="35"/>
    <w:autoRedefine/>
    <w:qFormat/>
    <w:uiPriority w:val="0"/>
  </w:style>
  <w:style w:type="character" w:styleId="38">
    <w:name w:val="FollowedHyperlink"/>
    <w:autoRedefine/>
    <w:qFormat/>
    <w:uiPriority w:val="0"/>
    <w:rPr>
      <w:color w:val="333333"/>
      <w:szCs w:val="24"/>
      <w:u w:val="none"/>
    </w:rPr>
  </w:style>
  <w:style w:type="character" w:styleId="39">
    <w:name w:val="Emphasis"/>
    <w:basedOn w:val="35"/>
    <w:autoRedefine/>
    <w:qFormat/>
    <w:uiPriority w:val="0"/>
  </w:style>
  <w:style w:type="character" w:styleId="40">
    <w:name w:val="HTML Definition"/>
    <w:basedOn w:val="35"/>
    <w:autoRedefine/>
    <w:qFormat/>
    <w:uiPriority w:val="0"/>
  </w:style>
  <w:style w:type="character" w:styleId="41">
    <w:name w:val="HTML Typewriter"/>
    <w:basedOn w:val="35"/>
    <w:autoRedefine/>
    <w:qFormat/>
    <w:uiPriority w:val="0"/>
    <w:rPr>
      <w:rFonts w:hint="default" w:ascii="monospace" w:hAnsi="monospace" w:eastAsia="monospace" w:cs="monospace"/>
      <w:sz w:val="20"/>
    </w:rPr>
  </w:style>
  <w:style w:type="character" w:styleId="42">
    <w:name w:val="HTML Acronym"/>
    <w:basedOn w:val="35"/>
    <w:autoRedefine/>
    <w:qFormat/>
    <w:uiPriority w:val="0"/>
  </w:style>
  <w:style w:type="character" w:styleId="43">
    <w:name w:val="HTML Variable"/>
    <w:basedOn w:val="35"/>
    <w:autoRedefine/>
    <w:qFormat/>
    <w:uiPriority w:val="0"/>
  </w:style>
  <w:style w:type="character" w:styleId="44">
    <w:name w:val="Hyperlink"/>
    <w:basedOn w:val="35"/>
    <w:autoRedefine/>
    <w:qFormat/>
    <w:uiPriority w:val="0"/>
    <w:rPr>
      <w:color w:val="333333"/>
      <w:szCs w:val="24"/>
      <w:u w:val="none"/>
    </w:rPr>
  </w:style>
  <w:style w:type="character" w:styleId="45">
    <w:name w:val="HTML Code"/>
    <w:basedOn w:val="35"/>
    <w:autoRedefine/>
    <w:qFormat/>
    <w:uiPriority w:val="0"/>
    <w:rPr>
      <w:rFonts w:ascii="monospace" w:hAnsi="monospace" w:eastAsia="monospace" w:cs="monospace"/>
      <w:sz w:val="20"/>
    </w:rPr>
  </w:style>
  <w:style w:type="character" w:styleId="46">
    <w:name w:val="HTML Cite"/>
    <w:basedOn w:val="35"/>
    <w:autoRedefine/>
    <w:qFormat/>
    <w:uiPriority w:val="0"/>
  </w:style>
  <w:style w:type="character" w:styleId="47">
    <w:name w:val="HTML Keyboard"/>
    <w:basedOn w:val="35"/>
    <w:autoRedefine/>
    <w:qFormat/>
    <w:uiPriority w:val="0"/>
    <w:rPr>
      <w:rFonts w:hint="default" w:ascii="monospace" w:hAnsi="monospace" w:eastAsia="monospace" w:cs="monospace"/>
      <w:sz w:val="20"/>
    </w:rPr>
  </w:style>
  <w:style w:type="character" w:styleId="48">
    <w:name w:val="HTML Sample"/>
    <w:basedOn w:val="35"/>
    <w:autoRedefine/>
    <w:qFormat/>
    <w:uiPriority w:val="0"/>
    <w:rPr>
      <w:rFonts w:hint="default" w:ascii="monospace" w:hAnsi="monospace" w:eastAsia="monospace" w:cs="monospace"/>
    </w:rPr>
  </w:style>
  <w:style w:type="paragraph" w:customStyle="1" w:styleId="49">
    <w:name w:val="Default"/>
    <w:next w:val="50"/>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
    <w:name w:val="大标题"/>
    <w:basedOn w:val="1"/>
    <w:next w:val="16"/>
    <w:autoRedefine/>
    <w:qFormat/>
    <w:uiPriority w:val="0"/>
    <w:pPr>
      <w:jc w:val="center"/>
    </w:pPr>
    <w:rPr>
      <w:rFonts w:ascii="Arial" w:hAnsi="Arial"/>
      <w:b/>
      <w:sz w:val="28"/>
    </w:rPr>
  </w:style>
  <w:style w:type="paragraph" w:customStyle="1" w:styleId="51">
    <w:name w:val="正文文本缩进 21"/>
    <w:basedOn w:val="1"/>
    <w:autoRedefine/>
    <w:qFormat/>
    <w:uiPriority w:val="0"/>
    <w:pPr>
      <w:ind w:firstLine="570"/>
    </w:pPr>
    <w:rPr>
      <w:sz w:val="32"/>
    </w:rPr>
  </w:style>
  <w:style w:type="paragraph" w:customStyle="1" w:styleId="52">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4">
    <w:name w:val="No Spacing1"/>
    <w:basedOn w:val="1"/>
    <w:autoRedefine/>
    <w:qFormat/>
    <w:uiPriority w:val="0"/>
    <w:pPr>
      <w:spacing w:line="400" w:lineRule="exact"/>
    </w:pPr>
    <w:rPr>
      <w:sz w:val="24"/>
    </w:rPr>
  </w:style>
  <w:style w:type="paragraph" w:customStyle="1" w:styleId="55">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6">
    <w:name w:val="Char"/>
    <w:basedOn w:val="1"/>
    <w:autoRedefine/>
    <w:qFormat/>
    <w:uiPriority w:val="0"/>
  </w:style>
  <w:style w:type="paragraph" w:customStyle="1" w:styleId="57">
    <w:name w:val="正文缩进1"/>
    <w:basedOn w:val="1"/>
    <w:autoRedefine/>
    <w:qFormat/>
    <w:uiPriority w:val="0"/>
    <w:pPr>
      <w:widowControl/>
      <w:ind w:firstLine="420"/>
      <w:jc w:val="left"/>
    </w:pPr>
    <w:rPr>
      <w:kern w:val="0"/>
      <w:szCs w:val="20"/>
    </w:rPr>
  </w:style>
  <w:style w:type="paragraph" w:customStyle="1" w:styleId="58">
    <w:name w:val="列出段落2"/>
    <w:basedOn w:val="1"/>
    <w:autoRedefine/>
    <w:qFormat/>
    <w:uiPriority w:val="34"/>
    <w:pPr>
      <w:ind w:firstLine="420" w:firstLineChars="200"/>
    </w:pPr>
  </w:style>
  <w:style w:type="paragraph" w:customStyle="1" w:styleId="59">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60">
    <w:name w:val="1"/>
    <w:basedOn w:val="1"/>
    <w:autoRedefine/>
    <w:qFormat/>
    <w:uiPriority w:val="0"/>
    <w:pPr>
      <w:widowControl/>
      <w:spacing w:beforeAutospacing="1" w:afterAutospacing="1"/>
      <w:jc w:val="left"/>
    </w:pPr>
    <w:rPr>
      <w:rFonts w:ascii="宋体" w:hAnsi="宋体" w:cs="宋体"/>
      <w:kern w:val="0"/>
      <w:sz w:val="24"/>
    </w:rPr>
  </w:style>
  <w:style w:type="paragraph" w:styleId="61">
    <w:name w:val="No Spacing"/>
    <w:autoRedefine/>
    <w:qFormat/>
    <w:uiPriority w:val="1"/>
    <w:rPr>
      <w:rFonts w:ascii="Calibri" w:hAnsi="Calibri" w:eastAsia="宋体" w:cs="Times New Roman"/>
      <w:sz w:val="22"/>
      <w:szCs w:val="22"/>
      <w:lang w:val="en-US" w:eastAsia="zh-CN" w:bidi="ar-SA"/>
    </w:rPr>
  </w:style>
  <w:style w:type="paragraph" w:customStyle="1" w:styleId="62">
    <w:name w:val="_Style 2"/>
    <w:basedOn w:val="1"/>
    <w:autoRedefine/>
    <w:qFormat/>
    <w:uiPriority w:val="34"/>
    <w:pPr>
      <w:ind w:firstLine="420" w:firstLineChars="200"/>
    </w:pPr>
    <w:rPr>
      <w:rFonts w:ascii="Calibri" w:hAnsi="Calibri"/>
    </w:rPr>
  </w:style>
  <w:style w:type="paragraph" w:customStyle="1" w:styleId="63">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4">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5">
    <w:name w:val="Char1"/>
    <w:basedOn w:val="1"/>
    <w:autoRedefine/>
    <w:qFormat/>
    <w:uiPriority w:val="0"/>
  </w:style>
  <w:style w:type="paragraph" w:customStyle="1" w:styleId="66">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7">
    <w:name w:val="Table Paragraph"/>
    <w:basedOn w:val="1"/>
    <w:autoRedefine/>
    <w:qFormat/>
    <w:uiPriority w:val="1"/>
    <w:pPr>
      <w:jc w:val="left"/>
    </w:pPr>
    <w:rPr>
      <w:rFonts w:ascii="宋体" w:hAnsi="宋体" w:cs="宋体"/>
      <w:kern w:val="0"/>
      <w:sz w:val="22"/>
      <w:szCs w:val="22"/>
      <w:lang w:eastAsia="en-US"/>
    </w:rPr>
  </w:style>
  <w:style w:type="paragraph" w:customStyle="1" w:styleId="68">
    <w:name w:val="无间隔1"/>
    <w:basedOn w:val="69"/>
    <w:next w:val="11"/>
    <w:autoRedefine/>
    <w:qFormat/>
    <w:uiPriority w:val="1"/>
    <w:pPr>
      <w:spacing w:line="400" w:lineRule="exact"/>
    </w:pPr>
    <w:rPr>
      <w:sz w:val="24"/>
    </w:rPr>
  </w:style>
  <w:style w:type="paragraph" w:customStyle="1" w:styleId="69">
    <w:name w:val="正文_1"/>
    <w:next w:val="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71">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2">
    <w:name w:val="列出段落1"/>
    <w:basedOn w:val="1"/>
    <w:autoRedefine/>
    <w:qFormat/>
    <w:uiPriority w:val="34"/>
    <w:pPr>
      <w:ind w:firstLine="420" w:firstLineChars="200"/>
    </w:pPr>
  </w:style>
  <w:style w:type="paragraph" w:customStyle="1" w:styleId="73">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4">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5">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6">
    <w:name w:val="列出段落11"/>
    <w:basedOn w:val="1"/>
    <w:autoRedefine/>
    <w:qFormat/>
    <w:uiPriority w:val="0"/>
    <w:pPr>
      <w:ind w:firstLine="420" w:firstLineChars="200"/>
    </w:pPr>
    <w:rPr>
      <w:rFonts w:ascii="Calibri" w:hAnsi="Calibri"/>
      <w:szCs w:val="22"/>
    </w:rPr>
  </w:style>
  <w:style w:type="character" w:customStyle="1" w:styleId="77">
    <w:name w:val="正文文本 Char"/>
    <w:basedOn w:val="35"/>
    <w:link w:val="3"/>
    <w:autoRedefine/>
    <w:qFormat/>
    <w:uiPriority w:val="0"/>
  </w:style>
  <w:style w:type="character" w:customStyle="1" w:styleId="78">
    <w:name w:val="apple-converted-space"/>
    <w:basedOn w:val="35"/>
    <w:autoRedefine/>
    <w:qFormat/>
    <w:uiPriority w:val="0"/>
  </w:style>
  <w:style w:type="character" w:customStyle="1" w:styleId="79">
    <w:name w:val="文档结构图 Char"/>
    <w:link w:val="12"/>
    <w:autoRedefine/>
    <w:qFormat/>
    <w:uiPriority w:val="0"/>
    <w:rPr>
      <w:rFonts w:ascii="宋体"/>
      <w:kern w:val="2"/>
      <w:sz w:val="18"/>
      <w:szCs w:val="18"/>
    </w:rPr>
  </w:style>
  <w:style w:type="character" w:customStyle="1" w:styleId="80">
    <w:name w:val="不明显强调1"/>
    <w:autoRedefine/>
    <w:qFormat/>
    <w:uiPriority w:val="19"/>
    <w:rPr>
      <w:i/>
      <w:iCs/>
      <w:color w:val="7F7F7F"/>
      <w:szCs w:val="24"/>
    </w:rPr>
  </w:style>
  <w:style w:type="character" w:customStyle="1" w:styleId="81">
    <w:name w:val="font71"/>
    <w:basedOn w:val="35"/>
    <w:autoRedefine/>
    <w:qFormat/>
    <w:uiPriority w:val="0"/>
    <w:rPr>
      <w:rFonts w:hint="eastAsia" w:ascii="宋体" w:hAnsi="宋体" w:eastAsia="宋体" w:cs="宋体"/>
      <w:color w:val="000000"/>
      <w:sz w:val="28"/>
      <w:szCs w:val="28"/>
      <w:u w:val="none"/>
    </w:rPr>
  </w:style>
  <w:style w:type="character" w:customStyle="1" w:styleId="82">
    <w:name w:val="font21"/>
    <w:autoRedefine/>
    <w:qFormat/>
    <w:uiPriority w:val="0"/>
    <w:rPr>
      <w:rFonts w:hint="default" w:ascii="Calibri" w:hAnsi="Calibri" w:cs="Calibri"/>
      <w:color w:val="000000"/>
      <w:sz w:val="28"/>
      <w:szCs w:val="28"/>
      <w:u w:val="none"/>
    </w:rPr>
  </w:style>
  <w:style w:type="character" w:customStyle="1" w:styleId="83">
    <w:name w:val="17"/>
    <w:autoRedefine/>
    <w:qFormat/>
    <w:uiPriority w:val="0"/>
    <w:rPr>
      <w:rFonts w:hint="eastAsia" w:ascii="宋体" w:hAnsi="宋体" w:eastAsia="宋体"/>
      <w:color w:val="000000"/>
    </w:rPr>
  </w:style>
  <w:style w:type="character" w:customStyle="1" w:styleId="84">
    <w:name w:val="font91"/>
    <w:autoRedefine/>
    <w:qFormat/>
    <w:uiPriority w:val="0"/>
    <w:rPr>
      <w:rFonts w:hint="eastAsia" w:ascii="宋体" w:hAnsi="宋体" w:eastAsia="宋体" w:cs="宋体"/>
      <w:color w:val="FF0000"/>
      <w:sz w:val="28"/>
      <w:szCs w:val="28"/>
      <w:u w:val="none"/>
    </w:rPr>
  </w:style>
  <w:style w:type="paragraph" w:customStyle="1" w:styleId="85">
    <w:name w:val="p"/>
    <w:basedOn w:val="1"/>
    <w:autoRedefine/>
    <w:qFormat/>
    <w:uiPriority w:val="0"/>
    <w:pPr>
      <w:widowControl/>
      <w:spacing w:line="432" w:lineRule="auto"/>
      <w:jc w:val="left"/>
    </w:pPr>
    <w:rPr>
      <w:rFonts w:ascii="宋体" w:hAnsi="宋体" w:cs="宋体"/>
      <w:kern w:val="0"/>
      <w:sz w:val="24"/>
    </w:rPr>
  </w:style>
  <w:style w:type="paragraph" w:customStyle="1" w:styleId="86">
    <w:name w:val="WPSOffice手动目录 1"/>
    <w:autoRedefine/>
    <w:qFormat/>
    <w:uiPriority w:val="0"/>
    <w:rPr>
      <w:rFonts w:ascii="Times New Roman" w:hAnsi="Times New Roman" w:eastAsia="宋体" w:cs="Times New Roman"/>
      <w:lang w:val="en-US" w:eastAsia="zh-CN" w:bidi="ar-SA"/>
    </w:rPr>
  </w:style>
  <w:style w:type="paragraph" w:customStyle="1" w:styleId="87">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8">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9">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90">
    <w:name w:val="列表段落1"/>
    <w:basedOn w:val="1"/>
    <w:autoRedefine/>
    <w:qFormat/>
    <w:uiPriority w:val="34"/>
    <w:pPr>
      <w:widowControl/>
      <w:ind w:firstLine="420"/>
      <w:jc w:val="left"/>
    </w:pPr>
    <w:rPr>
      <w:kern w:val="0"/>
    </w:rPr>
  </w:style>
  <w:style w:type="paragraph" w:styleId="91">
    <w:name w:val="List Paragraph"/>
    <w:basedOn w:val="1"/>
    <w:autoRedefine/>
    <w:qFormat/>
    <w:uiPriority w:val="34"/>
    <w:pPr>
      <w:ind w:firstLine="420" w:firstLineChars="200"/>
    </w:pPr>
  </w:style>
  <w:style w:type="character" w:customStyle="1" w:styleId="92">
    <w:name w:val="hover18"/>
    <w:basedOn w:val="35"/>
    <w:autoRedefine/>
    <w:qFormat/>
    <w:uiPriority w:val="0"/>
  </w:style>
  <w:style w:type="table" w:customStyle="1" w:styleId="93">
    <w:name w:val="Table Normal"/>
    <w:autoRedefine/>
    <w:qFormat/>
    <w:uiPriority w:val="0"/>
    <w:tblPr>
      <w:tblCellMar>
        <w:top w:w="0" w:type="dxa"/>
        <w:left w:w="0" w:type="dxa"/>
        <w:bottom w:w="0" w:type="dxa"/>
        <w:right w:w="0" w:type="dxa"/>
      </w:tblCellMar>
    </w:tblPr>
  </w:style>
  <w:style w:type="paragraph" w:customStyle="1" w:styleId="94">
    <w:name w:val="Table Text"/>
    <w:basedOn w:val="1"/>
    <w:autoRedefine/>
    <w:semiHidden/>
    <w:qFormat/>
    <w:uiPriority w:val="0"/>
    <w:rPr>
      <w:rFonts w:ascii="宋体" w:hAnsi="宋体" w:eastAsia="宋体" w:cs="宋体"/>
      <w:sz w:val="45"/>
      <w:szCs w:val="45"/>
      <w:lang w:val="en-US" w:eastAsia="en-US" w:bidi="ar-SA"/>
    </w:rPr>
  </w:style>
  <w:style w:type="character" w:customStyle="1" w:styleId="95">
    <w:name w:val="font11"/>
    <w:basedOn w:val="35"/>
    <w:autoRedefine/>
    <w:qFormat/>
    <w:uiPriority w:val="0"/>
    <w:rPr>
      <w:rFonts w:ascii="Calibri" w:hAnsi="Calibri" w:cs="Calibri"/>
      <w:color w:val="000000"/>
      <w:sz w:val="24"/>
      <w:szCs w:val="24"/>
      <w:u w:val="none"/>
    </w:rPr>
  </w:style>
  <w:style w:type="paragraph" w:customStyle="1" w:styleId="96">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7">
    <w:name w:val="font61"/>
    <w:basedOn w:val="35"/>
    <w:qFormat/>
    <w:uiPriority w:val="0"/>
    <w:rPr>
      <w:rFonts w:ascii="宋体" w:hAnsi="宋体" w:eastAsia="宋体" w:cs="宋体"/>
      <w:color w:val="000000"/>
      <w:sz w:val="24"/>
      <w:szCs w:val="24"/>
      <w:u w:val="none"/>
    </w:rPr>
  </w:style>
  <w:style w:type="character" w:customStyle="1" w:styleId="98">
    <w:name w:val="font81"/>
    <w:basedOn w:val="35"/>
    <w:qFormat/>
    <w:uiPriority w:val="0"/>
    <w:rPr>
      <w:rFonts w:hint="default" w:ascii="Times New Roman" w:hAnsi="Times New Roman" w:cs="Times New Roman"/>
      <w:color w:val="000000"/>
      <w:sz w:val="18"/>
      <w:szCs w:val="18"/>
      <w:u w:val="none"/>
    </w:rPr>
  </w:style>
  <w:style w:type="paragraph" w:customStyle="1" w:styleId="99">
    <w:name w:val="目录 21"/>
    <w:next w:val="1"/>
    <w:qFormat/>
    <w:uiPriority w:val="0"/>
    <w:pPr>
      <w:wordWrap w:val="0"/>
      <w:jc w:val="both"/>
    </w:pPr>
    <w:rPr>
      <w:rFonts w:ascii="Calibri"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34</Pages>
  <Words>15878</Words>
  <Characters>16621</Characters>
  <Lines>50</Lines>
  <Paragraphs>68</Paragraphs>
  <TotalTime>27</TotalTime>
  <ScaleCrop>false</ScaleCrop>
  <LinksUpToDate>false</LinksUpToDate>
  <CharactersWithSpaces>17594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2025-08-29T01:42:37Z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5648BD6EBCC544A188610E3EAB69ACB2_13</vt:lpwstr>
  </property>
  <property fmtid="{D5CDD505-2E9C-101B-9397-08002B2CF9AE}" pid="4" name="KSOTemplateDocerSaveRecord">
    <vt:lpwstr>eyJoZGlkIjoiYzIwMjRmYTY4OTJhZjc1NTA1MGQwNDc0NzZhNTkwMmUiLCJ1c2VySWQiOiIxNjg0NTc5MjM2In0=</vt:lpwstr>
  </property>
</Properties>
</file>